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F7137" w14:textId="15E4D987" w:rsidR="00BE58A8" w:rsidRPr="00B9396E" w:rsidRDefault="007F303F" w:rsidP="00BE58A8">
      <w:pPr>
        <w:spacing w:after="0" w:line="240" w:lineRule="auto"/>
        <w:jc w:val="right"/>
        <w:rPr>
          <w:rFonts w:ascii="Book Antiqua" w:eastAsia="Times New Roman" w:hAnsi="Book Antiqua" w:cs="Book Antiqua"/>
          <w:sz w:val="24"/>
          <w:szCs w:val="24"/>
          <w:lang w:eastAsia="es-ES"/>
        </w:rPr>
      </w:pPr>
      <w:bookmarkStart w:id="0" w:name="_Hlk51914417"/>
      <w:r>
        <w:rPr>
          <w:rFonts w:ascii="Book Antiqua" w:eastAsia="Times New Roman" w:hAnsi="Book Antiqua" w:cs="Book Antiqua"/>
          <w:sz w:val="24"/>
          <w:szCs w:val="24"/>
          <w:lang w:eastAsia="es-ES"/>
        </w:rPr>
        <w:t>277</w:t>
      </w:r>
      <w:r w:rsidR="00BE58A8" w:rsidRPr="00B9396E">
        <w:rPr>
          <w:rFonts w:ascii="Book Antiqua" w:eastAsia="Times New Roman" w:hAnsi="Book Antiqua" w:cs="Book Antiqua"/>
          <w:sz w:val="24"/>
          <w:szCs w:val="24"/>
          <w:lang w:eastAsia="es-ES"/>
        </w:rPr>
        <w:t>-PLA-</w:t>
      </w:r>
      <w:r w:rsidR="0009002B" w:rsidRPr="00B9396E">
        <w:rPr>
          <w:rFonts w:ascii="Book Antiqua" w:eastAsia="Times New Roman" w:hAnsi="Book Antiqua" w:cs="Book Antiqua"/>
          <w:sz w:val="24"/>
          <w:szCs w:val="24"/>
          <w:lang w:eastAsia="es-ES"/>
        </w:rPr>
        <w:t>PP-</w:t>
      </w:r>
      <w:r w:rsidR="00BE58A8" w:rsidRPr="00B9396E">
        <w:rPr>
          <w:rFonts w:ascii="Book Antiqua" w:eastAsia="Times New Roman" w:hAnsi="Book Antiqua" w:cs="Book Antiqua"/>
          <w:sz w:val="24"/>
          <w:szCs w:val="24"/>
          <w:lang w:eastAsia="es-ES"/>
        </w:rPr>
        <w:t>202</w:t>
      </w:r>
      <w:r w:rsidR="005111CC" w:rsidRPr="00B9396E">
        <w:rPr>
          <w:rFonts w:ascii="Book Antiqua" w:eastAsia="Times New Roman" w:hAnsi="Book Antiqua" w:cs="Book Antiqua"/>
          <w:sz w:val="24"/>
          <w:szCs w:val="24"/>
          <w:lang w:eastAsia="es-ES"/>
        </w:rPr>
        <w:t>3</w:t>
      </w:r>
    </w:p>
    <w:p w14:paraId="57CA2DC6" w14:textId="222F3A93" w:rsidR="00E742BA" w:rsidRPr="00B9396E" w:rsidRDefault="00E742BA" w:rsidP="00BE58A8">
      <w:pPr>
        <w:spacing w:after="0" w:line="240" w:lineRule="auto"/>
        <w:jc w:val="right"/>
        <w:rPr>
          <w:rFonts w:ascii="Book Antiqua" w:eastAsia="Times New Roman" w:hAnsi="Book Antiqua" w:cs="Book Antiqua"/>
          <w:sz w:val="24"/>
          <w:szCs w:val="24"/>
          <w:lang w:eastAsia="es-ES"/>
        </w:rPr>
      </w:pPr>
      <w:r w:rsidRPr="00B9396E">
        <w:rPr>
          <w:rFonts w:ascii="Book Antiqua" w:eastAsia="Times New Roman" w:hAnsi="Book Antiqua" w:cs="Book Antiqua"/>
          <w:sz w:val="24"/>
          <w:szCs w:val="24"/>
          <w:lang w:eastAsia="es-ES"/>
        </w:rPr>
        <w:t>Ref</w:t>
      </w:r>
      <w:r w:rsidR="001A67CA" w:rsidRPr="00B9396E">
        <w:rPr>
          <w:rFonts w:ascii="Book Antiqua" w:eastAsia="Times New Roman" w:hAnsi="Book Antiqua" w:cs="Book Antiqua"/>
          <w:sz w:val="24"/>
          <w:szCs w:val="24"/>
          <w:lang w:eastAsia="es-ES"/>
        </w:rPr>
        <w:t>.</w:t>
      </w:r>
      <w:r w:rsidRPr="00B9396E">
        <w:rPr>
          <w:rFonts w:ascii="Book Antiqua" w:eastAsia="Times New Roman" w:hAnsi="Book Antiqua" w:cs="Book Antiqua"/>
          <w:sz w:val="24"/>
          <w:szCs w:val="24"/>
          <w:lang w:eastAsia="es-ES"/>
        </w:rPr>
        <w:t xml:space="preserve"> SICE: </w:t>
      </w:r>
      <w:r w:rsidR="00950963" w:rsidRPr="00B9396E">
        <w:rPr>
          <w:rFonts w:ascii="Book Antiqua" w:eastAsia="Times New Roman" w:hAnsi="Book Antiqua" w:cs="Book Antiqua"/>
          <w:sz w:val="24"/>
          <w:szCs w:val="24"/>
          <w:lang w:eastAsia="es-ES"/>
        </w:rPr>
        <w:t>2533</w:t>
      </w:r>
      <w:r w:rsidRPr="00B9396E">
        <w:rPr>
          <w:rFonts w:ascii="Book Antiqua" w:eastAsia="Times New Roman" w:hAnsi="Book Antiqua" w:cs="Book Antiqua"/>
          <w:sz w:val="24"/>
          <w:szCs w:val="24"/>
          <w:lang w:eastAsia="es-ES"/>
        </w:rPr>
        <w:t>-202</w:t>
      </w:r>
      <w:r w:rsidR="000A0918" w:rsidRPr="00B9396E">
        <w:rPr>
          <w:rFonts w:ascii="Book Antiqua" w:eastAsia="Times New Roman" w:hAnsi="Book Antiqua" w:cs="Book Antiqua"/>
          <w:sz w:val="24"/>
          <w:szCs w:val="24"/>
          <w:lang w:eastAsia="es-ES"/>
        </w:rPr>
        <w:t>2</w:t>
      </w:r>
    </w:p>
    <w:p w14:paraId="4E38D969" w14:textId="108F8124" w:rsidR="007417EE" w:rsidRPr="00B9396E" w:rsidRDefault="007417EE" w:rsidP="007417EE">
      <w:pPr>
        <w:rPr>
          <w:rFonts w:ascii="Book Antiqua" w:hAnsi="Book Antiqua" w:cs="Book Antiqua"/>
          <w:sz w:val="24"/>
          <w:szCs w:val="24"/>
          <w:lang w:val="pt-BR"/>
        </w:rPr>
      </w:pPr>
      <w:r w:rsidRPr="00B9396E">
        <w:rPr>
          <w:rFonts w:ascii="Book Antiqua" w:hAnsi="Book Antiqua" w:cs="Book Antiqua"/>
          <w:sz w:val="24"/>
          <w:szCs w:val="24"/>
          <w:lang w:val="pt-BR"/>
        </w:rPr>
        <w:t>17 de abril</w:t>
      </w:r>
      <w:r w:rsidRPr="00B9396E">
        <w:rPr>
          <w:rFonts w:ascii="Book Antiqua" w:hAnsi="Book Antiqua" w:cs="Book Antiqua"/>
          <w:sz w:val="24"/>
          <w:szCs w:val="24"/>
          <w:lang w:val="pt-BR"/>
        </w:rPr>
        <w:t xml:space="preserve"> de 2023</w:t>
      </w:r>
    </w:p>
    <w:p w14:paraId="1CB66C60" w14:textId="77777777" w:rsidR="007F303F" w:rsidRPr="00B9396E" w:rsidRDefault="007F303F" w:rsidP="007417EE">
      <w:pPr>
        <w:rPr>
          <w:rFonts w:ascii="Book Antiqua" w:hAnsi="Book Antiqua" w:cs="Book Antiqua"/>
          <w:sz w:val="24"/>
          <w:szCs w:val="24"/>
          <w:lang w:val="pt-BR"/>
        </w:rPr>
      </w:pPr>
    </w:p>
    <w:p w14:paraId="19C6747B" w14:textId="77777777" w:rsidR="007417EE" w:rsidRPr="00B9396E" w:rsidRDefault="007417EE" w:rsidP="007417EE">
      <w:pPr>
        <w:spacing w:after="0"/>
        <w:rPr>
          <w:rFonts w:ascii="Book Antiqua" w:hAnsi="Book Antiqua" w:cs="Book Antiqua"/>
          <w:sz w:val="24"/>
          <w:szCs w:val="24"/>
          <w:lang w:val="pt-BR"/>
        </w:rPr>
      </w:pPr>
      <w:r w:rsidRPr="00B9396E">
        <w:rPr>
          <w:rFonts w:ascii="Book Antiqua" w:hAnsi="Book Antiqua" w:cs="Book Antiqua"/>
          <w:sz w:val="24"/>
          <w:szCs w:val="24"/>
          <w:lang w:val="pt-BR"/>
        </w:rPr>
        <w:t>Licenciada</w:t>
      </w:r>
    </w:p>
    <w:p w14:paraId="6D6F47BB" w14:textId="77777777" w:rsidR="007417EE" w:rsidRPr="00B9396E" w:rsidRDefault="007417EE" w:rsidP="007417EE">
      <w:pPr>
        <w:spacing w:after="0"/>
        <w:rPr>
          <w:rFonts w:ascii="Book Antiqua" w:hAnsi="Book Antiqua" w:cs="Book Antiqua"/>
          <w:sz w:val="24"/>
          <w:szCs w:val="24"/>
          <w:lang w:val="pt-BR"/>
        </w:rPr>
      </w:pPr>
      <w:smartTag w:uri="urn:schemas-microsoft-com:office:smarttags" w:element="PersonName">
        <w:r w:rsidRPr="00B9396E">
          <w:rPr>
            <w:rFonts w:ascii="Book Antiqua" w:hAnsi="Book Antiqua" w:cs="Book Antiqua"/>
            <w:sz w:val="24"/>
            <w:szCs w:val="24"/>
            <w:lang w:val="pt-BR"/>
          </w:rPr>
          <w:t>Silvia Navarro Romanini</w:t>
        </w:r>
      </w:smartTag>
      <w:r w:rsidRPr="00B9396E">
        <w:rPr>
          <w:rFonts w:ascii="Book Antiqua" w:hAnsi="Book Antiqua" w:cs="Book Antiqua"/>
          <w:sz w:val="24"/>
          <w:szCs w:val="24"/>
          <w:lang w:val="pt-BR"/>
        </w:rPr>
        <w:t xml:space="preserve"> </w:t>
      </w:r>
    </w:p>
    <w:p w14:paraId="611FC1D9" w14:textId="77777777" w:rsidR="007417EE" w:rsidRPr="00B9396E" w:rsidRDefault="007417EE" w:rsidP="007417EE">
      <w:pPr>
        <w:spacing w:after="0"/>
        <w:rPr>
          <w:rFonts w:ascii="Book Antiqua" w:hAnsi="Book Antiqua" w:cs="Book Antiqua"/>
          <w:sz w:val="24"/>
          <w:szCs w:val="24"/>
        </w:rPr>
      </w:pPr>
      <w:r w:rsidRPr="00B9396E">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B9396E">
          <w:rPr>
            <w:rFonts w:ascii="Book Antiqua" w:hAnsi="Book Antiqua" w:cs="Book Antiqua"/>
            <w:sz w:val="24"/>
            <w:szCs w:val="24"/>
          </w:rPr>
          <w:t>la Corte</w:t>
        </w:r>
      </w:smartTag>
    </w:p>
    <w:p w14:paraId="411484E1" w14:textId="77777777" w:rsidR="007F303F" w:rsidRPr="00B9396E" w:rsidRDefault="007F303F" w:rsidP="007417EE">
      <w:pPr>
        <w:rPr>
          <w:rFonts w:ascii="Book Antiqua" w:hAnsi="Book Antiqua" w:cs="Book Antiqua"/>
          <w:snapToGrid w:val="0"/>
          <w:sz w:val="24"/>
          <w:szCs w:val="24"/>
          <w:lang w:val="pt-BR"/>
        </w:rPr>
      </w:pPr>
    </w:p>
    <w:p w14:paraId="687F29CF" w14:textId="77777777" w:rsidR="007417EE" w:rsidRPr="00B9396E" w:rsidRDefault="007417EE" w:rsidP="007417EE">
      <w:pPr>
        <w:rPr>
          <w:rFonts w:ascii="Book Antiqua" w:hAnsi="Book Antiqua" w:cs="Book Antiqua"/>
          <w:snapToGrid w:val="0"/>
          <w:sz w:val="24"/>
          <w:szCs w:val="24"/>
          <w:lang w:val="pt-BR"/>
        </w:rPr>
      </w:pPr>
      <w:r w:rsidRPr="00B9396E">
        <w:rPr>
          <w:rFonts w:ascii="Book Antiqua" w:hAnsi="Book Antiqua" w:cs="Book Antiqua"/>
          <w:snapToGrid w:val="0"/>
          <w:sz w:val="24"/>
          <w:szCs w:val="24"/>
          <w:lang w:val="pt-BR"/>
        </w:rPr>
        <w:t>Estimada señora:</w:t>
      </w:r>
    </w:p>
    <w:p w14:paraId="7173D246" w14:textId="2EEB1CCA" w:rsidR="007417EE" w:rsidRDefault="00754811" w:rsidP="007F303F">
      <w:pPr>
        <w:widowControl w:val="0"/>
        <w:ind w:firstLine="708"/>
        <w:jc w:val="both"/>
        <w:rPr>
          <w:rFonts w:ascii="Book Antiqua" w:hAnsi="Book Antiqua" w:cs="Book Antiqua"/>
          <w:sz w:val="24"/>
          <w:szCs w:val="24"/>
        </w:rPr>
      </w:pPr>
      <w:r w:rsidRPr="00B9396E">
        <w:rPr>
          <w:rFonts w:ascii="Book Antiqua" w:hAnsi="Book Antiqua" w:cs="Book Antiqua"/>
          <w:sz w:val="24"/>
          <w:szCs w:val="24"/>
        </w:rPr>
        <w:t xml:space="preserve">Le remito el informe suscrito por </w:t>
      </w:r>
      <w:r w:rsidRPr="00B9396E">
        <w:rPr>
          <w:rFonts w:ascii="Book Antiqua" w:hAnsi="Book Antiqua" w:cs="Book Antiqua"/>
          <w:sz w:val="24"/>
          <w:szCs w:val="24"/>
        </w:rPr>
        <w:t>el</w:t>
      </w:r>
      <w:r w:rsidRPr="00B9396E">
        <w:rPr>
          <w:rFonts w:ascii="Book Antiqua" w:hAnsi="Book Antiqua" w:cs="Book Antiqua"/>
          <w:snapToGrid w:val="0"/>
          <w:sz w:val="24"/>
          <w:szCs w:val="24"/>
          <w:lang w:val="pt-BR"/>
        </w:rPr>
        <w:t xml:space="preserve"> licenciad</w:t>
      </w:r>
      <w:r w:rsidRPr="00B9396E">
        <w:rPr>
          <w:rFonts w:ascii="Book Antiqua" w:hAnsi="Book Antiqua" w:cs="Book Antiqua"/>
          <w:snapToGrid w:val="0"/>
          <w:sz w:val="24"/>
          <w:szCs w:val="24"/>
          <w:lang w:val="pt-BR"/>
        </w:rPr>
        <w:t>o</w:t>
      </w:r>
      <w:r w:rsidRPr="00B9396E">
        <w:rPr>
          <w:rFonts w:ascii="Book Antiqua" w:hAnsi="Book Antiqua" w:cs="Book Antiqua"/>
          <w:snapToGrid w:val="0"/>
          <w:sz w:val="24"/>
          <w:szCs w:val="24"/>
          <w:lang w:val="pt-BR"/>
        </w:rPr>
        <w:t xml:space="preserve"> </w:t>
      </w:r>
      <w:r w:rsidRPr="00B9396E">
        <w:rPr>
          <w:rFonts w:ascii="Book Antiqua" w:hAnsi="Book Antiqua" w:cs="Book Antiqua"/>
          <w:snapToGrid w:val="0"/>
          <w:sz w:val="24"/>
          <w:szCs w:val="24"/>
          <w:lang w:val="pt-BR"/>
        </w:rPr>
        <w:t>Minor Alvarado Chaves</w:t>
      </w:r>
      <w:r w:rsidRPr="00B9396E">
        <w:rPr>
          <w:rFonts w:ascii="Book Antiqua" w:hAnsi="Book Antiqua" w:cs="Book Antiqua"/>
          <w:snapToGrid w:val="0"/>
          <w:sz w:val="24"/>
          <w:szCs w:val="24"/>
          <w:lang w:val="pt-BR"/>
        </w:rPr>
        <w:t>, Jef</w:t>
      </w:r>
      <w:r w:rsidRPr="00B9396E">
        <w:rPr>
          <w:rFonts w:ascii="Book Antiqua" w:hAnsi="Book Antiqua" w:cs="Book Antiqua"/>
          <w:snapToGrid w:val="0"/>
          <w:sz w:val="24"/>
          <w:szCs w:val="24"/>
          <w:lang w:val="pt-BR"/>
        </w:rPr>
        <w:t>e</w:t>
      </w:r>
      <w:r w:rsidRPr="00B9396E">
        <w:rPr>
          <w:rFonts w:ascii="Book Antiqua" w:hAnsi="Book Antiqua" w:cs="Book Antiqua"/>
          <w:snapToGrid w:val="0"/>
          <w:sz w:val="24"/>
          <w:szCs w:val="24"/>
          <w:lang w:val="pt-BR"/>
        </w:rPr>
        <w:t xml:space="preserve"> del Subproceso </w:t>
      </w:r>
      <w:r w:rsidRPr="00B9396E">
        <w:rPr>
          <w:rFonts w:ascii="Book Antiqua" w:hAnsi="Book Antiqua" w:cs="Book Antiqua"/>
          <w:snapToGrid w:val="0"/>
          <w:sz w:val="24"/>
          <w:szCs w:val="24"/>
        </w:rPr>
        <w:t>Formulación</w:t>
      </w:r>
      <w:r w:rsidRPr="00B9396E">
        <w:rPr>
          <w:rFonts w:ascii="Book Antiqua" w:hAnsi="Book Antiqua" w:cs="Book Antiqua"/>
          <w:snapToGrid w:val="0"/>
          <w:sz w:val="24"/>
          <w:szCs w:val="24"/>
          <w:lang w:val="pt-BR"/>
        </w:rPr>
        <w:t xml:space="preserve"> de Presupuesto y Portafolio de Proyectos Institucional</w:t>
      </w:r>
      <w:r w:rsidRPr="00B9396E">
        <w:rPr>
          <w:rFonts w:ascii="Book Antiqua" w:hAnsi="Book Antiqua" w:cs="Book Antiqua"/>
          <w:sz w:val="24"/>
          <w:szCs w:val="24"/>
        </w:rPr>
        <w:t xml:space="preserve">, relacionado </w:t>
      </w:r>
      <w:r w:rsidRPr="00B9396E">
        <w:rPr>
          <w:rFonts w:ascii="Book Antiqua" w:eastAsia="Wingdings" w:hAnsi="Book Antiqua"/>
          <w:sz w:val="24"/>
          <w:szCs w:val="24"/>
          <w:lang w:eastAsia="ko-KR"/>
        </w:rPr>
        <w:t>con el II informe de seguimiento del portafolio de proyectos estratégicos y el análisis para la prórroga de los permisos con goce de salario de los proyectos estratégicos para el 2023</w:t>
      </w:r>
      <w:r w:rsidRPr="00B9396E">
        <w:rPr>
          <w:rFonts w:ascii="Book Antiqua" w:eastAsia="Times New Roman" w:hAnsi="Book Antiqua" w:cs="Book Antiqua"/>
          <w:sz w:val="24"/>
          <w:szCs w:val="24"/>
          <w:lang w:eastAsia="es-ES"/>
        </w:rPr>
        <w:t>.</w:t>
      </w:r>
    </w:p>
    <w:p w14:paraId="0CBC48E7" w14:textId="77777777" w:rsidR="007F303F" w:rsidRPr="007F303F" w:rsidRDefault="007F303F" w:rsidP="007F303F">
      <w:pPr>
        <w:widowControl w:val="0"/>
        <w:ind w:firstLine="708"/>
        <w:jc w:val="both"/>
        <w:rPr>
          <w:rFonts w:ascii="Book Antiqua" w:hAnsi="Book Antiqua" w:cs="Book Antiqua"/>
          <w:sz w:val="24"/>
          <w:szCs w:val="24"/>
        </w:rPr>
      </w:pPr>
    </w:p>
    <w:p w14:paraId="60C37958" w14:textId="18B03E49" w:rsidR="007417EE" w:rsidRDefault="007417EE" w:rsidP="007F303F">
      <w:pPr>
        <w:widowControl w:val="0"/>
        <w:rPr>
          <w:rFonts w:ascii="Book Antiqua" w:hAnsi="Book Antiqua" w:cs="Book Antiqua"/>
          <w:snapToGrid w:val="0"/>
          <w:sz w:val="24"/>
          <w:szCs w:val="24"/>
          <w:lang w:val="pt-BR"/>
        </w:rPr>
      </w:pPr>
      <w:r w:rsidRPr="00B9396E">
        <w:rPr>
          <w:rFonts w:ascii="Book Antiqua" w:hAnsi="Book Antiqua" w:cs="Book Antiqua"/>
          <w:snapToGrid w:val="0"/>
          <w:sz w:val="24"/>
          <w:szCs w:val="24"/>
          <w:lang w:val="pt-BR"/>
        </w:rPr>
        <w:t>Atentamente,</w:t>
      </w:r>
    </w:p>
    <w:p w14:paraId="3C5242DF" w14:textId="77777777" w:rsidR="007F303F" w:rsidRPr="00B9396E" w:rsidRDefault="007F303F" w:rsidP="007F303F">
      <w:pPr>
        <w:widowControl w:val="0"/>
        <w:rPr>
          <w:rFonts w:ascii="Book Antiqua" w:hAnsi="Book Antiqua" w:cs="Book Antiqua"/>
          <w:snapToGrid w:val="0"/>
          <w:sz w:val="24"/>
          <w:szCs w:val="24"/>
          <w:lang w:val="pt-BR"/>
        </w:rPr>
      </w:pPr>
    </w:p>
    <w:p w14:paraId="46130E05" w14:textId="77777777" w:rsidR="007417EE" w:rsidRPr="00B9396E" w:rsidRDefault="007417EE" w:rsidP="007417EE">
      <w:pPr>
        <w:rPr>
          <w:rFonts w:ascii="Book Antiqua" w:hAnsi="Book Antiqua" w:cs="Book Antiqua"/>
          <w:snapToGrid w:val="0"/>
          <w:sz w:val="24"/>
          <w:szCs w:val="24"/>
          <w:lang w:val="pt-BR"/>
        </w:rPr>
      </w:pPr>
      <w:r w:rsidRPr="00B9396E">
        <w:rPr>
          <w:rFonts w:ascii="Book Antiqua" w:hAnsi="Book Antiqua" w:cs="Book Antiqua"/>
          <w:snapToGrid w:val="0"/>
          <w:sz w:val="24"/>
          <w:szCs w:val="24"/>
          <w:lang w:val="pt-BR"/>
        </w:rPr>
        <w:t xml:space="preserve">Erick Antonio Mora Leiva, Jefe </w:t>
      </w:r>
    </w:p>
    <w:p w14:paraId="7A246834" w14:textId="66A886FA" w:rsidR="007417EE" w:rsidRPr="00B9396E" w:rsidRDefault="007417EE" w:rsidP="007417EE">
      <w:pPr>
        <w:rPr>
          <w:rFonts w:ascii="Book Antiqua" w:hAnsi="Book Antiqua" w:cs="Book Antiqua"/>
          <w:snapToGrid w:val="0"/>
          <w:sz w:val="24"/>
          <w:szCs w:val="24"/>
          <w:lang w:val="pt-BR"/>
        </w:rPr>
      </w:pPr>
      <w:r w:rsidRPr="00B9396E">
        <w:rPr>
          <w:rFonts w:ascii="Book Antiqua" w:hAnsi="Book Antiqua" w:cs="Book Antiqua"/>
          <w:snapToGrid w:val="0"/>
          <w:sz w:val="24"/>
          <w:szCs w:val="24"/>
          <w:lang w:val="pt-BR"/>
        </w:rPr>
        <w:t>Proceso Planeación y Evaluación</w:t>
      </w:r>
    </w:p>
    <w:p w14:paraId="61BE86CE" w14:textId="5BA430D2" w:rsidR="007417EE" w:rsidRDefault="007417EE" w:rsidP="007417EE">
      <w:pPr>
        <w:rPr>
          <w:rFonts w:ascii="Book Antiqua" w:hAnsi="Book Antiqua" w:cs="Book Antiqua"/>
          <w:sz w:val="24"/>
          <w:szCs w:val="24"/>
        </w:rPr>
      </w:pPr>
    </w:p>
    <w:p w14:paraId="44F1DB3B" w14:textId="77777777" w:rsidR="007F303F" w:rsidRPr="00B9396E" w:rsidRDefault="007F303F" w:rsidP="007417EE">
      <w:pPr>
        <w:rPr>
          <w:rFonts w:ascii="Book Antiqua" w:hAnsi="Book Antiqua" w:cs="Book Antiqua"/>
          <w:sz w:val="24"/>
          <w:szCs w:val="24"/>
        </w:rPr>
      </w:pPr>
    </w:p>
    <w:p w14:paraId="1C3E5FA7" w14:textId="77777777" w:rsidR="007417EE" w:rsidRPr="00B9396E" w:rsidRDefault="007417EE" w:rsidP="007417EE">
      <w:pPr>
        <w:rPr>
          <w:rFonts w:ascii="Book Antiqua" w:hAnsi="Book Antiqua" w:cs="Book Antiqua"/>
          <w:sz w:val="24"/>
          <w:szCs w:val="24"/>
        </w:rPr>
      </w:pPr>
      <w:r w:rsidRPr="00B9396E">
        <w:rPr>
          <w:rFonts w:ascii="Book Antiqua" w:hAnsi="Book Antiqua" w:cs="Book Antiqua"/>
          <w:sz w:val="24"/>
          <w:szCs w:val="24"/>
        </w:rPr>
        <w:t xml:space="preserve">Copias: </w:t>
      </w:r>
    </w:p>
    <w:p w14:paraId="12FEDE2D" w14:textId="5FF99FA0"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Consejo superior </w:t>
      </w:r>
    </w:p>
    <w:p w14:paraId="569E2815" w14:textId="0A7BE18C"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Administración de la Ciudad Judicial de San Joaquín de Flores              </w:t>
      </w:r>
    </w:p>
    <w:p w14:paraId="0C748F44" w14:textId="45FC7BD1"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Centro de Conciliación del Poder Judicial        </w:t>
      </w:r>
    </w:p>
    <w:p w14:paraId="6EA8CAD0" w14:textId="1EF1D7EC"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Centro de Información Jurisprudencial           </w:t>
      </w:r>
    </w:p>
    <w:p w14:paraId="5C7986B8" w14:textId="723944C6"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Circuito Judicial Puntarenas      </w:t>
      </w:r>
    </w:p>
    <w:p w14:paraId="3D32361B" w14:textId="4EA8DBE2"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Comisión de Gestión Ambiental Institucional           </w:t>
      </w:r>
    </w:p>
    <w:p w14:paraId="4A528DEA" w14:textId="7340F8A2"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Comisión de la Jurisdicción Agrario y Agroambiental        </w:t>
      </w:r>
    </w:p>
    <w:p w14:paraId="10864959" w14:textId="6816FCED"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Comisión de Acceso a la Justicia          </w:t>
      </w:r>
    </w:p>
    <w:p w14:paraId="1658233C" w14:textId="3E5C1F30"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Defensa Pública </w:t>
      </w:r>
    </w:p>
    <w:p w14:paraId="4E4C699F" w14:textId="12BF320F"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Departamento de Prensa y Comunicación Organizacional  </w:t>
      </w:r>
    </w:p>
    <w:p w14:paraId="647CD4C6" w14:textId="7DDE4D68"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lastRenderedPageBreak/>
        <w:t xml:space="preserve">Despacho de la Presidencia          </w:t>
      </w:r>
    </w:p>
    <w:p w14:paraId="23FB8BDE" w14:textId="0F3841D6"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Dirección de Tecnología de Información      </w:t>
      </w:r>
    </w:p>
    <w:p w14:paraId="0431989F" w14:textId="2CFBB597"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Dirección Ejecutiva       </w:t>
      </w:r>
    </w:p>
    <w:p w14:paraId="7DB8BE7C" w14:textId="58B42B6C"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Dirección Gestión Humana.     </w:t>
      </w:r>
    </w:p>
    <w:p w14:paraId="33709A20" w14:textId="12E739F3"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Escuela Judicial </w:t>
      </w:r>
    </w:p>
    <w:p w14:paraId="01D599DE" w14:textId="641D40FB"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Inspección Judicial         </w:t>
      </w:r>
    </w:p>
    <w:p w14:paraId="7A7C7DC3" w14:textId="693A984E"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Junta Administradora del Fondo de Jubilaciones y Pensiones              </w:t>
      </w:r>
    </w:p>
    <w:p w14:paraId="14F190D0" w14:textId="25F51717"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Ministerio Público         </w:t>
      </w:r>
    </w:p>
    <w:p w14:paraId="124D466B" w14:textId="4F57E867"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Oficina de Control Interno     </w:t>
      </w:r>
    </w:p>
    <w:p w14:paraId="39933BF5" w14:textId="68926EAE"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Oficina de Cumplimiento           </w:t>
      </w:r>
    </w:p>
    <w:p w14:paraId="606FEB9C" w14:textId="4610BF7E"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Organismo de Investigación Judicial  </w:t>
      </w:r>
    </w:p>
    <w:p w14:paraId="40AEB60F" w14:textId="7B73E9F3" w:rsidR="007417EE" w:rsidRPr="007F303F" w:rsidRDefault="00B9396E" w:rsidP="007B29D3">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Primer Circuito Judicial Guanacaste     </w:t>
      </w:r>
    </w:p>
    <w:p w14:paraId="098B36FE" w14:textId="709AD33E" w:rsidR="007417EE" w:rsidRPr="007F303F" w:rsidRDefault="00B9396E" w:rsidP="007B29D3">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Primer Circuito Judicial Zona Sur           </w:t>
      </w:r>
    </w:p>
    <w:p w14:paraId="3CC96413" w14:textId="2F1F0449" w:rsidR="007417EE" w:rsidRPr="007F303F" w:rsidRDefault="00B9396E" w:rsidP="007B29D3">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Programa Justicia Restaurativa             </w:t>
      </w:r>
    </w:p>
    <w:p w14:paraId="1510F06A" w14:textId="103CCCF8" w:rsidR="007417EE" w:rsidRPr="007F303F" w:rsidRDefault="00B9396E" w:rsidP="007B29D3">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Segundo Circuito Judicial Alajuela        </w:t>
      </w:r>
    </w:p>
    <w:p w14:paraId="45E3DF3C" w14:textId="1039E950" w:rsidR="007417EE" w:rsidRPr="007F303F" w:rsidRDefault="00B9396E" w:rsidP="007B29D3">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Segundo Circuito Judicial Zona Sur       </w:t>
      </w:r>
    </w:p>
    <w:p w14:paraId="51F7DAA3" w14:textId="195CF09C" w:rsidR="007417EE" w:rsidRPr="007F303F" w:rsidRDefault="00B9396E" w:rsidP="007B29D3">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Tercer Circuito Judicial Alajuela</w:t>
      </w:r>
    </w:p>
    <w:p w14:paraId="2C8B70E3" w14:textId="0187B92E"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Sala Primera </w:t>
      </w:r>
    </w:p>
    <w:p w14:paraId="7C768DDA" w14:textId="4DD42954"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Sala Segunda</w:t>
      </w:r>
    </w:p>
    <w:p w14:paraId="6B2CD8C8" w14:textId="371E1842"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Sala Tercera</w:t>
      </w:r>
    </w:p>
    <w:p w14:paraId="328562C6" w14:textId="3834ABD7"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Auditoria</w:t>
      </w:r>
    </w:p>
    <w:p w14:paraId="422B11FB" w14:textId="0AB3392F"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color w:val="000000"/>
          <w:sz w:val="20"/>
          <w:szCs w:val="20"/>
          <w:lang w:eastAsia="es-CR"/>
        </w:rPr>
        <w:t>Departamento de Prensa y Comunicación Organizacional</w:t>
      </w:r>
    </w:p>
    <w:p w14:paraId="095DB20A" w14:textId="53931564"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Primer Circuito Judicial San José</w:t>
      </w:r>
    </w:p>
    <w:p w14:paraId="6A83D3AA" w14:textId="2E9DB236"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Segundo Circuito Judicial Zona Atlántica</w:t>
      </w:r>
    </w:p>
    <w:p w14:paraId="5E5C1D23" w14:textId="17A68D75" w:rsidR="007417EE" w:rsidRPr="007F303F" w:rsidRDefault="00B9396E"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 xml:space="preserve">Comisión Nacional </w:t>
      </w:r>
      <w:r w:rsidR="00C638ED" w:rsidRPr="007F303F">
        <w:rPr>
          <w:rFonts w:ascii="Book Antiqua" w:eastAsia="Times New Roman" w:hAnsi="Book Antiqua"/>
          <w:sz w:val="20"/>
          <w:szCs w:val="20"/>
        </w:rPr>
        <w:t>M</w:t>
      </w:r>
      <w:r w:rsidRPr="007F303F">
        <w:rPr>
          <w:rFonts w:ascii="Book Antiqua" w:eastAsia="Times New Roman" w:hAnsi="Book Antiqua"/>
          <w:sz w:val="20"/>
          <w:szCs w:val="20"/>
        </w:rPr>
        <w:t xml:space="preserve">ejoramiento de </w:t>
      </w:r>
      <w:r w:rsidR="00C638ED" w:rsidRPr="007F303F">
        <w:rPr>
          <w:rFonts w:ascii="Book Antiqua" w:eastAsia="Times New Roman" w:hAnsi="Book Antiqua"/>
          <w:sz w:val="20"/>
          <w:szCs w:val="20"/>
        </w:rPr>
        <w:t>J</w:t>
      </w:r>
      <w:r w:rsidRPr="007F303F">
        <w:rPr>
          <w:rFonts w:ascii="Book Antiqua" w:eastAsia="Times New Roman" w:hAnsi="Book Antiqua"/>
          <w:sz w:val="20"/>
          <w:szCs w:val="20"/>
        </w:rPr>
        <w:t>usticia</w:t>
      </w:r>
    </w:p>
    <w:p w14:paraId="0ED6B5A3" w14:textId="385AE46E" w:rsidR="007417EE" w:rsidRPr="007F303F" w:rsidRDefault="00C638ED"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C</w:t>
      </w:r>
      <w:r w:rsidR="00B9396E" w:rsidRPr="007F303F">
        <w:rPr>
          <w:rFonts w:ascii="Book Antiqua" w:eastAsia="Times New Roman" w:hAnsi="Book Antiqua"/>
          <w:sz w:val="20"/>
          <w:szCs w:val="20"/>
        </w:rPr>
        <w:t xml:space="preserve">ontraloría de </w:t>
      </w:r>
      <w:r w:rsidRPr="007F303F">
        <w:rPr>
          <w:rFonts w:ascii="Book Antiqua" w:eastAsia="Times New Roman" w:hAnsi="Book Antiqua"/>
          <w:sz w:val="20"/>
          <w:szCs w:val="20"/>
        </w:rPr>
        <w:t>S</w:t>
      </w:r>
      <w:r w:rsidR="00B9396E" w:rsidRPr="007F303F">
        <w:rPr>
          <w:rFonts w:ascii="Book Antiqua" w:eastAsia="Times New Roman" w:hAnsi="Book Antiqua"/>
          <w:sz w:val="20"/>
          <w:szCs w:val="20"/>
        </w:rPr>
        <w:t>ervicios</w:t>
      </w:r>
    </w:p>
    <w:p w14:paraId="34E75FFB" w14:textId="24C7D47E" w:rsidR="00EE674D" w:rsidRPr="007F303F" w:rsidRDefault="00C638ED" w:rsidP="00EE674D">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O</w:t>
      </w:r>
      <w:r w:rsidR="00B9396E" w:rsidRPr="007F303F">
        <w:rPr>
          <w:rFonts w:ascii="Book Antiqua" w:eastAsia="Times New Roman" w:hAnsi="Book Antiqua"/>
          <w:sz w:val="20"/>
          <w:szCs w:val="20"/>
        </w:rPr>
        <w:t xml:space="preserve">ficina de </w:t>
      </w:r>
      <w:r w:rsidRPr="007F303F">
        <w:rPr>
          <w:rFonts w:ascii="Book Antiqua" w:eastAsia="Times New Roman" w:hAnsi="Book Antiqua"/>
          <w:sz w:val="20"/>
          <w:szCs w:val="20"/>
        </w:rPr>
        <w:t>A</w:t>
      </w:r>
      <w:r w:rsidR="00B9396E" w:rsidRPr="007F303F">
        <w:rPr>
          <w:rFonts w:ascii="Book Antiqua" w:eastAsia="Times New Roman" w:hAnsi="Book Antiqua"/>
          <w:sz w:val="20"/>
          <w:szCs w:val="20"/>
        </w:rPr>
        <w:t xml:space="preserve">tención y </w:t>
      </w:r>
      <w:r w:rsidRPr="007F303F">
        <w:rPr>
          <w:rFonts w:ascii="Book Antiqua" w:eastAsia="Times New Roman" w:hAnsi="Book Antiqua"/>
          <w:sz w:val="20"/>
          <w:szCs w:val="20"/>
        </w:rPr>
        <w:t>P</w:t>
      </w:r>
      <w:r w:rsidR="00B9396E" w:rsidRPr="007F303F">
        <w:rPr>
          <w:rFonts w:ascii="Book Antiqua" w:eastAsia="Times New Roman" w:hAnsi="Book Antiqua"/>
          <w:sz w:val="20"/>
          <w:szCs w:val="20"/>
        </w:rPr>
        <w:t xml:space="preserve">rotección de </w:t>
      </w:r>
      <w:r w:rsidRPr="007F303F">
        <w:rPr>
          <w:rFonts w:ascii="Book Antiqua" w:eastAsia="Times New Roman" w:hAnsi="Book Antiqua"/>
          <w:sz w:val="20"/>
          <w:szCs w:val="20"/>
        </w:rPr>
        <w:t>V</w:t>
      </w:r>
      <w:r w:rsidR="00B9396E" w:rsidRPr="007F303F">
        <w:rPr>
          <w:rFonts w:ascii="Book Antiqua" w:eastAsia="Times New Roman" w:hAnsi="Book Antiqua"/>
          <w:sz w:val="20"/>
          <w:szCs w:val="20"/>
        </w:rPr>
        <w:t xml:space="preserve">íctimas y </w:t>
      </w:r>
      <w:r w:rsidRPr="007F303F">
        <w:rPr>
          <w:rFonts w:ascii="Book Antiqua" w:eastAsia="Times New Roman" w:hAnsi="Book Antiqua"/>
          <w:sz w:val="20"/>
          <w:szCs w:val="20"/>
        </w:rPr>
        <w:t>T</w:t>
      </w:r>
      <w:r w:rsidR="00B9396E" w:rsidRPr="007F303F">
        <w:rPr>
          <w:rFonts w:ascii="Book Antiqua" w:eastAsia="Times New Roman" w:hAnsi="Book Antiqua"/>
          <w:sz w:val="20"/>
          <w:szCs w:val="20"/>
        </w:rPr>
        <w:t>estigos</w:t>
      </w:r>
    </w:p>
    <w:p w14:paraId="32481611" w14:textId="4D48F2F5" w:rsidR="007417EE" w:rsidRPr="007F303F" w:rsidRDefault="00C638ED" w:rsidP="00EE674D">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S</w:t>
      </w:r>
      <w:r w:rsidR="00B9396E" w:rsidRPr="007F303F">
        <w:rPr>
          <w:rFonts w:ascii="Book Antiqua" w:eastAsia="Times New Roman" w:hAnsi="Book Antiqua"/>
          <w:sz w:val="20"/>
          <w:szCs w:val="20"/>
        </w:rPr>
        <w:t xml:space="preserve">egundo </w:t>
      </w:r>
      <w:r w:rsidRPr="007F303F">
        <w:rPr>
          <w:rFonts w:ascii="Book Antiqua" w:eastAsia="Times New Roman" w:hAnsi="Book Antiqua"/>
          <w:sz w:val="20"/>
          <w:szCs w:val="20"/>
        </w:rPr>
        <w:t>C</w:t>
      </w:r>
      <w:r w:rsidR="00B9396E" w:rsidRPr="007F303F">
        <w:rPr>
          <w:rFonts w:ascii="Book Antiqua" w:eastAsia="Times New Roman" w:hAnsi="Book Antiqua"/>
          <w:sz w:val="20"/>
          <w:szCs w:val="20"/>
        </w:rPr>
        <w:t xml:space="preserve">ircuito </w:t>
      </w:r>
      <w:r w:rsidRPr="007F303F">
        <w:rPr>
          <w:rFonts w:ascii="Book Antiqua" w:eastAsia="Times New Roman" w:hAnsi="Book Antiqua"/>
          <w:sz w:val="20"/>
          <w:szCs w:val="20"/>
        </w:rPr>
        <w:t>J</w:t>
      </w:r>
      <w:r w:rsidR="00B9396E" w:rsidRPr="007F303F">
        <w:rPr>
          <w:rFonts w:ascii="Book Antiqua" w:eastAsia="Times New Roman" w:hAnsi="Book Antiqua"/>
          <w:sz w:val="20"/>
          <w:szCs w:val="20"/>
        </w:rPr>
        <w:t xml:space="preserve">udicial </w:t>
      </w:r>
      <w:r w:rsidRPr="007F303F">
        <w:rPr>
          <w:rFonts w:ascii="Book Antiqua" w:eastAsia="Times New Roman" w:hAnsi="Book Antiqua"/>
          <w:sz w:val="20"/>
          <w:szCs w:val="20"/>
        </w:rPr>
        <w:t>Z</w:t>
      </w:r>
      <w:r w:rsidR="00B9396E" w:rsidRPr="007F303F">
        <w:rPr>
          <w:rFonts w:ascii="Book Antiqua" w:eastAsia="Times New Roman" w:hAnsi="Book Antiqua"/>
          <w:sz w:val="20"/>
          <w:szCs w:val="20"/>
        </w:rPr>
        <w:t xml:space="preserve">ona </w:t>
      </w:r>
      <w:r w:rsidRPr="007F303F">
        <w:rPr>
          <w:rFonts w:ascii="Book Antiqua" w:eastAsia="Times New Roman" w:hAnsi="Book Antiqua"/>
          <w:sz w:val="20"/>
          <w:szCs w:val="20"/>
        </w:rPr>
        <w:t>S</w:t>
      </w:r>
      <w:r w:rsidR="00B9396E" w:rsidRPr="007F303F">
        <w:rPr>
          <w:rFonts w:ascii="Book Antiqua" w:eastAsia="Times New Roman" w:hAnsi="Book Antiqua"/>
          <w:sz w:val="20"/>
          <w:szCs w:val="20"/>
        </w:rPr>
        <w:t>ur</w:t>
      </w:r>
    </w:p>
    <w:p w14:paraId="128349B8" w14:textId="033330C9" w:rsidR="007417EE" w:rsidRPr="007F303F" w:rsidRDefault="00C638ED"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C</w:t>
      </w:r>
      <w:r w:rsidR="00B9396E" w:rsidRPr="007F303F">
        <w:rPr>
          <w:rFonts w:ascii="Book Antiqua" w:eastAsia="Times New Roman" w:hAnsi="Book Antiqua"/>
          <w:sz w:val="20"/>
          <w:szCs w:val="20"/>
        </w:rPr>
        <w:t xml:space="preserve">entro de </w:t>
      </w:r>
      <w:r w:rsidRPr="007F303F">
        <w:rPr>
          <w:rFonts w:ascii="Book Antiqua" w:eastAsia="Times New Roman" w:hAnsi="Book Antiqua"/>
          <w:sz w:val="20"/>
          <w:szCs w:val="20"/>
        </w:rPr>
        <w:t>A</w:t>
      </w:r>
      <w:r w:rsidR="00B9396E" w:rsidRPr="007F303F">
        <w:rPr>
          <w:rFonts w:ascii="Book Antiqua" w:eastAsia="Times New Roman" w:hAnsi="Book Antiqua"/>
          <w:sz w:val="20"/>
          <w:szCs w:val="20"/>
        </w:rPr>
        <w:t xml:space="preserve">poyo </w:t>
      </w:r>
      <w:r w:rsidRPr="007F303F">
        <w:rPr>
          <w:rFonts w:ascii="Book Antiqua" w:eastAsia="Times New Roman" w:hAnsi="Book Antiqua"/>
          <w:sz w:val="20"/>
          <w:szCs w:val="20"/>
        </w:rPr>
        <w:t>C</w:t>
      </w:r>
      <w:r w:rsidR="00B9396E" w:rsidRPr="007F303F">
        <w:rPr>
          <w:rFonts w:ascii="Book Antiqua" w:eastAsia="Times New Roman" w:hAnsi="Book Antiqua"/>
          <w:sz w:val="20"/>
          <w:szCs w:val="20"/>
        </w:rPr>
        <w:t xml:space="preserve">oordinación y </w:t>
      </w:r>
      <w:r w:rsidRPr="007F303F">
        <w:rPr>
          <w:rFonts w:ascii="Book Antiqua" w:eastAsia="Times New Roman" w:hAnsi="Book Antiqua"/>
          <w:sz w:val="20"/>
          <w:szCs w:val="20"/>
        </w:rPr>
        <w:t>M</w:t>
      </w:r>
      <w:r w:rsidR="00B9396E" w:rsidRPr="007F303F">
        <w:rPr>
          <w:rFonts w:ascii="Book Antiqua" w:eastAsia="Times New Roman" w:hAnsi="Book Antiqua"/>
          <w:sz w:val="20"/>
          <w:szCs w:val="20"/>
        </w:rPr>
        <w:t xml:space="preserve">ejoramiento </w:t>
      </w:r>
      <w:r w:rsidRPr="007F303F">
        <w:rPr>
          <w:rFonts w:ascii="Book Antiqua" w:eastAsia="Times New Roman" w:hAnsi="Book Antiqua"/>
          <w:sz w:val="20"/>
          <w:szCs w:val="20"/>
        </w:rPr>
        <w:t>F</w:t>
      </w:r>
      <w:r w:rsidR="00B9396E" w:rsidRPr="007F303F">
        <w:rPr>
          <w:rFonts w:ascii="Book Antiqua" w:eastAsia="Times New Roman" w:hAnsi="Book Antiqua"/>
          <w:sz w:val="20"/>
          <w:szCs w:val="20"/>
        </w:rPr>
        <w:t xml:space="preserve">unción </w:t>
      </w:r>
      <w:r w:rsidRPr="007F303F">
        <w:rPr>
          <w:rFonts w:ascii="Book Antiqua" w:eastAsia="Times New Roman" w:hAnsi="Book Antiqua"/>
          <w:sz w:val="20"/>
          <w:szCs w:val="20"/>
        </w:rPr>
        <w:t>J</w:t>
      </w:r>
      <w:r w:rsidR="00B9396E" w:rsidRPr="007F303F">
        <w:rPr>
          <w:rFonts w:ascii="Book Antiqua" w:eastAsia="Times New Roman" w:hAnsi="Book Antiqua"/>
          <w:sz w:val="20"/>
          <w:szCs w:val="20"/>
        </w:rPr>
        <w:t>urisd</w:t>
      </w:r>
      <w:r w:rsidRPr="007F303F">
        <w:rPr>
          <w:rFonts w:ascii="Book Antiqua" w:eastAsia="Times New Roman" w:hAnsi="Book Antiqua"/>
          <w:sz w:val="20"/>
          <w:szCs w:val="20"/>
        </w:rPr>
        <w:t xml:space="preserve">icción </w:t>
      </w:r>
    </w:p>
    <w:p w14:paraId="0A36FB07" w14:textId="3D1BC490" w:rsidR="007417EE" w:rsidRPr="007F303F" w:rsidRDefault="00C638ED" w:rsidP="007417EE">
      <w:pPr>
        <w:pStyle w:val="Prrafodelista"/>
        <w:numPr>
          <w:ilvl w:val="0"/>
          <w:numId w:val="24"/>
        </w:numPr>
        <w:rPr>
          <w:rFonts w:ascii="Book Antiqua" w:eastAsia="Times New Roman" w:hAnsi="Book Antiqua"/>
          <w:sz w:val="20"/>
          <w:szCs w:val="20"/>
        </w:rPr>
      </w:pPr>
      <w:r w:rsidRPr="007F303F">
        <w:rPr>
          <w:rFonts w:ascii="Book Antiqua" w:eastAsia="Times New Roman" w:hAnsi="Book Antiqua"/>
          <w:sz w:val="20"/>
          <w:szCs w:val="20"/>
        </w:rPr>
        <w:t>D</w:t>
      </w:r>
      <w:r w:rsidR="00B9396E" w:rsidRPr="007F303F">
        <w:rPr>
          <w:rFonts w:ascii="Book Antiqua" w:eastAsia="Times New Roman" w:hAnsi="Book Antiqua"/>
          <w:sz w:val="20"/>
          <w:szCs w:val="20"/>
        </w:rPr>
        <w:t xml:space="preserve">irección </w:t>
      </w:r>
      <w:r w:rsidRPr="007F303F">
        <w:rPr>
          <w:rFonts w:ascii="Book Antiqua" w:eastAsia="Times New Roman" w:hAnsi="Book Antiqua"/>
          <w:sz w:val="20"/>
          <w:szCs w:val="20"/>
        </w:rPr>
        <w:t>J</w:t>
      </w:r>
      <w:r w:rsidR="00B9396E" w:rsidRPr="007F303F">
        <w:rPr>
          <w:rFonts w:ascii="Book Antiqua" w:eastAsia="Times New Roman" w:hAnsi="Book Antiqua"/>
          <w:sz w:val="20"/>
          <w:szCs w:val="20"/>
        </w:rPr>
        <w:t>urídica</w:t>
      </w:r>
    </w:p>
    <w:p w14:paraId="654666AC" w14:textId="481932F9" w:rsidR="007417EE" w:rsidRPr="007F303F" w:rsidRDefault="00C638ED" w:rsidP="007417EE">
      <w:pPr>
        <w:pStyle w:val="Prrafodelista"/>
        <w:numPr>
          <w:ilvl w:val="0"/>
          <w:numId w:val="24"/>
        </w:numPr>
        <w:rPr>
          <w:rFonts w:ascii="Book Antiqua" w:eastAsia="Times New Roman" w:hAnsi="Book Antiqua"/>
          <w:sz w:val="20"/>
          <w:szCs w:val="20"/>
        </w:rPr>
      </w:pPr>
      <w:r w:rsidRPr="007F303F">
        <w:rPr>
          <w:rFonts w:ascii="Book Antiqua" w:hAnsi="Book Antiqua" w:cs="Book Antiqua"/>
          <w:sz w:val="20"/>
          <w:szCs w:val="20"/>
        </w:rPr>
        <w:t>A</w:t>
      </w:r>
      <w:r w:rsidR="00B9396E" w:rsidRPr="007F303F">
        <w:rPr>
          <w:rFonts w:ascii="Book Antiqua" w:hAnsi="Book Antiqua" w:cs="Book Antiqua"/>
          <w:sz w:val="20"/>
          <w:szCs w:val="20"/>
        </w:rPr>
        <w:t>rchivo</w:t>
      </w:r>
    </w:p>
    <w:p w14:paraId="0C7C00F5" w14:textId="77777777" w:rsidR="007F303F" w:rsidRPr="007F303F" w:rsidRDefault="007F303F" w:rsidP="007417EE">
      <w:pPr>
        <w:rPr>
          <w:rFonts w:ascii="Book Antiqua" w:hAnsi="Book Antiqua" w:cs="Book Antiqua"/>
          <w:sz w:val="20"/>
          <w:szCs w:val="20"/>
          <w:lang w:val="es-ES"/>
        </w:rPr>
      </w:pPr>
    </w:p>
    <w:p w14:paraId="38453FAD" w14:textId="1E4098D0" w:rsidR="00754811" w:rsidRPr="007F303F" w:rsidRDefault="007F303F" w:rsidP="007417EE">
      <w:pPr>
        <w:rPr>
          <w:rFonts w:ascii="Book Antiqua" w:hAnsi="Book Antiqua" w:cs="Book Antiqua"/>
          <w:sz w:val="20"/>
          <w:szCs w:val="20"/>
          <w:lang w:val="es-ES"/>
        </w:rPr>
      </w:pPr>
      <w:r w:rsidRPr="007F303F">
        <w:rPr>
          <w:rFonts w:ascii="Book Antiqua" w:hAnsi="Book Antiqua" w:cs="Book Antiqua"/>
          <w:sz w:val="20"/>
          <w:szCs w:val="20"/>
          <w:lang w:val="es-ES"/>
        </w:rPr>
        <w:t>hca</w:t>
      </w:r>
    </w:p>
    <w:p w14:paraId="573C5360" w14:textId="77777777" w:rsidR="007F303F" w:rsidRPr="00B9396E" w:rsidRDefault="007F303F" w:rsidP="007417EE">
      <w:pPr>
        <w:rPr>
          <w:rFonts w:ascii="Book Antiqua" w:hAnsi="Book Antiqua" w:cs="Book Antiqua"/>
          <w:sz w:val="24"/>
          <w:szCs w:val="24"/>
          <w:lang w:val="es-ES"/>
        </w:rPr>
      </w:pPr>
    </w:p>
    <w:p w14:paraId="063DBCF1" w14:textId="2F33208E" w:rsidR="007417EE" w:rsidRDefault="007417EE" w:rsidP="007417EE">
      <w:pPr>
        <w:pStyle w:val="Textoindependiente2"/>
        <w:rPr>
          <w:rFonts w:ascii="Book Antiqua" w:hAnsi="Book Antiqua" w:cs="Book Antiqua"/>
        </w:rPr>
      </w:pPr>
    </w:p>
    <w:p w14:paraId="5774BBE1" w14:textId="77777777" w:rsidR="007F303F" w:rsidRPr="00B9396E" w:rsidRDefault="007F303F" w:rsidP="007417EE">
      <w:pPr>
        <w:pStyle w:val="Textoindependiente2"/>
        <w:rPr>
          <w:rFonts w:ascii="Book Antiqua" w:hAnsi="Book Antiqua" w:cs="Book Antiqua"/>
        </w:rPr>
      </w:pPr>
    </w:p>
    <w:p w14:paraId="09860F2B" w14:textId="34588DD7" w:rsidR="007417EE" w:rsidRDefault="007417EE" w:rsidP="007417EE">
      <w:pPr>
        <w:jc w:val="both"/>
        <w:rPr>
          <w:rFonts w:ascii="Book Antiqua" w:hAnsi="Book Antiqua" w:cs="Book Antiqua"/>
          <w:sz w:val="24"/>
          <w:szCs w:val="24"/>
          <w:lang w:val="es-ES_tradnl"/>
        </w:rPr>
      </w:pPr>
    </w:p>
    <w:p w14:paraId="4446488C" w14:textId="77777777" w:rsidR="007F303F" w:rsidRDefault="007F303F" w:rsidP="007417EE">
      <w:pPr>
        <w:jc w:val="both"/>
        <w:rPr>
          <w:rFonts w:ascii="Book Antiqua" w:hAnsi="Book Antiqua" w:cs="Book Antiqua"/>
          <w:sz w:val="24"/>
          <w:szCs w:val="24"/>
          <w:lang w:val="es-ES_tradnl"/>
        </w:rPr>
      </w:pPr>
    </w:p>
    <w:p w14:paraId="084B7119" w14:textId="77777777" w:rsidR="007F303F" w:rsidRDefault="007F303F" w:rsidP="00BE58A8">
      <w:pPr>
        <w:spacing w:after="0" w:line="240" w:lineRule="auto"/>
        <w:rPr>
          <w:rFonts w:ascii="Book Antiqua" w:eastAsia="Times New Roman" w:hAnsi="Book Antiqua" w:cs="Book Antiqua"/>
          <w:sz w:val="24"/>
          <w:szCs w:val="24"/>
          <w:lang w:eastAsia="es-ES"/>
        </w:rPr>
      </w:pPr>
    </w:p>
    <w:p w14:paraId="6E250273" w14:textId="179D4ACE" w:rsidR="00BE58A8" w:rsidRDefault="00495042" w:rsidP="00BE58A8">
      <w:pPr>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17 de abril</w:t>
      </w:r>
      <w:r w:rsidR="000310A2" w:rsidRPr="2FAA7F4A">
        <w:rPr>
          <w:rFonts w:ascii="Book Antiqua" w:eastAsia="Times New Roman" w:hAnsi="Book Antiqua" w:cs="Book Antiqua"/>
          <w:sz w:val="24"/>
          <w:szCs w:val="24"/>
          <w:lang w:eastAsia="es-ES"/>
        </w:rPr>
        <w:t xml:space="preserve"> </w:t>
      </w:r>
      <w:r w:rsidR="00BE58A8" w:rsidRPr="2FAA7F4A">
        <w:rPr>
          <w:rFonts w:ascii="Book Antiqua" w:eastAsia="Times New Roman" w:hAnsi="Book Antiqua" w:cs="Book Antiqua"/>
          <w:sz w:val="24"/>
          <w:szCs w:val="24"/>
          <w:lang w:eastAsia="es-ES"/>
        </w:rPr>
        <w:t>de 202</w:t>
      </w:r>
      <w:r w:rsidR="00267107">
        <w:rPr>
          <w:rFonts w:ascii="Book Antiqua" w:eastAsia="Times New Roman" w:hAnsi="Book Antiqua" w:cs="Book Antiqua"/>
          <w:sz w:val="24"/>
          <w:szCs w:val="24"/>
          <w:lang w:eastAsia="es-ES"/>
        </w:rPr>
        <w:t>3</w:t>
      </w:r>
    </w:p>
    <w:p w14:paraId="221EE650" w14:textId="02DDE434" w:rsidR="00DA760B" w:rsidRDefault="00DA760B" w:rsidP="00BE58A8">
      <w:pPr>
        <w:spacing w:after="0" w:line="240" w:lineRule="auto"/>
        <w:rPr>
          <w:rFonts w:ascii="Book Antiqua" w:eastAsia="Times New Roman" w:hAnsi="Book Antiqua" w:cs="Book Antiqua"/>
          <w:sz w:val="24"/>
          <w:szCs w:val="24"/>
          <w:lang w:eastAsia="es-ES"/>
        </w:rPr>
      </w:pPr>
    </w:p>
    <w:p w14:paraId="158843E8" w14:textId="3EEDB12A" w:rsidR="00DA760B" w:rsidRPr="004B5212" w:rsidRDefault="00DA760B" w:rsidP="00BE58A8">
      <w:pPr>
        <w:spacing w:after="0" w:line="240" w:lineRule="auto"/>
        <w:rPr>
          <w:rFonts w:ascii="Book Antiqua" w:eastAsia="Times New Roman" w:hAnsi="Book Antiqua" w:cs="Book Antiqua"/>
          <w:sz w:val="24"/>
          <w:szCs w:val="24"/>
          <w:lang w:eastAsia="es-ES"/>
        </w:rPr>
      </w:pPr>
    </w:p>
    <w:p w14:paraId="1E8E5755" w14:textId="77777777" w:rsidR="007E40FB" w:rsidRDefault="007E40FB" w:rsidP="0009002B">
      <w:pPr>
        <w:spacing w:after="0" w:line="240" w:lineRule="auto"/>
        <w:rPr>
          <w:rFonts w:ascii="Book Antiqua" w:eastAsia="Times New Roman" w:hAnsi="Book Antiqua" w:cs="Book Antiqua"/>
          <w:snapToGrid w:val="0"/>
          <w:sz w:val="24"/>
          <w:szCs w:val="24"/>
          <w:lang w:eastAsia="es-ES"/>
        </w:rPr>
      </w:pPr>
    </w:p>
    <w:p w14:paraId="2186C94B" w14:textId="0AE8C305" w:rsidR="0009002B" w:rsidRDefault="006A6C85" w:rsidP="0009002B">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Master</w:t>
      </w:r>
    </w:p>
    <w:p w14:paraId="0391B1A8" w14:textId="51AF845A" w:rsidR="006A6C85" w:rsidRDefault="006A6C85" w:rsidP="0009002B">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w:t>
      </w:r>
      <w:r w:rsidR="00DD696F">
        <w:rPr>
          <w:rFonts w:ascii="Book Antiqua" w:eastAsia="Times New Roman" w:hAnsi="Book Antiqua" w:cs="Book Antiqua"/>
          <w:snapToGrid w:val="0"/>
          <w:sz w:val="24"/>
          <w:szCs w:val="24"/>
          <w:lang w:val="pt-BR" w:eastAsia="es-ES"/>
        </w:rPr>
        <w:t xml:space="preserve">Antonio </w:t>
      </w:r>
      <w:r>
        <w:rPr>
          <w:rFonts w:ascii="Book Antiqua" w:eastAsia="Times New Roman" w:hAnsi="Book Antiqua" w:cs="Book Antiqua"/>
          <w:snapToGrid w:val="0"/>
          <w:sz w:val="24"/>
          <w:szCs w:val="24"/>
          <w:lang w:val="pt-BR" w:eastAsia="es-ES"/>
        </w:rPr>
        <w:t>Mora Leiva</w:t>
      </w:r>
    </w:p>
    <w:p w14:paraId="36E83A58" w14:textId="26650A93" w:rsidR="0009002B" w:rsidRDefault="006A6C85" w:rsidP="00BE58A8">
      <w:pPr>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val="pt-BR" w:eastAsia="es-ES"/>
        </w:rPr>
        <w:t>Jefe Proceso de P</w:t>
      </w:r>
      <w:r w:rsidR="0009002B" w:rsidRPr="0009002B">
        <w:rPr>
          <w:rFonts w:ascii="Book Antiqua" w:eastAsia="Times New Roman" w:hAnsi="Book Antiqua" w:cs="Book Antiqua"/>
          <w:snapToGrid w:val="0"/>
          <w:sz w:val="24"/>
          <w:szCs w:val="24"/>
          <w:lang w:val="pt-BR" w:eastAsia="es-ES"/>
        </w:rPr>
        <w:t>lan</w:t>
      </w:r>
      <w:r>
        <w:rPr>
          <w:rFonts w:ascii="Book Antiqua" w:eastAsia="Times New Roman" w:hAnsi="Book Antiqua" w:cs="Book Antiqua"/>
          <w:snapToGrid w:val="0"/>
          <w:sz w:val="24"/>
          <w:szCs w:val="24"/>
          <w:lang w:val="pt-BR" w:eastAsia="es-ES"/>
        </w:rPr>
        <w:t xml:space="preserve">eación y Evaluación </w:t>
      </w:r>
    </w:p>
    <w:p w14:paraId="23FF5E51" w14:textId="77777777" w:rsidR="0009002B" w:rsidRDefault="0009002B" w:rsidP="00BE58A8">
      <w:pPr>
        <w:spacing w:after="0" w:line="240" w:lineRule="auto"/>
        <w:rPr>
          <w:rFonts w:ascii="Book Antiqua" w:eastAsia="Times New Roman" w:hAnsi="Book Antiqua" w:cs="Book Antiqua"/>
          <w:snapToGrid w:val="0"/>
          <w:sz w:val="24"/>
          <w:szCs w:val="24"/>
          <w:lang w:eastAsia="es-ES"/>
        </w:rPr>
      </w:pPr>
    </w:p>
    <w:p w14:paraId="062E78E0" w14:textId="28CD206E" w:rsidR="00BE58A8" w:rsidRPr="006A6C85" w:rsidRDefault="00BE58A8" w:rsidP="00BE58A8">
      <w:pPr>
        <w:spacing w:after="0" w:line="240" w:lineRule="auto"/>
        <w:rPr>
          <w:rFonts w:ascii="Book Antiqua" w:eastAsia="Times New Roman" w:hAnsi="Book Antiqua" w:cs="Book Antiqua"/>
          <w:snapToGrid w:val="0"/>
          <w:sz w:val="24"/>
          <w:szCs w:val="24"/>
          <w:lang w:eastAsia="es-ES"/>
        </w:rPr>
      </w:pPr>
      <w:r w:rsidRPr="006A6C85">
        <w:rPr>
          <w:rFonts w:ascii="Book Antiqua" w:eastAsia="Times New Roman" w:hAnsi="Book Antiqua" w:cs="Book Antiqua"/>
          <w:snapToGrid w:val="0"/>
          <w:sz w:val="24"/>
          <w:szCs w:val="24"/>
          <w:lang w:eastAsia="es-ES"/>
        </w:rPr>
        <w:t>Estimad</w:t>
      </w:r>
      <w:r w:rsidR="006A6C85">
        <w:rPr>
          <w:rFonts w:ascii="Book Antiqua" w:eastAsia="Times New Roman" w:hAnsi="Book Antiqua" w:cs="Book Antiqua"/>
          <w:snapToGrid w:val="0"/>
          <w:sz w:val="24"/>
          <w:szCs w:val="24"/>
          <w:lang w:eastAsia="es-ES"/>
        </w:rPr>
        <w:t>o</w:t>
      </w:r>
      <w:r w:rsidRPr="006A6C85">
        <w:rPr>
          <w:rFonts w:ascii="Book Antiqua" w:eastAsia="Times New Roman" w:hAnsi="Book Antiqua" w:cs="Book Antiqua"/>
          <w:snapToGrid w:val="0"/>
          <w:sz w:val="24"/>
          <w:szCs w:val="24"/>
          <w:lang w:eastAsia="es-ES"/>
        </w:rPr>
        <w:t xml:space="preserve"> señor:</w:t>
      </w:r>
    </w:p>
    <w:p w14:paraId="3FDFE312" w14:textId="77777777" w:rsidR="00BE58A8" w:rsidRPr="006A6C85" w:rsidRDefault="00BE58A8" w:rsidP="00BE58A8">
      <w:pPr>
        <w:spacing w:after="0" w:line="240" w:lineRule="auto"/>
        <w:rPr>
          <w:rFonts w:ascii="Book Antiqua" w:eastAsia="Times New Roman" w:hAnsi="Book Antiqua" w:cs="Book Antiqua"/>
          <w:snapToGrid w:val="0"/>
          <w:sz w:val="24"/>
          <w:szCs w:val="24"/>
          <w:lang w:eastAsia="es-ES"/>
        </w:rPr>
      </w:pPr>
    </w:p>
    <w:bookmarkEnd w:id="0"/>
    <w:p w14:paraId="0B16FE23" w14:textId="0E5EBFBB" w:rsidR="00BE58A8" w:rsidRPr="006A6C85" w:rsidRDefault="00BE58A8" w:rsidP="007F303F">
      <w:pPr>
        <w:spacing w:after="0"/>
        <w:ind w:firstLine="708"/>
        <w:jc w:val="both"/>
        <w:rPr>
          <w:rFonts w:ascii="Book Antiqua" w:eastAsia="Wingdings" w:hAnsi="Book Antiqua"/>
          <w:sz w:val="24"/>
          <w:szCs w:val="24"/>
          <w:lang w:eastAsia="ko-KR"/>
        </w:rPr>
      </w:pPr>
      <w:r w:rsidRPr="006A6C85">
        <w:rPr>
          <w:rFonts w:ascii="Book Antiqua" w:eastAsia="Wingdings" w:hAnsi="Book Antiqua"/>
          <w:sz w:val="24"/>
          <w:szCs w:val="24"/>
          <w:lang w:eastAsia="ko-KR"/>
        </w:rPr>
        <w:t>En atención a lo aprobado por el Consejo Superior en la sesión N°</w:t>
      </w:r>
      <w:r w:rsidR="0087261A" w:rsidRPr="006A6C85">
        <w:rPr>
          <w:rFonts w:ascii="Book Antiqua" w:eastAsia="Wingdings" w:hAnsi="Book Antiqua"/>
          <w:sz w:val="24"/>
          <w:szCs w:val="24"/>
          <w:lang w:eastAsia="ko-KR"/>
        </w:rPr>
        <w:t>110-2022 celebrada el 15 de diciembre de 2022, art</w:t>
      </w:r>
      <w:r w:rsidR="00F26609">
        <w:rPr>
          <w:rFonts w:ascii="Book Antiqua" w:eastAsia="Wingdings" w:hAnsi="Book Antiqua"/>
          <w:sz w:val="24"/>
          <w:szCs w:val="24"/>
          <w:lang w:eastAsia="ko-KR"/>
        </w:rPr>
        <w:t>í</w:t>
      </w:r>
      <w:r w:rsidR="0087261A" w:rsidRPr="006A6C85">
        <w:rPr>
          <w:rFonts w:ascii="Book Antiqua" w:eastAsia="Wingdings" w:hAnsi="Book Antiqua"/>
          <w:sz w:val="24"/>
          <w:szCs w:val="24"/>
          <w:lang w:eastAsia="ko-KR"/>
        </w:rPr>
        <w:t xml:space="preserve">culo LXIX </w:t>
      </w:r>
      <w:r w:rsidRPr="006A6C85">
        <w:rPr>
          <w:rFonts w:ascii="Book Antiqua" w:eastAsia="Wingdings" w:hAnsi="Book Antiqua"/>
          <w:sz w:val="24"/>
          <w:szCs w:val="24"/>
          <w:lang w:eastAsia="ko-KR"/>
        </w:rPr>
        <w:t xml:space="preserve">en la cual se conoció el informe </w:t>
      </w:r>
      <w:r w:rsidR="0087261A" w:rsidRPr="006A6C85">
        <w:rPr>
          <w:rFonts w:ascii="Book Antiqua" w:eastAsia="Wingdings" w:hAnsi="Book Antiqua"/>
          <w:sz w:val="24"/>
          <w:szCs w:val="24"/>
          <w:lang w:eastAsia="ko-KR"/>
        </w:rPr>
        <w:t>1211</w:t>
      </w:r>
      <w:r w:rsidRPr="006A6C85">
        <w:rPr>
          <w:rFonts w:ascii="Book Antiqua" w:eastAsia="Wingdings" w:hAnsi="Book Antiqua"/>
          <w:sz w:val="24"/>
          <w:szCs w:val="24"/>
          <w:lang w:eastAsia="ko-KR"/>
        </w:rPr>
        <w:t>-PLA-PP-202</w:t>
      </w:r>
      <w:r w:rsidR="001D4B17" w:rsidRPr="006A6C85">
        <w:rPr>
          <w:rFonts w:ascii="Book Antiqua" w:eastAsia="Wingdings" w:hAnsi="Book Antiqua"/>
          <w:sz w:val="24"/>
          <w:szCs w:val="24"/>
          <w:lang w:eastAsia="ko-KR"/>
        </w:rPr>
        <w:t>2</w:t>
      </w:r>
      <w:r w:rsidRPr="006A6C85">
        <w:rPr>
          <w:rFonts w:ascii="Book Antiqua" w:eastAsia="Wingdings" w:hAnsi="Book Antiqua"/>
          <w:sz w:val="24"/>
          <w:szCs w:val="24"/>
          <w:lang w:eastAsia="ko-KR"/>
        </w:rPr>
        <w:t xml:space="preserve">, relacionado con </w:t>
      </w:r>
      <w:r w:rsidR="000779FB" w:rsidRPr="006A6C85">
        <w:rPr>
          <w:rFonts w:ascii="Book Antiqua" w:eastAsia="Wingdings" w:hAnsi="Book Antiqua"/>
          <w:sz w:val="24"/>
          <w:szCs w:val="24"/>
          <w:lang w:eastAsia="ko-KR"/>
        </w:rPr>
        <w:t xml:space="preserve">el </w:t>
      </w:r>
      <w:bookmarkStart w:id="1" w:name="_Hlk130287659"/>
      <w:r w:rsidR="0087261A" w:rsidRPr="006A6C85">
        <w:rPr>
          <w:rFonts w:ascii="Book Antiqua" w:eastAsia="Wingdings" w:hAnsi="Book Antiqua"/>
          <w:sz w:val="24"/>
          <w:szCs w:val="24"/>
          <w:lang w:eastAsia="ko-KR"/>
        </w:rPr>
        <w:t>I</w:t>
      </w:r>
      <w:r w:rsidR="000779FB" w:rsidRPr="006A6C85">
        <w:rPr>
          <w:rFonts w:ascii="Book Antiqua" w:eastAsia="Wingdings" w:hAnsi="Book Antiqua"/>
          <w:sz w:val="24"/>
          <w:szCs w:val="24"/>
          <w:lang w:eastAsia="ko-KR"/>
        </w:rPr>
        <w:t>I</w:t>
      </w:r>
      <w:r w:rsidR="001D4B17" w:rsidRPr="006A6C85">
        <w:rPr>
          <w:rFonts w:ascii="Book Antiqua" w:eastAsia="Wingdings" w:hAnsi="Book Antiqua"/>
          <w:sz w:val="24"/>
          <w:szCs w:val="24"/>
          <w:lang w:eastAsia="ko-KR"/>
        </w:rPr>
        <w:t xml:space="preserve"> </w:t>
      </w:r>
      <w:r w:rsidRPr="006A6C85">
        <w:rPr>
          <w:rFonts w:ascii="Book Antiqua" w:eastAsia="Wingdings" w:hAnsi="Book Antiqua"/>
          <w:sz w:val="24"/>
          <w:szCs w:val="24"/>
          <w:lang w:eastAsia="ko-KR"/>
        </w:rPr>
        <w:t>informe de seguimiento del portafolio de proyectos estratégicos</w:t>
      </w:r>
      <w:r w:rsidR="0022683A" w:rsidRPr="006A6C85">
        <w:rPr>
          <w:rFonts w:ascii="Book Antiqua" w:eastAsia="Wingdings" w:hAnsi="Book Antiqua"/>
          <w:sz w:val="24"/>
          <w:szCs w:val="24"/>
          <w:lang w:eastAsia="ko-KR"/>
        </w:rPr>
        <w:t xml:space="preserve"> </w:t>
      </w:r>
      <w:r w:rsidR="00C26592" w:rsidRPr="006A6C85">
        <w:rPr>
          <w:rFonts w:ascii="Book Antiqua" w:eastAsia="Wingdings" w:hAnsi="Book Antiqua"/>
          <w:sz w:val="24"/>
          <w:szCs w:val="24"/>
          <w:lang w:eastAsia="ko-KR"/>
        </w:rPr>
        <w:t>y el análisis para la prórroga de los permisos con goce de salario de los proyectos estratégicos para el 2023</w:t>
      </w:r>
      <w:bookmarkEnd w:id="1"/>
      <w:r w:rsidRPr="006A6C85">
        <w:rPr>
          <w:rFonts w:ascii="Book Antiqua" w:eastAsia="Wingdings" w:hAnsi="Book Antiqua"/>
          <w:sz w:val="24"/>
          <w:szCs w:val="24"/>
          <w:lang w:eastAsia="ko-KR"/>
        </w:rPr>
        <w:t>, para lo cual dispuso:</w:t>
      </w:r>
    </w:p>
    <w:p w14:paraId="0C203AF7" w14:textId="77777777" w:rsidR="00BE58A8" w:rsidRPr="006A6C85" w:rsidRDefault="00BE58A8" w:rsidP="00BE58A8">
      <w:pPr>
        <w:spacing w:after="0"/>
        <w:ind w:right="851"/>
        <w:jc w:val="both"/>
        <w:rPr>
          <w:rFonts w:ascii="Book Antiqua" w:eastAsia="Wingdings" w:hAnsi="Book Antiqua"/>
          <w:sz w:val="24"/>
          <w:szCs w:val="24"/>
          <w:lang w:eastAsia="ko-KR"/>
        </w:rPr>
      </w:pPr>
    </w:p>
    <w:p w14:paraId="4B82DCB0" w14:textId="34C1D65F" w:rsidR="00BE58A8" w:rsidRPr="006A6C85" w:rsidRDefault="009951FD" w:rsidP="00BE58A8">
      <w:pPr>
        <w:shd w:val="clear" w:color="auto" w:fill="FFFFFF"/>
        <w:spacing w:after="0"/>
        <w:ind w:left="851" w:right="851"/>
        <w:jc w:val="both"/>
        <w:rPr>
          <w:rFonts w:ascii="Book Antiqua" w:eastAsia="Wingdings" w:hAnsi="Book Antiqua"/>
          <w:i/>
          <w:sz w:val="24"/>
          <w:szCs w:val="24"/>
          <w:lang w:eastAsia="ko-KR"/>
        </w:rPr>
      </w:pPr>
      <w:r w:rsidRPr="006A6C85">
        <w:rPr>
          <w:rFonts w:ascii="Book Antiqua" w:eastAsia="Wingdings" w:hAnsi="Book Antiqua"/>
          <w:i/>
          <w:sz w:val="24"/>
          <w:szCs w:val="24"/>
          <w:lang w:eastAsia="ko-KR"/>
        </w:rPr>
        <w:t xml:space="preserve">Se acordó: 1.) Tener por recibido el informe N° 1211-2022 de 14 de diciembre de 2022, suscrito por la licenciada Nacira Valverde Bermúdez, Directora interina de Planificación. </w:t>
      </w:r>
    </w:p>
    <w:p w14:paraId="7659264C" w14:textId="77777777" w:rsidR="00BE58A8" w:rsidRPr="006A6C85" w:rsidRDefault="00BE58A8" w:rsidP="00BE58A8">
      <w:pPr>
        <w:spacing w:after="0"/>
        <w:rPr>
          <w:rFonts w:ascii="Book Antiqua" w:eastAsia="Wingdings" w:hAnsi="Book Antiqua"/>
          <w:sz w:val="24"/>
          <w:szCs w:val="24"/>
          <w:lang w:eastAsia="ko-KR"/>
        </w:rPr>
      </w:pPr>
    </w:p>
    <w:p w14:paraId="551F340F" w14:textId="6C4337EB" w:rsidR="00BE58A8" w:rsidRPr="006A6C85" w:rsidRDefault="00BE58A8" w:rsidP="007F303F">
      <w:pPr>
        <w:spacing w:after="0"/>
        <w:ind w:firstLine="708"/>
        <w:jc w:val="both"/>
        <w:rPr>
          <w:rFonts w:ascii="Book Antiqua" w:eastAsia="Wingdings" w:hAnsi="Book Antiqua"/>
          <w:sz w:val="24"/>
          <w:szCs w:val="24"/>
          <w:lang w:eastAsia="ko-KR"/>
        </w:rPr>
      </w:pPr>
      <w:r w:rsidRPr="006A6C85">
        <w:rPr>
          <w:rFonts w:ascii="Book Antiqua" w:eastAsia="Wingdings" w:hAnsi="Book Antiqua"/>
          <w:sz w:val="24"/>
          <w:szCs w:val="24"/>
          <w:lang w:eastAsia="ko-KR"/>
        </w:rPr>
        <w:t xml:space="preserve">Al respecto, en el informe </w:t>
      </w:r>
      <w:r w:rsidR="009951FD" w:rsidRPr="006A6C85">
        <w:rPr>
          <w:rFonts w:ascii="Book Antiqua" w:eastAsia="Wingdings" w:hAnsi="Book Antiqua"/>
          <w:sz w:val="24"/>
          <w:szCs w:val="24"/>
          <w:lang w:eastAsia="ko-KR"/>
        </w:rPr>
        <w:t>1211</w:t>
      </w:r>
      <w:r w:rsidRPr="006A6C85">
        <w:rPr>
          <w:rFonts w:ascii="Book Antiqua" w:eastAsia="Wingdings" w:hAnsi="Book Antiqua"/>
          <w:sz w:val="24"/>
          <w:szCs w:val="24"/>
          <w:lang w:eastAsia="ko-KR"/>
        </w:rPr>
        <w:t>-PLA-PP-202</w:t>
      </w:r>
      <w:r w:rsidR="00805B77" w:rsidRPr="006A6C85">
        <w:rPr>
          <w:rFonts w:ascii="Book Antiqua" w:eastAsia="Wingdings" w:hAnsi="Book Antiqua"/>
          <w:sz w:val="24"/>
          <w:szCs w:val="24"/>
          <w:lang w:eastAsia="ko-KR"/>
        </w:rPr>
        <w:t>2</w:t>
      </w:r>
      <w:r w:rsidRPr="006A6C85">
        <w:rPr>
          <w:rFonts w:ascii="Book Antiqua" w:eastAsia="Wingdings" w:hAnsi="Book Antiqua"/>
          <w:sz w:val="24"/>
          <w:szCs w:val="24"/>
          <w:lang w:eastAsia="ko-KR"/>
        </w:rPr>
        <w:t xml:space="preserve"> supra citado, se menciona como parte de las recomendaciones aprobadas:</w:t>
      </w:r>
    </w:p>
    <w:p w14:paraId="291D066E" w14:textId="77777777" w:rsidR="00BE58A8" w:rsidRPr="006A6C85" w:rsidRDefault="00BE58A8" w:rsidP="00FC1828">
      <w:pPr>
        <w:spacing w:after="0"/>
        <w:jc w:val="both"/>
      </w:pPr>
    </w:p>
    <w:p w14:paraId="598C81C7" w14:textId="4C60BAF3" w:rsidR="00BE58A8" w:rsidRPr="006A6C85" w:rsidRDefault="00FC1828" w:rsidP="00BE58A8">
      <w:pPr>
        <w:shd w:val="clear" w:color="auto" w:fill="FFFFFF"/>
        <w:spacing w:after="120"/>
        <w:ind w:left="851" w:right="851"/>
        <w:jc w:val="both"/>
        <w:rPr>
          <w:rFonts w:ascii="Book Antiqua" w:eastAsia="Wingdings" w:hAnsi="Book Antiqua"/>
          <w:i/>
          <w:sz w:val="24"/>
          <w:szCs w:val="24"/>
          <w:lang w:eastAsia="ko-KR"/>
        </w:rPr>
      </w:pPr>
      <w:r w:rsidRPr="006A6C85">
        <w:rPr>
          <w:rFonts w:ascii="Book Antiqua" w:eastAsia="Wingdings" w:hAnsi="Book Antiqua"/>
          <w:i/>
          <w:sz w:val="24"/>
          <w:szCs w:val="24"/>
          <w:lang w:eastAsia="ko-KR"/>
        </w:rPr>
        <w:t>“</w:t>
      </w:r>
      <w:r w:rsidR="00925FCF" w:rsidRPr="006A6C85">
        <w:rPr>
          <w:rFonts w:ascii="Book Antiqua" w:eastAsia="Wingdings" w:hAnsi="Book Antiqua"/>
          <w:i/>
          <w:sz w:val="24"/>
          <w:szCs w:val="24"/>
          <w:lang w:eastAsia="ko-KR"/>
        </w:rPr>
        <w:t>13.</w:t>
      </w:r>
      <w:r w:rsidR="00805B77" w:rsidRPr="006A6C85">
        <w:rPr>
          <w:rFonts w:ascii="Book Antiqua" w:eastAsia="Wingdings" w:hAnsi="Book Antiqua"/>
          <w:i/>
          <w:sz w:val="24"/>
          <w:szCs w:val="24"/>
          <w:lang w:eastAsia="ko-KR"/>
        </w:rPr>
        <w:t xml:space="preserve"> </w:t>
      </w:r>
      <w:r w:rsidR="00925FCF" w:rsidRPr="006A6C85">
        <w:rPr>
          <w:rFonts w:ascii="Book Antiqua" w:eastAsia="Wingdings" w:hAnsi="Book Antiqua"/>
          <w:i/>
          <w:sz w:val="24"/>
          <w:szCs w:val="24"/>
          <w:lang w:eastAsia="ko-KR"/>
        </w:rPr>
        <w:t>A todas las oficinas líderes de proyectos estratégicos, tener presente las fechas de presentación de los próximos informes de avance correspondientes al periodo 2023, tal y como se detalla en la siguiente tabla:</w:t>
      </w:r>
    </w:p>
    <w:tbl>
      <w:tblPr>
        <w:tblStyle w:val="Tablaconcuadrcula2"/>
        <w:tblW w:w="10060" w:type="dxa"/>
        <w:tblInd w:w="-572" w:type="dxa"/>
        <w:tblLook w:val="04A0" w:firstRow="1" w:lastRow="0" w:firstColumn="1" w:lastColumn="0" w:noHBand="0" w:noVBand="1"/>
      </w:tblPr>
      <w:tblGrid>
        <w:gridCol w:w="719"/>
        <w:gridCol w:w="1272"/>
        <w:gridCol w:w="1312"/>
        <w:gridCol w:w="1781"/>
        <w:gridCol w:w="1857"/>
        <w:gridCol w:w="3119"/>
      </w:tblGrid>
      <w:tr w:rsidR="00805B77" w:rsidRPr="006A6C85" w14:paraId="4401ABF4" w14:textId="77777777" w:rsidTr="00805B77">
        <w:trPr>
          <w:trHeight w:val="573"/>
        </w:trPr>
        <w:tc>
          <w:tcPr>
            <w:tcW w:w="719" w:type="dxa"/>
            <w:shd w:val="clear" w:color="auto" w:fill="D9E2F3" w:themeFill="accent1" w:themeFillTint="33"/>
            <w:vAlign w:val="center"/>
          </w:tcPr>
          <w:p w14:paraId="023D207B" w14:textId="77777777" w:rsidR="00805B77" w:rsidRPr="006A6C85" w:rsidRDefault="00805B77" w:rsidP="00120B54">
            <w:pPr>
              <w:autoSpaceDE w:val="0"/>
              <w:autoSpaceDN w:val="0"/>
              <w:adjustRightInd w:val="0"/>
              <w:jc w:val="center"/>
              <w:rPr>
                <w:rFonts w:ascii="Book Antiqua" w:hAnsi="Book Antiqua" w:cs="Arial"/>
                <w:b/>
                <w:color w:val="000000"/>
                <w:sz w:val="18"/>
                <w:szCs w:val="18"/>
                <w:lang w:eastAsia="es-CR"/>
              </w:rPr>
            </w:pPr>
            <w:r w:rsidRPr="006A6C85">
              <w:rPr>
                <w:rFonts w:ascii="Book Antiqua" w:hAnsi="Book Antiqua" w:cs="Arial"/>
                <w:b/>
                <w:color w:val="000000"/>
                <w:sz w:val="18"/>
                <w:szCs w:val="18"/>
                <w:lang w:eastAsia="es-CR"/>
              </w:rPr>
              <w:t>Año</w:t>
            </w:r>
          </w:p>
        </w:tc>
        <w:tc>
          <w:tcPr>
            <w:tcW w:w="1272" w:type="dxa"/>
            <w:shd w:val="clear" w:color="auto" w:fill="D9E2F3" w:themeFill="accent1" w:themeFillTint="33"/>
            <w:vAlign w:val="center"/>
          </w:tcPr>
          <w:p w14:paraId="7E13D1BE" w14:textId="77777777" w:rsidR="00805B77" w:rsidRPr="006A6C85" w:rsidRDefault="00805B77" w:rsidP="00120B54">
            <w:pPr>
              <w:autoSpaceDE w:val="0"/>
              <w:autoSpaceDN w:val="0"/>
              <w:adjustRightInd w:val="0"/>
              <w:jc w:val="center"/>
              <w:rPr>
                <w:rFonts w:ascii="Book Antiqua" w:hAnsi="Book Antiqua" w:cs="Arial"/>
                <w:b/>
                <w:color w:val="000000"/>
                <w:sz w:val="18"/>
                <w:szCs w:val="18"/>
                <w:lang w:eastAsia="es-CR"/>
              </w:rPr>
            </w:pPr>
            <w:r w:rsidRPr="006A6C85">
              <w:rPr>
                <w:rFonts w:ascii="Book Antiqua" w:hAnsi="Book Antiqua" w:cs="Arial"/>
                <w:b/>
                <w:color w:val="000000"/>
                <w:sz w:val="18"/>
                <w:szCs w:val="18"/>
                <w:lang w:eastAsia="es-CR"/>
              </w:rPr>
              <w:t>Informe</w:t>
            </w:r>
          </w:p>
        </w:tc>
        <w:tc>
          <w:tcPr>
            <w:tcW w:w="1312" w:type="dxa"/>
            <w:shd w:val="clear" w:color="auto" w:fill="D9E2F3" w:themeFill="accent1" w:themeFillTint="33"/>
            <w:vAlign w:val="center"/>
          </w:tcPr>
          <w:p w14:paraId="596255AB" w14:textId="77777777" w:rsidR="00805B77" w:rsidRPr="006A6C85" w:rsidRDefault="00805B77" w:rsidP="00120B54">
            <w:pPr>
              <w:autoSpaceDE w:val="0"/>
              <w:autoSpaceDN w:val="0"/>
              <w:adjustRightInd w:val="0"/>
              <w:jc w:val="center"/>
              <w:rPr>
                <w:rFonts w:ascii="Book Antiqua" w:hAnsi="Book Antiqua" w:cs="Arial"/>
                <w:b/>
                <w:color w:val="000000"/>
                <w:sz w:val="18"/>
                <w:szCs w:val="18"/>
                <w:lang w:eastAsia="es-CR"/>
              </w:rPr>
            </w:pPr>
            <w:r w:rsidRPr="006A6C85">
              <w:rPr>
                <w:rFonts w:ascii="Book Antiqua" w:hAnsi="Book Antiqua" w:cs="Arial"/>
                <w:b/>
                <w:color w:val="000000"/>
                <w:sz w:val="18"/>
                <w:szCs w:val="18"/>
                <w:lang w:eastAsia="es-CR"/>
              </w:rPr>
              <w:t>Fecha de corte</w:t>
            </w:r>
          </w:p>
        </w:tc>
        <w:tc>
          <w:tcPr>
            <w:tcW w:w="1781" w:type="dxa"/>
            <w:shd w:val="clear" w:color="auto" w:fill="D9E2F3" w:themeFill="accent1" w:themeFillTint="33"/>
            <w:vAlign w:val="center"/>
          </w:tcPr>
          <w:p w14:paraId="2C7D6467" w14:textId="77777777" w:rsidR="00805B77" w:rsidRPr="006A6C85" w:rsidRDefault="00805B77" w:rsidP="00120B54">
            <w:pPr>
              <w:autoSpaceDE w:val="0"/>
              <w:autoSpaceDN w:val="0"/>
              <w:adjustRightInd w:val="0"/>
              <w:ind w:left="-36" w:right="-76"/>
              <w:jc w:val="center"/>
              <w:rPr>
                <w:rFonts w:ascii="Book Antiqua" w:hAnsi="Book Antiqua" w:cs="Arial"/>
                <w:b/>
                <w:color w:val="000000"/>
                <w:sz w:val="18"/>
                <w:szCs w:val="18"/>
                <w:lang w:eastAsia="es-CR"/>
              </w:rPr>
            </w:pPr>
            <w:r w:rsidRPr="006A6C85">
              <w:rPr>
                <w:rFonts w:ascii="Book Antiqua" w:hAnsi="Book Antiqua" w:cs="Arial"/>
                <w:b/>
                <w:color w:val="000000"/>
                <w:sz w:val="18"/>
                <w:szCs w:val="18"/>
                <w:lang w:eastAsia="es-CR"/>
              </w:rPr>
              <w:t>Fecha máxima incorporación al sitio del proyecto</w:t>
            </w:r>
          </w:p>
        </w:tc>
        <w:tc>
          <w:tcPr>
            <w:tcW w:w="1857" w:type="dxa"/>
            <w:shd w:val="clear" w:color="auto" w:fill="D9E2F3" w:themeFill="accent1" w:themeFillTint="33"/>
            <w:vAlign w:val="center"/>
          </w:tcPr>
          <w:p w14:paraId="618190BE" w14:textId="77777777" w:rsidR="00805B77" w:rsidRPr="006A6C85" w:rsidRDefault="00805B77" w:rsidP="00120B54">
            <w:pPr>
              <w:autoSpaceDE w:val="0"/>
              <w:autoSpaceDN w:val="0"/>
              <w:adjustRightInd w:val="0"/>
              <w:jc w:val="center"/>
              <w:rPr>
                <w:rFonts w:ascii="Book Antiqua" w:hAnsi="Book Antiqua" w:cs="Arial"/>
                <w:b/>
                <w:color w:val="000000"/>
                <w:sz w:val="18"/>
                <w:szCs w:val="18"/>
                <w:lang w:eastAsia="es-CR"/>
              </w:rPr>
            </w:pPr>
            <w:r w:rsidRPr="006A6C85">
              <w:rPr>
                <w:rFonts w:ascii="Book Antiqua" w:hAnsi="Book Antiqua" w:cs="Arial"/>
                <w:b/>
                <w:color w:val="000000"/>
                <w:sz w:val="18"/>
                <w:szCs w:val="18"/>
                <w:lang w:eastAsia="es-CR"/>
              </w:rPr>
              <w:t>Fecha prevista de presentación al Consejo Superior</w:t>
            </w:r>
          </w:p>
        </w:tc>
        <w:tc>
          <w:tcPr>
            <w:tcW w:w="3119" w:type="dxa"/>
            <w:shd w:val="clear" w:color="auto" w:fill="D9E2F3" w:themeFill="accent1" w:themeFillTint="33"/>
            <w:vAlign w:val="center"/>
          </w:tcPr>
          <w:p w14:paraId="429AB43F" w14:textId="77777777" w:rsidR="00805B77" w:rsidRPr="006A6C85" w:rsidRDefault="00805B77" w:rsidP="00120B54">
            <w:pPr>
              <w:autoSpaceDE w:val="0"/>
              <w:autoSpaceDN w:val="0"/>
              <w:adjustRightInd w:val="0"/>
              <w:jc w:val="center"/>
              <w:rPr>
                <w:rFonts w:ascii="Book Antiqua" w:hAnsi="Book Antiqua" w:cs="Arial"/>
                <w:b/>
                <w:color w:val="000000"/>
                <w:sz w:val="18"/>
                <w:szCs w:val="18"/>
                <w:lang w:eastAsia="es-CR"/>
              </w:rPr>
            </w:pPr>
            <w:r w:rsidRPr="006A6C85">
              <w:rPr>
                <w:rFonts w:ascii="Book Antiqua" w:hAnsi="Book Antiqua" w:cs="Arial"/>
                <w:b/>
                <w:color w:val="000000"/>
                <w:sz w:val="18"/>
                <w:szCs w:val="18"/>
                <w:lang w:eastAsia="es-CR"/>
              </w:rPr>
              <w:t>Observaciones</w:t>
            </w:r>
          </w:p>
        </w:tc>
      </w:tr>
      <w:tr w:rsidR="00805B77" w:rsidRPr="005263A6" w14:paraId="40BB0183" w14:textId="77777777" w:rsidTr="00805B77">
        <w:trPr>
          <w:trHeight w:val="566"/>
        </w:trPr>
        <w:tc>
          <w:tcPr>
            <w:tcW w:w="719" w:type="dxa"/>
            <w:vAlign w:val="center"/>
          </w:tcPr>
          <w:p w14:paraId="0F2E8C08" w14:textId="77777777" w:rsidR="00805B77" w:rsidRPr="006A6C85" w:rsidRDefault="00805B77" w:rsidP="00120B54">
            <w:pPr>
              <w:autoSpaceDE w:val="0"/>
              <w:autoSpaceDN w:val="0"/>
              <w:adjustRightInd w:val="0"/>
              <w:rPr>
                <w:rFonts w:ascii="Book Antiqua" w:hAnsi="Book Antiqua" w:cs="Arial"/>
                <w:color w:val="000000"/>
                <w:sz w:val="18"/>
                <w:szCs w:val="18"/>
                <w:lang w:eastAsia="es-CR"/>
              </w:rPr>
            </w:pPr>
            <w:r w:rsidRPr="006A6C85">
              <w:rPr>
                <w:rFonts w:ascii="Book Antiqua" w:hAnsi="Book Antiqua" w:cs="Arial"/>
                <w:color w:val="000000"/>
                <w:sz w:val="18"/>
                <w:szCs w:val="18"/>
                <w:lang w:eastAsia="es-CR"/>
              </w:rPr>
              <w:t>2022</w:t>
            </w:r>
          </w:p>
        </w:tc>
        <w:tc>
          <w:tcPr>
            <w:tcW w:w="1272" w:type="dxa"/>
            <w:vAlign w:val="center"/>
          </w:tcPr>
          <w:p w14:paraId="07BEC0F6" w14:textId="1DB70375" w:rsidR="00805B77" w:rsidRPr="006A6C85" w:rsidRDefault="00805B77" w:rsidP="00120B54">
            <w:pPr>
              <w:autoSpaceDE w:val="0"/>
              <w:autoSpaceDN w:val="0"/>
              <w:adjustRightInd w:val="0"/>
              <w:rPr>
                <w:rFonts w:ascii="Book Antiqua" w:hAnsi="Book Antiqua" w:cs="Arial"/>
                <w:color w:val="000000"/>
                <w:sz w:val="18"/>
                <w:szCs w:val="18"/>
                <w:lang w:eastAsia="es-CR"/>
              </w:rPr>
            </w:pPr>
            <w:r w:rsidRPr="006A6C85">
              <w:rPr>
                <w:rFonts w:ascii="Book Antiqua" w:hAnsi="Book Antiqua" w:cs="Arial"/>
                <w:color w:val="000000"/>
                <w:sz w:val="18"/>
                <w:szCs w:val="18"/>
                <w:lang w:eastAsia="es-CR"/>
              </w:rPr>
              <w:t>II</w:t>
            </w:r>
            <w:r w:rsidR="006F3A0C" w:rsidRPr="006A6C85">
              <w:rPr>
                <w:rFonts w:ascii="Book Antiqua" w:hAnsi="Book Antiqua" w:cs="Arial"/>
                <w:color w:val="000000"/>
                <w:sz w:val="18"/>
                <w:szCs w:val="18"/>
                <w:lang w:eastAsia="es-CR"/>
              </w:rPr>
              <w:t>I</w:t>
            </w:r>
            <w:r w:rsidRPr="006A6C85">
              <w:rPr>
                <w:rFonts w:ascii="Book Antiqua" w:hAnsi="Book Antiqua" w:cs="Arial"/>
                <w:color w:val="000000"/>
                <w:sz w:val="18"/>
                <w:szCs w:val="18"/>
                <w:lang w:eastAsia="es-CR"/>
              </w:rPr>
              <w:t xml:space="preserve"> Avance 2022</w:t>
            </w:r>
          </w:p>
        </w:tc>
        <w:tc>
          <w:tcPr>
            <w:tcW w:w="1312" w:type="dxa"/>
            <w:vAlign w:val="center"/>
          </w:tcPr>
          <w:p w14:paraId="3BFD5DBB" w14:textId="500C3EE2" w:rsidR="00805B77" w:rsidRPr="006A6C85" w:rsidRDefault="00805B77" w:rsidP="00120B54">
            <w:pPr>
              <w:autoSpaceDE w:val="0"/>
              <w:autoSpaceDN w:val="0"/>
              <w:adjustRightInd w:val="0"/>
              <w:rPr>
                <w:rFonts w:ascii="Book Antiqua" w:hAnsi="Book Antiqua" w:cs="Arial"/>
                <w:color w:val="000000"/>
                <w:sz w:val="18"/>
                <w:szCs w:val="18"/>
                <w:lang w:eastAsia="es-CR"/>
              </w:rPr>
            </w:pPr>
            <w:r w:rsidRPr="006A6C85">
              <w:rPr>
                <w:rFonts w:ascii="Book Antiqua" w:hAnsi="Book Antiqua" w:cs="Arial"/>
                <w:color w:val="000000"/>
                <w:sz w:val="18"/>
                <w:szCs w:val="18"/>
                <w:lang w:eastAsia="es-CR"/>
              </w:rPr>
              <w:t xml:space="preserve">31 </w:t>
            </w:r>
            <w:r w:rsidR="006F3A0C" w:rsidRPr="006A6C85">
              <w:rPr>
                <w:rFonts w:ascii="Book Antiqua" w:hAnsi="Book Antiqua" w:cs="Arial"/>
                <w:color w:val="000000"/>
                <w:sz w:val="18"/>
                <w:szCs w:val="18"/>
                <w:lang w:eastAsia="es-CR"/>
              </w:rPr>
              <w:t>diciembre</w:t>
            </w:r>
            <w:r w:rsidRPr="006A6C85">
              <w:rPr>
                <w:rFonts w:ascii="Book Antiqua" w:hAnsi="Book Antiqua" w:cs="Arial"/>
                <w:color w:val="000000"/>
                <w:sz w:val="18"/>
                <w:szCs w:val="18"/>
                <w:lang w:eastAsia="es-CR"/>
              </w:rPr>
              <w:t xml:space="preserve"> 2022</w:t>
            </w:r>
          </w:p>
        </w:tc>
        <w:tc>
          <w:tcPr>
            <w:tcW w:w="1781" w:type="dxa"/>
            <w:vAlign w:val="center"/>
          </w:tcPr>
          <w:p w14:paraId="0201A9E7" w14:textId="7D0E97B9" w:rsidR="00805B77" w:rsidRPr="006A6C85" w:rsidRDefault="006F3A0C" w:rsidP="00120B54">
            <w:pPr>
              <w:autoSpaceDE w:val="0"/>
              <w:autoSpaceDN w:val="0"/>
              <w:adjustRightInd w:val="0"/>
              <w:jc w:val="center"/>
              <w:rPr>
                <w:rFonts w:ascii="Book Antiqua" w:hAnsi="Book Antiqua" w:cs="Arial"/>
                <w:color w:val="000000"/>
                <w:sz w:val="18"/>
                <w:szCs w:val="18"/>
                <w:lang w:eastAsia="es-CR"/>
              </w:rPr>
            </w:pPr>
            <w:r w:rsidRPr="006A6C85">
              <w:rPr>
                <w:rFonts w:ascii="Book Antiqua" w:hAnsi="Book Antiqua" w:cs="Arial"/>
                <w:color w:val="000000"/>
                <w:sz w:val="18"/>
                <w:szCs w:val="18"/>
                <w:lang w:eastAsia="es-CR"/>
              </w:rPr>
              <w:t>20 enero 2023</w:t>
            </w:r>
          </w:p>
        </w:tc>
        <w:tc>
          <w:tcPr>
            <w:tcW w:w="1857" w:type="dxa"/>
            <w:vAlign w:val="center"/>
          </w:tcPr>
          <w:p w14:paraId="14DFA3AA" w14:textId="2DE4F6FF" w:rsidR="00805B77" w:rsidRPr="006A6C85" w:rsidRDefault="006F3A0C" w:rsidP="00120B54">
            <w:pPr>
              <w:autoSpaceDE w:val="0"/>
              <w:autoSpaceDN w:val="0"/>
              <w:adjustRightInd w:val="0"/>
              <w:jc w:val="right"/>
              <w:rPr>
                <w:rFonts w:ascii="Book Antiqua" w:hAnsi="Book Antiqua" w:cs="Arial"/>
                <w:color w:val="000000"/>
                <w:sz w:val="18"/>
                <w:szCs w:val="18"/>
                <w:lang w:eastAsia="es-CR"/>
              </w:rPr>
            </w:pPr>
            <w:r w:rsidRPr="006A6C85">
              <w:rPr>
                <w:rFonts w:ascii="Book Antiqua" w:hAnsi="Book Antiqua" w:cs="Arial"/>
                <w:color w:val="000000" w:themeColor="text1"/>
                <w:sz w:val="18"/>
                <w:szCs w:val="18"/>
                <w:lang w:eastAsia="es-CR"/>
              </w:rPr>
              <w:t>17 de marzo 2023</w:t>
            </w:r>
          </w:p>
        </w:tc>
        <w:tc>
          <w:tcPr>
            <w:tcW w:w="3119" w:type="dxa"/>
          </w:tcPr>
          <w:p w14:paraId="0DE0F2C8" w14:textId="513D8426" w:rsidR="006A6C85" w:rsidRPr="006A6C85" w:rsidRDefault="006A6C85" w:rsidP="006A6C85">
            <w:pPr>
              <w:autoSpaceDE w:val="0"/>
              <w:autoSpaceDN w:val="0"/>
              <w:adjustRightInd w:val="0"/>
              <w:jc w:val="both"/>
              <w:rPr>
                <w:rFonts w:ascii="Book Antiqua" w:hAnsi="Book Antiqua" w:cs="Arial"/>
                <w:color w:val="000000"/>
                <w:sz w:val="18"/>
                <w:szCs w:val="18"/>
                <w:lang w:eastAsia="es-CR"/>
              </w:rPr>
            </w:pPr>
            <w:r w:rsidRPr="006A6C85">
              <w:rPr>
                <w:rFonts w:ascii="Book Antiqua" w:hAnsi="Book Antiqua" w:cs="Arial"/>
                <w:color w:val="000000"/>
                <w:sz w:val="18"/>
                <w:szCs w:val="18"/>
                <w:lang w:eastAsia="es-CR"/>
              </w:rPr>
              <w:t>Informe que incluye el resumen de resultados para el año 2022.</w:t>
            </w:r>
          </w:p>
          <w:p w14:paraId="629672B2" w14:textId="40037814" w:rsidR="00805B77" w:rsidRPr="005263A6" w:rsidRDefault="006A6C85" w:rsidP="006A6C85">
            <w:pPr>
              <w:autoSpaceDE w:val="0"/>
              <w:autoSpaceDN w:val="0"/>
              <w:adjustRightInd w:val="0"/>
              <w:jc w:val="both"/>
              <w:rPr>
                <w:rFonts w:ascii="Book Antiqua" w:hAnsi="Book Antiqua" w:cs="Arial"/>
                <w:color w:val="000000"/>
                <w:sz w:val="18"/>
                <w:szCs w:val="18"/>
                <w:lang w:eastAsia="es-CR"/>
              </w:rPr>
            </w:pPr>
            <w:r w:rsidRPr="006A6C85">
              <w:rPr>
                <w:rFonts w:ascii="Book Antiqua" w:hAnsi="Book Antiqua" w:cs="Arial"/>
                <w:color w:val="000000"/>
                <w:sz w:val="18"/>
                <w:szCs w:val="18"/>
                <w:lang w:eastAsia="es-CR"/>
              </w:rPr>
              <w:t xml:space="preserve">NO CONSIDERA PRÓRROGA DE PCGS </w:t>
            </w:r>
          </w:p>
        </w:tc>
      </w:tr>
    </w:tbl>
    <w:p w14:paraId="578534AD" w14:textId="77777777" w:rsidR="00FC1828" w:rsidRDefault="00FC1828" w:rsidP="00FC1828">
      <w:pPr>
        <w:spacing w:after="0"/>
        <w:jc w:val="both"/>
        <w:rPr>
          <w:rFonts w:ascii="Book Antiqua" w:eastAsia="Wingdings" w:hAnsi="Book Antiqua"/>
          <w:sz w:val="24"/>
          <w:szCs w:val="24"/>
          <w:lang w:eastAsia="ko-KR"/>
        </w:rPr>
      </w:pPr>
    </w:p>
    <w:p w14:paraId="29F2DB37" w14:textId="77777777" w:rsidR="00FC1828" w:rsidRPr="00FC1828" w:rsidRDefault="00FC1828" w:rsidP="00FC1828">
      <w:pPr>
        <w:shd w:val="clear" w:color="auto" w:fill="FFFFFF"/>
        <w:spacing w:after="0"/>
        <w:ind w:left="851" w:right="851"/>
        <w:jc w:val="both"/>
        <w:rPr>
          <w:rFonts w:ascii="Book Antiqua" w:eastAsia="Wingdings" w:hAnsi="Book Antiqua"/>
          <w:i/>
          <w:sz w:val="24"/>
          <w:szCs w:val="24"/>
          <w:lang w:eastAsia="ko-KR"/>
        </w:rPr>
      </w:pPr>
    </w:p>
    <w:p w14:paraId="6E05D88D" w14:textId="5E3C9A63" w:rsidR="00805B77" w:rsidRDefault="00805B77" w:rsidP="007F303F">
      <w:pPr>
        <w:spacing w:after="0"/>
        <w:ind w:firstLine="360"/>
        <w:jc w:val="both"/>
        <w:rPr>
          <w:rFonts w:ascii="Book Antiqua" w:eastAsia="Wingdings" w:hAnsi="Book Antiqua"/>
          <w:sz w:val="24"/>
          <w:szCs w:val="24"/>
          <w:lang w:eastAsia="ko-KR"/>
        </w:rPr>
      </w:pPr>
      <w:bookmarkStart w:id="2" w:name="_Hlk130287517"/>
      <w:r w:rsidRPr="002728B1">
        <w:rPr>
          <w:rFonts w:ascii="Book Antiqua" w:eastAsia="Wingdings" w:hAnsi="Book Antiqua"/>
          <w:sz w:val="24"/>
          <w:szCs w:val="24"/>
          <w:lang w:eastAsia="ko-KR"/>
        </w:rPr>
        <w:t xml:space="preserve">Por tal motivo, en atención a lo acordado por el Consejo Superior, se remite el presente informe, el cual se encuentra estructurado en </w:t>
      </w:r>
      <w:r w:rsidR="00F26609">
        <w:rPr>
          <w:rFonts w:ascii="Book Antiqua" w:eastAsia="Wingdings" w:hAnsi="Book Antiqua"/>
          <w:sz w:val="24"/>
          <w:szCs w:val="24"/>
          <w:lang w:eastAsia="ko-KR"/>
        </w:rPr>
        <w:t>tres</w:t>
      </w:r>
      <w:r w:rsidRPr="002728B1">
        <w:rPr>
          <w:rFonts w:ascii="Book Antiqua" w:eastAsia="Wingdings" w:hAnsi="Book Antiqua"/>
          <w:sz w:val="24"/>
          <w:szCs w:val="24"/>
          <w:lang w:eastAsia="ko-KR"/>
        </w:rPr>
        <w:t xml:space="preserve"> capítulos de acuerdo con el siguiente detalle:</w:t>
      </w:r>
    </w:p>
    <w:p w14:paraId="3043FE80" w14:textId="77777777" w:rsidR="00FC1828" w:rsidRPr="004B5212" w:rsidRDefault="00FC1828" w:rsidP="001724EB">
      <w:pPr>
        <w:spacing w:after="0"/>
        <w:jc w:val="both"/>
        <w:rPr>
          <w:rFonts w:ascii="Book Antiqua" w:eastAsia="Wingdings" w:hAnsi="Book Antiqua"/>
          <w:sz w:val="24"/>
          <w:szCs w:val="24"/>
          <w:lang w:eastAsia="ko-KR"/>
        </w:rPr>
      </w:pPr>
    </w:p>
    <w:p w14:paraId="243F02C4" w14:textId="62CE347B" w:rsidR="00BE58A8" w:rsidRDefault="00805B77" w:rsidP="001724EB">
      <w:pPr>
        <w:pStyle w:val="Prrafodelista"/>
        <w:numPr>
          <w:ilvl w:val="0"/>
          <w:numId w:val="1"/>
        </w:numPr>
        <w:spacing w:after="0"/>
        <w:jc w:val="both"/>
        <w:rPr>
          <w:rFonts w:ascii="Book Antiqua" w:eastAsia="Wingdings" w:hAnsi="Book Antiqua"/>
          <w:sz w:val="24"/>
          <w:szCs w:val="24"/>
          <w:lang w:eastAsia="ko-KR"/>
        </w:rPr>
      </w:pPr>
      <w:r w:rsidRPr="001724EB">
        <w:rPr>
          <w:rFonts w:ascii="Book Antiqua" w:eastAsia="Wingdings" w:hAnsi="Book Antiqua"/>
          <w:b/>
          <w:sz w:val="24"/>
          <w:szCs w:val="24"/>
          <w:u w:val="single"/>
          <w:lang w:eastAsia="ko-KR"/>
        </w:rPr>
        <w:t>Capítulo 1</w:t>
      </w:r>
      <w:r w:rsidRPr="001724EB">
        <w:rPr>
          <w:rFonts w:ascii="Book Antiqua" w:eastAsia="Wingdings" w:hAnsi="Book Antiqua"/>
          <w:b/>
          <w:bCs/>
          <w:sz w:val="24"/>
          <w:szCs w:val="24"/>
          <w:u w:val="single"/>
          <w:lang w:eastAsia="ko-KR"/>
        </w:rPr>
        <w:t>.</w:t>
      </w:r>
      <w:r w:rsidRPr="001724EB">
        <w:rPr>
          <w:rFonts w:ascii="Book Antiqua" w:eastAsia="Wingdings" w:hAnsi="Book Antiqua"/>
          <w:b/>
          <w:sz w:val="24"/>
          <w:szCs w:val="24"/>
          <w:u w:val="single"/>
          <w:lang w:eastAsia="ko-KR"/>
        </w:rPr>
        <w:t xml:space="preserve"> </w:t>
      </w:r>
      <w:r w:rsidRPr="001724EB">
        <w:rPr>
          <w:rFonts w:ascii="Book Antiqua" w:eastAsia="Wingdings" w:hAnsi="Book Antiqua"/>
          <w:b/>
          <w:bCs/>
          <w:sz w:val="24"/>
          <w:szCs w:val="24"/>
          <w:u w:val="single"/>
          <w:lang w:eastAsia="ko-KR"/>
        </w:rPr>
        <w:t xml:space="preserve">Seguimiento </w:t>
      </w:r>
      <w:r w:rsidRPr="001724EB">
        <w:rPr>
          <w:rFonts w:ascii="Book Antiqua" w:eastAsia="Wingdings" w:hAnsi="Book Antiqua"/>
          <w:b/>
          <w:sz w:val="24"/>
          <w:szCs w:val="24"/>
          <w:u w:val="single"/>
          <w:lang w:eastAsia="ko-KR"/>
        </w:rPr>
        <w:t xml:space="preserve">de las recomendaciones emitidas </w:t>
      </w:r>
      <w:r w:rsidRPr="001724EB">
        <w:rPr>
          <w:rFonts w:ascii="Book Antiqua" w:eastAsia="Wingdings" w:hAnsi="Book Antiqua"/>
          <w:b/>
          <w:bCs/>
          <w:sz w:val="24"/>
          <w:szCs w:val="24"/>
          <w:u w:val="single"/>
          <w:lang w:eastAsia="ko-KR"/>
        </w:rPr>
        <w:t xml:space="preserve">en el informe </w:t>
      </w:r>
      <w:r w:rsidR="005111CC" w:rsidRPr="00F26609">
        <w:rPr>
          <w:rFonts w:ascii="Book Antiqua" w:eastAsia="Wingdings" w:hAnsi="Book Antiqua"/>
          <w:b/>
          <w:bCs/>
          <w:sz w:val="24"/>
          <w:szCs w:val="24"/>
          <w:u w:val="single"/>
          <w:lang w:eastAsia="ko-KR"/>
        </w:rPr>
        <w:t>1211</w:t>
      </w:r>
      <w:r w:rsidRPr="00F26609">
        <w:rPr>
          <w:rFonts w:ascii="Book Antiqua" w:eastAsia="Wingdings" w:hAnsi="Book Antiqua"/>
          <w:b/>
          <w:bCs/>
          <w:sz w:val="24"/>
          <w:szCs w:val="24"/>
          <w:u w:val="single"/>
          <w:lang w:eastAsia="ko-KR"/>
        </w:rPr>
        <w:t>-PLA-PP-2022:</w:t>
      </w:r>
      <w:r w:rsidRPr="00F26609">
        <w:rPr>
          <w:rFonts w:ascii="Book Antiqua" w:eastAsia="Wingdings" w:hAnsi="Book Antiqua"/>
          <w:b/>
          <w:bCs/>
          <w:sz w:val="24"/>
          <w:szCs w:val="24"/>
          <w:lang w:eastAsia="ko-KR"/>
        </w:rPr>
        <w:t xml:space="preserve"> </w:t>
      </w:r>
      <w:r w:rsidRPr="00F26609">
        <w:rPr>
          <w:rFonts w:ascii="Book Antiqua" w:eastAsia="Wingdings" w:hAnsi="Book Antiqua"/>
          <w:sz w:val="24"/>
          <w:szCs w:val="24"/>
          <w:lang w:eastAsia="ko-KR"/>
        </w:rPr>
        <w:t xml:space="preserve">En este apartado se da seguimiento a las recomendaciones plasmadas en el informe </w:t>
      </w:r>
      <w:r w:rsidR="00F26609">
        <w:rPr>
          <w:rFonts w:ascii="Book Antiqua" w:eastAsia="Wingdings" w:hAnsi="Book Antiqua"/>
          <w:sz w:val="24"/>
          <w:szCs w:val="24"/>
          <w:lang w:eastAsia="ko-KR"/>
        </w:rPr>
        <w:t>1211</w:t>
      </w:r>
      <w:r w:rsidRPr="00F26609">
        <w:rPr>
          <w:rFonts w:ascii="Book Antiqua" w:eastAsia="Wingdings" w:hAnsi="Book Antiqua"/>
          <w:sz w:val="24"/>
          <w:szCs w:val="24"/>
          <w:lang w:eastAsia="ko-KR"/>
        </w:rPr>
        <w:t xml:space="preserve">-PLA-PP-2022, aprobadas por el Consejo Superior en sesión </w:t>
      </w:r>
      <w:r w:rsidR="00F26609" w:rsidRPr="006A6C85">
        <w:rPr>
          <w:rFonts w:ascii="Book Antiqua" w:eastAsia="Wingdings" w:hAnsi="Book Antiqua"/>
          <w:sz w:val="24"/>
          <w:szCs w:val="24"/>
          <w:lang w:eastAsia="ko-KR"/>
        </w:rPr>
        <w:t>110-2022 celebrada el 15 de diciembre de 2022, art</w:t>
      </w:r>
      <w:r w:rsidR="00F26609">
        <w:rPr>
          <w:rFonts w:ascii="Book Antiqua" w:eastAsia="Wingdings" w:hAnsi="Book Antiqua"/>
          <w:sz w:val="24"/>
          <w:szCs w:val="24"/>
          <w:lang w:eastAsia="ko-KR"/>
        </w:rPr>
        <w:t>í</w:t>
      </w:r>
      <w:r w:rsidR="00F26609" w:rsidRPr="006A6C85">
        <w:rPr>
          <w:rFonts w:ascii="Book Antiqua" w:eastAsia="Wingdings" w:hAnsi="Book Antiqua"/>
          <w:sz w:val="24"/>
          <w:szCs w:val="24"/>
          <w:lang w:eastAsia="ko-KR"/>
        </w:rPr>
        <w:t>culo LXIX</w:t>
      </w:r>
      <w:r w:rsidR="00F26609">
        <w:rPr>
          <w:rFonts w:ascii="Book Antiqua" w:eastAsia="Wingdings" w:hAnsi="Book Antiqua"/>
          <w:sz w:val="24"/>
          <w:szCs w:val="24"/>
          <w:lang w:eastAsia="ko-KR"/>
        </w:rPr>
        <w:t>.</w:t>
      </w:r>
    </w:p>
    <w:p w14:paraId="3D04A8AD" w14:textId="596442E6" w:rsidR="001724EB" w:rsidRPr="001724EB" w:rsidRDefault="001724EB" w:rsidP="001724EB">
      <w:pPr>
        <w:numPr>
          <w:ilvl w:val="0"/>
          <w:numId w:val="1"/>
        </w:numPr>
        <w:autoSpaceDE w:val="0"/>
        <w:autoSpaceDN w:val="0"/>
        <w:adjustRightInd w:val="0"/>
        <w:spacing w:after="44" w:line="240" w:lineRule="auto"/>
        <w:jc w:val="both"/>
        <w:rPr>
          <w:rFonts w:ascii="Book Antiqua" w:hAnsi="Book Antiqua" w:cs="Times New Roman"/>
          <w:color w:val="000000"/>
          <w:sz w:val="24"/>
          <w:szCs w:val="24"/>
        </w:rPr>
      </w:pPr>
      <w:r w:rsidRPr="001724EB">
        <w:rPr>
          <w:rFonts w:ascii="Book Antiqua" w:hAnsi="Book Antiqua" w:cs="Times New Roman"/>
          <w:b/>
          <w:bCs/>
          <w:color w:val="000000"/>
          <w:sz w:val="24"/>
          <w:szCs w:val="24"/>
          <w:u w:val="single"/>
        </w:rPr>
        <w:t>Capítulo 2. Seguimiento de los Proyectos Estratégicos al 31-</w:t>
      </w:r>
      <w:r w:rsidRPr="00A67B4E">
        <w:rPr>
          <w:rFonts w:ascii="Book Antiqua" w:hAnsi="Book Antiqua" w:cs="Times New Roman"/>
          <w:b/>
          <w:bCs/>
          <w:color w:val="000000"/>
          <w:sz w:val="24"/>
          <w:szCs w:val="24"/>
          <w:u w:val="single"/>
        </w:rPr>
        <w:t>1</w:t>
      </w:r>
      <w:r w:rsidR="00FF283B">
        <w:rPr>
          <w:rFonts w:ascii="Book Antiqua" w:hAnsi="Book Antiqua" w:cs="Times New Roman"/>
          <w:b/>
          <w:bCs/>
          <w:color w:val="000000"/>
          <w:sz w:val="24"/>
          <w:szCs w:val="24"/>
          <w:u w:val="single"/>
        </w:rPr>
        <w:t>2</w:t>
      </w:r>
      <w:r w:rsidRPr="001724EB">
        <w:rPr>
          <w:rFonts w:ascii="Book Antiqua" w:hAnsi="Book Antiqua" w:cs="Times New Roman"/>
          <w:b/>
          <w:bCs/>
          <w:color w:val="000000"/>
          <w:sz w:val="24"/>
          <w:szCs w:val="24"/>
          <w:u w:val="single"/>
        </w:rPr>
        <w:t>-2022:</w:t>
      </w:r>
      <w:r w:rsidRPr="001724EB">
        <w:rPr>
          <w:rFonts w:ascii="Book Antiqua" w:hAnsi="Book Antiqua" w:cs="Times New Roman"/>
          <w:b/>
          <w:bCs/>
          <w:color w:val="000000"/>
          <w:sz w:val="24"/>
          <w:szCs w:val="24"/>
        </w:rPr>
        <w:t xml:space="preserve"> </w:t>
      </w:r>
      <w:r w:rsidRPr="001724EB">
        <w:rPr>
          <w:rFonts w:ascii="Book Antiqua" w:hAnsi="Book Antiqua" w:cs="Times New Roman"/>
          <w:color w:val="000000"/>
          <w:sz w:val="24"/>
          <w:szCs w:val="24"/>
        </w:rPr>
        <w:t>Se detalla el estado y avance reportado por los proyectos estratégicos para el período comprendido del</w:t>
      </w:r>
      <w:r>
        <w:rPr>
          <w:rFonts w:ascii="Book Antiqua" w:hAnsi="Book Antiqua" w:cs="Times New Roman"/>
          <w:color w:val="000000"/>
          <w:sz w:val="24"/>
          <w:szCs w:val="24"/>
        </w:rPr>
        <w:t xml:space="preserve"> 1 de </w:t>
      </w:r>
      <w:r w:rsidR="00F26609">
        <w:rPr>
          <w:rFonts w:ascii="Book Antiqua" w:hAnsi="Book Antiqua" w:cs="Times New Roman"/>
          <w:color w:val="000000"/>
          <w:sz w:val="24"/>
          <w:szCs w:val="24"/>
        </w:rPr>
        <w:t>noviembre</w:t>
      </w:r>
      <w:r>
        <w:rPr>
          <w:rFonts w:ascii="Book Antiqua" w:hAnsi="Book Antiqua" w:cs="Times New Roman"/>
          <w:color w:val="000000"/>
          <w:sz w:val="24"/>
          <w:szCs w:val="24"/>
        </w:rPr>
        <w:t xml:space="preserve"> al 31 de </w:t>
      </w:r>
      <w:r w:rsidR="00F26609">
        <w:rPr>
          <w:rFonts w:ascii="Book Antiqua" w:hAnsi="Book Antiqua" w:cs="Times New Roman"/>
          <w:color w:val="000000"/>
          <w:sz w:val="24"/>
          <w:szCs w:val="24"/>
        </w:rPr>
        <w:t>diciembre</w:t>
      </w:r>
      <w:r>
        <w:rPr>
          <w:rFonts w:ascii="Book Antiqua" w:hAnsi="Book Antiqua" w:cs="Times New Roman"/>
          <w:color w:val="000000"/>
          <w:sz w:val="24"/>
          <w:szCs w:val="24"/>
        </w:rPr>
        <w:t xml:space="preserve"> </w:t>
      </w:r>
      <w:r w:rsidRPr="001724EB">
        <w:rPr>
          <w:rFonts w:ascii="Book Antiqua" w:hAnsi="Book Antiqua" w:cs="Times New Roman"/>
          <w:color w:val="000000"/>
          <w:sz w:val="24"/>
          <w:szCs w:val="24"/>
        </w:rPr>
        <w:t xml:space="preserve">del año </w:t>
      </w:r>
      <w:r w:rsidR="00F26609">
        <w:rPr>
          <w:rFonts w:ascii="Book Antiqua" w:hAnsi="Book Antiqua" w:cs="Times New Roman"/>
          <w:color w:val="000000"/>
          <w:sz w:val="24"/>
          <w:szCs w:val="24"/>
        </w:rPr>
        <w:t>2022</w:t>
      </w:r>
      <w:r w:rsidRPr="001724EB">
        <w:rPr>
          <w:rFonts w:ascii="Book Antiqua" w:hAnsi="Book Antiqua" w:cs="Times New Roman"/>
          <w:color w:val="000000"/>
          <w:sz w:val="24"/>
          <w:szCs w:val="24"/>
        </w:rPr>
        <w:t xml:space="preserve">. </w:t>
      </w:r>
    </w:p>
    <w:p w14:paraId="76C7DC9F" w14:textId="47C01DD4" w:rsidR="001724EB" w:rsidRPr="001724EB" w:rsidRDefault="001724EB" w:rsidP="001724EB">
      <w:pPr>
        <w:numPr>
          <w:ilvl w:val="0"/>
          <w:numId w:val="1"/>
        </w:numPr>
        <w:autoSpaceDE w:val="0"/>
        <w:autoSpaceDN w:val="0"/>
        <w:adjustRightInd w:val="0"/>
        <w:spacing w:after="44" w:line="240" w:lineRule="auto"/>
        <w:jc w:val="both"/>
        <w:rPr>
          <w:rFonts w:ascii="Book Antiqua" w:hAnsi="Book Antiqua" w:cs="Times New Roman"/>
          <w:color w:val="000000"/>
          <w:sz w:val="24"/>
          <w:szCs w:val="24"/>
        </w:rPr>
      </w:pPr>
      <w:r w:rsidRPr="001724EB">
        <w:rPr>
          <w:rFonts w:ascii="Book Antiqua" w:hAnsi="Book Antiqua" w:cs="Times New Roman"/>
          <w:b/>
          <w:bCs/>
          <w:color w:val="000000"/>
          <w:sz w:val="24"/>
          <w:szCs w:val="24"/>
          <w:u w:val="single"/>
        </w:rPr>
        <w:t>Capítulo 3. Seguimiento de las labores operativas que cuentan con PCGS y aplican la metodología de administración de proyectos:</w:t>
      </w:r>
      <w:r w:rsidRPr="001724EB">
        <w:rPr>
          <w:rFonts w:ascii="Book Antiqua" w:hAnsi="Book Antiqua" w:cs="Times New Roman"/>
          <w:b/>
          <w:bCs/>
          <w:color w:val="000000"/>
          <w:sz w:val="24"/>
          <w:szCs w:val="24"/>
        </w:rPr>
        <w:t xml:space="preserve"> </w:t>
      </w:r>
      <w:r w:rsidRPr="001724EB">
        <w:rPr>
          <w:rFonts w:ascii="Book Antiqua" w:hAnsi="Book Antiqua" w:cs="Times New Roman"/>
          <w:color w:val="000000"/>
          <w:sz w:val="24"/>
          <w:szCs w:val="24"/>
        </w:rPr>
        <w:t>Se incluye el detalle del seguimiento realizado</w:t>
      </w:r>
      <w:r w:rsidR="00210F1B">
        <w:rPr>
          <w:rFonts w:ascii="Book Antiqua" w:hAnsi="Book Antiqua" w:cs="Times New Roman"/>
          <w:color w:val="000000"/>
          <w:sz w:val="24"/>
          <w:szCs w:val="24"/>
        </w:rPr>
        <w:t>,</w:t>
      </w:r>
      <w:r w:rsidRPr="001724EB">
        <w:rPr>
          <w:rFonts w:ascii="Book Antiqua" w:hAnsi="Book Antiqua" w:cs="Times New Roman"/>
          <w:color w:val="000000"/>
          <w:sz w:val="24"/>
          <w:szCs w:val="24"/>
        </w:rPr>
        <w:t xml:space="preserve"> específicamente a las labores operativas que poseen asignados permisos con goce</w:t>
      </w:r>
      <w:r w:rsidR="00FC5225">
        <w:rPr>
          <w:rFonts w:ascii="Book Antiqua" w:hAnsi="Book Antiqua" w:cs="Times New Roman"/>
          <w:color w:val="000000"/>
          <w:sz w:val="24"/>
          <w:szCs w:val="24"/>
        </w:rPr>
        <w:t xml:space="preserve"> de salarios</w:t>
      </w:r>
      <w:r w:rsidR="00210F1B">
        <w:rPr>
          <w:rFonts w:ascii="Book Antiqua" w:hAnsi="Book Antiqua" w:cs="Times New Roman"/>
          <w:color w:val="000000"/>
          <w:sz w:val="24"/>
          <w:szCs w:val="24"/>
        </w:rPr>
        <w:t>,</w:t>
      </w:r>
      <w:r w:rsidRPr="001724EB">
        <w:rPr>
          <w:rFonts w:ascii="Book Antiqua" w:hAnsi="Book Antiqua" w:cs="Times New Roman"/>
          <w:color w:val="000000"/>
          <w:sz w:val="24"/>
          <w:szCs w:val="24"/>
        </w:rPr>
        <w:t xml:space="preserve"> otorgados mediante el artículo 44 de la Ley Orgánica del Poder Judicial para el período comprendido del </w:t>
      </w:r>
      <w:r w:rsidR="00F26609">
        <w:rPr>
          <w:rFonts w:ascii="Book Antiqua" w:hAnsi="Book Antiqua" w:cs="Times New Roman"/>
          <w:color w:val="000000"/>
          <w:sz w:val="24"/>
          <w:szCs w:val="24"/>
        </w:rPr>
        <w:t xml:space="preserve">1 de noviembre al 31 de diciembre </w:t>
      </w:r>
      <w:r w:rsidR="00F26609" w:rsidRPr="001724EB">
        <w:rPr>
          <w:rFonts w:ascii="Book Antiqua" w:hAnsi="Book Antiqua" w:cs="Times New Roman"/>
          <w:color w:val="000000"/>
          <w:sz w:val="24"/>
          <w:szCs w:val="24"/>
        </w:rPr>
        <w:t xml:space="preserve">del año </w:t>
      </w:r>
      <w:r w:rsidR="00F26609">
        <w:rPr>
          <w:rFonts w:ascii="Book Antiqua" w:hAnsi="Book Antiqua" w:cs="Times New Roman"/>
          <w:color w:val="000000"/>
          <w:sz w:val="24"/>
          <w:szCs w:val="24"/>
        </w:rPr>
        <w:t>2022</w:t>
      </w:r>
      <w:r w:rsidR="00F26609" w:rsidRPr="001724EB">
        <w:rPr>
          <w:rFonts w:ascii="Book Antiqua" w:hAnsi="Book Antiqua" w:cs="Times New Roman"/>
          <w:color w:val="000000"/>
          <w:sz w:val="24"/>
          <w:szCs w:val="24"/>
        </w:rPr>
        <w:t>.</w:t>
      </w:r>
    </w:p>
    <w:bookmarkEnd w:id="2"/>
    <w:p w14:paraId="59F6DD0E" w14:textId="09CED3C1" w:rsidR="000310A2" w:rsidRDefault="000310A2">
      <w:pPr>
        <w:rPr>
          <w:rFonts w:ascii="Book Antiqua" w:hAnsi="Book Antiqua"/>
        </w:rPr>
      </w:pPr>
      <w:r>
        <w:rPr>
          <w:rFonts w:ascii="Book Antiqua" w:hAnsi="Book Antiqua"/>
        </w:rPr>
        <w:br w:type="page"/>
      </w:r>
    </w:p>
    <w:sdt>
      <w:sdtPr>
        <w:rPr>
          <w:rFonts w:ascii="Book Antiqua" w:eastAsiaTheme="minorHAnsi" w:hAnsi="Book Antiqua" w:cstheme="minorBidi"/>
          <w:color w:val="auto"/>
          <w:sz w:val="20"/>
          <w:szCs w:val="20"/>
          <w:lang w:val="es-ES" w:eastAsia="en-US"/>
        </w:rPr>
        <w:id w:val="-1605182835"/>
        <w:docPartObj>
          <w:docPartGallery w:val="Table of Contents"/>
          <w:docPartUnique/>
        </w:docPartObj>
      </w:sdtPr>
      <w:sdtEndPr>
        <w:rPr>
          <w:b/>
          <w:bCs/>
        </w:rPr>
      </w:sdtEndPr>
      <w:sdtContent>
        <w:p w14:paraId="3075B9DE" w14:textId="6EA52282" w:rsidR="00BB62B7" w:rsidRPr="00BB62B7" w:rsidRDefault="00BB62B7" w:rsidP="00BB62B7">
          <w:pPr>
            <w:pStyle w:val="TtuloTDC"/>
            <w:tabs>
              <w:tab w:val="left" w:pos="426"/>
            </w:tabs>
            <w:jc w:val="both"/>
            <w:rPr>
              <w:rFonts w:ascii="Book Antiqua" w:hAnsi="Book Antiqua"/>
              <w:b/>
              <w:bCs/>
              <w:sz w:val="24"/>
              <w:szCs w:val="24"/>
            </w:rPr>
          </w:pPr>
          <w:r w:rsidRPr="00BB62B7">
            <w:rPr>
              <w:rFonts w:ascii="Book Antiqua" w:hAnsi="Book Antiqua"/>
              <w:b/>
              <w:bCs/>
              <w:sz w:val="24"/>
              <w:szCs w:val="24"/>
              <w:lang w:val="es-ES"/>
            </w:rPr>
            <w:t>Tabla de contenido</w:t>
          </w:r>
        </w:p>
        <w:p w14:paraId="6E79D48E" w14:textId="28994CC7" w:rsidR="001F3F34" w:rsidRDefault="00BB62B7">
          <w:pPr>
            <w:pStyle w:val="TDC1"/>
            <w:rPr>
              <w:rFonts w:eastAsiaTheme="minorEastAsia" w:cstheme="minorBidi"/>
              <w:b w:val="0"/>
              <w:bCs w:val="0"/>
              <w:caps w:val="0"/>
              <w:noProof/>
              <w:sz w:val="22"/>
              <w:szCs w:val="22"/>
              <w:lang w:eastAsia="es-CR"/>
            </w:rPr>
          </w:pPr>
          <w:r w:rsidRPr="00BB62B7">
            <w:fldChar w:fldCharType="begin"/>
          </w:r>
          <w:r w:rsidRPr="00BB62B7">
            <w:instrText xml:space="preserve"> TOC \o "1-3" \h \z \u </w:instrText>
          </w:r>
          <w:r w:rsidRPr="00BB62B7">
            <w:fldChar w:fldCharType="separate"/>
          </w:r>
          <w:hyperlink w:anchor="_Toc131160517" w:history="1">
            <w:r w:rsidR="001F3F34" w:rsidRPr="00381D41">
              <w:rPr>
                <w:rStyle w:val="Hipervnculo"/>
                <w:rFonts w:ascii="Book Antiqua" w:eastAsia="Wingdings" w:hAnsi="Book Antiqua"/>
                <w:noProof/>
                <w:lang w:eastAsia="ko-KR"/>
              </w:rPr>
              <w:t>CAPÍTULO 1) SEGUIMIENTO DE LAS RECOMENDACIONES EMITIDAS POR LA DIRECCIÓN DE PLANIFICACIÓN PRODUCTO DEL SEGUNDO SEGUIMIENTO 2022</w:t>
            </w:r>
            <w:r w:rsidR="001F3F34">
              <w:rPr>
                <w:noProof/>
                <w:webHidden/>
              </w:rPr>
              <w:tab/>
            </w:r>
            <w:r w:rsidR="001F3F34">
              <w:rPr>
                <w:noProof/>
                <w:webHidden/>
              </w:rPr>
              <w:fldChar w:fldCharType="begin"/>
            </w:r>
            <w:r w:rsidR="001F3F34">
              <w:rPr>
                <w:noProof/>
                <w:webHidden/>
              </w:rPr>
              <w:instrText xml:space="preserve"> PAGEREF _Toc131160517 \h </w:instrText>
            </w:r>
            <w:r w:rsidR="001F3F34">
              <w:rPr>
                <w:noProof/>
                <w:webHidden/>
              </w:rPr>
            </w:r>
            <w:r w:rsidR="001F3F34">
              <w:rPr>
                <w:noProof/>
                <w:webHidden/>
              </w:rPr>
              <w:fldChar w:fldCharType="separate"/>
            </w:r>
            <w:r w:rsidR="001F3F34">
              <w:rPr>
                <w:noProof/>
                <w:webHidden/>
              </w:rPr>
              <w:t>6</w:t>
            </w:r>
            <w:r w:rsidR="001F3F34">
              <w:rPr>
                <w:noProof/>
                <w:webHidden/>
              </w:rPr>
              <w:fldChar w:fldCharType="end"/>
            </w:r>
          </w:hyperlink>
        </w:p>
        <w:p w14:paraId="52DC44E5" w14:textId="658D446D"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18" w:history="1">
            <w:r w:rsidR="001F3F34" w:rsidRPr="00381D41">
              <w:rPr>
                <w:rStyle w:val="Hipervnculo"/>
                <w:rFonts w:ascii="Book Antiqua" w:eastAsia="Wingdings" w:hAnsi="Book Antiqua"/>
                <w:b/>
                <w:bCs/>
                <w:noProof/>
                <w:lang w:eastAsia="ko-KR"/>
              </w:rPr>
              <w:t>1.1</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Recomendación dirigida al Consejo Superior para la Defensa Pública</w:t>
            </w:r>
            <w:r w:rsidR="001F3F34">
              <w:rPr>
                <w:noProof/>
                <w:webHidden/>
              </w:rPr>
              <w:tab/>
            </w:r>
            <w:r w:rsidR="001F3F34">
              <w:rPr>
                <w:noProof/>
                <w:webHidden/>
              </w:rPr>
              <w:fldChar w:fldCharType="begin"/>
            </w:r>
            <w:r w:rsidR="001F3F34">
              <w:rPr>
                <w:noProof/>
                <w:webHidden/>
              </w:rPr>
              <w:instrText xml:space="preserve"> PAGEREF _Toc131160518 \h </w:instrText>
            </w:r>
            <w:r w:rsidR="001F3F34">
              <w:rPr>
                <w:noProof/>
                <w:webHidden/>
              </w:rPr>
            </w:r>
            <w:r w:rsidR="001F3F34">
              <w:rPr>
                <w:noProof/>
                <w:webHidden/>
              </w:rPr>
              <w:fldChar w:fldCharType="separate"/>
            </w:r>
            <w:r w:rsidR="001F3F34">
              <w:rPr>
                <w:noProof/>
                <w:webHidden/>
              </w:rPr>
              <w:t>6</w:t>
            </w:r>
            <w:r w:rsidR="001F3F34">
              <w:rPr>
                <w:noProof/>
                <w:webHidden/>
              </w:rPr>
              <w:fldChar w:fldCharType="end"/>
            </w:r>
          </w:hyperlink>
        </w:p>
        <w:p w14:paraId="674BE207" w14:textId="5BAC134C"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19" w:history="1">
            <w:r w:rsidR="001F3F34" w:rsidRPr="00381D41">
              <w:rPr>
                <w:rStyle w:val="Hipervnculo"/>
                <w:rFonts w:ascii="Book Antiqua" w:eastAsia="Wingdings" w:hAnsi="Book Antiqua"/>
                <w:b/>
                <w:bCs/>
                <w:noProof/>
                <w:lang w:eastAsia="ko-KR"/>
              </w:rPr>
              <w:t>1.2</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Recomendación dirigida al Consejo Superior para la Despacho de la Presidencia.</w:t>
            </w:r>
            <w:r w:rsidR="001F3F34">
              <w:rPr>
                <w:noProof/>
                <w:webHidden/>
              </w:rPr>
              <w:tab/>
            </w:r>
            <w:r w:rsidR="001F3F34">
              <w:rPr>
                <w:noProof/>
                <w:webHidden/>
              </w:rPr>
              <w:fldChar w:fldCharType="begin"/>
            </w:r>
            <w:r w:rsidR="001F3F34">
              <w:rPr>
                <w:noProof/>
                <w:webHidden/>
              </w:rPr>
              <w:instrText xml:space="preserve"> PAGEREF _Toc131160519 \h </w:instrText>
            </w:r>
            <w:r w:rsidR="001F3F34">
              <w:rPr>
                <w:noProof/>
                <w:webHidden/>
              </w:rPr>
            </w:r>
            <w:r w:rsidR="001F3F34">
              <w:rPr>
                <w:noProof/>
                <w:webHidden/>
              </w:rPr>
              <w:fldChar w:fldCharType="separate"/>
            </w:r>
            <w:r w:rsidR="001F3F34">
              <w:rPr>
                <w:noProof/>
                <w:webHidden/>
              </w:rPr>
              <w:t>7</w:t>
            </w:r>
            <w:r w:rsidR="001F3F34">
              <w:rPr>
                <w:noProof/>
                <w:webHidden/>
              </w:rPr>
              <w:fldChar w:fldCharType="end"/>
            </w:r>
          </w:hyperlink>
        </w:p>
        <w:p w14:paraId="652B0267" w14:textId="2E005F00"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0" w:history="1">
            <w:r w:rsidR="001F3F34" w:rsidRPr="00381D41">
              <w:rPr>
                <w:rStyle w:val="Hipervnculo"/>
                <w:rFonts w:ascii="Book Antiqua" w:eastAsia="Wingdings" w:hAnsi="Book Antiqua"/>
                <w:b/>
                <w:bCs/>
                <w:noProof/>
                <w:lang w:eastAsia="ko-KR"/>
              </w:rPr>
              <w:t>1.3</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Recomendación dirigida al Consejo Superior para la Dirección Ejecutiva- FICO.</w:t>
            </w:r>
            <w:r w:rsidR="001F3F34">
              <w:rPr>
                <w:noProof/>
                <w:webHidden/>
              </w:rPr>
              <w:tab/>
            </w:r>
            <w:r w:rsidR="001F3F34">
              <w:rPr>
                <w:noProof/>
                <w:webHidden/>
              </w:rPr>
              <w:fldChar w:fldCharType="begin"/>
            </w:r>
            <w:r w:rsidR="001F3F34">
              <w:rPr>
                <w:noProof/>
                <w:webHidden/>
              </w:rPr>
              <w:instrText xml:space="preserve"> PAGEREF _Toc131160520 \h </w:instrText>
            </w:r>
            <w:r w:rsidR="001F3F34">
              <w:rPr>
                <w:noProof/>
                <w:webHidden/>
              </w:rPr>
            </w:r>
            <w:r w:rsidR="001F3F34">
              <w:rPr>
                <w:noProof/>
                <w:webHidden/>
              </w:rPr>
              <w:fldChar w:fldCharType="separate"/>
            </w:r>
            <w:r w:rsidR="001F3F34">
              <w:rPr>
                <w:noProof/>
                <w:webHidden/>
              </w:rPr>
              <w:t>8</w:t>
            </w:r>
            <w:r w:rsidR="001F3F34">
              <w:rPr>
                <w:noProof/>
                <w:webHidden/>
              </w:rPr>
              <w:fldChar w:fldCharType="end"/>
            </w:r>
          </w:hyperlink>
        </w:p>
        <w:p w14:paraId="3E081DC8" w14:textId="0B8C58B0"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1" w:history="1">
            <w:r w:rsidR="001F3F34" w:rsidRPr="00381D41">
              <w:rPr>
                <w:rStyle w:val="Hipervnculo"/>
                <w:rFonts w:ascii="Book Antiqua" w:eastAsia="Wingdings" w:hAnsi="Book Antiqua"/>
                <w:b/>
                <w:bCs/>
                <w:noProof/>
                <w:lang w:eastAsia="ko-KR"/>
              </w:rPr>
              <w:t>1.4</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Recomendación dirigida al Consejo Superior para la Dirección Ejecutiva- Comisión de Gestión Ambiental Institucional.</w:t>
            </w:r>
            <w:r w:rsidR="001F3F34">
              <w:rPr>
                <w:noProof/>
                <w:webHidden/>
              </w:rPr>
              <w:tab/>
            </w:r>
            <w:r w:rsidR="001F3F34">
              <w:rPr>
                <w:noProof/>
                <w:webHidden/>
              </w:rPr>
              <w:fldChar w:fldCharType="begin"/>
            </w:r>
            <w:r w:rsidR="001F3F34">
              <w:rPr>
                <w:noProof/>
                <w:webHidden/>
              </w:rPr>
              <w:instrText xml:space="preserve"> PAGEREF _Toc131160521 \h </w:instrText>
            </w:r>
            <w:r w:rsidR="001F3F34">
              <w:rPr>
                <w:noProof/>
                <w:webHidden/>
              </w:rPr>
            </w:r>
            <w:r w:rsidR="001F3F34">
              <w:rPr>
                <w:noProof/>
                <w:webHidden/>
              </w:rPr>
              <w:fldChar w:fldCharType="separate"/>
            </w:r>
            <w:r w:rsidR="001F3F34">
              <w:rPr>
                <w:noProof/>
                <w:webHidden/>
              </w:rPr>
              <w:t>8</w:t>
            </w:r>
            <w:r w:rsidR="001F3F34">
              <w:rPr>
                <w:noProof/>
                <w:webHidden/>
              </w:rPr>
              <w:fldChar w:fldCharType="end"/>
            </w:r>
          </w:hyperlink>
        </w:p>
        <w:p w14:paraId="586B5EDE" w14:textId="448F9CB9"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2" w:history="1">
            <w:r w:rsidR="001F3F34" w:rsidRPr="00381D41">
              <w:rPr>
                <w:rStyle w:val="Hipervnculo"/>
                <w:rFonts w:ascii="Book Antiqua" w:eastAsia="Wingdings" w:hAnsi="Book Antiqua"/>
                <w:b/>
                <w:bCs/>
                <w:noProof/>
                <w:lang w:eastAsia="ko-KR"/>
              </w:rPr>
              <w:t>1.5</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Administración Ciudad Judicial San Joaquín de Flores</w:t>
            </w:r>
            <w:r w:rsidR="001F3F34">
              <w:rPr>
                <w:noProof/>
                <w:webHidden/>
              </w:rPr>
              <w:tab/>
            </w:r>
            <w:r w:rsidR="001F3F34">
              <w:rPr>
                <w:noProof/>
                <w:webHidden/>
              </w:rPr>
              <w:fldChar w:fldCharType="begin"/>
            </w:r>
            <w:r w:rsidR="001F3F34">
              <w:rPr>
                <w:noProof/>
                <w:webHidden/>
              </w:rPr>
              <w:instrText xml:space="preserve"> PAGEREF _Toc131160522 \h </w:instrText>
            </w:r>
            <w:r w:rsidR="001F3F34">
              <w:rPr>
                <w:noProof/>
                <w:webHidden/>
              </w:rPr>
            </w:r>
            <w:r w:rsidR="001F3F34">
              <w:rPr>
                <w:noProof/>
                <w:webHidden/>
              </w:rPr>
              <w:fldChar w:fldCharType="separate"/>
            </w:r>
            <w:r w:rsidR="001F3F34">
              <w:rPr>
                <w:noProof/>
                <w:webHidden/>
              </w:rPr>
              <w:t>10</w:t>
            </w:r>
            <w:r w:rsidR="001F3F34">
              <w:rPr>
                <w:noProof/>
                <w:webHidden/>
              </w:rPr>
              <w:fldChar w:fldCharType="end"/>
            </w:r>
          </w:hyperlink>
        </w:p>
        <w:p w14:paraId="2A2342FE" w14:textId="054CAB35"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3" w:history="1">
            <w:r w:rsidR="001F3F34" w:rsidRPr="00381D41">
              <w:rPr>
                <w:rStyle w:val="Hipervnculo"/>
                <w:rFonts w:ascii="Book Antiqua" w:eastAsia="Wingdings" w:hAnsi="Book Antiqua"/>
                <w:b/>
                <w:bCs/>
                <w:noProof/>
                <w:lang w:eastAsia="ko-KR"/>
              </w:rPr>
              <w:t>1.6</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Centro de Información Jurisprudencial</w:t>
            </w:r>
            <w:r w:rsidR="001F3F34">
              <w:rPr>
                <w:noProof/>
                <w:webHidden/>
              </w:rPr>
              <w:tab/>
            </w:r>
            <w:r w:rsidR="001F3F34">
              <w:rPr>
                <w:noProof/>
                <w:webHidden/>
              </w:rPr>
              <w:fldChar w:fldCharType="begin"/>
            </w:r>
            <w:r w:rsidR="001F3F34">
              <w:rPr>
                <w:noProof/>
                <w:webHidden/>
              </w:rPr>
              <w:instrText xml:space="preserve"> PAGEREF _Toc131160523 \h </w:instrText>
            </w:r>
            <w:r w:rsidR="001F3F34">
              <w:rPr>
                <w:noProof/>
                <w:webHidden/>
              </w:rPr>
            </w:r>
            <w:r w:rsidR="001F3F34">
              <w:rPr>
                <w:noProof/>
                <w:webHidden/>
              </w:rPr>
              <w:fldChar w:fldCharType="separate"/>
            </w:r>
            <w:r w:rsidR="001F3F34">
              <w:rPr>
                <w:noProof/>
                <w:webHidden/>
              </w:rPr>
              <w:t>11</w:t>
            </w:r>
            <w:r w:rsidR="001F3F34">
              <w:rPr>
                <w:noProof/>
                <w:webHidden/>
              </w:rPr>
              <w:fldChar w:fldCharType="end"/>
            </w:r>
          </w:hyperlink>
        </w:p>
        <w:p w14:paraId="25CDC3AC" w14:textId="66643773"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4" w:history="1">
            <w:r w:rsidR="001F3F34" w:rsidRPr="00381D41">
              <w:rPr>
                <w:rStyle w:val="Hipervnculo"/>
                <w:rFonts w:ascii="Book Antiqua" w:eastAsia="Wingdings" w:hAnsi="Book Antiqua"/>
                <w:b/>
                <w:bCs/>
                <w:noProof/>
                <w:lang w:eastAsia="ko-KR"/>
              </w:rPr>
              <w:t>1.7</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Circuito Judicial Heredia</w:t>
            </w:r>
            <w:r w:rsidR="001F3F34">
              <w:rPr>
                <w:noProof/>
                <w:webHidden/>
              </w:rPr>
              <w:tab/>
            </w:r>
            <w:r w:rsidR="001F3F34">
              <w:rPr>
                <w:noProof/>
                <w:webHidden/>
              </w:rPr>
              <w:fldChar w:fldCharType="begin"/>
            </w:r>
            <w:r w:rsidR="001F3F34">
              <w:rPr>
                <w:noProof/>
                <w:webHidden/>
              </w:rPr>
              <w:instrText xml:space="preserve"> PAGEREF _Toc131160524 \h </w:instrText>
            </w:r>
            <w:r w:rsidR="001F3F34">
              <w:rPr>
                <w:noProof/>
                <w:webHidden/>
              </w:rPr>
            </w:r>
            <w:r w:rsidR="001F3F34">
              <w:rPr>
                <w:noProof/>
                <w:webHidden/>
              </w:rPr>
              <w:fldChar w:fldCharType="separate"/>
            </w:r>
            <w:r w:rsidR="001F3F34">
              <w:rPr>
                <w:noProof/>
                <w:webHidden/>
              </w:rPr>
              <w:t>12</w:t>
            </w:r>
            <w:r w:rsidR="001F3F34">
              <w:rPr>
                <w:noProof/>
                <w:webHidden/>
              </w:rPr>
              <w:fldChar w:fldCharType="end"/>
            </w:r>
          </w:hyperlink>
        </w:p>
        <w:p w14:paraId="61D85634" w14:textId="318F573F"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5" w:history="1">
            <w:r w:rsidR="001F3F34" w:rsidRPr="00381D41">
              <w:rPr>
                <w:rStyle w:val="Hipervnculo"/>
                <w:rFonts w:ascii="Book Antiqua" w:eastAsia="Wingdings" w:hAnsi="Book Antiqua"/>
                <w:b/>
                <w:bCs/>
                <w:noProof/>
                <w:lang w:eastAsia="ko-KR"/>
              </w:rPr>
              <w:t>1.8</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Circuito Judicial Puntarenas</w:t>
            </w:r>
            <w:r w:rsidR="001F3F34">
              <w:rPr>
                <w:noProof/>
                <w:webHidden/>
              </w:rPr>
              <w:tab/>
            </w:r>
            <w:r w:rsidR="001F3F34">
              <w:rPr>
                <w:noProof/>
                <w:webHidden/>
              </w:rPr>
              <w:fldChar w:fldCharType="begin"/>
            </w:r>
            <w:r w:rsidR="001F3F34">
              <w:rPr>
                <w:noProof/>
                <w:webHidden/>
              </w:rPr>
              <w:instrText xml:space="preserve"> PAGEREF _Toc131160525 \h </w:instrText>
            </w:r>
            <w:r w:rsidR="001F3F34">
              <w:rPr>
                <w:noProof/>
                <w:webHidden/>
              </w:rPr>
            </w:r>
            <w:r w:rsidR="001F3F34">
              <w:rPr>
                <w:noProof/>
                <w:webHidden/>
              </w:rPr>
              <w:fldChar w:fldCharType="separate"/>
            </w:r>
            <w:r w:rsidR="001F3F34">
              <w:rPr>
                <w:noProof/>
                <w:webHidden/>
              </w:rPr>
              <w:t>13</w:t>
            </w:r>
            <w:r w:rsidR="001F3F34">
              <w:rPr>
                <w:noProof/>
                <w:webHidden/>
              </w:rPr>
              <w:fldChar w:fldCharType="end"/>
            </w:r>
          </w:hyperlink>
        </w:p>
        <w:p w14:paraId="436FF5FD" w14:textId="033D1780"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6" w:history="1">
            <w:r w:rsidR="001F3F34" w:rsidRPr="00381D41">
              <w:rPr>
                <w:rStyle w:val="Hipervnculo"/>
                <w:rFonts w:ascii="Book Antiqua" w:eastAsia="Wingdings" w:hAnsi="Book Antiqua"/>
                <w:b/>
                <w:bCs/>
                <w:noProof/>
                <w:lang w:eastAsia="ko-KR"/>
              </w:rPr>
              <w:t>1.9</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Comisión de Gestión Ambiental Institucional</w:t>
            </w:r>
            <w:r w:rsidR="001F3F34">
              <w:rPr>
                <w:noProof/>
                <w:webHidden/>
              </w:rPr>
              <w:tab/>
            </w:r>
            <w:r w:rsidR="001F3F34">
              <w:rPr>
                <w:noProof/>
                <w:webHidden/>
              </w:rPr>
              <w:fldChar w:fldCharType="begin"/>
            </w:r>
            <w:r w:rsidR="001F3F34">
              <w:rPr>
                <w:noProof/>
                <w:webHidden/>
              </w:rPr>
              <w:instrText xml:space="preserve"> PAGEREF _Toc131160526 \h </w:instrText>
            </w:r>
            <w:r w:rsidR="001F3F34">
              <w:rPr>
                <w:noProof/>
                <w:webHidden/>
              </w:rPr>
            </w:r>
            <w:r w:rsidR="001F3F34">
              <w:rPr>
                <w:noProof/>
                <w:webHidden/>
              </w:rPr>
              <w:fldChar w:fldCharType="separate"/>
            </w:r>
            <w:r w:rsidR="001F3F34">
              <w:rPr>
                <w:noProof/>
                <w:webHidden/>
              </w:rPr>
              <w:t>14</w:t>
            </w:r>
            <w:r w:rsidR="001F3F34">
              <w:rPr>
                <w:noProof/>
                <w:webHidden/>
              </w:rPr>
              <w:fldChar w:fldCharType="end"/>
            </w:r>
          </w:hyperlink>
        </w:p>
        <w:p w14:paraId="393CB05F" w14:textId="7CAB770D"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7" w:history="1">
            <w:r w:rsidR="001F3F34" w:rsidRPr="00381D41">
              <w:rPr>
                <w:rStyle w:val="Hipervnculo"/>
                <w:rFonts w:ascii="Book Antiqua" w:eastAsia="Wingdings" w:hAnsi="Book Antiqua"/>
                <w:b/>
                <w:bCs/>
                <w:noProof/>
                <w:lang w:eastAsia="ko-KR"/>
              </w:rPr>
              <w:t>1.10</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Comisión de la Jurisdicción Agrario y Agroambiental.</w:t>
            </w:r>
            <w:r w:rsidR="001F3F34">
              <w:rPr>
                <w:noProof/>
                <w:webHidden/>
              </w:rPr>
              <w:tab/>
            </w:r>
            <w:r w:rsidR="001F3F34">
              <w:rPr>
                <w:noProof/>
                <w:webHidden/>
              </w:rPr>
              <w:fldChar w:fldCharType="begin"/>
            </w:r>
            <w:r w:rsidR="001F3F34">
              <w:rPr>
                <w:noProof/>
                <w:webHidden/>
              </w:rPr>
              <w:instrText xml:space="preserve"> PAGEREF _Toc131160527 \h </w:instrText>
            </w:r>
            <w:r w:rsidR="001F3F34">
              <w:rPr>
                <w:noProof/>
                <w:webHidden/>
              </w:rPr>
            </w:r>
            <w:r w:rsidR="001F3F34">
              <w:rPr>
                <w:noProof/>
                <w:webHidden/>
              </w:rPr>
              <w:fldChar w:fldCharType="separate"/>
            </w:r>
            <w:r w:rsidR="001F3F34">
              <w:rPr>
                <w:noProof/>
                <w:webHidden/>
              </w:rPr>
              <w:t>15</w:t>
            </w:r>
            <w:r w:rsidR="001F3F34">
              <w:rPr>
                <w:noProof/>
                <w:webHidden/>
              </w:rPr>
              <w:fldChar w:fldCharType="end"/>
            </w:r>
          </w:hyperlink>
        </w:p>
        <w:p w14:paraId="6846EE99" w14:textId="1B38F2DA"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8" w:history="1">
            <w:r w:rsidR="001F3F34" w:rsidRPr="00381D41">
              <w:rPr>
                <w:rStyle w:val="Hipervnculo"/>
                <w:rFonts w:ascii="Book Antiqua" w:eastAsia="Wingdings" w:hAnsi="Book Antiqua"/>
                <w:b/>
                <w:bCs/>
                <w:noProof/>
                <w:lang w:eastAsia="ko-KR"/>
              </w:rPr>
              <w:t>1.11</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Comisión de Acceso a la Justicia.</w:t>
            </w:r>
            <w:r w:rsidR="001F3F34">
              <w:rPr>
                <w:noProof/>
                <w:webHidden/>
              </w:rPr>
              <w:tab/>
            </w:r>
            <w:r w:rsidR="001F3F34">
              <w:rPr>
                <w:noProof/>
                <w:webHidden/>
              </w:rPr>
              <w:fldChar w:fldCharType="begin"/>
            </w:r>
            <w:r w:rsidR="001F3F34">
              <w:rPr>
                <w:noProof/>
                <w:webHidden/>
              </w:rPr>
              <w:instrText xml:space="preserve"> PAGEREF _Toc131160528 \h </w:instrText>
            </w:r>
            <w:r w:rsidR="001F3F34">
              <w:rPr>
                <w:noProof/>
                <w:webHidden/>
              </w:rPr>
            </w:r>
            <w:r w:rsidR="001F3F34">
              <w:rPr>
                <w:noProof/>
                <w:webHidden/>
              </w:rPr>
              <w:fldChar w:fldCharType="separate"/>
            </w:r>
            <w:r w:rsidR="001F3F34">
              <w:rPr>
                <w:noProof/>
                <w:webHidden/>
              </w:rPr>
              <w:t>16</w:t>
            </w:r>
            <w:r w:rsidR="001F3F34">
              <w:rPr>
                <w:noProof/>
                <w:webHidden/>
              </w:rPr>
              <w:fldChar w:fldCharType="end"/>
            </w:r>
          </w:hyperlink>
        </w:p>
        <w:p w14:paraId="043C455E" w14:textId="3AF2AAE7"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29" w:history="1">
            <w:r w:rsidR="001F3F34" w:rsidRPr="00381D41">
              <w:rPr>
                <w:rStyle w:val="Hipervnculo"/>
                <w:rFonts w:ascii="Book Antiqua" w:eastAsia="Wingdings" w:hAnsi="Book Antiqua"/>
                <w:b/>
                <w:bCs/>
                <w:noProof/>
                <w:lang w:eastAsia="ko-KR"/>
              </w:rPr>
              <w:t>1.12</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Defensa Pública.</w:t>
            </w:r>
            <w:r w:rsidR="001F3F34">
              <w:rPr>
                <w:noProof/>
                <w:webHidden/>
              </w:rPr>
              <w:tab/>
            </w:r>
            <w:r w:rsidR="001F3F34">
              <w:rPr>
                <w:noProof/>
                <w:webHidden/>
              </w:rPr>
              <w:fldChar w:fldCharType="begin"/>
            </w:r>
            <w:r w:rsidR="001F3F34">
              <w:rPr>
                <w:noProof/>
                <w:webHidden/>
              </w:rPr>
              <w:instrText xml:space="preserve"> PAGEREF _Toc131160529 \h </w:instrText>
            </w:r>
            <w:r w:rsidR="001F3F34">
              <w:rPr>
                <w:noProof/>
                <w:webHidden/>
              </w:rPr>
            </w:r>
            <w:r w:rsidR="001F3F34">
              <w:rPr>
                <w:noProof/>
                <w:webHidden/>
              </w:rPr>
              <w:fldChar w:fldCharType="separate"/>
            </w:r>
            <w:r w:rsidR="001F3F34">
              <w:rPr>
                <w:noProof/>
                <w:webHidden/>
              </w:rPr>
              <w:t>17</w:t>
            </w:r>
            <w:r w:rsidR="001F3F34">
              <w:rPr>
                <w:noProof/>
                <w:webHidden/>
              </w:rPr>
              <w:fldChar w:fldCharType="end"/>
            </w:r>
          </w:hyperlink>
        </w:p>
        <w:p w14:paraId="173DDC33" w14:textId="40104A82"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30" w:history="1">
            <w:r w:rsidR="001F3F34" w:rsidRPr="00381D41">
              <w:rPr>
                <w:rStyle w:val="Hipervnculo"/>
                <w:rFonts w:ascii="Book Antiqua" w:eastAsia="Wingdings" w:hAnsi="Book Antiqua"/>
                <w:b/>
                <w:bCs/>
                <w:noProof/>
                <w:lang w:eastAsia="ko-KR"/>
              </w:rPr>
              <w:t>1.13</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Departamento de Prensa y Comunicación Organizacional.</w:t>
            </w:r>
            <w:r w:rsidR="001F3F34">
              <w:rPr>
                <w:noProof/>
                <w:webHidden/>
              </w:rPr>
              <w:tab/>
            </w:r>
            <w:r w:rsidR="001F3F34">
              <w:rPr>
                <w:noProof/>
                <w:webHidden/>
              </w:rPr>
              <w:fldChar w:fldCharType="begin"/>
            </w:r>
            <w:r w:rsidR="001F3F34">
              <w:rPr>
                <w:noProof/>
                <w:webHidden/>
              </w:rPr>
              <w:instrText xml:space="preserve"> PAGEREF _Toc131160530 \h </w:instrText>
            </w:r>
            <w:r w:rsidR="001F3F34">
              <w:rPr>
                <w:noProof/>
                <w:webHidden/>
              </w:rPr>
            </w:r>
            <w:r w:rsidR="001F3F34">
              <w:rPr>
                <w:noProof/>
                <w:webHidden/>
              </w:rPr>
              <w:fldChar w:fldCharType="separate"/>
            </w:r>
            <w:r w:rsidR="001F3F34">
              <w:rPr>
                <w:noProof/>
                <w:webHidden/>
              </w:rPr>
              <w:t>19</w:t>
            </w:r>
            <w:r w:rsidR="001F3F34">
              <w:rPr>
                <w:noProof/>
                <w:webHidden/>
              </w:rPr>
              <w:fldChar w:fldCharType="end"/>
            </w:r>
          </w:hyperlink>
        </w:p>
        <w:p w14:paraId="3B355B15" w14:textId="32661F75"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31" w:history="1">
            <w:r w:rsidR="001F3F34" w:rsidRPr="00381D41">
              <w:rPr>
                <w:rStyle w:val="Hipervnculo"/>
                <w:rFonts w:ascii="Book Antiqua" w:eastAsia="Wingdings" w:hAnsi="Book Antiqua"/>
                <w:b/>
                <w:bCs/>
                <w:noProof/>
                <w:lang w:eastAsia="ko-KR"/>
              </w:rPr>
              <w:t>1.14</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Despacho de la Presidencia.</w:t>
            </w:r>
            <w:r w:rsidR="001F3F34">
              <w:rPr>
                <w:noProof/>
                <w:webHidden/>
              </w:rPr>
              <w:tab/>
            </w:r>
            <w:r w:rsidR="001F3F34">
              <w:rPr>
                <w:noProof/>
                <w:webHidden/>
              </w:rPr>
              <w:fldChar w:fldCharType="begin"/>
            </w:r>
            <w:r w:rsidR="001F3F34">
              <w:rPr>
                <w:noProof/>
                <w:webHidden/>
              </w:rPr>
              <w:instrText xml:space="preserve"> PAGEREF _Toc131160531 \h </w:instrText>
            </w:r>
            <w:r w:rsidR="001F3F34">
              <w:rPr>
                <w:noProof/>
                <w:webHidden/>
              </w:rPr>
            </w:r>
            <w:r w:rsidR="001F3F34">
              <w:rPr>
                <w:noProof/>
                <w:webHidden/>
              </w:rPr>
              <w:fldChar w:fldCharType="separate"/>
            </w:r>
            <w:r w:rsidR="001F3F34">
              <w:rPr>
                <w:noProof/>
                <w:webHidden/>
              </w:rPr>
              <w:t>19</w:t>
            </w:r>
            <w:r w:rsidR="001F3F34">
              <w:rPr>
                <w:noProof/>
                <w:webHidden/>
              </w:rPr>
              <w:fldChar w:fldCharType="end"/>
            </w:r>
          </w:hyperlink>
        </w:p>
        <w:p w14:paraId="08F40435" w14:textId="79106945"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32" w:history="1">
            <w:r w:rsidR="001F3F34" w:rsidRPr="00381D41">
              <w:rPr>
                <w:rStyle w:val="Hipervnculo"/>
                <w:rFonts w:ascii="Book Antiqua" w:eastAsia="Wingdings" w:hAnsi="Book Antiqua"/>
                <w:b/>
                <w:bCs/>
                <w:noProof/>
                <w:lang w:eastAsia="ko-KR"/>
              </w:rPr>
              <w:t>1.15</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Dirección de Planificación</w:t>
            </w:r>
            <w:r w:rsidR="001F3F34">
              <w:rPr>
                <w:noProof/>
                <w:webHidden/>
              </w:rPr>
              <w:tab/>
            </w:r>
            <w:r w:rsidR="001F3F34">
              <w:rPr>
                <w:noProof/>
                <w:webHidden/>
              </w:rPr>
              <w:fldChar w:fldCharType="begin"/>
            </w:r>
            <w:r w:rsidR="001F3F34">
              <w:rPr>
                <w:noProof/>
                <w:webHidden/>
              </w:rPr>
              <w:instrText xml:space="preserve"> PAGEREF _Toc131160532 \h </w:instrText>
            </w:r>
            <w:r w:rsidR="001F3F34">
              <w:rPr>
                <w:noProof/>
                <w:webHidden/>
              </w:rPr>
            </w:r>
            <w:r w:rsidR="001F3F34">
              <w:rPr>
                <w:noProof/>
                <w:webHidden/>
              </w:rPr>
              <w:fldChar w:fldCharType="separate"/>
            </w:r>
            <w:r w:rsidR="001F3F34">
              <w:rPr>
                <w:noProof/>
                <w:webHidden/>
              </w:rPr>
              <w:t>21</w:t>
            </w:r>
            <w:r w:rsidR="001F3F34">
              <w:rPr>
                <w:noProof/>
                <w:webHidden/>
              </w:rPr>
              <w:fldChar w:fldCharType="end"/>
            </w:r>
          </w:hyperlink>
        </w:p>
        <w:p w14:paraId="145214FC" w14:textId="3CC2E822"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65" w:history="1">
            <w:r w:rsidR="001F3F34" w:rsidRPr="00381D41">
              <w:rPr>
                <w:rStyle w:val="Hipervnculo"/>
                <w:rFonts w:ascii="Book Antiqua" w:eastAsia="Wingdings" w:hAnsi="Book Antiqua"/>
                <w:b/>
                <w:bCs/>
                <w:noProof/>
                <w:lang w:eastAsia="ko-KR"/>
              </w:rPr>
              <w:t>1.16</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Dirección de Tecnología de Información</w:t>
            </w:r>
            <w:r w:rsidR="001F3F34">
              <w:rPr>
                <w:noProof/>
                <w:webHidden/>
              </w:rPr>
              <w:tab/>
            </w:r>
            <w:r w:rsidR="001F3F34">
              <w:rPr>
                <w:noProof/>
                <w:webHidden/>
              </w:rPr>
              <w:fldChar w:fldCharType="begin"/>
            </w:r>
            <w:r w:rsidR="001F3F34">
              <w:rPr>
                <w:noProof/>
                <w:webHidden/>
              </w:rPr>
              <w:instrText xml:space="preserve"> PAGEREF _Toc131160565 \h </w:instrText>
            </w:r>
            <w:r w:rsidR="001F3F34">
              <w:rPr>
                <w:noProof/>
                <w:webHidden/>
              </w:rPr>
            </w:r>
            <w:r w:rsidR="001F3F34">
              <w:rPr>
                <w:noProof/>
                <w:webHidden/>
              </w:rPr>
              <w:fldChar w:fldCharType="separate"/>
            </w:r>
            <w:r w:rsidR="001F3F34">
              <w:rPr>
                <w:noProof/>
                <w:webHidden/>
              </w:rPr>
              <w:t>22</w:t>
            </w:r>
            <w:r w:rsidR="001F3F34">
              <w:rPr>
                <w:noProof/>
                <w:webHidden/>
              </w:rPr>
              <w:fldChar w:fldCharType="end"/>
            </w:r>
          </w:hyperlink>
        </w:p>
        <w:p w14:paraId="2BFBD613" w14:textId="45F535F2"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66" w:history="1">
            <w:r w:rsidR="001F3F34" w:rsidRPr="00381D41">
              <w:rPr>
                <w:rStyle w:val="Hipervnculo"/>
                <w:rFonts w:ascii="Book Antiqua" w:eastAsia="Wingdings" w:hAnsi="Book Antiqua"/>
                <w:b/>
                <w:bCs/>
                <w:noProof/>
                <w:lang w:eastAsia="ko-KR"/>
              </w:rPr>
              <w:t>1.17</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Departamento de Servicios Generales</w:t>
            </w:r>
            <w:r w:rsidR="001F3F34">
              <w:rPr>
                <w:noProof/>
                <w:webHidden/>
              </w:rPr>
              <w:tab/>
            </w:r>
            <w:r w:rsidR="001F3F34">
              <w:rPr>
                <w:noProof/>
                <w:webHidden/>
              </w:rPr>
              <w:fldChar w:fldCharType="begin"/>
            </w:r>
            <w:r w:rsidR="001F3F34">
              <w:rPr>
                <w:noProof/>
                <w:webHidden/>
              </w:rPr>
              <w:instrText xml:space="preserve"> PAGEREF _Toc131160566 \h </w:instrText>
            </w:r>
            <w:r w:rsidR="001F3F34">
              <w:rPr>
                <w:noProof/>
                <w:webHidden/>
              </w:rPr>
            </w:r>
            <w:r w:rsidR="001F3F34">
              <w:rPr>
                <w:noProof/>
                <w:webHidden/>
              </w:rPr>
              <w:fldChar w:fldCharType="separate"/>
            </w:r>
            <w:r w:rsidR="001F3F34">
              <w:rPr>
                <w:noProof/>
                <w:webHidden/>
              </w:rPr>
              <w:t>24</w:t>
            </w:r>
            <w:r w:rsidR="001F3F34">
              <w:rPr>
                <w:noProof/>
                <w:webHidden/>
              </w:rPr>
              <w:fldChar w:fldCharType="end"/>
            </w:r>
          </w:hyperlink>
        </w:p>
        <w:p w14:paraId="77505829" w14:textId="4182358B"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67" w:history="1">
            <w:r w:rsidR="001F3F34" w:rsidRPr="00381D41">
              <w:rPr>
                <w:rStyle w:val="Hipervnculo"/>
                <w:rFonts w:ascii="Book Antiqua" w:eastAsia="Wingdings" w:hAnsi="Book Antiqua"/>
                <w:b/>
                <w:bCs/>
                <w:noProof/>
                <w:lang w:eastAsia="ko-KR"/>
              </w:rPr>
              <w:t>1.18</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Dirección Ejecutiva</w:t>
            </w:r>
            <w:r w:rsidR="001F3F34">
              <w:rPr>
                <w:noProof/>
                <w:webHidden/>
              </w:rPr>
              <w:tab/>
            </w:r>
            <w:r w:rsidR="001F3F34">
              <w:rPr>
                <w:noProof/>
                <w:webHidden/>
              </w:rPr>
              <w:fldChar w:fldCharType="begin"/>
            </w:r>
            <w:r w:rsidR="001F3F34">
              <w:rPr>
                <w:noProof/>
                <w:webHidden/>
              </w:rPr>
              <w:instrText xml:space="preserve"> PAGEREF _Toc131160567 \h </w:instrText>
            </w:r>
            <w:r w:rsidR="001F3F34">
              <w:rPr>
                <w:noProof/>
                <w:webHidden/>
              </w:rPr>
            </w:r>
            <w:r w:rsidR="001F3F34">
              <w:rPr>
                <w:noProof/>
                <w:webHidden/>
              </w:rPr>
              <w:fldChar w:fldCharType="separate"/>
            </w:r>
            <w:r w:rsidR="001F3F34">
              <w:rPr>
                <w:noProof/>
                <w:webHidden/>
              </w:rPr>
              <w:t>24</w:t>
            </w:r>
            <w:r w:rsidR="001F3F34">
              <w:rPr>
                <w:noProof/>
                <w:webHidden/>
              </w:rPr>
              <w:fldChar w:fldCharType="end"/>
            </w:r>
          </w:hyperlink>
        </w:p>
        <w:p w14:paraId="6053251D" w14:textId="205C1C51"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68" w:history="1">
            <w:r w:rsidR="001F3F34" w:rsidRPr="00381D41">
              <w:rPr>
                <w:rStyle w:val="Hipervnculo"/>
                <w:rFonts w:ascii="Book Antiqua" w:eastAsia="Wingdings" w:hAnsi="Book Antiqua"/>
                <w:b/>
                <w:bCs/>
                <w:noProof/>
                <w:lang w:eastAsia="ko-KR"/>
              </w:rPr>
              <w:t>1.19</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Departamento de Proveeduría</w:t>
            </w:r>
            <w:r w:rsidR="001F3F34">
              <w:rPr>
                <w:noProof/>
                <w:webHidden/>
              </w:rPr>
              <w:tab/>
            </w:r>
            <w:r w:rsidR="001F3F34">
              <w:rPr>
                <w:noProof/>
                <w:webHidden/>
              </w:rPr>
              <w:fldChar w:fldCharType="begin"/>
            </w:r>
            <w:r w:rsidR="001F3F34">
              <w:rPr>
                <w:noProof/>
                <w:webHidden/>
              </w:rPr>
              <w:instrText xml:space="preserve"> PAGEREF _Toc131160568 \h </w:instrText>
            </w:r>
            <w:r w:rsidR="001F3F34">
              <w:rPr>
                <w:noProof/>
                <w:webHidden/>
              </w:rPr>
            </w:r>
            <w:r w:rsidR="001F3F34">
              <w:rPr>
                <w:noProof/>
                <w:webHidden/>
              </w:rPr>
              <w:fldChar w:fldCharType="separate"/>
            </w:r>
            <w:r w:rsidR="001F3F34">
              <w:rPr>
                <w:noProof/>
                <w:webHidden/>
              </w:rPr>
              <w:t>25</w:t>
            </w:r>
            <w:r w:rsidR="001F3F34">
              <w:rPr>
                <w:noProof/>
                <w:webHidden/>
              </w:rPr>
              <w:fldChar w:fldCharType="end"/>
            </w:r>
          </w:hyperlink>
        </w:p>
        <w:p w14:paraId="70C3AC10" w14:textId="6A1E0059"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69" w:history="1">
            <w:r w:rsidR="001F3F34" w:rsidRPr="00381D41">
              <w:rPr>
                <w:rStyle w:val="Hipervnculo"/>
                <w:rFonts w:ascii="Book Antiqua" w:eastAsia="Wingdings" w:hAnsi="Book Antiqua"/>
                <w:b/>
                <w:bCs/>
                <w:noProof/>
                <w:lang w:eastAsia="ko-KR"/>
              </w:rPr>
              <w:t>1.20</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Oficina de Administración del II Circuito Judicial de San José.</w:t>
            </w:r>
            <w:r w:rsidR="001F3F34">
              <w:rPr>
                <w:noProof/>
                <w:webHidden/>
              </w:rPr>
              <w:tab/>
            </w:r>
            <w:r w:rsidR="001F3F34">
              <w:rPr>
                <w:noProof/>
                <w:webHidden/>
              </w:rPr>
              <w:fldChar w:fldCharType="begin"/>
            </w:r>
            <w:r w:rsidR="001F3F34">
              <w:rPr>
                <w:noProof/>
                <w:webHidden/>
              </w:rPr>
              <w:instrText xml:space="preserve"> PAGEREF _Toc131160569 \h </w:instrText>
            </w:r>
            <w:r w:rsidR="001F3F34">
              <w:rPr>
                <w:noProof/>
                <w:webHidden/>
              </w:rPr>
            </w:r>
            <w:r w:rsidR="001F3F34">
              <w:rPr>
                <w:noProof/>
                <w:webHidden/>
              </w:rPr>
              <w:fldChar w:fldCharType="separate"/>
            </w:r>
            <w:r w:rsidR="001F3F34">
              <w:rPr>
                <w:noProof/>
                <w:webHidden/>
              </w:rPr>
              <w:t>27</w:t>
            </w:r>
            <w:r w:rsidR="001F3F34">
              <w:rPr>
                <w:noProof/>
                <w:webHidden/>
              </w:rPr>
              <w:fldChar w:fldCharType="end"/>
            </w:r>
          </w:hyperlink>
        </w:p>
        <w:p w14:paraId="1DACDC8C" w14:textId="3460545C"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0" w:history="1">
            <w:r w:rsidR="001F3F34" w:rsidRPr="00381D41">
              <w:rPr>
                <w:rStyle w:val="Hipervnculo"/>
                <w:rFonts w:ascii="Book Antiqua" w:eastAsia="Wingdings" w:hAnsi="Book Antiqua"/>
                <w:b/>
                <w:bCs/>
                <w:noProof/>
                <w:lang w:eastAsia="ko-KR"/>
              </w:rPr>
              <w:t>1.21</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Departamento de Seguridad.</w:t>
            </w:r>
            <w:r w:rsidR="001F3F34">
              <w:rPr>
                <w:noProof/>
                <w:webHidden/>
              </w:rPr>
              <w:tab/>
            </w:r>
            <w:r w:rsidR="001F3F34">
              <w:rPr>
                <w:noProof/>
                <w:webHidden/>
              </w:rPr>
              <w:fldChar w:fldCharType="begin"/>
            </w:r>
            <w:r w:rsidR="001F3F34">
              <w:rPr>
                <w:noProof/>
                <w:webHidden/>
              </w:rPr>
              <w:instrText xml:space="preserve"> PAGEREF _Toc131160570 \h </w:instrText>
            </w:r>
            <w:r w:rsidR="001F3F34">
              <w:rPr>
                <w:noProof/>
                <w:webHidden/>
              </w:rPr>
            </w:r>
            <w:r w:rsidR="001F3F34">
              <w:rPr>
                <w:noProof/>
                <w:webHidden/>
              </w:rPr>
              <w:fldChar w:fldCharType="separate"/>
            </w:r>
            <w:r w:rsidR="001F3F34">
              <w:rPr>
                <w:noProof/>
                <w:webHidden/>
              </w:rPr>
              <w:t>28</w:t>
            </w:r>
            <w:r w:rsidR="001F3F34">
              <w:rPr>
                <w:noProof/>
                <w:webHidden/>
              </w:rPr>
              <w:fldChar w:fldCharType="end"/>
            </w:r>
          </w:hyperlink>
        </w:p>
        <w:p w14:paraId="0B95AEB8" w14:textId="52EDCEBD"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1" w:history="1">
            <w:r w:rsidR="001F3F34" w:rsidRPr="00381D41">
              <w:rPr>
                <w:rStyle w:val="Hipervnculo"/>
                <w:rFonts w:ascii="Book Antiqua" w:eastAsia="Wingdings" w:hAnsi="Book Antiqua"/>
                <w:b/>
                <w:bCs/>
                <w:noProof/>
                <w:lang w:eastAsia="ko-KR"/>
              </w:rPr>
              <w:t>1.22</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Dirección de Gestión Humana</w:t>
            </w:r>
            <w:r w:rsidR="001F3F34">
              <w:rPr>
                <w:noProof/>
                <w:webHidden/>
              </w:rPr>
              <w:tab/>
            </w:r>
            <w:r w:rsidR="001F3F34">
              <w:rPr>
                <w:noProof/>
                <w:webHidden/>
              </w:rPr>
              <w:fldChar w:fldCharType="begin"/>
            </w:r>
            <w:r w:rsidR="001F3F34">
              <w:rPr>
                <w:noProof/>
                <w:webHidden/>
              </w:rPr>
              <w:instrText xml:space="preserve"> PAGEREF _Toc131160571 \h </w:instrText>
            </w:r>
            <w:r w:rsidR="001F3F34">
              <w:rPr>
                <w:noProof/>
                <w:webHidden/>
              </w:rPr>
            </w:r>
            <w:r w:rsidR="001F3F34">
              <w:rPr>
                <w:noProof/>
                <w:webHidden/>
              </w:rPr>
              <w:fldChar w:fldCharType="separate"/>
            </w:r>
            <w:r w:rsidR="001F3F34">
              <w:rPr>
                <w:noProof/>
                <w:webHidden/>
              </w:rPr>
              <w:t>28</w:t>
            </w:r>
            <w:r w:rsidR="001F3F34">
              <w:rPr>
                <w:noProof/>
                <w:webHidden/>
              </w:rPr>
              <w:fldChar w:fldCharType="end"/>
            </w:r>
          </w:hyperlink>
        </w:p>
        <w:p w14:paraId="085C83BE" w14:textId="3DBF7040"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2" w:history="1">
            <w:r w:rsidR="001F3F34" w:rsidRPr="00381D41">
              <w:rPr>
                <w:rStyle w:val="Hipervnculo"/>
                <w:rFonts w:ascii="Book Antiqua" w:eastAsia="Wingdings" w:hAnsi="Book Antiqua"/>
                <w:b/>
                <w:bCs/>
                <w:noProof/>
                <w:lang w:eastAsia="ko-KR"/>
              </w:rPr>
              <w:t>1.23</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la Escuela Judicial</w:t>
            </w:r>
            <w:r w:rsidR="001F3F34">
              <w:rPr>
                <w:noProof/>
                <w:webHidden/>
              </w:rPr>
              <w:tab/>
            </w:r>
            <w:r w:rsidR="001F3F34">
              <w:rPr>
                <w:noProof/>
                <w:webHidden/>
              </w:rPr>
              <w:fldChar w:fldCharType="begin"/>
            </w:r>
            <w:r w:rsidR="001F3F34">
              <w:rPr>
                <w:noProof/>
                <w:webHidden/>
              </w:rPr>
              <w:instrText xml:space="preserve"> PAGEREF _Toc131160572 \h </w:instrText>
            </w:r>
            <w:r w:rsidR="001F3F34">
              <w:rPr>
                <w:noProof/>
                <w:webHidden/>
              </w:rPr>
            </w:r>
            <w:r w:rsidR="001F3F34">
              <w:rPr>
                <w:noProof/>
                <w:webHidden/>
              </w:rPr>
              <w:fldChar w:fldCharType="separate"/>
            </w:r>
            <w:r w:rsidR="001F3F34">
              <w:rPr>
                <w:noProof/>
                <w:webHidden/>
              </w:rPr>
              <w:t>30</w:t>
            </w:r>
            <w:r w:rsidR="001F3F34">
              <w:rPr>
                <w:noProof/>
                <w:webHidden/>
              </w:rPr>
              <w:fldChar w:fldCharType="end"/>
            </w:r>
          </w:hyperlink>
        </w:p>
        <w:p w14:paraId="6036BAA8" w14:textId="4DE8866C"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3" w:history="1">
            <w:r w:rsidR="001F3F34" w:rsidRPr="00381D41">
              <w:rPr>
                <w:rStyle w:val="Hipervnculo"/>
                <w:rFonts w:ascii="Book Antiqua" w:eastAsia="Wingdings" w:hAnsi="Book Antiqua"/>
                <w:b/>
                <w:bCs/>
                <w:noProof/>
                <w:lang w:eastAsia="ko-KR"/>
              </w:rPr>
              <w:t>1.24</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Ministerio Público</w:t>
            </w:r>
            <w:r w:rsidR="001F3F34">
              <w:rPr>
                <w:noProof/>
                <w:webHidden/>
              </w:rPr>
              <w:tab/>
            </w:r>
            <w:r w:rsidR="001F3F34">
              <w:rPr>
                <w:noProof/>
                <w:webHidden/>
              </w:rPr>
              <w:fldChar w:fldCharType="begin"/>
            </w:r>
            <w:r w:rsidR="001F3F34">
              <w:rPr>
                <w:noProof/>
                <w:webHidden/>
              </w:rPr>
              <w:instrText xml:space="preserve"> PAGEREF _Toc131160573 \h </w:instrText>
            </w:r>
            <w:r w:rsidR="001F3F34">
              <w:rPr>
                <w:noProof/>
                <w:webHidden/>
              </w:rPr>
            </w:r>
            <w:r w:rsidR="001F3F34">
              <w:rPr>
                <w:noProof/>
                <w:webHidden/>
              </w:rPr>
              <w:fldChar w:fldCharType="separate"/>
            </w:r>
            <w:r w:rsidR="001F3F34">
              <w:rPr>
                <w:noProof/>
                <w:webHidden/>
              </w:rPr>
              <w:t>31</w:t>
            </w:r>
            <w:r w:rsidR="001F3F34">
              <w:rPr>
                <w:noProof/>
                <w:webHidden/>
              </w:rPr>
              <w:fldChar w:fldCharType="end"/>
            </w:r>
          </w:hyperlink>
        </w:p>
        <w:p w14:paraId="2EA3A66F" w14:textId="6DDA01F4"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4" w:history="1">
            <w:r w:rsidR="001F3F34" w:rsidRPr="00381D41">
              <w:rPr>
                <w:rStyle w:val="Hipervnculo"/>
                <w:rFonts w:ascii="Book Antiqua" w:eastAsia="Wingdings" w:hAnsi="Book Antiqua"/>
                <w:b/>
                <w:bCs/>
                <w:noProof/>
                <w:lang w:eastAsia="ko-KR"/>
              </w:rPr>
              <w:t>1.25</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Organismo de Investigación Judicial</w:t>
            </w:r>
            <w:r w:rsidR="001F3F34">
              <w:rPr>
                <w:noProof/>
                <w:webHidden/>
              </w:rPr>
              <w:tab/>
            </w:r>
            <w:r w:rsidR="001F3F34">
              <w:rPr>
                <w:noProof/>
                <w:webHidden/>
              </w:rPr>
              <w:fldChar w:fldCharType="begin"/>
            </w:r>
            <w:r w:rsidR="001F3F34">
              <w:rPr>
                <w:noProof/>
                <w:webHidden/>
              </w:rPr>
              <w:instrText xml:space="preserve"> PAGEREF _Toc131160574 \h </w:instrText>
            </w:r>
            <w:r w:rsidR="001F3F34">
              <w:rPr>
                <w:noProof/>
                <w:webHidden/>
              </w:rPr>
            </w:r>
            <w:r w:rsidR="001F3F34">
              <w:rPr>
                <w:noProof/>
                <w:webHidden/>
              </w:rPr>
              <w:fldChar w:fldCharType="separate"/>
            </w:r>
            <w:r w:rsidR="001F3F34">
              <w:rPr>
                <w:noProof/>
                <w:webHidden/>
              </w:rPr>
              <w:t>32</w:t>
            </w:r>
            <w:r w:rsidR="001F3F34">
              <w:rPr>
                <w:noProof/>
                <w:webHidden/>
              </w:rPr>
              <w:fldChar w:fldCharType="end"/>
            </w:r>
          </w:hyperlink>
        </w:p>
        <w:p w14:paraId="5734BD46" w14:textId="7541EE86"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5" w:history="1">
            <w:r w:rsidR="001F3F34" w:rsidRPr="00381D41">
              <w:rPr>
                <w:rStyle w:val="Hipervnculo"/>
                <w:rFonts w:ascii="Book Antiqua" w:eastAsia="Wingdings" w:hAnsi="Book Antiqua"/>
                <w:b/>
                <w:bCs/>
                <w:noProof/>
                <w:lang w:eastAsia="ko-KR"/>
              </w:rPr>
              <w:t>1.26</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Primer Circuito Judicial Guanacaste</w:t>
            </w:r>
            <w:r w:rsidR="001F3F34">
              <w:rPr>
                <w:noProof/>
                <w:webHidden/>
              </w:rPr>
              <w:tab/>
            </w:r>
            <w:r w:rsidR="001F3F34">
              <w:rPr>
                <w:noProof/>
                <w:webHidden/>
              </w:rPr>
              <w:fldChar w:fldCharType="begin"/>
            </w:r>
            <w:r w:rsidR="001F3F34">
              <w:rPr>
                <w:noProof/>
                <w:webHidden/>
              </w:rPr>
              <w:instrText xml:space="preserve"> PAGEREF _Toc131160575 \h </w:instrText>
            </w:r>
            <w:r w:rsidR="001F3F34">
              <w:rPr>
                <w:noProof/>
                <w:webHidden/>
              </w:rPr>
            </w:r>
            <w:r w:rsidR="001F3F34">
              <w:rPr>
                <w:noProof/>
                <w:webHidden/>
              </w:rPr>
              <w:fldChar w:fldCharType="separate"/>
            </w:r>
            <w:r w:rsidR="001F3F34">
              <w:rPr>
                <w:noProof/>
                <w:webHidden/>
              </w:rPr>
              <w:t>36</w:t>
            </w:r>
            <w:r w:rsidR="001F3F34">
              <w:rPr>
                <w:noProof/>
                <w:webHidden/>
              </w:rPr>
              <w:fldChar w:fldCharType="end"/>
            </w:r>
          </w:hyperlink>
        </w:p>
        <w:p w14:paraId="1D4E152D" w14:textId="441A8E64"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6" w:history="1">
            <w:r w:rsidR="001F3F34" w:rsidRPr="00381D41">
              <w:rPr>
                <w:rStyle w:val="Hipervnculo"/>
                <w:rFonts w:ascii="Book Antiqua" w:eastAsia="Wingdings" w:hAnsi="Book Antiqua"/>
                <w:b/>
                <w:bCs/>
                <w:noProof/>
                <w:lang w:eastAsia="ko-KR"/>
              </w:rPr>
              <w:t>1.27</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Primer Circuito Judicial San José</w:t>
            </w:r>
            <w:r w:rsidR="001F3F34">
              <w:rPr>
                <w:noProof/>
                <w:webHidden/>
              </w:rPr>
              <w:tab/>
            </w:r>
            <w:r w:rsidR="001F3F34">
              <w:rPr>
                <w:noProof/>
                <w:webHidden/>
              </w:rPr>
              <w:fldChar w:fldCharType="begin"/>
            </w:r>
            <w:r w:rsidR="001F3F34">
              <w:rPr>
                <w:noProof/>
                <w:webHidden/>
              </w:rPr>
              <w:instrText xml:space="preserve"> PAGEREF _Toc131160576 \h </w:instrText>
            </w:r>
            <w:r w:rsidR="001F3F34">
              <w:rPr>
                <w:noProof/>
                <w:webHidden/>
              </w:rPr>
            </w:r>
            <w:r w:rsidR="001F3F34">
              <w:rPr>
                <w:noProof/>
                <w:webHidden/>
              </w:rPr>
              <w:fldChar w:fldCharType="separate"/>
            </w:r>
            <w:r w:rsidR="001F3F34">
              <w:rPr>
                <w:noProof/>
                <w:webHidden/>
              </w:rPr>
              <w:t>37</w:t>
            </w:r>
            <w:r w:rsidR="001F3F34">
              <w:rPr>
                <w:noProof/>
                <w:webHidden/>
              </w:rPr>
              <w:fldChar w:fldCharType="end"/>
            </w:r>
          </w:hyperlink>
        </w:p>
        <w:p w14:paraId="578F24A8" w14:textId="59A53813"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7" w:history="1">
            <w:r w:rsidR="001F3F34" w:rsidRPr="00381D41">
              <w:rPr>
                <w:rStyle w:val="Hipervnculo"/>
                <w:rFonts w:ascii="Book Antiqua" w:eastAsia="Wingdings" w:hAnsi="Book Antiqua"/>
                <w:b/>
                <w:bCs/>
                <w:noProof/>
                <w:lang w:eastAsia="ko-KR"/>
              </w:rPr>
              <w:t>1.28</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Primer Circuito Judicial Zona Sur</w:t>
            </w:r>
            <w:r w:rsidR="001F3F34">
              <w:rPr>
                <w:noProof/>
                <w:webHidden/>
              </w:rPr>
              <w:tab/>
            </w:r>
            <w:r w:rsidR="001F3F34">
              <w:rPr>
                <w:noProof/>
                <w:webHidden/>
              </w:rPr>
              <w:fldChar w:fldCharType="begin"/>
            </w:r>
            <w:r w:rsidR="001F3F34">
              <w:rPr>
                <w:noProof/>
                <w:webHidden/>
              </w:rPr>
              <w:instrText xml:space="preserve"> PAGEREF _Toc131160577 \h </w:instrText>
            </w:r>
            <w:r w:rsidR="001F3F34">
              <w:rPr>
                <w:noProof/>
                <w:webHidden/>
              </w:rPr>
            </w:r>
            <w:r w:rsidR="001F3F34">
              <w:rPr>
                <w:noProof/>
                <w:webHidden/>
              </w:rPr>
              <w:fldChar w:fldCharType="separate"/>
            </w:r>
            <w:r w:rsidR="001F3F34">
              <w:rPr>
                <w:noProof/>
                <w:webHidden/>
              </w:rPr>
              <w:t>38</w:t>
            </w:r>
            <w:r w:rsidR="001F3F34">
              <w:rPr>
                <w:noProof/>
                <w:webHidden/>
              </w:rPr>
              <w:fldChar w:fldCharType="end"/>
            </w:r>
          </w:hyperlink>
        </w:p>
        <w:p w14:paraId="297E1B8C" w14:textId="2E4221A0"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8" w:history="1">
            <w:r w:rsidR="001F3F34" w:rsidRPr="00381D41">
              <w:rPr>
                <w:rStyle w:val="Hipervnculo"/>
                <w:rFonts w:ascii="Book Antiqua" w:eastAsia="Wingdings" w:hAnsi="Book Antiqua"/>
                <w:b/>
                <w:bCs/>
                <w:noProof/>
                <w:lang w:eastAsia="ko-KR"/>
              </w:rPr>
              <w:t>1.29</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Segundo Circuito Judicial Zona Atlántica</w:t>
            </w:r>
            <w:r w:rsidR="001F3F34">
              <w:rPr>
                <w:noProof/>
                <w:webHidden/>
              </w:rPr>
              <w:tab/>
            </w:r>
            <w:r w:rsidR="001F3F34">
              <w:rPr>
                <w:noProof/>
                <w:webHidden/>
              </w:rPr>
              <w:fldChar w:fldCharType="begin"/>
            </w:r>
            <w:r w:rsidR="001F3F34">
              <w:rPr>
                <w:noProof/>
                <w:webHidden/>
              </w:rPr>
              <w:instrText xml:space="preserve"> PAGEREF _Toc131160578 \h </w:instrText>
            </w:r>
            <w:r w:rsidR="001F3F34">
              <w:rPr>
                <w:noProof/>
                <w:webHidden/>
              </w:rPr>
            </w:r>
            <w:r w:rsidR="001F3F34">
              <w:rPr>
                <w:noProof/>
                <w:webHidden/>
              </w:rPr>
              <w:fldChar w:fldCharType="separate"/>
            </w:r>
            <w:r w:rsidR="001F3F34">
              <w:rPr>
                <w:noProof/>
                <w:webHidden/>
              </w:rPr>
              <w:t>39</w:t>
            </w:r>
            <w:r w:rsidR="001F3F34">
              <w:rPr>
                <w:noProof/>
                <w:webHidden/>
              </w:rPr>
              <w:fldChar w:fldCharType="end"/>
            </w:r>
          </w:hyperlink>
        </w:p>
        <w:p w14:paraId="65F38D85" w14:textId="00CFCF37"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79" w:history="1">
            <w:r w:rsidR="001F3F34" w:rsidRPr="00381D41">
              <w:rPr>
                <w:rStyle w:val="Hipervnculo"/>
                <w:rFonts w:ascii="Book Antiqua" w:hAnsi="Book Antiqua"/>
                <w:b/>
                <w:bCs/>
                <w:noProof/>
              </w:rPr>
              <w:t>1.30</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al Segundo Circuito Judicial Zona Sur</w:t>
            </w:r>
            <w:r w:rsidR="001F3F34">
              <w:rPr>
                <w:noProof/>
                <w:webHidden/>
              </w:rPr>
              <w:tab/>
            </w:r>
            <w:r w:rsidR="001F3F34">
              <w:rPr>
                <w:noProof/>
                <w:webHidden/>
              </w:rPr>
              <w:fldChar w:fldCharType="begin"/>
            </w:r>
            <w:r w:rsidR="001F3F34">
              <w:rPr>
                <w:noProof/>
                <w:webHidden/>
              </w:rPr>
              <w:instrText xml:space="preserve"> PAGEREF _Toc131160579 \h </w:instrText>
            </w:r>
            <w:r w:rsidR="001F3F34">
              <w:rPr>
                <w:noProof/>
                <w:webHidden/>
              </w:rPr>
            </w:r>
            <w:r w:rsidR="001F3F34">
              <w:rPr>
                <w:noProof/>
                <w:webHidden/>
              </w:rPr>
              <w:fldChar w:fldCharType="separate"/>
            </w:r>
            <w:r w:rsidR="001F3F34">
              <w:rPr>
                <w:noProof/>
                <w:webHidden/>
              </w:rPr>
              <w:t>40</w:t>
            </w:r>
            <w:r w:rsidR="001F3F34">
              <w:rPr>
                <w:noProof/>
                <w:webHidden/>
              </w:rPr>
              <w:fldChar w:fldCharType="end"/>
            </w:r>
          </w:hyperlink>
        </w:p>
        <w:p w14:paraId="4B8901FB" w14:textId="37D56207"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80" w:history="1">
            <w:r w:rsidR="001F3F34" w:rsidRPr="00381D41">
              <w:rPr>
                <w:rStyle w:val="Hipervnculo"/>
                <w:rFonts w:ascii="Book Antiqua" w:eastAsia="Wingdings" w:hAnsi="Book Antiqua"/>
                <w:b/>
                <w:bCs/>
                <w:noProof/>
                <w:lang w:eastAsia="ko-KR"/>
              </w:rPr>
              <w:t>1.31</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Recomendaciones dirigidas a proyectos que incrementaron más de un año la duración de cronograma y/o que presentan atraso en cronograma</w:t>
            </w:r>
            <w:r w:rsidR="001F3F34">
              <w:rPr>
                <w:noProof/>
                <w:webHidden/>
              </w:rPr>
              <w:tab/>
            </w:r>
            <w:r w:rsidR="001F3F34">
              <w:rPr>
                <w:noProof/>
                <w:webHidden/>
              </w:rPr>
              <w:fldChar w:fldCharType="begin"/>
            </w:r>
            <w:r w:rsidR="001F3F34">
              <w:rPr>
                <w:noProof/>
                <w:webHidden/>
              </w:rPr>
              <w:instrText xml:space="preserve"> PAGEREF _Toc131160580 \h </w:instrText>
            </w:r>
            <w:r w:rsidR="001F3F34">
              <w:rPr>
                <w:noProof/>
                <w:webHidden/>
              </w:rPr>
            </w:r>
            <w:r w:rsidR="001F3F34">
              <w:rPr>
                <w:noProof/>
                <w:webHidden/>
              </w:rPr>
              <w:fldChar w:fldCharType="separate"/>
            </w:r>
            <w:r w:rsidR="001F3F34">
              <w:rPr>
                <w:noProof/>
                <w:webHidden/>
              </w:rPr>
              <w:t>41</w:t>
            </w:r>
            <w:r w:rsidR="001F3F34">
              <w:rPr>
                <w:noProof/>
                <w:webHidden/>
              </w:rPr>
              <w:fldChar w:fldCharType="end"/>
            </w:r>
          </w:hyperlink>
        </w:p>
        <w:p w14:paraId="621DCBC7" w14:textId="12F98D7B" w:rsidR="001F3F34" w:rsidRDefault="007F303F">
          <w:pPr>
            <w:pStyle w:val="TDC1"/>
            <w:rPr>
              <w:rFonts w:eastAsiaTheme="minorEastAsia" w:cstheme="minorBidi"/>
              <w:b w:val="0"/>
              <w:bCs w:val="0"/>
              <w:caps w:val="0"/>
              <w:noProof/>
              <w:sz w:val="22"/>
              <w:szCs w:val="22"/>
              <w:lang w:eastAsia="es-CR"/>
            </w:rPr>
          </w:pPr>
          <w:hyperlink w:anchor="_Toc131160581" w:history="1">
            <w:r w:rsidR="001F3F34" w:rsidRPr="00381D41">
              <w:rPr>
                <w:rStyle w:val="Hipervnculo"/>
                <w:rFonts w:ascii="Book Antiqua" w:eastAsia="Wingdings" w:hAnsi="Book Antiqua"/>
                <w:noProof/>
                <w:lang w:eastAsia="ko-KR"/>
              </w:rPr>
              <w:t>CAPÍTULO 2) TERCER SEGUIMIENTO 2022 DEL ESTADO DEL PORTAFOLIO DE PROYECTOS ESTRATÉGICOS</w:t>
            </w:r>
            <w:r w:rsidR="001F3F34">
              <w:rPr>
                <w:noProof/>
                <w:webHidden/>
              </w:rPr>
              <w:tab/>
            </w:r>
            <w:r w:rsidR="001F3F34">
              <w:rPr>
                <w:noProof/>
                <w:webHidden/>
              </w:rPr>
              <w:fldChar w:fldCharType="begin"/>
            </w:r>
            <w:r w:rsidR="001F3F34">
              <w:rPr>
                <w:noProof/>
                <w:webHidden/>
              </w:rPr>
              <w:instrText xml:space="preserve"> PAGEREF _Toc131160581 \h </w:instrText>
            </w:r>
            <w:r w:rsidR="001F3F34">
              <w:rPr>
                <w:noProof/>
                <w:webHidden/>
              </w:rPr>
            </w:r>
            <w:r w:rsidR="001F3F34">
              <w:rPr>
                <w:noProof/>
                <w:webHidden/>
              </w:rPr>
              <w:fldChar w:fldCharType="separate"/>
            </w:r>
            <w:r w:rsidR="001F3F34">
              <w:rPr>
                <w:noProof/>
                <w:webHidden/>
              </w:rPr>
              <w:t>42</w:t>
            </w:r>
            <w:r w:rsidR="001F3F34">
              <w:rPr>
                <w:noProof/>
                <w:webHidden/>
              </w:rPr>
              <w:fldChar w:fldCharType="end"/>
            </w:r>
          </w:hyperlink>
        </w:p>
        <w:p w14:paraId="2C1F8A14" w14:textId="45E3D439"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83" w:history="1">
            <w:r w:rsidR="001F3F34" w:rsidRPr="00381D41">
              <w:rPr>
                <w:rStyle w:val="Hipervnculo"/>
                <w:rFonts w:ascii="Book Antiqua" w:eastAsia="Wingdings" w:hAnsi="Book Antiqua"/>
                <w:b/>
                <w:noProof/>
                <w:lang w:eastAsia="ko-KR"/>
              </w:rPr>
              <w:t>2.1</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noProof/>
                <w:lang w:eastAsia="ko-KR"/>
              </w:rPr>
              <w:t>Detalle de los proyectos en estado “En progreso”</w:t>
            </w:r>
            <w:r w:rsidR="001F3F34">
              <w:rPr>
                <w:noProof/>
                <w:webHidden/>
              </w:rPr>
              <w:tab/>
            </w:r>
            <w:r w:rsidR="001F3F34">
              <w:rPr>
                <w:noProof/>
                <w:webHidden/>
              </w:rPr>
              <w:fldChar w:fldCharType="begin"/>
            </w:r>
            <w:r w:rsidR="001F3F34">
              <w:rPr>
                <w:noProof/>
                <w:webHidden/>
              </w:rPr>
              <w:instrText xml:space="preserve"> PAGEREF _Toc131160583 \h </w:instrText>
            </w:r>
            <w:r w:rsidR="001F3F34">
              <w:rPr>
                <w:noProof/>
                <w:webHidden/>
              </w:rPr>
            </w:r>
            <w:r w:rsidR="001F3F34">
              <w:rPr>
                <w:noProof/>
                <w:webHidden/>
              </w:rPr>
              <w:fldChar w:fldCharType="separate"/>
            </w:r>
            <w:r w:rsidR="001F3F34">
              <w:rPr>
                <w:noProof/>
                <w:webHidden/>
              </w:rPr>
              <w:t>45</w:t>
            </w:r>
            <w:r w:rsidR="001F3F34">
              <w:rPr>
                <w:noProof/>
                <w:webHidden/>
              </w:rPr>
              <w:fldChar w:fldCharType="end"/>
            </w:r>
          </w:hyperlink>
        </w:p>
        <w:p w14:paraId="5100F39C" w14:textId="1E51B3F6"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84" w:history="1">
            <w:r w:rsidR="001F3F34" w:rsidRPr="00381D41">
              <w:rPr>
                <w:rStyle w:val="Hipervnculo"/>
                <w:rFonts w:ascii="Book Antiqua" w:eastAsia="Wingdings" w:hAnsi="Book Antiqua"/>
                <w:b/>
                <w:noProof/>
                <w:lang w:eastAsia="ko-KR"/>
              </w:rPr>
              <w:t>2.2</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noProof/>
                <w:lang w:eastAsia="ko-KR"/>
              </w:rPr>
              <w:t>Análisis de Proyectos que reportan retraso en el avance de sus actividades</w:t>
            </w:r>
            <w:r w:rsidR="001F3F34">
              <w:rPr>
                <w:noProof/>
                <w:webHidden/>
              </w:rPr>
              <w:tab/>
            </w:r>
            <w:r w:rsidR="001F3F34">
              <w:rPr>
                <w:noProof/>
                <w:webHidden/>
              </w:rPr>
              <w:fldChar w:fldCharType="begin"/>
            </w:r>
            <w:r w:rsidR="001F3F34">
              <w:rPr>
                <w:noProof/>
                <w:webHidden/>
              </w:rPr>
              <w:instrText xml:space="preserve"> PAGEREF _Toc131160584 \h </w:instrText>
            </w:r>
            <w:r w:rsidR="001F3F34">
              <w:rPr>
                <w:noProof/>
                <w:webHidden/>
              </w:rPr>
            </w:r>
            <w:r w:rsidR="001F3F34">
              <w:rPr>
                <w:noProof/>
                <w:webHidden/>
              </w:rPr>
              <w:fldChar w:fldCharType="separate"/>
            </w:r>
            <w:r w:rsidR="001F3F34">
              <w:rPr>
                <w:noProof/>
                <w:webHidden/>
              </w:rPr>
              <w:t>49</w:t>
            </w:r>
            <w:r w:rsidR="001F3F34">
              <w:rPr>
                <w:noProof/>
                <w:webHidden/>
              </w:rPr>
              <w:fldChar w:fldCharType="end"/>
            </w:r>
          </w:hyperlink>
        </w:p>
        <w:p w14:paraId="2C8E996A" w14:textId="172411E0"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85" w:history="1">
            <w:r w:rsidR="001F3F34" w:rsidRPr="00381D41">
              <w:rPr>
                <w:rStyle w:val="Hipervnculo"/>
                <w:rFonts w:ascii="Book Antiqua" w:eastAsia="Wingdings" w:hAnsi="Book Antiqua"/>
                <w:b/>
                <w:noProof/>
                <w:lang w:eastAsia="ko-KR"/>
              </w:rPr>
              <w:t>2.3</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noProof/>
                <w:lang w:eastAsia="ko-KR"/>
              </w:rPr>
              <w:t>Proyectos en Ejecución que presentaron solicitud de cambio</w:t>
            </w:r>
            <w:r w:rsidR="001F3F34">
              <w:rPr>
                <w:noProof/>
                <w:webHidden/>
              </w:rPr>
              <w:tab/>
            </w:r>
            <w:r w:rsidR="001F3F34">
              <w:rPr>
                <w:noProof/>
                <w:webHidden/>
              </w:rPr>
              <w:fldChar w:fldCharType="begin"/>
            </w:r>
            <w:r w:rsidR="001F3F34">
              <w:rPr>
                <w:noProof/>
                <w:webHidden/>
              </w:rPr>
              <w:instrText xml:space="preserve"> PAGEREF _Toc131160585 \h </w:instrText>
            </w:r>
            <w:r w:rsidR="001F3F34">
              <w:rPr>
                <w:noProof/>
                <w:webHidden/>
              </w:rPr>
            </w:r>
            <w:r w:rsidR="001F3F34">
              <w:rPr>
                <w:noProof/>
                <w:webHidden/>
              </w:rPr>
              <w:fldChar w:fldCharType="separate"/>
            </w:r>
            <w:r w:rsidR="001F3F34">
              <w:rPr>
                <w:noProof/>
                <w:webHidden/>
              </w:rPr>
              <w:t>54</w:t>
            </w:r>
            <w:r w:rsidR="001F3F34">
              <w:rPr>
                <w:noProof/>
                <w:webHidden/>
              </w:rPr>
              <w:fldChar w:fldCharType="end"/>
            </w:r>
          </w:hyperlink>
        </w:p>
        <w:p w14:paraId="75A04701" w14:textId="6FC079CA"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86" w:history="1">
            <w:r w:rsidR="001F3F34" w:rsidRPr="00381D41">
              <w:rPr>
                <w:rStyle w:val="Hipervnculo"/>
                <w:rFonts w:ascii="Book Antiqua" w:eastAsia="Wingdings" w:hAnsi="Book Antiqua"/>
                <w:b/>
                <w:bCs/>
                <w:noProof/>
                <w:lang w:eastAsia="ko-KR"/>
              </w:rPr>
              <w:t>2.4</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Proyectos Estratégicos terminados entre noviembre y diciembre del 2022 dentro del portafolio que inician su Fase de Cierre</w:t>
            </w:r>
            <w:r w:rsidR="001F3F34">
              <w:rPr>
                <w:noProof/>
                <w:webHidden/>
              </w:rPr>
              <w:tab/>
            </w:r>
            <w:r w:rsidR="001F3F34">
              <w:rPr>
                <w:noProof/>
                <w:webHidden/>
              </w:rPr>
              <w:fldChar w:fldCharType="begin"/>
            </w:r>
            <w:r w:rsidR="001F3F34">
              <w:rPr>
                <w:noProof/>
                <w:webHidden/>
              </w:rPr>
              <w:instrText xml:space="preserve"> PAGEREF _Toc131160586 \h </w:instrText>
            </w:r>
            <w:r w:rsidR="001F3F34">
              <w:rPr>
                <w:noProof/>
                <w:webHidden/>
              </w:rPr>
            </w:r>
            <w:r w:rsidR="001F3F34">
              <w:rPr>
                <w:noProof/>
                <w:webHidden/>
              </w:rPr>
              <w:fldChar w:fldCharType="separate"/>
            </w:r>
            <w:r w:rsidR="001F3F34">
              <w:rPr>
                <w:noProof/>
                <w:webHidden/>
              </w:rPr>
              <w:t>66</w:t>
            </w:r>
            <w:r w:rsidR="001F3F34">
              <w:rPr>
                <w:noProof/>
                <w:webHidden/>
              </w:rPr>
              <w:fldChar w:fldCharType="end"/>
            </w:r>
          </w:hyperlink>
        </w:p>
        <w:p w14:paraId="20D0E6DA" w14:textId="7646EE94" w:rsidR="001F3F34" w:rsidRDefault="007F303F">
          <w:pPr>
            <w:pStyle w:val="TDC1"/>
            <w:tabs>
              <w:tab w:val="left" w:pos="1540"/>
            </w:tabs>
            <w:rPr>
              <w:rFonts w:eastAsiaTheme="minorEastAsia" w:cstheme="minorBidi"/>
              <w:b w:val="0"/>
              <w:bCs w:val="0"/>
              <w:caps w:val="0"/>
              <w:noProof/>
              <w:sz w:val="22"/>
              <w:szCs w:val="22"/>
              <w:lang w:eastAsia="es-CR"/>
            </w:rPr>
          </w:pPr>
          <w:hyperlink w:anchor="_Toc131160587" w:history="1">
            <w:r w:rsidR="001F3F34" w:rsidRPr="00381D41">
              <w:rPr>
                <w:rStyle w:val="Hipervnculo"/>
                <w:rFonts w:ascii="Book Antiqua" w:eastAsia="Wingdings" w:hAnsi="Book Antiqua"/>
                <w:noProof/>
                <w:lang w:eastAsia="ko-KR"/>
              </w:rPr>
              <w:t>CAPÍTULO 3)</w:t>
            </w:r>
            <w:r w:rsidR="001F3F34">
              <w:rPr>
                <w:rFonts w:eastAsiaTheme="minorEastAsia" w:cstheme="minorBidi"/>
                <w:b w:val="0"/>
                <w:bCs w:val="0"/>
                <w:caps w:val="0"/>
                <w:noProof/>
                <w:sz w:val="22"/>
                <w:szCs w:val="22"/>
                <w:lang w:eastAsia="es-CR"/>
              </w:rPr>
              <w:tab/>
            </w:r>
            <w:r w:rsidR="001F3F34" w:rsidRPr="00381D41">
              <w:rPr>
                <w:rStyle w:val="Hipervnculo"/>
                <w:rFonts w:ascii="Book Antiqua" w:eastAsia="Wingdings" w:hAnsi="Book Antiqua"/>
                <w:noProof/>
                <w:lang w:eastAsia="ko-KR"/>
              </w:rPr>
              <w:t>TERCER SEGUIMIENTO DEL 2022 A LABORES OPERATIVAS GESTIONADAS A TRAVES DE LA METODOLOGÍA DE ADMINISTRACIÓN DE PROYECTOS</w:t>
            </w:r>
            <w:r w:rsidR="001F3F34">
              <w:rPr>
                <w:noProof/>
                <w:webHidden/>
              </w:rPr>
              <w:tab/>
            </w:r>
            <w:r w:rsidR="001F3F34">
              <w:rPr>
                <w:noProof/>
                <w:webHidden/>
              </w:rPr>
              <w:fldChar w:fldCharType="begin"/>
            </w:r>
            <w:r w:rsidR="001F3F34">
              <w:rPr>
                <w:noProof/>
                <w:webHidden/>
              </w:rPr>
              <w:instrText xml:space="preserve"> PAGEREF _Toc131160587 \h </w:instrText>
            </w:r>
            <w:r w:rsidR="001F3F34">
              <w:rPr>
                <w:noProof/>
                <w:webHidden/>
              </w:rPr>
            </w:r>
            <w:r w:rsidR="001F3F34">
              <w:rPr>
                <w:noProof/>
                <w:webHidden/>
              </w:rPr>
              <w:fldChar w:fldCharType="separate"/>
            </w:r>
            <w:r w:rsidR="001F3F34">
              <w:rPr>
                <w:noProof/>
                <w:webHidden/>
              </w:rPr>
              <w:t>72</w:t>
            </w:r>
            <w:r w:rsidR="001F3F34">
              <w:rPr>
                <w:noProof/>
                <w:webHidden/>
              </w:rPr>
              <w:fldChar w:fldCharType="end"/>
            </w:r>
          </w:hyperlink>
        </w:p>
        <w:p w14:paraId="09350BD8" w14:textId="5C7F6099"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88" w:history="1">
            <w:r w:rsidR="001F3F34" w:rsidRPr="00381D41">
              <w:rPr>
                <w:rStyle w:val="Hipervnculo"/>
                <w:rFonts w:ascii="Book Antiqua" w:eastAsia="Wingdings" w:hAnsi="Book Antiqua" w:cstheme="majorBidi"/>
                <w:b/>
                <w:bCs/>
                <w:noProof/>
                <w:lang w:eastAsia="ko-KR"/>
              </w:rPr>
              <w:t>3.1</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cstheme="majorBidi"/>
                <w:b/>
                <w:bCs/>
                <w:noProof/>
                <w:lang w:eastAsia="ko-KR"/>
              </w:rPr>
              <w:t>Seguimiento y resultados de los indicadores correspondientes a noviembre y diciembre 2022</w:t>
            </w:r>
            <w:r w:rsidR="001F3F34">
              <w:rPr>
                <w:noProof/>
                <w:webHidden/>
              </w:rPr>
              <w:tab/>
            </w:r>
            <w:r w:rsidR="001F3F34">
              <w:rPr>
                <w:noProof/>
                <w:webHidden/>
              </w:rPr>
              <w:fldChar w:fldCharType="begin"/>
            </w:r>
            <w:r w:rsidR="001F3F34">
              <w:rPr>
                <w:noProof/>
                <w:webHidden/>
              </w:rPr>
              <w:instrText xml:space="preserve"> PAGEREF _Toc131160588 \h </w:instrText>
            </w:r>
            <w:r w:rsidR="001F3F34">
              <w:rPr>
                <w:noProof/>
                <w:webHidden/>
              </w:rPr>
            </w:r>
            <w:r w:rsidR="001F3F34">
              <w:rPr>
                <w:noProof/>
                <w:webHidden/>
              </w:rPr>
              <w:fldChar w:fldCharType="separate"/>
            </w:r>
            <w:r w:rsidR="001F3F34">
              <w:rPr>
                <w:noProof/>
                <w:webHidden/>
              </w:rPr>
              <w:t>72</w:t>
            </w:r>
            <w:r w:rsidR="001F3F34">
              <w:rPr>
                <w:noProof/>
                <w:webHidden/>
              </w:rPr>
              <w:fldChar w:fldCharType="end"/>
            </w:r>
          </w:hyperlink>
        </w:p>
        <w:p w14:paraId="53141E5B" w14:textId="031AA3B7"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89" w:history="1">
            <w:r w:rsidR="001F3F34" w:rsidRPr="00381D41">
              <w:rPr>
                <w:rStyle w:val="Hipervnculo"/>
                <w:rFonts w:ascii="Book Antiqua" w:eastAsia="Wingdings" w:hAnsi="Book Antiqua"/>
                <w:b/>
                <w:bCs/>
                <w:noProof/>
                <w:lang w:eastAsia="ko-KR"/>
              </w:rPr>
              <w:t>3.2</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Avance de las labores operativas según cronograma</w:t>
            </w:r>
            <w:r w:rsidR="001F3F34">
              <w:rPr>
                <w:noProof/>
                <w:webHidden/>
              </w:rPr>
              <w:tab/>
            </w:r>
            <w:r w:rsidR="001F3F34">
              <w:rPr>
                <w:noProof/>
                <w:webHidden/>
              </w:rPr>
              <w:fldChar w:fldCharType="begin"/>
            </w:r>
            <w:r w:rsidR="001F3F34">
              <w:rPr>
                <w:noProof/>
                <w:webHidden/>
              </w:rPr>
              <w:instrText xml:space="preserve"> PAGEREF _Toc131160589 \h </w:instrText>
            </w:r>
            <w:r w:rsidR="001F3F34">
              <w:rPr>
                <w:noProof/>
                <w:webHidden/>
              </w:rPr>
            </w:r>
            <w:r w:rsidR="001F3F34">
              <w:rPr>
                <w:noProof/>
                <w:webHidden/>
              </w:rPr>
              <w:fldChar w:fldCharType="separate"/>
            </w:r>
            <w:r w:rsidR="001F3F34">
              <w:rPr>
                <w:noProof/>
                <w:webHidden/>
              </w:rPr>
              <w:t>76</w:t>
            </w:r>
            <w:r w:rsidR="001F3F34">
              <w:rPr>
                <w:noProof/>
                <w:webHidden/>
              </w:rPr>
              <w:fldChar w:fldCharType="end"/>
            </w:r>
          </w:hyperlink>
        </w:p>
        <w:p w14:paraId="45DD6E70" w14:textId="1B6AA40F"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90" w:history="1">
            <w:r w:rsidR="001F3F34" w:rsidRPr="00381D41">
              <w:rPr>
                <w:rStyle w:val="Hipervnculo"/>
                <w:rFonts w:ascii="Book Antiqua" w:eastAsia="Wingdings" w:hAnsi="Book Antiqua"/>
                <w:b/>
                <w:bCs/>
                <w:noProof/>
                <w:lang w:eastAsia="ko-KR"/>
              </w:rPr>
              <w:t>3.3</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Nuevas labores operativas para el 2023 producto de la aprobación de permisos con goce de salario</w:t>
            </w:r>
            <w:r w:rsidR="001F3F34">
              <w:rPr>
                <w:noProof/>
                <w:webHidden/>
              </w:rPr>
              <w:tab/>
            </w:r>
            <w:r w:rsidR="001F3F34">
              <w:rPr>
                <w:noProof/>
                <w:webHidden/>
              </w:rPr>
              <w:fldChar w:fldCharType="begin"/>
            </w:r>
            <w:r w:rsidR="001F3F34">
              <w:rPr>
                <w:noProof/>
                <w:webHidden/>
              </w:rPr>
              <w:instrText xml:space="preserve"> PAGEREF _Toc131160590 \h </w:instrText>
            </w:r>
            <w:r w:rsidR="001F3F34">
              <w:rPr>
                <w:noProof/>
                <w:webHidden/>
              </w:rPr>
            </w:r>
            <w:r w:rsidR="001F3F34">
              <w:rPr>
                <w:noProof/>
                <w:webHidden/>
              </w:rPr>
              <w:fldChar w:fldCharType="separate"/>
            </w:r>
            <w:r w:rsidR="001F3F34">
              <w:rPr>
                <w:noProof/>
                <w:webHidden/>
              </w:rPr>
              <w:t>78</w:t>
            </w:r>
            <w:r w:rsidR="001F3F34">
              <w:rPr>
                <w:noProof/>
                <w:webHidden/>
              </w:rPr>
              <w:fldChar w:fldCharType="end"/>
            </w:r>
          </w:hyperlink>
        </w:p>
        <w:p w14:paraId="5AE28F4F" w14:textId="71B3C634"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91" w:history="1">
            <w:r w:rsidR="001F3F34" w:rsidRPr="00381D41">
              <w:rPr>
                <w:rStyle w:val="Hipervnculo"/>
                <w:rFonts w:ascii="Book Antiqua" w:eastAsia="Wingdings" w:hAnsi="Book Antiqua"/>
                <w:b/>
                <w:bCs/>
                <w:noProof/>
                <w:lang w:eastAsia="ko-KR"/>
              </w:rPr>
              <w:t>3.4</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Indicadores de cumplimiento propuestos para el 2023</w:t>
            </w:r>
            <w:r w:rsidR="001F3F34">
              <w:rPr>
                <w:noProof/>
                <w:webHidden/>
              </w:rPr>
              <w:tab/>
            </w:r>
            <w:r w:rsidR="001F3F34">
              <w:rPr>
                <w:noProof/>
                <w:webHidden/>
              </w:rPr>
              <w:fldChar w:fldCharType="begin"/>
            </w:r>
            <w:r w:rsidR="001F3F34">
              <w:rPr>
                <w:noProof/>
                <w:webHidden/>
              </w:rPr>
              <w:instrText xml:space="preserve"> PAGEREF _Toc131160591 \h </w:instrText>
            </w:r>
            <w:r w:rsidR="001F3F34">
              <w:rPr>
                <w:noProof/>
                <w:webHidden/>
              </w:rPr>
            </w:r>
            <w:r w:rsidR="001F3F34">
              <w:rPr>
                <w:noProof/>
                <w:webHidden/>
              </w:rPr>
              <w:fldChar w:fldCharType="separate"/>
            </w:r>
            <w:r w:rsidR="001F3F34">
              <w:rPr>
                <w:noProof/>
                <w:webHidden/>
              </w:rPr>
              <w:t>81</w:t>
            </w:r>
            <w:r w:rsidR="001F3F34">
              <w:rPr>
                <w:noProof/>
                <w:webHidden/>
              </w:rPr>
              <w:fldChar w:fldCharType="end"/>
            </w:r>
          </w:hyperlink>
        </w:p>
        <w:p w14:paraId="40A0B49F" w14:textId="4F9A0D94"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92" w:history="1">
            <w:r w:rsidR="001F3F34" w:rsidRPr="00381D41">
              <w:rPr>
                <w:rStyle w:val="Hipervnculo"/>
                <w:rFonts w:ascii="Book Antiqua" w:eastAsia="Wingdings" w:hAnsi="Book Antiqua"/>
                <w:b/>
                <w:bCs/>
                <w:noProof/>
                <w:lang w:eastAsia="ko-KR"/>
              </w:rPr>
              <w:t>3.5</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Labores Operativas que culminaron el seguimiento mediante la metodología en el 2022</w:t>
            </w:r>
            <w:r w:rsidR="001F3F34">
              <w:rPr>
                <w:noProof/>
                <w:webHidden/>
              </w:rPr>
              <w:tab/>
            </w:r>
            <w:r w:rsidR="001F3F34">
              <w:rPr>
                <w:noProof/>
                <w:webHidden/>
              </w:rPr>
              <w:fldChar w:fldCharType="begin"/>
            </w:r>
            <w:r w:rsidR="001F3F34">
              <w:rPr>
                <w:noProof/>
                <w:webHidden/>
              </w:rPr>
              <w:instrText xml:space="preserve"> PAGEREF _Toc131160592 \h </w:instrText>
            </w:r>
            <w:r w:rsidR="001F3F34">
              <w:rPr>
                <w:noProof/>
                <w:webHidden/>
              </w:rPr>
            </w:r>
            <w:r w:rsidR="001F3F34">
              <w:rPr>
                <w:noProof/>
                <w:webHidden/>
              </w:rPr>
              <w:fldChar w:fldCharType="separate"/>
            </w:r>
            <w:r w:rsidR="001F3F34">
              <w:rPr>
                <w:noProof/>
                <w:webHidden/>
              </w:rPr>
              <w:t>105</w:t>
            </w:r>
            <w:r w:rsidR="001F3F34">
              <w:rPr>
                <w:noProof/>
                <w:webHidden/>
              </w:rPr>
              <w:fldChar w:fldCharType="end"/>
            </w:r>
          </w:hyperlink>
        </w:p>
        <w:p w14:paraId="703E1951" w14:textId="5416EE3B" w:rsidR="001F3F34" w:rsidRDefault="007F303F">
          <w:pPr>
            <w:pStyle w:val="TDC1"/>
            <w:rPr>
              <w:rFonts w:eastAsiaTheme="minorEastAsia" w:cstheme="minorBidi"/>
              <w:b w:val="0"/>
              <w:bCs w:val="0"/>
              <w:caps w:val="0"/>
              <w:noProof/>
              <w:sz w:val="22"/>
              <w:szCs w:val="22"/>
              <w:lang w:eastAsia="es-CR"/>
            </w:rPr>
          </w:pPr>
          <w:hyperlink w:anchor="_Toc131160593" w:history="1">
            <w:r w:rsidR="001F3F34" w:rsidRPr="00381D41">
              <w:rPr>
                <w:rStyle w:val="Hipervnculo"/>
                <w:rFonts w:ascii="Book Antiqua" w:eastAsia="Wingdings" w:hAnsi="Book Antiqua"/>
                <w:noProof/>
                <w:lang w:eastAsia="ko-KR"/>
              </w:rPr>
              <w:t>V. CONCLUSIONES</w:t>
            </w:r>
            <w:r w:rsidR="001F3F34">
              <w:rPr>
                <w:noProof/>
                <w:webHidden/>
              </w:rPr>
              <w:tab/>
            </w:r>
            <w:r w:rsidR="001F3F34">
              <w:rPr>
                <w:noProof/>
                <w:webHidden/>
              </w:rPr>
              <w:fldChar w:fldCharType="begin"/>
            </w:r>
            <w:r w:rsidR="001F3F34">
              <w:rPr>
                <w:noProof/>
                <w:webHidden/>
              </w:rPr>
              <w:instrText xml:space="preserve"> PAGEREF _Toc131160593 \h </w:instrText>
            </w:r>
            <w:r w:rsidR="001F3F34">
              <w:rPr>
                <w:noProof/>
                <w:webHidden/>
              </w:rPr>
            </w:r>
            <w:r w:rsidR="001F3F34">
              <w:rPr>
                <w:noProof/>
                <w:webHidden/>
              </w:rPr>
              <w:fldChar w:fldCharType="separate"/>
            </w:r>
            <w:r w:rsidR="001F3F34">
              <w:rPr>
                <w:noProof/>
                <w:webHidden/>
              </w:rPr>
              <w:t>106</w:t>
            </w:r>
            <w:r w:rsidR="001F3F34">
              <w:rPr>
                <w:noProof/>
                <w:webHidden/>
              </w:rPr>
              <w:fldChar w:fldCharType="end"/>
            </w:r>
          </w:hyperlink>
        </w:p>
        <w:p w14:paraId="195E254D" w14:textId="34DC3B54"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94" w:history="1">
            <w:r w:rsidR="001F3F34" w:rsidRPr="00381D41">
              <w:rPr>
                <w:rStyle w:val="Hipervnculo"/>
                <w:rFonts w:ascii="Book Antiqua" w:eastAsia="Wingdings" w:hAnsi="Book Antiqua"/>
                <w:b/>
                <w:bCs/>
                <w:noProof/>
                <w:lang w:eastAsia="ko-KR"/>
              </w:rPr>
              <w:t>5.1</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Conclusiones relacionadas con el capítulo 1</w:t>
            </w:r>
            <w:r w:rsidR="001F3F34">
              <w:rPr>
                <w:noProof/>
                <w:webHidden/>
              </w:rPr>
              <w:tab/>
            </w:r>
            <w:r w:rsidR="001F3F34">
              <w:rPr>
                <w:noProof/>
                <w:webHidden/>
              </w:rPr>
              <w:fldChar w:fldCharType="begin"/>
            </w:r>
            <w:r w:rsidR="001F3F34">
              <w:rPr>
                <w:noProof/>
                <w:webHidden/>
              </w:rPr>
              <w:instrText xml:space="preserve"> PAGEREF _Toc131160594 \h </w:instrText>
            </w:r>
            <w:r w:rsidR="001F3F34">
              <w:rPr>
                <w:noProof/>
                <w:webHidden/>
              </w:rPr>
            </w:r>
            <w:r w:rsidR="001F3F34">
              <w:rPr>
                <w:noProof/>
                <w:webHidden/>
              </w:rPr>
              <w:fldChar w:fldCharType="separate"/>
            </w:r>
            <w:r w:rsidR="001F3F34">
              <w:rPr>
                <w:noProof/>
                <w:webHidden/>
              </w:rPr>
              <w:t>106</w:t>
            </w:r>
            <w:r w:rsidR="001F3F34">
              <w:rPr>
                <w:noProof/>
                <w:webHidden/>
              </w:rPr>
              <w:fldChar w:fldCharType="end"/>
            </w:r>
          </w:hyperlink>
        </w:p>
        <w:p w14:paraId="4BC9AB9A" w14:textId="20C8B710"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95" w:history="1">
            <w:r w:rsidR="001F3F34" w:rsidRPr="00381D41">
              <w:rPr>
                <w:rStyle w:val="Hipervnculo"/>
                <w:rFonts w:ascii="Book Antiqua" w:eastAsia="Wingdings" w:hAnsi="Book Antiqua"/>
                <w:b/>
                <w:bCs/>
                <w:noProof/>
                <w:lang w:eastAsia="ko-KR"/>
              </w:rPr>
              <w:t>5.2</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Conclusiones relacionadas con el capítulo 2</w:t>
            </w:r>
            <w:r w:rsidR="001F3F34">
              <w:rPr>
                <w:noProof/>
                <w:webHidden/>
              </w:rPr>
              <w:tab/>
            </w:r>
            <w:r w:rsidR="001F3F34">
              <w:rPr>
                <w:noProof/>
                <w:webHidden/>
              </w:rPr>
              <w:fldChar w:fldCharType="begin"/>
            </w:r>
            <w:r w:rsidR="001F3F34">
              <w:rPr>
                <w:noProof/>
                <w:webHidden/>
              </w:rPr>
              <w:instrText xml:space="preserve"> PAGEREF _Toc131160595 \h </w:instrText>
            </w:r>
            <w:r w:rsidR="001F3F34">
              <w:rPr>
                <w:noProof/>
                <w:webHidden/>
              </w:rPr>
            </w:r>
            <w:r w:rsidR="001F3F34">
              <w:rPr>
                <w:noProof/>
                <w:webHidden/>
              </w:rPr>
              <w:fldChar w:fldCharType="separate"/>
            </w:r>
            <w:r w:rsidR="001F3F34">
              <w:rPr>
                <w:noProof/>
                <w:webHidden/>
              </w:rPr>
              <w:t>110</w:t>
            </w:r>
            <w:r w:rsidR="001F3F34">
              <w:rPr>
                <w:noProof/>
                <w:webHidden/>
              </w:rPr>
              <w:fldChar w:fldCharType="end"/>
            </w:r>
          </w:hyperlink>
        </w:p>
        <w:p w14:paraId="12C9085E" w14:textId="7EA76F22" w:rsidR="001F3F34" w:rsidRDefault="007F303F">
          <w:pPr>
            <w:pStyle w:val="TDC2"/>
            <w:tabs>
              <w:tab w:val="left" w:pos="880"/>
              <w:tab w:val="right" w:leader="dot" w:pos="8828"/>
            </w:tabs>
            <w:rPr>
              <w:rFonts w:eastAsiaTheme="minorEastAsia" w:cstheme="minorBidi"/>
              <w:smallCaps w:val="0"/>
              <w:noProof/>
              <w:sz w:val="22"/>
              <w:szCs w:val="22"/>
              <w:lang w:eastAsia="es-CR"/>
            </w:rPr>
          </w:pPr>
          <w:hyperlink w:anchor="_Toc131160596" w:history="1">
            <w:r w:rsidR="001F3F34" w:rsidRPr="00381D41">
              <w:rPr>
                <w:rStyle w:val="Hipervnculo"/>
                <w:rFonts w:ascii="Book Antiqua" w:eastAsia="Wingdings" w:hAnsi="Book Antiqua"/>
                <w:b/>
                <w:bCs/>
                <w:noProof/>
                <w:lang w:eastAsia="ko-KR"/>
              </w:rPr>
              <w:t>5.3</w:t>
            </w:r>
            <w:r w:rsidR="001F3F34">
              <w:rPr>
                <w:rFonts w:eastAsiaTheme="minorEastAsia" w:cstheme="minorBidi"/>
                <w:smallCaps w:val="0"/>
                <w:noProof/>
                <w:sz w:val="22"/>
                <w:szCs w:val="22"/>
                <w:lang w:eastAsia="es-CR"/>
              </w:rPr>
              <w:tab/>
            </w:r>
            <w:r w:rsidR="001F3F34" w:rsidRPr="00381D41">
              <w:rPr>
                <w:rStyle w:val="Hipervnculo"/>
                <w:rFonts w:ascii="Book Antiqua" w:eastAsia="Wingdings" w:hAnsi="Book Antiqua"/>
                <w:b/>
                <w:bCs/>
                <w:noProof/>
                <w:lang w:eastAsia="ko-KR"/>
              </w:rPr>
              <w:t>Conclusiones relacionadas con el capítulo 3</w:t>
            </w:r>
            <w:r w:rsidR="001F3F34">
              <w:rPr>
                <w:noProof/>
                <w:webHidden/>
              </w:rPr>
              <w:tab/>
            </w:r>
            <w:r w:rsidR="001F3F34">
              <w:rPr>
                <w:noProof/>
                <w:webHidden/>
              </w:rPr>
              <w:fldChar w:fldCharType="begin"/>
            </w:r>
            <w:r w:rsidR="001F3F34">
              <w:rPr>
                <w:noProof/>
                <w:webHidden/>
              </w:rPr>
              <w:instrText xml:space="preserve"> PAGEREF _Toc131160596 \h </w:instrText>
            </w:r>
            <w:r w:rsidR="001F3F34">
              <w:rPr>
                <w:noProof/>
                <w:webHidden/>
              </w:rPr>
            </w:r>
            <w:r w:rsidR="001F3F34">
              <w:rPr>
                <w:noProof/>
                <w:webHidden/>
              </w:rPr>
              <w:fldChar w:fldCharType="separate"/>
            </w:r>
            <w:r w:rsidR="001F3F34">
              <w:rPr>
                <w:noProof/>
                <w:webHidden/>
              </w:rPr>
              <w:t>120</w:t>
            </w:r>
            <w:r w:rsidR="001F3F34">
              <w:rPr>
                <w:noProof/>
                <w:webHidden/>
              </w:rPr>
              <w:fldChar w:fldCharType="end"/>
            </w:r>
          </w:hyperlink>
        </w:p>
        <w:p w14:paraId="4552B452" w14:textId="78FBFDBD" w:rsidR="001F3F34" w:rsidRDefault="007F303F">
          <w:pPr>
            <w:pStyle w:val="TDC1"/>
            <w:rPr>
              <w:rFonts w:eastAsiaTheme="minorEastAsia" w:cstheme="minorBidi"/>
              <w:b w:val="0"/>
              <w:bCs w:val="0"/>
              <w:caps w:val="0"/>
              <w:noProof/>
              <w:sz w:val="22"/>
              <w:szCs w:val="22"/>
              <w:lang w:eastAsia="es-CR"/>
            </w:rPr>
          </w:pPr>
          <w:hyperlink w:anchor="_Toc131160597" w:history="1">
            <w:r w:rsidR="001F3F34" w:rsidRPr="00381D41">
              <w:rPr>
                <w:rStyle w:val="Hipervnculo"/>
                <w:rFonts w:ascii="Book Antiqua" w:eastAsia="Wingdings" w:hAnsi="Book Antiqua"/>
                <w:noProof/>
                <w:lang w:eastAsia="ko-KR"/>
              </w:rPr>
              <w:t>VI. RECOMENDACIONES</w:t>
            </w:r>
            <w:r w:rsidR="001F3F34">
              <w:rPr>
                <w:noProof/>
                <w:webHidden/>
              </w:rPr>
              <w:tab/>
            </w:r>
            <w:r w:rsidR="001F3F34">
              <w:rPr>
                <w:noProof/>
                <w:webHidden/>
              </w:rPr>
              <w:fldChar w:fldCharType="begin"/>
            </w:r>
            <w:r w:rsidR="001F3F34">
              <w:rPr>
                <w:noProof/>
                <w:webHidden/>
              </w:rPr>
              <w:instrText xml:space="preserve"> PAGEREF _Toc131160597 \h </w:instrText>
            </w:r>
            <w:r w:rsidR="001F3F34">
              <w:rPr>
                <w:noProof/>
                <w:webHidden/>
              </w:rPr>
            </w:r>
            <w:r w:rsidR="001F3F34">
              <w:rPr>
                <w:noProof/>
                <w:webHidden/>
              </w:rPr>
              <w:fldChar w:fldCharType="separate"/>
            </w:r>
            <w:r w:rsidR="001F3F34">
              <w:rPr>
                <w:noProof/>
                <w:webHidden/>
              </w:rPr>
              <w:t>122</w:t>
            </w:r>
            <w:r w:rsidR="001F3F34">
              <w:rPr>
                <w:noProof/>
                <w:webHidden/>
              </w:rPr>
              <w:fldChar w:fldCharType="end"/>
            </w:r>
          </w:hyperlink>
        </w:p>
        <w:p w14:paraId="10DC9425" w14:textId="3385F2A3" w:rsidR="001F3F34" w:rsidRDefault="007F303F">
          <w:pPr>
            <w:pStyle w:val="TDC2"/>
            <w:tabs>
              <w:tab w:val="right" w:leader="dot" w:pos="8828"/>
            </w:tabs>
            <w:rPr>
              <w:rFonts w:eastAsiaTheme="minorEastAsia" w:cstheme="minorBidi"/>
              <w:smallCaps w:val="0"/>
              <w:noProof/>
              <w:sz w:val="22"/>
              <w:szCs w:val="22"/>
              <w:lang w:eastAsia="es-CR"/>
            </w:rPr>
          </w:pPr>
          <w:hyperlink w:anchor="_Toc131160598" w:history="1">
            <w:r w:rsidR="001F3F34" w:rsidRPr="00381D41">
              <w:rPr>
                <w:rStyle w:val="Hipervnculo"/>
                <w:rFonts w:ascii="Book Antiqua" w:hAnsi="Book Antiqua"/>
                <w:b/>
                <w:bCs/>
                <w:noProof/>
                <w:lang w:eastAsia="ko-KR"/>
              </w:rPr>
              <w:t>Al Consejo Superior</w:t>
            </w:r>
            <w:r w:rsidR="001F3F34">
              <w:rPr>
                <w:noProof/>
                <w:webHidden/>
              </w:rPr>
              <w:tab/>
            </w:r>
            <w:r w:rsidR="001F3F34">
              <w:rPr>
                <w:noProof/>
                <w:webHidden/>
              </w:rPr>
              <w:fldChar w:fldCharType="begin"/>
            </w:r>
            <w:r w:rsidR="001F3F34">
              <w:rPr>
                <w:noProof/>
                <w:webHidden/>
              </w:rPr>
              <w:instrText xml:space="preserve"> PAGEREF _Toc131160598 \h </w:instrText>
            </w:r>
            <w:r w:rsidR="001F3F34">
              <w:rPr>
                <w:noProof/>
                <w:webHidden/>
              </w:rPr>
            </w:r>
            <w:r w:rsidR="001F3F34">
              <w:rPr>
                <w:noProof/>
                <w:webHidden/>
              </w:rPr>
              <w:fldChar w:fldCharType="separate"/>
            </w:r>
            <w:r w:rsidR="001F3F34">
              <w:rPr>
                <w:noProof/>
                <w:webHidden/>
              </w:rPr>
              <w:t>122</w:t>
            </w:r>
            <w:r w:rsidR="001F3F34">
              <w:rPr>
                <w:noProof/>
                <w:webHidden/>
              </w:rPr>
              <w:fldChar w:fldCharType="end"/>
            </w:r>
          </w:hyperlink>
        </w:p>
        <w:p w14:paraId="792C078F" w14:textId="669D2583" w:rsidR="001F3F34" w:rsidRDefault="007F303F">
          <w:pPr>
            <w:pStyle w:val="TDC2"/>
            <w:tabs>
              <w:tab w:val="right" w:leader="dot" w:pos="8828"/>
            </w:tabs>
            <w:rPr>
              <w:rFonts w:eastAsiaTheme="minorEastAsia" w:cstheme="minorBidi"/>
              <w:smallCaps w:val="0"/>
              <w:noProof/>
              <w:sz w:val="22"/>
              <w:szCs w:val="22"/>
              <w:lang w:eastAsia="es-CR"/>
            </w:rPr>
          </w:pPr>
          <w:hyperlink w:anchor="_Toc131160599" w:history="1">
            <w:r w:rsidR="001F3F34" w:rsidRPr="00381D41">
              <w:rPr>
                <w:rStyle w:val="Hipervnculo"/>
                <w:rFonts w:ascii="Book Antiqua" w:hAnsi="Book Antiqua"/>
                <w:b/>
                <w:noProof/>
              </w:rPr>
              <w:t>A todas las Oficinas líderes o responsables de proyectos estratégicos:</w:t>
            </w:r>
            <w:r w:rsidR="001F3F34">
              <w:rPr>
                <w:noProof/>
                <w:webHidden/>
              </w:rPr>
              <w:tab/>
            </w:r>
            <w:r w:rsidR="001F3F34">
              <w:rPr>
                <w:noProof/>
                <w:webHidden/>
              </w:rPr>
              <w:fldChar w:fldCharType="begin"/>
            </w:r>
            <w:r w:rsidR="001F3F34">
              <w:rPr>
                <w:noProof/>
                <w:webHidden/>
              </w:rPr>
              <w:instrText xml:space="preserve"> PAGEREF _Toc131160599 \h </w:instrText>
            </w:r>
            <w:r w:rsidR="001F3F34">
              <w:rPr>
                <w:noProof/>
                <w:webHidden/>
              </w:rPr>
            </w:r>
            <w:r w:rsidR="001F3F34">
              <w:rPr>
                <w:noProof/>
                <w:webHidden/>
              </w:rPr>
              <w:fldChar w:fldCharType="separate"/>
            </w:r>
            <w:r w:rsidR="001F3F34">
              <w:rPr>
                <w:noProof/>
                <w:webHidden/>
              </w:rPr>
              <w:t>123</w:t>
            </w:r>
            <w:r w:rsidR="001F3F34">
              <w:rPr>
                <w:noProof/>
                <w:webHidden/>
              </w:rPr>
              <w:fldChar w:fldCharType="end"/>
            </w:r>
          </w:hyperlink>
        </w:p>
        <w:p w14:paraId="292AFB07" w14:textId="5E8098E7" w:rsidR="001F3F34" w:rsidRDefault="007F303F">
          <w:pPr>
            <w:pStyle w:val="TDC2"/>
            <w:tabs>
              <w:tab w:val="right" w:leader="dot" w:pos="8828"/>
            </w:tabs>
            <w:rPr>
              <w:rFonts w:eastAsiaTheme="minorEastAsia" w:cstheme="minorBidi"/>
              <w:smallCaps w:val="0"/>
              <w:noProof/>
              <w:sz w:val="22"/>
              <w:szCs w:val="22"/>
              <w:lang w:eastAsia="es-CR"/>
            </w:rPr>
          </w:pPr>
          <w:hyperlink w:anchor="_Toc131160600" w:history="1">
            <w:r w:rsidR="001F3F34" w:rsidRPr="00381D41">
              <w:rPr>
                <w:rStyle w:val="Hipervnculo"/>
                <w:rFonts w:ascii="Book Antiqua" w:hAnsi="Book Antiqua"/>
                <w:b/>
                <w:noProof/>
              </w:rPr>
              <w:t>A las personas líderes de proyecto que no cuentan con licencia del MS Project:</w:t>
            </w:r>
            <w:r w:rsidR="001F3F34">
              <w:rPr>
                <w:noProof/>
                <w:webHidden/>
              </w:rPr>
              <w:tab/>
            </w:r>
            <w:r w:rsidR="001F3F34">
              <w:rPr>
                <w:noProof/>
                <w:webHidden/>
              </w:rPr>
              <w:fldChar w:fldCharType="begin"/>
            </w:r>
            <w:r w:rsidR="001F3F34">
              <w:rPr>
                <w:noProof/>
                <w:webHidden/>
              </w:rPr>
              <w:instrText xml:space="preserve"> PAGEREF _Toc131160600 \h </w:instrText>
            </w:r>
            <w:r w:rsidR="001F3F34">
              <w:rPr>
                <w:noProof/>
                <w:webHidden/>
              </w:rPr>
            </w:r>
            <w:r w:rsidR="001F3F34">
              <w:rPr>
                <w:noProof/>
                <w:webHidden/>
              </w:rPr>
              <w:fldChar w:fldCharType="separate"/>
            </w:r>
            <w:r w:rsidR="001F3F34">
              <w:rPr>
                <w:noProof/>
                <w:webHidden/>
              </w:rPr>
              <w:t>125</w:t>
            </w:r>
            <w:r w:rsidR="001F3F34">
              <w:rPr>
                <w:noProof/>
                <w:webHidden/>
              </w:rPr>
              <w:fldChar w:fldCharType="end"/>
            </w:r>
          </w:hyperlink>
        </w:p>
        <w:p w14:paraId="70ECFB9B" w14:textId="644B8610" w:rsidR="001F3F34" w:rsidRDefault="007F303F">
          <w:pPr>
            <w:pStyle w:val="TDC2"/>
            <w:tabs>
              <w:tab w:val="right" w:leader="dot" w:pos="8828"/>
            </w:tabs>
            <w:rPr>
              <w:rFonts w:eastAsiaTheme="minorEastAsia" w:cstheme="minorBidi"/>
              <w:smallCaps w:val="0"/>
              <w:noProof/>
              <w:sz w:val="22"/>
              <w:szCs w:val="22"/>
              <w:lang w:eastAsia="es-CR"/>
            </w:rPr>
          </w:pPr>
          <w:hyperlink w:anchor="_Toc131160601" w:history="1">
            <w:r w:rsidR="001F3F34" w:rsidRPr="00381D41">
              <w:rPr>
                <w:rStyle w:val="Hipervnculo"/>
                <w:rFonts w:ascii="Book Antiqua" w:hAnsi="Book Antiqua"/>
                <w:b/>
                <w:noProof/>
              </w:rPr>
              <w:t>A las oficinas encargadas de proyectos constructivos:</w:t>
            </w:r>
            <w:r w:rsidR="001F3F34">
              <w:rPr>
                <w:noProof/>
                <w:webHidden/>
              </w:rPr>
              <w:tab/>
            </w:r>
            <w:r w:rsidR="001F3F34">
              <w:rPr>
                <w:noProof/>
                <w:webHidden/>
              </w:rPr>
              <w:fldChar w:fldCharType="begin"/>
            </w:r>
            <w:r w:rsidR="001F3F34">
              <w:rPr>
                <w:noProof/>
                <w:webHidden/>
              </w:rPr>
              <w:instrText xml:space="preserve"> PAGEREF _Toc131160601 \h </w:instrText>
            </w:r>
            <w:r w:rsidR="001F3F34">
              <w:rPr>
                <w:noProof/>
                <w:webHidden/>
              </w:rPr>
            </w:r>
            <w:r w:rsidR="001F3F34">
              <w:rPr>
                <w:noProof/>
                <w:webHidden/>
              </w:rPr>
              <w:fldChar w:fldCharType="separate"/>
            </w:r>
            <w:r w:rsidR="001F3F34">
              <w:rPr>
                <w:noProof/>
                <w:webHidden/>
              </w:rPr>
              <w:t>125</w:t>
            </w:r>
            <w:r w:rsidR="001F3F34">
              <w:rPr>
                <w:noProof/>
                <w:webHidden/>
              </w:rPr>
              <w:fldChar w:fldCharType="end"/>
            </w:r>
          </w:hyperlink>
        </w:p>
        <w:p w14:paraId="4E7D4EC3" w14:textId="76608D82" w:rsidR="001F3F34" w:rsidRDefault="007F303F">
          <w:pPr>
            <w:pStyle w:val="TDC2"/>
            <w:tabs>
              <w:tab w:val="right" w:leader="dot" w:pos="8828"/>
            </w:tabs>
            <w:rPr>
              <w:rFonts w:eastAsiaTheme="minorEastAsia" w:cstheme="minorBidi"/>
              <w:smallCaps w:val="0"/>
              <w:noProof/>
              <w:sz w:val="22"/>
              <w:szCs w:val="22"/>
              <w:lang w:eastAsia="es-CR"/>
            </w:rPr>
          </w:pPr>
          <w:hyperlink w:anchor="_Toc131160602" w:history="1">
            <w:r w:rsidR="001F3F34" w:rsidRPr="00381D41">
              <w:rPr>
                <w:rStyle w:val="Hipervnculo"/>
                <w:rFonts w:ascii="Book Antiqua" w:hAnsi="Book Antiqua"/>
                <w:b/>
                <w:noProof/>
              </w:rPr>
              <w:t>A las Oficinas a las cuales se les otorgan permisos con goce de salario:</w:t>
            </w:r>
            <w:r w:rsidR="001F3F34">
              <w:rPr>
                <w:noProof/>
                <w:webHidden/>
              </w:rPr>
              <w:tab/>
            </w:r>
            <w:r w:rsidR="001F3F34">
              <w:rPr>
                <w:noProof/>
                <w:webHidden/>
              </w:rPr>
              <w:fldChar w:fldCharType="begin"/>
            </w:r>
            <w:r w:rsidR="001F3F34">
              <w:rPr>
                <w:noProof/>
                <w:webHidden/>
              </w:rPr>
              <w:instrText xml:space="preserve"> PAGEREF _Toc131160602 \h </w:instrText>
            </w:r>
            <w:r w:rsidR="001F3F34">
              <w:rPr>
                <w:noProof/>
                <w:webHidden/>
              </w:rPr>
            </w:r>
            <w:r w:rsidR="001F3F34">
              <w:rPr>
                <w:noProof/>
                <w:webHidden/>
              </w:rPr>
              <w:fldChar w:fldCharType="separate"/>
            </w:r>
            <w:r w:rsidR="001F3F34">
              <w:rPr>
                <w:noProof/>
                <w:webHidden/>
              </w:rPr>
              <w:t>126</w:t>
            </w:r>
            <w:r w:rsidR="001F3F34">
              <w:rPr>
                <w:noProof/>
                <w:webHidden/>
              </w:rPr>
              <w:fldChar w:fldCharType="end"/>
            </w:r>
          </w:hyperlink>
        </w:p>
        <w:p w14:paraId="38436695" w14:textId="4661DB5A" w:rsidR="001F3F34" w:rsidRDefault="007F303F">
          <w:pPr>
            <w:pStyle w:val="TDC2"/>
            <w:tabs>
              <w:tab w:val="right" w:leader="dot" w:pos="8828"/>
            </w:tabs>
            <w:rPr>
              <w:rFonts w:eastAsiaTheme="minorEastAsia" w:cstheme="minorBidi"/>
              <w:smallCaps w:val="0"/>
              <w:noProof/>
              <w:sz w:val="22"/>
              <w:szCs w:val="22"/>
              <w:lang w:eastAsia="es-CR"/>
            </w:rPr>
          </w:pPr>
          <w:hyperlink w:anchor="_Toc131160603" w:history="1">
            <w:r w:rsidR="001F3F34" w:rsidRPr="00381D41">
              <w:rPr>
                <w:rStyle w:val="Hipervnculo"/>
                <w:rFonts w:ascii="Book Antiqua" w:hAnsi="Book Antiqua"/>
                <w:b/>
                <w:noProof/>
              </w:rPr>
              <w:t>A las oficinas encargadas de proyectos operativos</w:t>
            </w:r>
            <w:r w:rsidR="001F3F34">
              <w:rPr>
                <w:noProof/>
                <w:webHidden/>
              </w:rPr>
              <w:tab/>
            </w:r>
            <w:r w:rsidR="001F3F34">
              <w:rPr>
                <w:noProof/>
                <w:webHidden/>
              </w:rPr>
              <w:fldChar w:fldCharType="begin"/>
            </w:r>
            <w:r w:rsidR="001F3F34">
              <w:rPr>
                <w:noProof/>
                <w:webHidden/>
              </w:rPr>
              <w:instrText xml:space="preserve"> PAGEREF _Toc131160603 \h </w:instrText>
            </w:r>
            <w:r w:rsidR="001F3F34">
              <w:rPr>
                <w:noProof/>
                <w:webHidden/>
              </w:rPr>
            </w:r>
            <w:r w:rsidR="001F3F34">
              <w:rPr>
                <w:noProof/>
                <w:webHidden/>
              </w:rPr>
              <w:fldChar w:fldCharType="separate"/>
            </w:r>
            <w:r w:rsidR="001F3F34">
              <w:rPr>
                <w:noProof/>
                <w:webHidden/>
              </w:rPr>
              <w:t>126</w:t>
            </w:r>
            <w:r w:rsidR="001F3F34">
              <w:rPr>
                <w:noProof/>
                <w:webHidden/>
              </w:rPr>
              <w:fldChar w:fldCharType="end"/>
            </w:r>
          </w:hyperlink>
        </w:p>
        <w:p w14:paraId="0CC33082" w14:textId="0BBDA9D2" w:rsidR="001F3F34" w:rsidRDefault="007F303F">
          <w:pPr>
            <w:pStyle w:val="TDC2"/>
            <w:tabs>
              <w:tab w:val="right" w:leader="dot" w:pos="8828"/>
            </w:tabs>
            <w:rPr>
              <w:rFonts w:eastAsiaTheme="minorEastAsia" w:cstheme="minorBidi"/>
              <w:smallCaps w:val="0"/>
              <w:noProof/>
              <w:sz w:val="22"/>
              <w:szCs w:val="22"/>
              <w:lang w:eastAsia="es-CR"/>
            </w:rPr>
          </w:pPr>
          <w:hyperlink w:anchor="_Toc131160604" w:history="1">
            <w:r w:rsidR="001F3F34" w:rsidRPr="00381D41">
              <w:rPr>
                <w:rStyle w:val="Hipervnculo"/>
                <w:rFonts w:ascii="Book Antiqua" w:hAnsi="Book Antiqua"/>
                <w:b/>
                <w:bCs/>
                <w:noProof/>
              </w:rPr>
              <w:t>A las oficinas líderes con proyectos estratégicos en etapa de cierre:</w:t>
            </w:r>
            <w:r w:rsidR="001F3F34">
              <w:rPr>
                <w:noProof/>
                <w:webHidden/>
              </w:rPr>
              <w:tab/>
            </w:r>
            <w:r w:rsidR="001F3F34">
              <w:rPr>
                <w:noProof/>
                <w:webHidden/>
              </w:rPr>
              <w:fldChar w:fldCharType="begin"/>
            </w:r>
            <w:r w:rsidR="001F3F34">
              <w:rPr>
                <w:noProof/>
                <w:webHidden/>
              </w:rPr>
              <w:instrText xml:space="preserve"> PAGEREF _Toc131160604 \h </w:instrText>
            </w:r>
            <w:r w:rsidR="001F3F34">
              <w:rPr>
                <w:noProof/>
                <w:webHidden/>
              </w:rPr>
            </w:r>
            <w:r w:rsidR="001F3F34">
              <w:rPr>
                <w:noProof/>
                <w:webHidden/>
              </w:rPr>
              <w:fldChar w:fldCharType="separate"/>
            </w:r>
            <w:r w:rsidR="001F3F34">
              <w:rPr>
                <w:noProof/>
                <w:webHidden/>
              </w:rPr>
              <w:t>128</w:t>
            </w:r>
            <w:r w:rsidR="001F3F34">
              <w:rPr>
                <w:noProof/>
                <w:webHidden/>
              </w:rPr>
              <w:fldChar w:fldCharType="end"/>
            </w:r>
          </w:hyperlink>
        </w:p>
        <w:p w14:paraId="37289E8E" w14:textId="5793C0E8" w:rsidR="001F3F34" w:rsidRDefault="007F303F">
          <w:pPr>
            <w:pStyle w:val="TDC2"/>
            <w:tabs>
              <w:tab w:val="right" w:leader="dot" w:pos="8828"/>
            </w:tabs>
            <w:rPr>
              <w:rFonts w:eastAsiaTheme="minorEastAsia" w:cstheme="minorBidi"/>
              <w:smallCaps w:val="0"/>
              <w:noProof/>
              <w:sz w:val="22"/>
              <w:szCs w:val="22"/>
              <w:lang w:eastAsia="es-CR"/>
            </w:rPr>
          </w:pPr>
          <w:hyperlink w:anchor="_Toc131160605" w:history="1">
            <w:r w:rsidR="001F3F34" w:rsidRPr="00381D41">
              <w:rPr>
                <w:rStyle w:val="Hipervnculo"/>
                <w:rFonts w:ascii="Book Antiqua" w:hAnsi="Book Antiqua"/>
                <w:b/>
                <w:bCs/>
                <w:noProof/>
              </w:rPr>
              <w:t>A la Dirección de Planificación- Unidad de Portafolio de Proyectos.</w:t>
            </w:r>
            <w:r w:rsidR="001F3F34">
              <w:rPr>
                <w:noProof/>
                <w:webHidden/>
              </w:rPr>
              <w:tab/>
            </w:r>
            <w:r w:rsidR="001F3F34">
              <w:rPr>
                <w:noProof/>
                <w:webHidden/>
              </w:rPr>
              <w:fldChar w:fldCharType="begin"/>
            </w:r>
            <w:r w:rsidR="001F3F34">
              <w:rPr>
                <w:noProof/>
                <w:webHidden/>
              </w:rPr>
              <w:instrText xml:space="preserve"> PAGEREF _Toc131160605 \h </w:instrText>
            </w:r>
            <w:r w:rsidR="001F3F34">
              <w:rPr>
                <w:noProof/>
                <w:webHidden/>
              </w:rPr>
            </w:r>
            <w:r w:rsidR="001F3F34">
              <w:rPr>
                <w:noProof/>
                <w:webHidden/>
              </w:rPr>
              <w:fldChar w:fldCharType="separate"/>
            </w:r>
            <w:r w:rsidR="001F3F34">
              <w:rPr>
                <w:noProof/>
                <w:webHidden/>
              </w:rPr>
              <w:t>129</w:t>
            </w:r>
            <w:r w:rsidR="001F3F34">
              <w:rPr>
                <w:noProof/>
                <w:webHidden/>
              </w:rPr>
              <w:fldChar w:fldCharType="end"/>
            </w:r>
          </w:hyperlink>
        </w:p>
        <w:p w14:paraId="2C577153" w14:textId="6B623211" w:rsidR="001F3F34" w:rsidRDefault="007F303F">
          <w:pPr>
            <w:pStyle w:val="TDC2"/>
            <w:tabs>
              <w:tab w:val="right" w:leader="dot" w:pos="8828"/>
            </w:tabs>
            <w:rPr>
              <w:rFonts w:eastAsiaTheme="minorEastAsia" w:cstheme="minorBidi"/>
              <w:smallCaps w:val="0"/>
              <w:noProof/>
              <w:sz w:val="22"/>
              <w:szCs w:val="22"/>
              <w:lang w:eastAsia="es-CR"/>
            </w:rPr>
          </w:pPr>
          <w:hyperlink w:anchor="_Toc131160606" w:history="1">
            <w:r w:rsidR="001F3F34" w:rsidRPr="00381D41">
              <w:rPr>
                <w:rStyle w:val="Hipervnculo"/>
                <w:rFonts w:ascii="Book Antiqua" w:hAnsi="Book Antiqua"/>
                <w:b/>
                <w:bCs/>
                <w:noProof/>
              </w:rPr>
              <w:t>A la Administración de la Ciudad Judicial de San Joaquín de Flores:</w:t>
            </w:r>
            <w:r w:rsidR="001F3F34">
              <w:rPr>
                <w:noProof/>
                <w:webHidden/>
              </w:rPr>
              <w:tab/>
            </w:r>
            <w:r w:rsidR="001F3F34">
              <w:rPr>
                <w:noProof/>
                <w:webHidden/>
              </w:rPr>
              <w:fldChar w:fldCharType="begin"/>
            </w:r>
            <w:r w:rsidR="001F3F34">
              <w:rPr>
                <w:noProof/>
                <w:webHidden/>
              </w:rPr>
              <w:instrText xml:space="preserve"> PAGEREF _Toc131160606 \h </w:instrText>
            </w:r>
            <w:r w:rsidR="001F3F34">
              <w:rPr>
                <w:noProof/>
                <w:webHidden/>
              </w:rPr>
            </w:r>
            <w:r w:rsidR="001F3F34">
              <w:rPr>
                <w:noProof/>
                <w:webHidden/>
              </w:rPr>
              <w:fldChar w:fldCharType="separate"/>
            </w:r>
            <w:r w:rsidR="001F3F34">
              <w:rPr>
                <w:noProof/>
                <w:webHidden/>
              </w:rPr>
              <w:t>130</w:t>
            </w:r>
            <w:r w:rsidR="001F3F34">
              <w:rPr>
                <w:noProof/>
                <w:webHidden/>
              </w:rPr>
              <w:fldChar w:fldCharType="end"/>
            </w:r>
          </w:hyperlink>
        </w:p>
        <w:p w14:paraId="31A3386C" w14:textId="6AAFD7F1" w:rsidR="001F3F34" w:rsidRDefault="007F303F">
          <w:pPr>
            <w:pStyle w:val="TDC2"/>
            <w:tabs>
              <w:tab w:val="right" w:leader="dot" w:pos="8828"/>
            </w:tabs>
            <w:rPr>
              <w:rFonts w:eastAsiaTheme="minorEastAsia" w:cstheme="minorBidi"/>
              <w:smallCaps w:val="0"/>
              <w:noProof/>
              <w:sz w:val="22"/>
              <w:szCs w:val="22"/>
              <w:lang w:eastAsia="es-CR"/>
            </w:rPr>
          </w:pPr>
          <w:hyperlink w:anchor="_Toc131160607" w:history="1">
            <w:r w:rsidR="001F3F34" w:rsidRPr="00381D41">
              <w:rPr>
                <w:rStyle w:val="Hipervnculo"/>
                <w:rFonts w:ascii="Book Antiqua" w:hAnsi="Book Antiqua"/>
                <w:b/>
                <w:bCs/>
                <w:noProof/>
              </w:rPr>
              <w:t>Al Centro de Conciliación del Poder Judicial</w:t>
            </w:r>
            <w:r w:rsidR="001F3F34">
              <w:rPr>
                <w:noProof/>
                <w:webHidden/>
              </w:rPr>
              <w:tab/>
            </w:r>
            <w:r w:rsidR="001F3F34">
              <w:rPr>
                <w:noProof/>
                <w:webHidden/>
              </w:rPr>
              <w:fldChar w:fldCharType="begin"/>
            </w:r>
            <w:r w:rsidR="001F3F34">
              <w:rPr>
                <w:noProof/>
                <w:webHidden/>
              </w:rPr>
              <w:instrText xml:space="preserve"> PAGEREF _Toc131160607 \h </w:instrText>
            </w:r>
            <w:r w:rsidR="001F3F34">
              <w:rPr>
                <w:noProof/>
                <w:webHidden/>
              </w:rPr>
            </w:r>
            <w:r w:rsidR="001F3F34">
              <w:rPr>
                <w:noProof/>
                <w:webHidden/>
              </w:rPr>
              <w:fldChar w:fldCharType="separate"/>
            </w:r>
            <w:r w:rsidR="001F3F34">
              <w:rPr>
                <w:noProof/>
                <w:webHidden/>
              </w:rPr>
              <w:t>130</w:t>
            </w:r>
            <w:r w:rsidR="001F3F34">
              <w:rPr>
                <w:noProof/>
                <w:webHidden/>
              </w:rPr>
              <w:fldChar w:fldCharType="end"/>
            </w:r>
          </w:hyperlink>
        </w:p>
        <w:p w14:paraId="5DB854B5" w14:textId="04D6A19C" w:rsidR="001F3F34" w:rsidRDefault="007F303F">
          <w:pPr>
            <w:pStyle w:val="TDC2"/>
            <w:tabs>
              <w:tab w:val="right" w:leader="dot" w:pos="8828"/>
            </w:tabs>
            <w:rPr>
              <w:rFonts w:eastAsiaTheme="minorEastAsia" w:cstheme="minorBidi"/>
              <w:smallCaps w:val="0"/>
              <w:noProof/>
              <w:sz w:val="22"/>
              <w:szCs w:val="22"/>
              <w:lang w:eastAsia="es-CR"/>
            </w:rPr>
          </w:pPr>
          <w:hyperlink w:anchor="_Toc131160608" w:history="1">
            <w:r w:rsidR="001F3F34" w:rsidRPr="00381D41">
              <w:rPr>
                <w:rStyle w:val="Hipervnculo"/>
                <w:rFonts w:ascii="Book Antiqua" w:hAnsi="Book Antiqua"/>
                <w:b/>
                <w:bCs/>
                <w:noProof/>
              </w:rPr>
              <w:t>Al Centro de Información Jurisprudencial</w:t>
            </w:r>
            <w:r w:rsidR="001F3F34">
              <w:rPr>
                <w:noProof/>
                <w:webHidden/>
              </w:rPr>
              <w:tab/>
            </w:r>
            <w:r w:rsidR="001F3F34">
              <w:rPr>
                <w:noProof/>
                <w:webHidden/>
              </w:rPr>
              <w:fldChar w:fldCharType="begin"/>
            </w:r>
            <w:r w:rsidR="001F3F34">
              <w:rPr>
                <w:noProof/>
                <w:webHidden/>
              </w:rPr>
              <w:instrText xml:space="preserve"> PAGEREF _Toc131160608 \h </w:instrText>
            </w:r>
            <w:r w:rsidR="001F3F34">
              <w:rPr>
                <w:noProof/>
                <w:webHidden/>
              </w:rPr>
            </w:r>
            <w:r w:rsidR="001F3F34">
              <w:rPr>
                <w:noProof/>
                <w:webHidden/>
              </w:rPr>
              <w:fldChar w:fldCharType="separate"/>
            </w:r>
            <w:r w:rsidR="001F3F34">
              <w:rPr>
                <w:noProof/>
                <w:webHidden/>
              </w:rPr>
              <w:t>130</w:t>
            </w:r>
            <w:r w:rsidR="001F3F34">
              <w:rPr>
                <w:noProof/>
                <w:webHidden/>
              </w:rPr>
              <w:fldChar w:fldCharType="end"/>
            </w:r>
          </w:hyperlink>
        </w:p>
        <w:p w14:paraId="03969CEB" w14:textId="01C324C4" w:rsidR="001F3F34" w:rsidRDefault="007F303F">
          <w:pPr>
            <w:pStyle w:val="TDC2"/>
            <w:tabs>
              <w:tab w:val="right" w:leader="dot" w:pos="8828"/>
            </w:tabs>
            <w:rPr>
              <w:rFonts w:eastAsiaTheme="minorEastAsia" w:cstheme="minorBidi"/>
              <w:smallCaps w:val="0"/>
              <w:noProof/>
              <w:sz w:val="22"/>
              <w:szCs w:val="22"/>
              <w:lang w:eastAsia="es-CR"/>
            </w:rPr>
          </w:pPr>
          <w:hyperlink w:anchor="_Toc131160609" w:history="1">
            <w:r w:rsidR="001F3F34" w:rsidRPr="00381D41">
              <w:rPr>
                <w:rStyle w:val="Hipervnculo"/>
                <w:rFonts w:ascii="Book Antiqua" w:hAnsi="Book Antiqua"/>
                <w:b/>
                <w:bCs/>
                <w:noProof/>
              </w:rPr>
              <w:t>Al Circuito Judicial Puntarenas</w:t>
            </w:r>
            <w:r w:rsidR="001F3F34">
              <w:rPr>
                <w:noProof/>
                <w:webHidden/>
              </w:rPr>
              <w:tab/>
            </w:r>
            <w:r w:rsidR="001F3F34">
              <w:rPr>
                <w:noProof/>
                <w:webHidden/>
              </w:rPr>
              <w:fldChar w:fldCharType="begin"/>
            </w:r>
            <w:r w:rsidR="001F3F34">
              <w:rPr>
                <w:noProof/>
                <w:webHidden/>
              </w:rPr>
              <w:instrText xml:space="preserve"> PAGEREF _Toc131160609 \h </w:instrText>
            </w:r>
            <w:r w:rsidR="001F3F34">
              <w:rPr>
                <w:noProof/>
                <w:webHidden/>
              </w:rPr>
            </w:r>
            <w:r w:rsidR="001F3F34">
              <w:rPr>
                <w:noProof/>
                <w:webHidden/>
              </w:rPr>
              <w:fldChar w:fldCharType="separate"/>
            </w:r>
            <w:r w:rsidR="001F3F34">
              <w:rPr>
                <w:noProof/>
                <w:webHidden/>
              </w:rPr>
              <w:t>131</w:t>
            </w:r>
            <w:r w:rsidR="001F3F34">
              <w:rPr>
                <w:noProof/>
                <w:webHidden/>
              </w:rPr>
              <w:fldChar w:fldCharType="end"/>
            </w:r>
          </w:hyperlink>
        </w:p>
        <w:p w14:paraId="440E8BD5" w14:textId="24967C79" w:rsidR="001F3F34" w:rsidRDefault="007F303F">
          <w:pPr>
            <w:pStyle w:val="TDC2"/>
            <w:tabs>
              <w:tab w:val="right" w:leader="dot" w:pos="8828"/>
            </w:tabs>
            <w:rPr>
              <w:rFonts w:eastAsiaTheme="minorEastAsia" w:cstheme="minorBidi"/>
              <w:smallCaps w:val="0"/>
              <w:noProof/>
              <w:sz w:val="22"/>
              <w:szCs w:val="22"/>
              <w:lang w:eastAsia="es-CR"/>
            </w:rPr>
          </w:pPr>
          <w:hyperlink w:anchor="_Toc131160610" w:history="1">
            <w:r w:rsidR="001F3F34" w:rsidRPr="00381D41">
              <w:rPr>
                <w:rStyle w:val="Hipervnculo"/>
                <w:rFonts w:ascii="Book Antiqua" w:hAnsi="Book Antiqua"/>
                <w:b/>
                <w:bCs/>
                <w:noProof/>
              </w:rPr>
              <w:t>A la Comisión de Gestión Ambiental Institucional</w:t>
            </w:r>
            <w:r w:rsidR="001F3F34">
              <w:rPr>
                <w:noProof/>
                <w:webHidden/>
              </w:rPr>
              <w:tab/>
            </w:r>
            <w:r w:rsidR="001F3F34">
              <w:rPr>
                <w:noProof/>
                <w:webHidden/>
              </w:rPr>
              <w:fldChar w:fldCharType="begin"/>
            </w:r>
            <w:r w:rsidR="001F3F34">
              <w:rPr>
                <w:noProof/>
                <w:webHidden/>
              </w:rPr>
              <w:instrText xml:space="preserve"> PAGEREF _Toc131160610 \h </w:instrText>
            </w:r>
            <w:r w:rsidR="001F3F34">
              <w:rPr>
                <w:noProof/>
                <w:webHidden/>
              </w:rPr>
            </w:r>
            <w:r w:rsidR="001F3F34">
              <w:rPr>
                <w:noProof/>
                <w:webHidden/>
              </w:rPr>
              <w:fldChar w:fldCharType="separate"/>
            </w:r>
            <w:r w:rsidR="001F3F34">
              <w:rPr>
                <w:noProof/>
                <w:webHidden/>
              </w:rPr>
              <w:t>131</w:t>
            </w:r>
            <w:r w:rsidR="001F3F34">
              <w:rPr>
                <w:noProof/>
                <w:webHidden/>
              </w:rPr>
              <w:fldChar w:fldCharType="end"/>
            </w:r>
          </w:hyperlink>
        </w:p>
        <w:p w14:paraId="7D174783" w14:textId="0F34050D" w:rsidR="001F3F34" w:rsidRDefault="007F303F">
          <w:pPr>
            <w:pStyle w:val="TDC2"/>
            <w:tabs>
              <w:tab w:val="right" w:leader="dot" w:pos="8828"/>
            </w:tabs>
            <w:rPr>
              <w:rFonts w:eastAsiaTheme="minorEastAsia" w:cstheme="minorBidi"/>
              <w:smallCaps w:val="0"/>
              <w:noProof/>
              <w:sz w:val="22"/>
              <w:szCs w:val="22"/>
              <w:lang w:eastAsia="es-CR"/>
            </w:rPr>
          </w:pPr>
          <w:hyperlink w:anchor="_Toc131160611" w:history="1">
            <w:r w:rsidR="001F3F34" w:rsidRPr="00381D41">
              <w:rPr>
                <w:rStyle w:val="Hipervnculo"/>
                <w:rFonts w:ascii="Book Antiqua" w:hAnsi="Book Antiqua"/>
                <w:b/>
                <w:bCs/>
                <w:noProof/>
              </w:rPr>
              <w:t>A la Comisión de la Jurisdicción Agrario y Agroambiental</w:t>
            </w:r>
            <w:r w:rsidR="001F3F34">
              <w:rPr>
                <w:noProof/>
                <w:webHidden/>
              </w:rPr>
              <w:tab/>
            </w:r>
            <w:r w:rsidR="001F3F34">
              <w:rPr>
                <w:noProof/>
                <w:webHidden/>
              </w:rPr>
              <w:fldChar w:fldCharType="begin"/>
            </w:r>
            <w:r w:rsidR="001F3F34">
              <w:rPr>
                <w:noProof/>
                <w:webHidden/>
              </w:rPr>
              <w:instrText xml:space="preserve"> PAGEREF _Toc131160611 \h </w:instrText>
            </w:r>
            <w:r w:rsidR="001F3F34">
              <w:rPr>
                <w:noProof/>
                <w:webHidden/>
              </w:rPr>
            </w:r>
            <w:r w:rsidR="001F3F34">
              <w:rPr>
                <w:noProof/>
                <w:webHidden/>
              </w:rPr>
              <w:fldChar w:fldCharType="separate"/>
            </w:r>
            <w:r w:rsidR="001F3F34">
              <w:rPr>
                <w:noProof/>
                <w:webHidden/>
              </w:rPr>
              <w:t>132</w:t>
            </w:r>
            <w:r w:rsidR="001F3F34">
              <w:rPr>
                <w:noProof/>
                <w:webHidden/>
              </w:rPr>
              <w:fldChar w:fldCharType="end"/>
            </w:r>
          </w:hyperlink>
        </w:p>
        <w:p w14:paraId="011F6454" w14:textId="6FFB8D87" w:rsidR="001F3F34" w:rsidRDefault="007F303F">
          <w:pPr>
            <w:pStyle w:val="TDC2"/>
            <w:tabs>
              <w:tab w:val="right" w:leader="dot" w:pos="8828"/>
            </w:tabs>
            <w:rPr>
              <w:rFonts w:eastAsiaTheme="minorEastAsia" w:cstheme="minorBidi"/>
              <w:smallCaps w:val="0"/>
              <w:noProof/>
              <w:sz w:val="22"/>
              <w:szCs w:val="22"/>
              <w:lang w:eastAsia="es-CR"/>
            </w:rPr>
          </w:pPr>
          <w:hyperlink w:anchor="_Toc131160612" w:history="1">
            <w:r w:rsidR="001F3F34" w:rsidRPr="00381D41">
              <w:rPr>
                <w:rStyle w:val="Hipervnculo"/>
                <w:rFonts w:ascii="Book Antiqua" w:hAnsi="Book Antiqua"/>
                <w:b/>
                <w:bCs/>
                <w:noProof/>
              </w:rPr>
              <w:t>A la Comisión de Acceso a la Justicia</w:t>
            </w:r>
            <w:r w:rsidR="001F3F34">
              <w:rPr>
                <w:noProof/>
                <w:webHidden/>
              </w:rPr>
              <w:tab/>
            </w:r>
            <w:r w:rsidR="001F3F34">
              <w:rPr>
                <w:noProof/>
                <w:webHidden/>
              </w:rPr>
              <w:fldChar w:fldCharType="begin"/>
            </w:r>
            <w:r w:rsidR="001F3F34">
              <w:rPr>
                <w:noProof/>
                <w:webHidden/>
              </w:rPr>
              <w:instrText xml:space="preserve"> PAGEREF _Toc131160612 \h </w:instrText>
            </w:r>
            <w:r w:rsidR="001F3F34">
              <w:rPr>
                <w:noProof/>
                <w:webHidden/>
              </w:rPr>
            </w:r>
            <w:r w:rsidR="001F3F34">
              <w:rPr>
                <w:noProof/>
                <w:webHidden/>
              </w:rPr>
              <w:fldChar w:fldCharType="separate"/>
            </w:r>
            <w:r w:rsidR="001F3F34">
              <w:rPr>
                <w:noProof/>
                <w:webHidden/>
              </w:rPr>
              <w:t>132</w:t>
            </w:r>
            <w:r w:rsidR="001F3F34">
              <w:rPr>
                <w:noProof/>
                <w:webHidden/>
              </w:rPr>
              <w:fldChar w:fldCharType="end"/>
            </w:r>
          </w:hyperlink>
        </w:p>
        <w:p w14:paraId="2C58A82F" w14:textId="1879C9D7" w:rsidR="001F3F34" w:rsidRDefault="007F303F">
          <w:pPr>
            <w:pStyle w:val="TDC2"/>
            <w:tabs>
              <w:tab w:val="right" w:leader="dot" w:pos="8828"/>
            </w:tabs>
            <w:rPr>
              <w:rFonts w:eastAsiaTheme="minorEastAsia" w:cstheme="minorBidi"/>
              <w:smallCaps w:val="0"/>
              <w:noProof/>
              <w:sz w:val="22"/>
              <w:szCs w:val="22"/>
              <w:lang w:eastAsia="es-CR"/>
            </w:rPr>
          </w:pPr>
          <w:hyperlink w:anchor="_Toc131160613" w:history="1">
            <w:r w:rsidR="001F3F34" w:rsidRPr="00381D41">
              <w:rPr>
                <w:rStyle w:val="Hipervnculo"/>
                <w:rFonts w:ascii="Book Antiqua" w:hAnsi="Book Antiqua"/>
                <w:b/>
                <w:bCs/>
                <w:noProof/>
              </w:rPr>
              <w:t>A la Defensa Pública:</w:t>
            </w:r>
            <w:r w:rsidR="001F3F34">
              <w:rPr>
                <w:noProof/>
                <w:webHidden/>
              </w:rPr>
              <w:tab/>
            </w:r>
            <w:r w:rsidR="001F3F34">
              <w:rPr>
                <w:noProof/>
                <w:webHidden/>
              </w:rPr>
              <w:fldChar w:fldCharType="begin"/>
            </w:r>
            <w:r w:rsidR="001F3F34">
              <w:rPr>
                <w:noProof/>
                <w:webHidden/>
              </w:rPr>
              <w:instrText xml:space="preserve"> PAGEREF _Toc131160613 \h </w:instrText>
            </w:r>
            <w:r w:rsidR="001F3F34">
              <w:rPr>
                <w:noProof/>
                <w:webHidden/>
              </w:rPr>
            </w:r>
            <w:r w:rsidR="001F3F34">
              <w:rPr>
                <w:noProof/>
                <w:webHidden/>
              </w:rPr>
              <w:fldChar w:fldCharType="separate"/>
            </w:r>
            <w:r w:rsidR="001F3F34">
              <w:rPr>
                <w:noProof/>
                <w:webHidden/>
              </w:rPr>
              <w:t>133</w:t>
            </w:r>
            <w:r w:rsidR="001F3F34">
              <w:rPr>
                <w:noProof/>
                <w:webHidden/>
              </w:rPr>
              <w:fldChar w:fldCharType="end"/>
            </w:r>
          </w:hyperlink>
        </w:p>
        <w:p w14:paraId="6038D95B" w14:textId="3852213F" w:rsidR="001F3F34" w:rsidRDefault="007F303F">
          <w:pPr>
            <w:pStyle w:val="TDC2"/>
            <w:tabs>
              <w:tab w:val="right" w:leader="dot" w:pos="8828"/>
            </w:tabs>
            <w:rPr>
              <w:rFonts w:eastAsiaTheme="minorEastAsia" w:cstheme="minorBidi"/>
              <w:smallCaps w:val="0"/>
              <w:noProof/>
              <w:sz w:val="22"/>
              <w:szCs w:val="22"/>
              <w:lang w:eastAsia="es-CR"/>
            </w:rPr>
          </w:pPr>
          <w:hyperlink w:anchor="_Toc131160614" w:history="1">
            <w:r w:rsidR="001F3F34" w:rsidRPr="00381D41">
              <w:rPr>
                <w:rStyle w:val="Hipervnculo"/>
                <w:rFonts w:ascii="Book Antiqua" w:hAnsi="Book Antiqua"/>
                <w:b/>
                <w:bCs/>
                <w:noProof/>
              </w:rPr>
              <w:t>Al Departamento de Prensa y Comunicación Organizacional</w:t>
            </w:r>
            <w:r w:rsidR="001F3F34">
              <w:rPr>
                <w:noProof/>
                <w:webHidden/>
              </w:rPr>
              <w:tab/>
            </w:r>
            <w:r w:rsidR="001F3F34">
              <w:rPr>
                <w:noProof/>
                <w:webHidden/>
              </w:rPr>
              <w:fldChar w:fldCharType="begin"/>
            </w:r>
            <w:r w:rsidR="001F3F34">
              <w:rPr>
                <w:noProof/>
                <w:webHidden/>
              </w:rPr>
              <w:instrText xml:space="preserve"> PAGEREF _Toc131160614 \h </w:instrText>
            </w:r>
            <w:r w:rsidR="001F3F34">
              <w:rPr>
                <w:noProof/>
                <w:webHidden/>
              </w:rPr>
            </w:r>
            <w:r w:rsidR="001F3F34">
              <w:rPr>
                <w:noProof/>
                <w:webHidden/>
              </w:rPr>
              <w:fldChar w:fldCharType="separate"/>
            </w:r>
            <w:r w:rsidR="001F3F34">
              <w:rPr>
                <w:noProof/>
                <w:webHidden/>
              </w:rPr>
              <w:t>133</w:t>
            </w:r>
            <w:r w:rsidR="001F3F34">
              <w:rPr>
                <w:noProof/>
                <w:webHidden/>
              </w:rPr>
              <w:fldChar w:fldCharType="end"/>
            </w:r>
          </w:hyperlink>
        </w:p>
        <w:p w14:paraId="7FF76BEE" w14:textId="5B30E467" w:rsidR="001F3F34" w:rsidRDefault="007F303F">
          <w:pPr>
            <w:pStyle w:val="TDC2"/>
            <w:tabs>
              <w:tab w:val="right" w:leader="dot" w:pos="8828"/>
            </w:tabs>
            <w:rPr>
              <w:rFonts w:eastAsiaTheme="minorEastAsia" w:cstheme="minorBidi"/>
              <w:smallCaps w:val="0"/>
              <w:noProof/>
              <w:sz w:val="22"/>
              <w:szCs w:val="22"/>
              <w:lang w:eastAsia="es-CR"/>
            </w:rPr>
          </w:pPr>
          <w:hyperlink w:anchor="_Toc131160615" w:history="1">
            <w:r w:rsidR="001F3F34" w:rsidRPr="00381D41">
              <w:rPr>
                <w:rStyle w:val="Hipervnculo"/>
                <w:rFonts w:ascii="Book Antiqua" w:hAnsi="Book Antiqua"/>
                <w:b/>
                <w:bCs/>
                <w:noProof/>
              </w:rPr>
              <w:t>Al Despacho de la Presidencia</w:t>
            </w:r>
            <w:r w:rsidR="001F3F34">
              <w:rPr>
                <w:noProof/>
                <w:webHidden/>
              </w:rPr>
              <w:tab/>
            </w:r>
            <w:r w:rsidR="001F3F34">
              <w:rPr>
                <w:noProof/>
                <w:webHidden/>
              </w:rPr>
              <w:fldChar w:fldCharType="begin"/>
            </w:r>
            <w:r w:rsidR="001F3F34">
              <w:rPr>
                <w:noProof/>
                <w:webHidden/>
              </w:rPr>
              <w:instrText xml:space="preserve"> PAGEREF _Toc131160615 \h </w:instrText>
            </w:r>
            <w:r w:rsidR="001F3F34">
              <w:rPr>
                <w:noProof/>
                <w:webHidden/>
              </w:rPr>
            </w:r>
            <w:r w:rsidR="001F3F34">
              <w:rPr>
                <w:noProof/>
                <w:webHidden/>
              </w:rPr>
              <w:fldChar w:fldCharType="separate"/>
            </w:r>
            <w:r w:rsidR="001F3F34">
              <w:rPr>
                <w:noProof/>
                <w:webHidden/>
              </w:rPr>
              <w:t>134</w:t>
            </w:r>
            <w:r w:rsidR="001F3F34">
              <w:rPr>
                <w:noProof/>
                <w:webHidden/>
              </w:rPr>
              <w:fldChar w:fldCharType="end"/>
            </w:r>
          </w:hyperlink>
        </w:p>
        <w:p w14:paraId="51F49953" w14:textId="41C43FAB" w:rsidR="001F3F34" w:rsidRDefault="007F303F">
          <w:pPr>
            <w:pStyle w:val="TDC2"/>
            <w:tabs>
              <w:tab w:val="right" w:leader="dot" w:pos="8828"/>
            </w:tabs>
            <w:rPr>
              <w:rFonts w:eastAsiaTheme="minorEastAsia" w:cstheme="minorBidi"/>
              <w:smallCaps w:val="0"/>
              <w:noProof/>
              <w:sz w:val="22"/>
              <w:szCs w:val="22"/>
              <w:lang w:eastAsia="es-CR"/>
            </w:rPr>
          </w:pPr>
          <w:hyperlink w:anchor="_Toc131160616" w:history="1">
            <w:r w:rsidR="001F3F34" w:rsidRPr="00381D41">
              <w:rPr>
                <w:rStyle w:val="Hipervnculo"/>
                <w:rFonts w:ascii="Book Antiqua" w:hAnsi="Book Antiqua"/>
                <w:b/>
                <w:bCs/>
                <w:noProof/>
              </w:rPr>
              <w:t>A la Dirección de Tecnología de Información</w:t>
            </w:r>
            <w:r w:rsidR="001F3F34">
              <w:rPr>
                <w:noProof/>
                <w:webHidden/>
              </w:rPr>
              <w:tab/>
            </w:r>
            <w:r w:rsidR="001F3F34">
              <w:rPr>
                <w:noProof/>
                <w:webHidden/>
              </w:rPr>
              <w:fldChar w:fldCharType="begin"/>
            </w:r>
            <w:r w:rsidR="001F3F34">
              <w:rPr>
                <w:noProof/>
                <w:webHidden/>
              </w:rPr>
              <w:instrText xml:space="preserve"> PAGEREF _Toc131160616 \h </w:instrText>
            </w:r>
            <w:r w:rsidR="001F3F34">
              <w:rPr>
                <w:noProof/>
                <w:webHidden/>
              </w:rPr>
            </w:r>
            <w:r w:rsidR="001F3F34">
              <w:rPr>
                <w:noProof/>
                <w:webHidden/>
              </w:rPr>
              <w:fldChar w:fldCharType="separate"/>
            </w:r>
            <w:r w:rsidR="001F3F34">
              <w:rPr>
                <w:noProof/>
                <w:webHidden/>
              </w:rPr>
              <w:t>135</w:t>
            </w:r>
            <w:r w:rsidR="001F3F34">
              <w:rPr>
                <w:noProof/>
                <w:webHidden/>
              </w:rPr>
              <w:fldChar w:fldCharType="end"/>
            </w:r>
          </w:hyperlink>
        </w:p>
        <w:p w14:paraId="2FAAD567" w14:textId="1B382511" w:rsidR="001F3F34" w:rsidRDefault="007F303F">
          <w:pPr>
            <w:pStyle w:val="TDC2"/>
            <w:tabs>
              <w:tab w:val="right" w:leader="dot" w:pos="8828"/>
            </w:tabs>
            <w:rPr>
              <w:rFonts w:eastAsiaTheme="minorEastAsia" w:cstheme="minorBidi"/>
              <w:smallCaps w:val="0"/>
              <w:noProof/>
              <w:sz w:val="22"/>
              <w:szCs w:val="22"/>
              <w:lang w:eastAsia="es-CR"/>
            </w:rPr>
          </w:pPr>
          <w:hyperlink w:anchor="_Toc131160617" w:history="1">
            <w:r w:rsidR="001F3F34" w:rsidRPr="00381D41">
              <w:rPr>
                <w:rStyle w:val="Hipervnculo"/>
                <w:rFonts w:ascii="Book Antiqua" w:hAnsi="Book Antiqua"/>
                <w:b/>
                <w:bCs/>
                <w:noProof/>
              </w:rPr>
              <w:t>A la Dirección Ejecutiva</w:t>
            </w:r>
            <w:r w:rsidR="001F3F34">
              <w:rPr>
                <w:noProof/>
                <w:webHidden/>
              </w:rPr>
              <w:tab/>
            </w:r>
            <w:r w:rsidR="001F3F34">
              <w:rPr>
                <w:noProof/>
                <w:webHidden/>
              </w:rPr>
              <w:fldChar w:fldCharType="begin"/>
            </w:r>
            <w:r w:rsidR="001F3F34">
              <w:rPr>
                <w:noProof/>
                <w:webHidden/>
              </w:rPr>
              <w:instrText xml:space="preserve"> PAGEREF _Toc131160617 \h </w:instrText>
            </w:r>
            <w:r w:rsidR="001F3F34">
              <w:rPr>
                <w:noProof/>
                <w:webHidden/>
              </w:rPr>
            </w:r>
            <w:r w:rsidR="001F3F34">
              <w:rPr>
                <w:noProof/>
                <w:webHidden/>
              </w:rPr>
              <w:fldChar w:fldCharType="separate"/>
            </w:r>
            <w:r w:rsidR="001F3F34">
              <w:rPr>
                <w:noProof/>
                <w:webHidden/>
              </w:rPr>
              <w:t>136</w:t>
            </w:r>
            <w:r w:rsidR="001F3F34">
              <w:rPr>
                <w:noProof/>
                <w:webHidden/>
              </w:rPr>
              <w:fldChar w:fldCharType="end"/>
            </w:r>
          </w:hyperlink>
        </w:p>
        <w:p w14:paraId="47C99880" w14:textId="1A207EF6" w:rsidR="001F3F34" w:rsidRDefault="007F303F">
          <w:pPr>
            <w:pStyle w:val="TDC2"/>
            <w:tabs>
              <w:tab w:val="right" w:leader="dot" w:pos="8828"/>
            </w:tabs>
            <w:rPr>
              <w:rFonts w:eastAsiaTheme="minorEastAsia" w:cstheme="minorBidi"/>
              <w:smallCaps w:val="0"/>
              <w:noProof/>
              <w:sz w:val="22"/>
              <w:szCs w:val="22"/>
              <w:lang w:eastAsia="es-CR"/>
            </w:rPr>
          </w:pPr>
          <w:hyperlink w:anchor="_Toc131160618" w:history="1">
            <w:r w:rsidR="001F3F34" w:rsidRPr="00381D41">
              <w:rPr>
                <w:rStyle w:val="Hipervnculo"/>
                <w:rFonts w:ascii="Book Antiqua" w:hAnsi="Book Antiqua"/>
                <w:b/>
                <w:bCs/>
                <w:noProof/>
              </w:rPr>
              <w:t>A la Dirección Gestión Humana.</w:t>
            </w:r>
            <w:r w:rsidR="001F3F34">
              <w:rPr>
                <w:noProof/>
                <w:webHidden/>
              </w:rPr>
              <w:tab/>
            </w:r>
            <w:r w:rsidR="001F3F34">
              <w:rPr>
                <w:noProof/>
                <w:webHidden/>
              </w:rPr>
              <w:fldChar w:fldCharType="begin"/>
            </w:r>
            <w:r w:rsidR="001F3F34">
              <w:rPr>
                <w:noProof/>
                <w:webHidden/>
              </w:rPr>
              <w:instrText xml:space="preserve"> PAGEREF _Toc131160618 \h </w:instrText>
            </w:r>
            <w:r w:rsidR="001F3F34">
              <w:rPr>
                <w:noProof/>
                <w:webHidden/>
              </w:rPr>
            </w:r>
            <w:r w:rsidR="001F3F34">
              <w:rPr>
                <w:noProof/>
                <w:webHidden/>
              </w:rPr>
              <w:fldChar w:fldCharType="separate"/>
            </w:r>
            <w:r w:rsidR="001F3F34">
              <w:rPr>
                <w:noProof/>
                <w:webHidden/>
              </w:rPr>
              <w:t>138</w:t>
            </w:r>
            <w:r w:rsidR="001F3F34">
              <w:rPr>
                <w:noProof/>
                <w:webHidden/>
              </w:rPr>
              <w:fldChar w:fldCharType="end"/>
            </w:r>
          </w:hyperlink>
        </w:p>
        <w:p w14:paraId="1BEC364D" w14:textId="2ADC9AED" w:rsidR="001F3F34" w:rsidRDefault="007F303F">
          <w:pPr>
            <w:pStyle w:val="TDC2"/>
            <w:tabs>
              <w:tab w:val="right" w:leader="dot" w:pos="8828"/>
            </w:tabs>
            <w:rPr>
              <w:rFonts w:eastAsiaTheme="minorEastAsia" w:cstheme="minorBidi"/>
              <w:smallCaps w:val="0"/>
              <w:noProof/>
              <w:sz w:val="22"/>
              <w:szCs w:val="22"/>
              <w:lang w:eastAsia="es-CR"/>
            </w:rPr>
          </w:pPr>
          <w:hyperlink w:anchor="_Toc131160619" w:history="1">
            <w:r w:rsidR="001F3F34" w:rsidRPr="00381D41">
              <w:rPr>
                <w:rStyle w:val="Hipervnculo"/>
                <w:rFonts w:ascii="Book Antiqua" w:hAnsi="Book Antiqua"/>
                <w:b/>
                <w:bCs/>
                <w:noProof/>
              </w:rPr>
              <w:t>A la Escuela Judicial</w:t>
            </w:r>
            <w:r w:rsidR="001F3F34">
              <w:rPr>
                <w:noProof/>
                <w:webHidden/>
              </w:rPr>
              <w:tab/>
            </w:r>
            <w:r w:rsidR="001F3F34">
              <w:rPr>
                <w:noProof/>
                <w:webHidden/>
              </w:rPr>
              <w:fldChar w:fldCharType="begin"/>
            </w:r>
            <w:r w:rsidR="001F3F34">
              <w:rPr>
                <w:noProof/>
                <w:webHidden/>
              </w:rPr>
              <w:instrText xml:space="preserve"> PAGEREF _Toc131160619 \h </w:instrText>
            </w:r>
            <w:r w:rsidR="001F3F34">
              <w:rPr>
                <w:noProof/>
                <w:webHidden/>
              </w:rPr>
            </w:r>
            <w:r w:rsidR="001F3F34">
              <w:rPr>
                <w:noProof/>
                <w:webHidden/>
              </w:rPr>
              <w:fldChar w:fldCharType="separate"/>
            </w:r>
            <w:r w:rsidR="001F3F34">
              <w:rPr>
                <w:noProof/>
                <w:webHidden/>
              </w:rPr>
              <w:t>140</w:t>
            </w:r>
            <w:r w:rsidR="001F3F34">
              <w:rPr>
                <w:noProof/>
                <w:webHidden/>
              </w:rPr>
              <w:fldChar w:fldCharType="end"/>
            </w:r>
          </w:hyperlink>
        </w:p>
        <w:p w14:paraId="4FEBEC9B" w14:textId="2745410E" w:rsidR="001F3F34" w:rsidRDefault="007F303F">
          <w:pPr>
            <w:pStyle w:val="TDC2"/>
            <w:tabs>
              <w:tab w:val="right" w:leader="dot" w:pos="8828"/>
            </w:tabs>
            <w:rPr>
              <w:rFonts w:eastAsiaTheme="minorEastAsia" w:cstheme="minorBidi"/>
              <w:smallCaps w:val="0"/>
              <w:noProof/>
              <w:sz w:val="22"/>
              <w:szCs w:val="22"/>
              <w:lang w:eastAsia="es-CR"/>
            </w:rPr>
          </w:pPr>
          <w:hyperlink w:anchor="_Toc131160620" w:history="1">
            <w:r w:rsidR="001F3F34" w:rsidRPr="00381D41">
              <w:rPr>
                <w:rStyle w:val="Hipervnculo"/>
                <w:rFonts w:ascii="Book Antiqua" w:hAnsi="Book Antiqua"/>
                <w:b/>
                <w:bCs/>
                <w:noProof/>
              </w:rPr>
              <w:t>A la Inspección Judicial</w:t>
            </w:r>
            <w:r w:rsidR="001F3F34">
              <w:rPr>
                <w:noProof/>
                <w:webHidden/>
              </w:rPr>
              <w:tab/>
            </w:r>
            <w:r w:rsidR="001F3F34">
              <w:rPr>
                <w:noProof/>
                <w:webHidden/>
              </w:rPr>
              <w:fldChar w:fldCharType="begin"/>
            </w:r>
            <w:r w:rsidR="001F3F34">
              <w:rPr>
                <w:noProof/>
                <w:webHidden/>
              </w:rPr>
              <w:instrText xml:space="preserve"> PAGEREF _Toc131160620 \h </w:instrText>
            </w:r>
            <w:r w:rsidR="001F3F34">
              <w:rPr>
                <w:noProof/>
                <w:webHidden/>
              </w:rPr>
            </w:r>
            <w:r w:rsidR="001F3F34">
              <w:rPr>
                <w:noProof/>
                <w:webHidden/>
              </w:rPr>
              <w:fldChar w:fldCharType="separate"/>
            </w:r>
            <w:r w:rsidR="001F3F34">
              <w:rPr>
                <w:noProof/>
                <w:webHidden/>
              </w:rPr>
              <w:t>140</w:t>
            </w:r>
            <w:r w:rsidR="001F3F34">
              <w:rPr>
                <w:noProof/>
                <w:webHidden/>
              </w:rPr>
              <w:fldChar w:fldCharType="end"/>
            </w:r>
          </w:hyperlink>
        </w:p>
        <w:p w14:paraId="28E0DED6" w14:textId="13CBD0B4" w:rsidR="001F3F34" w:rsidRDefault="007F303F">
          <w:pPr>
            <w:pStyle w:val="TDC2"/>
            <w:tabs>
              <w:tab w:val="right" w:leader="dot" w:pos="8828"/>
            </w:tabs>
            <w:rPr>
              <w:rFonts w:eastAsiaTheme="minorEastAsia" w:cstheme="minorBidi"/>
              <w:smallCaps w:val="0"/>
              <w:noProof/>
              <w:sz w:val="22"/>
              <w:szCs w:val="22"/>
              <w:lang w:eastAsia="es-CR"/>
            </w:rPr>
          </w:pPr>
          <w:hyperlink w:anchor="_Toc131160621" w:history="1">
            <w:r w:rsidR="001F3F34" w:rsidRPr="00381D41">
              <w:rPr>
                <w:rStyle w:val="Hipervnculo"/>
                <w:rFonts w:ascii="Book Antiqua" w:hAnsi="Book Antiqua"/>
                <w:b/>
                <w:bCs/>
                <w:noProof/>
              </w:rPr>
              <w:t>A la Junta Administradora del Fondo de Jubilaciones y Pensiones</w:t>
            </w:r>
            <w:r w:rsidR="001F3F34">
              <w:rPr>
                <w:noProof/>
                <w:webHidden/>
              </w:rPr>
              <w:tab/>
            </w:r>
            <w:r w:rsidR="001F3F34">
              <w:rPr>
                <w:noProof/>
                <w:webHidden/>
              </w:rPr>
              <w:fldChar w:fldCharType="begin"/>
            </w:r>
            <w:r w:rsidR="001F3F34">
              <w:rPr>
                <w:noProof/>
                <w:webHidden/>
              </w:rPr>
              <w:instrText xml:space="preserve"> PAGEREF _Toc131160621 \h </w:instrText>
            </w:r>
            <w:r w:rsidR="001F3F34">
              <w:rPr>
                <w:noProof/>
                <w:webHidden/>
              </w:rPr>
            </w:r>
            <w:r w:rsidR="001F3F34">
              <w:rPr>
                <w:noProof/>
                <w:webHidden/>
              </w:rPr>
              <w:fldChar w:fldCharType="separate"/>
            </w:r>
            <w:r w:rsidR="001F3F34">
              <w:rPr>
                <w:noProof/>
                <w:webHidden/>
              </w:rPr>
              <w:t>140</w:t>
            </w:r>
            <w:r w:rsidR="001F3F34">
              <w:rPr>
                <w:noProof/>
                <w:webHidden/>
              </w:rPr>
              <w:fldChar w:fldCharType="end"/>
            </w:r>
          </w:hyperlink>
        </w:p>
        <w:p w14:paraId="55D17A21" w14:textId="62F1F476" w:rsidR="001F3F34" w:rsidRDefault="007F303F">
          <w:pPr>
            <w:pStyle w:val="TDC2"/>
            <w:tabs>
              <w:tab w:val="right" w:leader="dot" w:pos="8828"/>
            </w:tabs>
            <w:rPr>
              <w:rFonts w:eastAsiaTheme="minorEastAsia" w:cstheme="minorBidi"/>
              <w:smallCaps w:val="0"/>
              <w:noProof/>
              <w:sz w:val="22"/>
              <w:szCs w:val="22"/>
              <w:lang w:eastAsia="es-CR"/>
            </w:rPr>
          </w:pPr>
          <w:hyperlink w:anchor="_Toc131160622" w:history="1">
            <w:r w:rsidR="001F3F34" w:rsidRPr="00381D41">
              <w:rPr>
                <w:rStyle w:val="Hipervnculo"/>
                <w:rFonts w:ascii="Book Antiqua" w:hAnsi="Book Antiqua"/>
                <w:b/>
                <w:bCs/>
                <w:noProof/>
              </w:rPr>
              <w:t>A la Ministerio Público</w:t>
            </w:r>
            <w:r w:rsidR="001F3F34">
              <w:rPr>
                <w:noProof/>
                <w:webHidden/>
              </w:rPr>
              <w:tab/>
            </w:r>
            <w:r w:rsidR="001F3F34">
              <w:rPr>
                <w:noProof/>
                <w:webHidden/>
              </w:rPr>
              <w:fldChar w:fldCharType="begin"/>
            </w:r>
            <w:r w:rsidR="001F3F34">
              <w:rPr>
                <w:noProof/>
                <w:webHidden/>
              </w:rPr>
              <w:instrText xml:space="preserve"> PAGEREF _Toc131160622 \h </w:instrText>
            </w:r>
            <w:r w:rsidR="001F3F34">
              <w:rPr>
                <w:noProof/>
                <w:webHidden/>
              </w:rPr>
            </w:r>
            <w:r w:rsidR="001F3F34">
              <w:rPr>
                <w:noProof/>
                <w:webHidden/>
              </w:rPr>
              <w:fldChar w:fldCharType="separate"/>
            </w:r>
            <w:r w:rsidR="001F3F34">
              <w:rPr>
                <w:noProof/>
                <w:webHidden/>
              </w:rPr>
              <w:t>140</w:t>
            </w:r>
            <w:r w:rsidR="001F3F34">
              <w:rPr>
                <w:noProof/>
                <w:webHidden/>
              </w:rPr>
              <w:fldChar w:fldCharType="end"/>
            </w:r>
          </w:hyperlink>
        </w:p>
        <w:p w14:paraId="60471B47" w14:textId="750B150F" w:rsidR="001F3F34" w:rsidRDefault="007F303F">
          <w:pPr>
            <w:pStyle w:val="TDC2"/>
            <w:tabs>
              <w:tab w:val="right" w:leader="dot" w:pos="8828"/>
            </w:tabs>
            <w:rPr>
              <w:rFonts w:eastAsiaTheme="minorEastAsia" w:cstheme="minorBidi"/>
              <w:smallCaps w:val="0"/>
              <w:noProof/>
              <w:sz w:val="22"/>
              <w:szCs w:val="22"/>
              <w:lang w:eastAsia="es-CR"/>
            </w:rPr>
          </w:pPr>
          <w:hyperlink w:anchor="_Toc131160623" w:history="1">
            <w:r w:rsidR="001F3F34" w:rsidRPr="00381D41">
              <w:rPr>
                <w:rStyle w:val="Hipervnculo"/>
                <w:rFonts w:ascii="Book Antiqua" w:hAnsi="Book Antiqua"/>
                <w:b/>
                <w:bCs/>
                <w:noProof/>
              </w:rPr>
              <w:t>A la Oficina de Control Interno</w:t>
            </w:r>
            <w:r w:rsidR="001F3F34">
              <w:rPr>
                <w:noProof/>
                <w:webHidden/>
              </w:rPr>
              <w:tab/>
            </w:r>
            <w:r w:rsidR="001F3F34">
              <w:rPr>
                <w:noProof/>
                <w:webHidden/>
              </w:rPr>
              <w:fldChar w:fldCharType="begin"/>
            </w:r>
            <w:r w:rsidR="001F3F34">
              <w:rPr>
                <w:noProof/>
                <w:webHidden/>
              </w:rPr>
              <w:instrText xml:space="preserve"> PAGEREF _Toc131160623 \h </w:instrText>
            </w:r>
            <w:r w:rsidR="001F3F34">
              <w:rPr>
                <w:noProof/>
                <w:webHidden/>
              </w:rPr>
            </w:r>
            <w:r w:rsidR="001F3F34">
              <w:rPr>
                <w:noProof/>
                <w:webHidden/>
              </w:rPr>
              <w:fldChar w:fldCharType="separate"/>
            </w:r>
            <w:r w:rsidR="001F3F34">
              <w:rPr>
                <w:noProof/>
                <w:webHidden/>
              </w:rPr>
              <w:t>142</w:t>
            </w:r>
            <w:r w:rsidR="001F3F34">
              <w:rPr>
                <w:noProof/>
                <w:webHidden/>
              </w:rPr>
              <w:fldChar w:fldCharType="end"/>
            </w:r>
          </w:hyperlink>
        </w:p>
        <w:p w14:paraId="22EE6416" w14:textId="264391CB" w:rsidR="001F3F34" w:rsidRDefault="007F303F">
          <w:pPr>
            <w:pStyle w:val="TDC2"/>
            <w:tabs>
              <w:tab w:val="right" w:leader="dot" w:pos="8828"/>
            </w:tabs>
            <w:rPr>
              <w:rFonts w:eastAsiaTheme="minorEastAsia" w:cstheme="minorBidi"/>
              <w:smallCaps w:val="0"/>
              <w:noProof/>
              <w:sz w:val="22"/>
              <w:szCs w:val="22"/>
              <w:lang w:eastAsia="es-CR"/>
            </w:rPr>
          </w:pPr>
          <w:hyperlink w:anchor="_Toc131160624" w:history="1">
            <w:r w:rsidR="001F3F34" w:rsidRPr="00381D41">
              <w:rPr>
                <w:rStyle w:val="Hipervnculo"/>
                <w:rFonts w:ascii="Book Antiqua" w:hAnsi="Book Antiqua"/>
                <w:b/>
                <w:bCs/>
                <w:noProof/>
              </w:rPr>
              <w:t>A la Oficina de Cumplimiento</w:t>
            </w:r>
            <w:r w:rsidR="001F3F34">
              <w:rPr>
                <w:noProof/>
                <w:webHidden/>
              </w:rPr>
              <w:tab/>
            </w:r>
            <w:r w:rsidR="001F3F34">
              <w:rPr>
                <w:noProof/>
                <w:webHidden/>
              </w:rPr>
              <w:fldChar w:fldCharType="begin"/>
            </w:r>
            <w:r w:rsidR="001F3F34">
              <w:rPr>
                <w:noProof/>
                <w:webHidden/>
              </w:rPr>
              <w:instrText xml:space="preserve"> PAGEREF _Toc131160624 \h </w:instrText>
            </w:r>
            <w:r w:rsidR="001F3F34">
              <w:rPr>
                <w:noProof/>
                <w:webHidden/>
              </w:rPr>
            </w:r>
            <w:r w:rsidR="001F3F34">
              <w:rPr>
                <w:noProof/>
                <w:webHidden/>
              </w:rPr>
              <w:fldChar w:fldCharType="separate"/>
            </w:r>
            <w:r w:rsidR="001F3F34">
              <w:rPr>
                <w:noProof/>
                <w:webHidden/>
              </w:rPr>
              <w:t>142</w:t>
            </w:r>
            <w:r w:rsidR="001F3F34">
              <w:rPr>
                <w:noProof/>
                <w:webHidden/>
              </w:rPr>
              <w:fldChar w:fldCharType="end"/>
            </w:r>
          </w:hyperlink>
        </w:p>
        <w:p w14:paraId="2E826C0C" w14:textId="668CD018" w:rsidR="001F3F34" w:rsidRDefault="007F303F">
          <w:pPr>
            <w:pStyle w:val="TDC2"/>
            <w:tabs>
              <w:tab w:val="right" w:leader="dot" w:pos="8828"/>
            </w:tabs>
            <w:rPr>
              <w:rFonts w:eastAsiaTheme="minorEastAsia" w:cstheme="minorBidi"/>
              <w:smallCaps w:val="0"/>
              <w:noProof/>
              <w:sz w:val="22"/>
              <w:szCs w:val="22"/>
              <w:lang w:eastAsia="es-CR"/>
            </w:rPr>
          </w:pPr>
          <w:hyperlink w:anchor="_Toc131160625" w:history="1">
            <w:r w:rsidR="001F3F34" w:rsidRPr="00381D41">
              <w:rPr>
                <w:rStyle w:val="Hipervnculo"/>
                <w:rFonts w:ascii="Book Antiqua" w:hAnsi="Book Antiqua"/>
                <w:b/>
                <w:bCs/>
                <w:noProof/>
              </w:rPr>
              <w:t>Al Organismo de Investigación Judicial:</w:t>
            </w:r>
            <w:r w:rsidR="001F3F34">
              <w:rPr>
                <w:noProof/>
                <w:webHidden/>
              </w:rPr>
              <w:tab/>
            </w:r>
            <w:r w:rsidR="001F3F34">
              <w:rPr>
                <w:noProof/>
                <w:webHidden/>
              </w:rPr>
              <w:fldChar w:fldCharType="begin"/>
            </w:r>
            <w:r w:rsidR="001F3F34">
              <w:rPr>
                <w:noProof/>
                <w:webHidden/>
              </w:rPr>
              <w:instrText xml:space="preserve"> PAGEREF _Toc131160625 \h </w:instrText>
            </w:r>
            <w:r w:rsidR="001F3F34">
              <w:rPr>
                <w:noProof/>
                <w:webHidden/>
              </w:rPr>
            </w:r>
            <w:r w:rsidR="001F3F34">
              <w:rPr>
                <w:noProof/>
                <w:webHidden/>
              </w:rPr>
              <w:fldChar w:fldCharType="separate"/>
            </w:r>
            <w:r w:rsidR="001F3F34">
              <w:rPr>
                <w:noProof/>
                <w:webHidden/>
              </w:rPr>
              <w:t>142</w:t>
            </w:r>
            <w:r w:rsidR="001F3F34">
              <w:rPr>
                <w:noProof/>
                <w:webHidden/>
              </w:rPr>
              <w:fldChar w:fldCharType="end"/>
            </w:r>
          </w:hyperlink>
        </w:p>
        <w:p w14:paraId="5C77C9D8" w14:textId="364D54E3" w:rsidR="001F3F34" w:rsidRDefault="007F303F">
          <w:pPr>
            <w:pStyle w:val="TDC2"/>
            <w:tabs>
              <w:tab w:val="right" w:leader="dot" w:pos="8828"/>
            </w:tabs>
            <w:rPr>
              <w:rFonts w:eastAsiaTheme="minorEastAsia" w:cstheme="minorBidi"/>
              <w:smallCaps w:val="0"/>
              <w:noProof/>
              <w:sz w:val="22"/>
              <w:szCs w:val="22"/>
              <w:lang w:eastAsia="es-CR"/>
            </w:rPr>
          </w:pPr>
          <w:hyperlink w:anchor="_Toc131160626" w:history="1">
            <w:r w:rsidR="001F3F34" w:rsidRPr="00381D41">
              <w:rPr>
                <w:rStyle w:val="Hipervnculo"/>
                <w:rFonts w:ascii="Book Antiqua" w:hAnsi="Book Antiqua"/>
                <w:b/>
                <w:bCs/>
                <w:noProof/>
              </w:rPr>
              <w:t>Al Primer Circuito Judicial Guanacaste</w:t>
            </w:r>
            <w:r w:rsidR="001F3F34">
              <w:rPr>
                <w:noProof/>
                <w:webHidden/>
              </w:rPr>
              <w:tab/>
            </w:r>
            <w:r w:rsidR="001F3F34">
              <w:rPr>
                <w:noProof/>
                <w:webHidden/>
              </w:rPr>
              <w:fldChar w:fldCharType="begin"/>
            </w:r>
            <w:r w:rsidR="001F3F34">
              <w:rPr>
                <w:noProof/>
                <w:webHidden/>
              </w:rPr>
              <w:instrText xml:space="preserve"> PAGEREF _Toc131160626 \h </w:instrText>
            </w:r>
            <w:r w:rsidR="001F3F34">
              <w:rPr>
                <w:noProof/>
                <w:webHidden/>
              </w:rPr>
            </w:r>
            <w:r w:rsidR="001F3F34">
              <w:rPr>
                <w:noProof/>
                <w:webHidden/>
              </w:rPr>
              <w:fldChar w:fldCharType="separate"/>
            </w:r>
            <w:r w:rsidR="001F3F34">
              <w:rPr>
                <w:noProof/>
                <w:webHidden/>
              </w:rPr>
              <w:t>144</w:t>
            </w:r>
            <w:r w:rsidR="001F3F34">
              <w:rPr>
                <w:noProof/>
                <w:webHidden/>
              </w:rPr>
              <w:fldChar w:fldCharType="end"/>
            </w:r>
          </w:hyperlink>
        </w:p>
        <w:p w14:paraId="7A875A3A" w14:textId="19ED9C24" w:rsidR="001F3F34" w:rsidRDefault="007F303F">
          <w:pPr>
            <w:pStyle w:val="TDC2"/>
            <w:tabs>
              <w:tab w:val="right" w:leader="dot" w:pos="8828"/>
            </w:tabs>
            <w:rPr>
              <w:rFonts w:eastAsiaTheme="minorEastAsia" w:cstheme="minorBidi"/>
              <w:smallCaps w:val="0"/>
              <w:noProof/>
              <w:sz w:val="22"/>
              <w:szCs w:val="22"/>
              <w:lang w:eastAsia="es-CR"/>
            </w:rPr>
          </w:pPr>
          <w:hyperlink w:anchor="_Toc131160627" w:history="1">
            <w:r w:rsidR="001F3F34" w:rsidRPr="00381D41">
              <w:rPr>
                <w:rStyle w:val="Hipervnculo"/>
                <w:rFonts w:ascii="Book Antiqua" w:hAnsi="Book Antiqua"/>
                <w:b/>
                <w:bCs/>
                <w:noProof/>
              </w:rPr>
              <w:t>Al Primer Circuito Judicial Zona Sur</w:t>
            </w:r>
            <w:r w:rsidR="001F3F34">
              <w:rPr>
                <w:noProof/>
                <w:webHidden/>
              </w:rPr>
              <w:tab/>
            </w:r>
            <w:r w:rsidR="001F3F34">
              <w:rPr>
                <w:noProof/>
                <w:webHidden/>
              </w:rPr>
              <w:fldChar w:fldCharType="begin"/>
            </w:r>
            <w:r w:rsidR="001F3F34">
              <w:rPr>
                <w:noProof/>
                <w:webHidden/>
              </w:rPr>
              <w:instrText xml:space="preserve"> PAGEREF _Toc131160627 \h </w:instrText>
            </w:r>
            <w:r w:rsidR="001F3F34">
              <w:rPr>
                <w:noProof/>
                <w:webHidden/>
              </w:rPr>
            </w:r>
            <w:r w:rsidR="001F3F34">
              <w:rPr>
                <w:noProof/>
                <w:webHidden/>
              </w:rPr>
              <w:fldChar w:fldCharType="separate"/>
            </w:r>
            <w:r w:rsidR="001F3F34">
              <w:rPr>
                <w:noProof/>
                <w:webHidden/>
              </w:rPr>
              <w:t>144</w:t>
            </w:r>
            <w:r w:rsidR="001F3F34">
              <w:rPr>
                <w:noProof/>
                <w:webHidden/>
              </w:rPr>
              <w:fldChar w:fldCharType="end"/>
            </w:r>
          </w:hyperlink>
        </w:p>
        <w:p w14:paraId="359D5F74" w14:textId="1EF722F2" w:rsidR="001F3F34" w:rsidRDefault="007F303F">
          <w:pPr>
            <w:pStyle w:val="TDC2"/>
            <w:tabs>
              <w:tab w:val="right" w:leader="dot" w:pos="8828"/>
            </w:tabs>
            <w:rPr>
              <w:rFonts w:eastAsiaTheme="minorEastAsia" w:cstheme="minorBidi"/>
              <w:smallCaps w:val="0"/>
              <w:noProof/>
              <w:sz w:val="22"/>
              <w:szCs w:val="22"/>
              <w:lang w:eastAsia="es-CR"/>
            </w:rPr>
          </w:pPr>
          <w:hyperlink w:anchor="_Toc131160628" w:history="1">
            <w:r w:rsidR="001F3F34" w:rsidRPr="00381D41">
              <w:rPr>
                <w:rStyle w:val="Hipervnculo"/>
                <w:rFonts w:ascii="Book Antiqua" w:hAnsi="Book Antiqua"/>
                <w:b/>
                <w:bCs/>
                <w:noProof/>
              </w:rPr>
              <w:t>Al Programa Justicia Restaurativa</w:t>
            </w:r>
            <w:r w:rsidR="001F3F34">
              <w:rPr>
                <w:noProof/>
                <w:webHidden/>
              </w:rPr>
              <w:tab/>
            </w:r>
            <w:r w:rsidR="001F3F34">
              <w:rPr>
                <w:noProof/>
                <w:webHidden/>
              </w:rPr>
              <w:fldChar w:fldCharType="begin"/>
            </w:r>
            <w:r w:rsidR="001F3F34">
              <w:rPr>
                <w:noProof/>
                <w:webHidden/>
              </w:rPr>
              <w:instrText xml:space="preserve"> PAGEREF _Toc131160628 \h </w:instrText>
            </w:r>
            <w:r w:rsidR="001F3F34">
              <w:rPr>
                <w:noProof/>
                <w:webHidden/>
              </w:rPr>
            </w:r>
            <w:r w:rsidR="001F3F34">
              <w:rPr>
                <w:noProof/>
                <w:webHidden/>
              </w:rPr>
              <w:fldChar w:fldCharType="separate"/>
            </w:r>
            <w:r w:rsidR="001F3F34">
              <w:rPr>
                <w:noProof/>
                <w:webHidden/>
              </w:rPr>
              <w:t>144</w:t>
            </w:r>
            <w:r w:rsidR="001F3F34">
              <w:rPr>
                <w:noProof/>
                <w:webHidden/>
              </w:rPr>
              <w:fldChar w:fldCharType="end"/>
            </w:r>
          </w:hyperlink>
        </w:p>
        <w:p w14:paraId="7163ACB2" w14:textId="05325B24" w:rsidR="001F3F34" w:rsidRDefault="007F303F">
          <w:pPr>
            <w:pStyle w:val="TDC2"/>
            <w:tabs>
              <w:tab w:val="right" w:leader="dot" w:pos="8828"/>
            </w:tabs>
            <w:rPr>
              <w:rFonts w:eastAsiaTheme="minorEastAsia" w:cstheme="minorBidi"/>
              <w:smallCaps w:val="0"/>
              <w:noProof/>
              <w:sz w:val="22"/>
              <w:szCs w:val="22"/>
              <w:lang w:eastAsia="es-CR"/>
            </w:rPr>
          </w:pPr>
          <w:hyperlink w:anchor="_Toc131160629" w:history="1">
            <w:r w:rsidR="001F3F34" w:rsidRPr="00381D41">
              <w:rPr>
                <w:rStyle w:val="Hipervnculo"/>
                <w:rFonts w:ascii="Book Antiqua" w:hAnsi="Book Antiqua"/>
                <w:b/>
                <w:bCs/>
                <w:noProof/>
              </w:rPr>
              <w:t>Al Segundo Circuito Judicial Alajuela</w:t>
            </w:r>
            <w:r w:rsidR="001F3F34">
              <w:rPr>
                <w:noProof/>
                <w:webHidden/>
              </w:rPr>
              <w:tab/>
            </w:r>
            <w:r w:rsidR="001F3F34">
              <w:rPr>
                <w:noProof/>
                <w:webHidden/>
              </w:rPr>
              <w:fldChar w:fldCharType="begin"/>
            </w:r>
            <w:r w:rsidR="001F3F34">
              <w:rPr>
                <w:noProof/>
                <w:webHidden/>
              </w:rPr>
              <w:instrText xml:space="preserve"> PAGEREF _Toc131160629 \h </w:instrText>
            </w:r>
            <w:r w:rsidR="001F3F34">
              <w:rPr>
                <w:noProof/>
                <w:webHidden/>
              </w:rPr>
            </w:r>
            <w:r w:rsidR="001F3F34">
              <w:rPr>
                <w:noProof/>
                <w:webHidden/>
              </w:rPr>
              <w:fldChar w:fldCharType="separate"/>
            </w:r>
            <w:r w:rsidR="001F3F34">
              <w:rPr>
                <w:noProof/>
                <w:webHidden/>
              </w:rPr>
              <w:t>145</w:t>
            </w:r>
            <w:r w:rsidR="001F3F34">
              <w:rPr>
                <w:noProof/>
                <w:webHidden/>
              </w:rPr>
              <w:fldChar w:fldCharType="end"/>
            </w:r>
          </w:hyperlink>
        </w:p>
        <w:p w14:paraId="17E5146A" w14:textId="0A0CA328" w:rsidR="001F3F34" w:rsidRDefault="007F303F">
          <w:pPr>
            <w:pStyle w:val="TDC2"/>
            <w:tabs>
              <w:tab w:val="right" w:leader="dot" w:pos="8828"/>
            </w:tabs>
            <w:rPr>
              <w:rFonts w:eastAsiaTheme="minorEastAsia" w:cstheme="minorBidi"/>
              <w:smallCaps w:val="0"/>
              <w:noProof/>
              <w:sz w:val="22"/>
              <w:szCs w:val="22"/>
              <w:lang w:eastAsia="es-CR"/>
            </w:rPr>
          </w:pPr>
          <w:hyperlink w:anchor="_Toc131160630" w:history="1">
            <w:r w:rsidR="001F3F34" w:rsidRPr="00381D41">
              <w:rPr>
                <w:rStyle w:val="Hipervnculo"/>
                <w:rFonts w:ascii="Book Antiqua" w:hAnsi="Book Antiqua"/>
                <w:b/>
                <w:bCs/>
                <w:noProof/>
              </w:rPr>
              <w:t>Al Segundo Circuito Judicial Zona Sur</w:t>
            </w:r>
            <w:r w:rsidR="001F3F34">
              <w:rPr>
                <w:noProof/>
                <w:webHidden/>
              </w:rPr>
              <w:tab/>
            </w:r>
            <w:r w:rsidR="001F3F34">
              <w:rPr>
                <w:noProof/>
                <w:webHidden/>
              </w:rPr>
              <w:fldChar w:fldCharType="begin"/>
            </w:r>
            <w:r w:rsidR="001F3F34">
              <w:rPr>
                <w:noProof/>
                <w:webHidden/>
              </w:rPr>
              <w:instrText xml:space="preserve"> PAGEREF _Toc131160630 \h </w:instrText>
            </w:r>
            <w:r w:rsidR="001F3F34">
              <w:rPr>
                <w:noProof/>
                <w:webHidden/>
              </w:rPr>
            </w:r>
            <w:r w:rsidR="001F3F34">
              <w:rPr>
                <w:noProof/>
                <w:webHidden/>
              </w:rPr>
              <w:fldChar w:fldCharType="separate"/>
            </w:r>
            <w:r w:rsidR="001F3F34">
              <w:rPr>
                <w:noProof/>
                <w:webHidden/>
              </w:rPr>
              <w:t>145</w:t>
            </w:r>
            <w:r w:rsidR="001F3F34">
              <w:rPr>
                <w:noProof/>
                <w:webHidden/>
              </w:rPr>
              <w:fldChar w:fldCharType="end"/>
            </w:r>
          </w:hyperlink>
        </w:p>
        <w:p w14:paraId="4A4CE1C7" w14:textId="143FBD9A" w:rsidR="001F3F34" w:rsidRDefault="007F303F">
          <w:pPr>
            <w:pStyle w:val="TDC2"/>
            <w:tabs>
              <w:tab w:val="right" w:leader="dot" w:pos="8828"/>
            </w:tabs>
            <w:rPr>
              <w:rFonts w:eastAsiaTheme="minorEastAsia" w:cstheme="minorBidi"/>
              <w:smallCaps w:val="0"/>
              <w:noProof/>
              <w:sz w:val="22"/>
              <w:szCs w:val="22"/>
              <w:lang w:eastAsia="es-CR"/>
            </w:rPr>
          </w:pPr>
          <w:hyperlink w:anchor="_Toc131160631" w:history="1">
            <w:r w:rsidR="001F3F34" w:rsidRPr="00381D41">
              <w:rPr>
                <w:rStyle w:val="Hipervnculo"/>
                <w:rFonts w:ascii="Book Antiqua" w:hAnsi="Book Antiqua"/>
                <w:b/>
                <w:bCs/>
                <w:noProof/>
              </w:rPr>
              <w:t>Al Tercer Circuito Judicial Alajuela</w:t>
            </w:r>
            <w:r w:rsidR="001F3F34">
              <w:rPr>
                <w:noProof/>
                <w:webHidden/>
              </w:rPr>
              <w:tab/>
            </w:r>
            <w:r w:rsidR="001F3F34">
              <w:rPr>
                <w:noProof/>
                <w:webHidden/>
              </w:rPr>
              <w:fldChar w:fldCharType="begin"/>
            </w:r>
            <w:r w:rsidR="001F3F34">
              <w:rPr>
                <w:noProof/>
                <w:webHidden/>
              </w:rPr>
              <w:instrText xml:space="preserve"> PAGEREF _Toc131160631 \h </w:instrText>
            </w:r>
            <w:r w:rsidR="001F3F34">
              <w:rPr>
                <w:noProof/>
                <w:webHidden/>
              </w:rPr>
            </w:r>
            <w:r w:rsidR="001F3F34">
              <w:rPr>
                <w:noProof/>
                <w:webHidden/>
              </w:rPr>
              <w:fldChar w:fldCharType="separate"/>
            </w:r>
            <w:r w:rsidR="001F3F34">
              <w:rPr>
                <w:noProof/>
                <w:webHidden/>
              </w:rPr>
              <w:t>145</w:t>
            </w:r>
            <w:r w:rsidR="001F3F34">
              <w:rPr>
                <w:noProof/>
                <w:webHidden/>
              </w:rPr>
              <w:fldChar w:fldCharType="end"/>
            </w:r>
          </w:hyperlink>
        </w:p>
        <w:p w14:paraId="2F684F25" w14:textId="027E5CC6" w:rsidR="00BB62B7" w:rsidRDefault="00BB62B7" w:rsidP="00BB62B7">
          <w:pPr>
            <w:tabs>
              <w:tab w:val="left" w:pos="426"/>
            </w:tabs>
            <w:jc w:val="both"/>
          </w:pPr>
          <w:r w:rsidRPr="00BB62B7">
            <w:rPr>
              <w:rFonts w:ascii="Book Antiqua" w:hAnsi="Book Antiqua"/>
              <w:b/>
              <w:bCs/>
              <w:sz w:val="20"/>
              <w:szCs w:val="20"/>
              <w:lang w:val="es-ES"/>
            </w:rPr>
            <w:fldChar w:fldCharType="end"/>
          </w:r>
        </w:p>
      </w:sdtContent>
    </w:sdt>
    <w:p w14:paraId="07E4DE55" w14:textId="598B6CC8" w:rsidR="00447191" w:rsidRDefault="00447191" w:rsidP="00164F12">
      <w:pPr>
        <w:spacing w:after="0"/>
        <w:jc w:val="both"/>
        <w:rPr>
          <w:rFonts w:ascii="Book Antiqua" w:hAnsi="Book Antiqua"/>
        </w:rPr>
        <w:sectPr w:rsidR="00447191" w:rsidSect="00701E11">
          <w:headerReference w:type="default" r:id="rId8"/>
          <w:footerReference w:type="default" r:id="rId9"/>
          <w:pgSz w:w="12240" w:h="15840"/>
          <w:pgMar w:top="1417" w:right="1701" w:bottom="1560" w:left="1701" w:header="708" w:footer="708" w:gutter="0"/>
          <w:cols w:space="708"/>
          <w:docGrid w:linePitch="360"/>
        </w:sectPr>
      </w:pPr>
    </w:p>
    <w:p w14:paraId="7EEE1716" w14:textId="3CBC4259" w:rsidR="00362D6D" w:rsidRPr="00E40DD1" w:rsidRDefault="00907F65" w:rsidP="008A77FF">
      <w:pPr>
        <w:pStyle w:val="Ttulo1"/>
        <w:ind w:left="360" w:hanging="360"/>
        <w:jc w:val="center"/>
        <w:rPr>
          <w:rFonts w:ascii="Book Antiqua" w:eastAsia="Wingdings" w:hAnsi="Book Antiqua"/>
          <w:b/>
          <w:bCs/>
          <w:sz w:val="24"/>
          <w:szCs w:val="24"/>
          <w:lang w:eastAsia="ko-KR"/>
        </w:rPr>
      </w:pPr>
      <w:bookmarkStart w:id="3" w:name="_Toc131160517"/>
      <w:r w:rsidRPr="00EF4C31">
        <w:rPr>
          <w:rFonts w:ascii="Book Antiqua" w:eastAsia="Wingdings" w:hAnsi="Book Antiqua"/>
          <w:b/>
          <w:bCs/>
          <w:sz w:val="24"/>
          <w:szCs w:val="24"/>
          <w:lang w:eastAsia="ko-KR"/>
        </w:rPr>
        <w:lastRenderedPageBreak/>
        <w:t>CAPÍTULO 1)</w:t>
      </w:r>
      <w:r w:rsidR="00A34231" w:rsidRPr="00EF4C31">
        <w:rPr>
          <w:rFonts w:ascii="Book Antiqua" w:eastAsia="Wingdings" w:hAnsi="Book Antiqua"/>
          <w:b/>
          <w:bCs/>
          <w:sz w:val="24"/>
          <w:szCs w:val="24"/>
          <w:lang w:eastAsia="ko-KR"/>
        </w:rPr>
        <w:t xml:space="preserve"> S</w:t>
      </w:r>
      <w:r w:rsidR="007B5A3B" w:rsidRPr="00EF4C31">
        <w:rPr>
          <w:rFonts w:ascii="Book Antiqua" w:eastAsia="Wingdings" w:hAnsi="Book Antiqua"/>
          <w:b/>
          <w:bCs/>
          <w:sz w:val="24"/>
          <w:szCs w:val="24"/>
          <w:lang w:eastAsia="ko-KR"/>
        </w:rPr>
        <w:t xml:space="preserve">EGUIMIENTO DE LAS RECOMENDACIONES EMITIDAS POR LA DIRECCIÓN DE PLANIFICACIÓN PRODUCTO DEL </w:t>
      </w:r>
      <w:r w:rsidR="0029493E">
        <w:rPr>
          <w:rFonts w:ascii="Book Antiqua" w:eastAsia="Wingdings" w:hAnsi="Book Antiqua"/>
          <w:b/>
          <w:bCs/>
          <w:sz w:val="24"/>
          <w:szCs w:val="24"/>
          <w:lang w:eastAsia="ko-KR"/>
        </w:rPr>
        <w:t>SEGUNDO</w:t>
      </w:r>
      <w:r w:rsidR="007B5A3B" w:rsidRPr="00EF4C31">
        <w:rPr>
          <w:rFonts w:ascii="Book Antiqua" w:eastAsia="Wingdings" w:hAnsi="Book Antiqua"/>
          <w:b/>
          <w:bCs/>
          <w:sz w:val="24"/>
          <w:szCs w:val="24"/>
          <w:lang w:eastAsia="ko-KR"/>
        </w:rPr>
        <w:t xml:space="preserve"> SEGUIMIENTO </w:t>
      </w:r>
      <w:r w:rsidR="00164F12" w:rsidRPr="00EF4C31">
        <w:rPr>
          <w:rFonts w:ascii="Book Antiqua" w:eastAsia="Wingdings" w:hAnsi="Book Antiqua"/>
          <w:b/>
          <w:bCs/>
          <w:sz w:val="24"/>
          <w:szCs w:val="24"/>
          <w:lang w:eastAsia="ko-KR"/>
        </w:rPr>
        <w:t>202</w:t>
      </w:r>
      <w:r w:rsidR="0029493E">
        <w:rPr>
          <w:rFonts w:ascii="Book Antiqua" w:eastAsia="Wingdings" w:hAnsi="Book Antiqua"/>
          <w:b/>
          <w:bCs/>
          <w:sz w:val="24"/>
          <w:szCs w:val="24"/>
          <w:lang w:eastAsia="ko-KR"/>
        </w:rPr>
        <w:t>2</w:t>
      </w:r>
      <w:bookmarkEnd w:id="3"/>
    </w:p>
    <w:p w14:paraId="72E869B5" w14:textId="5CF615DB" w:rsidR="00362D6D" w:rsidRPr="00A562C7" w:rsidRDefault="00362D6D" w:rsidP="00164F12">
      <w:pPr>
        <w:spacing w:after="0"/>
        <w:jc w:val="both"/>
        <w:rPr>
          <w:rFonts w:ascii="Book Antiqua" w:hAnsi="Book Antiqua"/>
          <w:sz w:val="24"/>
          <w:szCs w:val="24"/>
        </w:rPr>
      </w:pPr>
    </w:p>
    <w:p w14:paraId="67B151B7" w14:textId="1310CC4C" w:rsidR="00813206" w:rsidRPr="0029493E" w:rsidRDefault="00813206" w:rsidP="00164F12">
      <w:pPr>
        <w:spacing w:after="0"/>
        <w:jc w:val="both"/>
        <w:rPr>
          <w:rFonts w:ascii="Book Antiqua" w:hAnsi="Book Antiqua"/>
          <w:sz w:val="24"/>
          <w:szCs w:val="24"/>
          <w:highlight w:val="yellow"/>
        </w:rPr>
      </w:pPr>
      <w:r w:rsidRPr="001724EB">
        <w:rPr>
          <w:rFonts w:ascii="Book Antiqua" w:hAnsi="Book Antiqua"/>
          <w:sz w:val="24"/>
          <w:szCs w:val="24"/>
        </w:rPr>
        <w:t>El Consejo Superior</w:t>
      </w:r>
      <w:r w:rsidR="00914B96" w:rsidRPr="001724EB">
        <w:rPr>
          <w:sz w:val="24"/>
          <w:szCs w:val="24"/>
        </w:rPr>
        <w:t xml:space="preserve"> </w:t>
      </w:r>
      <w:r w:rsidR="00914B96" w:rsidRPr="001724EB">
        <w:rPr>
          <w:rFonts w:ascii="Book Antiqua" w:hAnsi="Book Antiqua"/>
          <w:sz w:val="24"/>
          <w:szCs w:val="24"/>
        </w:rPr>
        <w:t xml:space="preserve">en sesión N° </w:t>
      </w:r>
      <w:r w:rsidR="00CB18B9" w:rsidRPr="00FF283B">
        <w:rPr>
          <w:rFonts w:ascii="Book Antiqua" w:hAnsi="Book Antiqua"/>
          <w:sz w:val="24"/>
          <w:szCs w:val="24"/>
        </w:rPr>
        <w:t>110</w:t>
      </w:r>
      <w:r w:rsidR="00914B96" w:rsidRPr="00FF283B">
        <w:rPr>
          <w:rFonts w:ascii="Book Antiqua" w:hAnsi="Book Antiqua"/>
          <w:sz w:val="24"/>
          <w:szCs w:val="24"/>
        </w:rPr>
        <w:t>-202</w:t>
      </w:r>
      <w:r w:rsidR="000967C3" w:rsidRPr="00FF283B">
        <w:rPr>
          <w:rFonts w:ascii="Book Antiqua" w:hAnsi="Book Antiqua"/>
          <w:sz w:val="24"/>
          <w:szCs w:val="24"/>
        </w:rPr>
        <w:t>2</w:t>
      </w:r>
      <w:r w:rsidR="00914B96" w:rsidRPr="00FF283B">
        <w:rPr>
          <w:rFonts w:ascii="Book Antiqua" w:hAnsi="Book Antiqua"/>
          <w:sz w:val="24"/>
          <w:szCs w:val="24"/>
        </w:rPr>
        <w:t xml:space="preserve"> celebrada el </w:t>
      </w:r>
      <w:r w:rsidR="00442E2F" w:rsidRPr="00FF283B">
        <w:rPr>
          <w:rFonts w:ascii="Book Antiqua" w:hAnsi="Book Antiqua"/>
          <w:sz w:val="24"/>
          <w:szCs w:val="24"/>
        </w:rPr>
        <w:t>15</w:t>
      </w:r>
      <w:r w:rsidR="001724EB" w:rsidRPr="00FF283B">
        <w:rPr>
          <w:rFonts w:ascii="Book Antiqua" w:hAnsi="Book Antiqua"/>
          <w:sz w:val="24"/>
          <w:szCs w:val="24"/>
        </w:rPr>
        <w:t xml:space="preserve"> </w:t>
      </w:r>
      <w:r w:rsidR="00914B96" w:rsidRPr="00FF283B">
        <w:rPr>
          <w:rFonts w:ascii="Book Antiqua" w:hAnsi="Book Antiqua"/>
          <w:sz w:val="24"/>
          <w:szCs w:val="24"/>
        </w:rPr>
        <w:t xml:space="preserve">de </w:t>
      </w:r>
      <w:r w:rsidR="00442E2F" w:rsidRPr="00FF283B">
        <w:rPr>
          <w:rFonts w:ascii="Book Antiqua" w:hAnsi="Book Antiqua"/>
          <w:sz w:val="24"/>
          <w:szCs w:val="24"/>
        </w:rPr>
        <w:t>diciembre</w:t>
      </w:r>
      <w:r w:rsidR="001724EB" w:rsidRPr="00FF283B">
        <w:rPr>
          <w:rFonts w:ascii="Book Antiqua" w:hAnsi="Book Antiqua"/>
          <w:sz w:val="24"/>
          <w:szCs w:val="24"/>
        </w:rPr>
        <w:t xml:space="preserve"> </w:t>
      </w:r>
      <w:r w:rsidR="00914B96" w:rsidRPr="00FF283B">
        <w:rPr>
          <w:rFonts w:ascii="Book Antiqua" w:hAnsi="Book Antiqua"/>
          <w:sz w:val="24"/>
          <w:szCs w:val="24"/>
        </w:rPr>
        <w:t>del 202</w:t>
      </w:r>
      <w:r w:rsidR="001724EB" w:rsidRPr="00FF283B">
        <w:rPr>
          <w:rFonts w:ascii="Book Antiqua" w:hAnsi="Book Antiqua"/>
          <w:sz w:val="24"/>
          <w:szCs w:val="24"/>
        </w:rPr>
        <w:t>2</w:t>
      </w:r>
      <w:r w:rsidR="00914B96" w:rsidRPr="00FF283B">
        <w:rPr>
          <w:rFonts w:ascii="Book Antiqua" w:hAnsi="Book Antiqua"/>
          <w:sz w:val="24"/>
          <w:szCs w:val="24"/>
        </w:rPr>
        <w:t xml:space="preserve">, artículo </w:t>
      </w:r>
      <w:r w:rsidR="00CB18B9" w:rsidRPr="00FF283B">
        <w:rPr>
          <w:rFonts w:ascii="Book Antiqua" w:hAnsi="Book Antiqua"/>
          <w:sz w:val="24"/>
          <w:szCs w:val="24"/>
        </w:rPr>
        <w:t>L</w:t>
      </w:r>
      <w:r w:rsidR="00914B96" w:rsidRPr="00FF283B">
        <w:rPr>
          <w:rFonts w:ascii="Book Antiqua" w:hAnsi="Book Antiqua"/>
          <w:sz w:val="24"/>
          <w:szCs w:val="24"/>
        </w:rPr>
        <w:t>X</w:t>
      </w:r>
      <w:r w:rsidR="00CB18B9" w:rsidRPr="00FF283B">
        <w:rPr>
          <w:rFonts w:ascii="Book Antiqua" w:hAnsi="Book Antiqua"/>
          <w:sz w:val="24"/>
          <w:szCs w:val="24"/>
        </w:rPr>
        <w:t>I</w:t>
      </w:r>
      <w:r w:rsidR="001724EB" w:rsidRPr="00FF283B">
        <w:rPr>
          <w:rFonts w:ascii="Book Antiqua" w:hAnsi="Book Antiqua"/>
          <w:sz w:val="24"/>
          <w:szCs w:val="24"/>
        </w:rPr>
        <w:t>X</w:t>
      </w:r>
      <w:r w:rsidR="00914B96" w:rsidRPr="00FF283B">
        <w:rPr>
          <w:rFonts w:ascii="Book Antiqua" w:hAnsi="Book Antiqua"/>
          <w:sz w:val="24"/>
          <w:szCs w:val="24"/>
        </w:rPr>
        <w:t>, acordó:</w:t>
      </w:r>
    </w:p>
    <w:p w14:paraId="0E541B5E" w14:textId="4BAA8B23" w:rsidR="00914B96" w:rsidRPr="0029493E" w:rsidRDefault="00914B96" w:rsidP="00164F12">
      <w:pPr>
        <w:spacing w:after="0"/>
        <w:jc w:val="both"/>
        <w:rPr>
          <w:rFonts w:ascii="Book Antiqua" w:hAnsi="Book Antiqua"/>
          <w:sz w:val="24"/>
          <w:szCs w:val="24"/>
          <w:highlight w:val="yellow"/>
        </w:rPr>
      </w:pPr>
    </w:p>
    <w:p w14:paraId="7DB703BA" w14:textId="79555F5E" w:rsidR="004722AA" w:rsidRPr="00CB18B9" w:rsidRDefault="00D4603A" w:rsidP="00CB18B9">
      <w:pPr>
        <w:shd w:val="clear" w:color="auto" w:fill="FFFFFF"/>
        <w:spacing w:after="0"/>
        <w:ind w:left="851" w:right="851"/>
        <w:jc w:val="both"/>
        <w:rPr>
          <w:rFonts w:ascii="Book Antiqua" w:eastAsia="Wingdings" w:hAnsi="Book Antiqua"/>
          <w:i/>
          <w:sz w:val="24"/>
          <w:szCs w:val="24"/>
          <w:lang w:eastAsia="ko-KR"/>
        </w:rPr>
      </w:pPr>
      <w:r w:rsidRPr="00CB18B9">
        <w:rPr>
          <w:rFonts w:ascii="Book Antiqua" w:eastAsia="Wingdings" w:hAnsi="Book Antiqua"/>
          <w:i/>
          <w:sz w:val="24"/>
          <w:szCs w:val="24"/>
          <w:lang w:eastAsia="ko-KR"/>
        </w:rPr>
        <w:t>“</w:t>
      </w:r>
      <w:r w:rsidR="004722AA" w:rsidRPr="00CB18B9">
        <w:rPr>
          <w:rFonts w:ascii="Book Antiqua" w:eastAsia="Wingdings" w:hAnsi="Book Antiqua"/>
          <w:i/>
          <w:sz w:val="24"/>
          <w:szCs w:val="24"/>
          <w:lang w:eastAsia="ko-KR"/>
        </w:rPr>
        <w:t xml:space="preserve">1. </w:t>
      </w:r>
      <w:r w:rsidR="00CB18B9" w:rsidRPr="00CB18B9">
        <w:rPr>
          <w:rFonts w:ascii="Book Antiqua" w:eastAsia="Wingdings" w:hAnsi="Book Antiqua"/>
          <w:i/>
          <w:sz w:val="24"/>
          <w:szCs w:val="24"/>
          <w:lang w:eastAsia="ko-KR"/>
        </w:rPr>
        <w:t xml:space="preserve"> Tener por recibido el informe N° 1211-2022 de 14 de diciembre de 2022, suscrito por la licenciada Nacira Valverde Bermúdez, Directora interina de Planificación.</w:t>
      </w:r>
    </w:p>
    <w:p w14:paraId="5DCC904F" w14:textId="49872C92" w:rsidR="00F679A0" w:rsidRDefault="00CB18B9" w:rsidP="00CB18B9">
      <w:pPr>
        <w:shd w:val="clear" w:color="auto" w:fill="FFFFFF"/>
        <w:spacing w:after="0"/>
        <w:ind w:left="851" w:right="851"/>
        <w:jc w:val="both"/>
        <w:rPr>
          <w:rFonts w:ascii="Book Antiqua" w:eastAsia="Wingdings" w:hAnsi="Book Antiqua"/>
          <w:i/>
          <w:sz w:val="24"/>
          <w:szCs w:val="24"/>
          <w:lang w:eastAsia="ko-KR"/>
        </w:rPr>
      </w:pPr>
      <w:r w:rsidRPr="00CB18B9">
        <w:rPr>
          <w:rFonts w:ascii="Book Antiqua" w:eastAsia="Wingdings" w:hAnsi="Book Antiqua"/>
          <w:i/>
          <w:sz w:val="24"/>
          <w:szCs w:val="24"/>
          <w:lang w:eastAsia="ko-KR"/>
        </w:rPr>
        <w:t>(</w:t>
      </w:r>
      <w:r w:rsidR="00F679A0" w:rsidRPr="00CB18B9">
        <w:rPr>
          <w:rFonts w:ascii="Book Antiqua" w:eastAsia="Wingdings" w:hAnsi="Book Antiqua"/>
          <w:i/>
          <w:sz w:val="24"/>
          <w:szCs w:val="24"/>
          <w:lang w:eastAsia="ko-KR"/>
        </w:rPr>
        <w:t>….</w:t>
      </w:r>
      <w:r w:rsidRPr="00CB18B9">
        <w:rPr>
          <w:rFonts w:ascii="Book Antiqua" w:eastAsia="Wingdings" w:hAnsi="Book Antiqua"/>
          <w:i/>
          <w:sz w:val="24"/>
          <w:szCs w:val="24"/>
          <w:lang w:eastAsia="ko-KR"/>
        </w:rPr>
        <w:t>)</w:t>
      </w:r>
    </w:p>
    <w:p w14:paraId="4BE4A127" w14:textId="77777777" w:rsidR="0046683F" w:rsidRPr="00CB18B9" w:rsidRDefault="0046683F" w:rsidP="00CB18B9">
      <w:pPr>
        <w:shd w:val="clear" w:color="auto" w:fill="FFFFFF"/>
        <w:spacing w:after="0"/>
        <w:ind w:left="851" w:right="851"/>
        <w:jc w:val="both"/>
        <w:rPr>
          <w:rFonts w:ascii="Book Antiqua" w:eastAsia="Wingdings" w:hAnsi="Book Antiqua"/>
          <w:i/>
          <w:sz w:val="24"/>
          <w:szCs w:val="24"/>
          <w:lang w:eastAsia="ko-KR"/>
        </w:rPr>
      </w:pPr>
    </w:p>
    <w:p w14:paraId="68A89B13" w14:textId="4937CAA8" w:rsidR="00914B96" w:rsidRPr="00CB18B9" w:rsidRDefault="004722AA" w:rsidP="00CB18B9">
      <w:pPr>
        <w:shd w:val="clear" w:color="auto" w:fill="FFFFFF"/>
        <w:spacing w:after="0"/>
        <w:ind w:left="851" w:right="851"/>
        <w:jc w:val="both"/>
        <w:rPr>
          <w:rFonts w:ascii="Book Antiqua" w:eastAsia="Wingdings" w:hAnsi="Book Antiqua"/>
          <w:i/>
          <w:sz w:val="24"/>
          <w:szCs w:val="24"/>
          <w:lang w:eastAsia="ko-KR"/>
        </w:rPr>
      </w:pPr>
      <w:r w:rsidRPr="00CB18B9">
        <w:rPr>
          <w:rFonts w:ascii="Book Antiqua" w:eastAsia="Wingdings" w:hAnsi="Book Antiqua"/>
          <w:i/>
          <w:sz w:val="24"/>
          <w:szCs w:val="24"/>
          <w:lang w:eastAsia="ko-KR"/>
        </w:rPr>
        <w:t>5.) Las Comisiones de Acceso a la Justicia, Agrario y Ambiental Institucional, el Despacho de la Presidencia, el Ministerio Público, la Defensa Pública, la Dirección General del Organismo de Investigación Judicial, las Direcciones Jurídica, Ejecutiva, Planificación, Gestión Humana, Tecnología de la Información y Comunicaciones, la Escuela Judicial, el Centro de Información Jurisprudencial, las Administraciones Regionales del país, las Oficinas líderes o responsables de proyectos estratégicos, tomarán nota de las recomendaciones indicadas en citado informe.</w:t>
      </w:r>
      <w:r w:rsidR="00A67B4E" w:rsidRPr="00CB18B9">
        <w:rPr>
          <w:rFonts w:ascii="Book Antiqua" w:eastAsia="Wingdings" w:hAnsi="Book Antiqua"/>
          <w:i/>
          <w:sz w:val="24"/>
          <w:szCs w:val="24"/>
          <w:lang w:eastAsia="ko-KR"/>
        </w:rPr>
        <w:t>”</w:t>
      </w:r>
    </w:p>
    <w:p w14:paraId="39123533" w14:textId="19C88AF2" w:rsidR="00813206" w:rsidRPr="00A562C7" w:rsidRDefault="00813206" w:rsidP="00164F12">
      <w:pPr>
        <w:spacing w:after="0"/>
        <w:jc w:val="both"/>
        <w:rPr>
          <w:rFonts w:ascii="Book Antiqua" w:hAnsi="Book Antiqua"/>
          <w:sz w:val="24"/>
          <w:szCs w:val="24"/>
        </w:rPr>
      </w:pPr>
    </w:p>
    <w:p w14:paraId="17258FC2" w14:textId="686903EF" w:rsidR="000967C3" w:rsidRPr="00A562C7" w:rsidRDefault="000967C3" w:rsidP="000967C3">
      <w:pPr>
        <w:spacing w:after="0"/>
        <w:jc w:val="both"/>
        <w:rPr>
          <w:rFonts w:ascii="Book Antiqua" w:eastAsia="Wingdings" w:hAnsi="Book Antiqua"/>
          <w:sz w:val="24"/>
          <w:szCs w:val="24"/>
          <w:lang w:eastAsia="ko-KR"/>
        </w:rPr>
      </w:pPr>
      <w:r w:rsidRPr="00A562C7">
        <w:rPr>
          <w:rFonts w:ascii="Book Antiqua" w:eastAsia="Wingdings" w:hAnsi="Book Antiqua"/>
          <w:sz w:val="24"/>
          <w:szCs w:val="24"/>
          <w:lang w:eastAsia="ko-KR"/>
        </w:rPr>
        <w:t>Por tal motivo, en atención a lo acordado por el Consejo Superior, se procede a detallar el seguimiento realizado por la Unidad Estratégica de Portafolio de Proyectos Institucional a las recomendaciones</w:t>
      </w:r>
      <w:r w:rsidRPr="00A562C7">
        <w:rPr>
          <w:rFonts w:ascii="Book Antiqua" w:hAnsi="Book Antiqua"/>
          <w:sz w:val="24"/>
          <w:szCs w:val="24"/>
        </w:rPr>
        <w:t xml:space="preserve"> de</w:t>
      </w:r>
      <w:r w:rsidR="004E712B">
        <w:rPr>
          <w:rFonts w:ascii="Book Antiqua" w:hAnsi="Book Antiqua"/>
          <w:sz w:val="24"/>
          <w:szCs w:val="24"/>
        </w:rPr>
        <w:t>l</w:t>
      </w:r>
      <w:r w:rsidRPr="00A562C7">
        <w:rPr>
          <w:rFonts w:ascii="Book Antiqua" w:hAnsi="Book Antiqua"/>
          <w:sz w:val="24"/>
          <w:szCs w:val="24"/>
        </w:rPr>
        <w:t xml:space="preserve"> oficio </w:t>
      </w:r>
      <w:r w:rsidR="00CB18B9">
        <w:rPr>
          <w:rFonts w:ascii="Book Antiqua" w:hAnsi="Book Antiqua"/>
          <w:sz w:val="24"/>
          <w:szCs w:val="24"/>
        </w:rPr>
        <w:t>1211</w:t>
      </w:r>
      <w:r w:rsidRPr="00A562C7">
        <w:rPr>
          <w:rFonts w:ascii="Book Antiqua" w:hAnsi="Book Antiqua"/>
          <w:sz w:val="24"/>
          <w:szCs w:val="24"/>
        </w:rPr>
        <w:t>-PLA-PP-2022 y poner en conocimiento los resultados obtenidos.</w:t>
      </w:r>
    </w:p>
    <w:p w14:paraId="144AEF3C" w14:textId="3B4CAB0A" w:rsidR="00EB2739" w:rsidRPr="00A562C7" w:rsidRDefault="00EB2739" w:rsidP="00164F12">
      <w:pPr>
        <w:spacing w:after="0"/>
        <w:jc w:val="both"/>
        <w:rPr>
          <w:rFonts w:ascii="Book Antiqua" w:hAnsi="Book Antiqua"/>
          <w:sz w:val="24"/>
          <w:szCs w:val="24"/>
        </w:rPr>
      </w:pPr>
    </w:p>
    <w:p w14:paraId="0E958869" w14:textId="39E09939" w:rsidR="00362D6D" w:rsidRPr="00A562C7" w:rsidRDefault="00047395" w:rsidP="00951B5F">
      <w:pPr>
        <w:pStyle w:val="Ttulo2"/>
        <w:numPr>
          <w:ilvl w:val="0"/>
          <w:numId w:val="3"/>
        </w:numPr>
        <w:ind w:left="426" w:hanging="426"/>
        <w:jc w:val="both"/>
        <w:rPr>
          <w:rFonts w:ascii="Book Antiqua" w:eastAsia="Wingdings" w:hAnsi="Book Antiqua"/>
          <w:b/>
          <w:bCs/>
          <w:color w:val="auto"/>
          <w:sz w:val="24"/>
          <w:szCs w:val="24"/>
          <w:lang w:eastAsia="ko-KR"/>
        </w:rPr>
      </w:pPr>
      <w:bookmarkStart w:id="4" w:name="_Toc131160518"/>
      <w:r>
        <w:rPr>
          <w:rFonts w:ascii="Book Antiqua" w:eastAsia="Wingdings" w:hAnsi="Book Antiqua"/>
          <w:b/>
          <w:bCs/>
          <w:color w:val="auto"/>
          <w:sz w:val="24"/>
          <w:szCs w:val="24"/>
          <w:lang w:eastAsia="ko-KR"/>
        </w:rPr>
        <w:t>Recomendación</w:t>
      </w:r>
      <w:r w:rsidR="00D45E16">
        <w:rPr>
          <w:rFonts w:ascii="Book Antiqua" w:eastAsia="Wingdings" w:hAnsi="Book Antiqua"/>
          <w:b/>
          <w:bCs/>
          <w:color w:val="auto"/>
          <w:sz w:val="24"/>
          <w:szCs w:val="24"/>
          <w:lang w:eastAsia="ko-KR"/>
        </w:rPr>
        <w:t xml:space="preserve"> dirigida al Consejo Superior p</w:t>
      </w:r>
      <w:r>
        <w:rPr>
          <w:rFonts w:ascii="Book Antiqua" w:eastAsia="Wingdings" w:hAnsi="Book Antiqua"/>
          <w:b/>
          <w:bCs/>
          <w:color w:val="auto"/>
          <w:sz w:val="24"/>
          <w:szCs w:val="24"/>
          <w:lang w:eastAsia="ko-KR"/>
        </w:rPr>
        <w:t>a</w:t>
      </w:r>
      <w:r w:rsidR="00D45E16">
        <w:rPr>
          <w:rFonts w:ascii="Book Antiqua" w:eastAsia="Wingdings" w:hAnsi="Book Antiqua"/>
          <w:b/>
          <w:bCs/>
          <w:color w:val="auto"/>
          <w:sz w:val="24"/>
          <w:szCs w:val="24"/>
          <w:lang w:eastAsia="ko-KR"/>
        </w:rPr>
        <w:t>ra</w:t>
      </w:r>
      <w:r>
        <w:rPr>
          <w:rFonts w:ascii="Book Antiqua" w:eastAsia="Wingdings" w:hAnsi="Book Antiqua"/>
          <w:b/>
          <w:bCs/>
          <w:color w:val="auto"/>
          <w:sz w:val="24"/>
          <w:szCs w:val="24"/>
          <w:lang w:eastAsia="ko-KR"/>
        </w:rPr>
        <w:t xml:space="preserve"> la Defensa Pública</w:t>
      </w:r>
      <w:bookmarkEnd w:id="4"/>
      <w:r>
        <w:rPr>
          <w:rFonts w:ascii="Book Antiqua" w:eastAsia="Wingdings" w:hAnsi="Book Antiqua"/>
          <w:b/>
          <w:bCs/>
          <w:color w:val="auto"/>
          <w:sz w:val="24"/>
          <w:szCs w:val="24"/>
          <w:lang w:eastAsia="ko-KR"/>
        </w:rPr>
        <w:t xml:space="preserve"> </w:t>
      </w:r>
    </w:p>
    <w:p w14:paraId="50D3064B" w14:textId="16F73D38" w:rsidR="00024BDF" w:rsidRPr="00A562C7" w:rsidRDefault="00024BDF" w:rsidP="00D45C79">
      <w:pPr>
        <w:spacing w:after="0"/>
        <w:jc w:val="both"/>
        <w:rPr>
          <w:rFonts w:ascii="Book Antiqua" w:hAnsi="Book Antiqua"/>
          <w:sz w:val="24"/>
          <w:szCs w:val="24"/>
        </w:rPr>
      </w:pPr>
    </w:p>
    <w:p w14:paraId="39F016C3" w14:textId="0E87D2C0" w:rsidR="003E51C2" w:rsidRPr="00A562C7" w:rsidRDefault="003E51C2" w:rsidP="003E51C2">
      <w:pPr>
        <w:spacing w:after="0"/>
        <w:jc w:val="both"/>
        <w:rPr>
          <w:rFonts w:ascii="Book Antiqua" w:hAnsi="Book Antiqua"/>
          <w:sz w:val="24"/>
          <w:szCs w:val="24"/>
        </w:rPr>
      </w:pPr>
      <w:r w:rsidRPr="00A562C7">
        <w:rPr>
          <w:rFonts w:ascii="Book Antiqua" w:hAnsi="Book Antiqua"/>
          <w:sz w:val="24"/>
          <w:szCs w:val="24"/>
        </w:rPr>
        <w:t>En el oficio 1</w:t>
      </w:r>
      <w:r w:rsidR="00047395">
        <w:rPr>
          <w:rFonts w:ascii="Book Antiqua" w:hAnsi="Book Antiqua"/>
          <w:sz w:val="24"/>
          <w:szCs w:val="24"/>
        </w:rPr>
        <w:t>211</w:t>
      </w:r>
      <w:r w:rsidRPr="00A562C7">
        <w:rPr>
          <w:rFonts w:ascii="Book Antiqua" w:hAnsi="Book Antiqua"/>
          <w:sz w:val="24"/>
          <w:szCs w:val="24"/>
        </w:rPr>
        <w:t xml:space="preserve">-PLA-PP-2022, </w:t>
      </w:r>
      <w:r w:rsidR="00D45E16">
        <w:rPr>
          <w:rFonts w:ascii="Book Antiqua" w:hAnsi="Book Antiqua"/>
          <w:sz w:val="24"/>
          <w:szCs w:val="24"/>
        </w:rPr>
        <w:t xml:space="preserve">se establece una serie de recomendaciones para el Consejo Superior, dentro de estas se indica la siguiente con respecto a la Defensa Pública: </w:t>
      </w:r>
    </w:p>
    <w:p w14:paraId="4AA60E22" w14:textId="77777777" w:rsidR="003E51C2" w:rsidRPr="00DB39AD" w:rsidRDefault="003E51C2" w:rsidP="003E51C2">
      <w:pPr>
        <w:spacing w:after="0"/>
        <w:jc w:val="both"/>
        <w:rPr>
          <w:rFonts w:ascii="Book Antiqua" w:hAnsi="Book Antiqua"/>
          <w:sz w:val="24"/>
          <w:szCs w:val="24"/>
        </w:rPr>
      </w:pPr>
    </w:p>
    <w:p w14:paraId="3F000B35" w14:textId="25A3AD80" w:rsidR="003E51C2" w:rsidRDefault="003E51C2" w:rsidP="00D45E16">
      <w:pPr>
        <w:autoSpaceDE w:val="0"/>
        <w:autoSpaceDN w:val="0"/>
        <w:adjustRightInd w:val="0"/>
        <w:spacing w:after="0" w:line="240" w:lineRule="auto"/>
        <w:ind w:left="709" w:right="616"/>
        <w:jc w:val="both"/>
        <w:rPr>
          <w:rFonts w:ascii="Book Antiqua" w:hAnsi="Book Antiqua"/>
        </w:rPr>
      </w:pPr>
      <w:r w:rsidRPr="00767FBC">
        <w:rPr>
          <w:rFonts w:ascii="Book Antiqua" w:eastAsia="Wingdings" w:hAnsi="Book Antiqua"/>
          <w:i/>
          <w:sz w:val="24"/>
          <w:szCs w:val="24"/>
          <w:lang w:eastAsia="ko-KR"/>
        </w:rPr>
        <w:t>“</w:t>
      </w:r>
      <w:r w:rsidR="00D45E16" w:rsidRPr="00D45E16">
        <w:rPr>
          <w:rFonts w:ascii="Book Antiqua" w:eastAsia="Wingdings" w:hAnsi="Book Antiqua"/>
          <w:i/>
          <w:sz w:val="24"/>
          <w:szCs w:val="24"/>
          <w:lang w:eastAsia="ko-KR"/>
        </w:rPr>
        <w:t>4. Solicitar a la Defensa Pública que para que se le otorguen los nuevos permisos con goce solicitados para el proyecto 0032-DP-P08 “Estudio Administración Defensa Pública” deben actualizar la documentación relacionada con la metodología de Administración de Proyectos y realizar la respectiva solicitud de cambio.</w:t>
      </w:r>
      <w:r w:rsidR="00D45E16">
        <w:rPr>
          <w:rFonts w:ascii="Book Antiqua" w:eastAsia="Wingdings" w:hAnsi="Book Antiqua"/>
          <w:i/>
          <w:sz w:val="24"/>
          <w:szCs w:val="24"/>
          <w:lang w:eastAsia="ko-KR"/>
        </w:rPr>
        <w:t>”</w:t>
      </w:r>
    </w:p>
    <w:p w14:paraId="32CBC1CA" w14:textId="670D021A" w:rsidR="00757C3D" w:rsidRDefault="003E51C2" w:rsidP="00A562C7">
      <w:pPr>
        <w:pStyle w:val="Default"/>
        <w:ind w:right="49"/>
        <w:jc w:val="both"/>
        <w:rPr>
          <w:rFonts w:ascii="Book Antiqua" w:hAnsi="Book Antiqua"/>
        </w:rPr>
      </w:pPr>
      <w:r w:rsidRPr="00A562C7">
        <w:rPr>
          <w:rFonts w:ascii="Book Antiqua" w:hAnsi="Book Antiqua"/>
        </w:rPr>
        <w:lastRenderedPageBreak/>
        <w:t>Como parte del seguimiento, se procedió</w:t>
      </w:r>
      <w:r w:rsidR="00D45E16">
        <w:rPr>
          <w:rFonts w:ascii="Book Antiqua" w:hAnsi="Book Antiqua"/>
        </w:rPr>
        <w:t xml:space="preserve"> a remitir un recordatorio a la oficina mediante el </w:t>
      </w:r>
      <w:r w:rsidR="005A322C">
        <w:rPr>
          <w:rFonts w:ascii="Book Antiqua" w:hAnsi="Book Antiqua"/>
        </w:rPr>
        <w:t>oficio</w:t>
      </w:r>
      <w:r w:rsidR="00D45E16">
        <w:rPr>
          <w:rFonts w:ascii="Book Antiqua" w:hAnsi="Book Antiqua"/>
        </w:rPr>
        <w:t xml:space="preserve"> </w:t>
      </w:r>
      <w:r w:rsidR="005A322C" w:rsidRPr="005A322C">
        <w:rPr>
          <w:rFonts w:ascii="Book Antiqua" w:hAnsi="Book Antiqua"/>
        </w:rPr>
        <w:t>937-PLA-PP-TR-2023</w:t>
      </w:r>
      <w:r w:rsidR="00757C3D">
        <w:rPr>
          <w:rFonts w:ascii="Book Antiqua" w:hAnsi="Book Antiqua"/>
        </w:rPr>
        <w:t xml:space="preserve">, </w:t>
      </w:r>
      <w:r w:rsidR="00DD4E1F">
        <w:rPr>
          <w:rFonts w:ascii="Book Antiqua" w:hAnsi="Book Antiqua"/>
        </w:rPr>
        <w:t>la misma respondió</w:t>
      </w:r>
      <w:r w:rsidR="001F7F53">
        <w:rPr>
          <w:rFonts w:ascii="Book Antiqua" w:hAnsi="Book Antiqua"/>
        </w:rPr>
        <w:t xml:space="preserve"> indicando que se había procedido con los documentos solicitado</w:t>
      </w:r>
      <w:r w:rsidR="00B033C0">
        <w:rPr>
          <w:rFonts w:ascii="Book Antiqua" w:hAnsi="Book Antiqua"/>
        </w:rPr>
        <w:t>s.</w:t>
      </w:r>
    </w:p>
    <w:p w14:paraId="564B5FA2" w14:textId="24A09D06" w:rsidR="00B033C0" w:rsidRDefault="00B033C0" w:rsidP="00A562C7">
      <w:pPr>
        <w:pStyle w:val="Default"/>
        <w:ind w:right="49"/>
        <w:jc w:val="both"/>
        <w:rPr>
          <w:rFonts w:ascii="Book Antiqua" w:hAnsi="Book Antiqua"/>
        </w:rPr>
      </w:pPr>
    </w:p>
    <w:p w14:paraId="7062EF93" w14:textId="090D9EDD" w:rsidR="00B033C0" w:rsidRPr="00257371" w:rsidRDefault="00B033C0" w:rsidP="00B033C0">
      <w:pPr>
        <w:spacing w:after="0"/>
        <w:jc w:val="both"/>
        <w:rPr>
          <w:rFonts w:ascii="Book Antiqua" w:hAnsi="Book Antiqua"/>
          <w:sz w:val="24"/>
          <w:szCs w:val="24"/>
        </w:rPr>
      </w:pPr>
      <w:r w:rsidRPr="004C0359">
        <w:rPr>
          <w:rFonts w:ascii="Book Antiqua" w:hAnsi="Book Antiqua"/>
          <w:sz w:val="24"/>
          <w:szCs w:val="24"/>
        </w:rPr>
        <w:t>Posteriormente se procedió a revisar en los centros de proyectos para validar el cumplimiento de estas recomendaciones (</w:t>
      </w:r>
      <w:hyperlink r:id="rId10" w:history="1">
        <w:r w:rsidRPr="00523677">
          <w:rPr>
            <w:rStyle w:val="Hipervnculo"/>
            <w:rFonts w:ascii="Book Antiqua" w:hAnsi="Book Antiqua"/>
            <w:sz w:val="24"/>
            <w:szCs w:val="24"/>
          </w:rPr>
          <w:t>Ver enlace: 1.1 Defensa Pública</w:t>
        </w:r>
      </w:hyperlink>
      <w:r w:rsidRPr="004C0359">
        <w:rPr>
          <w:rFonts w:ascii="Book Antiqua" w:hAnsi="Book Antiqua"/>
          <w:sz w:val="24"/>
          <w:szCs w:val="24"/>
        </w:rPr>
        <w:t xml:space="preserve">); </w:t>
      </w:r>
      <w:r>
        <w:rPr>
          <w:rFonts w:ascii="Book Antiqua" w:hAnsi="Book Antiqua"/>
          <w:sz w:val="24"/>
          <w:szCs w:val="24"/>
        </w:rPr>
        <w:t>constatando el cumplimiento de la misma.</w:t>
      </w:r>
    </w:p>
    <w:p w14:paraId="40B4BA7C" w14:textId="77777777" w:rsidR="00B033C0" w:rsidRDefault="00B033C0" w:rsidP="00A562C7">
      <w:pPr>
        <w:pStyle w:val="Default"/>
        <w:ind w:right="49"/>
        <w:jc w:val="both"/>
        <w:rPr>
          <w:rFonts w:ascii="Book Antiqua" w:hAnsi="Book Antiqua"/>
        </w:rPr>
      </w:pPr>
    </w:p>
    <w:p w14:paraId="0C8DCFA5" w14:textId="4FB7A4B9" w:rsidR="001865F7" w:rsidRDefault="001865F7" w:rsidP="00951B5F">
      <w:pPr>
        <w:pStyle w:val="Ttulo2"/>
        <w:numPr>
          <w:ilvl w:val="0"/>
          <w:numId w:val="3"/>
        </w:numPr>
        <w:ind w:left="426" w:hanging="426"/>
        <w:jc w:val="both"/>
        <w:rPr>
          <w:rFonts w:ascii="Book Antiqua" w:eastAsia="Wingdings" w:hAnsi="Book Antiqua"/>
          <w:b/>
          <w:bCs/>
          <w:color w:val="auto"/>
          <w:sz w:val="24"/>
          <w:szCs w:val="24"/>
          <w:lang w:eastAsia="ko-KR"/>
        </w:rPr>
      </w:pPr>
      <w:bookmarkStart w:id="5" w:name="_Toc131160519"/>
      <w:r w:rsidRPr="001865F7">
        <w:rPr>
          <w:rFonts w:ascii="Book Antiqua" w:eastAsia="Wingdings" w:hAnsi="Book Antiqua"/>
          <w:b/>
          <w:bCs/>
          <w:color w:val="auto"/>
          <w:sz w:val="24"/>
          <w:szCs w:val="24"/>
          <w:lang w:eastAsia="ko-KR"/>
        </w:rPr>
        <w:t>Recomendación dirigida al Consejo Superior para la Despacho de la Presidencia.</w:t>
      </w:r>
      <w:bookmarkEnd w:id="5"/>
    </w:p>
    <w:p w14:paraId="79DF59CA" w14:textId="77777777" w:rsidR="001730BE" w:rsidRPr="001730BE" w:rsidRDefault="001730BE" w:rsidP="001730BE">
      <w:pPr>
        <w:pStyle w:val="Prrafodelista"/>
        <w:spacing w:after="0"/>
        <w:jc w:val="both"/>
        <w:rPr>
          <w:rFonts w:ascii="Book Antiqua" w:hAnsi="Book Antiqua"/>
          <w:sz w:val="24"/>
          <w:szCs w:val="24"/>
        </w:rPr>
      </w:pPr>
    </w:p>
    <w:p w14:paraId="08848B4E" w14:textId="52E17FD5" w:rsidR="001730BE" w:rsidRPr="001730BE" w:rsidRDefault="001730BE" w:rsidP="00FF283B">
      <w:pPr>
        <w:pStyle w:val="Prrafodelista"/>
        <w:spacing w:after="0"/>
        <w:ind w:left="0"/>
        <w:jc w:val="both"/>
        <w:rPr>
          <w:rFonts w:ascii="Book Antiqua" w:hAnsi="Book Antiqua"/>
          <w:sz w:val="24"/>
          <w:szCs w:val="24"/>
        </w:rPr>
      </w:pPr>
      <w:r w:rsidRPr="001730BE">
        <w:rPr>
          <w:rFonts w:ascii="Book Antiqua" w:hAnsi="Book Antiqua"/>
          <w:sz w:val="24"/>
          <w:szCs w:val="24"/>
        </w:rPr>
        <w:t>En el oficio 1211-PLA-PP-2022, se establece una serie de recomendaciones para el Consejo Superior, dentro de estas se indica la siguiente con respecto a</w:t>
      </w:r>
      <w:r w:rsidR="006864E0">
        <w:rPr>
          <w:rFonts w:ascii="Book Antiqua" w:hAnsi="Book Antiqua"/>
          <w:sz w:val="24"/>
          <w:szCs w:val="24"/>
        </w:rPr>
        <w:t>l</w:t>
      </w:r>
      <w:r w:rsidRPr="001730BE">
        <w:rPr>
          <w:rFonts w:ascii="Book Antiqua" w:hAnsi="Book Antiqua"/>
          <w:sz w:val="24"/>
          <w:szCs w:val="24"/>
        </w:rPr>
        <w:t xml:space="preserve"> </w:t>
      </w:r>
      <w:r w:rsidR="006864E0" w:rsidRPr="006864E0">
        <w:rPr>
          <w:rFonts w:ascii="Book Antiqua" w:eastAsia="Wingdings" w:hAnsi="Book Antiqua"/>
          <w:sz w:val="24"/>
          <w:szCs w:val="24"/>
          <w:lang w:eastAsia="ko-KR"/>
        </w:rPr>
        <w:t>Despacho de la Presidencia</w:t>
      </w:r>
      <w:r w:rsidRPr="001730BE">
        <w:rPr>
          <w:rFonts w:ascii="Book Antiqua" w:hAnsi="Book Antiqua"/>
          <w:sz w:val="24"/>
          <w:szCs w:val="24"/>
        </w:rPr>
        <w:t xml:space="preserve">: </w:t>
      </w:r>
    </w:p>
    <w:p w14:paraId="5FE0D89F" w14:textId="77777777" w:rsidR="001730BE" w:rsidRPr="001730BE" w:rsidRDefault="001730BE" w:rsidP="001730BE">
      <w:pPr>
        <w:pStyle w:val="Prrafodelista"/>
        <w:spacing w:after="0"/>
        <w:jc w:val="both"/>
        <w:rPr>
          <w:rFonts w:ascii="Book Antiqua" w:hAnsi="Book Antiqua"/>
          <w:sz w:val="24"/>
          <w:szCs w:val="24"/>
        </w:rPr>
      </w:pPr>
    </w:p>
    <w:p w14:paraId="4FE328D2" w14:textId="161108AA" w:rsidR="001730BE" w:rsidRDefault="001730BE" w:rsidP="00DD115E">
      <w:pPr>
        <w:autoSpaceDE w:val="0"/>
        <w:autoSpaceDN w:val="0"/>
        <w:adjustRightInd w:val="0"/>
        <w:spacing w:after="0" w:line="240" w:lineRule="auto"/>
        <w:ind w:left="709" w:right="616"/>
        <w:jc w:val="both"/>
        <w:rPr>
          <w:rFonts w:ascii="Book Antiqua" w:eastAsia="Wingdings" w:hAnsi="Book Antiqua"/>
          <w:i/>
          <w:sz w:val="24"/>
          <w:szCs w:val="24"/>
          <w:lang w:eastAsia="ko-KR"/>
        </w:rPr>
      </w:pPr>
      <w:r w:rsidRPr="001730BE">
        <w:rPr>
          <w:rFonts w:ascii="Book Antiqua" w:eastAsia="Wingdings" w:hAnsi="Book Antiqua"/>
          <w:i/>
          <w:sz w:val="24"/>
          <w:szCs w:val="24"/>
          <w:lang w:eastAsia="ko-KR"/>
        </w:rPr>
        <w:t>“</w:t>
      </w:r>
      <w:r w:rsidR="00EB0F97">
        <w:rPr>
          <w:rFonts w:ascii="Book Antiqua" w:eastAsia="Wingdings" w:hAnsi="Book Antiqua"/>
          <w:i/>
          <w:sz w:val="24"/>
          <w:szCs w:val="24"/>
          <w:lang w:eastAsia="ko-KR"/>
        </w:rPr>
        <w:t>5</w:t>
      </w:r>
      <w:r w:rsidRPr="00DD115E">
        <w:rPr>
          <w:rFonts w:ascii="Book Antiqua" w:eastAsia="Wingdings" w:hAnsi="Book Antiqua"/>
          <w:i/>
          <w:sz w:val="24"/>
          <w:szCs w:val="24"/>
          <w:lang w:eastAsia="ko-KR"/>
        </w:rPr>
        <w:t xml:space="preserve">. </w:t>
      </w:r>
      <w:r w:rsidR="006864E0" w:rsidRPr="00DD115E">
        <w:rPr>
          <w:rFonts w:ascii="Book Antiqua" w:eastAsia="Wingdings" w:hAnsi="Book Antiqua"/>
          <w:i/>
          <w:sz w:val="24"/>
          <w:szCs w:val="24"/>
          <w:lang w:eastAsia="ko-KR"/>
        </w:rPr>
        <w:t xml:space="preserve">Solicitar al Despacho de la Presidencia que, para que se le otorguen los nuevos permisos con goce solicitados para </w:t>
      </w:r>
      <w:r w:rsidR="007417EE" w:rsidRPr="00DD115E">
        <w:rPr>
          <w:rFonts w:ascii="Book Antiqua" w:eastAsia="Wingdings" w:hAnsi="Book Antiqua"/>
          <w:i/>
          <w:sz w:val="24"/>
          <w:szCs w:val="24"/>
          <w:lang w:eastAsia="ko-KR"/>
        </w:rPr>
        <w:t>el proyecto</w:t>
      </w:r>
      <w:r w:rsidR="006864E0" w:rsidRPr="00DD115E">
        <w:rPr>
          <w:rFonts w:ascii="Book Antiqua" w:eastAsia="Wingdings" w:hAnsi="Book Antiqua"/>
          <w:i/>
          <w:sz w:val="24"/>
          <w:szCs w:val="24"/>
          <w:lang w:eastAsia="ko-KR"/>
        </w:rPr>
        <w:t xml:space="preserve"> detallado en el oficio No. DP-701-2022 sobre las labores operativas a realizar según el trámite de expropiaciones en el Juzgado Contencioso Administrativo, de manera previa deben de elaborar y remitir a la Dirección la Planificación la documentación relacionada con la metodología de Administración de Proyectos (dado que es un proyecto operativo debe apegarse a la metodología establecida y a la definición de indicadores), con el fin de que se le otorgue el recurso</w:t>
      </w:r>
      <w:r w:rsidRPr="001730BE">
        <w:rPr>
          <w:rFonts w:ascii="Book Antiqua" w:eastAsia="Wingdings" w:hAnsi="Book Antiqua"/>
          <w:i/>
          <w:sz w:val="24"/>
          <w:szCs w:val="24"/>
          <w:lang w:eastAsia="ko-KR"/>
        </w:rPr>
        <w:t>.”</w:t>
      </w:r>
    </w:p>
    <w:p w14:paraId="2C377025" w14:textId="77777777" w:rsidR="001730BE" w:rsidRPr="001730BE" w:rsidRDefault="001730BE" w:rsidP="001730BE">
      <w:pPr>
        <w:pStyle w:val="Prrafodelista"/>
        <w:autoSpaceDE w:val="0"/>
        <w:autoSpaceDN w:val="0"/>
        <w:adjustRightInd w:val="0"/>
        <w:spacing w:after="0" w:line="240" w:lineRule="auto"/>
        <w:ind w:right="616"/>
        <w:jc w:val="both"/>
        <w:rPr>
          <w:rFonts w:ascii="Book Antiqua" w:hAnsi="Book Antiqua"/>
        </w:rPr>
      </w:pPr>
    </w:p>
    <w:p w14:paraId="58A1F10E" w14:textId="4B70D8AD" w:rsidR="001730BE" w:rsidRPr="00EE3D57" w:rsidRDefault="001730BE" w:rsidP="00FF283B">
      <w:pPr>
        <w:pStyle w:val="Prrafodelista"/>
        <w:spacing w:after="0"/>
        <w:ind w:left="0"/>
        <w:jc w:val="both"/>
        <w:rPr>
          <w:rFonts w:ascii="Book Antiqua" w:hAnsi="Book Antiqua"/>
          <w:sz w:val="24"/>
          <w:szCs w:val="24"/>
        </w:rPr>
      </w:pPr>
      <w:r w:rsidRPr="004E62CB">
        <w:rPr>
          <w:rFonts w:ascii="Book Antiqua" w:hAnsi="Book Antiqua"/>
          <w:sz w:val="24"/>
          <w:szCs w:val="24"/>
        </w:rPr>
        <w:t>Como parte del seguimiento, se procedió a remitir un recordatorio a la oficina mediante el oficio 93</w:t>
      </w:r>
      <w:r w:rsidR="002F6D64" w:rsidRPr="004E62CB">
        <w:rPr>
          <w:rFonts w:ascii="Book Antiqua" w:hAnsi="Book Antiqua"/>
          <w:sz w:val="24"/>
          <w:szCs w:val="24"/>
        </w:rPr>
        <w:t>8</w:t>
      </w:r>
      <w:r w:rsidRPr="004E62CB">
        <w:rPr>
          <w:rFonts w:ascii="Book Antiqua" w:hAnsi="Book Antiqua"/>
          <w:sz w:val="24"/>
          <w:szCs w:val="24"/>
        </w:rPr>
        <w:t>-PLA-PP-TR-2023</w:t>
      </w:r>
      <w:r w:rsidR="009878BD" w:rsidRPr="004E62CB">
        <w:rPr>
          <w:rFonts w:ascii="Book Antiqua" w:hAnsi="Book Antiqua"/>
          <w:sz w:val="24"/>
          <w:szCs w:val="24"/>
        </w:rPr>
        <w:t xml:space="preserve">. A raíz de lo anterior, </w:t>
      </w:r>
      <w:r w:rsidR="00F718E2" w:rsidRPr="004E62CB">
        <w:rPr>
          <w:rFonts w:ascii="Book Antiqua" w:hAnsi="Book Antiqua"/>
          <w:sz w:val="24"/>
          <w:szCs w:val="24"/>
        </w:rPr>
        <w:t xml:space="preserve">se coordinó una reunión con el </w:t>
      </w:r>
      <w:r w:rsidR="00BA3765" w:rsidRPr="00BA3765">
        <w:rPr>
          <w:rFonts w:ascii="Book Antiqua" w:hAnsi="Book Antiqua"/>
          <w:sz w:val="24"/>
          <w:szCs w:val="24"/>
        </w:rPr>
        <w:t xml:space="preserve">Centro de Apoyo Coordinación y Mejoramiento Función Jurisdiccional </w:t>
      </w:r>
      <w:r w:rsidR="00F718E2" w:rsidRPr="004E62CB">
        <w:rPr>
          <w:rFonts w:ascii="Book Antiqua" w:hAnsi="Book Antiqua"/>
          <w:sz w:val="24"/>
          <w:szCs w:val="24"/>
        </w:rPr>
        <w:t xml:space="preserve">el </w:t>
      </w:r>
      <w:r w:rsidR="00D61EFE" w:rsidRPr="004E62CB">
        <w:rPr>
          <w:rFonts w:ascii="Book Antiqua" w:hAnsi="Book Antiqua"/>
          <w:sz w:val="24"/>
          <w:szCs w:val="24"/>
        </w:rPr>
        <w:t>10 de marzo del 2023 con el fin de comprender los alcances de la documentación a llenar relacionada con las labores operativas a realizar según el trámite de expropiaciones en el Juzgado Contencioso Administrativo</w:t>
      </w:r>
      <w:r w:rsidRPr="004E62CB">
        <w:rPr>
          <w:rFonts w:ascii="Book Antiqua" w:hAnsi="Book Antiqua"/>
          <w:sz w:val="24"/>
          <w:szCs w:val="24"/>
        </w:rPr>
        <w:t>.</w:t>
      </w:r>
      <w:r w:rsidR="00D61EFE" w:rsidRPr="004E62CB">
        <w:rPr>
          <w:rFonts w:ascii="Book Antiqua" w:hAnsi="Book Antiqua"/>
          <w:sz w:val="24"/>
          <w:szCs w:val="24"/>
        </w:rPr>
        <w:t xml:space="preserve"> A su vez, </w:t>
      </w:r>
      <w:r w:rsidR="00265E2C" w:rsidRPr="004E62CB">
        <w:rPr>
          <w:rFonts w:ascii="Book Antiqua" w:hAnsi="Book Antiqua"/>
          <w:sz w:val="24"/>
          <w:szCs w:val="24"/>
        </w:rPr>
        <w:t xml:space="preserve">el lunes 13 de marzo se informa que </w:t>
      </w:r>
      <w:r w:rsidR="00A627CB" w:rsidRPr="004E62CB">
        <w:rPr>
          <w:rFonts w:ascii="Book Antiqua" w:hAnsi="Book Antiqua"/>
          <w:sz w:val="24"/>
          <w:szCs w:val="24"/>
        </w:rPr>
        <w:t xml:space="preserve">el acuerdo 1.II.2023 Comisión de lo Contencioso Administrativo toma la decisión </w:t>
      </w:r>
      <w:r w:rsidR="004E62CB">
        <w:rPr>
          <w:rFonts w:ascii="Book Antiqua" w:hAnsi="Book Antiqua"/>
          <w:sz w:val="24"/>
          <w:szCs w:val="24"/>
        </w:rPr>
        <w:t>a</w:t>
      </w:r>
      <w:r w:rsidR="004E62CB" w:rsidRPr="004E62CB">
        <w:rPr>
          <w:rFonts w:ascii="Book Antiqua" w:hAnsi="Book Antiqua"/>
          <w:sz w:val="24"/>
          <w:szCs w:val="24"/>
        </w:rPr>
        <w:t xml:space="preserve"> solicitud</w:t>
      </w:r>
      <w:r w:rsidR="004E62CB">
        <w:rPr>
          <w:rFonts w:ascii="Book Antiqua" w:hAnsi="Book Antiqua"/>
          <w:sz w:val="24"/>
          <w:szCs w:val="24"/>
        </w:rPr>
        <w:t xml:space="preserve"> de</w:t>
      </w:r>
      <w:r w:rsidR="004E62CB" w:rsidRPr="004E62CB">
        <w:rPr>
          <w:rFonts w:ascii="Book Antiqua" w:hAnsi="Book Antiqua"/>
          <w:sz w:val="24"/>
          <w:szCs w:val="24"/>
        </w:rPr>
        <w:t xml:space="preserve"> la Presidencia de la Corte para que se asignen al Área de Ejecución de Sentencias de Amparos de Legalidad del Tribunal Contencioso Administrativo, los dos permisos con goce de salario de persona juzgadora 3 y los dos permisos con goce de salario de persona técnica judicial, que aún están pendientes de nombrar y que fueron asignadas al Área de Expropiaciones del Juzgado</w:t>
      </w:r>
      <w:r w:rsidR="00EE3D57">
        <w:rPr>
          <w:rFonts w:ascii="Book Antiqua" w:hAnsi="Book Antiqua"/>
          <w:sz w:val="24"/>
          <w:szCs w:val="24"/>
        </w:rPr>
        <w:t xml:space="preserve"> </w:t>
      </w:r>
      <w:r w:rsidR="004E62CB" w:rsidRPr="00EE3D57">
        <w:rPr>
          <w:rFonts w:ascii="Book Antiqua" w:hAnsi="Book Antiqua"/>
          <w:sz w:val="24"/>
          <w:szCs w:val="24"/>
        </w:rPr>
        <w:t>Contencioso Administrativo”, lo anterior a partir del 01 de abril de 2023</w:t>
      </w:r>
      <w:r w:rsidR="00EE3D57">
        <w:rPr>
          <w:rFonts w:ascii="Book Antiqua" w:hAnsi="Book Antiqua"/>
          <w:sz w:val="24"/>
          <w:szCs w:val="24"/>
        </w:rPr>
        <w:t xml:space="preserve">. </w:t>
      </w:r>
    </w:p>
    <w:p w14:paraId="57A98E16" w14:textId="77777777" w:rsidR="001730BE" w:rsidRDefault="001730BE" w:rsidP="001730BE">
      <w:pPr>
        <w:pStyle w:val="Default"/>
        <w:ind w:left="720" w:right="49"/>
        <w:jc w:val="both"/>
        <w:rPr>
          <w:rFonts w:ascii="Book Antiqua" w:hAnsi="Book Antiqua"/>
        </w:rPr>
      </w:pPr>
    </w:p>
    <w:p w14:paraId="1EBCC054" w14:textId="07AAFA88" w:rsidR="001730BE" w:rsidRPr="001730BE" w:rsidRDefault="00EE3D57" w:rsidP="002D21BD">
      <w:pPr>
        <w:pStyle w:val="Prrafodelista"/>
        <w:spacing w:after="0"/>
        <w:ind w:left="0"/>
        <w:jc w:val="both"/>
        <w:rPr>
          <w:rFonts w:ascii="Book Antiqua" w:hAnsi="Book Antiqua"/>
          <w:sz w:val="24"/>
          <w:szCs w:val="24"/>
        </w:rPr>
      </w:pPr>
      <w:r>
        <w:rPr>
          <w:rFonts w:ascii="Book Antiqua" w:hAnsi="Book Antiqua"/>
          <w:sz w:val="24"/>
          <w:szCs w:val="24"/>
        </w:rPr>
        <w:lastRenderedPageBreak/>
        <w:t xml:space="preserve">Por lo anterior, </w:t>
      </w:r>
      <w:r w:rsidR="001730BE" w:rsidRPr="001730BE">
        <w:rPr>
          <w:rFonts w:ascii="Book Antiqua" w:hAnsi="Book Antiqua"/>
          <w:sz w:val="24"/>
          <w:szCs w:val="24"/>
        </w:rPr>
        <w:t xml:space="preserve">se procedió a </w:t>
      </w:r>
      <w:r>
        <w:rPr>
          <w:rFonts w:ascii="Book Antiqua" w:hAnsi="Book Antiqua"/>
          <w:sz w:val="24"/>
          <w:szCs w:val="24"/>
        </w:rPr>
        <w:t>crear en el</w:t>
      </w:r>
      <w:r w:rsidR="001730BE" w:rsidRPr="001730BE">
        <w:rPr>
          <w:rFonts w:ascii="Book Antiqua" w:hAnsi="Book Antiqua"/>
          <w:sz w:val="24"/>
          <w:szCs w:val="24"/>
        </w:rPr>
        <w:t xml:space="preserve"> centro de proyectos </w:t>
      </w:r>
      <w:r w:rsidR="009462B0">
        <w:rPr>
          <w:rFonts w:ascii="Book Antiqua" w:hAnsi="Book Antiqua"/>
          <w:sz w:val="24"/>
          <w:szCs w:val="24"/>
        </w:rPr>
        <w:t xml:space="preserve">el </w:t>
      </w:r>
      <w:r w:rsidR="009462B0" w:rsidRPr="00225128">
        <w:rPr>
          <w:rFonts w:ascii="Book Antiqua" w:hAnsi="Book Antiqua"/>
          <w:b/>
          <w:bCs/>
          <w:sz w:val="24"/>
          <w:szCs w:val="24"/>
        </w:rPr>
        <w:t xml:space="preserve">proyecto </w:t>
      </w:r>
      <w:r w:rsidR="005256C8" w:rsidRPr="00225128">
        <w:rPr>
          <w:rFonts w:ascii="Book Antiqua" w:hAnsi="Book Antiqua"/>
          <w:b/>
          <w:bCs/>
          <w:sz w:val="24"/>
          <w:szCs w:val="24"/>
        </w:rPr>
        <w:t>1324-CACMFJ-P</w:t>
      </w:r>
      <w:proofErr w:type="gramStart"/>
      <w:r w:rsidR="005256C8" w:rsidRPr="00225128">
        <w:rPr>
          <w:rFonts w:ascii="Book Antiqua" w:hAnsi="Book Antiqua"/>
          <w:b/>
          <w:bCs/>
          <w:sz w:val="24"/>
          <w:szCs w:val="24"/>
        </w:rPr>
        <w:t>06  llamado</w:t>
      </w:r>
      <w:proofErr w:type="gramEnd"/>
      <w:r w:rsidR="005256C8" w:rsidRPr="00225128">
        <w:rPr>
          <w:rFonts w:ascii="Book Antiqua" w:hAnsi="Book Antiqua"/>
          <w:b/>
          <w:bCs/>
          <w:sz w:val="24"/>
          <w:szCs w:val="24"/>
        </w:rPr>
        <w:t xml:space="preserve"> </w:t>
      </w:r>
      <w:r w:rsidR="00225128" w:rsidRPr="00225128">
        <w:rPr>
          <w:rFonts w:ascii="Book Antiqua" w:hAnsi="Book Antiqua"/>
          <w:b/>
          <w:bCs/>
          <w:sz w:val="24"/>
          <w:szCs w:val="24"/>
        </w:rPr>
        <w:t>Plan de Atención de los Procesos Expropiatorios en el Juzgado Contencioso Administrativo y Civil Hacienda</w:t>
      </w:r>
      <w:r w:rsidR="00225128">
        <w:rPr>
          <w:rFonts w:ascii="Book Antiqua" w:hAnsi="Book Antiqua"/>
          <w:sz w:val="24"/>
          <w:szCs w:val="24"/>
        </w:rPr>
        <w:t xml:space="preserve">, sin </w:t>
      </w:r>
      <w:r w:rsidR="00431819">
        <w:rPr>
          <w:rFonts w:ascii="Book Antiqua" w:hAnsi="Book Antiqua"/>
          <w:sz w:val="24"/>
          <w:szCs w:val="24"/>
        </w:rPr>
        <w:t>embargo,</w:t>
      </w:r>
      <w:r w:rsidR="00225128">
        <w:rPr>
          <w:rFonts w:ascii="Book Antiqua" w:hAnsi="Book Antiqua"/>
          <w:sz w:val="24"/>
          <w:szCs w:val="24"/>
        </w:rPr>
        <w:t xml:space="preserve"> continua pendiente la remisión de la documentación </w:t>
      </w:r>
      <w:r w:rsidR="00431819">
        <w:rPr>
          <w:rFonts w:ascii="Book Antiqua" w:hAnsi="Book Antiqua"/>
          <w:sz w:val="24"/>
          <w:szCs w:val="24"/>
        </w:rPr>
        <w:t>asociada a</w:t>
      </w:r>
      <w:r w:rsidR="00225128">
        <w:rPr>
          <w:rFonts w:ascii="Book Antiqua" w:hAnsi="Book Antiqua"/>
          <w:sz w:val="24"/>
          <w:szCs w:val="24"/>
        </w:rPr>
        <w:t xml:space="preserve"> este proyecto, y se mantiene </w:t>
      </w:r>
      <w:r w:rsidR="00225128" w:rsidRPr="00431819">
        <w:rPr>
          <w:rFonts w:ascii="Book Antiqua" w:hAnsi="Book Antiqua"/>
          <w:b/>
          <w:bCs/>
          <w:sz w:val="24"/>
          <w:szCs w:val="24"/>
        </w:rPr>
        <w:t>pendiente la remisión de la documentación del nuevo proyecto operativo en</w:t>
      </w:r>
      <w:r w:rsidR="00431819" w:rsidRPr="00431819">
        <w:rPr>
          <w:rFonts w:ascii="Book Antiqua" w:hAnsi="Book Antiqua"/>
          <w:b/>
          <w:bCs/>
          <w:sz w:val="24"/>
          <w:szCs w:val="24"/>
        </w:rPr>
        <w:t xml:space="preserve"> el </w:t>
      </w:r>
      <w:r w:rsidR="00225128" w:rsidRPr="00431819">
        <w:rPr>
          <w:rFonts w:ascii="Book Antiqua" w:hAnsi="Book Antiqua"/>
          <w:b/>
          <w:bCs/>
          <w:sz w:val="24"/>
          <w:szCs w:val="24"/>
        </w:rPr>
        <w:t>Área de Ejecución de Sentencias de Amparos de Legalidad del Tribunal Contencioso Administrativo</w:t>
      </w:r>
      <w:r w:rsidR="00431819">
        <w:rPr>
          <w:rFonts w:ascii="Book Antiqua" w:hAnsi="Book Antiqua"/>
          <w:sz w:val="24"/>
          <w:szCs w:val="24"/>
        </w:rPr>
        <w:t xml:space="preserve">. </w:t>
      </w:r>
      <w:r w:rsidR="001730BE" w:rsidRPr="009951E8">
        <w:rPr>
          <w:rFonts w:ascii="Book Antiqua" w:hAnsi="Book Antiqua"/>
          <w:sz w:val="24"/>
          <w:szCs w:val="24"/>
        </w:rPr>
        <w:t>(</w:t>
      </w:r>
      <w:hyperlink r:id="rId11" w:history="1">
        <w:r w:rsidR="001730BE" w:rsidRPr="00F31701">
          <w:rPr>
            <w:rStyle w:val="Hipervnculo"/>
            <w:rFonts w:ascii="Book Antiqua" w:hAnsi="Book Antiqua"/>
            <w:sz w:val="24"/>
            <w:szCs w:val="24"/>
          </w:rPr>
          <w:t>Ver enlace: 1.</w:t>
        </w:r>
        <w:r w:rsidRPr="00F31701">
          <w:rPr>
            <w:rStyle w:val="Hipervnculo"/>
            <w:rFonts w:ascii="Book Antiqua" w:hAnsi="Book Antiqua"/>
            <w:sz w:val="24"/>
            <w:szCs w:val="24"/>
          </w:rPr>
          <w:t>2</w:t>
        </w:r>
        <w:r w:rsidR="001730BE" w:rsidRPr="00F31701">
          <w:rPr>
            <w:rStyle w:val="Hipervnculo"/>
            <w:rFonts w:ascii="Book Antiqua" w:hAnsi="Book Antiqua"/>
            <w:sz w:val="24"/>
            <w:szCs w:val="24"/>
          </w:rPr>
          <w:t xml:space="preserve"> </w:t>
        </w:r>
        <w:r w:rsidRPr="00F31701">
          <w:rPr>
            <w:rStyle w:val="Hipervnculo"/>
            <w:rFonts w:ascii="Book Antiqua" w:hAnsi="Book Antiqua"/>
            <w:sz w:val="24"/>
            <w:szCs w:val="24"/>
          </w:rPr>
          <w:t>Despacho de Presidencia</w:t>
        </w:r>
      </w:hyperlink>
      <w:r w:rsidR="001730BE" w:rsidRPr="009951E8">
        <w:rPr>
          <w:rFonts w:ascii="Book Antiqua" w:hAnsi="Book Antiqua"/>
          <w:sz w:val="24"/>
          <w:szCs w:val="24"/>
        </w:rPr>
        <w:t>)</w:t>
      </w:r>
      <w:r w:rsidRPr="009951E8">
        <w:rPr>
          <w:rFonts w:ascii="Book Antiqua" w:hAnsi="Book Antiqua"/>
          <w:sz w:val="24"/>
          <w:szCs w:val="24"/>
        </w:rPr>
        <w:t>.</w:t>
      </w:r>
    </w:p>
    <w:p w14:paraId="46967C5E" w14:textId="77777777" w:rsidR="001730BE" w:rsidRPr="00C4667E" w:rsidRDefault="001730BE" w:rsidP="001531B7">
      <w:pPr>
        <w:spacing w:after="0"/>
        <w:rPr>
          <w:lang w:eastAsia="ko-KR"/>
        </w:rPr>
      </w:pPr>
    </w:p>
    <w:p w14:paraId="4F92E6F2" w14:textId="7DE976B9" w:rsidR="001865F7" w:rsidRDefault="001865F7" w:rsidP="00951B5F">
      <w:pPr>
        <w:pStyle w:val="Ttulo2"/>
        <w:numPr>
          <w:ilvl w:val="0"/>
          <w:numId w:val="3"/>
        </w:numPr>
        <w:ind w:left="426" w:hanging="426"/>
        <w:jc w:val="both"/>
        <w:rPr>
          <w:rFonts w:ascii="Book Antiqua" w:eastAsia="Wingdings" w:hAnsi="Book Antiqua"/>
          <w:b/>
          <w:bCs/>
          <w:color w:val="auto"/>
          <w:sz w:val="24"/>
          <w:szCs w:val="24"/>
          <w:lang w:eastAsia="ko-KR"/>
        </w:rPr>
      </w:pPr>
      <w:bookmarkStart w:id="6" w:name="_Toc131160520"/>
      <w:r w:rsidRPr="001865F7">
        <w:rPr>
          <w:rFonts w:ascii="Book Antiqua" w:eastAsia="Wingdings" w:hAnsi="Book Antiqua"/>
          <w:b/>
          <w:bCs/>
          <w:color w:val="auto"/>
          <w:sz w:val="24"/>
          <w:szCs w:val="24"/>
          <w:lang w:eastAsia="ko-KR"/>
        </w:rPr>
        <w:t xml:space="preserve">Recomendación dirigida al Consejo Superior para la </w:t>
      </w:r>
      <w:r>
        <w:rPr>
          <w:rFonts w:ascii="Book Antiqua" w:eastAsia="Wingdings" w:hAnsi="Book Antiqua"/>
          <w:b/>
          <w:bCs/>
          <w:color w:val="auto"/>
          <w:sz w:val="24"/>
          <w:szCs w:val="24"/>
          <w:lang w:eastAsia="ko-KR"/>
        </w:rPr>
        <w:t>Dirección Ejecutiv</w:t>
      </w:r>
      <w:r w:rsidR="00756528">
        <w:rPr>
          <w:rFonts w:ascii="Book Antiqua" w:eastAsia="Wingdings" w:hAnsi="Book Antiqua"/>
          <w:b/>
          <w:bCs/>
          <w:color w:val="auto"/>
          <w:sz w:val="24"/>
          <w:szCs w:val="24"/>
          <w:lang w:eastAsia="ko-KR"/>
        </w:rPr>
        <w:t>a</w:t>
      </w:r>
      <w:r w:rsidR="00803FD6">
        <w:rPr>
          <w:rFonts w:ascii="Book Antiqua" w:eastAsia="Wingdings" w:hAnsi="Book Antiqua"/>
          <w:b/>
          <w:bCs/>
          <w:color w:val="auto"/>
          <w:sz w:val="24"/>
          <w:szCs w:val="24"/>
          <w:lang w:eastAsia="ko-KR"/>
        </w:rPr>
        <w:t>- FICO</w:t>
      </w:r>
      <w:r w:rsidRPr="00803FD6">
        <w:rPr>
          <w:rFonts w:ascii="Book Antiqua" w:eastAsia="Wingdings" w:hAnsi="Book Antiqua"/>
          <w:b/>
          <w:bCs/>
          <w:color w:val="auto"/>
          <w:sz w:val="24"/>
          <w:szCs w:val="24"/>
          <w:lang w:eastAsia="ko-KR"/>
        </w:rPr>
        <w:t>.</w:t>
      </w:r>
      <w:bookmarkEnd w:id="6"/>
    </w:p>
    <w:p w14:paraId="5A251F62" w14:textId="77777777" w:rsidR="00C4667E" w:rsidRDefault="00C4667E" w:rsidP="001531B7">
      <w:pPr>
        <w:spacing w:after="0"/>
        <w:rPr>
          <w:lang w:eastAsia="ko-KR"/>
        </w:rPr>
      </w:pPr>
    </w:p>
    <w:p w14:paraId="1605B822" w14:textId="6989D45C" w:rsidR="00F41B47" w:rsidRPr="00A562C7" w:rsidRDefault="00F41B47" w:rsidP="00F41B47">
      <w:pPr>
        <w:spacing w:after="0"/>
        <w:jc w:val="both"/>
        <w:rPr>
          <w:rFonts w:ascii="Book Antiqua" w:hAnsi="Book Antiqua"/>
          <w:sz w:val="24"/>
          <w:szCs w:val="24"/>
        </w:rPr>
      </w:pPr>
      <w:r w:rsidRPr="00A562C7">
        <w:rPr>
          <w:rFonts w:ascii="Book Antiqua" w:hAnsi="Book Antiqua"/>
          <w:sz w:val="24"/>
          <w:szCs w:val="24"/>
        </w:rPr>
        <w:t>En el oficio 1</w:t>
      </w:r>
      <w:r>
        <w:rPr>
          <w:rFonts w:ascii="Book Antiqua" w:hAnsi="Book Antiqua"/>
          <w:sz w:val="24"/>
          <w:szCs w:val="24"/>
        </w:rPr>
        <w:t>211</w:t>
      </w:r>
      <w:r w:rsidRPr="00A562C7">
        <w:rPr>
          <w:rFonts w:ascii="Book Antiqua" w:hAnsi="Book Antiqua"/>
          <w:sz w:val="24"/>
          <w:szCs w:val="24"/>
        </w:rPr>
        <w:t xml:space="preserve">-PLA-PP-2022, </w:t>
      </w:r>
      <w:r>
        <w:rPr>
          <w:rFonts w:ascii="Book Antiqua" w:hAnsi="Book Antiqua"/>
          <w:sz w:val="24"/>
          <w:szCs w:val="24"/>
        </w:rPr>
        <w:t>se establece una serie de recomendaciones para el Consejo Superior, dentro de estas se indica la siguiente con respecto a la Dirección Ejecutiva:</w:t>
      </w:r>
    </w:p>
    <w:p w14:paraId="6253F414" w14:textId="71C59640" w:rsidR="00F41B47" w:rsidRPr="0046190D" w:rsidRDefault="00F41B47" w:rsidP="0046190D">
      <w:pPr>
        <w:spacing w:before="240" w:after="240" w:line="240" w:lineRule="auto"/>
        <w:ind w:left="567"/>
        <w:jc w:val="both"/>
        <w:rPr>
          <w:rFonts w:ascii="Book Antiqua" w:hAnsi="Book Antiqua"/>
          <w:i/>
        </w:rPr>
      </w:pPr>
      <w:r w:rsidRPr="0046190D">
        <w:rPr>
          <w:rFonts w:ascii="Book Antiqua" w:eastAsia="Wingdings" w:hAnsi="Book Antiqua"/>
          <w:i/>
          <w:sz w:val="24"/>
          <w:szCs w:val="24"/>
          <w:lang w:eastAsia="ko-KR"/>
        </w:rPr>
        <w:t xml:space="preserve">“ </w:t>
      </w:r>
      <w:r w:rsidR="0046190D" w:rsidRPr="0046190D">
        <w:rPr>
          <w:rFonts w:ascii="Book Antiqua" w:eastAsia="Wingdings" w:hAnsi="Book Antiqua"/>
          <w:i/>
          <w:sz w:val="24"/>
          <w:szCs w:val="24"/>
          <w:lang w:eastAsia="ko-KR"/>
        </w:rPr>
        <w:t xml:space="preserve">6. </w:t>
      </w:r>
      <w:r w:rsidR="00171ED2" w:rsidRPr="0046190D">
        <w:rPr>
          <w:rFonts w:ascii="Book Antiqua" w:hAnsi="Book Antiqua"/>
          <w:i/>
          <w:sz w:val="24"/>
          <w:szCs w:val="24"/>
        </w:rPr>
        <w:t xml:space="preserve">Solicitar a la Dirección Ejecutiva aclarar al estimable Consejo Superior </w:t>
      </w:r>
      <w:r w:rsidR="003663BF" w:rsidRPr="0046190D">
        <w:rPr>
          <w:rFonts w:ascii="Book Antiqua" w:hAnsi="Book Antiqua"/>
          <w:i/>
          <w:sz w:val="24"/>
          <w:szCs w:val="24"/>
        </w:rPr>
        <w:t>por qué</w:t>
      </w:r>
      <w:r w:rsidR="00171ED2" w:rsidRPr="0046190D">
        <w:rPr>
          <w:rFonts w:ascii="Book Antiqua" w:hAnsi="Book Antiqua"/>
          <w:i/>
          <w:sz w:val="24"/>
          <w:szCs w:val="24"/>
        </w:rPr>
        <w:t xml:space="preserve"> la labor de control no se puede suplir con la estructura ordinaria, lo anterior con respecto al proyecto “Análisis para Implementación de la versión NICSP 2018 e informe de la CG”. Esto debido a que, con base en el acuerdo de Consejo Superior en sesión N° 102-2022 celebrada el 22 de noviembre de 2022, artículo VIII, donde se solicita cambiar de un puesto profesional 2 plaza número 378511 a un Coordinador de Unidad 3, número plaza 6633. Esta aclaración es necesaria debido a que esta propuesta puede ser solicitada por cualquier otro proyecto y solicitar una homologación los cambios de estructuras, aspecto que no puede ser suplido con el contenido presupuestario vigente.</w:t>
      </w:r>
      <w:r w:rsidRPr="0046190D">
        <w:rPr>
          <w:rFonts w:ascii="Book Antiqua" w:eastAsia="Wingdings" w:hAnsi="Book Antiqua"/>
          <w:i/>
          <w:sz w:val="24"/>
          <w:szCs w:val="24"/>
          <w:lang w:eastAsia="ko-KR"/>
        </w:rPr>
        <w:t>”</w:t>
      </w:r>
    </w:p>
    <w:p w14:paraId="49C798AE" w14:textId="77777777" w:rsidR="00F41B47" w:rsidRDefault="00F41B47" w:rsidP="00F41B47">
      <w:pPr>
        <w:spacing w:after="0"/>
        <w:jc w:val="both"/>
        <w:rPr>
          <w:rFonts w:ascii="Book Antiqua" w:hAnsi="Book Antiqua"/>
          <w:sz w:val="24"/>
          <w:szCs w:val="24"/>
        </w:rPr>
      </w:pPr>
    </w:p>
    <w:p w14:paraId="093916E4" w14:textId="5BFDA9AA" w:rsidR="00F41B47" w:rsidRDefault="001D0486" w:rsidP="001531B7">
      <w:pPr>
        <w:spacing w:after="0"/>
        <w:jc w:val="both"/>
        <w:rPr>
          <w:rFonts w:ascii="Book Antiqua" w:hAnsi="Book Antiqua"/>
          <w:sz w:val="24"/>
          <w:szCs w:val="24"/>
        </w:rPr>
      </w:pPr>
      <w:r>
        <w:rPr>
          <w:rFonts w:ascii="Book Antiqua" w:hAnsi="Book Antiqua"/>
          <w:sz w:val="24"/>
          <w:szCs w:val="24"/>
        </w:rPr>
        <w:t>Se recibió</w:t>
      </w:r>
      <w:r w:rsidR="00F41B47">
        <w:rPr>
          <w:rFonts w:ascii="Book Antiqua" w:hAnsi="Book Antiqua"/>
          <w:sz w:val="24"/>
          <w:szCs w:val="24"/>
        </w:rPr>
        <w:t xml:space="preserve"> respuesta remitida por </w:t>
      </w:r>
      <w:r w:rsidR="0045226D">
        <w:rPr>
          <w:rFonts w:ascii="Book Antiqua" w:hAnsi="Book Antiqua"/>
          <w:sz w:val="24"/>
          <w:szCs w:val="24"/>
        </w:rPr>
        <w:t xml:space="preserve">la Dirección </w:t>
      </w:r>
      <w:r w:rsidR="005B1B87">
        <w:rPr>
          <w:rFonts w:ascii="Book Antiqua" w:hAnsi="Book Antiqua"/>
          <w:sz w:val="24"/>
          <w:szCs w:val="24"/>
        </w:rPr>
        <w:t>Ej</w:t>
      </w:r>
      <w:r w:rsidR="0045226D">
        <w:rPr>
          <w:rFonts w:ascii="Book Antiqua" w:hAnsi="Book Antiqua"/>
          <w:sz w:val="24"/>
          <w:szCs w:val="24"/>
        </w:rPr>
        <w:t>ecutiva</w:t>
      </w:r>
      <w:r w:rsidR="00D917A4">
        <w:rPr>
          <w:rFonts w:ascii="Book Antiqua" w:hAnsi="Book Antiqua"/>
          <w:sz w:val="24"/>
          <w:szCs w:val="24"/>
        </w:rPr>
        <w:t xml:space="preserve">, mediante </w:t>
      </w:r>
      <w:r w:rsidR="00D917A4" w:rsidRPr="00D917A4">
        <w:rPr>
          <w:rFonts w:ascii="Book Antiqua" w:hAnsi="Book Antiqua"/>
          <w:sz w:val="24"/>
          <w:szCs w:val="24"/>
        </w:rPr>
        <w:t>oficio N° 12-DE-2023 del 9 de enero de 2023</w:t>
      </w:r>
      <w:r w:rsidR="00F41B47">
        <w:rPr>
          <w:rFonts w:ascii="Book Antiqua" w:hAnsi="Book Antiqua"/>
          <w:sz w:val="24"/>
          <w:szCs w:val="24"/>
        </w:rPr>
        <w:t xml:space="preserve"> </w:t>
      </w:r>
      <w:r w:rsidR="00D917A4">
        <w:rPr>
          <w:rFonts w:ascii="Book Antiqua" w:hAnsi="Book Antiqua"/>
          <w:sz w:val="24"/>
          <w:szCs w:val="24"/>
        </w:rPr>
        <w:t xml:space="preserve">el cual fue conocido </w:t>
      </w:r>
      <w:r w:rsidR="00E0762C">
        <w:rPr>
          <w:rFonts w:ascii="Book Antiqua" w:hAnsi="Book Antiqua"/>
          <w:sz w:val="24"/>
          <w:szCs w:val="24"/>
        </w:rPr>
        <w:t xml:space="preserve">en </w:t>
      </w:r>
      <w:r w:rsidR="00E0762C" w:rsidRPr="00E0762C">
        <w:rPr>
          <w:rFonts w:ascii="Book Antiqua" w:hAnsi="Book Antiqua"/>
          <w:sz w:val="24"/>
          <w:szCs w:val="24"/>
        </w:rPr>
        <w:t xml:space="preserve">sesión N° 04-2023 celebrada el 19 de enero del 2023, </w:t>
      </w:r>
      <w:r w:rsidR="00E0762C">
        <w:rPr>
          <w:rFonts w:ascii="Book Antiqua" w:hAnsi="Book Antiqua"/>
          <w:sz w:val="24"/>
          <w:szCs w:val="24"/>
        </w:rPr>
        <w:t>art</w:t>
      </w:r>
      <w:r w:rsidR="00FE52D1">
        <w:rPr>
          <w:rFonts w:ascii="Book Antiqua" w:hAnsi="Book Antiqua"/>
          <w:sz w:val="24"/>
          <w:szCs w:val="24"/>
        </w:rPr>
        <w:t>í</w:t>
      </w:r>
      <w:r w:rsidR="00E0762C">
        <w:rPr>
          <w:rFonts w:ascii="Book Antiqua" w:hAnsi="Book Antiqua"/>
          <w:sz w:val="24"/>
          <w:szCs w:val="24"/>
        </w:rPr>
        <w:t xml:space="preserve">culo </w:t>
      </w:r>
      <w:bookmarkStart w:id="7" w:name="_Toc125029999"/>
      <w:r w:rsidR="00E0762C" w:rsidRPr="00E0762C">
        <w:rPr>
          <w:rFonts w:ascii="Book Antiqua" w:hAnsi="Book Antiqua"/>
          <w:sz w:val="24"/>
          <w:szCs w:val="24"/>
        </w:rPr>
        <w:t>XII</w:t>
      </w:r>
      <w:bookmarkEnd w:id="7"/>
      <w:r w:rsidR="00F41B47">
        <w:rPr>
          <w:rFonts w:ascii="Book Antiqua" w:hAnsi="Book Antiqua"/>
          <w:sz w:val="24"/>
          <w:szCs w:val="24"/>
        </w:rPr>
        <w:t xml:space="preserve"> (</w:t>
      </w:r>
      <w:hyperlink r:id="rId12" w:history="1">
        <w:r w:rsidR="00F41B47" w:rsidRPr="00A75EA7">
          <w:rPr>
            <w:rStyle w:val="Hipervnculo"/>
            <w:rFonts w:ascii="Book Antiqua" w:hAnsi="Book Antiqua"/>
            <w:sz w:val="24"/>
            <w:szCs w:val="24"/>
          </w:rPr>
          <w:t>Ver enlace: 1.</w:t>
        </w:r>
        <w:r w:rsidR="003E74EF" w:rsidRPr="00A75EA7">
          <w:rPr>
            <w:rStyle w:val="Hipervnculo"/>
            <w:rFonts w:ascii="Book Antiqua" w:hAnsi="Book Antiqua"/>
            <w:sz w:val="24"/>
            <w:szCs w:val="24"/>
          </w:rPr>
          <w:t>3 Dirección Ejecutiva</w:t>
        </w:r>
      </w:hyperlink>
      <w:r w:rsidR="00F41B47">
        <w:rPr>
          <w:rFonts w:ascii="Book Antiqua" w:hAnsi="Book Antiqua"/>
          <w:sz w:val="24"/>
          <w:szCs w:val="24"/>
        </w:rPr>
        <w:t>),</w:t>
      </w:r>
      <w:r w:rsidR="00F41B47" w:rsidRPr="00BD4B52">
        <w:rPr>
          <w:rFonts w:ascii="Book Antiqua" w:hAnsi="Book Antiqua"/>
          <w:sz w:val="24"/>
          <w:szCs w:val="24"/>
        </w:rPr>
        <w:t xml:space="preserve"> </w:t>
      </w:r>
      <w:r w:rsidR="00226652">
        <w:rPr>
          <w:rFonts w:ascii="Book Antiqua" w:hAnsi="Book Antiqua"/>
          <w:sz w:val="24"/>
          <w:szCs w:val="24"/>
        </w:rPr>
        <w:t>por lo cual la recomendación fue debidamente atendida.</w:t>
      </w:r>
    </w:p>
    <w:p w14:paraId="46AA4F36" w14:textId="77777777" w:rsidR="00FE52D1" w:rsidRDefault="00FE52D1" w:rsidP="001531B7">
      <w:pPr>
        <w:spacing w:after="0"/>
        <w:ind w:firstLine="708"/>
        <w:jc w:val="both"/>
        <w:rPr>
          <w:rFonts w:ascii="Book Antiqua" w:hAnsi="Book Antiqua"/>
          <w:sz w:val="24"/>
          <w:szCs w:val="24"/>
        </w:rPr>
      </w:pPr>
    </w:p>
    <w:p w14:paraId="74192188" w14:textId="5B072D26" w:rsidR="00803FD6" w:rsidRPr="00803FD6" w:rsidRDefault="00803FD6" w:rsidP="00951B5F">
      <w:pPr>
        <w:pStyle w:val="Ttulo2"/>
        <w:numPr>
          <w:ilvl w:val="0"/>
          <w:numId w:val="3"/>
        </w:numPr>
        <w:ind w:left="426" w:hanging="426"/>
        <w:jc w:val="both"/>
        <w:rPr>
          <w:rFonts w:ascii="Book Antiqua" w:eastAsia="Wingdings" w:hAnsi="Book Antiqua"/>
          <w:b/>
          <w:bCs/>
          <w:color w:val="auto"/>
          <w:sz w:val="24"/>
          <w:szCs w:val="24"/>
          <w:lang w:eastAsia="ko-KR"/>
        </w:rPr>
      </w:pPr>
      <w:bookmarkStart w:id="8" w:name="_Toc131160521"/>
      <w:r w:rsidRPr="001865F7">
        <w:rPr>
          <w:rFonts w:ascii="Book Antiqua" w:eastAsia="Wingdings" w:hAnsi="Book Antiqua"/>
          <w:b/>
          <w:bCs/>
          <w:color w:val="auto"/>
          <w:sz w:val="24"/>
          <w:szCs w:val="24"/>
          <w:lang w:eastAsia="ko-KR"/>
        </w:rPr>
        <w:t xml:space="preserve">Recomendación dirigida al Consejo Superior para la </w:t>
      </w:r>
      <w:r>
        <w:rPr>
          <w:rFonts w:ascii="Book Antiqua" w:eastAsia="Wingdings" w:hAnsi="Book Antiqua"/>
          <w:b/>
          <w:bCs/>
          <w:color w:val="auto"/>
          <w:sz w:val="24"/>
          <w:szCs w:val="24"/>
          <w:lang w:eastAsia="ko-KR"/>
        </w:rPr>
        <w:t>Dirección Ejecutiv</w:t>
      </w:r>
      <w:r w:rsidR="00E32481">
        <w:rPr>
          <w:rFonts w:ascii="Book Antiqua" w:eastAsia="Wingdings" w:hAnsi="Book Antiqua"/>
          <w:b/>
          <w:bCs/>
          <w:color w:val="auto"/>
          <w:sz w:val="24"/>
          <w:szCs w:val="24"/>
          <w:lang w:eastAsia="ko-KR"/>
        </w:rPr>
        <w:t>a</w:t>
      </w:r>
      <w:r>
        <w:rPr>
          <w:rFonts w:ascii="Book Antiqua" w:eastAsia="Wingdings" w:hAnsi="Book Antiqua"/>
          <w:b/>
          <w:bCs/>
          <w:color w:val="auto"/>
          <w:sz w:val="24"/>
          <w:szCs w:val="24"/>
          <w:lang w:eastAsia="ko-KR"/>
        </w:rPr>
        <w:t xml:space="preserve">- </w:t>
      </w:r>
      <w:r w:rsidRPr="00803FD6">
        <w:rPr>
          <w:rFonts w:ascii="Book Antiqua" w:eastAsia="Wingdings" w:hAnsi="Book Antiqua"/>
          <w:b/>
          <w:bCs/>
          <w:color w:val="auto"/>
          <w:sz w:val="24"/>
          <w:szCs w:val="24"/>
          <w:lang w:eastAsia="ko-KR"/>
        </w:rPr>
        <w:t>Comisión de Gestión Ambiental Institucional.</w:t>
      </w:r>
      <w:bookmarkEnd w:id="8"/>
      <w:r w:rsidRPr="00803FD6">
        <w:rPr>
          <w:rFonts w:ascii="Book Antiqua" w:eastAsia="Wingdings" w:hAnsi="Book Antiqua"/>
          <w:b/>
          <w:bCs/>
          <w:color w:val="auto"/>
          <w:sz w:val="24"/>
          <w:szCs w:val="24"/>
          <w:lang w:eastAsia="ko-KR"/>
        </w:rPr>
        <w:t xml:space="preserve"> </w:t>
      </w:r>
    </w:p>
    <w:p w14:paraId="53372A0B" w14:textId="70FCC1AE" w:rsidR="001865F7" w:rsidRDefault="001865F7" w:rsidP="00803FD6">
      <w:pPr>
        <w:spacing w:after="0"/>
        <w:rPr>
          <w:lang w:eastAsia="ko-KR"/>
        </w:rPr>
      </w:pPr>
    </w:p>
    <w:p w14:paraId="1616B890" w14:textId="4639E55E" w:rsidR="00803FD6" w:rsidRPr="00A562C7" w:rsidRDefault="00803FD6" w:rsidP="00803FD6">
      <w:pPr>
        <w:spacing w:after="0"/>
        <w:jc w:val="both"/>
        <w:rPr>
          <w:rFonts w:ascii="Book Antiqua" w:hAnsi="Book Antiqua"/>
          <w:sz w:val="24"/>
          <w:szCs w:val="24"/>
        </w:rPr>
      </w:pPr>
      <w:r w:rsidRPr="00A562C7">
        <w:rPr>
          <w:rFonts w:ascii="Book Antiqua" w:hAnsi="Book Antiqua"/>
          <w:sz w:val="24"/>
          <w:szCs w:val="24"/>
        </w:rPr>
        <w:t>En el oficio 1</w:t>
      </w:r>
      <w:r>
        <w:rPr>
          <w:rFonts w:ascii="Book Antiqua" w:hAnsi="Book Antiqua"/>
          <w:sz w:val="24"/>
          <w:szCs w:val="24"/>
        </w:rPr>
        <w:t>211</w:t>
      </w:r>
      <w:r w:rsidRPr="00A562C7">
        <w:rPr>
          <w:rFonts w:ascii="Book Antiqua" w:hAnsi="Book Antiqua"/>
          <w:sz w:val="24"/>
          <w:szCs w:val="24"/>
        </w:rPr>
        <w:t xml:space="preserve">-PLA-PP-2022, </w:t>
      </w:r>
      <w:r>
        <w:rPr>
          <w:rFonts w:ascii="Book Antiqua" w:hAnsi="Book Antiqua"/>
          <w:sz w:val="24"/>
          <w:szCs w:val="24"/>
        </w:rPr>
        <w:t>se establece una serie de recomendaciones para el Consejo Superior, dentro de estas se indica la siguiente con respecto a la</w:t>
      </w:r>
      <w:r w:rsidR="00E86A42">
        <w:rPr>
          <w:rFonts w:ascii="Book Antiqua" w:hAnsi="Book Antiqua"/>
          <w:sz w:val="24"/>
          <w:szCs w:val="24"/>
        </w:rPr>
        <w:t xml:space="preserve"> Dirección Ejecutiva-</w:t>
      </w:r>
      <w:r>
        <w:rPr>
          <w:rFonts w:ascii="Book Antiqua" w:hAnsi="Book Antiqua"/>
          <w:sz w:val="24"/>
          <w:szCs w:val="24"/>
        </w:rPr>
        <w:t xml:space="preserve"> </w:t>
      </w:r>
      <w:r w:rsidR="00E86A42" w:rsidRPr="00E86A42">
        <w:rPr>
          <w:rFonts w:ascii="Book Antiqua" w:hAnsi="Book Antiqua"/>
          <w:sz w:val="24"/>
          <w:szCs w:val="24"/>
        </w:rPr>
        <w:t>Comisión de Gestión Ambiental Institucional</w:t>
      </w:r>
      <w:r w:rsidR="00E86A42">
        <w:rPr>
          <w:rFonts w:ascii="Book Antiqua" w:hAnsi="Book Antiqua"/>
          <w:sz w:val="24"/>
          <w:szCs w:val="24"/>
        </w:rPr>
        <w:t>:</w:t>
      </w:r>
    </w:p>
    <w:p w14:paraId="00B335E5" w14:textId="77777777" w:rsidR="00803FD6" w:rsidRPr="00DB39AD" w:rsidRDefault="00803FD6" w:rsidP="00803FD6">
      <w:pPr>
        <w:spacing w:after="0"/>
        <w:jc w:val="both"/>
        <w:rPr>
          <w:rFonts w:ascii="Book Antiqua" w:hAnsi="Book Antiqua"/>
          <w:sz w:val="24"/>
          <w:szCs w:val="24"/>
        </w:rPr>
      </w:pPr>
    </w:p>
    <w:p w14:paraId="762753E7" w14:textId="2DD82FE1" w:rsidR="00803FD6" w:rsidRDefault="00803FD6" w:rsidP="00803FD6">
      <w:pPr>
        <w:autoSpaceDE w:val="0"/>
        <w:autoSpaceDN w:val="0"/>
        <w:adjustRightInd w:val="0"/>
        <w:spacing w:after="0" w:line="240" w:lineRule="auto"/>
        <w:ind w:left="709" w:right="616"/>
        <w:jc w:val="both"/>
        <w:rPr>
          <w:rFonts w:ascii="Book Antiqua" w:hAnsi="Book Antiqua"/>
        </w:rPr>
      </w:pPr>
      <w:r w:rsidRPr="00767FBC">
        <w:rPr>
          <w:rFonts w:ascii="Book Antiqua" w:eastAsia="Wingdings" w:hAnsi="Book Antiqua"/>
          <w:i/>
          <w:sz w:val="24"/>
          <w:szCs w:val="24"/>
          <w:lang w:eastAsia="ko-KR"/>
        </w:rPr>
        <w:lastRenderedPageBreak/>
        <w:t>“</w:t>
      </w:r>
      <w:r w:rsidR="00E86A42">
        <w:rPr>
          <w:rFonts w:ascii="Book Antiqua" w:eastAsia="Wingdings" w:hAnsi="Book Antiqua"/>
          <w:i/>
          <w:sz w:val="24"/>
          <w:szCs w:val="24"/>
          <w:lang w:eastAsia="ko-KR"/>
        </w:rPr>
        <w:t xml:space="preserve">7. </w:t>
      </w:r>
      <w:r w:rsidR="00E86A42" w:rsidRPr="00E86A42">
        <w:rPr>
          <w:rFonts w:ascii="Book Antiqua" w:eastAsia="Wingdings" w:hAnsi="Book Antiqua"/>
          <w:i/>
          <w:sz w:val="24"/>
          <w:szCs w:val="24"/>
          <w:lang w:eastAsia="ko-KR"/>
        </w:rPr>
        <w:t>Solicitar a la Dirección Ejecutiva, para que, en conjunto con la Comisión de Gestión Ambiental Institucional aclaren al estimable Consejo Superior la solicitud del oficio CGAI-023-2022, en la que se solicita un permiso con goce de salario (juez 4, plaza 102139) para apoyar la elaboración de la Política Ambiental Institucional, proyecto estratégico 1371-CGAI-P01, se solicita la aclaración dado que el enfoque en la construcción de estas políticas es liderado por plazas administrativas, por lo que se recomendaría que hasta que se realice la aclaración, se proceda a valorar si se otorga para el 2023.</w:t>
      </w:r>
      <w:r>
        <w:rPr>
          <w:rFonts w:ascii="Book Antiqua" w:eastAsia="Wingdings" w:hAnsi="Book Antiqua"/>
          <w:i/>
          <w:sz w:val="24"/>
          <w:szCs w:val="24"/>
          <w:lang w:eastAsia="ko-KR"/>
        </w:rPr>
        <w:t>”</w:t>
      </w:r>
    </w:p>
    <w:p w14:paraId="75EB6D55" w14:textId="3CF370AE" w:rsidR="005123E2" w:rsidRDefault="005123E2" w:rsidP="00D45C79">
      <w:pPr>
        <w:spacing w:after="0"/>
        <w:jc w:val="both"/>
        <w:rPr>
          <w:rFonts w:ascii="Book Antiqua" w:hAnsi="Book Antiqua"/>
          <w:sz w:val="24"/>
          <w:szCs w:val="24"/>
        </w:rPr>
      </w:pPr>
    </w:p>
    <w:p w14:paraId="6236A1D8" w14:textId="4227C5E1" w:rsidR="00E86A42" w:rsidRDefault="00E86A42" w:rsidP="00D45C79">
      <w:pPr>
        <w:spacing w:after="0"/>
        <w:jc w:val="both"/>
        <w:rPr>
          <w:rFonts w:ascii="Book Antiqua" w:hAnsi="Book Antiqua"/>
          <w:sz w:val="24"/>
          <w:szCs w:val="24"/>
        </w:rPr>
      </w:pPr>
      <w:r w:rsidRPr="00E86A42">
        <w:rPr>
          <w:rFonts w:ascii="Book Antiqua" w:hAnsi="Book Antiqua"/>
          <w:sz w:val="24"/>
          <w:szCs w:val="24"/>
        </w:rPr>
        <w:t>Como parte del seguimiento, se procedió a remitir un recordatorio a la oficina mediante el oficio 939-PLA-PP-TR-2023</w:t>
      </w:r>
      <w:r w:rsidR="007E093C">
        <w:rPr>
          <w:rFonts w:ascii="Book Antiqua" w:hAnsi="Book Antiqua"/>
          <w:sz w:val="24"/>
          <w:szCs w:val="24"/>
        </w:rPr>
        <w:t xml:space="preserve">. </w:t>
      </w:r>
      <w:r w:rsidR="00B033C0">
        <w:rPr>
          <w:rFonts w:ascii="Book Antiqua" w:hAnsi="Book Antiqua"/>
          <w:sz w:val="24"/>
          <w:szCs w:val="24"/>
        </w:rPr>
        <w:t>En la</w:t>
      </w:r>
      <w:r w:rsidR="007E093C">
        <w:rPr>
          <w:rFonts w:ascii="Book Antiqua" w:hAnsi="Book Antiqua"/>
          <w:sz w:val="24"/>
          <w:szCs w:val="24"/>
        </w:rPr>
        <w:t xml:space="preserve"> respuesta remitida por el líder del proyecto</w:t>
      </w:r>
      <w:r w:rsidR="00BD4B52">
        <w:rPr>
          <w:rFonts w:ascii="Book Antiqua" w:hAnsi="Book Antiqua"/>
          <w:sz w:val="24"/>
          <w:szCs w:val="24"/>
        </w:rPr>
        <w:t xml:space="preserve">, se </w:t>
      </w:r>
      <w:r w:rsidR="007E093C">
        <w:rPr>
          <w:rFonts w:ascii="Book Antiqua" w:hAnsi="Book Antiqua"/>
          <w:sz w:val="24"/>
          <w:szCs w:val="24"/>
        </w:rPr>
        <w:t xml:space="preserve">menciona que la Dirección Ejecutiva el 16 de enero remitió a la Comisión de Gestión Ambiental Institucional el </w:t>
      </w:r>
      <w:r w:rsidR="007E093C" w:rsidRPr="00BD4B52">
        <w:rPr>
          <w:rFonts w:ascii="Book Antiqua" w:hAnsi="Book Antiqua"/>
          <w:sz w:val="24"/>
          <w:szCs w:val="24"/>
        </w:rPr>
        <w:t>oficio</w:t>
      </w:r>
      <w:r w:rsidR="00BD4B52" w:rsidRPr="00BD4B52">
        <w:rPr>
          <w:rFonts w:ascii="Book Antiqua" w:hAnsi="Book Antiqua"/>
          <w:sz w:val="24"/>
          <w:szCs w:val="24"/>
        </w:rPr>
        <w:t xml:space="preserve"> </w:t>
      </w:r>
      <w:r w:rsidR="00EF282D">
        <w:rPr>
          <w:rFonts w:ascii="Book Antiqua" w:hAnsi="Book Antiqua"/>
          <w:sz w:val="24"/>
          <w:szCs w:val="24"/>
        </w:rPr>
        <w:t>2</w:t>
      </w:r>
      <w:r w:rsidR="007E093C" w:rsidRPr="00BD4B52">
        <w:rPr>
          <w:rFonts w:ascii="Book Antiqua" w:hAnsi="Book Antiqua"/>
          <w:sz w:val="24"/>
          <w:szCs w:val="24"/>
        </w:rPr>
        <w:t>57-DE-2023</w:t>
      </w:r>
      <w:r w:rsidR="00B033C0">
        <w:rPr>
          <w:rFonts w:ascii="Book Antiqua" w:hAnsi="Book Antiqua"/>
          <w:sz w:val="24"/>
          <w:szCs w:val="24"/>
        </w:rPr>
        <w:t xml:space="preserve"> ( </w:t>
      </w:r>
      <w:hyperlink r:id="rId13" w:history="1">
        <w:r w:rsidR="00B033C0" w:rsidRPr="00B033C0">
          <w:rPr>
            <w:rStyle w:val="Hipervnculo"/>
            <w:rFonts w:ascii="Book Antiqua" w:hAnsi="Book Antiqua"/>
            <w:sz w:val="24"/>
            <w:szCs w:val="24"/>
          </w:rPr>
          <w:t>Ver enlace: 1.4 Comisión- DE</w:t>
        </w:r>
      </w:hyperlink>
      <w:r w:rsidR="00B033C0">
        <w:rPr>
          <w:rFonts w:ascii="Book Antiqua" w:hAnsi="Book Antiqua"/>
          <w:sz w:val="24"/>
          <w:szCs w:val="24"/>
        </w:rPr>
        <w:t>),</w:t>
      </w:r>
      <w:r w:rsidR="007E093C" w:rsidRPr="00BD4B52">
        <w:rPr>
          <w:rFonts w:ascii="Book Antiqua" w:hAnsi="Book Antiqua"/>
          <w:sz w:val="24"/>
          <w:szCs w:val="24"/>
        </w:rPr>
        <w:t xml:space="preserve"> </w:t>
      </w:r>
      <w:r w:rsidR="007E093C" w:rsidRPr="007E093C">
        <w:rPr>
          <w:rFonts w:ascii="Book Antiqua" w:hAnsi="Book Antiqua"/>
          <w:sz w:val="24"/>
          <w:szCs w:val="24"/>
        </w:rPr>
        <w:t xml:space="preserve">en </w:t>
      </w:r>
      <w:r w:rsidR="00882068">
        <w:rPr>
          <w:rFonts w:ascii="Book Antiqua" w:hAnsi="Book Antiqua"/>
          <w:sz w:val="24"/>
          <w:szCs w:val="24"/>
        </w:rPr>
        <w:t xml:space="preserve">el cual se proponen </w:t>
      </w:r>
      <w:r w:rsidR="00BD4B52">
        <w:rPr>
          <w:rFonts w:ascii="Book Antiqua" w:hAnsi="Book Antiqua"/>
          <w:sz w:val="24"/>
          <w:szCs w:val="24"/>
        </w:rPr>
        <w:t xml:space="preserve">las siguientes </w:t>
      </w:r>
      <w:r w:rsidR="00882068">
        <w:rPr>
          <w:rFonts w:ascii="Book Antiqua" w:hAnsi="Book Antiqua"/>
          <w:sz w:val="24"/>
          <w:szCs w:val="24"/>
        </w:rPr>
        <w:t>recomendaciones:</w:t>
      </w:r>
    </w:p>
    <w:p w14:paraId="0F71295D" w14:textId="63006222" w:rsidR="00882068" w:rsidRDefault="00882068" w:rsidP="00D45C79">
      <w:pPr>
        <w:spacing w:after="0"/>
        <w:jc w:val="both"/>
        <w:rPr>
          <w:rFonts w:ascii="Book Antiqua" w:hAnsi="Book Antiqua"/>
          <w:sz w:val="24"/>
          <w:szCs w:val="24"/>
        </w:rPr>
      </w:pPr>
    </w:p>
    <w:p w14:paraId="40E9B5FC" w14:textId="08988EB7" w:rsidR="00882068" w:rsidRPr="002164E4" w:rsidRDefault="002164E4" w:rsidP="002164E4">
      <w:pPr>
        <w:autoSpaceDE w:val="0"/>
        <w:autoSpaceDN w:val="0"/>
        <w:adjustRightInd w:val="0"/>
        <w:spacing w:after="0" w:line="240" w:lineRule="auto"/>
        <w:ind w:left="709" w:right="616"/>
        <w:jc w:val="both"/>
        <w:rPr>
          <w:rFonts w:ascii="Book Antiqua" w:eastAsia="Wingdings" w:hAnsi="Book Antiqua"/>
          <w:i/>
          <w:sz w:val="24"/>
          <w:szCs w:val="24"/>
          <w:lang w:eastAsia="ko-KR"/>
        </w:rPr>
      </w:pPr>
      <w:r w:rsidRPr="002164E4">
        <w:rPr>
          <w:rFonts w:ascii="Book Antiqua" w:eastAsia="Wingdings" w:hAnsi="Book Antiqua"/>
          <w:i/>
          <w:sz w:val="24"/>
          <w:szCs w:val="24"/>
          <w:lang w:eastAsia="ko-KR"/>
        </w:rPr>
        <w:t xml:space="preserve">“1. </w:t>
      </w:r>
      <w:r w:rsidR="00882068" w:rsidRPr="002164E4">
        <w:rPr>
          <w:rFonts w:ascii="Book Antiqua" w:eastAsia="Wingdings" w:hAnsi="Book Antiqua"/>
          <w:i/>
          <w:sz w:val="24"/>
          <w:szCs w:val="24"/>
          <w:lang w:eastAsia="ko-KR"/>
        </w:rPr>
        <w:t>Que la Dirección de Planificación realice un estudio para valorar la creación de una Jurisdicción Especializada Ambiental, de manera que el desarrollo de las tareas definidas en el Proyecto Estratégico “Política Ambiental del Poder Judicial” no estén supeditadas al enfoque jurisdiccional que se solicita y de esta manera continuar con el cronograma de elaboración de la política con el alcance definido.</w:t>
      </w:r>
    </w:p>
    <w:p w14:paraId="60F76760" w14:textId="77777777" w:rsidR="00882068" w:rsidRPr="002164E4" w:rsidRDefault="00882068" w:rsidP="002164E4">
      <w:pPr>
        <w:autoSpaceDE w:val="0"/>
        <w:autoSpaceDN w:val="0"/>
        <w:adjustRightInd w:val="0"/>
        <w:spacing w:after="0" w:line="240" w:lineRule="auto"/>
        <w:ind w:left="709" w:right="616"/>
        <w:jc w:val="both"/>
        <w:rPr>
          <w:rFonts w:ascii="Book Antiqua" w:eastAsia="Wingdings" w:hAnsi="Book Antiqua"/>
          <w:i/>
          <w:sz w:val="24"/>
          <w:szCs w:val="24"/>
          <w:lang w:eastAsia="ko-KR"/>
        </w:rPr>
      </w:pPr>
    </w:p>
    <w:p w14:paraId="0E45BE1F" w14:textId="37FAB3DD" w:rsidR="00882068" w:rsidRPr="002164E4" w:rsidRDefault="002164E4" w:rsidP="002164E4">
      <w:pPr>
        <w:autoSpaceDE w:val="0"/>
        <w:autoSpaceDN w:val="0"/>
        <w:adjustRightInd w:val="0"/>
        <w:spacing w:after="0" w:line="240" w:lineRule="auto"/>
        <w:ind w:left="709" w:right="616"/>
        <w:jc w:val="both"/>
        <w:rPr>
          <w:rFonts w:ascii="Book Antiqua" w:eastAsia="Wingdings" w:hAnsi="Book Antiqua"/>
          <w:i/>
          <w:sz w:val="24"/>
          <w:szCs w:val="24"/>
          <w:lang w:eastAsia="ko-KR"/>
        </w:rPr>
      </w:pPr>
      <w:r>
        <w:rPr>
          <w:rFonts w:ascii="Book Antiqua" w:eastAsia="Wingdings" w:hAnsi="Book Antiqua"/>
          <w:i/>
          <w:sz w:val="24"/>
          <w:szCs w:val="24"/>
          <w:lang w:eastAsia="ko-KR"/>
        </w:rPr>
        <w:t xml:space="preserve">2. </w:t>
      </w:r>
      <w:r w:rsidR="00882068" w:rsidRPr="002164E4">
        <w:rPr>
          <w:rFonts w:ascii="Book Antiqua" w:eastAsia="Wingdings" w:hAnsi="Book Antiqua"/>
          <w:i/>
          <w:sz w:val="24"/>
          <w:szCs w:val="24"/>
          <w:lang w:eastAsia="ko-KR"/>
        </w:rPr>
        <w:t>Que el permiso con goce de salario (juez 4, plaza 102139) solicitado por medio del oficio CGAI-023-2022 de la Comisión de Gestión Ambiental para apoyar la elaboración de la Política Ambiental Institucional, se redireccione para apoyar en el eventual análisis que se realizaría para la creación de una Jurisdicción Especializada Ambiental.</w:t>
      </w:r>
    </w:p>
    <w:p w14:paraId="781E03DD" w14:textId="73899467" w:rsidR="00882068" w:rsidRPr="002164E4" w:rsidRDefault="002164E4" w:rsidP="002164E4">
      <w:pPr>
        <w:autoSpaceDE w:val="0"/>
        <w:autoSpaceDN w:val="0"/>
        <w:adjustRightInd w:val="0"/>
        <w:spacing w:after="0" w:line="240" w:lineRule="auto"/>
        <w:ind w:left="709" w:right="616"/>
        <w:jc w:val="both"/>
        <w:rPr>
          <w:rFonts w:ascii="Book Antiqua" w:eastAsia="Wingdings" w:hAnsi="Book Antiqua"/>
          <w:i/>
          <w:sz w:val="24"/>
          <w:szCs w:val="24"/>
          <w:lang w:eastAsia="ko-KR"/>
        </w:rPr>
      </w:pPr>
      <w:r>
        <w:rPr>
          <w:rFonts w:ascii="Book Antiqua" w:eastAsia="Wingdings" w:hAnsi="Book Antiqua"/>
          <w:i/>
          <w:sz w:val="24"/>
          <w:szCs w:val="24"/>
          <w:lang w:eastAsia="ko-KR"/>
        </w:rPr>
        <w:t xml:space="preserve">3. </w:t>
      </w:r>
      <w:r w:rsidR="00882068" w:rsidRPr="002164E4">
        <w:rPr>
          <w:rFonts w:ascii="Book Antiqua" w:eastAsia="Wingdings" w:hAnsi="Book Antiqua"/>
          <w:i/>
          <w:sz w:val="24"/>
          <w:szCs w:val="24"/>
          <w:lang w:eastAsia="ko-KR"/>
        </w:rPr>
        <w:t>Que el Gestor Ambiental continúe con la construcción de una propuesta de Política Ambiental Institucional, conforme la metodología aprobada por la Corte Plena, y que esta tarea constituya su prioridad en el 2023, debido al esfuerzo y trabajo que conlleva.</w:t>
      </w:r>
      <w:r>
        <w:rPr>
          <w:rFonts w:ascii="Book Antiqua" w:eastAsia="Wingdings" w:hAnsi="Book Antiqua"/>
          <w:i/>
          <w:sz w:val="24"/>
          <w:szCs w:val="24"/>
          <w:lang w:eastAsia="ko-KR"/>
        </w:rPr>
        <w:t>”</w:t>
      </w:r>
    </w:p>
    <w:p w14:paraId="2B283799" w14:textId="77777777" w:rsidR="00882068" w:rsidRPr="002164E4" w:rsidRDefault="00882068" w:rsidP="002164E4">
      <w:pPr>
        <w:autoSpaceDE w:val="0"/>
        <w:autoSpaceDN w:val="0"/>
        <w:adjustRightInd w:val="0"/>
        <w:spacing w:after="0" w:line="240" w:lineRule="auto"/>
        <w:ind w:left="709" w:right="616"/>
        <w:jc w:val="both"/>
        <w:rPr>
          <w:rFonts w:ascii="Book Antiqua" w:eastAsia="Wingdings" w:hAnsi="Book Antiqua"/>
          <w:i/>
          <w:sz w:val="24"/>
          <w:szCs w:val="24"/>
          <w:lang w:eastAsia="ko-KR"/>
        </w:rPr>
      </w:pPr>
    </w:p>
    <w:p w14:paraId="02486B7E" w14:textId="2F506BC9" w:rsidR="001531B7" w:rsidRDefault="001531B7" w:rsidP="001531B7">
      <w:pPr>
        <w:spacing w:after="0"/>
        <w:jc w:val="both"/>
        <w:rPr>
          <w:rFonts w:ascii="Book Antiqua" w:hAnsi="Book Antiqua"/>
          <w:i/>
          <w:iCs/>
          <w:sz w:val="24"/>
          <w:szCs w:val="24"/>
        </w:rPr>
      </w:pPr>
      <w:r w:rsidRPr="008064BE">
        <w:rPr>
          <w:rFonts w:ascii="Book Antiqua" w:hAnsi="Book Antiqua"/>
          <w:sz w:val="24"/>
          <w:szCs w:val="24"/>
        </w:rPr>
        <w:t>Según acuerdo en sesión N° 11-2023 celebrada el 09 de febrero del 2023, </w:t>
      </w:r>
      <w:bookmarkStart w:id="9" w:name="_Toc126597555"/>
      <w:r>
        <w:rPr>
          <w:rFonts w:ascii="Book Antiqua" w:hAnsi="Book Antiqua"/>
          <w:sz w:val="24"/>
          <w:szCs w:val="24"/>
        </w:rPr>
        <w:t xml:space="preserve">articulo </w:t>
      </w:r>
      <w:r w:rsidRPr="008064BE">
        <w:rPr>
          <w:rFonts w:ascii="Book Antiqua" w:hAnsi="Book Antiqua"/>
          <w:sz w:val="24"/>
          <w:szCs w:val="24"/>
        </w:rPr>
        <w:t>XVIII</w:t>
      </w:r>
      <w:bookmarkEnd w:id="9"/>
      <w:r>
        <w:rPr>
          <w:rFonts w:ascii="Book Antiqua" w:hAnsi="Book Antiqua"/>
          <w:sz w:val="24"/>
          <w:szCs w:val="24"/>
        </w:rPr>
        <w:t xml:space="preserve"> en el que se acordó</w:t>
      </w:r>
      <w:r w:rsidRPr="008064BE">
        <w:rPr>
          <w:rFonts w:ascii="Book Antiqua" w:hAnsi="Book Antiqua"/>
          <w:sz w:val="24"/>
          <w:szCs w:val="24"/>
        </w:rPr>
        <w:t>: </w:t>
      </w:r>
      <w:r>
        <w:rPr>
          <w:rFonts w:ascii="Book Antiqua" w:hAnsi="Book Antiqua"/>
          <w:sz w:val="24"/>
          <w:szCs w:val="24"/>
        </w:rPr>
        <w:t>“</w:t>
      </w:r>
      <w:r w:rsidRPr="008064BE">
        <w:rPr>
          <w:rFonts w:ascii="Book Antiqua" w:hAnsi="Book Antiqua"/>
          <w:i/>
          <w:iCs/>
          <w:sz w:val="24"/>
          <w:szCs w:val="24"/>
        </w:rPr>
        <w:t>Tomar nota del oficio 257-DE-2023 del 27 de enero de 2023, suscrito por la máster Ana Eugenia Romero Jenkins, Directora Ejecutiva, sobre la solicitud de un permiso con goce de salario de Juez 4 para la elaboración de una Política Ambiental Institucional y estar a la espera de lo solicitado a la Comisión de Gestión Ambiental Institucional</w:t>
      </w:r>
      <w:r>
        <w:rPr>
          <w:rFonts w:ascii="Book Antiqua" w:hAnsi="Book Antiqua"/>
          <w:i/>
          <w:iCs/>
          <w:sz w:val="24"/>
          <w:szCs w:val="24"/>
        </w:rPr>
        <w:t>”</w:t>
      </w:r>
      <w:r w:rsidRPr="008064BE">
        <w:rPr>
          <w:rFonts w:ascii="Book Antiqua" w:hAnsi="Book Antiqua"/>
          <w:i/>
          <w:iCs/>
          <w:sz w:val="24"/>
          <w:szCs w:val="24"/>
        </w:rPr>
        <w:t>.</w:t>
      </w:r>
    </w:p>
    <w:p w14:paraId="3B43C709" w14:textId="77777777" w:rsidR="001531B7" w:rsidRPr="008064BE" w:rsidRDefault="001531B7" w:rsidP="001531B7">
      <w:pPr>
        <w:spacing w:after="0"/>
        <w:jc w:val="both"/>
        <w:rPr>
          <w:rFonts w:ascii="Book Antiqua" w:hAnsi="Book Antiqua"/>
          <w:sz w:val="24"/>
          <w:szCs w:val="24"/>
        </w:rPr>
      </w:pPr>
    </w:p>
    <w:p w14:paraId="4410EA2F" w14:textId="569C70E0" w:rsidR="00882068" w:rsidRDefault="001531B7" w:rsidP="00D45C79">
      <w:pPr>
        <w:spacing w:after="0"/>
        <w:jc w:val="both"/>
        <w:rPr>
          <w:rFonts w:ascii="Book Antiqua" w:hAnsi="Book Antiqua"/>
          <w:sz w:val="24"/>
          <w:szCs w:val="24"/>
        </w:rPr>
      </w:pPr>
      <w:r>
        <w:rPr>
          <w:rFonts w:ascii="Book Antiqua" w:hAnsi="Book Antiqua"/>
          <w:sz w:val="24"/>
          <w:szCs w:val="24"/>
        </w:rPr>
        <w:lastRenderedPageBreak/>
        <w:t>E</w:t>
      </w:r>
      <w:r w:rsidR="002164E4">
        <w:rPr>
          <w:rFonts w:ascii="Book Antiqua" w:hAnsi="Book Antiqua"/>
          <w:sz w:val="24"/>
          <w:szCs w:val="24"/>
        </w:rPr>
        <w:t xml:space="preserve">l oficio de respuesta </w:t>
      </w:r>
      <w:r w:rsidR="00624EC7">
        <w:rPr>
          <w:rFonts w:ascii="Book Antiqua" w:hAnsi="Book Antiqua"/>
          <w:sz w:val="24"/>
          <w:szCs w:val="24"/>
        </w:rPr>
        <w:t xml:space="preserve">para el </w:t>
      </w:r>
      <w:r w:rsidR="002164E4">
        <w:rPr>
          <w:rFonts w:ascii="Book Antiqua" w:hAnsi="Book Antiqua"/>
          <w:sz w:val="24"/>
          <w:szCs w:val="24"/>
        </w:rPr>
        <w:t xml:space="preserve">Consejo Superior, por parte de la Comisión </w:t>
      </w:r>
      <w:r w:rsidR="002164E4" w:rsidRPr="00E86A42">
        <w:rPr>
          <w:rFonts w:ascii="Book Antiqua" w:hAnsi="Book Antiqua"/>
          <w:sz w:val="24"/>
          <w:szCs w:val="24"/>
        </w:rPr>
        <w:t>de Gestión Ambiental Institucional</w:t>
      </w:r>
      <w:r w:rsidR="00624EC7">
        <w:rPr>
          <w:rFonts w:ascii="Book Antiqua" w:hAnsi="Book Antiqua"/>
          <w:sz w:val="24"/>
          <w:szCs w:val="24"/>
        </w:rPr>
        <w:t xml:space="preserve"> se encuentra pendiente de la aprobación final</w:t>
      </w:r>
      <w:r w:rsidR="00DC4FC0">
        <w:rPr>
          <w:rFonts w:ascii="Book Antiqua" w:hAnsi="Book Antiqua"/>
          <w:sz w:val="24"/>
          <w:szCs w:val="24"/>
        </w:rPr>
        <w:t xml:space="preserve"> para poder remitir</w:t>
      </w:r>
      <w:r w:rsidR="00BD4B52">
        <w:rPr>
          <w:rFonts w:ascii="Book Antiqua" w:hAnsi="Book Antiqua"/>
          <w:sz w:val="24"/>
          <w:szCs w:val="24"/>
        </w:rPr>
        <w:t>se</w:t>
      </w:r>
      <w:r w:rsidR="00DC4FC0">
        <w:rPr>
          <w:rFonts w:ascii="Book Antiqua" w:hAnsi="Book Antiqua"/>
          <w:sz w:val="24"/>
          <w:szCs w:val="24"/>
        </w:rPr>
        <w:t xml:space="preserve"> al Consejo Superior</w:t>
      </w:r>
      <w:r w:rsidR="00BD4B52">
        <w:rPr>
          <w:rFonts w:ascii="Book Antiqua" w:hAnsi="Book Antiqua"/>
          <w:sz w:val="24"/>
          <w:szCs w:val="24"/>
        </w:rPr>
        <w:t>.</w:t>
      </w:r>
    </w:p>
    <w:p w14:paraId="3825FBAF" w14:textId="77777777" w:rsidR="00FE52D1" w:rsidRDefault="00FE52D1" w:rsidP="00D80B44">
      <w:pPr>
        <w:spacing w:after="0"/>
        <w:jc w:val="both"/>
        <w:rPr>
          <w:rFonts w:ascii="Book Antiqua" w:hAnsi="Book Antiqua"/>
        </w:rPr>
      </w:pPr>
    </w:p>
    <w:p w14:paraId="317C613D" w14:textId="2BC3670B" w:rsidR="00BA3D78" w:rsidRDefault="00BA3D78" w:rsidP="00951B5F">
      <w:pPr>
        <w:pStyle w:val="Ttulo2"/>
        <w:numPr>
          <w:ilvl w:val="0"/>
          <w:numId w:val="3"/>
        </w:numPr>
        <w:jc w:val="both"/>
        <w:rPr>
          <w:rFonts w:ascii="Book Antiqua" w:eastAsia="Wingdings" w:hAnsi="Book Antiqua"/>
          <w:b/>
          <w:bCs/>
          <w:color w:val="auto"/>
          <w:lang w:eastAsia="ko-KR"/>
        </w:rPr>
      </w:pPr>
      <w:bookmarkStart w:id="10" w:name="_Toc131160522"/>
      <w:bookmarkStart w:id="11" w:name="_Toc106975259"/>
      <w:r>
        <w:rPr>
          <w:rFonts w:ascii="Book Antiqua" w:eastAsia="Wingdings" w:hAnsi="Book Antiqua"/>
          <w:b/>
          <w:bCs/>
          <w:color w:val="auto"/>
          <w:lang w:eastAsia="ko-KR"/>
        </w:rPr>
        <w:t>Recomendaciones dirigidas a la Administración</w:t>
      </w:r>
      <w:r w:rsidRPr="00BA3D78">
        <w:rPr>
          <w:rFonts w:ascii="Book Antiqua" w:eastAsia="Wingdings" w:hAnsi="Book Antiqua"/>
          <w:b/>
          <w:bCs/>
          <w:color w:val="auto"/>
          <w:lang w:eastAsia="ko-KR"/>
        </w:rPr>
        <w:t xml:space="preserve"> Ciudad Judicial San Joaquín de Flores</w:t>
      </w:r>
      <w:bookmarkEnd w:id="10"/>
    </w:p>
    <w:p w14:paraId="4ECD99F2" w14:textId="2C572E68" w:rsidR="00BA3D78" w:rsidRDefault="00BA3D78" w:rsidP="008A1BCF">
      <w:pPr>
        <w:spacing w:after="0"/>
        <w:rPr>
          <w:lang w:eastAsia="ko-KR"/>
        </w:rPr>
      </w:pPr>
    </w:p>
    <w:p w14:paraId="1280EEF7" w14:textId="2F6EE038" w:rsidR="008A1BCF" w:rsidRDefault="008A1BCF" w:rsidP="008A1BCF">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 la </w:t>
      </w:r>
      <w:r>
        <w:rPr>
          <w:rFonts w:ascii="Book Antiqua" w:eastAsia="Wingdings" w:hAnsi="Book Antiqua"/>
          <w:b/>
          <w:bCs/>
          <w:lang w:eastAsia="ko-KR"/>
        </w:rPr>
        <w:t>Administración</w:t>
      </w:r>
      <w:r w:rsidRPr="00BA3D78">
        <w:rPr>
          <w:rFonts w:ascii="Book Antiqua" w:eastAsia="Wingdings" w:hAnsi="Book Antiqua"/>
          <w:b/>
          <w:bCs/>
          <w:lang w:eastAsia="ko-KR"/>
        </w:rPr>
        <w:t xml:space="preserve"> Ciudad Judicial San Joaquín de Flores</w:t>
      </w:r>
      <w:r>
        <w:rPr>
          <w:rFonts w:ascii="Book Antiqua" w:hAnsi="Book Antiqua"/>
          <w:sz w:val="24"/>
          <w:szCs w:val="24"/>
        </w:rPr>
        <w:t xml:space="preserve">, debido a que existían proyectos pendientes de acatar recomendaciones del oficio anterior, y además se debieron gestionar nuevas, por lo anterior se </w:t>
      </w:r>
      <w:r w:rsidR="00A75EA7">
        <w:rPr>
          <w:rFonts w:ascii="Book Antiqua" w:hAnsi="Book Antiqua"/>
          <w:sz w:val="24"/>
          <w:szCs w:val="24"/>
        </w:rPr>
        <w:t>realizó</w:t>
      </w:r>
      <w:r>
        <w:rPr>
          <w:rFonts w:ascii="Book Antiqua" w:hAnsi="Book Antiqua"/>
          <w:sz w:val="24"/>
          <w:szCs w:val="24"/>
        </w:rPr>
        <w:t xml:space="preserve"> la siguiente recomendación: </w:t>
      </w:r>
    </w:p>
    <w:p w14:paraId="2A1BEF70" w14:textId="77777777" w:rsidR="008A1BCF" w:rsidRDefault="008A1BCF" w:rsidP="008A1BCF">
      <w:pPr>
        <w:spacing w:after="0"/>
        <w:jc w:val="both"/>
        <w:rPr>
          <w:rFonts w:ascii="Book Antiqua" w:hAnsi="Book Antiqua"/>
          <w:sz w:val="24"/>
          <w:szCs w:val="24"/>
        </w:rPr>
      </w:pPr>
    </w:p>
    <w:p w14:paraId="4BE58DA3" w14:textId="6B50D686" w:rsidR="008A1BCF" w:rsidRPr="008A1BCF" w:rsidRDefault="008A1BCF" w:rsidP="009D4C2C">
      <w:pPr>
        <w:spacing w:after="0" w:line="240" w:lineRule="auto"/>
        <w:ind w:left="284" w:right="616"/>
        <w:jc w:val="both"/>
        <w:rPr>
          <w:rFonts w:ascii="Book Antiqua" w:eastAsia="Wingdings" w:hAnsi="Book Antiqua"/>
          <w:i/>
          <w:sz w:val="24"/>
          <w:szCs w:val="24"/>
          <w:lang w:eastAsia="ko-KR"/>
        </w:rPr>
      </w:pPr>
      <w:r>
        <w:rPr>
          <w:rFonts w:ascii="Book Antiqua" w:hAnsi="Book Antiqua"/>
          <w:b/>
          <w:sz w:val="24"/>
          <w:szCs w:val="24"/>
        </w:rPr>
        <w:t xml:space="preserve">“ </w:t>
      </w:r>
      <w:r w:rsidR="00CD7387">
        <w:rPr>
          <w:rFonts w:ascii="Book Antiqua" w:hAnsi="Book Antiqua"/>
          <w:b/>
          <w:sz w:val="24"/>
          <w:szCs w:val="24"/>
        </w:rPr>
        <w:t>.</w:t>
      </w:r>
      <w:r>
        <w:rPr>
          <w:rFonts w:ascii="Book Antiqua" w:hAnsi="Book Antiqua"/>
          <w:b/>
          <w:sz w:val="24"/>
          <w:szCs w:val="24"/>
        </w:rPr>
        <w:t xml:space="preserve">32. </w:t>
      </w:r>
      <w:r w:rsidRPr="008A1BCF">
        <w:rPr>
          <w:rFonts w:ascii="Book Antiqua" w:eastAsia="Wingdings" w:hAnsi="Book Antiqua"/>
          <w:i/>
          <w:sz w:val="24"/>
          <w:szCs w:val="24"/>
          <w:lang w:eastAsia="ko-KR"/>
        </w:rPr>
        <w:t xml:space="preserve">Se solicita a más tardar el 20 de enero del 2023, cargar en el sitio de proyecto la atención de las siguientes recomendaciones: </w:t>
      </w:r>
    </w:p>
    <w:tbl>
      <w:tblPr>
        <w:tblW w:w="9356" w:type="dxa"/>
        <w:tblInd w:w="-294" w:type="dxa"/>
        <w:tblCellMar>
          <w:left w:w="70" w:type="dxa"/>
          <w:right w:w="70" w:type="dxa"/>
        </w:tblCellMar>
        <w:tblLook w:val="04A0" w:firstRow="1" w:lastRow="0" w:firstColumn="1" w:lastColumn="0" w:noHBand="0" w:noVBand="1"/>
      </w:tblPr>
      <w:tblGrid>
        <w:gridCol w:w="1470"/>
        <w:gridCol w:w="1805"/>
        <w:gridCol w:w="946"/>
        <w:gridCol w:w="1733"/>
        <w:gridCol w:w="1134"/>
        <w:gridCol w:w="2268"/>
      </w:tblGrid>
      <w:tr w:rsidR="008A1BCF" w:rsidRPr="008F2C56" w14:paraId="227DF696" w14:textId="77777777" w:rsidTr="008A1BCF">
        <w:trPr>
          <w:trHeight w:val="480"/>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407795EF" w14:textId="77777777" w:rsidR="008A1BCF" w:rsidRPr="008F2C56" w:rsidRDefault="008A1BC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805" w:type="dxa"/>
            <w:tcBorders>
              <w:top w:val="single" w:sz="8" w:space="0" w:color="auto"/>
              <w:left w:val="nil"/>
              <w:bottom w:val="nil"/>
              <w:right w:val="single" w:sz="8" w:space="0" w:color="auto"/>
            </w:tcBorders>
            <w:shd w:val="clear" w:color="000000" w:fill="44546A"/>
            <w:vAlign w:val="center"/>
            <w:hideMark/>
          </w:tcPr>
          <w:p w14:paraId="46BFC4FF" w14:textId="77777777" w:rsidR="008A1BCF" w:rsidRPr="008F2C56" w:rsidRDefault="008A1BC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46" w:type="dxa"/>
            <w:tcBorders>
              <w:top w:val="single" w:sz="8" w:space="0" w:color="auto"/>
              <w:left w:val="nil"/>
              <w:bottom w:val="nil"/>
              <w:right w:val="single" w:sz="8" w:space="0" w:color="auto"/>
            </w:tcBorders>
            <w:shd w:val="clear" w:color="000000" w:fill="44546A"/>
            <w:vAlign w:val="center"/>
            <w:hideMark/>
          </w:tcPr>
          <w:p w14:paraId="45F535F1" w14:textId="77777777" w:rsidR="008A1BCF" w:rsidRPr="008F2C56" w:rsidRDefault="008A1BC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733" w:type="dxa"/>
            <w:tcBorders>
              <w:top w:val="single" w:sz="8" w:space="0" w:color="auto"/>
              <w:left w:val="nil"/>
              <w:bottom w:val="nil"/>
              <w:right w:val="single" w:sz="8" w:space="0" w:color="auto"/>
            </w:tcBorders>
            <w:shd w:val="clear" w:color="000000" w:fill="44546A"/>
            <w:vAlign w:val="center"/>
            <w:hideMark/>
          </w:tcPr>
          <w:p w14:paraId="6B232714" w14:textId="77777777" w:rsidR="008A1BCF" w:rsidRPr="008F2C56" w:rsidRDefault="008A1BC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8" w:space="0" w:color="auto"/>
              <w:left w:val="nil"/>
              <w:bottom w:val="nil"/>
              <w:right w:val="single" w:sz="8" w:space="0" w:color="auto"/>
            </w:tcBorders>
            <w:shd w:val="clear" w:color="000000" w:fill="44546A"/>
            <w:vAlign w:val="center"/>
            <w:hideMark/>
          </w:tcPr>
          <w:p w14:paraId="3E9F23E0" w14:textId="77777777" w:rsidR="008A1BCF" w:rsidRPr="008F2C56" w:rsidRDefault="008A1BC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268" w:type="dxa"/>
            <w:tcBorders>
              <w:top w:val="single" w:sz="8" w:space="0" w:color="auto"/>
              <w:left w:val="nil"/>
              <w:bottom w:val="nil"/>
              <w:right w:val="single" w:sz="8" w:space="0" w:color="auto"/>
            </w:tcBorders>
            <w:shd w:val="clear" w:color="000000" w:fill="44546A"/>
            <w:vAlign w:val="center"/>
            <w:hideMark/>
          </w:tcPr>
          <w:p w14:paraId="7A301AB8" w14:textId="77777777" w:rsidR="008A1BCF" w:rsidRPr="008F2C56" w:rsidRDefault="008A1BC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8A1BCF" w:rsidRPr="008F2C56" w14:paraId="632D6D8A" w14:textId="77777777" w:rsidTr="008A1BCF">
        <w:trPr>
          <w:trHeight w:val="970"/>
        </w:trPr>
        <w:tc>
          <w:tcPr>
            <w:tcW w:w="147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69A824"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Administración Ciudad Judicial San Joaquín de Flores</w:t>
            </w:r>
          </w:p>
        </w:tc>
        <w:tc>
          <w:tcPr>
            <w:tcW w:w="180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1644A23"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0667 ADMINISTRACION REGIONAL CIUDAD JUDICIAL SAN JOAQUIN DE FLORES</w:t>
            </w:r>
          </w:p>
        </w:tc>
        <w:tc>
          <w:tcPr>
            <w:tcW w:w="946" w:type="dxa"/>
            <w:tcBorders>
              <w:top w:val="single" w:sz="4" w:space="0" w:color="auto"/>
              <w:left w:val="nil"/>
              <w:bottom w:val="single" w:sz="4" w:space="0" w:color="auto"/>
              <w:right w:val="single" w:sz="4" w:space="0" w:color="auto"/>
            </w:tcBorders>
            <w:shd w:val="clear" w:color="000000" w:fill="FFFFFF"/>
            <w:vAlign w:val="center"/>
            <w:hideMark/>
          </w:tcPr>
          <w:p w14:paraId="0F7D117C"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0117-DE-P11</w:t>
            </w:r>
          </w:p>
        </w:tc>
        <w:tc>
          <w:tcPr>
            <w:tcW w:w="1733" w:type="dxa"/>
            <w:tcBorders>
              <w:top w:val="single" w:sz="4" w:space="0" w:color="auto"/>
              <w:left w:val="nil"/>
              <w:bottom w:val="single" w:sz="4" w:space="0" w:color="auto"/>
              <w:right w:val="single" w:sz="4" w:space="0" w:color="auto"/>
            </w:tcBorders>
            <w:shd w:val="clear" w:color="000000" w:fill="FFFFFF"/>
            <w:vAlign w:val="center"/>
            <w:hideMark/>
          </w:tcPr>
          <w:p w14:paraId="4C1483AF"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Sistema de Detección y Supresión Incendio en Bodegas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A0CAEE9"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39EEE6B"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Actualizar el diccionario del EDT con la codificación requerida y elaborar el diagrama de la EDT. / Pendiente coincidir la EDT con el cronograma</w:t>
            </w:r>
          </w:p>
        </w:tc>
      </w:tr>
      <w:tr w:rsidR="008A1BCF" w:rsidRPr="008F2C56" w14:paraId="6D54D0D9" w14:textId="77777777" w:rsidTr="008A1BCF">
        <w:trPr>
          <w:trHeight w:val="720"/>
        </w:trPr>
        <w:tc>
          <w:tcPr>
            <w:tcW w:w="1470" w:type="dxa"/>
            <w:vMerge/>
            <w:tcBorders>
              <w:top w:val="single" w:sz="4" w:space="0" w:color="auto"/>
              <w:left w:val="single" w:sz="4" w:space="0" w:color="auto"/>
              <w:bottom w:val="single" w:sz="4" w:space="0" w:color="000000"/>
              <w:right w:val="single" w:sz="4" w:space="0" w:color="auto"/>
            </w:tcBorders>
            <w:vAlign w:val="center"/>
            <w:hideMark/>
          </w:tcPr>
          <w:p w14:paraId="60D02BD6"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p>
        </w:tc>
        <w:tc>
          <w:tcPr>
            <w:tcW w:w="1805" w:type="dxa"/>
            <w:vMerge/>
            <w:tcBorders>
              <w:top w:val="single" w:sz="4" w:space="0" w:color="auto"/>
              <w:left w:val="single" w:sz="4" w:space="0" w:color="auto"/>
              <w:bottom w:val="single" w:sz="4" w:space="0" w:color="000000"/>
              <w:right w:val="single" w:sz="4" w:space="0" w:color="auto"/>
            </w:tcBorders>
            <w:vAlign w:val="center"/>
            <w:hideMark/>
          </w:tcPr>
          <w:p w14:paraId="2D2E8F61"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p>
        </w:tc>
        <w:tc>
          <w:tcPr>
            <w:tcW w:w="946" w:type="dxa"/>
            <w:tcBorders>
              <w:top w:val="nil"/>
              <w:left w:val="nil"/>
              <w:bottom w:val="single" w:sz="4" w:space="0" w:color="auto"/>
              <w:right w:val="single" w:sz="4" w:space="0" w:color="auto"/>
            </w:tcBorders>
            <w:shd w:val="clear" w:color="auto" w:fill="auto"/>
            <w:vAlign w:val="center"/>
            <w:hideMark/>
          </w:tcPr>
          <w:p w14:paraId="6E3F3F85"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0117-DE-P72</w:t>
            </w:r>
          </w:p>
        </w:tc>
        <w:tc>
          <w:tcPr>
            <w:tcW w:w="1733" w:type="dxa"/>
            <w:tcBorders>
              <w:top w:val="nil"/>
              <w:left w:val="nil"/>
              <w:bottom w:val="single" w:sz="4" w:space="0" w:color="auto"/>
              <w:right w:val="single" w:sz="4" w:space="0" w:color="auto"/>
            </w:tcBorders>
            <w:shd w:val="clear" w:color="auto" w:fill="auto"/>
            <w:vAlign w:val="center"/>
            <w:hideMark/>
          </w:tcPr>
          <w:p w14:paraId="0B74D5DE"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Cambio de cubierta de bodegas Ciudad Judicial</w:t>
            </w:r>
          </w:p>
        </w:tc>
        <w:tc>
          <w:tcPr>
            <w:tcW w:w="1134" w:type="dxa"/>
            <w:tcBorders>
              <w:top w:val="nil"/>
              <w:left w:val="nil"/>
              <w:bottom w:val="single" w:sz="4" w:space="0" w:color="auto"/>
              <w:right w:val="single" w:sz="4" w:space="0" w:color="auto"/>
            </w:tcBorders>
            <w:shd w:val="clear" w:color="auto" w:fill="auto"/>
            <w:vAlign w:val="center"/>
            <w:hideMark/>
          </w:tcPr>
          <w:p w14:paraId="1C3D6591"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268" w:type="dxa"/>
            <w:tcBorders>
              <w:top w:val="nil"/>
              <w:left w:val="nil"/>
              <w:bottom w:val="single" w:sz="4" w:space="0" w:color="auto"/>
              <w:right w:val="single" w:sz="4" w:space="0" w:color="auto"/>
            </w:tcBorders>
            <w:shd w:val="clear" w:color="auto" w:fill="auto"/>
            <w:vAlign w:val="center"/>
            <w:hideMark/>
          </w:tcPr>
          <w:p w14:paraId="7A6E1CD3"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r w:rsidR="008A1BCF" w:rsidRPr="008F2C56" w14:paraId="355F735B" w14:textId="77777777" w:rsidTr="008A1BCF">
        <w:trPr>
          <w:trHeight w:val="720"/>
        </w:trPr>
        <w:tc>
          <w:tcPr>
            <w:tcW w:w="1470" w:type="dxa"/>
            <w:vMerge/>
            <w:tcBorders>
              <w:top w:val="single" w:sz="4" w:space="0" w:color="auto"/>
              <w:left w:val="single" w:sz="4" w:space="0" w:color="auto"/>
              <w:bottom w:val="single" w:sz="4" w:space="0" w:color="000000"/>
              <w:right w:val="single" w:sz="4" w:space="0" w:color="auto"/>
            </w:tcBorders>
            <w:vAlign w:val="center"/>
            <w:hideMark/>
          </w:tcPr>
          <w:p w14:paraId="69DCFAF5"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p>
        </w:tc>
        <w:tc>
          <w:tcPr>
            <w:tcW w:w="1805" w:type="dxa"/>
            <w:vMerge/>
            <w:tcBorders>
              <w:top w:val="single" w:sz="4" w:space="0" w:color="auto"/>
              <w:left w:val="single" w:sz="4" w:space="0" w:color="auto"/>
              <w:bottom w:val="single" w:sz="4" w:space="0" w:color="000000"/>
              <w:right w:val="single" w:sz="4" w:space="0" w:color="auto"/>
            </w:tcBorders>
            <w:vAlign w:val="center"/>
            <w:hideMark/>
          </w:tcPr>
          <w:p w14:paraId="5D947905" w14:textId="77777777" w:rsidR="008A1BCF" w:rsidRPr="008F2C56" w:rsidRDefault="008A1BCF" w:rsidP="00C72AF9">
            <w:pPr>
              <w:spacing w:after="0" w:line="240" w:lineRule="auto"/>
              <w:jc w:val="center"/>
              <w:rPr>
                <w:rFonts w:ascii="Book Antiqua" w:eastAsia="Times New Roman" w:hAnsi="Book Antiqua" w:cs="Calibri"/>
                <w:color w:val="000000"/>
                <w:sz w:val="18"/>
                <w:szCs w:val="18"/>
                <w:lang w:eastAsia="es-CR"/>
              </w:rPr>
            </w:pPr>
          </w:p>
        </w:tc>
        <w:tc>
          <w:tcPr>
            <w:tcW w:w="946" w:type="dxa"/>
            <w:tcBorders>
              <w:top w:val="nil"/>
              <w:left w:val="nil"/>
              <w:bottom w:val="single" w:sz="4" w:space="0" w:color="auto"/>
              <w:right w:val="single" w:sz="4" w:space="0" w:color="auto"/>
            </w:tcBorders>
            <w:shd w:val="clear" w:color="auto" w:fill="auto"/>
            <w:vAlign w:val="center"/>
            <w:hideMark/>
          </w:tcPr>
          <w:p w14:paraId="23F3A3DD"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0117-DE-P73</w:t>
            </w:r>
          </w:p>
        </w:tc>
        <w:tc>
          <w:tcPr>
            <w:tcW w:w="1733" w:type="dxa"/>
            <w:tcBorders>
              <w:top w:val="nil"/>
              <w:left w:val="nil"/>
              <w:bottom w:val="single" w:sz="4" w:space="0" w:color="auto"/>
              <w:right w:val="single" w:sz="4" w:space="0" w:color="auto"/>
            </w:tcBorders>
            <w:shd w:val="clear" w:color="auto" w:fill="auto"/>
            <w:vAlign w:val="center"/>
            <w:hideMark/>
          </w:tcPr>
          <w:p w14:paraId="54E2101A"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Sistema de control de incendios para el edificio de Patología Forense</w:t>
            </w:r>
          </w:p>
        </w:tc>
        <w:tc>
          <w:tcPr>
            <w:tcW w:w="1134" w:type="dxa"/>
            <w:tcBorders>
              <w:top w:val="nil"/>
              <w:left w:val="nil"/>
              <w:bottom w:val="single" w:sz="4" w:space="0" w:color="auto"/>
              <w:right w:val="single" w:sz="4" w:space="0" w:color="auto"/>
            </w:tcBorders>
            <w:shd w:val="clear" w:color="auto" w:fill="auto"/>
            <w:vAlign w:val="center"/>
            <w:hideMark/>
          </w:tcPr>
          <w:p w14:paraId="7F90A5D6"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268" w:type="dxa"/>
            <w:tcBorders>
              <w:top w:val="nil"/>
              <w:left w:val="nil"/>
              <w:bottom w:val="single" w:sz="4" w:space="0" w:color="auto"/>
              <w:right w:val="single" w:sz="4" w:space="0" w:color="auto"/>
            </w:tcBorders>
            <w:shd w:val="clear" w:color="auto" w:fill="auto"/>
            <w:vAlign w:val="center"/>
            <w:hideMark/>
          </w:tcPr>
          <w:p w14:paraId="6B36EE43" w14:textId="77777777" w:rsidR="008A1BCF" w:rsidRPr="008F2C56" w:rsidRDefault="008A1BCF"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bl>
    <w:p w14:paraId="21FBBADE" w14:textId="4AA335AA" w:rsidR="008A1BCF" w:rsidRDefault="008A1BCF" w:rsidP="008A1BCF">
      <w:pPr>
        <w:spacing w:after="0"/>
        <w:jc w:val="both"/>
        <w:rPr>
          <w:rFonts w:ascii="Book Antiqua" w:hAnsi="Book Antiqua"/>
          <w:sz w:val="24"/>
          <w:szCs w:val="24"/>
        </w:rPr>
      </w:pPr>
      <w:r>
        <w:rPr>
          <w:rFonts w:ascii="Book Antiqua" w:hAnsi="Book Antiqua"/>
          <w:sz w:val="24"/>
          <w:szCs w:val="24"/>
        </w:rPr>
        <w:t>“.</w:t>
      </w:r>
    </w:p>
    <w:p w14:paraId="724E90FF" w14:textId="77777777" w:rsidR="001531B7" w:rsidRDefault="001531B7" w:rsidP="008A1BCF">
      <w:pPr>
        <w:spacing w:after="0"/>
        <w:jc w:val="both"/>
        <w:rPr>
          <w:rFonts w:ascii="Book Antiqua" w:hAnsi="Book Antiqua"/>
          <w:sz w:val="24"/>
          <w:szCs w:val="24"/>
        </w:rPr>
      </w:pPr>
    </w:p>
    <w:p w14:paraId="1922B90A" w14:textId="727F07F1" w:rsidR="008A1BCF" w:rsidRDefault="008A1BCF" w:rsidP="008A1BCF">
      <w:pPr>
        <w:spacing w:after="0"/>
        <w:jc w:val="both"/>
        <w:rPr>
          <w:rFonts w:ascii="Book Antiqua" w:hAnsi="Book Antiqua"/>
          <w:sz w:val="24"/>
          <w:szCs w:val="24"/>
        </w:rPr>
      </w:pPr>
      <w:r>
        <w:rPr>
          <w:rFonts w:ascii="Book Antiqua" w:hAnsi="Book Antiqua"/>
          <w:sz w:val="24"/>
          <w:szCs w:val="24"/>
        </w:rPr>
        <w:t>Con</w:t>
      </w:r>
      <w:r w:rsidR="004C19A1">
        <w:rPr>
          <w:rFonts w:ascii="Book Antiqua" w:hAnsi="Book Antiqua"/>
          <w:sz w:val="24"/>
          <w:szCs w:val="24"/>
        </w:rPr>
        <w:t xml:space="preserve"> la finalidad de dar seguimiento a estas recomendaciones, se remite correo a la oficina mediante el oficio </w:t>
      </w:r>
      <w:r w:rsidR="004C19A1" w:rsidRPr="004C19A1">
        <w:rPr>
          <w:rFonts w:ascii="Book Antiqua" w:hAnsi="Book Antiqua"/>
          <w:sz w:val="24"/>
          <w:szCs w:val="24"/>
        </w:rPr>
        <w:t>79-PLA-PP-TR-2023</w:t>
      </w:r>
      <w:r w:rsidR="004C19A1">
        <w:rPr>
          <w:rFonts w:ascii="Book Antiqua" w:hAnsi="Book Antiqua"/>
          <w:sz w:val="24"/>
          <w:szCs w:val="24"/>
        </w:rPr>
        <w:t xml:space="preserve">, sin embargo, no se recibió respuesta por parte de </w:t>
      </w:r>
      <w:proofErr w:type="gramStart"/>
      <w:r w:rsidR="004C19A1">
        <w:rPr>
          <w:rFonts w:ascii="Book Antiqua" w:hAnsi="Book Antiqua"/>
          <w:sz w:val="24"/>
          <w:szCs w:val="24"/>
        </w:rPr>
        <w:t>la misma</w:t>
      </w:r>
      <w:proofErr w:type="gramEnd"/>
      <w:r w:rsidR="004C19A1">
        <w:rPr>
          <w:rFonts w:ascii="Book Antiqua" w:hAnsi="Book Antiqua"/>
          <w:sz w:val="24"/>
          <w:szCs w:val="24"/>
        </w:rPr>
        <w:t>.</w:t>
      </w:r>
    </w:p>
    <w:p w14:paraId="0E60A130" w14:textId="2C147300" w:rsidR="004C19A1" w:rsidRDefault="004C19A1" w:rsidP="008A1BCF">
      <w:pPr>
        <w:spacing w:after="0"/>
        <w:jc w:val="both"/>
        <w:rPr>
          <w:rFonts w:ascii="Book Antiqua" w:hAnsi="Book Antiqua"/>
          <w:sz w:val="24"/>
          <w:szCs w:val="24"/>
        </w:rPr>
      </w:pPr>
    </w:p>
    <w:p w14:paraId="278C8232" w14:textId="6F2AF942" w:rsidR="004C19A1" w:rsidRDefault="00E15FD0" w:rsidP="008A1BCF">
      <w:pPr>
        <w:spacing w:after="0"/>
        <w:jc w:val="both"/>
        <w:rPr>
          <w:rFonts w:ascii="Book Antiqua" w:hAnsi="Book Antiqua"/>
          <w:sz w:val="24"/>
          <w:szCs w:val="24"/>
        </w:rPr>
      </w:pPr>
      <w:r>
        <w:rPr>
          <w:rFonts w:ascii="Book Antiqua" w:hAnsi="Book Antiqua"/>
          <w:sz w:val="24"/>
          <w:szCs w:val="24"/>
        </w:rPr>
        <w:t>Consecutivamente</w:t>
      </w:r>
      <w:r w:rsidR="004C19A1">
        <w:rPr>
          <w:rFonts w:ascii="Book Antiqua" w:hAnsi="Book Antiqua"/>
          <w:sz w:val="24"/>
          <w:szCs w:val="24"/>
        </w:rPr>
        <w:t xml:space="preserve"> se procedió a revisar en los centros de proyectos para validar el cumplimiento de estas recomendaciones</w:t>
      </w:r>
      <w:r w:rsidR="00DC632E">
        <w:rPr>
          <w:rFonts w:ascii="Book Antiqua" w:hAnsi="Book Antiqua"/>
          <w:sz w:val="24"/>
          <w:szCs w:val="24"/>
        </w:rPr>
        <w:t xml:space="preserve"> ( </w:t>
      </w:r>
      <w:hyperlink r:id="rId14" w:history="1">
        <w:r w:rsidR="00DC632E" w:rsidRPr="00F13AAE">
          <w:rPr>
            <w:rStyle w:val="Hipervnculo"/>
            <w:rFonts w:ascii="Book Antiqua" w:hAnsi="Book Antiqua"/>
            <w:sz w:val="24"/>
            <w:szCs w:val="24"/>
          </w:rPr>
          <w:t xml:space="preserve">Ver enlace: </w:t>
        </w:r>
        <w:r w:rsidR="00D97DBB">
          <w:rPr>
            <w:rStyle w:val="Hipervnculo"/>
            <w:rFonts w:ascii="Book Antiqua" w:hAnsi="Book Antiqua"/>
            <w:sz w:val="24"/>
            <w:szCs w:val="24"/>
          </w:rPr>
          <w:t xml:space="preserve">1.5 </w:t>
        </w:r>
        <w:r w:rsidR="00F13AAE" w:rsidRPr="00F13AAE">
          <w:rPr>
            <w:rStyle w:val="Hipervnculo"/>
            <w:rFonts w:ascii="Book Antiqua" w:hAnsi="Book Antiqua"/>
            <w:sz w:val="24"/>
            <w:szCs w:val="24"/>
          </w:rPr>
          <w:t xml:space="preserve">Administración Ciudad Judicial San Joaquín de Flores </w:t>
        </w:r>
      </w:hyperlink>
      <w:r w:rsidR="00F13AAE">
        <w:rPr>
          <w:rFonts w:ascii="Book Antiqua" w:hAnsi="Book Antiqua"/>
          <w:sz w:val="24"/>
          <w:szCs w:val="24"/>
        </w:rPr>
        <w:t>)</w:t>
      </w:r>
      <w:r w:rsidR="004C19A1">
        <w:rPr>
          <w:rFonts w:ascii="Book Antiqua" w:hAnsi="Book Antiqua"/>
          <w:sz w:val="24"/>
          <w:szCs w:val="24"/>
        </w:rPr>
        <w:t xml:space="preserve">; sin embargo, </w:t>
      </w:r>
      <w:r w:rsidR="00C47BFE">
        <w:rPr>
          <w:rFonts w:ascii="Book Antiqua" w:hAnsi="Book Antiqua"/>
          <w:sz w:val="24"/>
          <w:szCs w:val="24"/>
        </w:rPr>
        <w:t>aún</w:t>
      </w:r>
      <w:r w:rsidR="004C19A1">
        <w:rPr>
          <w:rFonts w:ascii="Book Antiqua" w:hAnsi="Book Antiqua"/>
          <w:sz w:val="24"/>
          <w:szCs w:val="24"/>
        </w:rPr>
        <w:t xml:space="preserve"> se encuentra pendiente los siguientes puntos:</w:t>
      </w:r>
    </w:p>
    <w:p w14:paraId="74C451EB" w14:textId="77777777" w:rsidR="00E2213C" w:rsidRDefault="00E2213C" w:rsidP="008A1BCF">
      <w:pPr>
        <w:spacing w:after="0"/>
        <w:jc w:val="both"/>
        <w:rPr>
          <w:rFonts w:ascii="Book Antiqua" w:hAnsi="Book Antiqua"/>
          <w:sz w:val="24"/>
          <w:szCs w:val="24"/>
        </w:rPr>
      </w:pPr>
    </w:p>
    <w:p w14:paraId="2FFB1626" w14:textId="77777777" w:rsidR="00E2213C" w:rsidRPr="00257371" w:rsidRDefault="00E2213C" w:rsidP="008A1BCF">
      <w:pPr>
        <w:spacing w:after="0"/>
        <w:jc w:val="both"/>
        <w:rPr>
          <w:rFonts w:ascii="Book Antiqua" w:hAnsi="Book Antiqua"/>
          <w:sz w:val="24"/>
          <w:szCs w:val="24"/>
        </w:rPr>
      </w:pPr>
    </w:p>
    <w:p w14:paraId="279C2459" w14:textId="70540914" w:rsidR="008A1BCF" w:rsidRDefault="008A1BCF" w:rsidP="00F13AAE">
      <w:pPr>
        <w:spacing w:after="0"/>
        <w:rPr>
          <w:lang w:eastAsia="ko-KR"/>
        </w:rPr>
      </w:pPr>
    </w:p>
    <w:p w14:paraId="440F39D7" w14:textId="49E5F5D9" w:rsidR="004C19A1" w:rsidRPr="00A562C7" w:rsidRDefault="004C19A1" w:rsidP="004C19A1">
      <w:pPr>
        <w:pStyle w:val="Descripcin"/>
        <w:keepNext/>
        <w:spacing w:after="0"/>
        <w:jc w:val="center"/>
        <w:rPr>
          <w:rFonts w:ascii="Book Antiqua" w:hAnsi="Book Antiqua" w:cs="&amp;quot"/>
          <w:b/>
          <w:i w:val="0"/>
          <w:iCs w:val="0"/>
          <w:color w:val="auto"/>
          <w:sz w:val="24"/>
          <w:szCs w:val="24"/>
        </w:rPr>
      </w:pPr>
      <w:bookmarkStart w:id="12" w:name="_Toc131155922"/>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1</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 xml:space="preserve">Detalle de proyectos que tienen pendiente de </w:t>
      </w:r>
      <w:r>
        <w:rPr>
          <w:rFonts w:ascii="Book Antiqua" w:hAnsi="Book Antiqua" w:cs="&amp;quot"/>
          <w:b/>
          <w:i w:val="0"/>
          <w:iCs w:val="0"/>
          <w:color w:val="auto"/>
          <w:sz w:val="24"/>
          <w:szCs w:val="24"/>
        </w:rPr>
        <w:t xml:space="preserve">atender recomendaciones en </w:t>
      </w:r>
      <w:r w:rsidRPr="004C19A1">
        <w:rPr>
          <w:rFonts w:ascii="Book Antiqua" w:hAnsi="Book Antiqua" w:cs="&amp;quot"/>
          <w:b/>
          <w:i w:val="0"/>
          <w:iCs w:val="0"/>
          <w:color w:val="auto"/>
          <w:sz w:val="24"/>
          <w:szCs w:val="24"/>
        </w:rPr>
        <w:t>Administración Ciudad Judicial San Joaquín de Flores</w:t>
      </w:r>
      <w:bookmarkEnd w:id="12"/>
    </w:p>
    <w:tbl>
      <w:tblPr>
        <w:tblW w:w="8788" w:type="dxa"/>
        <w:tblInd w:w="279" w:type="dxa"/>
        <w:tblCellMar>
          <w:left w:w="70" w:type="dxa"/>
          <w:right w:w="70" w:type="dxa"/>
        </w:tblCellMar>
        <w:tblLook w:val="04A0" w:firstRow="1" w:lastRow="0" w:firstColumn="1" w:lastColumn="0" w:noHBand="0" w:noVBand="1"/>
      </w:tblPr>
      <w:tblGrid>
        <w:gridCol w:w="1550"/>
        <w:gridCol w:w="1280"/>
        <w:gridCol w:w="2736"/>
        <w:gridCol w:w="3222"/>
      </w:tblGrid>
      <w:tr w:rsidR="00DC632E" w:rsidRPr="00DC632E" w14:paraId="28649B52" w14:textId="77777777" w:rsidTr="008800B6">
        <w:trPr>
          <w:trHeight w:val="480"/>
        </w:trPr>
        <w:tc>
          <w:tcPr>
            <w:tcW w:w="155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CE75651" w14:textId="77777777" w:rsidR="00DC632E" w:rsidRPr="00DC632E" w:rsidRDefault="00DC632E" w:rsidP="00DC632E">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Centro de responsabilidad</w:t>
            </w:r>
          </w:p>
        </w:tc>
        <w:tc>
          <w:tcPr>
            <w:tcW w:w="1280" w:type="dxa"/>
            <w:tcBorders>
              <w:top w:val="single" w:sz="4" w:space="0" w:color="auto"/>
              <w:left w:val="nil"/>
              <w:bottom w:val="single" w:sz="4" w:space="0" w:color="auto"/>
              <w:right w:val="single" w:sz="4" w:space="0" w:color="auto"/>
            </w:tcBorders>
            <w:shd w:val="clear" w:color="000000" w:fill="44546A"/>
            <w:vAlign w:val="center"/>
            <w:hideMark/>
          </w:tcPr>
          <w:p w14:paraId="3A3EE666" w14:textId="77777777" w:rsidR="00DC632E" w:rsidRPr="00DC632E" w:rsidRDefault="00DC632E" w:rsidP="00DC632E">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Código</w:t>
            </w:r>
          </w:p>
        </w:tc>
        <w:tc>
          <w:tcPr>
            <w:tcW w:w="2736" w:type="dxa"/>
            <w:tcBorders>
              <w:top w:val="single" w:sz="4" w:space="0" w:color="auto"/>
              <w:left w:val="nil"/>
              <w:bottom w:val="single" w:sz="4" w:space="0" w:color="auto"/>
              <w:right w:val="single" w:sz="4" w:space="0" w:color="auto"/>
            </w:tcBorders>
            <w:shd w:val="clear" w:color="000000" w:fill="44546A"/>
            <w:vAlign w:val="center"/>
            <w:hideMark/>
          </w:tcPr>
          <w:p w14:paraId="1A19B218" w14:textId="77777777" w:rsidR="00DC632E" w:rsidRPr="00DC632E" w:rsidRDefault="00DC632E" w:rsidP="00DC632E">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Nombre</w:t>
            </w:r>
          </w:p>
        </w:tc>
        <w:tc>
          <w:tcPr>
            <w:tcW w:w="3222" w:type="dxa"/>
            <w:tcBorders>
              <w:top w:val="single" w:sz="4" w:space="0" w:color="auto"/>
              <w:left w:val="nil"/>
              <w:bottom w:val="single" w:sz="4" w:space="0" w:color="auto"/>
              <w:right w:val="single" w:sz="4" w:space="0" w:color="auto"/>
            </w:tcBorders>
            <w:shd w:val="clear" w:color="000000" w:fill="44546A"/>
            <w:vAlign w:val="center"/>
            <w:hideMark/>
          </w:tcPr>
          <w:p w14:paraId="23DB1FED" w14:textId="77777777" w:rsidR="00DC632E" w:rsidRPr="00DC632E" w:rsidRDefault="00DC632E" w:rsidP="00DC632E">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Recomendación pendiente</w:t>
            </w:r>
          </w:p>
        </w:tc>
      </w:tr>
      <w:tr w:rsidR="00DC632E" w:rsidRPr="00DC632E" w14:paraId="2243C7DD" w14:textId="77777777" w:rsidTr="008800B6">
        <w:trPr>
          <w:trHeight w:val="973"/>
        </w:trPr>
        <w:tc>
          <w:tcPr>
            <w:tcW w:w="15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A7528F" w14:textId="77777777" w:rsidR="00DC632E" w:rsidRPr="00DC632E" w:rsidRDefault="00DC632E" w:rsidP="00DC632E">
            <w:pPr>
              <w:spacing w:after="0" w:line="240" w:lineRule="auto"/>
              <w:jc w:val="center"/>
              <w:rPr>
                <w:rFonts w:ascii="Book Antiqua" w:eastAsia="Times New Roman" w:hAnsi="Book Antiqua" w:cs="Calibri"/>
                <w:color w:val="000000"/>
                <w:sz w:val="18"/>
                <w:szCs w:val="18"/>
                <w:lang w:eastAsia="es-CR"/>
              </w:rPr>
            </w:pPr>
            <w:r w:rsidRPr="00DC632E">
              <w:rPr>
                <w:rFonts w:ascii="Book Antiqua" w:eastAsia="Times New Roman" w:hAnsi="Book Antiqua" w:cs="Calibri"/>
                <w:color w:val="000000"/>
                <w:sz w:val="18"/>
                <w:szCs w:val="18"/>
                <w:lang w:eastAsia="es-CR"/>
              </w:rPr>
              <w:t>Administración Ciudad Judicial San Joaquín de Flores</w:t>
            </w:r>
          </w:p>
        </w:tc>
        <w:tc>
          <w:tcPr>
            <w:tcW w:w="1280" w:type="dxa"/>
            <w:tcBorders>
              <w:top w:val="nil"/>
              <w:left w:val="nil"/>
              <w:bottom w:val="single" w:sz="4" w:space="0" w:color="auto"/>
              <w:right w:val="single" w:sz="4" w:space="0" w:color="auto"/>
            </w:tcBorders>
            <w:shd w:val="clear" w:color="auto" w:fill="auto"/>
            <w:vAlign w:val="center"/>
            <w:hideMark/>
          </w:tcPr>
          <w:p w14:paraId="2C546115" w14:textId="77777777" w:rsidR="00DC632E" w:rsidRPr="00DC632E" w:rsidRDefault="00DC632E" w:rsidP="00DC632E">
            <w:pPr>
              <w:spacing w:after="0" w:line="240" w:lineRule="auto"/>
              <w:jc w:val="center"/>
              <w:rPr>
                <w:rFonts w:ascii="Book Antiqua" w:eastAsia="Times New Roman" w:hAnsi="Book Antiqua" w:cs="Calibri"/>
                <w:color w:val="000000"/>
                <w:sz w:val="18"/>
                <w:szCs w:val="18"/>
                <w:lang w:eastAsia="es-CR"/>
              </w:rPr>
            </w:pPr>
            <w:r w:rsidRPr="00DC632E">
              <w:rPr>
                <w:rFonts w:ascii="Book Antiqua" w:eastAsia="Times New Roman" w:hAnsi="Book Antiqua" w:cs="Calibri"/>
                <w:color w:val="000000"/>
                <w:sz w:val="18"/>
                <w:szCs w:val="18"/>
                <w:lang w:eastAsia="es-CR"/>
              </w:rPr>
              <w:t>0117-DE-P11</w:t>
            </w:r>
          </w:p>
        </w:tc>
        <w:tc>
          <w:tcPr>
            <w:tcW w:w="2736" w:type="dxa"/>
            <w:tcBorders>
              <w:top w:val="nil"/>
              <w:left w:val="nil"/>
              <w:bottom w:val="single" w:sz="4" w:space="0" w:color="auto"/>
              <w:right w:val="single" w:sz="4" w:space="0" w:color="auto"/>
            </w:tcBorders>
            <w:shd w:val="clear" w:color="000000" w:fill="FFFFFF"/>
            <w:vAlign w:val="center"/>
            <w:hideMark/>
          </w:tcPr>
          <w:p w14:paraId="3C1D29F6" w14:textId="77777777" w:rsidR="00DC632E" w:rsidRPr="00DC632E" w:rsidRDefault="00DC632E" w:rsidP="00DC632E">
            <w:pPr>
              <w:spacing w:after="0" w:line="240" w:lineRule="auto"/>
              <w:jc w:val="center"/>
              <w:rPr>
                <w:rFonts w:ascii="Book Antiqua" w:eastAsia="Times New Roman" w:hAnsi="Book Antiqua" w:cs="Calibri"/>
                <w:color w:val="000000"/>
                <w:sz w:val="18"/>
                <w:szCs w:val="18"/>
                <w:lang w:eastAsia="es-CR"/>
              </w:rPr>
            </w:pPr>
            <w:r w:rsidRPr="00DC632E">
              <w:rPr>
                <w:rFonts w:ascii="Book Antiqua" w:eastAsia="Times New Roman" w:hAnsi="Book Antiqua" w:cs="Calibri"/>
                <w:color w:val="000000"/>
                <w:sz w:val="18"/>
                <w:szCs w:val="18"/>
                <w:lang w:eastAsia="es-CR"/>
              </w:rPr>
              <w:t>Sistema de Detección y Supresión Incendio en Bodegas</w:t>
            </w:r>
          </w:p>
        </w:tc>
        <w:tc>
          <w:tcPr>
            <w:tcW w:w="3222" w:type="dxa"/>
            <w:tcBorders>
              <w:top w:val="nil"/>
              <w:left w:val="nil"/>
              <w:bottom w:val="single" w:sz="4" w:space="0" w:color="auto"/>
              <w:right w:val="single" w:sz="4" w:space="0" w:color="auto"/>
            </w:tcBorders>
            <w:shd w:val="clear" w:color="000000" w:fill="FFFFFF"/>
            <w:vAlign w:val="center"/>
            <w:hideMark/>
          </w:tcPr>
          <w:p w14:paraId="2E05741A" w14:textId="066EA14A" w:rsidR="00DC632E" w:rsidRPr="00DC632E" w:rsidRDefault="00DC632E" w:rsidP="00DC632E">
            <w:pPr>
              <w:spacing w:after="0" w:line="240" w:lineRule="auto"/>
              <w:rPr>
                <w:rFonts w:ascii="Book Antiqua" w:eastAsia="Times New Roman" w:hAnsi="Book Antiqua" w:cs="Calibri"/>
                <w:color w:val="000000"/>
                <w:sz w:val="18"/>
                <w:szCs w:val="18"/>
                <w:lang w:eastAsia="es-CR"/>
              </w:rPr>
            </w:pPr>
            <w:r w:rsidRPr="00DC632E">
              <w:rPr>
                <w:rFonts w:ascii="Book Antiqua" w:eastAsia="Times New Roman" w:hAnsi="Book Antiqua" w:cs="Calibri"/>
                <w:color w:val="000000"/>
                <w:sz w:val="18"/>
                <w:szCs w:val="18"/>
                <w:lang w:eastAsia="es-CR"/>
              </w:rPr>
              <w:t>Actualizar el diccionario del EDT con la codificación requerida / Pendiente coincidir la EDT con el cronograma</w:t>
            </w:r>
          </w:p>
        </w:tc>
      </w:tr>
      <w:tr w:rsidR="00DC632E" w:rsidRPr="00DC632E" w14:paraId="21BC1F9E" w14:textId="77777777" w:rsidTr="008800B6">
        <w:trPr>
          <w:trHeight w:val="480"/>
        </w:trPr>
        <w:tc>
          <w:tcPr>
            <w:tcW w:w="1550" w:type="dxa"/>
            <w:vMerge/>
            <w:tcBorders>
              <w:top w:val="nil"/>
              <w:left w:val="single" w:sz="4" w:space="0" w:color="auto"/>
              <w:bottom w:val="single" w:sz="4" w:space="0" w:color="auto"/>
              <w:right w:val="single" w:sz="4" w:space="0" w:color="auto"/>
            </w:tcBorders>
            <w:vAlign w:val="center"/>
            <w:hideMark/>
          </w:tcPr>
          <w:p w14:paraId="1D572887" w14:textId="77777777" w:rsidR="00DC632E" w:rsidRPr="00DC632E" w:rsidRDefault="00DC632E" w:rsidP="00DC632E">
            <w:pPr>
              <w:spacing w:after="0" w:line="240" w:lineRule="auto"/>
              <w:rPr>
                <w:rFonts w:ascii="Book Antiqua" w:eastAsia="Times New Roman" w:hAnsi="Book Antiqua" w:cs="Calibri"/>
                <w:color w:val="000000"/>
                <w:sz w:val="18"/>
                <w:szCs w:val="18"/>
                <w:lang w:eastAsia="es-CR"/>
              </w:rPr>
            </w:pPr>
          </w:p>
        </w:tc>
        <w:tc>
          <w:tcPr>
            <w:tcW w:w="1280" w:type="dxa"/>
            <w:tcBorders>
              <w:top w:val="nil"/>
              <w:left w:val="nil"/>
              <w:bottom w:val="single" w:sz="4" w:space="0" w:color="auto"/>
              <w:right w:val="single" w:sz="4" w:space="0" w:color="auto"/>
            </w:tcBorders>
            <w:shd w:val="clear" w:color="auto" w:fill="auto"/>
            <w:vAlign w:val="center"/>
            <w:hideMark/>
          </w:tcPr>
          <w:p w14:paraId="152209D1" w14:textId="77777777" w:rsidR="00DC632E" w:rsidRPr="00DC632E" w:rsidRDefault="00DC632E" w:rsidP="00DC632E">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0117-DE-P72</w:t>
            </w:r>
          </w:p>
        </w:tc>
        <w:tc>
          <w:tcPr>
            <w:tcW w:w="2736" w:type="dxa"/>
            <w:tcBorders>
              <w:top w:val="nil"/>
              <w:left w:val="nil"/>
              <w:bottom w:val="single" w:sz="4" w:space="0" w:color="auto"/>
              <w:right w:val="single" w:sz="4" w:space="0" w:color="auto"/>
            </w:tcBorders>
            <w:shd w:val="clear" w:color="auto" w:fill="auto"/>
            <w:vAlign w:val="center"/>
            <w:hideMark/>
          </w:tcPr>
          <w:p w14:paraId="55DF533E" w14:textId="77777777" w:rsidR="00DC632E" w:rsidRPr="00DC632E" w:rsidRDefault="00DC632E" w:rsidP="00DC632E">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Cambio de cubierta de bodegas Ciudad Judicial</w:t>
            </w:r>
          </w:p>
        </w:tc>
        <w:tc>
          <w:tcPr>
            <w:tcW w:w="3222" w:type="dxa"/>
            <w:tcBorders>
              <w:top w:val="nil"/>
              <w:left w:val="nil"/>
              <w:bottom w:val="single" w:sz="4" w:space="0" w:color="auto"/>
              <w:right w:val="single" w:sz="4" w:space="0" w:color="auto"/>
            </w:tcBorders>
            <w:shd w:val="clear" w:color="auto" w:fill="auto"/>
            <w:vAlign w:val="center"/>
            <w:hideMark/>
          </w:tcPr>
          <w:p w14:paraId="7661D1D7" w14:textId="77777777" w:rsidR="00DC632E" w:rsidRPr="00DC632E" w:rsidRDefault="00DC632E" w:rsidP="00DC632E">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Pendiente de presentar</w:t>
            </w:r>
            <w:r w:rsidRPr="00DC632E">
              <w:rPr>
                <w:rFonts w:ascii="Book Antiqua" w:eastAsia="Times New Roman" w:hAnsi="Book Antiqua" w:cs="Calibri"/>
                <w:b/>
                <w:bCs/>
                <w:sz w:val="18"/>
                <w:szCs w:val="18"/>
                <w:lang w:eastAsia="es-CR"/>
              </w:rPr>
              <w:t xml:space="preserve"> Estudio de factibilidad, Plan de Gestión y acta de constitución.</w:t>
            </w:r>
          </w:p>
        </w:tc>
      </w:tr>
      <w:tr w:rsidR="00DC632E" w:rsidRPr="00DC632E" w14:paraId="2ED007E3" w14:textId="77777777" w:rsidTr="008800B6">
        <w:trPr>
          <w:trHeight w:val="720"/>
        </w:trPr>
        <w:tc>
          <w:tcPr>
            <w:tcW w:w="1550" w:type="dxa"/>
            <w:vMerge/>
            <w:tcBorders>
              <w:top w:val="nil"/>
              <w:left w:val="single" w:sz="4" w:space="0" w:color="auto"/>
              <w:bottom w:val="single" w:sz="4" w:space="0" w:color="auto"/>
              <w:right w:val="single" w:sz="4" w:space="0" w:color="auto"/>
            </w:tcBorders>
            <w:vAlign w:val="center"/>
            <w:hideMark/>
          </w:tcPr>
          <w:p w14:paraId="4915A346" w14:textId="77777777" w:rsidR="00DC632E" w:rsidRPr="00DC632E" w:rsidRDefault="00DC632E" w:rsidP="00DC632E">
            <w:pPr>
              <w:spacing w:after="0" w:line="240" w:lineRule="auto"/>
              <w:rPr>
                <w:rFonts w:ascii="Book Antiqua" w:eastAsia="Times New Roman" w:hAnsi="Book Antiqua" w:cs="Calibri"/>
                <w:color w:val="000000"/>
                <w:sz w:val="18"/>
                <w:szCs w:val="18"/>
                <w:lang w:eastAsia="es-CR"/>
              </w:rPr>
            </w:pPr>
          </w:p>
        </w:tc>
        <w:tc>
          <w:tcPr>
            <w:tcW w:w="1280" w:type="dxa"/>
            <w:tcBorders>
              <w:top w:val="nil"/>
              <w:left w:val="nil"/>
              <w:bottom w:val="single" w:sz="4" w:space="0" w:color="auto"/>
              <w:right w:val="single" w:sz="4" w:space="0" w:color="auto"/>
            </w:tcBorders>
            <w:shd w:val="clear" w:color="auto" w:fill="auto"/>
            <w:vAlign w:val="center"/>
            <w:hideMark/>
          </w:tcPr>
          <w:p w14:paraId="63BB489F" w14:textId="77777777" w:rsidR="00DC632E" w:rsidRPr="00DC632E" w:rsidRDefault="00DC632E" w:rsidP="00DC632E">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0117-DE-P73</w:t>
            </w:r>
          </w:p>
        </w:tc>
        <w:tc>
          <w:tcPr>
            <w:tcW w:w="2736" w:type="dxa"/>
            <w:tcBorders>
              <w:top w:val="nil"/>
              <w:left w:val="nil"/>
              <w:bottom w:val="single" w:sz="4" w:space="0" w:color="auto"/>
              <w:right w:val="single" w:sz="4" w:space="0" w:color="auto"/>
            </w:tcBorders>
            <w:shd w:val="clear" w:color="auto" w:fill="auto"/>
            <w:vAlign w:val="center"/>
            <w:hideMark/>
          </w:tcPr>
          <w:p w14:paraId="22DDED5B" w14:textId="77777777" w:rsidR="00DC632E" w:rsidRPr="00DC632E" w:rsidRDefault="00DC632E" w:rsidP="00DC632E">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Sistema de control de incendios para el edificio de Patología Forense</w:t>
            </w:r>
          </w:p>
        </w:tc>
        <w:tc>
          <w:tcPr>
            <w:tcW w:w="3222" w:type="dxa"/>
            <w:tcBorders>
              <w:top w:val="nil"/>
              <w:left w:val="nil"/>
              <w:bottom w:val="single" w:sz="4" w:space="0" w:color="auto"/>
              <w:right w:val="single" w:sz="4" w:space="0" w:color="auto"/>
            </w:tcBorders>
            <w:shd w:val="clear" w:color="auto" w:fill="auto"/>
            <w:vAlign w:val="center"/>
            <w:hideMark/>
          </w:tcPr>
          <w:p w14:paraId="69CB1420" w14:textId="77777777" w:rsidR="00DC632E" w:rsidRPr="00DC632E" w:rsidRDefault="00DC632E" w:rsidP="00DC632E">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Pendiente de presentar</w:t>
            </w:r>
            <w:r w:rsidRPr="00DC632E">
              <w:rPr>
                <w:rFonts w:ascii="Book Antiqua" w:eastAsia="Times New Roman" w:hAnsi="Book Antiqua" w:cs="Calibri"/>
                <w:b/>
                <w:bCs/>
                <w:sz w:val="18"/>
                <w:szCs w:val="18"/>
                <w:lang w:eastAsia="es-CR"/>
              </w:rPr>
              <w:t xml:space="preserve"> Estudio de factibilidad, Plan de Gestión y acta de constitución.</w:t>
            </w:r>
          </w:p>
        </w:tc>
      </w:tr>
    </w:tbl>
    <w:p w14:paraId="549F58A5" w14:textId="77777777" w:rsidR="00DC632E" w:rsidRDefault="00DC632E" w:rsidP="00DC632E">
      <w:pPr>
        <w:spacing w:after="0"/>
        <w:jc w:val="both"/>
        <w:rPr>
          <w:rFonts w:ascii="Book Antiqua" w:hAnsi="Book Antiqua"/>
        </w:rPr>
      </w:pPr>
      <w:r w:rsidRPr="00A562C7">
        <w:rPr>
          <w:rFonts w:ascii="Book Antiqua" w:hAnsi="Book Antiqua" w:cs="&amp;quot"/>
          <w:b/>
          <w:sz w:val="20"/>
          <w:szCs w:val="20"/>
        </w:rPr>
        <w:t>Fuente:</w:t>
      </w:r>
      <w:r w:rsidRPr="00A562C7">
        <w:rPr>
          <w:rFonts w:ascii="Book Antiqua" w:hAnsi="Book Antiqua" w:cs="&amp;quot"/>
          <w:sz w:val="20"/>
          <w:szCs w:val="20"/>
        </w:rPr>
        <w:t xml:space="preserve"> Elaboración propia con datos del MS Project Online</w:t>
      </w:r>
    </w:p>
    <w:p w14:paraId="62ED48D0" w14:textId="0E9142DE" w:rsidR="004C19A1" w:rsidRDefault="004C19A1" w:rsidP="00DC632E">
      <w:pPr>
        <w:spacing w:after="0"/>
        <w:rPr>
          <w:lang w:eastAsia="ko-KR"/>
        </w:rPr>
      </w:pPr>
    </w:p>
    <w:p w14:paraId="3B864E56" w14:textId="37C19EC8" w:rsidR="00C47BFE" w:rsidRPr="003B26B6" w:rsidRDefault="00C47BFE" w:rsidP="00C47BFE">
      <w:pPr>
        <w:spacing w:after="0"/>
        <w:jc w:val="both"/>
        <w:rPr>
          <w:rFonts w:ascii="Book Antiqua" w:hAnsi="Book Antiqua"/>
          <w:sz w:val="24"/>
          <w:szCs w:val="24"/>
        </w:rPr>
      </w:pPr>
      <w:r w:rsidRPr="003B26B6">
        <w:rPr>
          <w:rFonts w:ascii="Book Antiqua" w:hAnsi="Book Antiqua"/>
          <w:sz w:val="24"/>
          <w:szCs w:val="24"/>
        </w:rPr>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bookmarkEnd w:id="11"/>
    <w:p w14:paraId="4C4B2EBB" w14:textId="367DBAF6" w:rsidR="009356A7" w:rsidRDefault="009356A7" w:rsidP="00B04733">
      <w:pPr>
        <w:spacing w:after="0"/>
        <w:jc w:val="both"/>
        <w:rPr>
          <w:rFonts w:ascii="Book Antiqua" w:hAnsi="Book Antiqua"/>
        </w:rPr>
      </w:pPr>
    </w:p>
    <w:p w14:paraId="107A344E" w14:textId="4690D43B" w:rsidR="009356A7" w:rsidRPr="00F13AAE" w:rsidRDefault="00F13AAE" w:rsidP="00951B5F">
      <w:pPr>
        <w:pStyle w:val="Ttulo2"/>
        <w:numPr>
          <w:ilvl w:val="0"/>
          <w:numId w:val="3"/>
        </w:numPr>
        <w:jc w:val="both"/>
        <w:rPr>
          <w:rFonts w:ascii="Book Antiqua" w:eastAsia="Wingdings" w:hAnsi="Book Antiqua"/>
          <w:b/>
          <w:bCs/>
          <w:color w:val="auto"/>
          <w:lang w:eastAsia="ko-KR"/>
        </w:rPr>
      </w:pPr>
      <w:bookmarkStart w:id="13" w:name="_Toc131160523"/>
      <w:r w:rsidRPr="00F13AAE">
        <w:rPr>
          <w:rFonts w:ascii="Book Antiqua" w:eastAsia="Wingdings" w:hAnsi="Book Antiqua"/>
          <w:b/>
          <w:bCs/>
          <w:color w:val="auto"/>
          <w:lang w:eastAsia="ko-KR"/>
        </w:rPr>
        <w:t>Recomendaciones dirigidas al Centro de Información Jurisprudencial</w:t>
      </w:r>
      <w:bookmarkEnd w:id="13"/>
    </w:p>
    <w:p w14:paraId="4773AE04" w14:textId="1EB4A872" w:rsidR="009356A7" w:rsidRDefault="009356A7" w:rsidP="00B04733">
      <w:pPr>
        <w:spacing w:after="0"/>
        <w:jc w:val="both"/>
        <w:rPr>
          <w:rFonts w:ascii="Book Antiqua" w:hAnsi="Book Antiqua"/>
        </w:rPr>
      </w:pPr>
    </w:p>
    <w:p w14:paraId="35E97CFB" w14:textId="28A85ABA" w:rsidR="00F13AAE" w:rsidRDefault="00F13AAE" w:rsidP="00F13AAE">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al </w:t>
      </w:r>
      <w:r w:rsidRPr="00F13AAE">
        <w:rPr>
          <w:rFonts w:ascii="Book Antiqua" w:eastAsia="Wingdings" w:hAnsi="Book Antiqua"/>
          <w:b/>
          <w:bCs/>
          <w:lang w:eastAsia="ko-KR"/>
        </w:rPr>
        <w:t>Centro de Información Jurisprudencial</w:t>
      </w:r>
      <w:r>
        <w:rPr>
          <w:rFonts w:ascii="Book Antiqua" w:hAnsi="Book Antiqua"/>
          <w:sz w:val="24"/>
          <w:szCs w:val="24"/>
        </w:rPr>
        <w:t xml:space="preserve">, debido a que existían proyectos con recomendaciones por acatar, por lo anterior se realizó la siguiente recomendación: </w:t>
      </w:r>
    </w:p>
    <w:p w14:paraId="13AED9E2" w14:textId="77777777" w:rsidR="00F13AAE" w:rsidRDefault="00F13AAE" w:rsidP="00B04733">
      <w:pPr>
        <w:spacing w:after="0"/>
        <w:jc w:val="both"/>
        <w:rPr>
          <w:rFonts w:ascii="Book Antiqua" w:hAnsi="Book Antiqua"/>
        </w:rPr>
      </w:pPr>
    </w:p>
    <w:p w14:paraId="6195265F" w14:textId="2D9042E2" w:rsidR="009D4C2C" w:rsidRPr="009D4C2C" w:rsidRDefault="009D4C2C" w:rsidP="009D4C2C">
      <w:pPr>
        <w:pStyle w:val="Prrafodelista"/>
        <w:spacing w:after="0" w:line="240" w:lineRule="auto"/>
        <w:ind w:left="284" w:right="616"/>
        <w:jc w:val="both"/>
        <w:rPr>
          <w:rFonts w:ascii="Book Antiqua" w:eastAsia="Wingdings" w:hAnsi="Book Antiqua"/>
          <w:i/>
          <w:sz w:val="24"/>
          <w:szCs w:val="24"/>
          <w:lang w:eastAsia="ko-KR"/>
        </w:rPr>
      </w:pPr>
      <w:r>
        <w:rPr>
          <w:rFonts w:ascii="Book Antiqua" w:eastAsia="Wingdings" w:hAnsi="Book Antiqua"/>
          <w:i/>
          <w:sz w:val="24"/>
          <w:szCs w:val="24"/>
          <w:lang w:eastAsia="ko-KR"/>
        </w:rPr>
        <w:t xml:space="preserve">“ </w:t>
      </w:r>
      <w:r w:rsidRPr="009D4C2C">
        <w:rPr>
          <w:rFonts w:ascii="Book Antiqua" w:eastAsia="Wingdings" w:hAnsi="Book Antiqua"/>
          <w:b/>
          <w:bCs/>
          <w:i/>
          <w:sz w:val="24"/>
          <w:szCs w:val="24"/>
          <w:lang w:eastAsia="ko-KR"/>
        </w:rPr>
        <w:t>33.</w:t>
      </w:r>
      <w:r>
        <w:rPr>
          <w:rFonts w:ascii="Book Antiqua" w:eastAsia="Wingdings" w:hAnsi="Book Antiqua"/>
          <w:i/>
          <w:sz w:val="24"/>
          <w:szCs w:val="24"/>
          <w:lang w:eastAsia="ko-KR"/>
        </w:rPr>
        <w:t xml:space="preserve"> </w:t>
      </w:r>
      <w:r w:rsidRPr="009D4C2C">
        <w:rPr>
          <w:rFonts w:ascii="Book Antiqua" w:eastAsia="Wingdings" w:hAnsi="Book Antiqua"/>
          <w:i/>
          <w:sz w:val="24"/>
          <w:szCs w:val="24"/>
          <w:lang w:eastAsia="ko-KR"/>
        </w:rPr>
        <w:t xml:space="preserve">Se requiere a más tardar el 20 de enero del 2023, cargar en el sitio de proyecto la atención de las siguientes recomendaciones: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822"/>
        <w:gridCol w:w="814"/>
        <w:gridCol w:w="1843"/>
        <w:gridCol w:w="1167"/>
        <w:gridCol w:w="2518"/>
      </w:tblGrid>
      <w:tr w:rsidR="009D4C2C" w:rsidRPr="008F2C56" w14:paraId="630B2BB6" w14:textId="77777777" w:rsidTr="008800B6">
        <w:trPr>
          <w:trHeight w:val="340"/>
        </w:trPr>
        <w:tc>
          <w:tcPr>
            <w:tcW w:w="1470" w:type="dxa"/>
            <w:shd w:val="clear" w:color="000000" w:fill="44546A"/>
            <w:vAlign w:val="center"/>
            <w:hideMark/>
          </w:tcPr>
          <w:p w14:paraId="31EDFEE0" w14:textId="77777777" w:rsidR="009D4C2C" w:rsidRPr="008F2C56" w:rsidRDefault="009D4C2C"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822" w:type="dxa"/>
            <w:shd w:val="clear" w:color="000000" w:fill="44546A"/>
            <w:vAlign w:val="center"/>
            <w:hideMark/>
          </w:tcPr>
          <w:p w14:paraId="1257B497" w14:textId="77777777" w:rsidR="009D4C2C" w:rsidRPr="008F2C56" w:rsidRDefault="009D4C2C"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14" w:type="dxa"/>
            <w:shd w:val="clear" w:color="000000" w:fill="44546A"/>
            <w:vAlign w:val="center"/>
            <w:hideMark/>
          </w:tcPr>
          <w:p w14:paraId="49B7B6D5" w14:textId="77777777" w:rsidR="009D4C2C" w:rsidRPr="008F2C56" w:rsidRDefault="009D4C2C"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843" w:type="dxa"/>
            <w:shd w:val="clear" w:color="000000" w:fill="44546A"/>
            <w:vAlign w:val="center"/>
            <w:hideMark/>
          </w:tcPr>
          <w:p w14:paraId="27EDE924" w14:textId="77777777" w:rsidR="009D4C2C" w:rsidRPr="008F2C56" w:rsidRDefault="009D4C2C"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67" w:type="dxa"/>
            <w:shd w:val="clear" w:color="000000" w:fill="44546A"/>
            <w:vAlign w:val="center"/>
            <w:hideMark/>
          </w:tcPr>
          <w:p w14:paraId="6D15C2CC" w14:textId="77777777" w:rsidR="009D4C2C" w:rsidRPr="008F2C56" w:rsidRDefault="009D4C2C"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518" w:type="dxa"/>
            <w:shd w:val="clear" w:color="000000" w:fill="44546A"/>
            <w:vAlign w:val="center"/>
            <w:hideMark/>
          </w:tcPr>
          <w:p w14:paraId="76DEF934" w14:textId="77777777" w:rsidR="009D4C2C" w:rsidRPr="008F2C56" w:rsidRDefault="009D4C2C"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9D4C2C" w:rsidRPr="008F2C56" w14:paraId="1110DC73" w14:textId="77777777" w:rsidTr="008800B6">
        <w:trPr>
          <w:trHeight w:val="335"/>
        </w:trPr>
        <w:tc>
          <w:tcPr>
            <w:tcW w:w="1470" w:type="dxa"/>
            <w:vMerge w:val="restart"/>
            <w:shd w:val="clear" w:color="000000" w:fill="FFFFFF"/>
            <w:vAlign w:val="center"/>
            <w:hideMark/>
          </w:tcPr>
          <w:p w14:paraId="3E98CDA4" w14:textId="77777777" w:rsidR="009D4C2C" w:rsidRPr="008F2C56" w:rsidRDefault="009D4C2C"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Centro de Información Jurisprudencial</w:t>
            </w:r>
          </w:p>
        </w:tc>
        <w:tc>
          <w:tcPr>
            <w:tcW w:w="1822" w:type="dxa"/>
            <w:vMerge w:val="restart"/>
            <w:shd w:val="clear" w:color="000000" w:fill="FFFFFF"/>
            <w:vAlign w:val="center"/>
            <w:hideMark/>
          </w:tcPr>
          <w:p w14:paraId="0715F555" w14:textId="77777777" w:rsidR="009D4C2C" w:rsidRPr="008F2C56" w:rsidRDefault="009D4C2C"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0034 CENTRO ELECTRONICO DE INFORMACION JURISPRUDENCIAL</w:t>
            </w:r>
          </w:p>
        </w:tc>
        <w:tc>
          <w:tcPr>
            <w:tcW w:w="814" w:type="dxa"/>
            <w:vMerge w:val="restart"/>
            <w:shd w:val="clear" w:color="auto" w:fill="auto"/>
            <w:vAlign w:val="center"/>
            <w:hideMark/>
          </w:tcPr>
          <w:p w14:paraId="70716ECE"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0034-CIJ-P01</w:t>
            </w:r>
          </w:p>
        </w:tc>
        <w:tc>
          <w:tcPr>
            <w:tcW w:w="1843" w:type="dxa"/>
            <w:vMerge w:val="restart"/>
            <w:shd w:val="clear" w:color="auto" w:fill="auto"/>
            <w:vAlign w:val="center"/>
            <w:hideMark/>
          </w:tcPr>
          <w:p w14:paraId="4AB4C621"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Fortalecimiento del acceso a la información judicial</w:t>
            </w:r>
          </w:p>
        </w:tc>
        <w:tc>
          <w:tcPr>
            <w:tcW w:w="1167" w:type="dxa"/>
            <w:shd w:val="clear" w:color="auto" w:fill="auto"/>
            <w:vAlign w:val="center"/>
            <w:hideMark/>
          </w:tcPr>
          <w:p w14:paraId="1421AC0B"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2518" w:type="dxa"/>
            <w:shd w:val="clear" w:color="auto" w:fill="auto"/>
            <w:vAlign w:val="center"/>
            <w:hideMark/>
          </w:tcPr>
          <w:p w14:paraId="6AD1E37B"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9D4C2C" w:rsidRPr="008F2C56" w14:paraId="4D21B9DF" w14:textId="77777777" w:rsidTr="008800B6">
        <w:trPr>
          <w:trHeight w:val="698"/>
        </w:trPr>
        <w:tc>
          <w:tcPr>
            <w:tcW w:w="1470" w:type="dxa"/>
            <w:vMerge/>
            <w:vAlign w:val="center"/>
            <w:hideMark/>
          </w:tcPr>
          <w:p w14:paraId="4EE5D782" w14:textId="77777777" w:rsidR="009D4C2C" w:rsidRPr="008F2C56" w:rsidRDefault="009D4C2C" w:rsidP="00C72AF9">
            <w:pPr>
              <w:spacing w:after="0" w:line="240" w:lineRule="auto"/>
              <w:rPr>
                <w:rFonts w:ascii="Book Antiqua" w:eastAsia="Times New Roman" w:hAnsi="Book Antiqua" w:cs="Calibri"/>
                <w:color w:val="000000"/>
                <w:sz w:val="18"/>
                <w:szCs w:val="18"/>
                <w:lang w:eastAsia="es-CR"/>
              </w:rPr>
            </w:pPr>
          </w:p>
        </w:tc>
        <w:tc>
          <w:tcPr>
            <w:tcW w:w="1822" w:type="dxa"/>
            <w:vMerge/>
            <w:vAlign w:val="center"/>
            <w:hideMark/>
          </w:tcPr>
          <w:p w14:paraId="628964C0" w14:textId="77777777" w:rsidR="009D4C2C" w:rsidRPr="008F2C56" w:rsidRDefault="009D4C2C" w:rsidP="00C72AF9">
            <w:pPr>
              <w:spacing w:after="0" w:line="240" w:lineRule="auto"/>
              <w:rPr>
                <w:rFonts w:ascii="Book Antiqua" w:eastAsia="Times New Roman" w:hAnsi="Book Antiqua" w:cs="Calibri"/>
                <w:color w:val="000000"/>
                <w:sz w:val="18"/>
                <w:szCs w:val="18"/>
                <w:lang w:eastAsia="es-CR"/>
              </w:rPr>
            </w:pPr>
          </w:p>
        </w:tc>
        <w:tc>
          <w:tcPr>
            <w:tcW w:w="814" w:type="dxa"/>
            <w:vMerge/>
            <w:vAlign w:val="center"/>
            <w:hideMark/>
          </w:tcPr>
          <w:p w14:paraId="4BEB0160" w14:textId="77777777" w:rsidR="009D4C2C" w:rsidRPr="008F2C56" w:rsidRDefault="009D4C2C" w:rsidP="00C72AF9">
            <w:pPr>
              <w:spacing w:after="0" w:line="240" w:lineRule="auto"/>
              <w:rPr>
                <w:rFonts w:ascii="Book Antiqua" w:eastAsia="Times New Roman" w:hAnsi="Book Antiqua" w:cs="Calibri"/>
                <w:sz w:val="18"/>
                <w:szCs w:val="18"/>
                <w:lang w:eastAsia="es-CR"/>
              </w:rPr>
            </w:pPr>
          </w:p>
        </w:tc>
        <w:tc>
          <w:tcPr>
            <w:tcW w:w="1843" w:type="dxa"/>
            <w:vMerge/>
            <w:vAlign w:val="center"/>
            <w:hideMark/>
          </w:tcPr>
          <w:p w14:paraId="11A0A1BC" w14:textId="77777777" w:rsidR="009D4C2C" w:rsidRPr="008F2C56" w:rsidRDefault="009D4C2C" w:rsidP="00C72AF9">
            <w:pPr>
              <w:spacing w:after="0" w:line="240" w:lineRule="auto"/>
              <w:rPr>
                <w:rFonts w:ascii="Book Antiqua" w:eastAsia="Times New Roman" w:hAnsi="Book Antiqua" w:cs="Calibri"/>
                <w:sz w:val="18"/>
                <w:szCs w:val="18"/>
                <w:lang w:eastAsia="es-CR"/>
              </w:rPr>
            </w:pPr>
          </w:p>
        </w:tc>
        <w:tc>
          <w:tcPr>
            <w:tcW w:w="1167" w:type="dxa"/>
            <w:shd w:val="clear" w:color="auto" w:fill="auto"/>
            <w:vAlign w:val="center"/>
            <w:hideMark/>
          </w:tcPr>
          <w:p w14:paraId="5A696550"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518" w:type="dxa"/>
            <w:shd w:val="clear" w:color="auto" w:fill="auto"/>
            <w:vAlign w:val="center"/>
            <w:hideMark/>
          </w:tcPr>
          <w:p w14:paraId="18609ADC"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 además pendiente aplicar la misma.</w:t>
            </w:r>
          </w:p>
        </w:tc>
      </w:tr>
      <w:tr w:rsidR="009D4C2C" w:rsidRPr="008F2C56" w14:paraId="04FBB7DA" w14:textId="77777777" w:rsidTr="008800B6">
        <w:trPr>
          <w:trHeight w:val="720"/>
        </w:trPr>
        <w:tc>
          <w:tcPr>
            <w:tcW w:w="1470" w:type="dxa"/>
            <w:vMerge/>
            <w:vAlign w:val="center"/>
            <w:hideMark/>
          </w:tcPr>
          <w:p w14:paraId="21E47296" w14:textId="77777777" w:rsidR="009D4C2C" w:rsidRPr="008F2C56" w:rsidRDefault="009D4C2C" w:rsidP="00C72AF9">
            <w:pPr>
              <w:spacing w:after="0" w:line="240" w:lineRule="auto"/>
              <w:rPr>
                <w:rFonts w:ascii="Book Antiqua" w:eastAsia="Times New Roman" w:hAnsi="Book Antiqua" w:cs="Calibri"/>
                <w:color w:val="000000"/>
                <w:sz w:val="18"/>
                <w:szCs w:val="18"/>
                <w:lang w:eastAsia="es-CR"/>
              </w:rPr>
            </w:pPr>
          </w:p>
        </w:tc>
        <w:tc>
          <w:tcPr>
            <w:tcW w:w="1822" w:type="dxa"/>
            <w:vMerge/>
            <w:vAlign w:val="center"/>
            <w:hideMark/>
          </w:tcPr>
          <w:p w14:paraId="540C9E69" w14:textId="77777777" w:rsidR="009D4C2C" w:rsidRPr="008F2C56" w:rsidRDefault="009D4C2C" w:rsidP="00C72AF9">
            <w:pPr>
              <w:spacing w:after="0" w:line="240" w:lineRule="auto"/>
              <w:rPr>
                <w:rFonts w:ascii="Book Antiqua" w:eastAsia="Times New Roman" w:hAnsi="Book Antiqua" w:cs="Calibri"/>
                <w:color w:val="000000"/>
                <w:sz w:val="18"/>
                <w:szCs w:val="18"/>
                <w:lang w:eastAsia="es-CR"/>
              </w:rPr>
            </w:pPr>
          </w:p>
        </w:tc>
        <w:tc>
          <w:tcPr>
            <w:tcW w:w="814" w:type="dxa"/>
            <w:shd w:val="clear" w:color="auto" w:fill="auto"/>
            <w:noWrap/>
            <w:vAlign w:val="center"/>
            <w:hideMark/>
          </w:tcPr>
          <w:p w14:paraId="03260BA6"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0034-CIJ-P02</w:t>
            </w:r>
          </w:p>
        </w:tc>
        <w:tc>
          <w:tcPr>
            <w:tcW w:w="1843" w:type="dxa"/>
            <w:shd w:val="clear" w:color="auto" w:fill="auto"/>
            <w:vAlign w:val="center"/>
            <w:hideMark/>
          </w:tcPr>
          <w:p w14:paraId="65998930"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Herramienta para la despersonalización de documentos judiciales</w:t>
            </w:r>
          </w:p>
        </w:tc>
        <w:tc>
          <w:tcPr>
            <w:tcW w:w="1167" w:type="dxa"/>
            <w:shd w:val="clear" w:color="auto" w:fill="auto"/>
            <w:vAlign w:val="center"/>
            <w:hideMark/>
          </w:tcPr>
          <w:p w14:paraId="4E30E4E2"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2.1 </w:t>
            </w:r>
          </w:p>
        </w:tc>
        <w:tc>
          <w:tcPr>
            <w:tcW w:w="2518" w:type="dxa"/>
            <w:shd w:val="clear" w:color="auto" w:fill="auto"/>
            <w:vAlign w:val="center"/>
            <w:hideMark/>
          </w:tcPr>
          <w:p w14:paraId="44C998E7" w14:textId="77777777" w:rsidR="009D4C2C" w:rsidRPr="008F2C56" w:rsidRDefault="009D4C2C"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bl>
    <w:p w14:paraId="2CDD548E" w14:textId="2701B9EF" w:rsidR="00F13AAE" w:rsidRDefault="009D4C2C" w:rsidP="009D4C2C">
      <w:pPr>
        <w:spacing w:after="0"/>
        <w:ind w:left="284" w:right="616"/>
        <w:jc w:val="both"/>
        <w:rPr>
          <w:rFonts w:ascii="Book Antiqua" w:eastAsia="Wingdings" w:hAnsi="Book Antiqua"/>
          <w:i/>
          <w:sz w:val="24"/>
          <w:szCs w:val="24"/>
          <w:lang w:eastAsia="ko-KR"/>
        </w:rPr>
      </w:pPr>
      <w:r w:rsidRPr="009D4C2C">
        <w:rPr>
          <w:rFonts w:ascii="Book Antiqua" w:eastAsia="Wingdings" w:hAnsi="Book Antiqua"/>
          <w:b/>
          <w:bCs/>
          <w:i/>
          <w:sz w:val="24"/>
          <w:szCs w:val="24"/>
          <w:lang w:eastAsia="ko-KR"/>
        </w:rPr>
        <w:lastRenderedPageBreak/>
        <w:t>34.</w:t>
      </w:r>
      <w:r w:rsidRPr="009D4C2C">
        <w:rPr>
          <w:rFonts w:ascii="Book Antiqua" w:eastAsia="Wingdings" w:hAnsi="Book Antiqua"/>
          <w:i/>
          <w:sz w:val="24"/>
          <w:szCs w:val="24"/>
          <w:lang w:eastAsia="ko-KR"/>
        </w:rPr>
        <w:t xml:space="preserve"> </w:t>
      </w:r>
      <w:r>
        <w:rPr>
          <w:rFonts w:ascii="Book Antiqua" w:eastAsia="Wingdings" w:hAnsi="Book Antiqua"/>
          <w:i/>
          <w:sz w:val="24"/>
          <w:szCs w:val="24"/>
          <w:lang w:eastAsia="ko-KR"/>
        </w:rPr>
        <w:t>A</w:t>
      </w:r>
      <w:r w:rsidRPr="009D4C2C">
        <w:rPr>
          <w:rFonts w:ascii="Book Antiqua" w:eastAsia="Wingdings" w:hAnsi="Book Antiqua"/>
          <w:i/>
          <w:sz w:val="24"/>
          <w:szCs w:val="24"/>
          <w:lang w:eastAsia="ko-KR"/>
        </w:rPr>
        <w:t>demás, t</w:t>
      </w:r>
      <w:r w:rsidRPr="009D4C2C" w:rsidDel="00A51CE8">
        <w:rPr>
          <w:rFonts w:ascii="Book Antiqua" w:eastAsia="Wingdings" w:hAnsi="Book Antiqua"/>
          <w:i/>
          <w:sz w:val="24"/>
          <w:szCs w:val="24"/>
          <w:lang w:eastAsia="ko-KR"/>
        </w:rPr>
        <w:t>omar las medidas pertinentes a fin de poder contrarrestar los atrasos presentados</w:t>
      </w:r>
      <w:r w:rsidRPr="009D4C2C">
        <w:rPr>
          <w:rFonts w:ascii="Book Antiqua" w:eastAsia="Wingdings" w:hAnsi="Book Antiqua"/>
          <w:i/>
          <w:sz w:val="24"/>
          <w:szCs w:val="24"/>
          <w:lang w:eastAsia="ko-KR"/>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0846C165" w14:textId="1D7602AE" w:rsidR="009D4C2C" w:rsidRDefault="009D4C2C" w:rsidP="009D4C2C">
      <w:pPr>
        <w:spacing w:after="0"/>
        <w:ind w:right="616"/>
        <w:jc w:val="both"/>
        <w:rPr>
          <w:rFonts w:ascii="Book Antiqua" w:eastAsia="Wingdings" w:hAnsi="Book Antiqua"/>
          <w:b/>
          <w:bCs/>
          <w:i/>
          <w:sz w:val="24"/>
          <w:szCs w:val="24"/>
          <w:lang w:eastAsia="ko-KR"/>
        </w:rPr>
      </w:pPr>
    </w:p>
    <w:p w14:paraId="6F4F814F" w14:textId="7832CD82" w:rsidR="009D4C2C" w:rsidRPr="006157B8" w:rsidRDefault="009D4C2C" w:rsidP="009D4C2C">
      <w:pPr>
        <w:spacing w:after="0"/>
        <w:jc w:val="both"/>
        <w:rPr>
          <w:rFonts w:ascii="Book Antiqua" w:hAnsi="Book Antiqua"/>
          <w:sz w:val="24"/>
          <w:szCs w:val="24"/>
          <w:highlight w:val="yellow"/>
        </w:rPr>
      </w:pPr>
      <w:r>
        <w:rPr>
          <w:rFonts w:ascii="Book Antiqua" w:hAnsi="Book Antiqua"/>
          <w:sz w:val="24"/>
          <w:szCs w:val="24"/>
        </w:rPr>
        <w:t>Con la finalidad de dar seguimiento a estas recomendaciones, se remite correo a la oficina mediante el oficio 91</w:t>
      </w:r>
      <w:r w:rsidRPr="004C19A1">
        <w:rPr>
          <w:rFonts w:ascii="Book Antiqua" w:hAnsi="Book Antiqua"/>
          <w:sz w:val="24"/>
          <w:szCs w:val="24"/>
        </w:rPr>
        <w:t>-PLA-PP-TR-2023</w:t>
      </w:r>
      <w:r w:rsidR="00800A92">
        <w:rPr>
          <w:rFonts w:ascii="Book Antiqua" w:hAnsi="Book Antiqua"/>
          <w:sz w:val="24"/>
          <w:szCs w:val="24"/>
        </w:rPr>
        <w:t>.</w:t>
      </w:r>
      <w:r w:rsidR="007C7229">
        <w:rPr>
          <w:rFonts w:ascii="Book Antiqua" w:hAnsi="Book Antiqua"/>
          <w:sz w:val="24"/>
          <w:szCs w:val="24"/>
        </w:rPr>
        <w:t xml:space="preserve"> El cual la oficina responde, indicando el acatamiento de </w:t>
      </w:r>
      <w:proofErr w:type="gramStart"/>
      <w:r w:rsidR="007C7229">
        <w:rPr>
          <w:rFonts w:ascii="Book Antiqua" w:hAnsi="Book Antiqua"/>
          <w:sz w:val="24"/>
          <w:szCs w:val="24"/>
        </w:rPr>
        <w:t>los mismos</w:t>
      </w:r>
      <w:proofErr w:type="gramEnd"/>
      <w:r w:rsidR="007C7229">
        <w:rPr>
          <w:rFonts w:ascii="Book Antiqua" w:hAnsi="Book Antiqua"/>
          <w:sz w:val="24"/>
          <w:szCs w:val="24"/>
        </w:rPr>
        <w:t>.</w:t>
      </w:r>
    </w:p>
    <w:p w14:paraId="582093D5" w14:textId="77777777" w:rsidR="009D4C2C" w:rsidRPr="004C0359" w:rsidRDefault="009D4C2C" w:rsidP="009D4C2C">
      <w:pPr>
        <w:spacing w:after="0"/>
        <w:jc w:val="both"/>
        <w:rPr>
          <w:rFonts w:ascii="Book Antiqua" w:hAnsi="Book Antiqua"/>
          <w:sz w:val="24"/>
          <w:szCs w:val="24"/>
        </w:rPr>
      </w:pPr>
    </w:p>
    <w:p w14:paraId="74D42E03" w14:textId="62A2B456" w:rsidR="009D4C2C" w:rsidRPr="00257371" w:rsidRDefault="009D4C2C" w:rsidP="009D4C2C">
      <w:pPr>
        <w:spacing w:after="0"/>
        <w:jc w:val="both"/>
        <w:rPr>
          <w:rFonts w:ascii="Book Antiqua" w:hAnsi="Book Antiqua"/>
          <w:sz w:val="24"/>
          <w:szCs w:val="24"/>
        </w:rPr>
      </w:pPr>
      <w:r w:rsidRPr="004C0359">
        <w:rPr>
          <w:rFonts w:ascii="Book Antiqua" w:hAnsi="Book Antiqua"/>
          <w:sz w:val="24"/>
          <w:szCs w:val="24"/>
        </w:rPr>
        <w:t xml:space="preserve">Posteriormente se procedió a revisar en los centros de proyectos para validar el cumplimiento de estas recomendaciones ( </w:t>
      </w:r>
      <w:hyperlink r:id="rId15" w:history="1">
        <w:r w:rsidRPr="004C0359">
          <w:rPr>
            <w:rStyle w:val="Hipervnculo"/>
            <w:rFonts w:ascii="Book Antiqua" w:hAnsi="Book Antiqua"/>
            <w:sz w:val="24"/>
            <w:szCs w:val="24"/>
          </w:rPr>
          <w:t xml:space="preserve">Ver enlace: </w:t>
        </w:r>
        <w:r w:rsidR="00D97DBB">
          <w:rPr>
            <w:rStyle w:val="Hipervnculo"/>
            <w:rFonts w:ascii="Book Antiqua" w:hAnsi="Book Antiqua"/>
            <w:sz w:val="24"/>
            <w:szCs w:val="24"/>
          </w:rPr>
          <w:t xml:space="preserve">1.6 </w:t>
        </w:r>
        <w:r w:rsidR="007C7229" w:rsidRPr="004C0359">
          <w:rPr>
            <w:rStyle w:val="Hipervnculo"/>
            <w:rFonts w:ascii="Book Antiqua" w:hAnsi="Book Antiqua"/>
            <w:sz w:val="24"/>
            <w:szCs w:val="24"/>
          </w:rPr>
          <w:t xml:space="preserve">Centro de Información Jurisprudencial </w:t>
        </w:r>
      </w:hyperlink>
      <w:r w:rsidRPr="004C0359">
        <w:rPr>
          <w:rFonts w:ascii="Book Antiqua" w:hAnsi="Book Antiqua"/>
          <w:sz w:val="24"/>
          <w:szCs w:val="24"/>
        </w:rPr>
        <w:t>); sin embargo, aún se encuentra pendiente los siguientes puntos:</w:t>
      </w:r>
    </w:p>
    <w:p w14:paraId="53518F86" w14:textId="77777777" w:rsidR="009D4C2C" w:rsidRPr="009D4C2C" w:rsidRDefault="009D4C2C" w:rsidP="009D4C2C">
      <w:pPr>
        <w:spacing w:after="0"/>
        <w:ind w:right="616"/>
        <w:jc w:val="both"/>
        <w:rPr>
          <w:rFonts w:ascii="Book Antiqua" w:eastAsia="Wingdings" w:hAnsi="Book Antiqua"/>
          <w:iCs/>
          <w:sz w:val="24"/>
          <w:szCs w:val="24"/>
          <w:lang w:eastAsia="ko-KR"/>
        </w:rPr>
      </w:pPr>
    </w:p>
    <w:p w14:paraId="114DC34D" w14:textId="6449D50D" w:rsidR="007C7229" w:rsidRPr="00A562C7" w:rsidRDefault="007C7229" w:rsidP="007C7229">
      <w:pPr>
        <w:pStyle w:val="Descripcin"/>
        <w:keepNext/>
        <w:spacing w:after="0"/>
        <w:jc w:val="center"/>
        <w:rPr>
          <w:rFonts w:ascii="Book Antiqua" w:hAnsi="Book Antiqua" w:cs="&amp;quot"/>
          <w:b/>
          <w:i w:val="0"/>
          <w:iCs w:val="0"/>
          <w:color w:val="auto"/>
          <w:sz w:val="24"/>
          <w:szCs w:val="24"/>
        </w:rPr>
      </w:pPr>
      <w:bookmarkStart w:id="14" w:name="_Toc131155923"/>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2</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 xml:space="preserve">Detalle de proyectos que tienen pendiente de </w:t>
      </w:r>
      <w:r>
        <w:rPr>
          <w:rFonts w:ascii="Book Antiqua" w:hAnsi="Book Antiqua" w:cs="&amp;quot"/>
          <w:b/>
          <w:i w:val="0"/>
          <w:iCs w:val="0"/>
          <w:color w:val="auto"/>
          <w:sz w:val="24"/>
          <w:szCs w:val="24"/>
        </w:rPr>
        <w:t xml:space="preserve">atender recomendaciones en </w:t>
      </w:r>
      <w:r w:rsidRPr="007C7229">
        <w:rPr>
          <w:rFonts w:ascii="Book Antiqua" w:hAnsi="Book Antiqua" w:cs="&amp;quot"/>
          <w:b/>
          <w:i w:val="0"/>
          <w:iCs w:val="0"/>
          <w:color w:val="auto"/>
          <w:sz w:val="24"/>
          <w:szCs w:val="24"/>
        </w:rPr>
        <w:t>Centro de Información Jurisprudencial</w:t>
      </w:r>
      <w:bookmarkEnd w:id="14"/>
    </w:p>
    <w:tbl>
      <w:tblPr>
        <w:tblW w:w="9011" w:type="dxa"/>
        <w:tblInd w:w="279" w:type="dxa"/>
        <w:tblCellMar>
          <w:left w:w="70" w:type="dxa"/>
          <w:right w:w="70" w:type="dxa"/>
        </w:tblCellMar>
        <w:tblLook w:val="04A0" w:firstRow="1" w:lastRow="0" w:firstColumn="1" w:lastColumn="0" w:noHBand="0" w:noVBand="1"/>
      </w:tblPr>
      <w:tblGrid>
        <w:gridCol w:w="1550"/>
        <w:gridCol w:w="1280"/>
        <w:gridCol w:w="2736"/>
        <w:gridCol w:w="3445"/>
      </w:tblGrid>
      <w:tr w:rsidR="007C7229" w:rsidRPr="00DC632E" w14:paraId="7F834F71" w14:textId="77777777" w:rsidTr="00C72AF9">
        <w:trPr>
          <w:trHeight w:val="480"/>
        </w:trPr>
        <w:tc>
          <w:tcPr>
            <w:tcW w:w="155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6F4A2C6C" w14:textId="77777777" w:rsidR="007C7229" w:rsidRPr="00DC632E" w:rsidRDefault="007C7229"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Centro de responsabilidad</w:t>
            </w:r>
          </w:p>
        </w:tc>
        <w:tc>
          <w:tcPr>
            <w:tcW w:w="1280" w:type="dxa"/>
            <w:tcBorders>
              <w:top w:val="single" w:sz="4" w:space="0" w:color="auto"/>
              <w:left w:val="nil"/>
              <w:bottom w:val="single" w:sz="4" w:space="0" w:color="auto"/>
              <w:right w:val="single" w:sz="4" w:space="0" w:color="auto"/>
            </w:tcBorders>
            <w:shd w:val="clear" w:color="000000" w:fill="44546A"/>
            <w:vAlign w:val="center"/>
            <w:hideMark/>
          </w:tcPr>
          <w:p w14:paraId="0B972812" w14:textId="77777777" w:rsidR="007C7229" w:rsidRPr="00DC632E" w:rsidRDefault="007C7229"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Código</w:t>
            </w:r>
          </w:p>
        </w:tc>
        <w:tc>
          <w:tcPr>
            <w:tcW w:w="2736" w:type="dxa"/>
            <w:tcBorders>
              <w:top w:val="single" w:sz="4" w:space="0" w:color="auto"/>
              <w:left w:val="nil"/>
              <w:bottom w:val="single" w:sz="4" w:space="0" w:color="auto"/>
              <w:right w:val="single" w:sz="4" w:space="0" w:color="auto"/>
            </w:tcBorders>
            <w:shd w:val="clear" w:color="000000" w:fill="44546A"/>
            <w:vAlign w:val="center"/>
            <w:hideMark/>
          </w:tcPr>
          <w:p w14:paraId="40E8DF54" w14:textId="77777777" w:rsidR="007C7229" w:rsidRPr="00DC632E" w:rsidRDefault="007C7229"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Nombre</w:t>
            </w:r>
          </w:p>
        </w:tc>
        <w:tc>
          <w:tcPr>
            <w:tcW w:w="3445" w:type="dxa"/>
            <w:tcBorders>
              <w:top w:val="single" w:sz="4" w:space="0" w:color="auto"/>
              <w:left w:val="nil"/>
              <w:bottom w:val="single" w:sz="4" w:space="0" w:color="auto"/>
              <w:right w:val="single" w:sz="4" w:space="0" w:color="auto"/>
            </w:tcBorders>
            <w:shd w:val="clear" w:color="000000" w:fill="44546A"/>
            <w:vAlign w:val="center"/>
            <w:hideMark/>
          </w:tcPr>
          <w:p w14:paraId="40CC7A79" w14:textId="77777777" w:rsidR="007C7229" w:rsidRPr="00DC632E" w:rsidRDefault="007C7229"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Recomendación pendiente</w:t>
            </w:r>
          </w:p>
        </w:tc>
      </w:tr>
      <w:tr w:rsidR="00223665" w:rsidRPr="00DC632E" w14:paraId="2AC4F4B3" w14:textId="77777777" w:rsidTr="00223665">
        <w:trPr>
          <w:trHeight w:val="973"/>
        </w:trPr>
        <w:tc>
          <w:tcPr>
            <w:tcW w:w="15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501AE2" w14:textId="77777777" w:rsidR="00223665" w:rsidRPr="00223665" w:rsidRDefault="00223665" w:rsidP="00223665">
            <w:pPr>
              <w:spacing w:after="0" w:line="240" w:lineRule="auto"/>
              <w:jc w:val="center"/>
              <w:rPr>
                <w:rFonts w:ascii="Book Antiqua" w:eastAsia="Times New Roman" w:hAnsi="Book Antiqua" w:cs="Calibri"/>
                <w:color w:val="000000"/>
                <w:sz w:val="18"/>
                <w:szCs w:val="18"/>
                <w:lang w:eastAsia="es-CR"/>
              </w:rPr>
            </w:pPr>
            <w:r w:rsidRPr="00223665">
              <w:rPr>
                <w:rFonts w:ascii="Book Antiqua" w:eastAsia="Times New Roman" w:hAnsi="Book Antiqua" w:cs="Calibri"/>
                <w:color w:val="000000"/>
                <w:sz w:val="18"/>
                <w:szCs w:val="18"/>
                <w:lang w:eastAsia="es-CR"/>
              </w:rPr>
              <w:t>Centro de Información Jurisprudencial</w:t>
            </w:r>
          </w:p>
          <w:p w14:paraId="01241C02" w14:textId="77777777" w:rsidR="00223665" w:rsidRPr="00223665" w:rsidRDefault="00223665" w:rsidP="00223665">
            <w:pPr>
              <w:spacing w:after="0" w:line="240" w:lineRule="auto"/>
              <w:jc w:val="center"/>
              <w:rPr>
                <w:rFonts w:ascii="Book Antiqua" w:eastAsia="Times New Roman" w:hAnsi="Book Antiqua" w:cs="Calibri"/>
                <w:color w:val="000000"/>
                <w:sz w:val="18"/>
                <w:szCs w:val="18"/>
                <w:lang w:eastAsia="es-CR"/>
              </w:rPr>
            </w:pPr>
          </w:p>
          <w:p w14:paraId="6B8B99EF" w14:textId="5D9146A5" w:rsidR="00223665" w:rsidRPr="00DC632E" w:rsidRDefault="00223665" w:rsidP="00223665">
            <w:pPr>
              <w:spacing w:after="0" w:line="240" w:lineRule="auto"/>
              <w:jc w:val="center"/>
              <w:rPr>
                <w:rFonts w:ascii="Book Antiqua" w:eastAsia="Times New Roman" w:hAnsi="Book Antiqua" w:cs="Calibri"/>
                <w:color w:val="000000"/>
                <w:sz w:val="18"/>
                <w:szCs w:val="18"/>
                <w:lang w:eastAsia="es-CR"/>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659D57A3" w14:textId="641D6677" w:rsidR="00223665" w:rsidRPr="00DC632E" w:rsidRDefault="00223665" w:rsidP="00223665">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sz w:val="18"/>
                <w:szCs w:val="18"/>
              </w:rPr>
              <w:t>0034-CIJ-P01</w:t>
            </w:r>
          </w:p>
        </w:tc>
        <w:tc>
          <w:tcPr>
            <w:tcW w:w="2736" w:type="dxa"/>
            <w:tcBorders>
              <w:top w:val="single" w:sz="4" w:space="0" w:color="auto"/>
              <w:left w:val="nil"/>
              <w:bottom w:val="single" w:sz="4" w:space="0" w:color="auto"/>
              <w:right w:val="single" w:sz="4" w:space="0" w:color="auto"/>
            </w:tcBorders>
            <w:shd w:val="clear" w:color="auto" w:fill="auto"/>
            <w:vAlign w:val="center"/>
          </w:tcPr>
          <w:p w14:paraId="6038051E" w14:textId="56F0E1EF" w:rsidR="00223665" w:rsidRPr="00DC632E" w:rsidRDefault="00223665" w:rsidP="00223665">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sz w:val="18"/>
                <w:szCs w:val="18"/>
              </w:rPr>
              <w:t>Fortalecimiento del acceso a la información judicial</w:t>
            </w: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029483B" w14:textId="42FAD4E5" w:rsidR="00223665" w:rsidRPr="00DC632E" w:rsidRDefault="00223665" w:rsidP="00223665">
            <w:pPr>
              <w:spacing w:after="0" w:line="240" w:lineRule="auto"/>
              <w:rPr>
                <w:rFonts w:ascii="Book Antiqua" w:eastAsia="Times New Roman" w:hAnsi="Book Antiqua" w:cs="Calibri"/>
                <w:color w:val="000000"/>
                <w:sz w:val="18"/>
                <w:szCs w:val="18"/>
                <w:lang w:eastAsia="es-CR"/>
              </w:rPr>
            </w:pPr>
            <w:r>
              <w:rPr>
                <w:rFonts w:ascii="Book Antiqua" w:hAnsi="Book Antiqua" w:cs="Calibri"/>
                <w:sz w:val="18"/>
                <w:szCs w:val="18"/>
              </w:rPr>
              <w:t xml:space="preserve">Pendiente de actualizar acta de constitución y estudio de </w:t>
            </w:r>
            <w:r w:rsidR="004C0359">
              <w:rPr>
                <w:rFonts w:ascii="Book Antiqua" w:hAnsi="Book Antiqua" w:cs="Calibri"/>
                <w:sz w:val="18"/>
                <w:szCs w:val="18"/>
              </w:rPr>
              <w:t>factibilidad producto</w:t>
            </w:r>
            <w:r>
              <w:rPr>
                <w:rFonts w:ascii="Book Antiqua" w:hAnsi="Book Antiqua" w:cs="Calibri"/>
                <w:sz w:val="18"/>
                <w:szCs w:val="18"/>
              </w:rPr>
              <w:t xml:space="preserve"> de la solicitud de cambio</w:t>
            </w:r>
          </w:p>
        </w:tc>
      </w:tr>
      <w:tr w:rsidR="00223665" w:rsidRPr="00DC632E" w14:paraId="7AF02A90" w14:textId="77777777" w:rsidTr="00223665">
        <w:trPr>
          <w:trHeight w:val="480"/>
        </w:trPr>
        <w:tc>
          <w:tcPr>
            <w:tcW w:w="1550" w:type="dxa"/>
            <w:vMerge/>
            <w:tcBorders>
              <w:top w:val="nil"/>
              <w:left w:val="single" w:sz="4" w:space="0" w:color="auto"/>
              <w:bottom w:val="single" w:sz="4" w:space="0" w:color="auto"/>
              <w:right w:val="single" w:sz="4" w:space="0" w:color="auto"/>
            </w:tcBorders>
            <w:vAlign w:val="center"/>
            <w:hideMark/>
          </w:tcPr>
          <w:p w14:paraId="60EC34C4" w14:textId="77777777" w:rsidR="00223665" w:rsidRPr="00DC632E" w:rsidRDefault="00223665" w:rsidP="00223665">
            <w:pPr>
              <w:spacing w:after="0" w:line="240" w:lineRule="auto"/>
              <w:rPr>
                <w:rFonts w:ascii="Book Antiqua" w:eastAsia="Times New Roman" w:hAnsi="Book Antiqua" w:cs="Calibri"/>
                <w:color w:val="000000"/>
                <w:sz w:val="18"/>
                <w:szCs w:val="18"/>
                <w:lang w:eastAsia="es-CR"/>
              </w:rPr>
            </w:pPr>
          </w:p>
        </w:tc>
        <w:tc>
          <w:tcPr>
            <w:tcW w:w="1280" w:type="dxa"/>
            <w:tcBorders>
              <w:top w:val="nil"/>
              <w:left w:val="single" w:sz="4" w:space="0" w:color="auto"/>
              <w:bottom w:val="single" w:sz="4" w:space="0" w:color="auto"/>
              <w:right w:val="single" w:sz="4" w:space="0" w:color="auto"/>
            </w:tcBorders>
            <w:shd w:val="clear" w:color="auto" w:fill="auto"/>
            <w:vAlign w:val="center"/>
          </w:tcPr>
          <w:p w14:paraId="60B136D1" w14:textId="72186D94" w:rsidR="00223665" w:rsidRPr="00DC632E" w:rsidRDefault="00223665" w:rsidP="00223665">
            <w:pPr>
              <w:spacing w:after="0" w:line="240" w:lineRule="auto"/>
              <w:jc w:val="center"/>
              <w:rPr>
                <w:rFonts w:ascii="Book Antiqua" w:eastAsia="Times New Roman" w:hAnsi="Book Antiqua" w:cs="Calibri"/>
                <w:sz w:val="18"/>
                <w:szCs w:val="18"/>
                <w:lang w:eastAsia="es-CR"/>
              </w:rPr>
            </w:pPr>
            <w:r>
              <w:rPr>
                <w:rFonts w:ascii="Book Antiqua" w:hAnsi="Book Antiqua" w:cs="Calibri"/>
                <w:sz w:val="18"/>
                <w:szCs w:val="18"/>
              </w:rPr>
              <w:t>0034-CIJ-P02</w:t>
            </w:r>
          </w:p>
        </w:tc>
        <w:tc>
          <w:tcPr>
            <w:tcW w:w="2736" w:type="dxa"/>
            <w:tcBorders>
              <w:top w:val="nil"/>
              <w:left w:val="nil"/>
              <w:bottom w:val="single" w:sz="4" w:space="0" w:color="auto"/>
              <w:right w:val="single" w:sz="4" w:space="0" w:color="auto"/>
            </w:tcBorders>
            <w:shd w:val="clear" w:color="auto" w:fill="auto"/>
            <w:vAlign w:val="center"/>
          </w:tcPr>
          <w:p w14:paraId="0990D42F" w14:textId="2E30CC37" w:rsidR="00223665" w:rsidRPr="00DC632E" w:rsidRDefault="00223665" w:rsidP="00223665">
            <w:pPr>
              <w:spacing w:after="0" w:line="240" w:lineRule="auto"/>
              <w:jc w:val="center"/>
              <w:rPr>
                <w:rFonts w:ascii="Book Antiqua" w:eastAsia="Times New Roman" w:hAnsi="Book Antiqua" w:cs="Calibri"/>
                <w:sz w:val="18"/>
                <w:szCs w:val="18"/>
                <w:lang w:eastAsia="es-CR"/>
              </w:rPr>
            </w:pPr>
            <w:r>
              <w:rPr>
                <w:rFonts w:ascii="Book Antiqua" w:hAnsi="Book Antiqua" w:cs="Calibri"/>
                <w:sz w:val="18"/>
                <w:szCs w:val="18"/>
              </w:rPr>
              <w:t>Herramienta para la despersonalización de documentos judiciales</w:t>
            </w:r>
          </w:p>
        </w:tc>
        <w:tc>
          <w:tcPr>
            <w:tcW w:w="3445" w:type="dxa"/>
            <w:tcBorders>
              <w:top w:val="nil"/>
              <w:left w:val="single" w:sz="4" w:space="0" w:color="auto"/>
              <w:bottom w:val="single" w:sz="4" w:space="0" w:color="auto"/>
              <w:right w:val="single" w:sz="4" w:space="0" w:color="auto"/>
            </w:tcBorders>
            <w:shd w:val="clear" w:color="auto" w:fill="auto"/>
            <w:vAlign w:val="center"/>
          </w:tcPr>
          <w:p w14:paraId="1428C3E7" w14:textId="0D539A19" w:rsidR="00223665" w:rsidRPr="00DC632E" w:rsidRDefault="00223665" w:rsidP="00223665">
            <w:pPr>
              <w:spacing w:after="0" w:line="240" w:lineRule="auto"/>
              <w:jc w:val="center"/>
              <w:rPr>
                <w:rFonts w:ascii="Book Antiqua" w:eastAsia="Times New Roman" w:hAnsi="Book Antiqua" w:cs="Calibri"/>
                <w:sz w:val="18"/>
                <w:szCs w:val="18"/>
                <w:lang w:eastAsia="es-CR"/>
              </w:rPr>
            </w:pPr>
            <w:r>
              <w:rPr>
                <w:rFonts w:ascii="Book Antiqua" w:hAnsi="Book Antiqua" w:cs="Calibri"/>
                <w:sz w:val="18"/>
                <w:szCs w:val="18"/>
              </w:rPr>
              <w:t>Pendiente de actualizar acta de constitución, plan de gestión producto de la solicitud de cambio</w:t>
            </w:r>
          </w:p>
        </w:tc>
      </w:tr>
    </w:tbl>
    <w:p w14:paraId="3E8CA5F5" w14:textId="77777777" w:rsidR="007C7229" w:rsidRDefault="007C7229" w:rsidP="007C7229">
      <w:pPr>
        <w:spacing w:after="0"/>
        <w:jc w:val="both"/>
        <w:rPr>
          <w:rFonts w:ascii="Book Antiqua" w:hAnsi="Book Antiqua"/>
        </w:rPr>
      </w:pPr>
      <w:r w:rsidRPr="00A562C7">
        <w:rPr>
          <w:rFonts w:ascii="Book Antiqua" w:hAnsi="Book Antiqua" w:cs="&amp;quot"/>
          <w:b/>
          <w:sz w:val="20"/>
          <w:szCs w:val="20"/>
        </w:rPr>
        <w:t>Fuente:</w:t>
      </w:r>
      <w:r w:rsidRPr="00A562C7">
        <w:rPr>
          <w:rFonts w:ascii="Book Antiqua" w:hAnsi="Book Antiqua" w:cs="&amp;quot"/>
          <w:sz w:val="20"/>
          <w:szCs w:val="20"/>
        </w:rPr>
        <w:t xml:space="preserve"> Elaboración propia con datos del MS Project Online</w:t>
      </w:r>
    </w:p>
    <w:p w14:paraId="34C7825E" w14:textId="77777777" w:rsidR="007C7229" w:rsidRDefault="007C7229" w:rsidP="007C7229">
      <w:pPr>
        <w:spacing w:after="0"/>
        <w:rPr>
          <w:lang w:eastAsia="ko-KR"/>
        </w:rPr>
      </w:pPr>
    </w:p>
    <w:p w14:paraId="64E12C3C" w14:textId="2160896E" w:rsidR="007C7229" w:rsidRDefault="007C7229" w:rsidP="007C7229">
      <w:pPr>
        <w:spacing w:after="0"/>
        <w:jc w:val="both"/>
        <w:rPr>
          <w:rFonts w:ascii="Book Antiqua" w:hAnsi="Book Antiqua"/>
          <w:b/>
          <w:sz w:val="24"/>
          <w:szCs w:val="24"/>
        </w:rPr>
      </w:pPr>
      <w:r w:rsidRPr="003B26B6">
        <w:rPr>
          <w:rFonts w:ascii="Book Antiqua" w:hAnsi="Book Antiqua"/>
          <w:sz w:val="24"/>
          <w:szCs w:val="24"/>
        </w:rPr>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75831D72" w14:textId="420DA476" w:rsidR="00223665" w:rsidRDefault="00223665" w:rsidP="007C7229">
      <w:pPr>
        <w:spacing w:after="0"/>
        <w:jc w:val="both"/>
        <w:rPr>
          <w:rFonts w:ascii="Book Antiqua" w:hAnsi="Book Antiqua"/>
          <w:b/>
          <w:sz w:val="24"/>
          <w:szCs w:val="24"/>
        </w:rPr>
      </w:pPr>
    </w:p>
    <w:p w14:paraId="48D6B4A2" w14:textId="599B6440" w:rsidR="00223665" w:rsidRPr="00F13AAE" w:rsidRDefault="00223665" w:rsidP="00951B5F">
      <w:pPr>
        <w:pStyle w:val="Ttulo2"/>
        <w:numPr>
          <w:ilvl w:val="0"/>
          <w:numId w:val="3"/>
        </w:numPr>
        <w:jc w:val="both"/>
        <w:rPr>
          <w:rFonts w:ascii="Book Antiqua" w:eastAsia="Wingdings" w:hAnsi="Book Antiqua"/>
          <w:b/>
          <w:bCs/>
          <w:color w:val="auto"/>
          <w:lang w:eastAsia="ko-KR"/>
        </w:rPr>
      </w:pPr>
      <w:bookmarkStart w:id="15" w:name="_Toc131160524"/>
      <w:r w:rsidRPr="00F13AAE">
        <w:rPr>
          <w:rFonts w:ascii="Book Antiqua" w:eastAsia="Wingdings" w:hAnsi="Book Antiqua"/>
          <w:b/>
          <w:bCs/>
          <w:color w:val="auto"/>
          <w:lang w:eastAsia="ko-KR"/>
        </w:rPr>
        <w:t xml:space="preserve">Recomendaciones dirigidas al </w:t>
      </w:r>
      <w:r w:rsidRPr="00223665">
        <w:rPr>
          <w:rFonts w:ascii="Book Antiqua" w:eastAsia="Wingdings" w:hAnsi="Book Antiqua"/>
          <w:b/>
          <w:bCs/>
          <w:color w:val="auto"/>
          <w:lang w:eastAsia="ko-KR"/>
        </w:rPr>
        <w:t>Circuito Judicial Heredia</w:t>
      </w:r>
      <w:bookmarkEnd w:id="15"/>
    </w:p>
    <w:p w14:paraId="6FDC7984" w14:textId="77777777" w:rsidR="00223665" w:rsidRDefault="00223665" w:rsidP="00223665">
      <w:pPr>
        <w:spacing w:after="0"/>
        <w:jc w:val="both"/>
        <w:rPr>
          <w:rFonts w:ascii="Book Antiqua" w:hAnsi="Book Antiqua"/>
        </w:rPr>
      </w:pPr>
    </w:p>
    <w:p w14:paraId="782EA33A" w14:textId="7B747E7B" w:rsidR="00223665" w:rsidRDefault="00223665" w:rsidP="00223665">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al </w:t>
      </w:r>
      <w:r w:rsidRPr="00223665">
        <w:rPr>
          <w:rFonts w:ascii="Book Antiqua" w:eastAsia="Wingdings" w:hAnsi="Book Antiqua"/>
          <w:b/>
          <w:bCs/>
          <w:lang w:eastAsia="ko-KR"/>
        </w:rPr>
        <w:t>Circuito Judicial Heredia</w:t>
      </w:r>
      <w:r>
        <w:rPr>
          <w:rFonts w:ascii="Book Antiqua" w:hAnsi="Book Antiqua"/>
          <w:sz w:val="24"/>
          <w:szCs w:val="24"/>
        </w:rPr>
        <w:t xml:space="preserve">, debido a que existía un proyecto con una gestión pendiente, por lo anterior se realizó la siguiente recomendación: </w:t>
      </w:r>
    </w:p>
    <w:p w14:paraId="3038E607" w14:textId="2F4548D8" w:rsidR="00223665" w:rsidRDefault="00223665" w:rsidP="00223665">
      <w:pPr>
        <w:spacing w:after="0"/>
        <w:jc w:val="both"/>
        <w:rPr>
          <w:rFonts w:ascii="Book Antiqua" w:hAnsi="Book Antiqua"/>
        </w:rPr>
      </w:pPr>
    </w:p>
    <w:p w14:paraId="27FF9AF0" w14:textId="22C5F012" w:rsidR="00237BE1" w:rsidRPr="00237BE1" w:rsidRDefault="00237BE1" w:rsidP="00237BE1">
      <w:pPr>
        <w:pStyle w:val="Prrafodelista"/>
        <w:spacing w:after="0" w:line="240" w:lineRule="auto"/>
        <w:ind w:left="927"/>
        <w:jc w:val="both"/>
        <w:rPr>
          <w:rFonts w:ascii="Book Antiqua" w:eastAsia="Wingdings" w:hAnsi="Book Antiqua"/>
          <w:i/>
          <w:sz w:val="24"/>
          <w:szCs w:val="24"/>
          <w:lang w:eastAsia="ko-KR"/>
        </w:rPr>
      </w:pPr>
      <w:r>
        <w:rPr>
          <w:rFonts w:ascii="Book Antiqua" w:eastAsia="Wingdings" w:hAnsi="Book Antiqua"/>
          <w:i/>
          <w:sz w:val="24"/>
          <w:szCs w:val="24"/>
          <w:lang w:eastAsia="ko-KR"/>
        </w:rPr>
        <w:t xml:space="preserve">“ </w:t>
      </w:r>
      <w:r w:rsidRPr="00237BE1">
        <w:rPr>
          <w:rFonts w:ascii="Book Antiqua" w:eastAsia="Wingdings" w:hAnsi="Book Antiqua"/>
          <w:b/>
          <w:bCs/>
          <w:i/>
          <w:sz w:val="24"/>
          <w:szCs w:val="24"/>
          <w:lang w:eastAsia="ko-KR"/>
        </w:rPr>
        <w:t xml:space="preserve">35. </w:t>
      </w:r>
      <w:r w:rsidRPr="00237BE1">
        <w:rPr>
          <w:rFonts w:ascii="Book Antiqua" w:eastAsia="Wingdings" w:hAnsi="Book Antiqua"/>
          <w:i/>
          <w:sz w:val="24"/>
          <w:szCs w:val="24"/>
          <w:lang w:eastAsia="ko-KR"/>
        </w:rPr>
        <w:t xml:space="preserve">Deberá a más tardar el 20 de enero del 2023, cargar en el sitio de proyecto la atención de la siguiente recomendación: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805"/>
        <w:gridCol w:w="1200"/>
        <w:gridCol w:w="1763"/>
        <w:gridCol w:w="1242"/>
        <w:gridCol w:w="2443"/>
      </w:tblGrid>
      <w:tr w:rsidR="00237BE1" w:rsidRPr="008F2C56" w14:paraId="6B260328" w14:textId="77777777" w:rsidTr="00237BE1">
        <w:trPr>
          <w:trHeight w:val="313"/>
        </w:trPr>
        <w:tc>
          <w:tcPr>
            <w:tcW w:w="1470" w:type="dxa"/>
            <w:shd w:val="clear" w:color="000000" w:fill="44546A"/>
            <w:vAlign w:val="center"/>
            <w:hideMark/>
          </w:tcPr>
          <w:p w14:paraId="13E7C2A8" w14:textId="77777777" w:rsidR="00237BE1" w:rsidRPr="008F2C56" w:rsidRDefault="00237BE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lastRenderedPageBreak/>
              <w:t>Centro de responsabilidad</w:t>
            </w:r>
          </w:p>
        </w:tc>
        <w:tc>
          <w:tcPr>
            <w:tcW w:w="1805" w:type="dxa"/>
            <w:shd w:val="clear" w:color="000000" w:fill="44546A"/>
            <w:vAlign w:val="center"/>
            <w:hideMark/>
          </w:tcPr>
          <w:p w14:paraId="3D2355DD" w14:textId="77777777" w:rsidR="00237BE1" w:rsidRPr="008F2C56" w:rsidRDefault="00237BE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200" w:type="dxa"/>
            <w:shd w:val="clear" w:color="000000" w:fill="44546A"/>
            <w:vAlign w:val="center"/>
            <w:hideMark/>
          </w:tcPr>
          <w:p w14:paraId="0FA1C6EB" w14:textId="77777777" w:rsidR="00237BE1" w:rsidRPr="008F2C56" w:rsidRDefault="00237BE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763" w:type="dxa"/>
            <w:shd w:val="clear" w:color="000000" w:fill="44546A"/>
            <w:vAlign w:val="center"/>
            <w:hideMark/>
          </w:tcPr>
          <w:p w14:paraId="4C58F1B9" w14:textId="77777777" w:rsidR="00237BE1" w:rsidRPr="008F2C56" w:rsidRDefault="00237BE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242" w:type="dxa"/>
            <w:shd w:val="clear" w:color="000000" w:fill="44546A"/>
            <w:vAlign w:val="center"/>
            <w:hideMark/>
          </w:tcPr>
          <w:p w14:paraId="0B3E2392" w14:textId="77777777" w:rsidR="00237BE1" w:rsidRPr="008F2C56" w:rsidRDefault="00237BE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443" w:type="dxa"/>
            <w:shd w:val="clear" w:color="000000" w:fill="44546A"/>
            <w:vAlign w:val="center"/>
            <w:hideMark/>
          </w:tcPr>
          <w:p w14:paraId="69E757F3" w14:textId="77777777" w:rsidR="00237BE1" w:rsidRPr="008F2C56" w:rsidRDefault="00237BE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237BE1" w:rsidRPr="008F2C56" w14:paraId="01BFE7CA" w14:textId="77777777" w:rsidTr="00237BE1">
        <w:trPr>
          <w:trHeight w:val="661"/>
        </w:trPr>
        <w:tc>
          <w:tcPr>
            <w:tcW w:w="1470" w:type="dxa"/>
            <w:shd w:val="clear" w:color="000000" w:fill="FFFFFF"/>
            <w:vAlign w:val="center"/>
            <w:hideMark/>
          </w:tcPr>
          <w:p w14:paraId="2C53F55E" w14:textId="77777777" w:rsidR="00237BE1" w:rsidRPr="008F2C56" w:rsidRDefault="00237BE1"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Circuito Judicial Heredia</w:t>
            </w:r>
          </w:p>
        </w:tc>
        <w:tc>
          <w:tcPr>
            <w:tcW w:w="1805" w:type="dxa"/>
            <w:shd w:val="clear" w:color="000000" w:fill="FFFFFF"/>
            <w:vAlign w:val="center"/>
            <w:hideMark/>
          </w:tcPr>
          <w:p w14:paraId="2BF8D6EA" w14:textId="77777777" w:rsidR="00237BE1" w:rsidRPr="008F2C56" w:rsidRDefault="00237BE1"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0383 ADMINISTRACION REGIONAL HEREDIA</w:t>
            </w:r>
          </w:p>
        </w:tc>
        <w:tc>
          <w:tcPr>
            <w:tcW w:w="1200" w:type="dxa"/>
            <w:shd w:val="clear" w:color="auto" w:fill="auto"/>
            <w:noWrap/>
            <w:vAlign w:val="center"/>
            <w:hideMark/>
          </w:tcPr>
          <w:p w14:paraId="04599897" w14:textId="77777777" w:rsidR="00237BE1" w:rsidRPr="008F2C56" w:rsidRDefault="00237BE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0117-DE-P13</w:t>
            </w:r>
          </w:p>
        </w:tc>
        <w:tc>
          <w:tcPr>
            <w:tcW w:w="1763" w:type="dxa"/>
            <w:shd w:val="clear" w:color="auto" w:fill="auto"/>
            <w:vAlign w:val="center"/>
            <w:hideMark/>
          </w:tcPr>
          <w:p w14:paraId="7C3F9A90" w14:textId="77777777" w:rsidR="00237BE1" w:rsidRPr="008F2C56" w:rsidRDefault="00237BE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Sistema Detección Incendio Edificio Circuito Judicial Heredia</w:t>
            </w:r>
          </w:p>
        </w:tc>
        <w:tc>
          <w:tcPr>
            <w:tcW w:w="1242" w:type="dxa"/>
            <w:shd w:val="clear" w:color="auto" w:fill="auto"/>
            <w:vAlign w:val="center"/>
            <w:hideMark/>
          </w:tcPr>
          <w:p w14:paraId="2F1991FB" w14:textId="77777777" w:rsidR="00237BE1" w:rsidRPr="008F2C56" w:rsidRDefault="00237BE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2443" w:type="dxa"/>
            <w:shd w:val="clear" w:color="auto" w:fill="auto"/>
            <w:vAlign w:val="center"/>
            <w:hideMark/>
          </w:tcPr>
          <w:p w14:paraId="030213D8" w14:textId="77777777" w:rsidR="00237BE1" w:rsidRPr="008F2C56" w:rsidRDefault="00237BE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bl>
    <w:p w14:paraId="29EF00F6" w14:textId="28B22AD3" w:rsidR="00237BE1" w:rsidRDefault="00237BE1" w:rsidP="00223665">
      <w:pPr>
        <w:spacing w:after="0"/>
        <w:jc w:val="both"/>
        <w:rPr>
          <w:rFonts w:ascii="Book Antiqua" w:hAnsi="Book Antiqua"/>
        </w:rPr>
      </w:pPr>
      <w:r>
        <w:rPr>
          <w:rFonts w:ascii="Book Antiqua" w:hAnsi="Book Antiqua"/>
        </w:rPr>
        <w:t>“</w:t>
      </w:r>
    </w:p>
    <w:p w14:paraId="56219B65" w14:textId="77777777" w:rsidR="009D2EB8" w:rsidRDefault="009D2EB8" w:rsidP="00223665">
      <w:pPr>
        <w:spacing w:after="0"/>
        <w:jc w:val="both"/>
        <w:rPr>
          <w:rFonts w:ascii="Book Antiqua" w:hAnsi="Book Antiqua"/>
        </w:rPr>
      </w:pPr>
    </w:p>
    <w:p w14:paraId="5958136C" w14:textId="751118F7" w:rsidR="009D2EB8" w:rsidRPr="006157B8" w:rsidRDefault="009D2EB8" w:rsidP="009D2EB8">
      <w:pPr>
        <w:spacing w:after="0"/>
        <w:jc w:val="both"/>
        <w:rPr>
          <w:rFonts w:ascii="Book Antiqua" w:hAnsi="Book Antiqua"/>
          <w:sz w:val="24"/>
          <w:szCs w:val="24"/>
          <w:highlight w:val="yellow"/>
        </w:rPr>
      </w:pPr>
      <w:r>
        <w:rPr>
          <w:rFonts w:ascii="Book Antiqua" w:hAnsi="Book Antiqua"/>
          <w:sz w:val="24"/>
          <w:szCs w:val="24"/>
        </w:rPr>
        <w:t xml:space="preserve">Con la finalidad de dar seguimiento a estas recomendaciones, se remite correo a la oficina mediante el oficio </w:t>
      </w:r>
      <w:r w:rsidR="00674176">
        <w:rPr>
          <w:rFonts w:ascii="Book Antiqua" w:hAnsi="Book Antiqua"/>
          <w:sz w:val="24"/>
          <w:szCs w:val="24"/>
        </w:rPr>
        <w:t>80</w:t>
      </w:r>
      <w:r w:rsidRPr="004C19A1">
        <w:rPr>
          <w:rFonts w:ascii="Book Antiqua" w:hAnsi="Book Antiqua"/>
          <w:sz w:val="24"/>
          <w:szCs w:val="24"/>
        </w:rPr>
        <w:t>-PLA-PP-TR-2023</w:t>
      </w:r>
      <w:r>
        <w:rPr>
          <w:rFonts w:ascii="Book Antiqua" w:hAnsi="Book Antiqua"/>
          <w:sz w:val="24"/>
          <w:szCs w:val="24"/>
        </w:rPr>
        <w:t xml:space="preserve">. El cual la oficina responde, indicando el acatamiento de </w:t>
      </w:r>
      <w:proofErr w:type="gramStart"/>
      <w:r>
        <w:rPr>
          <w:rFonts w:ascii="Book Antiqua" w:hAnsi="Book Antiqua"/>
          <w:sz w:val="24"/>
          <w:szCs w:val="24"/>
        </w:rPr>
        <w:t>los mismos</w:t>
      </w:r>
      <w:proofErr w:type="gramEnd"/>
      <w:r>
        <w:rPr>
          <w:rFonts w:ascii="Book Antiqua" w:hAnsi="Book Antiqua"/>
          <w:sz w:val="24"/>
          <w:szCs w:val="24"/>
        </w:rPr>
        <w:t>.</w:t>
      </w:r>
    </w:p>
    <w:p w14:paraId="22EDFFC6" w14:textId="77777777" w:rsidR="009D2EB8" w:rsidRPr="004C0359" w:rsidRDefault="009D2EB8" w:rsidP="009D2EB8">
      <w:pPr>
        <w:spacing w:after="0"/>
        <w:jc w:val="both"/>
        <w:rPr>
          <w:rFonts w:ascii="Book Antiqua" w:hAnsi="Book Antiqua"/>
          <w:sz w:val="24"/>
          <w:szCs w:val="24"/>
        </w:rPr>
      </w:pPr>
    </w:p>
    <w:p w14:paraId="1F7A0F85" w14:textId="528168FF" w:rsidR="009D2EB8" w:rsidRPr="00257371" w:rsidRDefault="00E15FD0" w:rsidP="009D2EB8">
      <w:pPr>
        <w:spacing w:after="0"/>
        <w:jc w:val="both"/>
        <w:rPr>
          <w:rFonts w:ascii="Book Antiqua" w:hAnsi="Book Antiqua"/>
          <w:sz w:val="24"/>
          <w:szCs w:val="24"/>
        </w:rPr>
      </w:pPr>
      <w:r w:rsidRPr="004C0359">
        <w:rPr>
          <w:rFonts w:ascii="Book Antiqua" w:hAnsi="Book Antiqua"/>
          <w:sz w:val="24"/>
          <w:szCs w:val="24"/>
        </w:rPr>
        <w:t>Subsiguientemente</w:t>
      </w:r>
      <w:r w:rsidR="009D2EB8" w:rsidRPr="004C0359">
        <w:rPr>
          <w:rFonts w:ascii="Book Antiqua" w:hAnsi="Book Antiqua"/>
          <w:sz w:val="24"/>
          <w:szCs w:val="24"/>
        </w:rPr>
        <w:t xml:space="preserve"> se procedió a revisar en los centros de proyectos para validar el cumplimiento de estas recomendaciones (</w:t>
      </w:r>
      <w:hyperlink r:id="rId16" w:history="1">
        <w:r w:rsidR="009D2EB8" w:rsidRPr="00FE0F65">
          <w:rPr>
            <w:rStyle w:val="Hipervnculo"/>
            <w:rFonts w:ascii="Book Antiqua" w:hAnsi="Book Antiqua"/>
            <w:sz w:val="24"/>
            <w:szCs w:val="24"/>
          </w:rPr>
          <w:t xml:space="preserve">Ver enlace: </w:t>
        </w:r>
        <w:r w:rsidR="00D97DBB">
          <w:rPr>
            <w:rStyle w:val="Hipervnculo"/>
            <w:rFonts w:ascii="Book Antiqua" w:hAnsi="Book Antiqua"/>
            <w:sz w:val="24"/>
            <w:szCs w:val="24"/>
          </w:rPr>
          <w:t xml:space="preserve">1.7 </w:t>
        </w:r>
        <w:r w:rsidR="00FE0F65" w:rsidRPr="00FE0F65">
          <w:rPr>
            <w:rStyle w:val="Hipervnculo"/>
            <w:rFonts w:ascii="Book Antiqua" w:hAnsi="Book Antiqua"/>
            <w:sz w:val="24"/>
            <w:szCs w:val="24"/>
          </w:rPr>
          <w:t xml:space="preserve">Circuito Judicial Heredia </w:t>
        </w:r>
      </w:hyperlink>
      <w:r w:rsidR="009D2EB8" w:rsidRPr="004C0359">
        <w:rPr>
          <w:rFonts w:ascii="Book Antiqua" w:hAnsi="Book Antiqua"/>
          <w:sz w:val="24"/>
          <w:szCs w:val="24"/>
        </w:rPr>
        <w:t xml:space="preserve">); </w:t>
      </w:r>
      <w:r w:rsidR="00674176">
        <w:rPr>
          <w:rFonts w:ascii="Book Antiqua" w:hAnsi="Book Antiqua"/>
          <w:sz w:val="24"/>
          <w:szCs w:val="24"/>
        </w:rPr>
        <w:t>constatando el cumplimiento de la misma.</w:t>
      </w:r>
    </w:p>
    <w:p w14:paraId="430E0558" w14:textId="2D694981" w:rsidR="00237BE1" w:rsidRDefault="00237BE1" w:rsidP="00223665">
      <w:pPr>
        <w:spacing w:after="0"/>
        <w:jc w:val="both"/>
        <w:rPr>
          <w:rFonts w:ascii="Book Antiqua" w:hAnsi="Book Antiqua"/>
        </w:rPr>
      </w:pPr>
    </w:p>
    <w:p w14:paraId="0C2E82BB" w14:textId="3000A177" w:rsidR="00D243D1" w:rsidRPr="00F13AAE" w:rsidRDefault="00D243D1" w:rsidP="00951B5F">
      <w:pPr>
        <w:pStyle w:val="Ttulo2"/>
        <w:numPr>
          <w:ilvl w:val="0"/>
          <w:numId w:val="3"/>
        </w:numPr>
        <w:jc w:val="both"/>
        <w:rPr>
          <w:rFonts w:ascii="Book Antiqua" w:eastAsia="Wingdings" w:hAnsi="Book Antiqua"/>
          <w:b/>
          <w:bCs/>
          <w:color w:val="auto"/>
          <w:lang w:eastAsia="ko-KR"/>
        </w:rPr>
      </w:pPr>
      <w:bookmarkStart w:id="16" w:name="_Toc131160525"/>
      <w:r w:rsidRPr="00F13AAE">
        <w:rPr>
          <w:rFonts w:ascii="Book Antiqua" w:eastAsia="Wingdings" w:hAnsi="Book Antiqua"/>
          <w:b/>
          <w:bCs/>
          <w:color w:val="auto"/>
          <w:lang w:eastAsia="ko-KR"/>
        </w:rPr>
        <w:t xml:space="preserve">Recomendaciones dirigidas al </w:t>
      </w:r>
      <w:r w:rsidRPr="00D243D1">
        <w:rPr>
          <w:rFonts w:ascii="Book Antiqua" w:eastAsia="Wingdings" w:hAnsi="Book Antiqua"/>
          <w:b/>
          <w:bCs/>
          <w:color w:val="auto"/>
          <w:lang w:eastAsia="ko-KR"/>
        </w:rPr>
        <w:t>Circuito Judicial Puntarenas</w:t>
      </w:r>
      <w:bookmarkEnd w:id="16"/>
    </w:p>
    <w:p w14:paraId="6F59F4C1" w14:textId="77777777" w:rsidR="00D243D1" w:rsidRDefault="00D243D1" w:rsidP="00D243D1">
      <w:pPr>
        <w:spacing w:after="0"/>
        <w:jc w:val="both"/>
        <w:rPr>
          <w:rFonts w:ascii="Book Antiqua" w:hAnsi="Book Antiqua"/>
        </w:rPr>
      </w:pPr>
    </w:p>
    <w:p w14:paraId="690F927C" w14:textId="0E6ED84B" w:rsidR="00D243D1" w:rsidRDefault="00D243D1" w:rsidP="00D243D1">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al </w:t>
      </w:r>
      <w:r w:rsidRPr="00D243D1">
        <w:rPr>
          <w:rFonts w:ascii="Book Antiqua" w:eastAsia="Wingdings" w:hAnsi="Book Antiqua"/>
          <w:b/>
          <w:bCs/>
          <w:lang w:eastAsia="ko-KR"/>
        </w:rPr>
        <w:t>Circuito Judicial Puntarenas</w:t>
      </w:r>
      <w:r>
        <w:rPr>
          <w:rFonts w:ascii="Book Antiqua" w:hAnsi="Book Antiqua"/>
          <w:sz w:val="24"/>
          <w:szCs w:val="24"/>
        </w:rPr>
        <w:t xml:space="preserve">, debido a que existía un proyecto con </w:t>
      </w:r>
      <w:r w:rsidR="00882913">
        <w:rPr>
          <w:rFonts w:ascii="Book Antiqua" w:hAnsi="Book Antiqua"/>
          <w:sz w:val="24"/>
          <w:szCs w:val="24"/>
        </w:rPr>
        <w:t>recomendaciones</w:t>
      </w:r>
      <w:r>
        <w:rPr>
          <w:rFonts w:ascii="Book Antiqua" w:hAnsi="Book Antiqua"/>
          <w:sz w:val="24"/>
          <w:szCs w:val="24"/>
        </w:rPr>
        <w:t xml:space="preserve">, por lo anterior se realizó la siguiente: </w:t>
      </w:r>
    </w:p>
    <w:p w14:paraId="3549FC8B" w14:textId="726A1FF5" w:rsidR="00D243D1" w:rsidRDefault="00D243D1" w:rsidP="00D243D1">
      <w:pPr>
        <w:spacing w:after="0"/>
        <w:jc w:val="both"/>
        <w:rPr>
          <w:rFonts w:ascii="Book Antiqua" w:hAnsi="Book Antiqua"/>
          <w:sz w:val="24"/>
          <w:szCs w:val="24"/>
        </w:rPr>
      </w:pPr>
    </w:p>
    <w:p w14:paraId="589B25CE" w14:textId="04B8FA57" w:rsidR="00D243D1" w:rsidRPr="00D243D1" w:rsidRDefault="00D243D1" w:rsidP="00D243D1">
      <w:pPr>
        <w:pStyle w:val="Prrafodelista"/>
        <w:spacing w:after="0" w:line="240" w:lineRule="auto"/>
        <w:jc w:val="both"/>
        <w:rPr>
          <w:rFonts w:ascii="Book Antiqua" w:hAnsi="Book Antiqua"/>
          <w:sz w:val="24"/>
          <w:szCs w:val="24"/>
        </w:rPr>
      </w:pPr>
      <w:r>
        <w:rPr>
          <w:rFonts w:ascii="Book Antiqua" w:hAnsi="Book Antiqua"/>
          <w:sz w:val="24"/>
          <w:szCs w:val="24"/>
        </w:rPr>
        <w:t xml:space="preserve">“ </w:t>
      </w:r>
      <w:r w:rsidRPr="00D243D1">
        <w:rPr>
          <w:rFonts w:ascii="Book Antiqua" w:eastAsia="Wingdings" w:hAnsi="Book Antiqua"/>
          <w:i/>
          <w:sz w:val="24"/>
          <w:szCs w:val="24"/>
          <w:lang w:eastAsia="ko-KR"/>
        </w:rPr>
        <w:t xml:space="preserve">36. Se requiere a más tardar el 20 de enero del 2023, cargar en el sitio de proyecto la atención de la siguiente recomendación: </w:t>
      </w:r>
    </w:p>
    <w:tbl>
      <w:tblPr>
        <w:tblW w:w="9781" w:type="dxa"/>
        <w:tblInd w:w="274" w:type="dxa"/>
        <w:tblCellMar>
          <w:left w:w="70" w:type="dxa"/>
          <w:right w:w="70" w:type="dxa"/>
        </w:tblCellMar>
        <w:tblLook w:val="04A0" w:firstRow="1" w:lastRow="0" w:firstColumn="1" w:lastColumn="0" w:noHBand="0" w:noVBand="1"/>
      </w:tblPr>
      <w:tblGrid>
        <w:gridCol w:w="1470"/>
        <w:gridCol w:w="1922"/>
        <w:gridCol w:w="851"/>
        <w:gridCol w:w="1984"/>
        <w:gridCol w:w="1134"/>
        <w:gridCol w:w="2420"/>
      </w:tblGrid>
      <w:tr w:rsidR="00D243D1" w:rsidRPr="008F2C56" w14:paraId="2575C379" w14:textId="77777777" w:rsidTr="00D243D1">
        <w:trPr>
          <w:trHeight w:val="480"/>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530635F6" w14:textId="77777777" w:rsidR="00D243D1" w:rsidRPr="008F2C56" w:rsidRDefault="00D243D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922" w:type="dxa"/>
            <w:tcBorders>
              <w:top w:val="single" w:sz="8" w:space="0" w:color="auto"/>
              <w:left w:val="nil"/>
              <w:bottom w:val="nil"/>
              <w:right w:val="single" w:sz="8" w:space="0" w:color="auto"/>
            </w:tcBorders>
            <w:shd w:val="clear" w:color="000000" w:fill="44546A"/>
            <w:vAlign w:val="center"/>
            <w:hideMark/>
          </w:tcPr>
          <w:p w14:paraId="30510E50" w14:textId="77777777" w:rsidR="00D243D1" w:rsidRPr="008F2C56" w:rsidRDefault="00D243D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51" w:type="dxa"/>
            <w:tcBorders>
              <w:top w:val="single" w:sz="8" w:space="0" w:color="auto"/>
              <w:left w:val="nil"/>
              <w:bottom w:val="nil"/>
              <w:right w:val="single" w:sz="8" w:space="0" w:color="auto"/>
            </w:tcBorders>
            <w:shd w:val="clear" w:color="000000" w:fill="44546A"/>
            <w:vAlign w:val="center"/>
            <w:hideMark/>
          </w:tcPr>
          <w:p w14:paraId="309ED4C7" w14:textId="77777777" w:rsidR="00D243D1" w:rsidRPr="008F2C56" w:rsidRDefault="00D243D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984" w:type="dxa"/>
            <w:tcBorders>
              <w:top w:val="single" w:sz="8" w:space="0" w:color="auto"/>
              <w:left w:val="nil"/>
              <w:bottom w:val="nil"/>
              <w:right w:val="single" w:sz="8" w:space="0" w:color="auto"/>
            </w:tcBorders>
            <w:shd w:val="clear" w:color="000000" w:fill="44546A"/>
            <w:vAlign w:val="center"/>
            <w:hideMark/>
          </w:tcPr>
          <w:p w14:paraId="5855953B" w14:textId="77777777" w:rsidR="00D243D1" w:rsidRPr="008F2C56" w:rsidRDefault="00D243D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8" w:space="0" w:color="auto"/>
              <w:left w:val="nil"/>
              <w:bottom w:val="nil"/>
              <w:right w:val="single" w:sz="8" w:space="0" w:color="auto"/>
            </w:tcBorders>
            <w:shd w:val="clear" w:color="000000" w:fill="44546A"/>
            <w:vAlign w:val="center"/>
            <w:hideMark/>
          </w:tcPr>
          <w:p w14:paraId="664AE873" w14:textId="77777777" w:rsidR="00D243D1" w:rsidRPr="008F2C56" w:rsidRDefault="00D243D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420" w:type="dxa"/>
            <w:tcBorders>
              <w:top w:val="single" w:sz="8" w:space="0" w:color="auto"/>
              <w:left w:val="nil"/>
              <w:bottom w:val="nil"/>
              <w:right w:val="single" w:sz="8" w:space="0" w:color="auto"/>
            </w:tcBorders>
            <w:shd w:val="clear" w:color="000000" w:fill="44546A"/>
            <w:vAlign w:val="center"/>
            <w:hideMark/>
          </w:tcPr>
          <w:p w14:paraId="62C472D2" w14:textId="77777777" w:rsidR="00D243D1" w:rsidRPr="008F2C56" w:rsidRDefault="00D243D1"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D243D1" w:rsidRPr="008F2C56" w14:paraId="456D6778" w14:textId="77777777" w:rsidTr="00D243D1">
        <w:trPr>
          <w:trHeight w:val="9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31D8C2FD" w14:textId="77777777" w:rsidR="00D243D1" w:rsidRPr="008F2C56" w:rsidRDefault="00D243D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Circuito Judicial Puntarenas</w:t>
            </w:r>
          </w:p>
        </w:tc>
        <w:tc>
          <w:tcPr>
            <w:tcW w:w="1922" w:type="dxa"/>
            <w:tcBorders>
              <w:top w:val="nil"/>
              <w:left w:val="nil"/>
              <w:bottom w:val="single" w:sz="4" w:space="0" w:color="auto"/>
              <w:right w:val="single" w:sz="4" w:space="0" w:color="auto"/>
            </w:tcBorders>
            <w:shd w:val="clear" w:color="auto" w:fill="auto"/>
            <w:vAlign w:val="center"/>
            <w:hideMark/>
          </w:tcPr>
          <w:p w14:paraId="63BD2911" w14:textId="77777777" w:rsidR="00D243D1" w:rsidRPr="008F2C56" w:rsidRDefault="00D243D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 DIRECCION EJECUTIVA /0149 DEPARTAMENTO DE SERVICIOS GENERALES</w:t>
            </w:r>
          </w:p>
        </w:tc>
        <w:tc>
          <w:tcPr>
            <w:tcW w:w="851" w:type="dxa"/>
            <w:tcBorders>
              <w:top w:val="nil"/>
              <w:left w:val="nil"/>
              <w:bottom w:val="single" w:sz="4" w:space="0" w:color="auto"/>
              <w:right w:val="single" w:sz="4" w:space="0" w:color="auto"/>
            </w:tcBorders>
            <w:shd w:val="clear" w:color="auto" w:fill="auto"/>
            <w:vAlign w:val="center"/>
            <w:hideMark/>
          </w:tcPr>
          <w:p w14:paraId="6ADD641D" w14:textId="77777777" w:rsidR="00D243D1" w:rsidRPr="008F2C56" w:rsidRDefault="00D243D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0117-DE-P83</w:t>
            </w:r>
          </w:p>
        </w:tc>
        <w:tc>
          <w:tcPr>
            <w:tcW w:w="1984" w:type="dxa"/>
            <w:tcBorders>
              <w:top w:val="nil"/>
              <w:left w:val="nil"/>
              <w:bottom w:val="single" w:sz="4" w:space="0" w:color="auto"/>
              <w:right w:val="single" w:sz="4" w:space="0" w:color="auto"/>
            </w:tcBorders>
            <w:shd w:val="clear" w:color="auto" w:fill="auto"/>
            <w:vAlign w:val="center"/>
            <w:hideMark/>
          </w:tcPr>
          <w:p w14:paraId="4A569ECD" w14:textId="77777777" w:rsidR="00D243D1" w:rsidRPr="008F2C56" w:rsidRDefault="00D243D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Proyecto Construcción de nuevo edificio, Tribunales de Justicia de Jacó</w:t>
            </w:r>
          </w:p>
        </w:tc>
        <w:tc>
          <w:tcPr>
            <w:tcW w:w="1134" w:type="dxa"/>
            <w:tcBorders>
              <w:top w:val="nil"/>
              <w:left w:val="nil"/>
              <w:bottom w:val="single" w:sz="4" w:space="0" w:color="auto"/>
              <w:right w:val="single" w:sz="4" w:space="0" w:color="auto"/>
            </w:tcBorders>
            <w:shd w:val="clear" w:color="auto" w:fill="auto"/>
            <w:vAlign w:val="center"/>
            <w:hideMark/>
          </w:tcPr>
          <w:p w14:paraId="7816F875" w14:textId="77777777" w:rsidR="00D243D1" w:rsidRPr="008F2C56" w:rsidRDefault="00D243D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420" w:type="dxa"/>
            <w:tcBorders>
              <w:top w:val="nil"/>
              <w:left w:val="nil"/>
              <w:bottom w:val="single" w:sz="4" w:space="0" w:color="auto"/>
              <w:right w:val="single" w:sz="4" w:space="0" w:color="auto"/>
            </w:tcBorders>
            <w:shd w:val="clear" w:color="auto" w:fill="auto"/>
            <w:vAlign w:val="center"/>
            <w:hideMark/>
          </w:tcPr>
          <w:p w14:paraId="2446A67A" w14:textId="77777777" w:rsidR="00D243D1" w:rsidRPr="008F2C56" w:rsidRDefault="00D243D1"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bl>
    <w:p w14:paraId="6C58F46F" w14:textId="0B834450" w:rsidR="00D243D1" w:rsidRDefault="00D243D1" w:rsidP="00D243D1">
      <w:pPr>
        <w:spacing w:after="0"/>
        <w:jc w:val="both"/>
        <w:rPr>
          <w:rFonts w:ascii="Book Antiqua" w:hAnsi="Book Antiqua"/>
          <w:sz w:val="24"/>
          <w:szCs w:val="24"/>
        </w:rPr>
      </w:pPr>
      <w:r>
        <w:rPr>
          <w:rFonts w:ascii="Book Antiqua" w:hAnsi="Book Antiqua"/>
          <w:sz w:val="24"/>
          <w:szCs w:val="24"/>
        </w:rPr>
        <w:t>“</w:t>
      </w:r>
    </w:p>
    <w:p w14:paraId="3B359369" w14:textId="77777777" w:rsidR="00D10FE6" w:rsidRDefault="00D10FE6" w:rsidP="00223665">
      <w:pPr>
        <w:spacing w:after="0"/>
        <w:jc w:val="both"/>
        <w:rPr>
          <w:rFonts w:ascii="Book Antiqua" w:hAnsi="Book Antiqua"/>
        </w:rPr>
      </w:pPr>
    </w:p>
    <w:p w14:paraId="43E4893E" w14:textId="1FC8DB4A" w:rsidR="00D243D1" w:rsidRDefault="00D243D1" w:rsidP="00D243D1">
      <w:pPr>
        <w:spacing w:after="0"/>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92</w:t>
      </w:r>
      <w:r w:rsidRPr="004C19A1">
        <w:rPr>
          <w:rFonts w:ascii="Book Antiqua" w:hAnsi="Book Antiqua"/>
          <w:sz w:val="24"/>
          <w:szCs w:val="24"/>
        </w:rPr>
        <w:t>-PLA-PP-TR-2023</w:t>
      </w:r>
      <w:r>
        <w:rPr>
          <w:rFonts w:ascii="Book Antiqua" w:hAnsi="Book Antiqua"/>
          <w:sz w:val="24"/>
          <w:szCs w:val="24"/>
        </w:rPr>
        <w:t xml:space="preserve">. El </w:t>
      </w:r>
      <w:r w:rsidR="00882913">
        <w:rPr>
          <w:rFonts w:ascii="Book Antiqua" w:hAnsi="Book Antiqua"/>
          <w:sz w:val="24"/>
          <w:szCs w:val="24"/>
        </w:rPr>
        <w:t>27 de enero del 2023,</w:t>
      </w:r>
      <w:r w:rsidR="0035147B">
        <w:rPr>
          <w:rFonts w:ascii="Book Antiqua" w:hAnsi="Book Antiqua"/>
          <w:sz w:val="24"/>
          <w:szCs w:val="24"/>
        </w:rPr>
        <w:t xml:space="preserve"> mediante correo electrónico (</w:t>
      </w:r>
      <w:hyperlink r:id="rId17" w:history="1">
        <w:r w:rsidR="0035147B" w:rsidRPr="0035147B">
          <w:rPr>
            <w:rStyle w:val="Hipervnculo"/>
            <w:rFonts w:ascii="Book Antiqua" w:hAnsi="Book Antiqua"/>
            <w:sz w:val="24"/>
            <w:szCs w:val="24"/>
          </w:rPr>
          <w:t xml:space="preserve">Ver enlace </w:t>
        </w:r>
        <w:r w:rsidR="00D97DBB">
          <w:rPr>
            <w:rStyle w:val="Hipervnculo"/>
            <w:rFonts w:ascii="Book Antiqua" w:hAnsi="Book Antiqua"/>
            <w:sz w:val="24"/>
            <w:szCs w:val="24"/>
          </w:rPr>
          <w:t xml:space="preserve">1.8 </w:t>
        </w:r>
        <w:r w:rsidR="0035147B" w:rsidRPr="0035147B">
          <w:rPr>
            <w:rStyle w:val="Hipervnculo"/>
            <w:rFonts w:ascii="Book Antiqua" w:hAnsi="Book Antiqua"/>
            <w:sz w:val="24"/>
            <w:szCs w:val="24"/>
          </w:rPr>
          <w:t xml:space="preserve">Circuito Judicial de Puntarenas </w:t>
        </w:r>
      </w:hyperlink>
      <w:r w:rsidR="0035147B">
        <w:rPr>
          <w:rFonts w:ascii="Book Antiqua" w:hAnsi="Book Antiqua"/>
          <w:sz w:val="24"/>
          <w:szCs w:val="24"/>
        </w:rPr>
        <w:t>),</w:t>
      </w:r>
      <w:r w:rsidR="00882913">
        <w:rPr>
          <w:rFonts w:ascii="Book Antiqua" w:hAnsi="Book Antiqua"/>
          <w:sz w:val="24"/>
          <w:szCs w:val="24"/>
        </w:rPr>
        <w:t xml:space="preserve"> la Administradora de Puntarenas, la señora Carmen Molina menciona lo siguiente: “(…) </w:t>
      </w:r>
      <w:r w:rsidR="00882913" w:rsidRPr="00882913">
        <w:rPr>
          <w:rFonts w:ascii="Book Antiqua" w:hAnsi="Book Antiqua"/>
          <w:sz w:val="24"/>
          <w:szCs w:val="24"/>
        </w:rPr>
        <w:t xml:space="preserve">Dado lo anterior, y ante la incertidumbre que existe se solicita a la jefatura elevar el asunto a la Comisión de Construcciones y valorar la exclusión de este proyecto hasta  tanto se aclare la situación jurídica y se mejoren las condiciones, en lo que compete a la Dirección de PLA se solicita tomar en consideración lo antes dicho en orden de no realizar el volcado </w:t>
      </w:r>
      <w:r w:rsidR="00882913" w:rsidRPr="00882913">
        <w:rPr>
          <w:rFonts w:ascii="Book Antiqua" w:hAnsi="Book Antiqua"/>
          <w:sz w:val="24"/>
          <w:szCs w:val="24"/>
        </w:rPr>
        <w:lastRenderedPageBreak/>
        <w:t>para el año 2024, considerando que se está solicitando trasladar el proyecto para futuros presupuestos conforme el avance de los procedimientos</w:t>
      </w:r>
      <w:r w:rsidR="00882913">
        <w:rPr>
          <w:rFonts w:ascii="Book Antiqua" w:hAnsi="Book Antiqua"/>
          <w:sz w:val="24"/>
          <w:szCs w:val="24"/>
        </w:rPr>
        <w:t>”.</w:t>
      </w:r>
    </w:p>
    <w:p w14:paraId="31627520" w14:textId="354ACB6D" w:rsidR="0035147B" w:rsidRDefault="0035147B" w:rsidP="00D243D1">
      <w:pPr>
        <w:spacing w:after="0"/>
        <w:jc w:val="both"/>
        <w:rPr>
          <w:rFonts w:ascii="Book Antiqua" w:hAnsi="Book Antiqua"/>
          <w:b/>
          <w:bCs/>
          <w:sz w:val="24"/>
          <w:szCs w:val="24"/>
        </w:rPr>
      </w:pPr>
      <w:r>
        <w:rPr>
          <w:rFonts w:ascii="Book Antiqua" w:hAnsi="Book Antiqua"/>
          <w:sz w:val="24"/>
          <w:szCs w:val="24"/>
        </w:rPr>
        <w:t xml:space="preserve">Considerando lo antes expuesto, se solicita a la Administración de Puntarenas que una vez que tenga la </w:t>
      </w:r>
      <w:r w:rsidRPr="00A462E6">
        <w:rPr>
          <w:rFonts w:ascii="Book Antiqua" w:hAnsi="Book Antiqua"/>
          <w:b/>
          <w:bCs/>
          <w:sz w:val="24"/>
          <w:szCs w:val="24"/>
        </w:rPr>
        <w:t>aprobación de la Comisión de Construcciones</w:t>
      </w:r>
      <w:r>
        <w:rPr>
          <w:rFonts w:ascii="Book Antiqua" w:hAnsi="Book Antiqua"/>
          <w:sz w:val="24"/>
          <w:szCs w:val="24"/>
        </w:rPr>
        <w:t xml:space="preserve"> para excluir este proyecto mientras se aclare la situación jurídica</w:t>
      </w:r>
      <w:r w:rsidRPr="00A462E6">
        <w:rPr>
          <w:rFonts w:ascii="Book Antiqua" w:hAnsi="Book Antiqua"/>
          <w:b/>
          <w:bCs/>
          <w:sz w:val="24"/>
          <w:szCs w:val="24"/>
        </w:rPr>
        <w:t xml:space="preserve">, notificar a la Unidad del Portafolio de Proyectos Institucional para modificar el estado del mismo de “Aprobado no iniciado” a </w:t>
      </w:r>
      <w:r w:rsidR="00B82F11" w:rsidRPr="00A462E6">
        <w:rPr>
          <w:rFonts w:ascii="Book Antiqua" w:hAnsi="Book Antiqua"/>
          <w:b/>
          <w:bCs/>
          <w:sz w:val="24"/>
          <w:szCs w:val="24"/>
        </w:rPr>
        <w:t>“Suspendido</w:t>
      </w:r>
      <w:r w:rsidRPr="00A462E6">
        <w:rPr>
          <w:rFonts w:ascii="Book Antiqua" w:hAnsi="Book Antiqua"/>
          <w:b/>
          <w:bCs/>
          <w:sz w:val="24"/>
          <w:szCs w:val="24"/>
        </w:rPr>
        <w:t>”.</w:t>
      </w:r>
    </w:p>
    <w:p w14:paraId="7D108325" w14:textId="7D841B72" w:rsidR="00A462E6" w:rsidRDefault="00A462E6" w:rsidP="00D243D1">
      <w:pPr>
        <w:spacing w:after="0"/>
        <w:jc w:val="both"/>
        <w:rPr>
          <w:rFonts w:ascii="Book Antiqua" w:hAnsi="Book Antiqua"/>
          <w:b/>
          <w:bCs/>
          <w:sz w:val="24"/>
          <w:szCs w:val="24"/>
        </w:rPr>
      </w:pPr>
    </w:p>
    <w:p w14:paraId="501DF21A" w14:textId="0413AEF9" w:rsidR="00A462E6" w:rsidRDefault="00A462E6" w:rsidP="00951B5F">
      <w:pPr>
        <w:pStyle w:val="Ttulo2"/>
        <w:numPr>
          <w:ilvl w:val="0"/>
          <w:numId w:val="3"/>
        </w:numPr>
        <w:jc w:val="both"/>
        <w:rPr>
          <w:rFonts w:ascii="Book Antiqua" w:eastAsia="Wingdings" w:hAnsi="Book Antiqua"/>
          <w:b/>
          <w:bCs/>
          <w:color w:val="auto"/>
          <w:lang w:eastAsia="ko-KR"/>
        </w:rPr>
      </w:pPr>
      <w:bookmarkStart w:id="17" w:name="_Toc131160526"/>
      <w:r w:rsidRPr="00A462E6">
        <w:rPr>
          <w:rFonts w:ascii="Book Antiqua" w:eastAsia="Wingdings" w:hAnsi="Book Antiqua"/>
          <w:b/>
          <w:bCs/>
          <w:color w:val="auto"/>
          <w:lang w:eastAsia="ko-KR"/>
        </w:rPr>
        <w:t>Recomendaciones dirigidas a</w:t>
      </w:r>
      <w:r>
        <w:rPr>
          <w:rFonts w:ascii="Book Antiqua" w:eastAsia="Wingdings" w:hAnsi="Book Antiqua"/>
          <w:b/>
          <w:bCs/>
          <w:color w:val="auto"/>
          <w:lang w:eastAsia="ko-KR"/>
        </w:rPr>
        <w:t xml:space="preserve"> la</w:t>
      </w:r>
      <w:r w:rsidRPr="00A462E6">
        <w:rPr>
          <w:rFonts w:ascii="Book Antiqua" w:eastAsia="Wingdings" w:hAnsi="Book Antiqua"/>
          <w:b/>
          <w:bCs/>
          <w:color w:val="auto"/>
          <w:lang w:eastAsia="ko-KR"/>
        </w:rPr>
        <w:t xml:space="preserve"> </w:t>
      </w:r>
      <w:r>
        <w:rPr>
          <w:rFonts w:ascii="Book Antiqua" w:eastAsia="Wingdings" w:hAnsi="Book Antiqua"/>
          <w:b/>
          <w:bCs/>
          <w:color w:val="auto"/>
          <w:lang w:eastAsia="ko-KR"/>
        </w:rPr>
        <w:t>C</w:t>
      </w:r>
      <w:r w:rsidRPr="00A462E6">
        <w:rPr>
          <w:rFonts w:ascii="Book Antiqua" w:eastAsia="Wingdings" w:hAnsi="Book Antiqua"/>
          <w:b/>
          <w:bCs/>
          <w:color w:val="auto"/>
          <w:lang w:eastAsia="ko-KR"/>
        </w:rPr>
        <w:t xml:space="preserve">omisión de </w:t>
      </w:r>
      <w:r>
        <w:rPr>
          <w:rFonts w:ascii="Book Antiqua" w:eastAsia="Wingdings" w:hAnsi="Book Antiqua"/>
          <w:b/>
          <w:bCs/>
          <w:color w:val="auto"/>
          <w:lang w:eastAsia="ko-KR"/>
        </w:rPr>
        <w:t>G</w:t>
      </w:r>
      <w:r w:rsidRPr="00A462E6">
        <w:rPr>
          <w:rFonts w:ascii="Book Antiqua" w:eastAsia="Wingdings" w:hAnsi="Book Antiqua"/>
          <w:b/>
          <w:bCs/>
          <w:color w:val="auto"/>
          <w:lang w:eastAsia="ko-KR"/>
        </w:rPr>
        <w:t xml:space="preserve">estión </w:t>
      </w:r>
      <w:r>
        <w:rPr>
          <w:rFonts w:ascii="Book Antiqua" w:eastAsia="Wingdings" w:hAnsi="Book Antiqua"/>
          <w:b/>
          <w:bCs/>
          <w:color w:val="auto"/>
          <w:lang w:eastAsia="ko-KR"/>
        </w:rPr>
        <w:t>A</w:t>
      </w:r>
      <w:r w:rsidRPr="00A462E6">
        <w:rPr>
          <w:rFonts w:ascii="Book Antiqua" w:eastAsia="Wingdings" w:hAnsi="Book Antiqua"/>
          <w:b/>
          <w:bCs/>
          <w:color w:val="auto"/>
          <w:lang w:eastAsia="ko-KR"/>
        </w:rPr>
        <w:t xml:space="preserve">mbiental </w:t>
      </w:r>
      <w:r>
        <w:rPr>
          <w:rFonts w:ascii="Book Antiqua" w:eastAsia="Wingdings" w:hAnsi="Book Antiqua"/>
          <w:b/>
          <w:bCs/>
          <w:color w:val="auto"/>
          <w:lang w:eastAsia="ko-KR"/>
        </w:rPr>
        <w:t>I</w:t>
      </w:r>
      <w:r w:rsidRPr="00A462E6">
        <w:rPr>
          <w:rFonts w:ascii="Book Antiqua" w:eastAsia="Wingdings" w:hAnsi="Book Antiqua"/>
          <w:b/>
          <w:bCs/>
          <w:color w:val="auto"/>
          <w:lang w:eastAsia="ko-KR"/>
        </w:rPr>
        <w:t>nstitucional</w:t>
      </w:r>
      <w:bookmarkEnd w:id="17"/>
    </w:p>
    <w:p w14:paraId="33F09C12" w14:textId="373C7758" w:rsidR="00A462E6" w:rsidRDefault="00A462E6" w:rsidP="00A462E6">
      <w:pPr>
        <w:spacing w:after="0"/>
        <w:rPr>
          <w:lang w:eastAsia="ko-KR"/>
        </w:rPr>
      </w:pPr>
    </w:p>
    <w:p w14:paraId="1A15445A" w14:textId="5C526B1A" w:rsidR="00A462E6" w:rsidRDefault="00A462E6" w:rsidP="00A462E6">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 la </w:t>
      </w:r>
      <w:r>
        <w:rPr>
          <w:rFonts w:ascii="Book Antiqua" w:eastAsia="Wingdings" w:hAnsi="Book Antiqua"/>
          <w:b/>
          <w:bCs/>
          <w:lang w:eastAsia="ko-KR"/>
        </w:rPr>
        <w:t>C</w:t>
      </w:r>
      <w:r w:rsidRPr="00A462E6">
        <w:rPr>
          <w:rFonts w:ascii="Book Antiqua" w:eastAsia="Wingdings" w:hAnsi="Book Antiqua"/>
          <w:b/>
          <w:bCs/>
          <w:lang w:eastAsia="ko-KR"/>
        </w:rPr>
        <w:t xml:space="preserve">omisión de </w:t>
      </w:r>
      <w:r>
        <w:rPr>
          <w:rFonts w:ascii="Book Antiqua" w:eastAsia="Wingdings" w:hAnsi="Book Antiqua"/>
          <w:b/>
          <w:bCs/>
          <w:lang w:eastAsia="ko-KR"/>
        </w:rPr>
        <w:t>G</w:t>
      </w:r>
      <w:r w:rsidRPr="00A462E6">
        <w:rPr>
          <w:rFonts w:ascii="Book Antiqua" w:eastAsia="Wingdings" w:hAnsi="Book Antiqua"/>
          <w:b/>
          <w:bCs/>
          <w:lang w:eastAsia="ko-KR"/>
        </w:rPr>
        <w:t xml:space="preserve">estión </w:t>
      </w:r>
      <w:r>
        <w:rPr>
          <w:rFonts w:ascii="Book Antiqua" w:eastAsia="Wingdings" w:hAnsi="Book Antiqua"/>
          <w:b/>
          <w:bCs/>
          <w:lang w:eastAsia="ko-KR"/>
        </w:rPr>
        <w:t>A</w:t>
      </w:r>
      <w:r w:rsidRPr="00A462E6">
        <w:rPr>
          <w:rFonts w:ascii="Book Antiqua" w:eastAsia="Wingdings" w:hAnsi="Book Antiqua"/>
          <w:b/>
          <w:bCs/>
          <w:lang w:eastAsia="ko-KR"/>
        </w:rPr>
        <w:t xml:space="preserve">mbiental </w:t>
      </w:r>
      <w:r>
        <w:rPr>
          <w:rFonts w:ascii="Book Antiqua" w:eastAsia="Wingdings" w:hAnsi="Book Antiqua"/>
          <w:b/>
          <w:bCs/>
          <w:lang w:eastAsia="ko-KR"/>
        </w:rPr>
        <w:t>I</w:t>
      </w:r>
      <w:r w:rsidRPr="00A462E6">
        <w:rPr>
          <w:rFonts w:ascii="Book Antiqua" w:eastAsia="Wingdings" w:hAnsi="Book Antiqua"/>
          <w:b/>
          <w:bCs/>
          <w:lang w:eastAsia="ko-KR"/>
        </w:rPr>
        <w:t>nstitucional</w:t>
      </w:r>
      <w:r>
        <w:rPr>
          <w:rFonts w:ascii="Book Antiqua" w:hAnsi="Book Antiqua"/>
          <w:sz w:val="24"/>
          <w:szCs w:val="24"/>
        </w:rPr>
        <w:t xml:space="preserve">, debido a que existía un proyecto con recomendaciones, por lo anterior se realizó la siguiente: </w:t>
      </w:r>
    </w:p>
    <w:p w14:paraId="3CEBE9F1" w14:textId="77777777" w:rsidR="00A462E6" w:rsidRDefault="00A462E6" w:rsidP="00A462E6">
      <w:pPr>
        <w:spacing w:after="0"/>
        <w:jc w:val="both"/>
        <w:rPr>
          <w:rFonts w:ascii="Book Antiqua" w:hAnsi="Book Antiqua"/>
          <w:sz w:val="24"/>
          <w:szCs w:val="24"/>
        </w:rPr>
      </w:pPr>
    </w:p>
    <w:p w14:paraId="0D8F06F9" w14:textId="012212B1" w:rsidR="00A462E6" w:rsidRPr="00A462E6" w:rsidRDefault="00A462E6" w:rsidP="00A462E6">
      <w:pPr>
        <w:pStyle w:val="Prrafodelista"/>
        <w:spacing w:after="0" w:line="240" w:lineRule="auto"/>
        <w:jc w:val="both"/>
        <w:rPr>
          <w:rFonts w:ascii="Book Antiqua" w:eastAsia="Wingdings" w:hAnsi="Book Antiqua"/>
          <w:i/>
          <w:sz w:val="24"/>
          <w:szCs w:val="24"/>
          <w:lang w:eastAsia="ko-KR"/>
        </w:rPr>
      </w:pPr>
      <w:r>
        <w:rPr>
          <w:rFonts w:ascii="Book Antiqua" w:hAnsi="Book Antiqua"/>
          <w:sz w:val="24"/>
          <w:szCs w:val="24"/>
        </w:rPr>
        <w:t xml:space="preserve">“ </w:t>
      </w:r>
      <w:r w:rsidRPr="00845E8E">
        <w:rPr>
          <w:rFonts w:ascii="Book Antiqua" w:eastAsia="Wingdings" w:hAnsi="Book Antiqua"/>
          <w:b/>
          <w:bCs/>
          <w:i/>
          <w:sz w:val="24"/>
          <w:szCs w:val="24"/>
          <w:lang w:eastAsia="ko-KR"/>
        </w:rPr>
        <w:t>37.</w:t>
      </w:r>
      <w:r w:rsidRPr="00D243D1">
        <w:rPr>
          <w:rFonts w:ascii="Book Antiqua" w:eastAsia="Wingdings" w:hAnsi="Book Antiqua"/>
          <w:i/>
          <w:sz w:val="24"/>
          <w:szCs w:val="24"/>
          <w:lang w:eastAsia="ko-KR"/>
        </w:rPr>
        <w:t xml:space="preserve"> </w:t>
      </w:r>
      <w:r w:rsidRPr="00A462E6">
        <w:rPr>
          <w:rFonts w:ascii="Book Antiqua" w:eastAsia="Wingdings" w:hAnsi="Book Antiqua"/>
          <w:i/>
          <w:sz w:val="24"/>
          <w:szCs w:val="24"/>
          <w:lang w:eastAsia="ko-KR"/>
        </w:rPr>
        <w:t xml:space="preserve">Se solicita a más tardar el 20 de enero del 2023, cargar en el sitio de proyecto la atención de la siguiente recomendación: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926"/>
        <w:gridCol w:w="851"/>
        <w:gridCol w:w="2410"/>
        <w:gridCol w:w="1134"/>
        <w:gridCol w:w="2693"/>
      </w:tblGrid>
      <w:tr w:rsidR="00A462E6" w:rsidRPr="008F2C56" w14:paraId="568DA0E9" w14:textId="77777777" w:rsidTr="00C72AF9">
        <w:trPr>
          <w:trHeight w:val="490"/>
        </w:trPr>
        <w:tc>
          <w:tcPr>
            <w:tcW w:w="1471" w:type="dxa"/>
            <w:shd w:val="clear" w:color="000000" w:fill="44546A"/>
            <w:vAlign w:val="center"/>
            <w:hideMark/>
          </w:tcPr>
          <w:p w14:paraId="22BD8A83" w14:textId="77777777" w:rsidR="00A462E6" w:rsidRPr="008F2C56" w:rsidRDefault="00A462E6"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926" w:type="dxa"/>
            <w:shd w:val="clear" w:color="000000" w:fill="44546A"/>
            <w:vAlign w:val="center"/>
            <w:hideMark/>
          </w:tcPr>
          <w:p w14:paraId="5C778141" w14:textId="77777777" w:rsidR="00A462E6" w:rsidRPr="008F2C56" w:rsidRDefault="00A462E6"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51" w:type="dxa"/>
            <w:shd w:val="clear" w:color="000000" w:fill="44546A"/>
            <w:vAlign w:val="center"/>
            <w:hideMark/>
          </w:tcPr>
          <w:p w14:paraId="6FA68742" w14:textId="77777777" w:rsidR="00A462E6" w:rsidRPr="008F2C56" w:rsidRDefault="00A462E6"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410" w:type="dxa"/>
            <w:shd w:val="clear" w:color="000000" w:fill="44546A"/>
            <w:vAlign w:val="center"/>
            <w:hideMark/>
          </w:tcPr>
          <w:p w14:paraId="629FD75A" w14:textId="77777777" w:rsidR="00A462E6" w:rsidRPr="008F2C56" w:rsidRDefault="00A462E6"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29157296" w14:textId="77777777" w:rsidR="00A462E6" w:rsidRPr="008F2C56" w:rsidRDefault="00A462E6"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693" w:type="dxa"/>
            <w:shd w:val="clear" w:color="000000" w:fill="44546A"/>
            <w:vAlign w:val="center"/>
            <w:hideMark/>
          </w:tcPr>
          <w:p w14:paraId="36D9A4A2" w14:textId="77777777" w:rsidR="00A462E6" w:rsidRPr="008F2C56" w:rsidRDefault="00A462E6"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A462E6" w:rsidRPr="008F2C56" w14:paraId="77AE0AF7" w14:textId="77777777" w:rsidTr="00C72AF9">
        <w:trPr>
          <w:trHeight w:val="730"/>
        </w:trPr>
        <w:tc>
          <w:tcPr>
            <w:tcW w:w="1471" w:type="dxa"/>
            <w:shd w:val="clear" w:color="000000" w:fill="FFFFFF"/>
            <w:vAlign w:val="center"/>
            <w:hideMark/>
          </w:tcPr>
          <w:p w14:paraId="1262DE1E" w14:textId="77777777" w:rsidR="00A462E6" w:rsidRPr="008F2C56" w:rsidRDefault="00A462E6"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Comisiones Institucionales</w:t>
            </w:r>
          </w:p>
        </w:tc>
        <w:tc>
          <w:tcPr>
            <w:tcW w:w="1926" w:type="dxa"/>
            <w:shd w:val="clear" w:color="000000" w:fill="FFFFFF"/>
            <w:vAlign w:val="center"/>
            <w:hideMark/>
          </w:tcPr>
          <w:p w14:paraId="75EFE5B5" w14:textId="77777777" w:rsidR="00A462E6" w:rsidRPr="008F2C56" w:rsidRDefault="00A462E6"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1371 COMISION DE GESTION AMBIENTAL INSTITUCIONAL</w:t>
            </w:r>
          </w:p>
        </w:tc>
        <w:tc>
          <w:tcPr>
            <w:tcW w:w="851" w:type="dxa"/>
            <w:shd w:val="clear" w:color="auto" w:fill="auto"/>
            <w:noWrap/>
            <w:vAlign w:val="center"/>
            <w:hideMark/>
          </w:tcPr>
          <w:p w14:paraId="0F4C5588" w14:textId="77777777" w:rsidR="00A462E6" w:rsidRPr="008F2C56" w:rsidRDefault="00A462E6"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1371-CGAI-P01</w:t>
            </w:r>
          </w:p>
        </w:tc>
        <w:tc>
          <w:tcPr>
            <w:tcW w:w="2410" w:type="dxa"/>
            <w:shd w:val="clear" w:color="auto" w:fill="auto"/>
            <w:vAlign w:val="center"/>
            <w:hideMark/>
          </w:tcPr>
          <w:p w14:paraId="7E79F0C9" w14:textId="77777777" w:rsidR="00A462E6" w:rsidRPr="008F2C56" w:rsidRDefault="00A462E6"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Política Ambiental del Poder Judicial</w:t>
            </w:r>
          </w:p>
        </w:tc>
        <w:tc>
          <w:tcPr>
            <w:tcW w:w="1134" w:type="dxa"/>
            <w:shd w:val="clear" w:color="auto" w:fill="auto"/>
            <w:vAlign w:val="center"/>
            <w:hideMark/>
          </w:tcPr>
          <w:p w14:paraId="27173992" w14:textId="77777777" w:rsidR="00A462E6" w:rsidRPr="008F2C56" w:rsidRDefault="00A462E6"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693" w:type="dxa"/>
            <w:shd w:val="clear" w:color="auto" w:fill="auto"/>
            <w:vAlign w:val="center"/>
            <w:hideMark/>
          </w:tcPr>
          <w:p w14:paraId="410854E7" w14:textId="77777777" w:rsidR="00A462E6" w:rsidRPr="008F2C56" w:rsidRDefault="00A462E6"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bl>
    <w:p w14:paraId="0B440E12" w14:textId="45A7A37B" w:rsidR="00A462E6" w:rsidRDefault="00342431" w:rsidP="00A462E6">
      <w:pPr>
        <w:rPr>
          <w:lang w:eastAsia="ko-KR"/>
        </w:rPr>
      </w:pPr>
      <w:r>
        <w:rPr>
          <w:lang w:eastAsia="ko-KR"/>
        </w:rPr>
        <w:t>“</w:t>
      </w:r>
    </w:p>
    <w:p w14:paraId="4B3771CF" w14:textId="4F2BE1B5" w:rsidR="00342431" w:rsidRDefault="00342431" w:rsidP="00B46A6B">
      <w:pPr>
        <w:jc w:val="both"/>
        <w:rPr>
          <w:rFonts w:ascii="Book Antiqua" w:hAnsi="Book Antiqua"/>
          <w:sz w:val="24"/>
          <w:szCs w:val="24"/>
        </w:rPr>
      </w:pPr>
      <w:r>
        <w:rPr>
          <w:rFonts w:ascii="Book Antiqua" w:hAnsi="Book Antiqua"/>
          <w:sz w:val="24"/>
          <w:szCs w:val="24"/>
        </w:rPr>
        <w:t xml:space="preserve">Con la finalidad de dar seguimiento a estas recomendaciones, se remite correo a la oficina mediante el oficio </w:t>
      </w:r>
      <w:r w:rsidR="00AC271B">
        <w:rPr>
          <w:rFonts w:ascii="Book Antiqua" w:hAnsi="Book Antiqua"/>
          <w:sz w:val="24"/>
          <w:szCs w:val="24"/>
        </w:rPr>
        <w:t>81</w:t>
      </w:r>
      <w:r w:rsidRPr="004C19A1">
        <w:rPr>
          <w:rFonts w:ascii="Book Antiqua" w:hAnsi="Book Antiqua"/>
          <w:sz w:val="24"/>
          <w:szCs w:val="24"/>
        </w:rPr>
        <w:t>-PLA-PP-TR-2023</w:t>
      </w:r>
      <w:r>
        <w:rPr>
          <w:rFonts w:ascii="Book Antiqua" w:hAnsi="Book Antiqua"/>
          <w:sz w:val="24"/>
          <w:szCs w:val="24"/>
        </w:rPr>
        <w:t>.</w:t>
      </w:r>
      <w:r w:rsidR="00AC271B">
        <w:rPr>
          <w:rFonts w:ascii="Book Antiqua" w:hAnsi="Book Antiqua"/>
          <w:sz w:val="24"/>
          <w:szCs w:val="24"/>
        </w:rPr>
        <w:t xml:space="preserve"> </w:t>
      </w:r>
      <w:r w:rsidR="00E15FD0">
        <w:rPr>
          <w:rFonts w:ascii="Book Antiqua" w:hAnsi="Book Antiqua"/>
          <w:sz w:val="24"/>
          <w:szCs w:val="24"/>
        </w:rPr>
        <w:t>Seguidamente,</w:t>
      </w:r>
      <w:r w:rsidR="00AC271B">
        <w:rPr>
          <w:rFonts w:ascii="Book Antiqua" w:hAnsi="Book Antiqua"/>
          <w:sz w:val="24"/>
          <w:szCs w:val="24"/>
        </w:rPr>
        <w:t xml:space="preserve"> se procedió a verificar en el expediente del proyecto, </w:t>
      </w:r>
      <w:r w:rsidR="00AC271B" w:rsidRPr="004C0359">
        <w:rPr>
          <w:rFonts w:ascii="Book Antiqua" w:hAnsi="Book Antiqua"/>
          <w:sz w:val="24"/>
          <w:szCs w:val="24"/>
        </w:rPr>
        <w:t>(</w:t>
      </w:r>
      <w:hyperlink r:id="rId18" w:history="1">
        <w:r w:rsidR="00AC271B" w:rsidRPr="00B46A6B">
          <w:rPr>
            <w:rStyle w:val="Hipervnculo"/>
            <w:rFonts w:ascii="Book Antiqua" w:hAnsi="Book Antiqua"/>
            <w:sz w:val="24"/>
            <w:szCs w:val="24"/>
          </w:rPr>
          <w:t xml:space="preserve">Ver enlace: </w:t>
        </w:r>
        <w:r w:rsidR="00D97DBB">
          <w:rPr>
            <w:rStyle w:val="Hipervnculo"/>
            <w:rFonts w:ascii="Book Antiqua" w:hAnsi="Book Antiqua"/>
            <w:sz w:val="24"/>
            <w:szCs w:val="24"/>
          </w:rPr>
          <w:t xml:space="preserve">1.9 </w:t>
        </w:r>
        <w:r w:rsidR="002159D0" w:rsidRPr="00B46A6B">
          <w:rPr>
            <w:rStyle w:val="Hipervnculo"/>
            <w:rFonts w:ascii="Book Antiqua" w:hAnsi="Book Antiqua"/>
            <w:sz w:val="24"/>
            <w:szCs w:val="24"/>
          </w:rPr>
          <w:t xml:space="preserve">Comisión de Gestión Ambiental Institucional </w:t>
        </w:r>
      </w:hyperlink>
      <w:r w:rsidR="00AC271B" w:rsidRPr="004C0359">
        <w:rPr>
          <w:rFonts w:ascii="Book Antiqua" w:hAnsi="Book Antiqua"/>
          <w:sz w:val="24"/>
          <w:szCs w:val="24"/>
        </w:rPr>
        <w:t>); sin embargo, aún se encuentra pendiente los siguientes puntos:</w:t>
      </w:r>
    </w:p>
    <w:p w14:paraId="43538EE9" w14:textId="65E7D86A" w:rsidR="00B46A6B" w:rsidRPr="00A562C7" w:rsidRDefault="00B46A6B" w:rsidP="00B46A6B">
      <w:pPr>
        <w:pStyle w:val="Descripcin"/>
        <w:keepNext/>
        <w:spacing w:after="0"/>
        <w:jc w:val="center"/>
        <w:rPr>
          <w:rFonts w:ascii="Book Antiqua" w:hAnsi="Book Antiqua" w:cs="&amp;quot"/>
          <w:b/>
          <w:i w:val="0"/>
          <w:iCs w:val="0"/>
          <w:color w:val="auto"/>
          <w:sz w:val="24"/>
          <w:szCs w:val="24"/>
        </w:rPr>
      </w:pPr>
      <w:bookmarkStart w:id="18" w:name="_Toc131155924"/>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3</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sidR="006304FA">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en </w:t>
      </w:r>
      <w:r w:rsidR="006304FA" w:rsidRPr="006304FA">
        <w:rPr>
          <w:rFonts w:ascii="Book Antiqua" w:hAnsi="Book Antiqua" w:cs="&amp;quot"/>
          <w:b/>
          <w:i w:val="0"/>
          <w:iCs w:val="0"/>
          <w:color w:val="auto"/>
          <w:sz w:val="24"/>
          <w:szCs w:val="24"/>
        </w:rPr>
        <w:t>Comisión de Gestión Ambiental Institucional</w:t>
      </w:r>
      <w:bookmarkEnd w:id="18"/>
    </w:p>
    <w:tbl>
      <w:tblPr>
        <w:tblW w:w="9011" w:type="dxa"/>
        <w:tblInd w:w="279" w:type="dxa"/>
        <w:tblCellMar>
          <w:left w:w="70" w:type="dxa"/>
          <w:right w:w="70" w:type="dxa"/>
        </w:tblCellMar>
        <w:tblLook w:val="04A0" w:firstRow="1" w:lastRow="0" w:firstColumn="1" w:lastColumn="0" w:noHBand="0" w:noVBand="1"/>
      </w:tblPr>
      <w:tblGrid>
        <w:gridCol w:w="1550"/>
        <w:gridCol w:w="1280"/>
        <w:gridCol w:w="2736"/>
        <w:gridCol w:w="3445"/>
      </w:tblGrid>
      <w:tr w:rsidR="00B46A6B" w:rsidRPr="00DC632E" w14:paraId="60DB0E19" w14:textId="77777777" w:rsidTr="00C72AF9">
        <w:trPr>
          <w:trHeight w:val="480"/>
        </w:trPr>
        <w:tc>
          <w:tcPr>
            <w:tcW w:w="155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79E55AF" w14:textId="77777777" w:rsidR="00B46A6B" w:rsidRPr="00DC632E" w:rsidRDefault="00B46A6B"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Centro de responsabilidad</w:t>
            </w:r>
          </w:p>
        </w:tc>
        <w:tc>
          <w:tcPr>
            <w:tcW w:w="1280" w:type="dxa"/>
            <w:tcBorders>
              <w:top w:val="single" w:sz="4" w:space="0" w:color="auto"/>
              <w:left w:val="nil"/>
              <w:bottom w:val="single" w:sz="4" w:space="0" w:color="auto"/>
              <w:right w:val="single" w:sz="4" w:space="0" w:color="auto"/>
            </w:tcBorders>
            <w:shd w:val="clear" w:color="000000" w:fill="44546A"/>
            <w:vAlign w:val="center"/>
            <w:hideMark/>
          </w:tcPr>
          <w:p w14:paraId="104A2100" w14:textId="77777777" w:rsidR="00B46A6B" w:rsidRPr="00DC632E" w:rsidRDefault="00B46A6B"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Código</w:t>
            </w:r>
          </w:p>
        </w:tc>
        <w:tc>
          <w:tcPr>
            <w:tcW w:w="2736" w:type="dxa"/>
            <w:tcBorders>
              <w:top w:val="single" w:sz="4" w:space="0" w:color="auto"/>
              <w:left w:val="nil"/>
              <w:bottom w:val="single" w:sz="4" w:space="0" w:color="auto"/>
              <w:right w:val="single" w:sz="4" w:space="0" w:color="auto"/>
            </w:tcBorders>
            <w:shd w:val="clear" w:color="000000" w:fill="44546A"/>
            <w:vAlign w:val="center"/>
            <w:hideMark/>
          </w:tcPr>
          <w:p w14:paraId="06E0AB62" w14:textId="77777777" w:rsidR="00B46A6B" w:rsidRPr="00DC632E" w:rsidRDefault="00B46A6B"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Nombre</w:t>
            </w:r>
          </w:p>
        </w:tc>
        <w:tc>
          <w:tcPr>
            <w:tcW w:w="3445" w:type="dxa"/>
            <w:tcBorders>
              <w:top w:val="single" w:sz="4" w:space="0" w:color="auto"/>
              <w:left w:val="nil"/>
              <w:bottom w:val="single" w:sz="4" w:space="0" w:color="auto"/>
              <w:right w:val="single" w:sz="4" w:space="0" w:color="auto"/>
            </w:tcBorders>
            <w:shd w:val="clear" w:color="000000" w:fill="44546A"/>
            <w:vAlign w:val="center"/>
            <w:hideMark/>
          </w:tcPr>
          <w:p w14:paraId="741B92C9" w14:textId="77777777" w:rsidR="00B46A6B" w:rsidRPr="00DC632E" w:rsidRDefault="00B46A6B" w:rsidP="00C72AF9">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Recomendación pendiente</w:t>
            </w:r>
          </w:p>
        </w:tc>
      </w:tr>
      <w:tr w:rsidR="00B46A6B" w:rsidRPr="00DC632E" w14:paraId="020D6014" w14:textId="77777777" w:rsidTr="00C72AF9">
        <w:trPr>
          <w:trHeight w:val="973"/>
        </w:trPr>
        <w:tc>
          <w:tcPr>
            <w:tcW w:w="1550" w:type="dxa"/>
            <w:tcBorders>
              <w:top w:val="nil"/>
              <w:left w:val="single" w:sz="4" w:space="0" w:color="auto"/>
              <w:bottom w:val="single" w:sz="4" w:space="0" w:color="auto"/>
              <w:right w:val="single" w:sz="4" w:space="0" w:color="auto"/>
            </w:tcBorders>
            <w:shd w:val="clear" w:color="000000" w:fill="FFFFFF"/>
            <w:vAlign w:val="center"/>
            <w:hideMark/>
          </w:tcPr>
          <w:p w14:paraId="1E4F2315" w14:textId="5036A019" w:rsidR="00B46A6B" w:rsidRPr="00223665" w:rsidRDefault="00B46A6B" w:rsidP="00C72AF9">
            <w:pPr>
              <w:spacing w:after="0" w:line="240" w:lineRule="auto"/>
              <w:jc w:val="center"/>
              <w:rPr>
                <w:rFonts w:ascii="Book Antiqua" w:eastAsia="Times New Roman" w:hAnsi="Book Antiqua" w:cs="Calibri"/>
                <w:color w:val="000000"/>
                <w:sz w:val="18"/>
                <w:szCs w:val="18"/>
                <w:lang w:eastAsia="es-CR"/>
              </w:rPr>
            </w:pPr>
            <w:r w:rsidRPr="00B46A6B">
              <w:rPr>
                <w:rFonts w:ascii="Book Antiqua" w:eastAsia="Times New Roman" w:hAnsi="Book Antiqua" w:cs="Calibri"/>
                <w:color w:val="000000"/>
                <w:sz w:val="18"/>
                <w:szCs w:val="18"/>
                <w:lang w:eastAsia="es-CR"/>
              </w:rPr>
              <w:t>Comisiones Institucionales</w:t>
            </w:r>
          </w:p>
          <w:p w14:paraId="5D019234" w14:textId="77777777" w:rsidR="00B46A6B" w:rsidRPr="00DC632E" w:rsidRDefault="00B46A6B" w:rsidP="00C72AF9">
            <w:pPr>
              <w:spacing w:after="0" w:line="240" w:lineRule="auto"/>
              <w:jc w:val="center"/>
              <w:rPr>
                <w:rFonts w:ascii="Book Antiqua" w:eastAsia="Times New Roman" w:hAnsi="Book Antiqua" w:cs="Calibri"/>
                <w:color w:val="000000"/>
                <w:sz w:val="18"/>
                <w:szCs w:val="18"/>
                <w:lang w:eastAsia="es-CR"/>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2052A9DD" w14:textId="1AC0D9E1" w:rsidR="00B46A6B" w:rsidRPr="00DC632E" w:rsidRDefault="00B46A6B" w:rsidP="00C72AF9">
            <w:pPr>
              <w:spacing w:after="0" w:line="240" w:lineRule="auto"/>
              <w:jc w:val="center"/>
              <w:rPr>
                <w:rFonts w:ascii="Book Antiqua" w:eastAsia="Times New Roman" w:hAnsi="Book Antiqua" w:cs="Calibri"/>
                <w:color w:val="000000"/>
                <w:sz w:val="18"/>
                <w:szCs w:val="18"/>
                <w:lang w:eastAsia="es-CR"/>
              </w:rPr>
            </w:pPr>
            <w:r w:rsidRPr="00B46A6B">
              <w:rPr>
                <w:rFonts w:ascii="Book Antiqua" w:hAnsi="Book Antiqua" w:cs="Calibri"/>
                <w:sz w:val="18"/>
                <w:szCs w:val="18"/>
              </w:rPr>
              <w:t>1371-CGAI-P01</w:t>
            </w:r>
          </w:p>
        </w:tc>
        <w:tc>
          <w:tcPr>
            <w:tcW w:w="2736" w:type="dxa"/>
            <w:tcBorders>
              <w:top w:val="single" w:sz="4" w:space="0" w:color="auto"/>
              <w:left w:val="nil"/>
              <w:bottom w:val="single" w:sz="4" w:space="0" w:color="auto"/>
              <w:right w:val="single" w:sz="4" w:space="0" w:color="auto"/>
            </w:tcBorders>
            <w:shd w:val="clear" w:color="auto" w:fill="auto"/>
            <w:vAlign w:val="center"/>
          </w:tcPr>
          <w:p w14:paraId="1E4B3604" w14:textId="02DCC103" w:rsidR="00B46A6B" w:rsidRPr="00DC632E" w:rsidRDefault="00B46A6B" w:rsidP="00C72AF9">
            <w:pPr>
              <w:spacing w:after="0" w:line="240" w:lineRule="auto"/>
              <w:jc w:val="center"/>
              <w:rPr>
                <w:rFonts w:ascii="Book Antiqua" w:eastAsia="Times New Roman" w:hAnsi="Book Antiqua" w:cs="Calibri"/>
                <w:color w:val="000000"/>
                <w:sz w:val="18"/>
                <w:szCs w:val="18"/>
                <w:lang w:eastAsia="es-CR"/>
              </w:rPr>
            </w:pPr>
            <w:r w:rsidRPr="00B46A6B">
              <w:rPr>
                <w:rFonts w:ascii="Book Antiqua" w:hAnsi="Book Antiqua" w:cs="Calibri"/>
                <w:sz w:val="18"/>
                <w:szCs w:val="18"/>
              </w:rPr>
              <w:t>Política Ambiental del Poder Judicial</w:t>
            </w: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663E9CE" w14:textId="29BBB447" w:rsidR="00B46A6B" w:rsidRPr="00DC632E" w:rsidRDefault="00B46A6B" w:rsidP="00C72AF9">
            <w:pPr>
              <w:spacing w:after="0" w:line="240" w:lineRule="auto"/>
              <w:rPr>
                <w:rFonts w:ascii="Book Antiqua" w:eastAsia="Times New Roman" w:hAnsi="Book Antiqua" w:cs="Calibri"/>
                <w:color w:val="000000"/>
                <w:sz w:val="18"/>
                <w:szCs w:val="18"/>
                <w:lang w:eastAsia="es-CR"/>
              </w:rPr>
            </w:pPr>
            <w:r w:rsidRPr="00B46A6B">
              <w:rPr>
                <w:rFonts w:ascii="Book Antiqua" w:hAnsi="Book Antiqua" w:cs="Calibri"/>
                <w:sz w:val="18"/>
                <w:szCs w:val="18"/>
              </w:rPr>
              <w:t xml:space="preserve">Pendiente de actualizar </w:t>
            </w:r>
            <w:r>
              <w:rPr>
                <w:rFonts w:ascii="Book Antiqua" w:hAnsi="Book Antiqua" w:cs="Calibri"/>
                <w:sz w:val="18"/>
                <w:szCs w:val="18"/>
              </w:rPr>
              <w:t>plan de gestión y acta de constitución</w:t>
            </w:r>
            <w:r w:rsidRPr="00B46A6B">
              <w:rPr>
                <w:rFonts w:ascii="Book Antiqua" w:hAnsi="Book Antiqua" w:cs="Calibri"/>
                <w:sz w:val="18"/>
                <w:szCs w:val="18"/>
              </w:rPr>
              <w:t xml:space="preserve"> producto de la solicitud de cambio.</w:t>
            </w:r>
          </w:p>
        </w:tc>
      </w:tr>
    </w:tbl>
    <w:p w14:paraId="193AF156" w14:textId="77777777" w:rsidR="00B46A6B" w:rsidRDefault="00B46A6B" w:rsidP="00B46A6B">
      <w:pPr>
        <w:spacing w:after="0"/>
        <w:jc w:val="both"/>
        <w:rPr>
          <w:rFonts w:ascii="Book Antiqua" w:hAnsi="Book Antiqua"/>
        </w:rPr>
      </w:pPr>
      <w:r w:rsidRPr="00A562C7">
        <w:rPr>
          <w:rFonts w:ascii="Book Antiqua" w:hAnsi="Book Antiqua" w:cs="&amp;quot"/>
          <w:b/>
          <w:sz w:val="20"/>
          <w:szCs w:val="20"/>
        </w:rPr>
        <w:t>Fuente:</w:t>
      </w:r>
      <w:r w:rsidRPr="00A562C7">
        <w:rPr>
          <w:rFonts w:ascii="Book Antiqua" w:hAnsi="Book Antiqua" w:cs="&amp;quot"/>
          <w:sz w:val="20"/>
          <w:szCs w:val="20"/>
        </w:rPr>
        <w:t xml:space="preserve"> Elaboración propia con datos del MS Project Online</w:t>
      </w:r>
    </w:p>
    <w:p w14:paraId="0549236C" w14:textId="77777777" w:rsidR="00B46A6B" w:rsidRDefault="00B46A6B" w:rsidP="00B46A6B">
      <w:pPr>
        <w:spacing w:after="0"/>
        <w:rPr>
          <w:lang w:eastAsia="ko-KR"/>
        </w:rPr>
      </w:pPr>
    </w:p>
    <w:p w14:paraId="61E09C08" w14:textId="7C658A0D" w:rsidR="00B46A6B" w:rsidRDefault="00663BD9" w:rsidP="00B46A6B">
      <w:pPr>
        <w:spacing w:after="0"/>
        <w:jc w:val="both"/>
        <w:rPr>
          <w:rFonts w:ascii="Book Antiqua" w:hAnsi="Book Antiqua"/>
          <w:b/>
          <w:sz w:val="24"/>
          <w:szCs w:val="24"/>
        </w:rPr>
      </w:pPr>
      <w:r>
        <w:rPr>
          <w:rFonts w:ascii="Book Antiqua" w:hAnsi="Book Antiqua"/>
          <w:sz w:val="24"/>
          <w:szCs w:val="24"/>
        </w:rPr>
        <w:lastRenderedPageBreak/>
        <w:t>El proyecto</w:t>
      </w:r>
      <w:r w:rsidR="00B46A6B" w:rsidRPr="003B26B6">
        <w:rPr>
          <w:rFonts w:ascii="Book Antiqua" w:hAnsi="Book Antiqua"/>
          <w:sz w:val="24"/>
          <w:szCs w:val="24"/>
        </w:rPr>
        <w:t xml:space="preserve"> anterior, tendrán al </w:t>
      </w:r>
      <w:r w:rsidR="00A8575A">
        <w:rPr>
          <w:rFonts w:ascii="Book Antiqua" w:hAnsi="Book Antiqua"/>
          <w:b/>
          <w:bCs/>
          <w:sz w:val="24"/>
          <w:szCs w:val="24"/>
        </w:rPr>
        <w:t>28 de abril</w:t>
      </w:r>
      <w:r w:rsidR="00B46A6B" w:rsidRPr="004C0359">
        <w:rPr>
          <w:rFonts w:ascii="Book Antiqua" w:hAnsi="Book Antiqua"/>
          <w:b/>
          <w:bCs/>
          <w:sz w:val="24"/>
          <w:szCs w:val="24"/>
        </w:rPr>
        <w:t xml:space="preserve"> del 2023</w:t>
      </w:r>
      <w:r w:rsidR="00B46A6B">
        <w:rPr>
          <w:rFonts w:ascii="Book Antiqua" w:hAnsi="Book Antiqua"/>
          <w:b/>
          <w:bCs/>
          <w:sz w:val="24"/>
          <w:szCs w:val="24"/>
        </w:rPr>
        <w:t xml:space="preserve"> </w:t>
      </w:r>
      <w:r w:rsidR="00B46A6B" w:rsidRPr="00A562C7">
        <w:rPr>
          <w:rFonts w:ascii="Book Antiqua" w:hAnsi="Book Antiqua"/>
          <w:b/>
          <w:bCs/>
          <w:sz w:val="24"/>
          <w:szCs w:val="24"/>
        </w:rPr>
        <w:t>para</w:t>
      </w:r>
      <w:r w:rsidR="00B46A6B" w:rsidRPr="003B26B6">
        <w:rPr>
          <w:rFonts w:ascii="Book Antiqua" w:hAnsi="Book Antiqua"/>
          <w:b/>
          <w:bCs/>
          <w:sz w:val="24"/>
          <w:szCs w:val="24"/>
        </w:rPr>
        <w:t xml:space="preserve"> </w:t>
      </w:r>
      <w:r w:rsidR="00B46A6B">
        <w:rPr>
          <w:rFonts w:ascii="Book Antiqua" w:hAnsi="Book Antiqua"/>
          <w:b/>
          <w:bCs/>
          <w:sz w:val="24"/>
          <w:szCs w:val="24"/>
        </w:rPr>
        <w:t xml:space="preserve">atender las recomendaciones pendientes </w:t>
      </w:r>
      <w:r w:rsidR="00B46A6B" w:rsidRPr="003B26B6">
        <w:rPr>
          <w:rFonts w:ascii="Book Antiqua" w:hAnsi="Book Antiqua"/>
          <w:b/>
          <w:sz w:val="24"/>
          <w:szCs w:val="24"/>
        </w:rPr>
        <w:t xml:space="preserve">y notificar a la </w:t>
      </w:r>
      <w:r w:rsidR="00B46A6B">
        <w:rPr>
          <w:rFonts w:ascii="Book Antiqua" w:hAnsi="Book Antiqua"/>
          <w:b/>
          <w:sz w:val="24"/>
          <w:szCs w:val="24"/>
        </w:rPr>
        <w:t xml:space="preserve">Unidad del Portafolio de Proyectos, </w:t>
      </w:r>
      <w:r w:rsidR="00B46A6B" w:rsidRPr="003B26B6">
        <w:rPr>
          <w:rFonts w:ascii="Book Antiqua" w:hAnsi="Book Antiqua"/>
          <w:b/>
          <w:sz w:val="24"/>
          <w:szCs w:val="24"/>
        </w:rPr>
        <w:t>Dirección de Planificación</w:t>
      </w:r>
      <w:r w:rsidR="00B46A6B">
        <w:rPr>
          <w:rFonts w:ascii="Book Antiqua" w:hAnsi="Book Antiqua"/>
          <w:b/>
          <w:sz w:val="24"/>
          <w:szCs w:val="24"/>
        </w:rPr>
        <w:t>.</w:t>
      </w:r>
    </w:p>
    <w:p w14:paraId="550778B3" w14:textId="77777777" w:rsidR="008067A3" w:rsidRDefault="008067A3" w:rsidP="00B46A6B">
      <w:pPr>
        <w:spacing w:after="0"/>
        <w:jc w:val="both"/>
        <w:rPr>
          <w:rFonts w:ascii="Book Antiqua" w:hAnsi="Book Antiqua"/>
          <w:b/>
          <w:sz w:val="24"/>
          <w:szCs w:val="24"/>
        </w:rPr>
      </w:pPr>
    </w:p>
    <w:p w14:paraId="2814B385" w14:textId="54EE97EF" w:rsidR="00845E8E" w:rsidRDefault="00845E8E" w:rsidP="00951B5F">
      <w:pPr>
        <w:pStyle w:val="Ttulo2"/>
        <w:numPr>
          <w:ilvl w:val="0"/>
          <w:numId w:val="3"/>
        </w:numPr>
        <w:tabs>
          <w:tab w:val="left" w:pos="851"/>
        </w:tabs>
        <w:jc w:val="both"/>
        <w:rPr>
          <w:rFonts w:ascii="Book Antiqua" w:eastAsia="Wingdings" w:hAnsi="Book Antiqua"/>
          <w:b/>
          <w:bCs/>
          <w:color w:val="auto"/>
          <w:lang w:eastAsia="ko-KR"/>
        </w:rPr>
      </w:pPr>
      <w:bookmarkStart w:id="19" w:name="_Toc131160527"/>
      <w:r w:rsidRPr="00845E8E">
        <w:rPr>
          <w:rFonts w:ascii="Book Antiqua" w:eastAsia="Wingdings" w:hAnsi="Book Antiqua"/>
          <w:b/>
          <w:bCs/>
          <w:color w:val="auto"/>
          <w:lang w:eastAsia="ko-KR"/>
        </w:rPr>
        <w:t xml:space="preserve">Recomendaciones dirigidas a la </w:t>
      </w:r>
      <w:r>
        <w:rPr>
          <w:rFonts w:ascii="Book Antiqua" w:eastAsia="Wingdings" w:hAnsi="Book Antiqua"/>
          <w:b/>
          <w:bCs/>
          <w:color w:val="auto"/>
          <w:lang w:eastAsia="ko-KR"/>
        </w:rPr>
        <w:t>C</w:t>
      </w:r>
      <w:r w:rsidRPr="00845E8E">
        <w:rPr>
          <w:rFonts w:ascii="Book Antiqua" w:eastAsia="Wingdings" w:hAnsi="Book Antiqua"/>
          <w:b/>
          <w:bCs/>
          <w:color w:val="auto"/>
          <w:lang w:eastAsia="ko-KR"/>
        </w:rPr>
        <w:t xml:space="preserve">omisión de la </w:t>
      </w:r>
      <w:r>
        <w:rPr>
          <w:rFonts w:ascii="Book Antiqua" w:eastAsia="Wingdings" w:hAnsi="Book Antiqua"/>
          <w:b/>
          <w:bCs/>
          <w:color w:val="auto"/>
          <w:lang w:eastAsia="ko-KR"/>
        </w:rPr>
        <w:t>J</w:t>
      </w:r>
      <w:r w:rsidRPr="00845E8E">
        <w:rPr>
          <w:rFonts w:ascii="Book Antiqua" w:eastAsia="Wingdings" w:hAnsi="Book Antiqua"/>
          <w:b/>
          <w:bCs/>
          <w:color w:val="auto"/>
          <w:lang w:eastAsia="ko-KR"/>
        </w:rPr>
        <w:t xml:space="preserve">urisdicción </w:t>
      </w:r>
      <w:r>
        <w:rPr>
          <w:rFonts w:ascii="Book Antiqua" w:eastAsia="Wingdings" w:hAnsi="Book Antiqua"/>
          <w:b/>
          <w:bCs/>
          <w:color w:val="auto"/>
          <w:lang w:eastAsia="ko-KR"/>
        </w:rPr>
        <w:t>A</w:t>
      </w:r>
      <w:r w:rsidRPr="00845E8E">
        <w:rPr>
          <w:rFonts w:ascii="Book Antiqua" w:eastAsia="Wingdings" w:hAnsi="Book Antiqua"/>
          <w:b/>
          <w:bCs/>
          <w:color w:val="auto"/>
          <w:lang w:eastAsia="ko-KR"/>
        </w:rPr>
        <w:t xml:space="preserve">grario y </w:t>
      </w:r>
      <w:r>
        <w:rPr>
          <w:rFonts w:ascii="Book Antiqua" w:eastAsia="Wingdings" w:hAnsi="Book Antiqua"/>
          <w:b/>
          <w:bCs/>
          <w:color w:val="auto"/>
          <w:lang w:eastAsia="ko-KR"/>
        </w:rPr>
        <w:t>A</w:t>
      </w:r>
      <w:r w:rsidRPr="00845E8E">
        <w:rPr>
          <w:rFonts w:ascii="Book Antiqua" w:eastAsia="Wingdings" w:hAnsi="Book Antiqua"/>
          <w:b/>
          <w:bCs/>
          <w:color w:val="auto"/>
          <w:lang w:eastAsia="ko-KR"/>
        </w:rPr>
        <w:t>groambiental</w:t>
      </w:r>
      <w:r>
        <w:rPr>
          <w:rFonts w:ascii="Book Antiqua" w:eastAsia="Wingdings" w:hAnsi="Book Antiqua"/>
          <w:b/>
          <w:bCs/>
          <w:color w:val="auto"/>
          <w:lang w:eastAsia="ko-KR"/>
        </w:rPr>
        <w:t>.</w:t>
      </w:r>
      <w:bookmarkEnd w:id="19"/>
    </w:p>
    <w:p w14:paraId="60477CD2" w14:textId="401EF4D0" w:rsidR="00845E8E" w:rsidRDefault="00845E8E" w:rsidP="00845E8E">
      <w:pPr>
        <w:rPr>
          <w:lang w:eastAsia="ko-KR"/>
        </w:rPr>
      </w:pPr>
    </w:p>
    <w:p w14:paraId="3F809AA7" w14:textId="089031BA" w:rsidR="00845E8E" w:rsidRDefault="00845E8E" w:rsidP="00845E8E">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 la </w:t>
      </w:r>
      <w:r w:rsidRPr="00845E8E">
        <w:rPr>
          <w:rFonts w:ascii="Book Antiqua" w:eastAsia="Wingdings" w:hAnsi="Book Antiqua"/>
          <w:b/>
          <w:bCs/>
          <w:lang w:eastAsia="ko-KR"/>
        </w:rPr>
        <w:t>Comisión de la Jurisdicción Agrario y Agroambiental</w:t>
      </w:r>
      <w:r>
        <w:rPr>
          <w:rFonts w:ascii="Book Antiqua" w:hAnsi="Book Antiqua"/>
          <w:sz w:val="24"/>
          <w:szCs w:val="24"/>
        </w:rPr>
        <w:t xml:space="preserve">, debido a que el proyecto presentaba recomendaciones pendientes de atender o nuevas, por lo anterior se realizó la siguiente: </w:t>
      </w:r>
    </w:p>
    <w:p w14:paraId="7EA29D7C" w14:textId="71C2CA0A" w:rsidR="00845E8E" w:rsidRPr="00845E8E" w:rsidRDefault="00845E8E" w:rsidP="00845E8E">
      <w:pPr>
        <w:spacing w:after="0"/>
        <w:rPr>
          <w:rFonts w:ascii="Book Antiqua" w:eastAsia="Wingdings" w:hAnsi="Book Antiqua"/>
          <w:iCs/>
          <w:sz w:val="24"/>
          <w:szCs w:val="24"/>
          <w:lang w:eastAsia="ko-KR"/>
        </w:rPr>
      </w:pPr>
    </w:p>
    <w:p w14:paraId="6D07645E" w14:textId="54C8919C" w:rsidR="00845E8E" w:rsidRPr="00845E8E" w:rsidRDefault="00845E8E" w:rsidP="00845E8E">
      <w:pPr>
        <w:pStyle w:val="Prrafodelista"/>
        <w:spacing w:after="0" w:line="240" w:lineRule="auto"/>
        <w:jc w:val="both"/>
        <w:rPr>
          <w:rFonts w:ascii="Book Antiqua" w:eastAsia="Wingdings" w:hAnsi="Book Antiqua"/>
          <w:i/>
          <w:sz w:val="24"/>
          <w:szCs w:val="24"/>
          <w:lang w:eastAsia="ko-KR"/>
        </w:rPr>
      </w:pPr>
      <w:r w:rsidRPr="00845E8E">
        <w:rPr>
          <w:rFonts w:ascii="Book Antiqua" w:eastAsia="Wingdings" w:hAnsi="Book Antiqua"/>
          <w:b/>
          <w:bCs/>
          <w:i/>
          <w:sz w:val="24"/>
          <w:szCs w:val="24"/>
          <w:lang w:eastAsia="ko-KR"/>
        </w:rPr>
        <w:t>“ 38.</w:t>
      </w:r>
      <w:r w:rsidRPr="00845E8E">
        <w:rPr>
          <w:rFonts w:ascii="Book Antiqua" w:eastAsia="Wingdings" w:hAnsi="Book Antiqua"/>
          <w:i/>
          <w:sz w:val="24"/>
          <w:szCs w:val="24"/>
          <w:lang w:eastAsia="ko-KR"/>
        </w:rPr>
        <w:t xml:space="preserve"> Deberá a más tardar el 20 de enero del 2023, cargar en el sitio de proyecto la atención de las siguientes recomendaciones: </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780"/>
        <w:gridCol w:w="837"/>
        <w:gridCol w:w="1441"/>
        <w:gridCol w:w="1060"/>
        <w:gridCol w:w="3192"/>
      </w:tblGrid>
      <w:tr w:rsidR="00845E8E" w:rsidRPr="008F2C56" w14:paraId="0D4336D8" w14:textId="77777777" w:rsidTr="00845E8E">
        <w:trPr>
          <w:trHeight w:val="490"/>
          <w:tblHeader/>
        </w:trPr>
        <w:tc>
          <w:tcPr>
            <w:tcW w:w="1471" w:type="dxa"/>
            <w:shd w:val="clear" w:color="000000" w:fill="44546A"/>
            <w:vAlign w:val="center"/>
            <w:hideMark/>
          </w:tcPr>
          <w:p w14:paraId="5791B46A" w14:textId="77777777" w:rsidR="00845E8E" w:rsidRPr="008F2C56" w:rsidRDefault="00845E8E"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780" w:type="dxa"/>
            <w:shd w:val="clear" w:color="000000" w:fill="44546A"/>
            <w:vAlign w:val="center"/>
            <w:hideMark/>
          </w:tcPr>
          <w:p w14:paraId="0BC33A6D" w14:textId="77777777" w:rsidR="00845E8E" w:rsidRPr="008F2C56" w:rsidRDefault="00845E8E"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37" w:type="dxa"/>
            <w:shd w:val="clear" w:color="000000" w:fill="44546A"/>
            <w:vAlign w:val="center"/>
            <w:hideMark/>
          </w:tcPr>
          <w:p w14:paraId="5BA51AFF" w14:textId="77777777" w:rsidR="00845E8E" w:rsidRPr="008F2C56" w:rsidRDefault="00845E8E"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441" w:type="dxa"/>
            <w:shd w:val="clear" w:color="000000" w:fill="44546A"/>
            <w:vAlign w:val="center"/>
            <w:hideMark/>
          </w:tcPr>
          <w:p w14:paraId="680999B4" w14:textId="77777777" w:rsidR="00845E8E" w:rsidRPr="008F2C56" w:rsidRDefault="00845E8E"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060" w:type="dxa"/>
            <w:shd w:val="clear" w:color="000000" w:fill="44546A"/>
            <w:vAlign w:val="center"/>
            <w:hideMark/>
          </w:tcPr>
          <w:p w14:paraId="535A6BE6" w14:textId="77777777" w:rsidR="00845E8E" w:rsidRPr="008F2C56" w:rsidRDefault="00845E8E"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3192" w:type="dxa"/>
            <w:shd w:val="clear" w:color="000000" w:fill="44546A"/>
            <w:vAlign w:val="center"/>
            <w:hideMark/>
          </w:tcPr>
          <w:p w14:paraId="4EEA4AC5" w14:textId="77777777" w:rsidR="00845E8E" w:rsidRPr="008F2C56" w:rsidRDefault="00845E8E"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845E8E" w:rsidRPr="008F2C56" w14:paraId="395374B9" w14:textId="77777777" w:rsidTr="00845E8E">
        <w:trPr>
          <w:trHeight w:val="1200"/>
        </w:trPr>
        <w:tc>
          <w:tcPr>
            <w:tcW w:w="1471" w:type="dxa"/>
            <w:vMerge w:val="restart"/>
            <w:shd w:val="clear" w:color="000000" w:fill="FFFFFF"/>
            <w:vAlign w:val="center"/>
            <w:hideMark/>
          </w:tcPr>
          <w:p w14:paraId="669BB6B0"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Comisiones Institucionales</w:t>
            </w:r>
          </w:p>
        </w:tc>
        <w:tc>
          <w:tcPr>
            <w:tcW w:w="1780" w:type="dxa"/>
            <w:vMerge w:val="restart"/>
            <w:shd w:val="clear" w:color="000000" w:fill="FFFFFF"/>
            <w:vAlign w:val="center"/>
            <w:hideMark/>
          </w:tcPr>
          <w:p w14:paraId="7EBC5CF1"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4000 COMISION DE LA JURISDICCION AGRARIO Y AGROAMBIENTAL</w:t>
            </w:r>
          </w:p>
        </w:tc>
        <w:tc>
          <w:tcPr>
            <w:tcW w:w="837" w:type="dxa"/>
            <w:vMerge w:val="restart"/>
            <w:shd w:val="clear" w:color="000000" w:fill="FFFFFF"/>
            <w:vAlign w:val="center"/>
            <w:hideMark/>
          </w:tcPr>
          <w:p w14:paraId="1B46960B"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4000-CA-P01</w:t>
            </w:r>
          </w:p>
        </w:tc>
        <w:tc>
          <w:tcPr>
            <w:tcW w:w="1441" w:type="dxa"/>
            <w:vMerge w:val="restart"/>
            <w:shd w:val="clear" w:color="000000" w:fill="FFFFFF"/>
            <w:vAlign w:val="center"/>
            <w:hideMark/>
          </w:tcPr>
          <w:p w14:paraId="7DF6EDA6"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Implementación del Código Procesal Agrario (Comisión Agraria)</w:t>
            </w:r>
          </w:p>
        </w:tc>
        <w:tc>
          <w:tcPr>
            <w:tcW w:w="1060" w:type="dxa"/>
            <w:shd w:val="clear" w:color="000000" w:fill="FFFFFF"/>
            <w:vAlign w:val="center"/>
            <w:hideMark/>
          </w:tcPr>
          <w:p w14:paraId="0507E85A"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1.2</w:t>
            </w:r>
          </w:p>
        </w:tc>
        <w:tc>
          <w:tcPr>
            <w:tcW w:w="3192" w:type="dxa"/>
            <w:shd w:val="clear" w:color="000000" w:fill="FFFFFF"/>
            <w:vAlign w:val="center"/>
            <w:hideMark/>
          </w:tcPr>
          <w:p w14:paraId="1B697FAB"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Se debe ordenar la carpeta, y nombrar los F08 por entregable. / Falta incluir en detalle de la EDT fase de cierre y revisar codificación de la EDT / Incluir dentro del cronograma columna EDT y ordenar el mismo según cronograma</w:t>
            </w:r>
          </w:p>
        </w:tc>
      </w:tr>
      <w:tr w:rsidR="00845E8E" w:rsidRPr="008F2C56" w14:paraId="485A3BE1" w14:textId="77777777" w:rsidTr="00845E8E">
        <w:trPr>
          <w:trHeight w:val="480"/>
        </w:trPr>
        <w:tc>
          <w:tcPr>
            <w:tcW w:w="1471" w:type="dxa"/>
            <w:vMerge/>
            <w:vAlign w:val="center"/>
            <w:hideMark/>
          </w:tcPr>
          <w:p w14:paraId="51B1C07C"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780" w:type="dxa"/>
            <w:vMerge/>
            <w:vAlign w:val="center"/>
            <w:hideMark/>
          </w:tcPr>
          <w:p w14:paraId="2B3248BD"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837" w:type="dxa"/>
            <w:vMerge/>
            <w:vAlign w:val="center"/>
            <w:hideMark/>
          </w:tcPr>
          <w:p w14:paraId="431D3F85"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441" w:type="dxa"/>
            <w:vMerge/>
            <w:vAlign w:val="center"/>
            <w:hideMark/>
          </w:tcPr>
          <w:p w14:paraId="541AA862"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060" w:type="dxa"/>
            <w:shd w:val="clear" w:color="000000" w:fill="FFFFFF"/>
            <w:vAlign w:val="center"/>
            <w:hideMark/>
          </w:tcPr>
          <w:p w14:paraId="1DBA93FE"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1.3</w:t>
            </w:r>
          </w:p>
        </w:tc>
        <w:tc>
          <w:tcPr>
            <w:tcW w:w="3192" w:type="dxa"/>
            <w:shd w:val="clear" w:color="auto" w:fill="auto"/>
            <w:vAlign w:val="center"/>
            <w:hideMark/>
          </w:tcPr>
          <w:p w14:paraId="19CC2954"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Tercer Informe de Avance 2021 y Primer informe de seguimiento del 2022</w:t>
            </w:r>
          </w:p>
        </w:tc>
      </w:tr>
      <w:tr w:rsidR="00845E8E" w:rsidRPr="008F2C56" w14:paraId="395E9904" w14:textId="77777777" w:rsidTr="00845E8E">
        <w:trPr>
          <w:trHeight w:val="1920"/>
        </w:trPr>
        <w:tc>
          <w:tcPr>
            <w:tcW w:w="1471" w:type="dxa"/>
            <w:vMerge/>
            <w:vAlign w:val="center"/>
            <w:hideMark/>
          </w:tcPr>
          <w:p w14:paraId="48B801B3"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780" w:type="dxa"/>
            <w:vMerge/>
            <w:vAlign w:val="center"/>
            <w:hideMark/>
          </w:tcPr>
          <w:p w14:paraId="56261D7F"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837" w:type="dxa"/>
            <w:vMerge/>
            <w:vAlign w:val="center"/>
            <w:hideMark/>
          </w:tcPr>
          <w:p w14:paraId="0F467971"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441" w:type="dxa"/>
            <w:vMerge/>
            <w:vAlign w:val="center"/>
            <w:hideMark/>
          </w:tcPr>
          <w:p w14:paraId="1DAD9189"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060" w:type="dxa"/>
            <w:shd w:val="clear" w:color="000000" w:fill="FFFFFF"/>
            <w:vAlign w:val="center"/>
            <w:hideMark/>
          </w:tcPr>
          <w:p w14:paraId="26B4F210"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1.6</w:t>
            </w:r>
          </w:p>
        </w:tc>
        <w:tc>
          <w:tcPr>
            <w:tcW w:w="3192" w:type="dxa"/>
            <w:shd w:val="clear" w:color="auto" w:fill="auto"/>
            <w:vAlign w:val="center"/>
            <w:hideMark/>
          </w:tcPr>
          <w:p w14:paraId="06B7199F"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Definir e informar a la Dirección de Planificación la persona responsable a cargo del proyecto 4000-CA-P01. / Elaborar la solicitud de cambio, a fin de justificar las modificaciones o cambios realizados tanto en el cronograma, entregables, EDT, líder del proyecto u otros. / Actualizar el acta de constitución y el plan de gestión con las modificaciones solicitadas en el formulario de solicitud de cambio.</w:t>
            </w:r>
          </w:p>
        </w:tc>
      </w:tr>
      <w:tr w:rsidR="00845E8E" w:rsidRPr="008F2C56" w14:paraId="079C2E8D" w14:textId="77777777" w:rsidTr="00845E8E">
        <w:trPr>
          <w:trHeight w:val="459"/>
        </w:trPr>
        <w:tc>
          <w:tcPr>
            <w:tcW w:w="1471" w:type="dxa"/>
            <w:vMerge/>
            <w:vAlign w:val="center"/>
            <w:hideMark/>
          </w:tcPr>
          <w:p w14:paraId="7D210764"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780" w:type="dxa"/>
            <w:vMerge/>
            <w:vAlign w:val="center"/>
            <w:hideMark/>
          </w:tcPr>
          <w:p w14:paraId="77257878"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837" w:type="dxa"/>
            <w:vMerge/>
            <w:vAlign w:val="center"/>
            <w:hideMark/>
          </w:tcPr>
          <w:p w14:paraId="738B7838"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441" w:type="dxa"/>
            <w:vMerge/>
            <w:vAlign w:val="center"/>
            <w:hideMark/>
          </w:tcPr>
          <w:p w14:paraId="488FFA73" w14:textId="77777777" w:rsidR="00845E8E" w:rsidRPr="008F2C56" w:rsidRDefault="00845E8E" w:rsidP="00C72AF9">
            <w:pPr>
              <w:spacing w:after="0" w:line="240" w:lineRule="auto"/>
              <w:jc w:val="center"/>
              <w:rPr>
                <w:rFonts w:ascii="Book Antiqua" w:eastAsia="Times New Roman" w:hAnsi="Book Antiqua" w:cs="Calibri"/>
                <w:color w:val="000000"/>
                <w:sz w:val="18"/>
                <w:szCs w:val="18"/>
                <w:lang w:eastAsia="es-CR"/>
              </w:rPr>
            </w:pPr>
          </w:p>
        </w:tc>
        <w:tc>
          <w:tcPr>
            <w:tcW w:w="1060" w:type="dxa"/>
            <w:shd w:val="clear" w:color="auto" w:fill="auto"/>
            <w:vAlign w:val="center"/>
            <w:hideMark/>
          </w:tcPr>
          <w:p w14:paraId="5687DC3A" w14:textId="77777777" w:rsidR="00845E8E" w:rsidRPr="008F2C56" w:rsidRDefault="00845E8E"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2.3</w:t>
            </w:r>
          </w:p>
        </w:tc>
        <w:tc>
          <w:tcPr>
            <w:tcW w:w="3192" w:type="dxa"/>
            <w:shd w:val="clear" w:color="auto" w:fill="auto"/>
            <w:vAlign w:val="center"/>
            <w:hideMark/>
          </w:tcPr>
          <w:p w14:paraId="35187DBB" w14:textId="77777777" w:rsidR="00845E8E" w:rsidRPr="008F2C56" w:rsidRDefault="00845E8E"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elaborar el II informe de seguimiento.</w:t>
            </w:r>
          </w:p>
        </w:tc>
      </w:tr>
    </w:tbl>
    <w:p w14:paraId="58CDDF96" w14:textId="75E6BFC6" w:rsidR="00845E8E" w:rsidRDefault="00DE5073" w:rsidP="00845E8E">
      <w:pPr>
        <w:rPr>
          <w:lang w:eastAsia="ko-KR"/>
        </w:rPr>
      </w:pPr>
      <w:r>
        <w:rPr>
          <w:lang w:eastAsia="ko-KR"/>
        </w:rPr>
        <w:t>“</w:t>
      </w:r>
    </w:p>
    <w:p w14:paraId="730C3240" w14:textId="67AEB807" w:rsidR="00845E8E" w:rsidRDefault="00DE5073" w:rsidP="00D97DBB">
      <w:pPr>
        <w:spacing w:after="0"/>
        <w:jc w:val="both"/>
        <w:rPr>
          <w:rFonts w:ascii="Book Antiqua" w:hAnsi="Book Antiqua"/>
          <w:sz w:val="24"/>
          <w:szCs w:val="24"/>
        </w:rPr>
      </w:pPr>
      <w:r w:rsidRPr="009D77B8">
        <w:rPr>
          <w:rFonts w:ascii="Book Antiqua" w:hAnsi="Book Antiqua"/>
          <w:sz w:val="24"/>
          <w:szCs w:val="24"/>
        </w:rPr>
        <w:t xml:space="preserve">Con la finalidad de dar seguimiento a estas recomendaciones, se remite correo a la oficina mediante el oficio </w:t>
      </w:r>
      <w:r w:rsidR="00CF6F3F" w:rsidRPr="009D77B8">
        <w:rPr>
          <w:rFonts w:ascii="Book Antiqua" w:hAnsi="Book Antiqua"/>
          <w:sz w:val="24"/>
          <w:szCs w:val="24"/>
        </w:rPr>
        <w:t>93</w:t>
      </w:r>
      <w:r w:rsidRPr="009D77B8">
        <w:rPr>
          <w:rFonts w:ascii="Book Antiqua" w:hAnsi="Book Antiqua"/>
          <w:sz w:val="24"/>
          <w:szCs w:val="24"/>
        </w:rPr>
        <w:t>-PLA-PP-TR-2023.</w:t>
      </w:r>
      <w:r w:rsidR="00CF305F" w:rsidRPr="009D77B8">
        <w:rPr>
          <w:rFonts w:ascii="Book Antiqua" w:hAnsi="Book Antiqua"/>
          <w:sz w:val="24"/>
          <w:szCs w:val="24"/>
        </w:rPr>
        <w:t xml:space="preserve"> En respuesta remitida se indica que </w:t>
      </w:r>
      <w:r w:rsidR="00CF305F" w:rsidRPr="009D77B8">
        <w:rPr>
          <w:rFonts w:ascii="Book Antiqua" w:hAnsi="Book Antiqua"/>
          <w:sz w:val="24"/>
          <w:szCs w:val="24"/>
        </w:rPr>
        <w:lastRenderedPageBreak/>
        <w:t>según sesión N° 7-2023, celebrada el 26 de enero del 2023, el Consejo Superior dispuso autorizar que en la plaza Nº365699 de Juez 4, adscrita al CACMFJ sea designada la licenciada Rebeca Salazar Alcócer, como gestora de la materia agraria</w:t>
      </w:r>
      <w:r w:rsidR="003E3C5F">
        <w:rPr>
          <w:rFonts w:ascii="Book Antiqua" w:hAnsi="Book Antiqua"/>
          <w:sz w:val="24"/>
          <w:szCs w:val="24"/>
        </w:rPr>
        <w:t xml:space="preserve"> (</w:t>
      </w:r>
      <w:hyperlink r:id="rId19" w:history="1">
        <w:r w:rsidR="003E3C5F" w:rsidRPr="00D97DBB">
          <w:rPr>
            <w:rStyle w:val="Hipervnculo"/>
            <w:rFonts w:ascii="Book Antiqua" w:hAnsi="Book Antiqua"/>
            <w:sz w:val="24"/>
            <w:szCs w:val="24"/>
          </w:rPr>
          <w:t xml:space="preserve">Ver enlace </w:t>
        </w:r>
        <w:r w:rsidR="00D97DBB" w:rsidRPr="00D97DBB">
          <w:rPr>
            <w:rStyle w:val="Hipervnculo"/>
            <w:rFonts w:ascii="Book Antiqua" w:hAnsi="Book Antiqua"/>
            <w:sz w:val="24"/>
            <w:szCs w:val="24"/>
          </w:rPr>
          <w:t>1.10 Comisión de la Jurisdicción Agrario y Agroambiental</w:t>
        </w:r>
      </w:hyperlink>
      <w:r w:rsidR="00D97DBB">
        <w:rPr>
          <w:rFonts w:ascii="Book Antiqua" w:hAnsi="Book Antiqua"/>
          <w:sz w:val="24"/>
          <w:szCs w:val="24"/>
        </w:rPr>
        <w:t>)</w:t>
      </w:r>
      <w:r w:rsidR="009D77B8">
        <w:rPr>
          <w:rFonts w:ascii="Book Antiqua" w:hAnsi="Book Antiqua"/>
          <w:sz w:val="24"/>
          <w:szCs w:val="24"/>
        </w:rPr>
        <w:t xml:space="preserve">; sin embargo </w:t>
      </w:r>
      <w:r w:rsidR="00D97DBB">
        <w:rPr>
          <w:rFonts w:ascii="Book Antiqua" w:hAnsi="Book Antiqua"/>
          <w:sz w:val="24"/>
          <w:szCs w:val="24"/>
        </w:rPr>
        <w:t>aún</w:t>
      </w:r>
      <w:r w:rsidR="009D77B8">
        <w:rPr>
          <w:rFonts w:ascii="Book Antiqua" w:hAnsi="Book Antiqua"/>
          <w:sz w:val="24"/>
          <w:szCs w:val="24"/>
        </w:rPr>
        <w:t xml:space="preserve"> se encuentra pendiente cumplir con los siguientes puntos:</w:t>
      </w:r>
    </w:p>
    <w:p w14:paraId="76CBC892" w14:textId="77777777" w:rsidR="00D97DBB" w:rsidRDefault="00D97DBB" w:rsidP="00D97DBB">
      <w:pPr>
        <w:spacing w:after="0"/>
        <w:jc w:val="both"/>
        <w:rPr>
          <w:rFonts w:ascii="Book Antiqua" w:hAnsi="Book Antiqua"/>
          <w:sz w:val="24"/>
          <w:szCs w:val="24"/>
        </w:rPr>
      </w:pPr>
    </w:p>
    <w:p w14:paraId="11D59F43" w14:textId="0A7A2F12" w:rsidR="006304FA" w:rsidRPr="00A562C7" w:rsidRDefault="006304FA" w:rsidP="006304FA">
      <w:pPr>
        <w:pStyle w:val="Descripcin"/>
        <w:keepNext/>
        <w:spacing w:after="0"/>
        <w:jc w:val="center"/>
        <w:rPr>
          <w:rFonts w:ascii="Book Antiqua" w:hAnsi="Book Antiqua" w:cs="&amp;quot"/>
          <w:b/>
          <w:i w:val="0"/>
          <w:iCs w:val="0"/>
          <w:color w:val="auto"/>
          <w:sz w:val="24"/>
          <w:szCs w:val="24"/>
        </w:rPr>
      </w:pPr>
      <w:bookmarkStart w:id="20" w:name="_Toc131155925"/>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4</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en </w:t>
      </w:r>
      <w:r w:rsidRPr="006304FA">
        <w:rPr>
          <w:rFonts w:ascii="Book Antiqua" w:hAnsi="Book Antiqua" w:cs="&amp;quot"/>
          <w:b/>
          <w:i w:val="0"/>
          <w:iCs w:val="0"/>
          <w:color w:val="auto"/>
          <w:sz w:val="24"/>
          <w:szCs w:val="24"/>
        </w:rPr>
        <w:t>Comisión de la Jurisdicción Agrario y Agroambiental.</w:t>
      </w:r>
      <w:bookmarkEnd w:id="20"/>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222"/>
        <w:gridCol w:w="1441"/>
        <w:gridCol w:w="4796"/>
      </w:tblGrid>
      <w:tr w:rsidR="003E3C5F" w:rsidRPr="008F2C56" w14:paraId="3E17A803" w14:textId="77777777" w:rsidTr="003E3C5F">
        <w:trPr>
          <w:trHeight w:val="490"/>
          <w:tblHeader/>
        </w:trPr>
        <w:tc>
          <w:tcPr>
            <w:tcW w:w="1471" w:type="dxa"/>
            <w:shd w:val="clear" w:color="000000" w:fill="44546A"/>
            <w:vAlign w:val="center"/>
            <w:hideMark/>
          </w:tcPr>
          <w:p w14:paraId="18ED1B5F" w14:textId="77777777" w:rsidR="003E3C5F" w:rsidRPr="008F2C56" w:rsidRDefault="003E3C5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222" w:type="dxa"/>
            <w:shd w:val="clear" w:color="000000" w:fill="44546A"/>
            <w:vAlign w:val="center"/>
            <w:hideMark/>
          </w:tcPr>
          <w:p w14:paraId="399FA9C9" w14:textId="77777777" w:rsidR="003E3C5F" w:rsidRPr="008F2C56" w:rsidRDefault="003E3C5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441" w:type="dxa"/>
            <w:shd w:val="clear" w:color="000000" w:fill="44546A"/>
            <w:vAlign w:val="center"/>
            <w:hideMark/>
          </w:tcPr>
          <w:p w14:paraId="3D416667" w14:textId="77777777" w:rsidR="003E3C5F" w:rsidRPr="008F2C56" w:rsidRDefault="003E3C5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4796" w:type="dxa"/>
            <w:shd w:val="clear" w:color="000000" w:fill="44546A"/>
            <w:vAlign w:val="center"/>
            <w:hideMark/>
          </w:tcPr>
          <w:p w14:paraId="1EF1D225" w14:textId="77777777" w:rsidR="003E3C5F" w:rsidRPr="008F2C56" w:rsidRDefault="003E3C5F"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3E3C5F" w:rsidRPr="008F2C56" w14:paraId="7F5490F8" w14:textId="77777777" w:rsidTr="003E3C5F">
        <w:trPr>
          <w:trHeight w:val="951"/>
        </w:trPr>
        <w:tc>
          <w:tcPr>
            <w:tcW w:w="1471" w:type="dxa"/>
            <w:vMerge w:val="restart"/>
            <w:shd w:val="clear" w:color="000000" w:fill="FFFFFF"/>
            <w:vAlign w:val="center"/>
            <w:hideMark/>
          </w:tcPr>
          <w:p w14:paraId="2C955B60"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Comisiones Institucionales</w:t>
            </w:r>
          </w:p>
        </w:tc>
        <w:tc>
          <w:tcPr>
            <w:tcW w:w="1222" w:type="dxa"/>
            <w:vMerge w:val="restart"/>
            <w:shd w:val="clear" w:color="000000" w:fill="FFFFFF"/>
            <w:vAlign w:val="center"/>
            <w:hideMark/>
          </w:tcPr>
          <w:p w14:paraId="26018457"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4000-CA-P01</w:t>
            </w:r>
          </w:p>
        </w:tc>
        <w:tc>
          <w:tcPr>
            <w:tcW w:w="1441" w:type="dxa"/>
            <w:vMerge w:val="restart"/>
            <w:shd w:val="clear" w:color="000000" w:fill="FFFFFF"/>
            <w:vAlign w:val="center"/>
            <w:hideMark/>
          </w:tcPr>
          <w:p w14:paraId="233EC5C3"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Implementación del Código Procesal Agrario (Comisión Agraria)</w:t>
            </w:r>
          </w:p>
        </w:tc>
        <w:tc>
          <w:tcPr>
            <w:tcW w:w="4796" w:type="dxa"/>
            <w:shd w:val="clear" w:color="000000" w:fill="FFFFFF"/>
            <w:vAlign w:val="center"/>
            <w:hideMark/>
          </w:tcPr>
          <w:p w14:paraId="365F4130" w14:textId="136112BD"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r w:rsidRPr="003E3C5F">
              <w:rPr>
                <w:rFonts w:ascii="Book Antiqua" w:eastAsia="Times New Roman" w:hAnsi="Book Antiqua" w:cs="Calibri"/>
                <w:color w:val="000000"/>
                <w:sz w:val="18"/>
                <w:szCs w:val="18"/>
                <w:lang w:eastAsia="es-CR"/>
              </w:rPr>
              <w:t>Se debe ordenar la carpeta, y nombrar los F08 por entregable. / Falta incluir en detalle de la EDT fase de cierre y revisar codificación de la EDT / Incluir dentro del cronograma columna EDT y ordenar el mismo según cronograma</w:t>
            </w:r>
          </w:p>
        </w:tc>
      </w:tr>
      <w:tr w:rsidR="003E3C5F" w:rsidRPr="008F2C56" w14:paraId="74F17DF0" w14:textId="77777777" w:rsidTr="003E3C5F">
        <w:trPr>
          <w:trHeight w:val="480"/>
        </w:trPr>
        <w:tc>
          <w:tcPr>
            <w:tcW w:w="1471" w:type="dxa"/>
            <w:vMerge/>
            <w:vAlign w:val="center"/>
            <w:hideMark/>
          </w:tcPr>
          <w:p w14:paraId="6A4A85AF"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p>
        </w:tc>
        <w:tc>
          <w:tcPr>
            <w:tcW w:w="1222" w:type="dxa"/>
            <w:vMerge/>
            <w:vAlign w:val="center"/>
            <w:hideMark/>
          </w:tcPr>
          <w:p w14:paraId="7B1E6DCB"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p>
        </w:tc>
        <w:tc>
          <w:tcPr>
            <w:tcW w:w="1441" w:type="dxa"/>
            <w:vMerge/>
            <w:vAlign w:val="center"/>
            <w:hideMark/>
          </w:tcPr>
          <w:p w14:paraId="596707CB"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p>
        </w:tc>
        <w:tc>
          <w:tcPr>
            <w:tcW w:w="4796" w:type="dxa"/>
            <w:shd w:val="clear" w:color="auto" w:fill="auto"/>
            <w:vAlign w:val="center"/>
            <w:hideMark/>
          </w:tcPr>
          <w:p w14:paraId="65226E61" w14:textId="7038F79D"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r w:rsidRPr="003E3C5F">
              <w:rPr>
                <w:rFonts w:ascii="Book Antiqua" w:eastAsia="Times New Roman" w:hAnsi="Book Antiqua" w:cs="Calibri"/>
                <w:color w:val="000000"/>
                <w:sz w:val="18"/>
                <w:szCs w:val="18"/>
                <w:lang w:eastAsia="es-CR"/>
              </w:rPr>
              <w:t>Pendiente Tercer Informe de Avance 2021</w:t>
            </w:r>
            <w:r>
              <w:rPr>
                <w:rFonts w:ascii="Book Antiqua" w:eastAsia="Times New Roman" w:hAnsi="Book Antiqua" w:cs="Calibri"/>
                <w:color w:val="000000"/>
                <w:sz w:val="18"/>
                <w:szCs w:val="18"/>
                <w:lang w:eastAsia="es-CR"/>
              </w:rPr>
              <w:t>;</w:t>
            </w:r>
            <w:r w:rsidRPr="003E3C5F">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p</w:t>
            </w:r>
            <w:r w:rsidRPr="003E3C5F">
              <w:rPr>
                <w:rFonts w:ascii="Book Antiqua" w:eastAsia="Times New Roman" w:hAnsi="Book Antiqua" w:cs="Calibri"/>
                <w:color w:val="000000"/>
                <w:sz w:val="18"/>
                <w:szCs w:val="18"/>
                <w:lang w:eastAsia="es-CR"/>
              </w:rPr>
              <w:t>rimer y segundo informe de seguimiento del 2022</w:t>
            </w:r>
          </w:p>
        </w:tc>
      </w:tr>
      <w:tr w:rsidR="003E3C5F" w:rsidRPr="008F2C56" w14:paraId="03C75B66" w14:textId="77777777" w:rsidTr="003E3C5F">
        <w:trPr>
          <w:trHeight w:val="1088"/>
        </w:trPr>
        <w:tc>
          <w:tcPr>
            <w:tcW w:w="1471" w:type="dxa"/>
            <w:vMerge/>
            <w:vAlign w:val="center"/>
            <w:hideMark/>
          </w:tcPr>
          <w:p w14:paraId="6F79664E"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p>
        </w:tc>
        <w:tc>
          <w:tcPr>
            <w:tcW w:w="1222" w:type="dxa"/>
            <w:vMerge/>
            <w:vAlign w:val="center"/>
            <w:hideMark/>
          </w:tcPr>
          <w:p w14:paraId="5EA77C91"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p>
        </w:tc>
        <w:tc>
          <w:tcPr>
            <w:tcW w:w="1441" w:type="dxa"/>
            <w:vMerge/>
            <w:vAlign w:val="center"/>
            <w:hideMark/>
          </w:tcPr>
          <w:p w14:paraId="5A62B139" w14:textId="77777777"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p>
        </w:tc>
        <w:tc>
          <w:tcPr>
            <w:tcW w:w="4796" w:type="dxa"/>
            <w:shd w:val="clear" w:color="auto" w:fill="auto"/>
            <w:vAlign w:val="center"/>
            <w:hideMark/>
          </w:tcPr>
          <w:p w14:paraId="03984623" w14:textId="32064322" w:rsidR="003E3C5F" w:rsidRPr="008F2C56" w:rsidRDefault="003E3C5F" w:rsidP="00C72AF9">
            <w:pPr>
              <w:spacing w:after="0" w:line="240" w:lineRule="auto"/>
              <w:jc w:val="center"/>
              <w:rPr>
                <w:rFonts w:ascii="Book Antiqua" w:eastAsia="Times New Roman" w:hAnsi="Book Antiqua" w:cs="Calibri"/>
                <w:color w:val="000000"/>
                <w:sz w:val="18"/>
                <w:szCs w:val="18"/>
                <w:lang w:eastAsia="es-CR"/>
              </w:rPr>
            </w:pPr>
            <w:r w:rsidRPr="003E3C5F">
              <w:rPr>
                <w:rFonts w:ascii="Book Antiqua" w:eastAsia="Times New Roman" w:hAnsi="Book Antiqua" w:cs="Calibri"/>
                <w:color w:val="000000"/>
                <w:sz w:val="18"/>
                <w:szCs w:val="18"/>
                <w:lang w:eastAsia="es-CR"/>
              </w:rPr>
              <w:t>Elaborar la solicitud de cambio, a fin de justificar las modificaciones o cambios realizados tanto en el cronograma, entregables, EDT, líder del proyecto u otros. / Actualizar el acta de constitución y el plan de gestión con las modificaciones solicitadas en el formulario de solicitud de cambio.</w:t>
            </w:r>
          </w:p>
        </w:tc>
      </w:tr>
    </w:tbl>
    <w:p w14:paraId="130644B1" w14:textId="72860886" w:rsidR="009D77B8" w:rsidRDefault="009D77B8" w:rsidP="003E3C5F">
      <w:pPr>
        <w:spacing w:after="0"/>
        <w:jc w:val="both"/>
        <w:rPr>
          <w:rFonts w:ascii="Book Antiqua" w:hAnsi="Book Antiqua"/>
          <w:sz w:val="24"/>
          <w:szCs w:val="24"/>
        </w:rPr>
      </w:pPr>
    </w:p>
    <w:p w14:paraId="25FE7028" w14:textId="235693F6" w:rsidR="003E3C5F" w:rsidRDefault="00663BD9" w:rsidP="003E3C5F">
      <w:pPr>
        <w:spacing w:after="0"/>
        <w:jc w:val="both"/>
        <w:rPr>
          <w:rFonts w:ascii="Book Antiqua" w:hAnsi="Book Antiqua"/>
          <w:b/>
          <w:sz w:val="24"/>
          <w:szCs w:val="24"/>
        </w:rPr>
      </w:pPr>
      <w:r>
        <w:rPr>
          <w:rFonts w:ascii="Book Antiqua" w:hAnsi="Book Antiqua"/>
          <w:sz w:val="24"/>
          <w:szCs w:val="24"/>
        </w:rPr>
        <w:t>E</w:t>
      </w:r>
      <w:r w:rsidR="00243F7A">
        <w:rPr>
          <w:rFonts w:ascii="Book Antiqua" w:hAnsi="Book Antiqua"/>
          <w:sz w:val="24"/>
          <w:szCs w:val="24"/>
        </w:rPr>
        <w:t>l</w:t>
      </w:r>
      <w:r w:rsidR="003E3C5F" w:rsidRPr="003B26B6">
        <w:rPr>
          <w:rFonts w:ascii="Book Antiqua" w:hAnsi="Book Antiqua"/>
          <w:sz w:val="24"/>
          <w:szCs w:val="24"/>
        </w:rPr>
        <w:t xml:space="preserve"> proyecto anterior, tendrá al </w:t>
      </w:r>
      <w:r w:rsidR="00A8575A">
        <w:rPr>
          <w:rFonts w:ascii="Book Antiqua" w:hAnsi="Book Antiqua"/>
          <w:b/>
          <w:bCs/>
          <w:sz w:val="24"/>
          <w:szCs w:val="24"/>
        </w:rPr>
        <w:t>28 de abril</w:t>
      </w:r>
      <w:r w:rsidR="003E3C5F" w:rsidRPr="004C0359">
        <w:rPr>
          <w:rFonts w:ascii="Book Antiqua" w:hAnsi="Book Antiqua"/>
          <w:b/>
          <w:bCs/>
          <w:sz w:val="24"/>
          <w:szCs w:val="24"/>
        </w:rPr>
        <w:t xml:space="preserve"> del 2023</w:t>
      </w:r>
      <w:r w:rsidR="003E3C5F">
        <w:rPr>
          <w:rFonts w:ascii="Book Antiqua" w:hAnsi="Book Antiqua"/>
          <w:b/>
          <w:bCs/>
          <w:sz w:val="24"/>
          <w:szCs w:val="24"/>
        </w:rPr>
        <w:t xml:space="preserve"> </w:t>
      </w:r>
      <w:r w:rsidR="003E3C5F" w:rsidRPr="00A562C7">
        <w:rPr>
          <w:rFonts w:ascii="Book Antiqua" w:hAnsi="Book Antiqua"/>
          <w:b/>
          <w:bCs/>
          <w:sz w:val="24"/>
          <w:szCs w:val="24"/>
        </w:rPr>
        <w:t>para</w:t>
      </w:r>
      <w:r w:rsidR="003E3C5F" w:rsidRPr="003B26B6">
        <w:rPr>
          <w:rFonts w:ascii="Book Antiqua" w:hAnsi="Book Antiqua"/>
          <w:b/>
          <w:bCs/>
          <w:sz w:val="24"/>
          <w:szCs w:val="24"/>
        </w:rPr>
        <w:t xml:space="preserve"> </w:t>
      </w:r>
      <w:r w:rsidR="003E3C5F">
        <w:rPr>
          <w:rFonts w:ascii="Book Antiqua" w:hAnsi="Book Antiqua"/>
          <w:b/>
          <w:bCs/>
          <w:sz w:val="24"/>
          <w:szCs w:val="24"/>
        </w:rPr>
        <w:t xml:space="preserve">atender las recomendaciones pendientes </w:t>
      </w:r>
      <w:r w:rsidR="003E3C5F" w:rsidRPr="003B26B6">
        <w:rPr>
          <w:rFonts w:ascii="Book Antiqua" w:hAnsi="Book Antiqua"/>
          <w:b/>
          <w:sz w:val="24"/>
          <w:szCs w:val="24"/>
        </w:rPr>
        <w:t xml:space="preserve">y notificar a la </w:t>
      </w:r>
      <w:r w:rsidR="003E3C5F">
        <w:rPr>
          <w:rFonts w:ascii="Book Antiqua" w:hAnsi="Book Antiqua"/>
          <w:b/>
          <w:sz w:val="24"/>
          <w:szCs w:val="24"/>
        </w:rPr>
        <w:t xml:space="preserve">Unidad del Portafolio de Proyectos, </w:t>
      </w:r>
      <w:r w:rsidR="003E3C5F" w:rsidRPr="003B26B6">
        <w:rPr>
          <w:rFonts w:ascii="Book Antiqua" w:hAnsi="Book Antiqua"/>
          <w:b/>
          <w:sz w:val="24"/>
          <w:szCs w:val="24"/>
        </w:rPr>
        <w:t>Dirección de Planificación</w:t>
      </w:r>
      <w:r w:rsidR="003E3C5F">
        <w:rPr>
          <w:rFonts w:ascii="Book Antiqua" w:hAnsi="Book Antiqua"/>
          <w:b/>
          <w:sz w:val="24"/>
          <w:szCs w:val="24"/>
        </w:rPr>
        <w:t>.</w:t>
      </w:r>
    </w:p>
    <w:p w14:paraId="1B01EECC" w14:textId="1E4F43AD" w:rsidR="009D77B8" w:rsidRDefault="009D77B8" w:rsidP="004D0CB9">
      <w:pPr>
        <w:spacing w:after="0"/>
        <w:jc w:val="both"/>
        <w:rPr>
          <w:lang w:eastAsia="ko-KR"/>
        </w:rPr>
      </w:pPr>
    </w:p>
    <w:p w14:paraId="36ABB96E" w14:textId="0CCE8EA4" w:rsidR="0090587F" w:rsidRDefault="0090587F" w:rsidP="00951B5F">
      <w:pPr>
        <w:pStyle w:val="Ttulo2"/>
        <w:numPr>
          <w:ilvl w:val="0"/>
          <w:numId w:val="3"/>
        </w:numPr>
        <w:tabs>
          <w:tab w:val="left" w:pos="851"/>
        </w:tabs>
        <w:jc w:val="both"/>
        <w:rPr>
          <w:rFonts w:ascii="Book Antiqua" w:eastAsia="Wingdings" w:hAnsi="Book Antiqua"/>
          <w:b/>
          <w:bCs/>
          <w:color w:val="auto"/>
          <w:lang w:eastAsia="ko-KR"/>
        </w:rPr>
      </w:pPr>
      <w:bookmarkStart w:id="21" w:name="_Toc131160528"/>
      <w:r w:rsidRPr="00845E8E">
        <w:rPr>
          <w:rFonts w:ascii="Book Antiqua" w:eastAsia="Wingdings" w:hAnsi="Book Antiqua"/>
          <w:b/>
          <w:bCs/>
          <w:color w:val="auto"/>
          <w:lang w:eastAsia="ko-KR"/>
        </w:rPr>
        <w:t xml:space="preserve">Recomendaciones dirigidas a la </w:t>
      </w:r>
      <w:r w:rsidRPr="0090587F">
        <w:rPr>
          <w:rFonts w:ascii="Book Antiqua" w:eastAsia="Wingdings" w:hAnsi="Book Antiqua"/>
          <w:b/>
          <w:bCs/>
          <w:color w:val="auto"/>
          <w:lang w:eastAsia="ko-KR"/>
        </w:rPr>
        <w:t>Comisión de Acceso a la Justicia</w:t>
      </w:r>
      <w:r>
        <w:rPr>
          <w:rFonts w:ascii="Book Antiqua" w:eastAsia="Wingdings" w:hAnsi="Book Antiqua"/>
          <w:b/>
          <w:bCs/>
          <w:color w:val="auto"/>
          <w:lang w:eastAsia="ko-KR"/>
        </w:rPr>
        <w:t>.</w:t>
      </w:r>
      <w:bookmarkEnd w:id="21"/>
    </w:p>
    <w:p w14:paraId="61E40050" w14:textId="05DA2F76" w:rsidR="0090587F" w:rsidRDefault="0090587F" w:rsidP="00A473FD">
      <w:pPr>
        <w:spacing w:after="0"/>
        <w:jc w:val="both"/>
        <w:rPr>
          <w:lang w:eastAsia="ko-KR"/>
        </w:rPr>
      </w:pPr>
    </w:p>
    <w:p w14:paraId="359A83AD" w14:textId="7372794B" w:rsidR="00A473FD" w:rsidRDefault="00A473FD" w:rsidP="00A473FD">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 la </w:t>
      </w:r>
      <w:r w:rsidRPr="00A473FD">
        <w:rPr>
          <w:rFonts w:ascii="Book Antiqua" w:eastAsia="Wingdings" w:hAnsi="Book Antiqua"/>
          <w:b/>
          <w:bCs/>
          <w:lang w:eastAsia="ko-KR"/>
        </w:rPr>
        <w:t>Comisión de Acceso a la Justi</w:t>
      </w:r>
      <w:r>
        <w:rPr>
          <w:rFonts w:ascii="Book Antiqua" w:eastAsia="Wingdings" w:hAnsi="Book Antiqua"/>
          <w:b/>
          <w:bCs/>
          <w:lang w:eastAsia="ko-KR"/>
        </w:rPr>
        <w:t>cia</w:t>
      </w:r>
      <w:r>
        <w:rPr>
          <w:rFonts w:ascii="Book Antiqua" w:hAnsi="Book Antiqua"/>
          <w:sz w:val="24"/>
          <w:szCs w:val="24"/>
        </w:rPr>
        <w:t xml:space="preserve">, debido a que existía dos proyectos con gestiones pendientes, por lo anterior se realizó la siguiente recomendación: </w:t>
      </w:r>
    </w:p>
    <w:p w14:paraId="1E5B74BF" w14:textId="356F449C" w:rsidR="00A473FD" w:rsidRDefault="00A473FD" w:rsidP="004D0CB9">
      <w:pPr>
        <w:spacing w:after="0"/>
        <w:jc w:val="both"/>
        <w:rPr>
          <w:lang w:eastAsia="ko-KR"/>
        </w:rPr>
      </w:pPr>
    </w:p>
    <w:p w14:paraId="2B342342" w14:textId="13C92DC8" w:rsidR="00A473FD" w:rsidRPr="00174798" w:rsidRDefault="00A473FD" w:rsidP="00A473FD">
      <w:pPr>
        <w:spacing w:after="0" w:line="240" w:lineRule="auto"/>
        <w:ind w:left="567"/>
        <w:jc w:val="both"/>
        <w:rPr>
          <w:rFonts w:ascii="Book Antiqua" w:hAnsi="Book Antiqua"/>
          <w:sz w:val="24"/>
          <w:szCs w:val="24"/>
        </w:rPr>
      </w:pPr>
      <w:r>
        <w:rPr>
          <w:rFonts w:ascii="Book Antiqua" w:hAnsi="Book Antiqua"/>
          <w:sz w:val="24"/>
          <w:szCs w:val="24"/>
        </w:rPr>
        <w:t>“</w:t>
      </w:r>
      <w:r w:rsidRPr="00A473FD">
        <w:rPr>
          <w:rFonts w:ascii="Book Antiqua" w:hAnsi="Book Antiqua"/>
          <w:b/>
          <w:bCs/>
          <w:sz w:val="24"/>
          <w:szCs w:val="24"/>
        </w:rPr>
        <w:t>39.</w:t>
      </w:r>
      <w:r>
        <w:rPr>
          <w:rFonts w:ascii="Book Antiqua" w:hAnsi="Book Antiqua"/>
          <w:sz w:val="24"/>
          <w:szCs w:val="24"/>
        </w:rPr>
        <w:t xml:space="preserve"> </w:t>
      </w:r>
      <w:r w:rsidRPr="00A473FD">
        <w:rPr>
          <w:rFonts w:ascii="Book Antiqua" w:eastAsia="Wingdings" w:hAnsi="Book Antiqua"/>
          <w:i/>
          <w:sz w:val="24"/>
          <w:szCs w:val="24"/>
          <w:lang w:eastAsia="ko-KR"/>
        </w:rPr>
        <w:t>Se requiere a más tardar el 20 de enero del 2023, cargar en el sitio de proyecto la atención de las siguientes recomendaciones:</w:t>
      </w:r>
      <w:r w:rsidRPr="00174798">
        <w:rPr>
          <w:rFonts w:ascii="Book Antiqua" w:hAnsi="Book Antiqua"/>
          <w:sz w:val="24"/>
          <w:szCs w:val="24"/>
        </w:rPr>
        <w:t xml:space="preserve"> </w:t>
      </w:r>
    </w:p>
    <w:tbl>
      <w:tblPr>
        <w:tblW w:w="8894" w:type="dxa"/>
        <w:tblInd w:w="274" w:type="dxa"/>
        <w:tblCellMar>
          <w:left w:w="70" w:type="dxa"/>
          <w:right w:w="70" w:type="dxa"/>
        </w:tblCellMar>
        <w:tblLook w:val="04A0" w:firstRow="1" w:lastRow="0" w:firstColumn="1" w:lastColumn="0" w:noHBand="0" w:noVBand="1"/>
      </w:tblPr>
      <w:tblGrid>
        <w:gridCol w:w="1470"/>
        <w:gridCol w:w="1365"/>
        <w:gridCol w:w="993"/>
        <w:gridCol w:w="2095"/>
        <w:gridCol w:w="911"/>
        <w:gridCol w:w="2060"/>
      </w:tblGrid>
      <w:tr w:rsidR="004D0CB9" w:rsidRPr="008F2C56" w14:paraId="3880DF73" w14:textId="77777777" w:rsidTr="004D0CB9">
        <w:trPr>
          <w:trHeight w:val="490"/>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0A3964B6" w14:textId="77777777" w:rsidR="00A473FD" w:rsidRPr="008F2C56" w:rsidRDefault="00A473F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365" w:type="dxa"/>
            <w:tcBorders>
              <w:top w:val="single" w:sz="8" w:space="0" w:color="auto"/>
              <w:left w:val="nil"/>
              <w:bottom w:val="nil"/>
              <w:right w:val="single" w:sz="8" w:space="0" w:color="auto"/>
            </w:tcBorders>
            <w:shd w:val="clear" w:color="000000" w:fill="44546A"/>
            <w:vAlign w:val="center"/>
            <w:hideMark/>
          </w:tcPr>
          <w:p w14:paraId="56D94367" w14:textId="77777777" w:rsidR="00A473FD" w:rsidRPr="008F2C56" w:rsidRDefault="00A473F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93" w:type="dxa"/>
            <w:tcBorders>
              <w:top w:val="single" w:sz="8" w:space="0" w:color="auto"/>
              <w:left w:val="nil"/>
              <w:bottom w:val="nil"/>
              <w:right w:val="single" w:sz="8" w:space="0" w:color="auto"/>
            </w:tcBorders>
            <w:shd w:val="clear" w:color="000000" w:fill="44546A"/>
            <w:vAlign w:val="center"/>
            <w:hideMark/>
          </w:tcPr>
          <w:p w14:paraId="67FBA37A" w14:textId="77777777" w:rsidR="00A473FD" w:rsidRPr="008F2C56" w:rsidRDefault="00A473F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095" w:type="dxa"/>
            <w:tcBorders>
              <w:top w:val="single" w:sz="8" w:space="0" w:color="auto"/>
              <w:left w:val="nil"/>
              <w:bottom w:val="nil"/>
              <w:right w:val="single" w:sz="8" w:space="0" w:color="auto"/>
            </w:tcBorders>
            <w:shd w:val="clear" w:color="000000" w:fill="44546A"/>
            <w:vAlign w:val="center"/>
            <w:hideMark/>
          </w:tcPr>
          <w:p w14:paraId="3BBB7017" w14:textId="77777777" w:rsidR="00A473FD" w:rsidRPr="008F2C56" w:rsidRDefault="00A473F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911" w:type="dxa"/>
            <w:tcBorders>
              <w:top w:val="single" w:sz="8" w:space="0" w:color="auto"/>
              <w:left w:val="nil"/>
              <w:bottom w:val="nil"/>
              <w:right w:val="single" w:sz="8" w:space="0" w:color="auto"/>
            </w:tcBorders>
            <w:shd w:val="clear" w:color="000000" w:fill="44546A"/>
            <w:vAlign w:val="center"/>
            <w:hideMark/>
          </w:tcPr>
          <w:p w14:paraId="20C7E3FF" w14:textId="77777777" w:rsidR="00A473FD" w:rsidRPr="008F2C56" w:rsidRDefault="00A473F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060" w:type="dxa"/>
            <w:tcBorders>
              <w:top w:val="single" w:sz="8" w:space="0" w:color="auto"/>
              <w:left w:val="nil"/>
              <w:bottom w:val="nil"/>
              <w:right w:val="single" w:sz="8" w:space="0" w:color="auto"/>
            </w:tcBorders>
            <w:shd w:val="clear" w:color="000000" w:fill="44546A"/>
            <w:vAlign w:val="center"/>
            <w:hideMark/>
          </w:tcPr>
          <w:p w14:paraId="2F82659C" w14:textId="77777777" w:rsidR="00A473FD" w:rsidRPr="008F2C56" w:rsidRDefault="00A473F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4D0CB9" w:rsidRPr="008F2C56" w14:paraId="4CD80B67" w14:textId="77777777" w:rsidTr="004D0CB9">
        <w:trPr>
          <w:trHeight w:val="1027"/>
        </w:trPr>
        <w:tc>
          <w:tcPr>
            <w:tcW w:w="147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3090715" w14:textId="77777777" w:rsidR="00A473FD" w:rsidRPr="008F2C56" w:rsidRDefault="00A473FD"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Comisiones Institucionales</w:t>
            </w:r>
          </w:p>
        </w:tc>
        <w:tc>
          <w:tcPr>
            <w:tcW w:w="13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619555" w14:textId="77777777" w:rsidR="00A473FD" w:rsidRPr="008F2C56" w:rsidRDefault="00A473FD"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9993 COMISION DE ACCESO A LA JUSTICIA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AABC83"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9993-CAJ-P01</w:t>
            </w:r>
          </w:p>
        </w:tc>
        <w:tc>
          <w:tcPr>
            <w:tcW w:w="2095" w:type="dxa"/>
            <w:tcBorders>
              <w:top w:val="nil"/>
              <w:left w:val="nil"/>
              <w:bottom w:val="single" w:sz="4" w:space="0" w:color="auto"/>
              <w:right w:val="single" w:sz="4" w:space="0" w:color="auto"/>
            </w:tcBorders>
            <w:shd w:val="clear" w:color="auto" w:fill="auto"/>
            <w:vAlign w:val="center"/>
            <w:hideMark/>
          </w:tcPr>
          <w:p w14:paraId="6F0ED73C"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Política para el Acceso a la Justicia de los Pueblos Indígenas en el Poder Judicial</w:t>
            </w:r>
          </w:p>
        </w:tc>
        <w:tc>
          <w:tcPr>
            <w:tcW w:w="911" w:type="dxa"/>
            <w:tcBorders>
              <w:top w:val="nil"/>
              <w:left w:val="nil"/>
              <w:bottom w:val="single" w:sz="4" w:space="0" w:color="auto"/>
              <w:right w:val="single" w:sz="4" w:space="0" w:color="auto"/>
            </w:tcBorders>
            <w:shd w:val="clear" w:color="auto" w:fill="auto"/>
            <w:vAlign w:val="center"/>
            <w:hideMark/>
          </w:tcPr>
          <w:p w14:paraId="27641D59"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060" w:type="dxa"/>
            <w:tcBorders>
              <w:top w:val="nil"/>
              <w:left w:val="nil"/>
              <w:bottom w:val="single" w:sz="4" w:space="0" w:color="auto"/>
              <w:right w:val="single" w:sz="4" w:space="0" w:color="auto"/>
            </w:tcBorders>
            <w:shd w:val="clear" w:color="auto" w:fill="auto"/>
            <w:vAlign w:val="center"/>
            <w:hideMark/>
          </w:tcPr>
          <w:p w14:paraId="46C69F3F"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Plan de gestión producto de la solicitud de cambio.</w:t>
            </w:r>
          </w:p>
        </w:tc>
      </w:tr>
      <w:tr w:rsidR="004D0CB9" w:rsidRPr="008F2C56" w14:paraId="63FFCE96" w14:textId="77777777" w:rsidTr="004D0CB9">
        <w:trPr>
          <w:trHeight w:val="970"/>
        </w:trPr>
        <w:tc>
          <w:tcPr>
            <w:tcW w:w="1470" w:type="dxa"/>
            <w:vMerge/>
            <w:tcBorders>
              <w:top w:val="single" w:sz="8" w:space="0" w:color="auto"/>
              <w:left w:val="single" w:sz="8" w:space="0" w:color="auto"/>
              <w:bottom w:val="single" w:sz="8" w:space="0" w:color="000000"/>
              <w:right w:val="single" w:sz="8" w:space="0" w:color="auto"/>
            </w:tcBorders>
            <w:vAlign w:val="center"/>
            <w:hideMark/>
          </w:tcPr>
          <w:p w14:paraId="173A4E41" w14:textId="77777777" w:rsidR="00A473FD" w:rsidRPr="008F2C56" w:rsidRDefault="00A473FD" w:rsidP="00C72AF9">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8" w:space="0" w:color="auto"/>
              <w:bottom w:val="single" w:sz="8" w:space="0" w:color="000000"/>
              <w:right w:val="single" w:sz="8" w:space="0" w:color="auto"/>
            </w:tcBorders>
            <w:vAlign w:val="center"/>
            <w:hideMark/>
          </w:tcPr>
          <w:p w14:paraId="32D8D34E" w14:textId="77777777" w:rsidR="00A473FD" w:rsidRPr="008F2C56" w:rsidRDefault="00A473FD" w:rsidP="00C72AF9">
            <w:pPr>
              <w:spacing w:after="0" w:line="240" w:lineRule="auto"/>
              <w:rPr>
                <w:rFonts w:ascii="Book Antiqua" w:eastAsia="Times New Roman" w:hAnsi="Book Antiqua" w:cs="Calibri"/>
                <w:color w:val="000000"/>
                <w:sz w:val="18"/>
                <w:szCs w:val="18"/>
                <w:lang w:eastAsia="es-CR"/>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2F19F3"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9993-CAJ-P02</w:t>
            </w:r>
          </w:p>
        </w:tc>
        <w:tc>
          <w:tcPr>
            <w:tcW w:w="2095" w:type="dxa"/>
            <w:tcBorders>
              <w:top w:val="nil"/>
              <w:left w:val="nil"/>
              <w:bottom w:val="single" w:sz="4" w:space="0" w:color="auto"/>
              <w:right w:val="single" w:sz="4" w:space="0" w:color="auto"/>
            </w:tcBorders>
            <w:shd w:val="clear" w:color="auto" w:fill="auto"/>
            <w:vAlign w:val="center"/>
            <w:hideMark/>
          </w:tcPr>
          <w:p w14:paraId="0103451D"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Actualización de Política para el Acceso a la Justicia de las personas en situación de discapacidad</w:t>
            </w:r>
          </w:p>
        </w:tc>
        <w:tc>
          <w:tcPr>
            <w:tcW w:w="911" w:type="dxa"/>
            <w:tcBorders>
              <w:top w:val="nil"/>
              <w:left w:val="nil"/>
              <w:bottom w:val="single" w:sz="4" w:space="0" w:color="auto"/>
              <w:right w:val="single" w:sz="4" w:space="0" w:color="auto"/>
            </w:tcBorders>
            <w:shd w:val="clear" w:color="auto" w:fill="auto"/>
            <w:vAlign w:val="center"/>
            <w:hideMark/>
          </w:tcPr>
          <w:p w14:paraId="757F2819"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060" w:type="dxa"/>
            <w:tcBorders>
              <w:top w:val="nil"/>
              <w:left w:val="nil"/>
              <w:bottom w:val="single" w:sz="4" w:space="0" w:color="auto"/>
              <w:right w:val="single" w:sz="4" w:space="0" w:color="auto"/>
            </w:tcBorders>
            <w:shd w:val="clear" w:color="auto" w:fill="auto"/>
            <w:vAlign w:val="center"/>
            <w:hideMark/>
          </w:tcPr>
          <w:p w14:paraId="2A323AA0" w14:textId="77777777" w:rsidR="00A473FD" w:rsidRPr="008F2C56" w:rsidRDefault="00A473FD"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Plan de gestión producto de la solicitud de cambio.</w:t>
            </w:r>
          </w:p>
        </w:tc>
      </w:tr>
    </w:tbl>
    <w:p w14:paraId="08A7DF74" w14:textId="64D3BB2F" w:rsidR="00A473FD" w:rsidRPr="00845E8E" w:rsidRDefault="00E35969" w:rsidP="00CF305F">
      <w:pPr>
        <w:jc w:val="both"/>
        <w:rPr>
          <w:lang w:eastAsia="ko-KR"/>
        </w:rPr>
      </w:pPr>
      <w:r>
        <w:rPr>
          <w:lang w:eastAsia="ko-KR"/>
        </w:rPr>
        <w:t>“</w:t>
      </w:r>
    </w:p>
    <w:p w14:paraId="33C5FC00" w14:textId="4E278007" w:rsidR="00705431" w:rsidRPr="006157B8" w:rsidRDefault="00705431" w:rsidP="00705431">
      <w:pPr>
        <w:spacing w:after="0"/>
        <w:jc w:val="both"/>
        <w:rPr>
          <w:rFonts w:ascii="Book Antiqua" w:hAnsi="Book Antiqua"/>
          <w:sz w:val="24"/>
          <w:szCs w:val="24"/>
          <w:highlight w:val="yellow"/>
        </w:rPr>
      </w:pPr>
      <w:r>
        <w:rPr>
          <w:rFonts w:ascii="Book Antiqua" w:hAnsi="Book Antiqua"/>
          <w:sz w:val="24"/>
          <w:szCs w:val="24"/>
        </w:rPr>
        <w:t>Con la finalidad de dar seguimiento a estas recomendaciones, se remite correo a la oficina mediante el oficio 8</w:t>
      </w:r>
      <w:r w:rsidR="00CE6407">
        <w:rPr>
          <w:rFonts w:ascii="Book Antiqua" w:hAnsi="Book Antiqua"/>
          <w:sz w:val="24"/>
          <w:szCs w:val="24"/>
        </w:rPr>
        <w:t>2</w:t>
      </w:r>
      <w:r w:rsidRPr="004C19A1">
        <w:rPr>
          <w:rFonts w:ascii="Book Antiqua" w:hAnsi="Book Antiqua"/>
          <w:sz w:val="24"/>
          <w:szCs w:val="24"/>
        </w:rPr>
        <w:t>-PLA-PP-TR-2023</w:t>
      </w:r>
      <w:r>
        <w:rPr>
          <w:rFonts w:ascii="Book Antiqua" w:hAnsi="Book Antiqua"/>
          <w:sz w:val="24"/>
          <w:szCs w:val="24"/>
        </w:rPr>
        <w:t xml:space="preserve">. </w:t>
      </w:r>
    </w:p>
    <w:p w14:paraId="4D615F8B" w14:textId="77777777" w:rsidR="00705431" w:rsidRPr="004C0359" w:rsidRDefault="00705431" w:rsidP="00705431">
      <w:pPr>
        <w:spacing w:after="0"/>
        <w:jc w:val="both"/>
        <w:rPr>
          <w:rFonts w:ascii="Book Antiqua" w:hAnsi="Book Antiqua"/>
          <w:sz w:val="24"/>
          <w:szCs w:val="24"/>
        </w:rPr>
      </w:pPr>
    </w:p>
    <w:p w14:paraId="2B9B45A4" w14:textId="46CEC41D" w:rsidR="00705431" w:rsidRDefault="00705431" w:rsidP="00705431">
      <w:pPr>
        <w:spacing w:after="0"/>
        <w:jc w:val="both"/>
        <w:rPr>
          <w:rFonts w:ascii="Book Antiqua" w:hAnsi="Book Antiqua"/>
          <w:sz w:val="24"/>
          <w:szCs w:val="24"/>
        </w:rPr>
      </w:pPr>
      <w:r w:rsidRPr="004C0359">
        <w:rPr>
          <w:rFonts w:ascii="Book Antiqua" w:hAnsi="Book Antiqua"/>
          <w:sz w:val="24"/>
          <w:szCs w:val="24"/>
        </w:rPr>
        <w:t>Posteriormente</w:t>
      </w:r>
      <w:r w:rsidR="00E15FD0">
        <w:rPr>
          <w:rFonts w:ascii="Book Antiqua" w:hAnsi="Book Antiqua"/>
          <w:sz w:val="24"/>
          <w:szCs w:val="24"/>
        </w:rPr>
        <w:t>,</w:t>
      </w:r>
      <w:r w:rsidRPr="004C0359">
        <w:rPr>
          <w:rFonts w:ascii="Book Antiqua" w:hAnsi="Book Antiqua"/>
          <w:sz w:val="24"/>
          <w:szCs w:val="24"/>
        </w:rPr>
        <w:t xml:space="preserve"> se procedió a revisar en los centros de proyectos para validar el cumplimiento de estas recomendaciones (</w:t>
      </w:r>
      <w:hyperlink r:id="rId20" w:history="1">
        <w:r w:rsidRPr="004D0CB9">
          <w:rPr>
            <w:rStyle w:val="Hipervnculo"/>
            <w:rFonts w:ascii="Book Antiqua" w:hAnsi="Book Antiqua"/>
            <w:sz w:val="24"/>
            <w:szCs w:val="24"/>
          </w:rPr>
          <w:t xml:space="preserve">Ver enlace: </w:t>
        </w:r>
        <w:r w:rsidR="004D0CB9" w:rsidRPr="004D0CB9">
          <w:rPr>
            <w:rStyle w:val="Hipervnculo"/>
            <w:rFonts w:ascii="Book Antiqua" w:hAnsi="Book Antiqua"/>
            <w:sz w:val="24"/>
            <w:szCs w:val="24"/>
          </w:rPr>
          <w:t>1.11 Comisión de Acceso a la Justicia</w:t>
        </w:r>
      </w:hyperlink>
      <w:r w:rsidRPr="004C0359">
        <w:rPr>
          <w:rFonts w:ascii="Book Antiqua" w:hAnsi="Book Antiqua"/>
          <w:sz w:val="24"/>
          <w:szCs w:val="24"/>
        </w:rPr>
        <w:t xml:space="preserve">); </w:t>
      </w:r>
      <w:r w:rsidR="00F021C9">
        <w:rPr>
          <w:rFonts w:ascii="Book Antiqua" w:hAnsi="Book Antiqua"/>
          <w:sz w:val="24"/>
          <w:szCs w:val="24"/>
        </w:rPr>
        <w:t>sin embargo, a pesar de actualizar el plan de gestión, se identificó, ciertos aspectos de mejora los cuales se detallan a continuación:</w:t>
      </w:r>
    </w:p>
    <w:p w14:paraId="5CFE274F" w14:textId="77777777" w:rsidR="004D0CB9" w:rsidRDefault="004D0CB9" w:rsidP="00705431">
      <w:pPr>
        <w:spacing w:after="0"/>
        <w:jc w:val="both"/>
        <w:rPr>
          <w:rFonts w:ascii="Book Antiqua" w:hAnsi="Book Antiqua"/>
          <w:sz w:val="24"/>
          <w:szCs w:val="24"/>
        </w:rPr>
      </w:pPr>
    </w:p>
    <w:p w14:paraId="3FF304A1" w14:textId="55A2AAAB" w:rsidR="004D0CB9" w:rsidRDefault="004D0CB9" w:rsidP="004D0CB9">
      <w:pPr>
        <w:pStyle w:val="Descripcin"/>
        <w:keepNext/>
        <w:spacing w:after="0"/>
        <w:jc w:val="center"/>
        <w:rPr>
          <w:rFonts w:ascii="Book Antiqua" w:hAnsi="Book Antiqua" w:cs="&amp;quot"/>
          <w:b/>
          <w:i w:val="0"/>
          <w:iCs w:val="0"/>
          <w:color w:val="auto"/>
          <w:sz w:val="24"/>
          <w:szCs w:val="24"/>
        </w:rPr>
      </w:pPr>
      <w:bookmarkStart w:id="22" w:name="_Toc131155926"/>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5</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en </w:t>
      </w:r>
      <w:r w:rsidRPr="004D0CB9">
        <w:rPr>
          <w:rFonts w:ascii="Book Antiqua" w:hAnsi="Book Antiqua" w:cs="&amp;quot"/>
          <w:b/>
          <w:i w:val="0"/>
          <w:iCs w:val="0"/>
          <w:color w:val="auto"/>
          <w:sz w:val="24"/>
          <w:szCs w:val="24"/>
        </w:rPr>
        <w:t>Comisión de Acceso a la Justicia</w:t>
      </w:r>
      <w:r w:rsidRPr="006304FA">
        <w:rPr>
          <w:rFonts w:ascii="Book Antiqua" w:hAnsi="Book Antiqua" w:cs="&amp;quot"/>
          <w:b/>
          <w:i w:val="0"/>
          <w:iCs w:val="0"/>
          <w:color w:val="auto"/>
          <w:sz w:val="24"/>
          <w:szCs w:val="24"/>
        </w:rPr>
        <w:t>.</w:t>
      </w:r>
      <w:bookmarkEnd w:id="22"/>
    </w:p>
    <w:tbl>
      <w:tblPr>
        <w:tblW w:w="86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276"/>
        <w:gridCol w:w="1985"/>
        <w:gridCol w:w="3827"/>
      </w:tblGrid>
      <w:tr w:rsidR="004D0CB9" w:rsidRPr="008F2C56" w14:paraId="5E9040F0" w14:textId="77777777" w:rsidTr="004D0CB9">
        <w:trPr>
          <w:trHeight w:val="490"/>
        </w:trPr>
        <w:tc>
          <w:tcPr>
            <w:tcW w:w="1559" w:type="dxa"/>
            <w:shd w:val="clear" w:color="000000" w:fill="44546A"/>
            <w:vAlign w:val="center"/>
            <w:hideMark/>
          </w:tcPr>
          <w:p w14:paraId="4CA787E9" w14:textId="6511AC74" w:rsidR="004D0CB9" w:rsidRPr="008F2C56" w:rsidRDefault="004D0CB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276" w:type="dxa"/>
            <w:shd w:val="clear" w:color="000000" w:fill="44546A"/>
            <w:vAlign w:val="center"/>
            <w:hideMark/>
          </w:tcPr>
          <w:p w14:paraId="5215C2E5" w14:textId="77777777" w:rsidR="004D0CB9" w:rsidRPr="008F2C56" w:rsidRDefault="004D0CB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985" w:type="dxa"/>
            <w:shd w:val="clear" w:color="000000" w:fill="44546A"/>
            <w:vAlign w:val="center"/>
            <w:hideMark/>
          </w:tcPr>
          <w:p w14:paraId="27E2AF72" w14:textId="77777777" w:rsidR="004D0CB9" w:rsidRPr="008F2C56" w:rsidRDefault="004D0CB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27" w:type="dxa"/>
            <w:shd w:val="clear" w:color="000000" w:fill="44546A"/>
            <w:vAlign w:val="center"/>
            <w:hideMark/>
          </w:tcPr>
          <w:p w14:paraId="23D286F6" w14:textId="77777777" w:rsidR="004D0CB9" w:rsidRPr="008F2C56" w:rsidRDefault="004D0CB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4D0CB9" w:rsidRPr="008F2C56" w14:paraId="58E0E6F8" w14:textId="77777777" w:rsidTr="004D0CB9">
        <w:trPr>
          <w:trHeight w:val="1450"/>
        </w:trPr>
        <w:tc>
          <w:tcPr>
            <w:tcW w:w="1559" w:type="dxa"/>
            <w:vMerge w:val="restart"/>
            <w:shd w:val="clear" w:color="000000" w:fill="FFFFFF"/>
            <w:vAlign w:val="center"/>
            <w:hideMark/>
          </w:tcPr>
          <w:p w14:paraId="3E56F168" w14:textId="77777777" w:rsidR="004D0CB9" w:rsidRPr="008F2C56" w:rsidRDefault="004D0CB9"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9993 COMISION DE ACCESO A LA JUSTICIA</w:t>
            </w:r>
          </w:p>
        </w:tc>
        <w:tc>
          <w:tcPr>
            <w:tcW w:w="1276" w:type="dxa"/>
            <w:shd w:val="clear" w:color="auto" w:fill="auto"/>
            <w:noWrap/>
            <w:vAlign w:val="center"/>
            <w:hideMark/>
          </w:tcPr>
          <w:p w14:paraId="2877FB80" w14:textId="77777777" w:rsidR="004D0CB9" w:rsidRPr="008F2C56" w:rsidRDefault="004D0CB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9993-CAJ-P01</w:t>
            </w:r>
          </w:p>
        </w:tc>
        <w:tc>
          <w:tcPr>
            <w:tcW w:w="1985" w:type="dxa"/>
            <w:shd w:val="clear" w:color="auto" w:fill="auto"/>
            <w:vAlign w:val="center"/>
            <w:hideMark/>
          </w:tcPr>
          <w:p w14:paraId="1DF81360" w14:textId="77777777" w:rsidR="004D0CB9" w:rsidRPr="008F2C56" w:rsidRDefault="004D0CB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Política para el Acceso a la Justicia de los Pueblos Indígenas en el Poder Judicial</w:t>
            </w:r>
          </w:p>
        </w:tc>
        <w:tc>
          <w:tcPr>
            <w:tcW w:w="3827" w:type="dxa"/>
            <w:shd w:val="clear" w:color="auto" w:fill="auto"/>
            <w:vAlign w:val="center"/>
            <w:hideMark/>
          </w:tcPr>
          <w:p w14:paraId="5775AFAA" w14:textId="4F579F12" w:rsidR="004D0CB9" w:rsidRPr="008F2C56" w:rsidRDefault="004D0CB9" w:rsidP="00C72AF9">
            <w:pPr>
              <w:spacing w:after="0" w:line="240" w:lineRule="auto"/>
              <w:jc w:val="center"/>
              <w:rPr>
                <w:rFonts w:ascii="Book Antiqua" w:eastAsia="Times New Roman" w:hAnsi="Book Antiqua" w:cs="Calibri"/>
                <w:sz w:val="18"/>
                <w:szCs w:val="18"/>
                <w:lang w:eastAsia="es-CR"/>
              </w:rPr>
            </w:pPr>
            <w:r w:rsidRPr="004D0CB9">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solamente se deben consignar el nivel de entregables (3.1, 3.2, 3.3 y 4.1)</w:t>
            </w:r>
            <w:r>
              <w:rPr>
                <w:rFonts w:ascii="Book Antiqua" w:eastAsia="Times New Roman" w:hAnsi="Book Antiqua" w:cs="Calibri"/>
                <w:sz w:val="18"/>
                <w:szCs w:val="18"/>
                <w:lang w:eastAsia="es-CR"/>
              </w:rPr>
              <w:t>.</w:t>
            </w:r>
          </w:p>
        </w:tc>
      </w:tr>
      <w:tr w:rsidR="004D0CB9" w:rsidRPr="008F2C56" w14:paraId="505AAF92" w14:textId="77777777" w:rsidTr="004D0CB9">
        <w:trPr>
          <w:trHeight w:val="970"/>
        </w:trPr>
        <w:tc>
          <w:tcPr>
            <w:tcW w:w="1559" w:type="dxa"/>
            <w:vMerge/>
            <w:vAlign w:val="center"/>
            <w:hideMark/>
          </w:tcPr>
          <w:p w14:paraId="592FA174" w14:textId="77777777" w:rsidR="004D0CB9" w:rsidRPr="008F2C56" w:rsidRDefault="004D0CB9" w:rsidP="00C72AF9">
            <w:pPr>
              <w:spacing w:after="0" w:line="240" w:lineRule="auto"/>
              <w:rPr>
                <w:rFonts w:ascii="Book Antiqua" w:eastAsia="Times New Roman" w:hAnsi="Book Antiqua" w:cs="Calibri"/>
                <w:color w:val="000000"/>
                <w:sz w:val="18"/>
                <w:szCs w:val="18"/>
                <w:lang w:eastAsia="es-CR"/>
              </w:rPr>
            </w:pPr>
          </w:p>
        </w:tc>
        <w:tc>
          <w:tcPr>
            <w:tcW w:w="1276" w:type="dxa"/>
            <w:shd w:val="clear" w:color="auto" w:fill="auto"/>
            <w:noWrap/>
            <w:vAlign w:val="center"/>
            <w:hideMark/>
          </w:tcPr>
          <w:p w14:paraId="1351D59B" w14:textId="77777777" w:rsidR="004D0CB9" w:rsidRPr="008F2C56" w:rsidRDefault="004D0CB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9993-CAJ-P02</w:t>
            </w:r>
          </w:p>
        </w:tc>
        <w:tc>
          <w:tcPr>
            <w:tcW w:w="1985" w:type="dxa"/>
            <w:shd w:val="clear" w:color="auto" w:fill="auto"/>
            <w:vAlign w:val="center"/>
            <w:hideMark/>
          </w:tcPr>
          <w:p w14:paraId="457C5574" w14:textId="77777777" w:rsidR="004D0CB9" w:rsidRPr="008F2C56" w:rsidRDefault="004D0CB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Actualización de Política para el Acceso a la Justicia de las personas en situación de discapacidad</w:t>
            </w:r>
          </w:p>
        </w:tc>
        <w:tc>
          <w:tcPr>
            <w:tcW w:w="3827" w:type="dxa"/>
            <w:shd w:val="clear" w:color="auto" w:fill="auto"/>
            <w:vAlign w:val="center"/>
            <w:hideMark/>
          </w:tcPr>
          <w:p w14:paraId="360A9DF6" w14:textId="5E80EDD6" w:rsidR="004D0CB9" w:rsidRPr="008F2C56" w:rsidRDefault="004D0CB9" w:rsidP="00C72AF9">
            <w:pPr>
              <w:spacing w:after="0" w:line="240" w:lineRule="auto"/>
              <w:jc w:val="center"/>
              <w:rPr>
                <w:rFonts w:ascii="Book Antiqua" w:eastAsia="Times New Roman" w:hAnsi="Book Antiqua" w:cs="Calibri"/>
                <w:sz w:val="18"/>
                <w:szCs w:val="18"/>
                <w:lang w:eastAsia="es-CR"/>
              </w:rPr>
            </w:pPr>
            <w:r w:rsidRPr="004D0CB9">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falta incluir 4.1</w:t>
            </w:r>
            <w:r w:rsidRPr="008F2C56">
              <w:rPr>
                <w:rFonts w:ascii="Book Antiqua" w:eastAsia="Times New Roman" w:hAnsi="Book Antiqua" w:cs="Calibri"/>
                <w:sz w:val="18"/>
                <w:szCs w:val="18"/>
                <w:lang w:eastAsia="es-CR"/>
              </w:rPr>
              <w:t>.</w:t>
            </w:r>
          </w:p>
        </w:tc>
      </w:tr>
    </w:tbl>
    <w:p w14:paraId="3C5B9814" w14:textId="20E5FCA7" w:rsidR="00F021C9" w:rsidRDefault="00F021C9" w:rsidP="00705431">
      <w:pPr>
        <w:spacing w:after="0"/>
        <w:jc w:val="both"/>
        <w:rPr>
          <w:rFonts w:ascii="Book Antiqua" w:hAnsi="Book Antiqua"/>
          <w:sz w:val="24"/>
          <w:szCs w:val="24"/>
        </w:rPr>
      </w:pPr>
    </w:p>
    <w:p w14:paraId="2EA450EF" w14:textId="36585CC9" w:rsidR="00663BD9" w:rsidRDefault="00663BD9" w:rsidP="00663BD9">
      <w:pPr>
        <w:spacing w:after="0"/>
        <w:jc w:val="both"/>
        <w:rPr>
          <w:rFonts w:ascii="Book Antiqua" w:hAnsi="Book Antiqua"/>
          <w:b/>
          <w:sz w:val="24"/>
          <w:szCs w:val="24"/>
        </w:rPr>
      </w:pPr>
      <w:r w:rsidRPr="003B26B6">
        <w:rPr>
          <w:rFonts w:ascii="Book Antiqua" w:hAnsi="Book Antiqua"/>
          <w:sz w:val="24"/>
          <w:szCs w:val="24"/>
        </w:rPr>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321A4DCA" w14:textId="246E92C7" w:rsidR="00F021C9" w:rsidRDefault="00F021C9" w:rsidP="00705431">
      <w:pPr>
        <w:spacing w:after="0"/>
        <w:jc w:val="both"/>
        <w:rPr>
          <w:rFonts w:ascii="Book Antiqua" w:hAnsi="Book Antiqua"/>
          <w:sz w:val="24"/>
          <w:szCs w:val="24"/>
        </w:rPr>
      </w:pPr>
    </w:p>
    <w:p w14:paraId="1F1342D6" w14:textId="7D314503" w:rsidR="00663BD9" w:rsidRDefault="00663BD9" w:rsidP="00951B5F">
      <w:pPr>
        <w:pStyle w:val="Ttulo2"/>
        <w:numPr>
          <w:ilvl w:val="0"/>
          <w:numId w:val="3"/>
        </w:numPr>
        <w:tabs>
          <w:tab w:val="left" w:pos="851"/>
        </w:tabs>
        <w:jc w:val="both"/>
        <w:rPr>
          <w:rFonts w:ascii="Book Antiqua" w:eastAsia="Wingdings" w:hAnsi="Book Antiqua"/>
          <w:b/>
          <w:bCs/>
          <w:color w:val="auto"/>
          <w:lang w:eastAsia="ko-KR"/>
        </w:rPr>
      </w:pPr>
      <w:bookmarkStart w:id="23" w:name="_Toc131160529"/>
      <w:r w:rsidRPr="00845E8E">
        <w:rPr>
          <w:rFonts w:ascii="Book Antiqua" w:eastAsia="Wingdings" w:hAnsi="Book Antiqua"/>
          <w:b/>
          <w:bCs/>
          <w:color w:val="auto"/>
          <w:lang w:eastAsia="ko-KR"/>
        </w:rPr>
        <w:t xml:space="preserve">Recomendaciones dirigidas a la </w:t>
      </w:r>
      <w:r w:rsidRPr="00663BD9">
        <w:rPr>
          <w:rFonts w:ascii="Book Antiqua" w:eastAsia="Wingdings" w:hAnsi="Book Antiqua"/>
          <w:b/>
          <w:bCs/>
          <w:color w:val="auto"/>
          <w:lang w:eastAsia="ko-KR"/>
        </w:rPr>
        <w:t>Defensa Pública</w:t>
      </w:r>
      <w:r>
        <w:rPr>
          <w:rFonts w:ascii="Book Antiqua" w:eastAsia="Wingdings" w:hAnsi="Book Antiqua"/>
          <w:b/>
          <w:bCs/>
          <w:color w:val="auto"/>
          <w:lang w:eastAsia="ko-KR"/>
        </w:rPr>
        <w:t>.</w:t>
      </w:r>
      <w:bookmarkEnd w:id="23"/>
    </w:p>
    <w:p w14:paraId="66317335" w14:textId="2722CBC1" w:rsidR="00663BD9" w:rsidRDefault="00663BD9" w:rsidP="00663BD9">
      <w:pPr>
        <w:spacing w:after="0"/>
        <w:rPr>
          <w:lang w:eastAsia="ko-KR"/>
        </w:rPr>
      </w:pPr>
    </w:p>
    <w:p w14:paraId="080C4183" w14:textId="216A6719" w:rsidR="00663BD9" w:rsidRDefault="00663BD9" w:rsidP="00663BD9">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 la </w:t>
      </w:r>
      <w:r w:rsidRPr="00663BD9">
        <w:rPr>
          <w:rFonts w:ascii="Book Antiqua" w:eastAsia="Wingdings" w:hAnsi="Book Antiqua"/>
          <w:b/>
          <w:bCs/>
          <w:lang w:eastAsia="ko-KR"/>
        </w:rPr>
        <w:t>Defensa Pública</w:t>
      </w:r>
      <w:r>
        <w:rPr>
          <w:rFonts w:ascii="Book Antiqua" w:hAnsi="Book Antiqua"/>
          <w:sz w:val="24"/>
          <w:szCs w:val="24"/>
        </w:rPr>
        <w:t xml:space="preserve">, debido a que existía proyectos con </w:t>
      </w:r>
      <w:r w:rsidR="001E28A8">
        <w:rPr>
          <w:rFonts w:ascii="Book Antiqua" w:hAnsi="Book Antiqua"/>
          <w:sz w:val="24"/>
          <w:szCs w:val="24"/>
        </w:rPr>
        <w:t xml:space="preserve">recomendaciones </w:t>
      </w:r>
      <w:r>
        <w:rPr>
          <w:rFonts w:ascii="Book Antiqua" w:hAnsi="Book Antiqua"/>
          <w:sz w:val="24"/>
          <w:szCs w:val="24"/>
        </w:rPr>
        <w:t>pendientes</w:t>
      </w:r>
      <w:r w:rsidR="001E28A8">
        <w:rPr>
          <w:rFonts w:ascii="Book Antiqua" w:hAnsi="Book Antiqua"/>
          <w:sz w:val="24"/>
          <w:szCs w:val="24"/>
        </w:rPr>
        <w:t xml:space="preserve"> de atender y además de nuevas</w:t>
      </w:r>
      <w:r>
        <w:rPr>
          <w:rFonts w:ascii="Book Antiqua" w:hAnsi="Book Antiqua"/>
          <w:sz w:val="24"/>
          <w:szCs w:val="24"/>
        </w:rPr>
        <w:t xml:space="preserve">, por lo anterior se realizó la siguiente: </w:t>
      </w:r>
    </w:p>
    <w:p w14:paraId="7CEF6BEC" w14:textId="77777777" w:rsidR="00663BD9" w:rsidRDefault="00663BD9" w:rsidP="00663BD9">
      <w:pPr>
        <w:rPr>
          <w:lang w:eastAsia="ko-KR"/>
        </w:rPr>
      </w:pPr>
    </w:p>
    <w:p w14:paraId="72FBEAC1" w14:textId="4B35BD57" w:rsidR="00663BD9" w:rsidRPr="00174798" w:rsidRDefault="001E28A8" w:rsidP="001E28A8">
      <w:pPr>
        <w:spacing w:after="0" w:line="240" w:lineRule="auto"/>
        <w:ind w:left="567"/>
        <w:jc w:val="both"/>
        <w:rPr>
          <w:rFonts w:ascii="Book Antiqua" w:hAnsi="Book Antiqua"/>
          <w:sz w:val="24"/>
          <w:szCs w:val="24"/>
        </w:rPr>
      </w:pPr>
      <w:r>
        <w:rPr>
          <w:rFonts w:ascii="Book Antiqua" w:hAnsi="Book Antiqua"/>
          <w:sz w:val="24"/>
          <w:szCs w:val="24"/>
        </w:rPr>
        <w:lastRenderedPageBreak/>
        <w:t xml:space="preserve">“ </w:t>
      </w:r>
      <w:r w:rsidRPr="001E28A8">
        <w:rPr>
          <w:rFonts w:ascii="Book Antiqua" w:hAnsi="Book Antiqua"/>
          <w:b/>
          <w:bCs/>
          <w:sz w:val="24"/>
          <w:szCs w:val="24"/>
        </w:rPr>
        <w:t xml:space="preserve">40. </w:t>
      </w:r>
      <w:r w:rsidR="00663BD9" w:rsidRPr="001E28A8">
        <w:rPr>
          <w:rFonts w:ascii="Book Antiqua" w:eastAsia="Wingdings" w:hAnsi="Book Antiqua"/>
          <w:i/>
          <w:sz w:val="24"/>
          <w:szCs w:val="24"/>
          <w:lang w:eastAsia="ko-KR"/>
        </w:rPr>
        <w:t>Se solicita más tardar el 20 de enero del 2023, cargar en el sitio de proyecto la atención de las siguientes recomendaciones:</w:t>
      </w:r>
      <w:r w:rsidR="00663BD9" w:rsidRPr="00174798">
        <w:rPr>
          <w:rFonts w:ascii="Book Antiqua" w:hAnsi="Book Antiqua"/>
          <w:sz w:val="24"/>
          <w:szCs w:val="24"/>
        </w:rPr>
        <w:t xml:space="preserve"> </w:t>
      </w: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22"/>
        <w:gridCol w:w="987"/>
        <w:gridCol w:w="1696"/>
        <w:gridCol w:w="1134"/>
        <w:gridCol w:w="2546"/>
      </w:tblGrid>
      <w:tr w:rsidR="00663BD9" w:rsidRPr="008F2C56" w14:paraId="59E9E8BA" w14:textId="77777777" w:rsidTr="001E28A8">
        <w:trPr>
          <w:trHeight w:val="490"/>
        </w:trPr>
        <w:tc>
          <w:tcPr>
            <w:tcW w:w="1560" w:type="dxa"/>
            <w:shd w:val="clear" w:color="000000" w:fill="44546A"/>
            <w:vAlign w:val="center"/>
            <w:hideMark/>
          </w:tcPr>
          <w:p w14:paraId="6D8BA20C" w14:textId="77777777" w:rsidR="00663BD9" w:rsidRPr="008F2C56" w:rsidRDefault="00663BD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422" w:type="dxa"/>
            <w:shd w:val="clear" w:color="000000" w:fill="44546A"/>
            <w:vAlign w:val="center"/>
            <w:hideMark/>
          </w:tcPr>
          <w:p w14:paraId="20D49DB9" w14:textId="77777777" w:rsidR="00663BD9" w:rsidRPr="008F2C56" w:rsidRDefault="00663BD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87" w:type="dxa"/>
            <w:shd w:val="clear" w:color="000000" w:fill="44546A"/>
            <w:vAlign w:val="center"/>
            <w:hideMark/>
          </w:tcPr>
          <w:p w14:paraId="17B38353" w14:textId="77777777" w:rsidR="00663BD9" w:rsidRPr="008F2C56" w:rsidRDefault="00663BD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696" w:type="dxa"/>
            <w:shd w:val="clear" w:color="000000" w:fill="44546A"/>
            <w:vAlign w:val="center"/>
            <w:hideMark/>
          </w:tcPr>
          <w:p w14:paraId="5CC1B4B5" w14:textId="77777777" w:rsidR="00663BD9" w:rsidRPr="008F2C56" w:rsidRDefault="00663BD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0E3E6E61" w14:textId="77777777" w:rsidR="00663BD9" w:rsidRPr="008F2C56" w:rsidRDefault="00663BD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546" w:type="dxa"/>
            <w:shd w:val="clear" w:color="000000" w:fill="44546A"/>
            <w:vAlign w:val="center"/>
            <w:hideMark/>
          </w:tcPr>
          <w:p w14:paraId="0C1D44ED" w14:textId="77777777" w:rsidR="00663BD9" w:rsidRPr="008F2C56" w:rsidRDefault="00663BD9"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663BD9" w:rsidRPr="008F2C56" w14:paraId="20A009C2" w14:textId="77777777" w:rsidTr="001E28A8">
        <w:trPr>
          <w:trHeight w:val="775"/>
        </w:trPr>
        <w:tc>
          <w:tcPr>
            <w:tcW w:w="1560" w:type="dxa"/>
            <w:vMerge w:val="restart"/>
            <w:shd w:val="clear" w:color="000000" w:fill="FFFFFF"/>
            <w:vAlign w:val="center"/>
            <w:hideMark/>
          </w:tcPr>
          <w:p w14:paraId="7D91FCFC" w14:textId="77777777" w:rsidR="00663BD9" w:rsidRPr="008F2C56" w:rsidRDefault="00663BD9"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Defensa Pública</w:t>
            </w:r>
          </w:p>
        </w:tc>
        <w:tc>
          <w:tcPr>
            <w:tcW w:w="1422" w:type="dxa"/>
            <w:vMerge w:val="restart"/>
            <w:shd w:val="clear" w:color="000000" w:fill="FFFFFF"/>
            <w:vAlign w:val="center"/>
            <w:hideMark/>
          </w:tcPr>
          <w:p w14:paraId="64A35272" w14:textId="77777777" w:rsidR="00663BD9" w:rsidRPr="008F2C56" w:rsidRDefault="00663BD9"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0032 JEFATURA DEFENSA PUBLICA</w:t>
            </w:r>
          </w:p>
        </w:tc>
        <w:tc>
          <w:tcPr>
            <w:tcW w:w="987" w:type="dxa"/>
            <w:shd w:val="clear" w:color="auto" w:fill="auto"/>
            <w:noWrap/>
            <w:vAlign w:val="center"/>
            <w:hideMark/>
          </w:tcPr>
          <w:p w14:paraId="689EC5D7"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0032-DP-P01</w:t>
            </w:r>
          </w:p>
        </w:tc>
        <w:tc>
          <w:tcPr>
            <w:tcW w:w="1696" w:type="dxa"/>
            <w:shd w:val="clear" w:color="auto" w:fill="auto"/>
            <w:vAlign w:val="center"/>
            <w:hideMark/>
          </w:tcPr>
          <w:p w14:paraId="2E18AE8F"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Estrategia de Comunicación y Proyección de la Defensa Pública</w:t>
            </w:r>
          </w:p>
        </w:tc>
        <w:tc>
          <w:tcPr>
            <w:tcW w:w="1134" w:type="dxa"/>
            <w:shd w:val="clear" w:color="auto" w:fill="auto"/>
            <w:vAlign w:val="center"/>
            <w:hideMark/>
          </w:tcPr>
          <w:p w14:paraId="03ED7B8B"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546" w:type="dxa"/>
            <w:shd w:val="clear" w:color="auto" w:fill="auto"/>
            <w:vAlign w:val="center"/>
            <w:hideMark/>
          </w:tcPr>
          <w:p w14:paraId="48A943EF"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663BD9" w:rsidRPr="008F2C56" w14:paraId="2130BA0C" w14:textId="77777777" w:rsidTr="001E28A8">
        <w:trPr>
          <w:trHeight w:val="490"/>
        </w:trPr>
        <w:tc>
          <w:tcPr>
            <w:tcW w:w="1560" w:type="dxa"/>
            <w:vMerge/>
            <w:vAlign w:val="center"/>
            <w:hideMark/>
          </w:tcPr>
          <w:p w14:paraId="36A31A77" w14:textId="77777777" w:rsidR="00663BD9" w:rsidRPr="008F2C56" w:rsidRDefault="00663BD9" w:rsidP="00C72AF9">
            <w:pPr>
              <w:spacing w:after="0" w:line="240" w:lineRule="auto"/>
              <w:rPr>
                <w:rFonts w:ascii="Book Antiqua" w:eastAsia="Times New Roman" w:hAnsi="Book Antiqua" w:cs="Calibri"/>
                <w:color w:val="000000"/>
                <w:sz w:val="18"/>
                <w:szCs w:val="18"/>
                <w:lang w:eastAsia="es-CR"/>
              </w:rPr>
            </w:pPr>
          </w:p>
        </w:tc>
        <w:tc>
          <w:tcPr>
            <w:tcW w:w="1422" w:type="dxa"/>
            <w:vMerge/>
            <w:vAlign w:val="center"/>
            <w:hideMark/>
          </w:tcPr>
          <w:p w14:paraId="2A3B098B" w14:textId="77777777" w:rsidR="00663BD9" w:rsidRPr="008F2C56" w:rsidRDefault="00663BD9" w:rsidP="00C72AF9">
            <w:pPr>
              <w:spacing w:after="0" w:line="240" w:lineRule="auto"/>
              <w:rPr>
                <w:rFonts w:ascii="Book Antiqua" w:eastAsia="Times New Roman" w:hAnsi="Book Antiqua" w:cs="Calibri"/>
                <w:color w:val="000000"/>
                <w:sz w:val="18"/>
                <w:szCs w:val="18"/>
                <w:lang w:eastAsia="es-CR"/>
              </w:rPr>
            </w:pPr>
          </w:p>
        </w:tc>
        <w:tc>
          <w:tcPr>
            <w:tcW w:w="987" w:type="dxa"/>
            <w:shd w:val="clear" w:color="auto" w:fill="auto"/>
            <w:noWrap/>
            <w:vAlign w:val="center"/>
            <w:hideMark/>
          </w:tcPr>
          <w:p w14:paraId="35E9E9D2"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0032-DP-P04</w:t>
            </w:r>
          </w:p>
        </w:tc>
        <w:tc>
          <w:tcPr>
            <w:tcW w:w="1696" w:type="dxa"/>
            <w:shd w:val="clear" w:color="auto" w:fill="auto"/>
            <w:vAlign w:val="center"/>
            <w:hideMark/>
          </w:tcPr>
          <w:p w14:paraId="69BBEC56"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Actualización de los estados procesales</w:t>
            </w:r>
          </w:p>
        </w:tc>
        <w:tc>
          <w:tcPr>
            <w:tcW w:w="1134" w:type="dxa"/>
            <w:shd w:val="clear" w:color="auto" w:fill="auto"/>
            <w:vAlign w:val="center"/>
            <w:hideMark/>
          </w:tcPr>
          <w:p w14:paraId="69669148"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 2.1</w:t>
            </w:r>
          </w:p>
        </w:tc>
        <w:tc>
          <w:tcPr>
            <w:tcW w:w="2546" w:type="dxa"/>
            <w:shd w:val="clear" w:color="auto" w:fill="auto"/>
            <w:vAlign w:val="center"/>
            <w:hideMark/>
          </w:tcPr>
          <w:p w14:paraId="1EE06288"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663BD9" w:rsidRPr="008F2C56" w14:paraId="6C05E97C" w14:textId="77777777" w:rsidTr="001E28A8">
        <w:trPr>
          <w:trHeight w:val="512"/>
        </w:trPr>
        <w:tc>
          <w:tcPr>
            <w:tcW w:w="1560" w:type="dxa"/>
            <w:vMerge/>
            <w:vAlign w:val="center"/>
            <w:hideMark/>
          </w:tcPr>
          <w:p w14:paraId="655E3280" w14:textId="77777777" w:rsidR="00663BD9" w:rsidRPr="008F2C56" w:rsidRDefault="00663BD9" w:rsidP="00C72AF9">
            <w:pPr>
              <w:spacing w:after="0" w:line="240" w:lineRule="auto"/>
              <w:rPr>
                <w:rFonts w:ascii="Book Antiqua" w:eastAsia="Times New Roman" w:hAnsi="Book Antiqua" w:cs="Calibri"/>
                <w:color w:val="000000"/>
                <w:sz w:val="18"/>
                <w:szCs w:val="18"/>
                <w:lang w:eastAsia="es-CR"/>
              </w:rPr>
            </w:pPr>
          </w:p>
        </w:tc>
        <w:tc>
          <w:tcPr>
            <w:tcW w:w="1422" w:type="dxa"/>
            <w:vMerge w:val="restart"/>
            <w:shd w:val="clear" w:color="000000" w:fill="FFFFFF"/>
            <w:vAlign w:val="center"/>
            <w:hideMark/>
          </w:tcPr>
          <w:p w14:paraId="69C45807" w14:textId="77777777" w:rsidR="00663BD9" w:rsidRPr="008F2C56" w:rsidRDefault="00663BD9"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0709 ADMINISTRACION DE LA DEFENSA PUBLICA</w:t>
            </w:r>
          </w:p>
        </w:tc>
        <w:tc>
          <w:tcPr>
            <w:tcW w:w="987" w:type="dxa"/>
            <w:vMerge w:val="restart"/>
            <w:shd w:val="clear" w:color="auto" w:fill="auto"/>
            <w:noWrap/>
            <w:vAlign w:val="center"/>
            <w:hideMark/>
          </w:tcPr>
          <w:p w14:paraId="2C71E43A" w14:textId="77777777" w:rsidR="00663BD9" w:rsidRPr="008F2C56" w:rsidRDefault="00663BD9"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0032-DP-P08</w:t>
            </w:r>
          </w:p>
        </w:tc>
        <w:tc>
          <w:tcPr>
            <w:tcW w:w="1696" w:type="dxa"/>
            <w:vMerge w:val="restart"/>
            <w:shd w:val="clear" w:color="auto" w:fill="auto"/>
            <w:vAlign w:val="center"/>
            <w:hideMark/>
          </w:tcPr>
          <w:p w14:paraId="284D5D30" w14:textId="77777777" w:rsidR="00663BD9" w:rsidRPr="008F2C56" w:rsidRDefault="00663BD9"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Estudio Administración Defensa Pública</w:t>
            </w:r>
          </w:p>
        </w:tc>
        <w:tc>
          <w:tcPr>
            <w:tcW w:w="1134" w:type="dxa"/>
            <w:shd w:val="clear" w:color="000000" w:fill="FFFFFF"/>
            <w:vAlign w:val="center"/>
            <w:hideMark/>
          </w:tcPr>
          <w:p w14:paraId="3AFCC54B" w14:textId="77777777" w:rsidR="00663BD9" w:rsidRPr="008F2C56" w:rsidRDefault="00663BD9"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2546" w:type="dxa"/>
            <w:shd w:val="clear" w:color="auto" w:fill="auto"/>
            <w:vAlign w:val="center"/>
            <w:hideMark/>
          </w:tcPr>
          <w:p w14:paraId="0E299355" w14:textId="77777777" w:rsidR="00663BD9" w:rsidRPr="008F2C56" w:rsidRDefault="00663BD9" w:rsidP="00C72AF9">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w:t>
            </w:r>
            <w:r w:rsidRPr="008F2C56">
              <w:rPr>
                <w:rFonts w:ascii="Book Antiqua" w:eastAsia="Times New Roman" w:hAnsi="Book Antiqua" w:cs="Calibri"/>
                <w:color w:val="000000"/>
                <w:sz w:val="18"/>
                <w:szCs w:val="18"/>
                <w:lang w:eastAsia="es-CR"/>
              </w:rPr>
              <w:t xml:space="preserve">lan de gestión pendiente atender correcciones enviadas el </w:t>
            </w:r>
            <w:r>
              <w:rPr>
                <w:rFonts w:ascii="Book Antiqua" w:eastAsia="Times New Roman" w:hAnsi="Book Antiqua" w:cs="Calibri"/>
                <w:color w:val="000000"/>
                <w:sz w:val="18"/>
                <w:szCs w:val="18"/>
                <w:lang w:eastAsia="es-CR"/>
              </w:rPr>
              <w:t>13</w:t>
            </w:r>
            <w:r w:rsidRPr="008F2C56">
              <w:rPr>
                <w:rFonts w:ascii="Book Antiqua" w:eastAsia="Times New Roman" w:hAnsi="Book Antiqua" w:cs="Calibri"/>
                <w:color w:val="000000"/>
                <w:sz w:val="18"/>
                <w:szCs w:val="18"/>
                <w:lang w:eastAsia="es-CR"/>
              </w:rPr>
              <w:t>-1</w:t>
            </w:r>
            <w:r>
              <w:rPr>
                <w:rFonts w:ascii="Book Antiqua" w:eastAsia="Times New Roman" w:hAnsi="Book Antiqua" w:cs="Calibri"/>
                <w:color w:val="000000"/>
                <w:sz w:val="18"/>
                <w:szCs w:val="18"/>
                <w:lang w:eastAsia="es-CR"/>
              </w:rPr>
              <w:t>2</w:t>
            </w:r>
            <w:r w:rsidRPr="008F2C56">
              <w:rPr>
                <w:rFonts w:ascii="Book Antiqua" w:eastAsia="Times New Roman" w:hAnsi="Book Antiqua" w:cs="Calibri"/>
                <w:color w:val="000000"/>
                <w:sz w:val="18"/>
                <w:szCs w:val="18"/>
                <w:lang w:eastAsia="es-CR"/>
              </w:rPr>
              <w:t>-22</w:t>
            </w:r>
          </w:p>
        </w:tc>
      </w:tr>
      <w:tr w:rsidR="00663BD9" w:rsidRPr="008F2C56" w14:paraId="39316443" w14:textId="77777777" w:rsidTr="001E28A8">
        <w:trPr>
          <w:trHeight w:val="490"/>
        </w:trPr>
        <w:tc>
          <w:tcPr>
            <w:tcW w:w="1560" w:type="dxa"/>
            <w:vMerge/>
            <w:vAlign w:val="center"/>
            <w:hideMark/>
          </w:tcPr>
          <w:p w14:paraId="39DB306F" w14:textId="77777777" w:rsidR="00663BD9" w:rsidRPr="008F2C56" w:rsidRDefault="00663BD9" w:rsidP="00C72AF9">
            <w:pPr>
              <w:spacing w:after="0" w:line="240" w:lineRule="auto"/>
              <w:rPr>
                <w:rFonts w:ascii="Book Antiqua" w:eastAsia="Times New Roman" w:hAnsi="Book Antiqua" w:cs="Calibri"/>
                <w:color w:val="000000"/>
                <w:sz w:val="18"/>
                <w:szCs w:val="18"/>
                <w:lang w:eastAsia="es-CR"/>
              </w:rPr>
            </w:pPr>
          </w:p>
        </w:tc>
        <w:tc>
          <w:tcPr>
            <w:tcW w:w="1422" w:type="dxa"/>
            <w:vMerge/>
            <w:vAlign w:val="center"/>
            <w:hideMark/>
          </w:tcPr>
          <w:p w14:paraId="28DDEBDE" w14:textId="77777777" w:rsidR="00663BD9" w:rsidRPr="008F2C56" w:rsidRDefault="00663BD9" w:rsidP="00C72AF9">
            <w:pPr>
              <w:spacing w:after="0" w:line="240" w:lineRule="auto"/>
              <w:rPr>
                <w:rFonts w:ascii="Book Antiqua" w:eastAsia="Times New Roman" w:hAnsi="Book Antiqua" w:cs="Calibri"/>
                <w:color w:val="000000"/>
                <w:sz w:val="18"/>
                <w:szCs w:val="18"/>
                <w:lang w:eastAsia="es-CR"/>
              </w:rPr>
            </w:pPr>
          </w:p>
        </w:tc>
        <w:tc>
          <w:tcPr>
            <w:tcW w:w="987" w:type="dxa"/>
            <w:vMerge/>
            <w:vAlign w:val="center"/>
            <w:hideMark/>
          </w:tcPr>
          <w:p w14:paraId="64AE5972" w14:textId="77777777" w:rsidR="00663BD9" w:rsidRPr="008F2C56" w:rsidRDefault="00663BD9" w:rsidP="00C72AF9">
            <w:pPr>
              <w:spacing w:after="0" w:line="240" w:lineRule="auto"/>
              <w:rPr>
                <w:rFonts w:ascii="Book Antiqua" w:eastAsia="Times New Roman" w:hAnsi="Book Antiqua" w:cs="Calibri"/>
                <w:color w:val="000000"/>
                <w:sz w:val="18"/>
                <w:szCs w:val="18"/>
                <w:lang w:eastAsia="es-CR"/>
              </w:rPr>
            </w:pPr>
          </w:p>
        </w:tc>
        <w:tc>
          <w:tcPr>
            <w:tcW w:w="1696" w:type="dxa"/>
            <w:vMerge/>
            <w:vAlign w:val="center"/>
            <w:hideMark/>
          </w:tcPr>
          <w:p w14:paraId="0FAA544A" w14:textId="77777777" w:rsidR="00663BD9" w:rsidRPr="008F2C56" w:rsidRDefault="00663BD9" w:rsidP="00C72AF9">
            <w:pPr>
              <w:spacing w:after="0" w:line="240" w:lineRule="auto"/>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1470679D" w14:textId="77777777" w:rsidR="00663BD9" w:rsidRPr="008F2C56" w:rsidRDefault="00663BD9"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546" w:type="dxa"/>
            <w:shd w:val="clear" w:color="auto" w:fill="auto"/>
            <w:vAlign w:val="center"/>
            <w:hideMark/>
          </w:tcPr>
          <w:p w14:paraId="3743A583" w14:textId="77777777" w:rsidR="00663BD9" w:rsidRPr="008F2C56" w:rsidRDefault="00663BD9" w:rsidP="00C72AF9">
            <w:pPr>
              <w:spacing w:after="0" w:line="240" w:lineRule="auto"/>
              <w:jc w:val="center"/>
              <w:rPr>
                <w:rFonts w:ascii="Book Antiqua" w:eastAsia="Times New Roman" w:hAnsi="Book Antiqua" w:cs="Calibri"/>
                <w:b/>
                <w:bCs/>
                <w:sz w:val="18"/>
                <w:szCs w:val="18"/>
                <w:lang w:eastAsia="es-CR"/>
              </w:rPr>
            </w:pPr>
            <w:r w:rsidRPr="008F2C56">
              <w:rPr>
                <w:rFonts w:ascii="Book Antiqua" w:eastAsia="Times New Roman" w:hAnsi="Book Antiqua" w:cs="Calibri"/>
                <w:b/>
                <w:bCs/>
                <w:sz w:val="18"/>
                <w:szCs w:val="18"/>
                <w:lang w:eastAsia="es-CR"/>
              </w:rPr>
              <w:t xml:space="preserve">Plan de gestión: </w:t>
            </w:r>
            <w:r w:rsidRPr="008F2C56">
              <w:rPr>
                <w:rFonts w:ascii="Book Antiqua" w:eastAsia="Times New Roman" w:hAnsi="Book Antiqua" w:cs="Calibri"/>
                <w:sz w:val="18"/>
                <w:szCs w:val="18"/>
                <w:lang w:eastAsia="es-CR"/>
              </w:rPr>
              <w:t>pendiente atender correcciones enviadas el</w:t>
            </w:r>
            <w:r>
              <w:rPr>
                <w:rFonts w:ascii="Book Antiqua" w:eastAsia="Times New Roman" w:hAnsi="Book Antiqua" w:cs="Calibri"/>
                <w:sz w:val="18"/>
                <w:szCs w:val="18"/>
                <w:lang w:eastAsia="es-CR"/>
              </w:rPr>
              <w:t xml:space="preserve"> 13</w:t>
            </w:r>
            <w:r w:rsidRPr="008F2C56">
              <w:rPr>
                <w:rFonts w:ascii="Book Antiqua" w:eastAsia="Times New Roman" w:hAnsi="Book Antiqua" w:cs="Calibri"/>
                <w:sz w:val="18"/>
                <w:szCs w:val="18"/>
                <w:lang w:eastAsia="es-CR"/>
              </w:rPr>
              <w:t>-1</w:t>
            </w:r>
            <w:r>
              <w:rPr>
                <w:rFonts w:ascii="Book Antiqua" w:eastAsia="Times New Roman" w:hAnsi="Book Antiqua" w:cs="Calibri"/>
                <w:sz w:val="18"/>
                <w:szCs w:val="18"/>
                <w:lang w:eastAsia="es-CR"/>
              </w:rPr>
              <w:t>2</w:t>
            </w:r>
            <w:r w:rsidRPr="008F2C56">
              <w:rPr>
                <w:rFonts w:ascii="Book Antiqua" w:eastAsia="Times New Roman" w:hAnsi="Book Antiqua" w:cs="Calibri"/>
                <w:sz w:val="18"/>
                <w:szCs w:val="18"/>
                <w:lang w:eastAsia="es-CR"/>
              </w:rPr>
              <w:t>-22.</w:t>
            </w:r>
          </w:p>
        </w:tc>
      </w:tr>
    </w:tbl>
    <w:p w14:paraId="15A25B90" w14:textId="71405FD2" w:rsidR="00663BD9" w:rsidRDefault="001E28A8" w:rsidP="00663BD9">
      <w:pPr>
        <w:rPr>
          <w:lang w:eastAsia="ko-KR"/>
        </w:rPr>
      </w:pPr>
      <w:r>
        <w:rPr>
          <w:lang w:eastAsia="ko-KR"/>
        </w:rPr>
        <w:t>“</w:t>
      </w:r>
    </w:p>
    <w:p w14:paraId="7D09841D" w14:textId="27FD3650" w:rsidR="001E28A8" w:rsidRPr="006157B8" w:rsidRDefault="001E28A8" w:rsidP="001E28A8">
      <w:pPr>
        <w:spacing w:after="0"/>
        <w:jc w:val="both"/>
        <w:rPr>
          <w:rFonts w:ascii="Book Antiqua" w:hAnsi="Book Antiqua"/>
          <w:sz w:val="24"/>
          <w:szCs w:val="24"/>
          <w:highlight w:val="yellow"/>
        </w:rPr>
      </w:pPr>
      <w:r>
        <w:rPr>
          <w:rFonts w:ascii="Book Antiqua" w:hAnsi="Book Antiqua"/>
          <w:sz w:val="24"/>
          <w:szCs w:val="24"/>
        </w:rPr>
        <w:t>Con la finalidad de dar seguimiento a estas recomendaciones, se remite correo a la oficina mediante el oficio 94</w:t>
      </w:r>
      <w:r w:rsidRPr="004C19A1">
        <w:rPr>
          <w:rFonts w:ascii="Book Antiqua" w:hAnsi="Book Antiqua"/>
          <w:sz w:val="24"/>
          <w:szCs w:val="24"/>
        </w:rPr>
        <w:t>-PLA-PP-TR-2023</w:t>
      </w:r>
      <w:r>
        <w:rPr>
          <w:rFonts w:ascii="Book Antiqua" w:hAnsi="Book Antiqua"/>
          <w:sz w:val="24"/>
          <w:szCs w:val="24"/>
        </w:rPr>
        <w:t xml:space="preserve">. </w:t>
      </w:r>
    </w:p>
    <w:p w14:paraId="711E46D1" w14:textId="77777777" w:rsidR="001E28A8" w:rsidRPr="004C0359" w:rsidRDefault="001E28A8" w:rsidP="001E28A8">
      <w:pPr>
        <w:spacing w:after="0"/>
        <w:jc w:val="both"/>
        <w:rPr>
          <w:rFonts w:ascii="Book Antiqua" w:hAnsi="Book Antiqua"/>
          <w:sz w:val="24"/>
          <w:szCs w:val="24"/>
        </w:rPr>
      </w:pPr>
    </w:p>
    <w:p w14:paraId="318FAA8D" w14:textId="276FA334" w:rsidR="001E28A8" w:rsidRDefault="00E15FD0" w:rsidP="001E28A8">
      <w:pPr>
        <w:spacing w:after="0"/>
        <w:jc w:val="both"/>
        <w:rPr>
          <w:rFonts w:ascii="Book Antiqua" w:hAnsi="Book Antiqua"/>
          <w:sz w:val="24"/>
          <w:szCs w:val="24"/>
        </w:rPr>
      </w:pPr>
      <w:r>
        <w:rPr>
          <w:rFonts w:ascii="Book Antiqua" w:hAnsi="Book Antiqua"/>
          <w:sz w:val="24"/>
          <w:szCs w:val="24"/>
        </w:rPr>
        <w:t xml:space="preserve">Además, </w:t>
      </w:r>
      <w:r w:rsidR="001E28A8" w:rsidRPr="004C0359">
        <w:rPr>
          <w:rFonts w:ascii="Book Antiqua" w:hAnsi="Book Antiqua"/>
          <w:sz w:val="24"/>
          <w:szCs w:val="24"/>
        </w:rPr>
        <w:t>se procedió a revisar en los centros de proyectos para validar el cumplimiento de estas recomendaciones (</w:t>
      </w:r>
      <w:hyperlink r:id="rId21" w:history="1">
        <w:r w:rsidR="001E28A8" w:rsidRPr="00EC0B0A">
          <w:rPr>
            <w:rStyle w:val="Hipervnculo"/>
            <w:rFonts w:ascii="Book Antiqua" w:hAnsi="Book Antiqua"/>
            <w:sz w:val="24"/>
            <w:szCs w:val="24"/>
          </w:rPr>
          <w:t>Ver enlace: 1.1</w:t>
        </w:r>
        <w:r w:rsidR="00CD6EC6" w:rsidRPr="00EC0B0A">
          <w:rPr>
            <w:rStyle w:val="Hipervnculo"/>
            <w:rFonts w:ascii="Book Antiqua" w:hAnsi="Book Antiqua"/>
            <w:sz w:val="24"/>
            <w:szCs w:val="24"/>
          </w:rPr>
          <w:t>2</w:t>
        </w:r>
        <w:r w:rsidR="001E28A8" w:rsidRPr="00EC0B0A">
          <w:rPr>
            <w:rStyle w:val="Hipervnculo"/>
            <w:rFonts w:ascii="Book Antiqua" w:hAnsi="Book Antiqua"/>
            <w:sz w:val="24"/>
            <w:szCs w:val="24"/>
          </w:rPr>
          <w:t xml:space="preserve"> </w:t>
        </w:r>
        <w:r w:rsidR="00CD6EC6" w:rsidRPr="00EC0B0A">
          <w:rPr>
            <w:rStyle w:val="Hipervnculo"/>
            <w:rFonts w:ascii="Book Antiqua" w:hAnsi="Book Antiqua"/>
            <w:sz w:val="24"/>
            <w:szCs w:val="24"/>
          </w:rPr>
          <w:t>Defensa Pública</w:t>
        </w:r>
      </w:hyperlink>
      <w:r w:rsidR="001E28A8" w:rsidRPr="004C0359">
        <w:rPr>
          <w:rFonts w:ascii="Book Antiqua" w:hAnsi="Book Antiqua"/>
          <w:sz w:val="24"/>
          <w:szCs w:val="24"/>
        </w:rPr>
        <w:t xml:space="preserve">); </w:t>
      </w:r>
      <w:r w:rsidR="00EC0B0A">
        <w:rPr>
          <w:rFonts w:ascii="Book Antiqua" w:hAnsi="Book Antiqua"/>
          <w:sz w:val="24"/>
          <w:szCs w:val="24"/>
        </w:rPr>
        <w:t>sin embargo, aún se encuentran proyectos con recomendaciones pendientes de acatar, las cuales se detallan a continuación:</w:t>
      </w:r>
    </w:p>
    <w:p w14:paraId="4558E5D5" w14:textId="09DBDB66" w:rsidR="00EC0B0A" w:rsidRDefault="00EC0B0A" w:rsidP="001E28A8">
      <w:pPr>
        <w:spacing w:after="0"/>
        <w:jc w:val="both"/>
        <w:rPr>
          <w:rFonts w:ascii="Book Antiqua" w:hAnsi="Book Antiqua"/>
          <w:sz w:val="24"/>
          <w:szCs w:val="24"/>
        </w:rPr>
      </w:pPr>
    </w:p>
    <w:p w14:paraId="0D5E04F7" w14:textId="69FA9B93" w:rsidR="00EC0B0A" w:rsidRDefault="00EC0B0A" w:rsidP="00EC0B0A">
      <w:pPr>
        <w:pStyle w:val="Descripcin"/>
        <w:keepNext/>
        <w:spacing w:after="0"/>
        <w:jc w:val="center"/>
        <w:rPr>
          <w:rFonts w:ascii="Book Antiqua" w:hAnsi="Book Antiqua" w:cs="&amp;quot"/>
          <w:b/>
          <w:i w:val="0"/>
          <w:iCs w:val="0"/>
          <w:color w:val="auto"/>
          <w:sz w:val="24"/>
          <w:szCs w:val="24"/>
        </w:rPr>
      </w:pPr>
      <w:bookmarkStart w:id="24" w:name="_Toc131155927"/>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6</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en </w:t>
      </w:r>
      <w:r w:rsidRPr="00EC0B0A">
        <w:rPr>
          <w:rFonts w:ascii="Book Antiqua" w:hAnsi="Book Antiqua" w:cs="&amp;quot"/>
          <w:b/>
          <w:i w:val="0"/>
          <w:iCs w:val="0"/>
          <w:color w:val="auto"/>
          <w:sz w:val="24"/>
          <w:szCs w:val="24"/>
        </w:rPr>
        <w:t>Defensa Públi</w:t>
      </w:r>
      <w:r>
        <w:rPr>
          <w:rFonts w:ascii="Book Antiqua" w:hAnsi="Book Antiqua" w:cs="&amp;quot"/>
          <w:b/>
          <w:i w:val="0"/>
          <w:iCs w:val="0"/>
          <w:color w:val="auto"/>
          <w:sz w:val="24"/>
          <w:szCs w:val="24"/>
        </w:rPr>
        <w:t>ca</w:t>
      </w:r>
      <w:r w:rsidRPr="006304FA">
        <w:rPr>
          <w:rFonts w:ascii="Book Antiqua" w:hAnsi="Book Antiqua" w:cs="&amp;quot"/>
          <w:b/>
          <w:i w:val="0"/>
          <w:iCs w:val="0"/>
          <w:color w:val="auto"/>
          <w:sz w:val="24"/>
          <w:szCs w:val="24"/>
        </w:rPr>
        <w:t>.</w:t>
      </w:r>
      <w:bookmarkEnd w:id="24"/>
    </w:p>
    <w:tbl>
      <w:tblPr>
        <w:tblW w:w="851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2410"/>
        <w:gridCol w:w="3124"/>
      </w:tblGrid>
      <w:tr w:rsidR="00EC0B0A" w:rsidRPr="008F2C56" w14:paraId="3AC1601E" w14:textId="77777777" w:rsidTr="00EC0B0A">
        <w:trPr>
          <w:trHeight w:val="490"/>
        </w:trPr>
        <w:tc>
          <w:tcPr>
            <w:tcW w:w="1560" w:type="dxa"/>
            <w:shd w:val="clear" w:color="000000" w:fill="44546A"/>
            <w:vAlign w:val="center"/>
            <w:hideMark/>
          </w:tcPr>
          <w:p w14:paraId="6703E224" w14:textId="77777777" w:rsidR="00EC0B0A" w:rsidRPr="008F2C56" w:rsidRDefault="00EC0B0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417" w:type="dxa"/>
            <w:shd w:val="clear" w:color="000000" w:fill="44546A"/>
            <w:vAlign w:val="center"/>
            <w:hideMark/>
          </w:tcPr>
          <w:p w14:paraId="04CE16D5" w14:textId="77777777" w:rsidR="00EC0B0A" w:rsidRPr="008F2C56" w:rsidRDefault="00EC0B0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410" w:type="dxa"/>
            <w:shd w:val="clear" w:color="000000" w:fill="44546A"/>
            <w:vAlign w:val="center"/>
            <w:hideMark/>
          </w:tcPr>
          <w:p w14:paraId="714E89BF" w14:textId="77777777" w:rsidR="00EC0B0A" w:rsidRPr="008F2C56" w:rsidRDefault="00EC0B0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124" w:type="dxa"/>
            <w:shd w:val="clear" w:color="000000" w:fill="44546A"/>
            <w:vAlign w:val="center"/>
            <w:hideMark/>
          </w:tcPr>
          <w:p w14:paraId="4C9CE9C7" w14:textId="77777777" w:rsidR="00EC0B0A" w:rsidRPr="008F2C56" w:rsidRDefault="00EC0B0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EC0B0A" w:rsidRPr="008F2C56" w14:paraId="7B1A2B8E" w14:textId="77777777" w:rsidTr="00EC0B0A">
        <w:trPr>
          <w:trHeight w:val="642"/>
        </w:trPr>
        <w:tc>
          <w:tcPr>
            <w:tcW w:w="1560" w:type="dxa"/>
            <w:vMerge w:val="restart"/>
            <w:shd w:val="clear" w:color="000000" w:fill="FFFFFF"/>
            <w:vAlign w:val="center"/>
            <w:hideMark/>
          </w:tcPr>
          <w:p w14:paraId="27913D29" w14:textId="77777777" w:rsidR="00EC0B0A" w:rsidRPr="008F2C56" w:rsidRDefault="00EC0B0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Defensa Pública</w:t>
            </w:r>
          </w:p>
        </w:tc>
        <w:tc>
          <w:tcPr>
            <w:tcW w:w="1417" w:type="dxa"/>
            <w:shd w:val="clear" w:color="auto" w:fill="auto"/>
            <w:noWrap/>
            <w:vAlign w:val="center"/>
            <w:hideMark/>
          </w:tcPr>
          <w:p w14:paraId="0DFB09D2" w14:textId="77777777" w:rsidR="00EC0B0A" w:rsidRPr="008F2C56" w:rsidRDefault="00EC0B0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0032-DP-P01</w:t>
            </w:r>
          </w:p>
        </w:tc>
        <w:tc>
          <w:tcPr>
            <w:tcW w:w="2410" w:type="dxa"/>
            <w:shd w:val="clear" w:color="auto" w:fill="auto"/>
            <w:vAlign w:val="center"/>
            <w:hideMark/>
          </w:tcPr>
          <w:p w14:paraId="72B47B41" w14:textId="77777777" w:rsidR="00EC0B0A" w:rsidRPr="008F2C56" w:rsidRDefault="00EC0B0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Estrategia de Comunicación y Proyección de la Defensa Pública</w:t>
            </w:r>
          </w:p>
        </w:tc>
        <w:tc>
          <w:tcPr>
            <w:tcW w:w="3124" w:type="dxa"/>
            <w:shd w:val="clear" w:color="auto" w:fill="auto"/>
            <w:vAlign w:val="center"/>
            <w:hideMark/>
          </w:tcPr>
          <w:p w14:paraId="617FB39B" w14:textId="77777777" w:rsidR="00EC0B0A" w:rsidRPr="008F2C56" w:rsidRDefault="00EC0B0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EC0B0A" w:rsidRPr="008F2C56" w14:paraId="29445297" w14:textId="77777777" w:rsidTr="00EC0B0A">
        <w:trPr>
          <w:trHeight w:val="490"/>
        </w:trPr>
        <w:tc>
          <w:tcPr>
            <w:tcW w:w="1560" w:type="dxa"/>
            <w:vMerge/>
            <w:vAlign w:val="center"/>
            <w:hideMark/>
          </w:tcPr>
          <w:p w14:paraId="3605D628" w14:textId="77777777" w:rsidR="00EC0B0A" w:rsidRPr="008F2C56" w:rsidRDefault="00EC0B0A" w:rsidP="00C72AF9">
            <w:pPr>
              <w:spacing w:after="0" w:line="240" w:lineRule="auto"/>
              <w:rPr>
                <w:rFonts w:ascii="Book Antiqua" w:eastAsia="Times New Roman" w:hAnsi="Book Antiqua" w:cs="Calibri"/>
                <w:color w:val="000000"/>
                <w:sz w:val="18"/>
                <w:szCs w:val="18"/>
                <w:lang w:eastAsia="es-CR"/>
              </w:rPr>
            </w:pPr>
          </w:p>
        </w:tc>
        <w:tc>
          <w:tcPr>
            <w:tcW w:w="1417" w:type="dxa"/>
            <w:shd w:val="clear" w:color="auto" w:fill="auto"/>
            <w:noWrap/>
            <w:vAlign w:val="center"/>
            <w:hideMark/>
          </w:tcPr>
          <w:p w14:paraId="1D82EF9F" w14:textId="77777777" w:rsidR="00EC0B0A" w:rsidRPr="008F2C56" w:rsidRDefault="00EC0B0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0032-DP-P04</w:t>
            </w:r>
          </w:p>
        </w:tc>
        <w:tc>
          <w:tcPr>
            <w:tcW w:w="2410" w:type="dxa"/>
            <w:shd w:val="clear" w:color="auto" w:fill="auto"/>
            <w:vAlign w:val="center"/>
            <w:hideMark/>
          </w:tcPr>
          <w:p w14:paraId="432F6A6C" w14:textId="77777777" w:rsidR="00EC0B0A" w:rsidRPr="008F2C56" w:rsidRDefault="00EC0B0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Actualización de los estados procesales</w:t>
            </w:r>
          </w:p>
        </w:tc>
        <w:tc>
          <w:tcPr>
            <w:tcW w:w="3124" w:type="dxa"/>
            <w:shd w:val="clear" w:color="auto" w:fill="auto"/>
            <w:vAlign w:val="center"/>
            <w:hideMark/>
          </w:tcPr>
          <w:p w14:paraId="1B8DC827" w14:textId="77777777" w:rsidR="00EC0B0A" w:rsidRPr="008F2C56" w:rsidRDefault="00EC0B0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bl>
    <w:p w14:paraId="527C8097" w14:textId="77777777" w:rsidR="00EC0B0A" w:rsidRDefault="00EC0B0A" w:rsidP="001E28A8">
      <w:pPr>
        <w:spacing w:after="0"/>
        <w:jc w:val="both"/>
        <w:rPr>
          <w:rFonts w:ascii="Book Antiqua" w:hAnsi="Book Antiqua"/>
          <w:sz w:val="24"/>
          <w:szCs w:val="24"/>
        </w:rPr>
      </w:pPr>
    </w:p>
    <w:p w14:paraId="15EBD0E4" w14:textId="65258642" w:rsidR="00EC0B0A" w:rsidRDefault="00EC0B0A" w:rsidP="00EC0B0A">
      <w:pPr>
        <w:spacing w:after="0"/>
        <w:jc w:val="both"/>
        <w:rPr>
          <w:rFonts w:ascii="Book Antiqua" w:hAnsi="Book Antiqua"/>
          <w:b/>
          <w:sz w:val="24"/>
          <w:szCs w:val="24"/>
        </w:rPr>
      </w:pPr>
      <w:r w:rsidRPr="003B26B6">
        <w:rPr>
          <w:rFonts w:ascii="Book Antiqua" w:hAnsi="Book Antiqua"/>
          <w:sz w:val="24"/>
          <w:szCs w:val="24"/>
        </w:rPr>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0BD8B206" w14:textId="0185C6D6" w:rsidR="00EC0B0A" w:rsidRDefault="00EC0B0A" w:rsidP="001E28A8">
      <w:pPr>
        <w:spacing w:after="0"/>
        <w:jc w:val="both"/>
        <w:rPr>
          <w:rFonts w:ascii="Book Antiqua" w:hAnsi="Book Antiqua"/>
          <w:sz w:val="24"/>
          <w:szCs w:val="24"/>
        </w:rPr>
      </w:pPr>
    </w:p>
    <w:p w14:paraId="4BE79E62" w14:textId="20379EB2" w:rsidR="00330E06" w:rsidRDefault="00330E06" w:rsidP="00951B5F">
      <w:pPr>
        <w:pStyle w:val="Ttulo2"/>
        <w:numPr>
          <w:ilvl w:val="0"/>
          <w:numId w:val="3"/>
        </w:numPr>
        <w:tabs>
          <w:tab w:val="left" w:pos="851"/>
        </w:tabs>
        <w:jc w:val="both"/>
        <w:rPr>
          <w:rFonts w:ascii="Book Antiqua" w:eastAsia="Wingdings" w:hAnsi="Book Antiqua"/>
          <w:b/>
          <w:bCs/>
          <w:color w:val="auto"/>
          <w:lang w:eastAsia="ko-KR"/>
        </w:rPr>
      </w:pPr>
      <w:bookmarkStart w:id="25" w:name="_Toc131160530"/>
      <w:r w:rsidRPr="00845E8E">
        <w:rPr>
          <w:rFonts w:ascii="Book Antiqua" w:eastAsia="Wingdings" w:hAnsi="Book Antiqua"/>
          <w:b/>
          <w:bCs/>
          <w:color w:val="auto"/>
          <w:lang w:eastAsia="ko-KR"/>
        </w:rPr>
        <w:lastRenderedPageBreak/>
        <w:t>Recomendaciones dirigidas a</w:t>
      </w:r>
      <w:r w:rsidR="00FD18CB">
        <w:rPr>
          <w:rFonts w:ascii="Book Antiqua" w:eastAsia="Wingdings" w:hAnsi="Book Antiqua"/>
          <w:b/>
          <w:bCs/>
          <w:color w:val="auto"/>
          <w:lang w:eastAsia="ko-KR"/>
        </w:rPr>
        <w:t>l</w:t>
      </w:r>
      <w:r w:rsidRPr="00845E8E">
        <w:rPr>
          <w:rFonts w:ascii="Book Antiqua" w:eastAsia="Wingdings" w:hAnsi="Book Antiqua"/>
          <w:b/>
          <w:bCs/>
          <w:color w:val="auto"/>
          <w:lang w:eastAsia="ko-KR"/>
        </w:rPr>
        <w:t xml:space="preserve"> </w:t>
      </w:r>
      <w:r w:rsidRPr="00330E06">
        <w:rPr>
          <w:rFonts w:ascii="Book Antiqua" w:eastAsia="Wingdings" w:hAnsi="Book Antiqua"/>
          <w:b/>
          <w:bCs/>
          <w:color w:val="auto"/>
          <w:lang w:eastAsia="ko-KR"/>
        </w:rPr>
        <w:t>Departamento de Prensa y Comunicación Organizacional</w:t>
      </w:r>
      <w:r>
        <w:rPr>
          <w:rFonts w:ascii="Book Antiqua" w:eastAsia="Wingdings" w:hAnsi="Book Antiqua"/>
          <w:b/>
          <w:bCs/>
          <w:color w:val="auto"/>
          <w:lang w:eastAsia="ko-KR"/>
        </w:rPr>
        <w:t>.</w:t>
      </w:r>
      <w:bookmarkEnd w:id="25"/>
    </w:p>
    <w:p w14:paraId="04299FE4" w14:textId="506C3430" w:rsidR="00330E06" w:rsidRDefault="00330E06" w:rsidP="001E28A8">
      <w:pPr>
        <w:spacing w:after="0"/>
        <w:jc w:val="both"/>
        <w:rPr>
          <w:rFonts w:ascii="Book Antiqua" w:hAnsi="Book Antiqua"/>
          <w:sz w:val="24"/>
          <w:szCs w:val="24"/>
        </w:rPr>
      </w:pPr>
    </w:p>
    <w:p w14:paraId="40E6CB1C" w14:textId="59A5532F" w:rsidR="00330E06" w:rsidRDefault="00330E06" w:rsidP="00330E06">
      <w:pPr>
        <w:spacing w:after="0"/>
        <w:jc w:val="both"/>
        <w:rPr>
          <w:rFonts w:ascii="Book Antiqua" w:hAnsi="Book Antiqua"/>
          <w:sz w:val="24"/>
          <w:szCs w:val="24"/>
        </w:rPr>
      </w:pPr>
      <w:r>
        <w:rPr>
          <w:rFonts w:ascii="Book Antiqua" w:hAnsi="Book Antiqua"/>
          <w:sz w:val="24"/>
          <w:szCs w:val="24"/>
        </w:rPr>
        <w:t>En el informe 1211-PLA-PP-2022, se dirigió una recomendación a</w:t>
      </w:r>
      <w:r w:rsidR="00FD18CB">
        <w:rPr>
          <w:rFonts w:ascii="Book Antiqua" w:hAnsi="Book Antiqua"/>
          <w:sz w:val="24"/>
          <w:szCs w:val="24"/>
        </w:rPr>
        <w:t>l</w:t>
      </w:r>
      <w:r>
        <w:rPr>
          <w:rFonts w:ascii="Book Antiqua" w:hAnsi="Book Antiqua"/>
          <w:sz w:val="24"/>
          <w:szCs w:val="24"/>
        </w:rPr>
        <w:t xml:space="preserve"> </w:t>
      </w:r>
      <w:r w:rsidRPr="00330E06">
        <w:rPr>
          <w:rFonts w:ascii="Book Antiqua" w:eastAsia="Wingdings" w:hAnsi="Book Antiqua"/>
          <w:b/>
          <w:bCs/>
          <w:lang w:eastAsia="ko-KR"/>
        </w:rPr>
        <w:t>Departamento de Prensa y Comunicación Organizacional</w:t>
      </w:r>
      <w:r>
        <w:rPr>
          <w:rFonts w:ascii="Book Antiqua" w:hAnsi="Book Antiqua"/>
          <w:sz w:val="24"/>
          <w:szCs w:val="24"/>
        </w:rPr>
        <w:t xml:space="preserve">, debido a que existía un proyecto con gestiones pendientes, por lo anterior se realizó la siguiente recomendación: </w:t>
      </w:r>
    </w:p>
    <w:p w14:paraId="621B0049" w14:textId="67621136" w:rsidR="00330E06" w:rsidRDefault="00330E06" w:rsidP="001E28A8">
      <w:pPr>
        <w:spacing w:after="0"/>
        <w:jc w:val="both"/>
        <w:rPr>
          <w:rFonts w:ascii="Book Antiqua" w:hAnsi="Book Antiqua"/>
          <w:sz w:val="24"/>
          <w:szCs w:val="24"/>
        </w:rPr>
      </w:pPr>
    </w:p>
    <w:p w14:paraId="530E7201" w14:textId="7FAE7109" w:rsidR="00330E06" w:rsidRPr="00330E06" w:rsidRDefault="00330E06" w:rsidP="00330E06">
      <w:pPr>
        <w:pStyle w:val="Prrafodelista"/>
        <w:spacing w:after="0" w:line="240" w:lineRule="auto"/>
        <w:ind w:left="927"/>
        <w:jc w:val="both"/>
        <w:rPr>
          <w:rFonts w:ascii="Book Antiqua" w:hAnsi="Book Antiqua"/>
          <w:sz w:val="24"/>
          <w:szCs w:val="24"/>
        </w:rPr>
      </w:pPr>
      <w:r>
        <w:rPr>
          <w:rFonts w:ascii="Book Antiqua" w:hAnsi="Book Antiqua"/>
          <w:sz w:val="24"/>
          <w:szCs w:val="24"/>
        </w:rPr>
        <w:t>“</w:t>
      </w:r>
      <w:r w:rsidRPr="00330E06">
        <w:rPr>
          <w:rFonts w:ascii="Book Antiqua" w:hAnsi="Book Antiqua"/>
          <w:b/>
          <w:bCs/>
          <w:sz w:val="24"/>
          <w:szCs w:val="24"/>
        </w:rPr>
        <w:t>41</w:t>
      </w:r>
      <w:r>
        <w:rPr>
          <w:rFonts w:ascii="Book Antiqua" w:hAnsi="Book Antiqua"/>
          <w:sz w:val="24"/>
          <w:szCs w:val="24"/>
        </w:rPr>
        <w:t xml:space="preserve">. </w:t>
      </w:r>
      <w:r w:rsidRPr="00330E06">
        <w:rPr>
          <w:rFonts w:ascii="Book Antiqua" w:eastAsia="Wingdings" w:hAnsi="Book Antiqua"/>
          <w:i/>
          <w:sz w:val="24"/>
          <w:szCs w:val="24"/>
          <w:lang w:eastAsia="ko-KR"/>
        </w:rPr>
        <w:t xml:space="preserve">Se requiere a más tardar el 20 de enero del 2023, cargar en el sitio de proyecto la atención de la siguiente recomendación: </w:t>
      </w:r>
    </w:p>
    <w:tbl>
      <w:tblPr>
        <w:tblW w:w="10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gridCol w:w="2181"/>
        <w:gridCol w:w="981"/>
        <w:gridCol w:w="1296"/>
        <w:gridCol w:w="1132"/>
        <w:gridCol w:w="2425"/>
      </w:tblGrid>
      <w:tr w:rsidR="00330E06" w:rsidRPr="008F2C56" w14:paraId="6EC5F133" w14:textId="77777777" w:rsidTr="00330E06">
        <w:trPr>
          <w:trHeight w:val="490"/>
        </w:trPr>
        <w:tc>
          <w:tcPr>
            <w:tcW w:w="2132" w:type="dxa"/>
            <w:shd w:val="clear" w:color="000000" w:fill="44546A"/>
            <w:vAlign w:val="center"/>
            <w:hideMark/>
          </w:tcPr>
          <w:p w14:paraId="6C3882B4" w14:textId="77777777" w:rsidR="00330E06" w:rsidRPr="008F2C56" w:rsidRDefault="00330E06" w:rsidP="00C72AF9">
            <w:pPr>
              <w:spacing w:after="0" w:line="240" w:lineRule="auto"/>
              <w:ind w:firstLine="231"/>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2194" w:type="dxa"/>
            <w:shd w:val="clear" w:color="000000" w:fill="44546A"/>
            <w:vAlign w:val="center"/>
            <w:hideMark/>
          </w:tcPr>
          <w:p w14:paraId="4EFB1446" w14:textId="77777777" w:rsidR="00330E06" w:rsidRPr="008F2C56" w:rsidRDefault="00330E06" w:rsidP="00C72AF9">
            <w:pPr>
              <w:spacing w:after="0" w:line="240" w:lineRule="auto"/>
              <w:ind w:firstLine="231"/>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91" w:type="dxa"/>
            <w:shd w:val="clear" w:color="000000" w:fill="44546A"/>
            <w:vAlign w:val="center"/>
            <w:hideMark/>
          </w:tcPr>
          <w:p w14:paraId="11459607" w14:textId="77777777" w:rsidR="00330E06" w:rsidRPr="008F2C56" w:rsidRDefault="00330E06" w:rsidP="00330E06">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204" w:type="dxa"/>
            <w:shd w:val="clear" w:color="000000" w:fill="44546A"/>
            <w:vAlign w:val="center"/>
            <w:hideMark/>
          </w:tcPr>
          <w:p w14:paraId="359940CB" w14:textId="77777777" w:rsidR="00330E06" w:rsidRPr="008F2C56" w:rsidRDefault="00330E06" w:rsidP="00330E06">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42" w:type="dxa"/>
            <w:shd w:val="clear" w:color="000000" w:fill="44546A"/>
            <w:vAlign w:val="center"/>
            <w:hideMark/>
          </w:tcPr>
          <w:p w14:paraId="535772B4" w14:textId="77777777" w:rsidR="00330E06" w:rsidRPr="008F2C56" w:rsidRDefault="00330E06" w:rsidP="00330E06">
            <w:pPr>
              <w:spacing w:after="0" w:line="240" w:lineRule="auto"/>
              <w:ind w:hanging="17"/>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457" w:type="dxa"/>
            <w:shd w:val="clear" w:color="000000" w:fill="44546A"/>
            <w:vAlign w:val="center"/>
            <w:hideMark/>
          </w:tcPr>
          <w:p w14:paraId="5CD83DC1" w14:textId="77777777" w:rsidR="00330E06" w:rsidRPr="008F2C56" w:rsidRDefault="00330E06" w:rsidP="00C72AF9">
            <w:pPr>
              <w:spacing w:after="0" w:line="240" w:lineRule="auto"/>
              <w:ind w:firstLine="231"/>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330E06" w:rsidRPr="008F2C56" w14:paraId="5EC0571D" w14:textId="77777777" w:rsidTr="00330E06">
        <w:trPr>
          <w:trHeight w:val="970"/>
        </w:trPr>
        <w:tc>
          <w:tcPr>
            <w:tcW w:w="2132" w:type="dxa"/>
            <w:shd w:val="clear" w:color="000000" w:fill="FFFFFF"/>
            <w:vAlign w:val="center"/>
            <w:hideMark/>
          </w:tcPr>
          <w:p w14:paraId="3AC3146F" w14:textId="77777777" w:rsidR="00330E06" w:rsidRPr="008F2C56" w:rsidRDefault="00330E06" w:rsidP="00C72AF9">
            <w:pPr>
              <w:spacing w:after="0" w:line="240" w:lineRule="auto"/>
              <w:ind w:firstLine="231"/>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Departamento de Prensa y Comunicación Organizacional</w:t>
            </w:r>
          </w:p>
        </w:tc>
        <w:tc>
          <w:tcPr>
            <w:tcW w:w="2194" w:type="dxa"/>
            <w:shd w:val="clear" w:color="000000" w:fill="FFFFFF"/>
            <w:vAlign w:val="center"/>
            <w:hideMark/>
          </w:tcPr>
          <w:p w14:paraId="68F3B72B" w14:textId="77777777" w:rsidR="00330E06" w:rsidRPr="008F2C56" w:rsidRDefault="00330E06"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0116 DEPARTAMENTO DE PRENSA Y COMUNICACION ORGANIZACIONAL</w:t>
            </w:r>
          </w:p>
        </w:tc>
        <w:tc>
          <w:tcPr>
            <w:tcW w:w="991" w:type="dxa"/>
            <w:shd w:val="clear" w:color="auto" w:fill="auto"/>
            <w:vAlign w:val="center"/>
            <w:hideMark/>
          </w:tcPr>
          <w:p w14:paraId="68C6EC72" w14:textId="77777777" w:rsidR="00330E06" w:rsidRPr="008F2C56" w:rsidRDefault="00330E06" w:rsidP="00330E06">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0116-DPC-P01</w:t>
            </w:r>
          </w:p>
        </w:tc>
        <w:tc>
          <w:tcPr>
            <w:tcW w:w="1204" w:type="dxa"/>
            <w:shd w:val="clear" w:color="auto" w:fill="auto"/>
            <w:vAlign w:val="center"/>
            <w:hideMark/>
          </w:tcPr>
          <w:p w14:paraId="3269CCF9" w14:textId="77777777" w:rsidR="00330E06" w:rsidRPr="008F2C56" w:rsidRDefault="00330E06" w:rsidP="00330E06">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Política de Comunicación Integral</w:t>
            </w:r>
          </w:p>
        </w:tc>
        <w:tc>
          <w:tcPr>
            <w:tcW w:w="1142" w:type="dxa"/>
            <w:shd w:val="clear" w:color="auto" w:fill="auto"/>
            <w:vAlign w:val="center"/>
            <w:hideMark/>
          </w:tcPr>
          <w:p w14:paraId="1FE93417" w14:textId="77777777" w:rsidR="00330E06" w:rsidRPr="008F2C56" w:rsidRDefault="00330E06" w:rsidP="00330E06">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457" w:type="dxa"/>
            <w:shd w:val="clear" w:color="auto" w:fill="auto"/>
            <w:vAlign w:val="center"/>
            <w:hideMark/>
          </w:tcPr>
          <w:p w14:paraId="508022B5" w14:textId="77777777" w:rsidR="00330E06" w:rsidRPr="008F2C56" w:rsidRDefault="00330E06" w:rsidP="00330E06">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 del 4-8-22 y la del 24-10-22</w:t>
            </w:r>
          </w:p>
        </w:tc>
      </w:tr>
    </w:tbl>
    <w:p w14:paraId="383B3935" w14:textId="2738376C" w:rsidR="00330E06" w:rsidRDefault="00330E06" w:rsidP="001E28A8">
      <w:pPr>
        <w:spacing w:after="0"/>
        <w:jc w:val="both"/>
        <w:rPr>
          <w:rFonts w:ascii="Book Antiqua" w:hAnsi="Book Antiqua"/>
          <w:sz w:val="24"/>
          <w:szCs w:val="24"/>
        </w:rPr>
      </w:pPr>
      <w:r>
        <w:rPr>
          <w:rFonts w:ascii="Book Antiqua" w:hAnsi="Book Antiqua"/>
          <w:sz w:val="24"/>
          <w:szCs w:val="24"/>
        </w:rPr>
        <w:t>“</w:t>
      </w:r>
    </w:p>
    <w:p w14:paraId="32B2FC0F" w14:textId="77777777" w:rsidR="001531B7" w:rsidRDefault="001531B7" w:rsidP="001E28A8">
      <w:pPr>
        <w:spacing w:after="0"/>
        <w:jc w:val="both"/>
        <w:rPr>
          <w:rFonts w:ascii="Book Antiqua" w:hAnsi="Book Antiqua"/>
          <w:sz w:val="24"/>
          <w:szCs w:val="24"/>
        </w:rPr>
      </w:pPr>
    </w:p>
    <w:p w14:paraId="055D5AAE" w14:textId="408D1255" w:rsidR="00C22587" w:rsidRDefault="00C22587" w:rsidP="00C22587">
      <w:pPr>
        <w:spacing w:after="0"/>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8</w:t>
      </w:r>
      <w:r w:rsidR="00CF15F6">
        <w:rPr>
          <w:rFonts w:ascii="Book Antiqua" w:hAnsi="Book Antiqua"/>
          <w:sz w:val="24"/>
          <w:szCs w:val="24"/>
        </w:rPr>
        <w:t>3</w:t>
      </w:r>
      <w:r w:rsidRPr="004C19A1">
        <w:rPr>
          <w:rFonts w:ascii="Book Antiqua" w:hAnsi="Book Antiqua"/>
          <w:sz w:val="24"/>
          <w:szCs w:val="24"/>
        </w:rPr>
        <w:t>-PLA-PP-TR-2023</w:t>
      </w:r>
      <w:r>
        <w:rPr>
          <w:rFonts w:ascii="Book Antiqua" w:hAnsi="Book Antiqua"/>
          <w:sz w:val="24"/>
          <w:szCs w:val="24"/>
        </w:rPr>
        <w:t xml:space="preserve">. </w:t>
      </w:r>
    </w:p>
    <w:p w14:paraId="7F052BE1" w14:textId="77777777" w:rsidR="00CF15F6" w:rsidRPr="004C0359" w:rsidRDefault="00CF15F6" w:rsidP="00C22587">
      <w:pPr>
        <w:spacing w:after="0"/>
        <w:jc w:val="both"/>
        <w:rPr>
          <w:rFonts w:ascii="Book Antiqua" w:hAnsi="Book Antiqua"/>
          <w:sz w:val="24"/>
          <w:szCs w:val="24"/>
        </w:rPr>
      </w:pPr>
    </w:p>
    <w:p w14:paraId="696C7CCE" w14:textId="37AE7150" w:rsidR="00C22587" w:rsidRPr="00257371" w:rsidRDefault="00000627" w:rsidP="00C22587">
      <w:pPr>
        <w:spacing w:after="0"/>
        <w:jc w:val="both"/>
        <w:rPr>
          <w:rFonts w:ascii="Book Antiqua" w:hAnsi="Book Antiqua"/>
          <w:sz w:val="24"/>
          <w:szCs w:val="24"/>
        </w:rPr>
      </w:pPr>
      <w:r w:rsidRPr="00FA687A">
        <w:rPr>
          <w:rFonts w:ascii="Book Antiqua" w:hAnsi="Book Antiqua"/>
          <w:sz w:val="24"/>
          <w:szCs w:val="24"/>
        </w:rPr>
        <w:t>Consecutivamente</w:t>
      </w:r>
      <w:r>
        <w:rPr>
          <w:rFonts w:ascii="Book Antiqua" w:hAnsi="Book Antiqua"/>
          <w:sz w:val="24"/>
          <w:szCs w:val="24"/>
        </w:rPr>
        <w:t>,</w:t>
      </w:r>
      <w:r w:rsidR="00C22587" w:rsidRPr="00FA687A">
        <w:rPr>
          <w:rFonts w:ascii="Book Antiqua" w:hAnsi="Book Antiqua"/>
          <w:sz w:val="24"/>
          <w:szCs w:val="24"/>
        </w:rPr>
        <w:t xml:space="preserve"> se procedió a revisar en los centros de proyectos para validar el cumplimiento de estas recomendaciones (</w:t>
      </w:r>
      <w:hyperlink r:id="rId22" w:history="1">
        <w:r w:rsidR="00C22587" w:rsidRPr="00FA687A">
          <w:rPr>
            <w:rStyle w:val="Hipervnculo"/>
            <w:rFonts w:ascii="Book Antiqua" w:hAnsi="Book Antiqua"/>
            <w:sz w:val="24"/>
            <w:szCs w:val="24"/>
          </w:rPr>
          <w:t>Ver enlace:</w:t>
        </w:r>
        <w:r w:rsidR="00FA687A" w:rsidRPr="00FA687A">
          <w:rPr>
            <w:rStyle w:val="Hipervnculo"/>
          </w:rPr>
          <w:t xml:space="preserve"> </w:t>
        </w:r>
        <w:r w:rsidR="00FA687A" w:rsidRPr="00FA687A">
          <w:rPr>
            <w:rStyle w:val="Hipervnculo"/>
            <w:rFonts w:ascii="Book Antiqua" w:hAnsi="Book Antiqua"/>
            <w:sz w:val="24"/>
            <w:szCs w:val="24"/>
          </w:rPr>
          <w:t>1.13 Departamento de Prensa y Comunicación Organizacional</w:t>
        </w:r>
      </w:hyperlink>
      <w:r w:rsidR="00C22587" w:rsidRPr="00FA687A">
        <w:rPr>
          <w:rFonts w:ascii="Book Antiqua" w:hAnsi="Book Antiqua"/>
          <w:sz w:val="24"/>
          <w:szCs w:val="24"/>
        </w:rPr>
        <w:t>); constatando el cumplimiento de la misma.</w:t>
      </w:r>
    </w:p>
    <w:p w14:paraId="4DA8DC3F" w14:textId="3B86AC28" w:rsidR="001E28A8" w:rsidRDefault="001E28A8" w:rsidP="00330E06">
      <w:pPr>
        <w:spacing w:after="0"/>
        <w:rPr>
          <w:lang w:eastAsia="ko-KR"/>
        </w:rPr>
      </w:pPr>
    </w:p>
    <w:p w14:paraId="2A498946" w14:textId="2B8CCA86" w:rsidR="00F20AFA" w:rsidRDefault="00F20AFA" w:rsidP="00951B5F">
      <w:pPr>
        <w:pStyle w:val="Ttulo2"/>
        <w:numPr>
          <w:ilvl w:val="0"/>
          <w:numId w:val="3"/>
        </w:numPr>
        <w:tabs>
          <w:tab w:val="left" w:pos="851"/>
        </w:tabs>
        <w:jc w:val="both"/>
        <w:rPr>
          <w:rFonts w:ascii="Book Antiqua" w:eastAsia="Wingdings" w:hAnsi="Book Antiqua"/>
          <w:b/>
          <w:bCs/>
          <w:color w:val="auto"/>
          <w:lang w:eastAsia="ko-KR"/>
        </w:rPr>
      </w:pPr>
      <w:bookmarkStart w:id="26" w:name="_Toc131160531"/>
      <w:r w:rsidRPr="00845E8E">
        <w:rPr>
          <w:rFonts w:ascii="Book Antiqua" w:eastAsia="Wingdings" w:hAnsi="Book Antiqua"/>
          <w:b/>
          <w:bCs/>
          <w:color w:val="auto"/>
          <w:lang w:eastAsia="ko-KR"/>
        </w:rPr>
        <w:t xml:space="preserve">Recomendaciones dirigidas al </w:t>
      </w:r>
      <w:r w:rsidRPr="00F20AFA">
        <w:rPr>
          <w:rFonts w:ascii="Book Antiqua" w:eastAsia="Wingdings" w:hAnsi="Book Antiqua"/>
          <w:b/>
          <w:bCs/>
          <w:color w:val="auto"/>
          <w:lang w:eastAsia="ko-KR"/>
        </w:rPr>
        <w:t>Despacho de la Presidencia</w:t>
      </w:r>
      <w:r>
        <w:rPr>
          <w:rFonts w:ascii="Book Antiqua" w:eastAsia="Wingdings" w:hAnsi="Book Antiqua"/>
          <w:b/>
          <w:bCs/>
          <w:color w:val="auto"/>
          <w:lang w:eastAsia="ko-KR"/>
        </w:rPr>
        <w:t>.</w:t>
      </w:r>
      <w:bookmarkEnd w:id="26"/>
    </w:p>
    <w:p w14:paraId="38875A37" w14:textId="77777777" w:rsidR="00F20AFA" w:rsidRPr="00663BD9" w:rsidRDefault="00F20AFA" w:rsidP="00330E06">
      <w:pPr>
        <w:spacing w:after="0"/>
        <w:rPr>
          <w:lang w:eastAsia="ko-KR"/>
        </w:rPr>
      </w:pPr>
    </w:p>
    <w:p w14:paraId="0B2F7A0F" w14:textId="4AF9094E" w:rsidR="00F20AFA" w:rsidRDefault="00F20AFA" w:rsidP="00F20AFA">
      <w:pPr>
        <w:spacing w:after="0"/>
        <w:jc w:val="both"/>
        <w:rPr>
          <w:rFonts w:ascii="Book Antiqua" w:hAnsi="Book Antiqua"/>
          <w:sz w:val="24"/>
          <w:szCs w:val="24"/>
        </w:rPr>
      </w:pPr>
      <w:r>
        <w:rPr>
          <w:rFonts w:ascii="Book Antiqua" w:hAnsi="Book Antiqua"/>
          <w:sz w:val="24"/>
          <w:szCs w:val="24"/>
        </w:rPr>
        <w:t>En el informe 1211-PLA-PP-2022, se dirigió una recomendación a</w:t>
      </w:r>
      <w:r w:rsidR="00FD18CB">
        <w:rPr>
          <w:rFonts w:ascii="Book Antiqua" w:hAnsi="Book Antiqua"/>
          <w:sz w:val="24"/>
          <w:szCs w:val="24"/>
        </w:rPr>
        <w:t>l</w:t>
      </w:r>
      <w:r>
        <w:rPr>
          <w:rFonts w:ascii="Book Antiqua" w:hAnsi="Book Antiqua"/>
          <w:sz w:val="24"/>
          <w:szCs w:val="24"/>
        </w:rPr>
        <w:t xml:space="preserve"> </w:t>
      </w:r>
      <w:r w:rsidRPr="00F20AFA">
        <w:rPr>
          <w:rFonts w:ascii="Book Antiqua" w:eastAsia="Wingdings" w:hAnsi="Book Antiqua"/>
          <w:b/>
          <w:bCs/>
          <w:lang w:eastAsia="ko-KR"/>
        </w:rPr>
        <w:t>Despacho de la Presidencia</w:t>
      </w:r>
      <w:r>
        <w:rPr>
          <w:rFonts w:ascii="Book Antiqua" w:hAnsi="Book Antiqua"/>
          <w:sz w:val="24"/>
          <w:szCs w:val="24"/>
        </w:rPr>
        <w:t xml:space="preserve">, debido a que existían proyectos con recomendaciones pendientes o nuevas por atender, por lo anterior se realizó la siguiente: </w:t>
      </w:r>
    </w:p>
    <w:p w14:paraId="5CDE4BDD" w14:textId="5711407D" w:rsidR="00F20AFA" w:rsidRDefault="00F20AFA" w:rsidP="00F20AFA">
      <w:pPr>
        <w:spacing w:after="0"/>
        <w:jc w:val="both"/>
        <w:rPr>
          <w:rFonts w:ascii="Book Antiqua" w:hAnsi="Book Antiqua"/>
          <w:sz w:val="24"/>
          <w:szCs w:val="24"/>
        </w:rPr>
      </w:pPr>
    </w:p>
    <w:p w14:paraId="156E3A5B" w14:textId="20CBEE99" w:rsidR="00F20AFA" w:rsidRPr="00174798" w:rsidRDefault="00F20AFA" w:rsidP="00F20AFA">
      <w:pPr>
        <w:spacing w:after="0" w:line="240" w:lineRule="auto"/>
        <w:ind w:left="567"/>
        <w:jc w:val="both"/>
        <w:rPr>
          <w:rFonts w:ascii="Book Antiqua" w:hAnsi="Book Antiqua"/>
          <w:sz w:val="24"/>
          <w:szCs w:val="24"/>
        </w:rPr>
      </w:pPr>
      <w:r>
        <w:rPr>
          <w:rFonts w:ascii="Book Antiqua" w:hAnsi="Book Antiqua"/>
          <w:sz w:val="24"/>
          <w:szCs w:val="24"/>
        </w:rPr>
        <w:t xml:space="preserve">“ </w:t>
      </w:r>
      <w:r w:rsidRPr="00F20AFA">
        <w:rPr>
          <w:rFonts w:ascii="Book Antiqua" w:hAnsi="Book Antiqua"/>
          <w:b/>
          <w:bCs/>
          <w:i/>
          <w:iCs/>
          <w:sz w:val="24"/>
          <w:szCs w:val="24"/>
        </w:rPr>
        <w:t>42</w:t>
      </w:r>
      <w:r w:rsidRPr="00F20AFA">
        <w:rPr>
          <w:rFonts w:ascii="Book Antiqua" w:hAnsi="Book Antiqua"/>
          <w:i/>
          <w:iCs/>
          <w:sz w:val="24"/>
          <w:szCs w:val="24"/>
        </w:rPr>
        <w:t>.</w:t>
      </w:r>
      <w:r>
        <w:rPr>
          <w:rFonts w:ascii="Book Antiqua" w:hAnsi="Book Antiqua"/>
          <w:sz w:val="24"/>
          <w:szCs w:val="24"/>
        </w:rPr>
        <w:t xml:space="preserve"> </w:t>
      </w:r>
      <w:r w:rsidRPr="00F20AFA">
        <w:rPr>
          <w:rFonts w:ascii="Book Antiqua" w:hAnsi="Book Antiqua"/>
          <w:i/>
          <w:iCs/>
          <w:sz w:val="24"/>
          <w:szCs w:val="24"/>
        </w:rPr>
        <w:t>Se solicita más tardar el 20 de enero del 2023, cargar en el sitio de proyecto la atención de las siguientes recomendaciones:</w:t>
      </w:r>
      <w:r w:rsidRPr="00174798">
        <w:rPr>
          <w:rFonts w:ascii="Book Antiqua" w:hAnsi="Book Antiqua"/>
          <w:sz w:val="24"/>
          <w:szCs w:val="24"/>
        </w:rPr>
        <w:t xml:space="preserve"> </w:t>
      </w:r>
    </w:p>
    <w:tbl>
      <w:tblPr>
        <w:tblW w:w="9771"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362"/>
        <w:gridCol w:w="968"/>
        <w:gridCol w:w="1293"/>
        <w:gridCol w:w="1113"/>
        <w:gridCol w:w="3565"/>
      </w:tblGrid>
      <w:tr w:rsidR="00F20AFA" w:rsidRPr="008F2C56" w14:paraId="05DAF959" w14:textId="77777777" w:rsidTr="00F20AFA">
        <w:trPr>
          <w:trHeight w:val="490"/>
        </w:trPr>
        <w:tc>
          <w:tcPr>
            <w:tcW w:w="1470" w:type="dxa"/>
            <w:shd w:val="clear" w:color="000000" w:fill="44546A"/>
            <w:vAlign w:val="center"/>
            <w:hideMark/>
          </w:tcPr>
          <w:p w14:paraId="40C17413"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362" w:type="dxa"/>
            <w:shd w:val="clear" w:color="000000" w:fill="44546A"/>
            <w:vAlign w:val="center"/>
            <w:hideMark/>
          </w:tcPr>
          <w:p w14:paraId="588ECD86"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68" w:type="dxa"/>
            <w:shd w:val="clear" w:color="000000" w:fill="44546A"/>
            <w:vAlign w:val="center"/>
            <w:hideMark/>
          </w:tcPr>
          <w:p w14:paraId="796F7899"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293" w:type="dxa"/>
            <w:shd w:val="clear" w:color="000000" w:fill="44546A"/>
            <w:vAlign w:val="center"/>
            <w:hideMark/>
          </w:tcPr>
          <w:p w14:paraId="44728D81"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13" w:type="dxa"/>
            <w:shd w:val="clear" w:color="000000" w:fill="44546A"/>
            <w:vAlign w:val="center"/>
            <w:hideMark/>
          </w:tcPr>
          <w:p w14:paraId="79AB5484"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3565" w:type="dxa"/>
            <w:shd w:val="clear" w:color="000000" w:fill="44546A"/>
            <w:vAlign w:val="center"/>
            <w:hideMark/>
          </w:tcPr>
          <w:p w14:paraId="3CD6572C"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20AFA" w:rsidRPr="008F2C56" w14:paraId="6671B7B5" w14:textId="77777777" w:rsidTr="00F20AFA">
        <w:trPr>
          <w:trHeight w:val="480"/>
        </w:trPr>
        <w:tc>
          <w:tcPr>
            <w:tcW w:w="1470" w:type="dxa"/>
            <w:vMerge w:val="restart"/>
            <w:shd w:val="clear" w:color="000000" w:fill="FFFFFF"/>
            <w:vAlign w:val="center"/>
            <w:hideMark/>
          </w:tcPr>
          <w:p w14:paraId="3C9C6DF3"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Despacho de la Presidencia</w:t>
            </w:r>
          </w:p>
        </w:tc>
        <w:tc>
          <w:tcPr>
            <w:tcW w:w="1362" w:type="dxa"/>
            <w:vMerge w:val="restart"/>
            <w:shd w:val="clear" w:color="000000" w:fill="FFFFFF"/>
            <w:vAlign w:val="center"/>
            <w:hideMark/>
          </w:tcPr>
          <w:p w14:paraId="5832D9F8"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0653 DESPACHO DE LA PRESIDENCIA</w:t>
            </w:r>
          </w:p>
        </w:tc>
        <w:tc>
          <w:tcPr>
            <w:tcW w:w="968" w:type="dxa"/>
            <w:vMerge w:val="restart"/>
            <w:shd w:val="clear" w:color="auto" w:fill="auto"/>
            <w:vAlign w:val="center"/>
            <w:hideMark/>
          </w:tcPr>
          <w:p w14:paraId="31E0DF01"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0653-DP-P02</w:t>
            </w:r>
          </w:p>
        </w:tc>
        <w:tc>
          <w:tcPr>
            <w:tcW w:w="1293" w:type="dxa"/>
            <w:vMerge w:val="restart"/>
            <w:shd w:val="clear" w:color="auto" w:fill="auto"/>
            <w:vAlign w:val="center"/>
            <w:hideMark/>
          </w:tcPr>
          <w:p w14:paraId="1AD7F006"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Régimen Disciplinario</w:t>
            </w:r>
          </w:p>
        </w:tc>
        <w:tc>
          <w:tcPr>
            <w:tcW w:w="1113" w:type="dxa"/>
            <w:shd w:val="clear" w:color="auto" w:fill="auto"/>
            <w:vAlign w:val="center"/>
            <w:hideMark/>
          </w:tcPr>
          <w:p w14:paraId="691FD4AB"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3565" w:type="dxa"/>
            <w:shd w:val="clear" w:color="auto" w:fill="auto"/>
            <w:vAlign w:val="center"/>
            <w:hideMark/>
          </w:tcPr>
          <w:p w14:paraId="052E90B2"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F20AFA" w:rsidRPr="008F2C56" w14:paraId="49CDF598" w14:textId="77777777" w:rsidTr="00F20AFA">
        <w:trPr>
          <w:trHeight w:val="480"/>
        </w:trPr>
        <w:tc>
          <w:tcPr>
            <w:tcW w:w="1470" w:type="dxa"/>
            <w:vMerge/>
            <w:vAlign w:val="center"/>
            <w:hideMark/>
          </w:tcPr>
          <w:p w14:paraId="33A179B0"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362" w:type="dxa"/>
            <w:vMerge/>
            <w:vAlign w:val="center"/>
            <w:hideMark/>
          </w:tcPr>
          <w:p w14:paraId="54C63418"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968" w:type="dxa"/>
            <w:vMerge/>
            <w:vAlign w:val="center"/>
            <w:hideMark/>
          </w:tcPr>
          <w:p w14:paraId="52C970C8" w14:textId="77777777" w:rsidR="00F20AFA" w:rsidRPr="008F2C56" w:rsidRDefault="00F20AFA" w:rsidP="00C72AF9">
            <w:pPr>
              <w:spacing w:after="0" w:line="240" w:lineRule="auto"/>
              <w:rPr>
                <w:rFonts w:ascii="Book Antiqua" w:eastAsia="Times New Roman" w:hAnsi="Book Antiqua" w:cs="Calibri"/>
                <w:sz w:val="18"/>
                <w:szCs w:val="18"/>
                <w:lang w:eastAsia="es-CR"/>
              </w:rPr>
            </w:pPr>
          </w:p>
        </w:tc>
        <w:tc>
          <w:tcPr>
            <w:tcW w:w="1293" w:type="dxa"/>
            <w:vMerge/>
            <w:vAlign w:val="center"/>
            <w:hideMark/>
          </w:tcPr>
          <w:p w14:paraId="14F8905C" w14:textId="77777777" w:rsidR="00F20AFA" w:rsidRPr="008F2C56" w:rsidRDefault="00F20AFA" w:rsidP="00C72AF9">
            <w:pPr>
              <w:spacing w:after="0" w:line="240" w:lineRule="auto"/>
              <w:rPr>
                <w:rFonts w:ascii="Book Antiqua" w:eastAsia="Times New Roman" w:hAnsi="Book Antiqua" w:cs="Calibri"/>
                <w:sz w:val="18"/>
                <w:szCs w:val="18"/>
                <w:lang w:eastAsia="es-CR"/>
              </w:rPr>
            </w:pPr>
          </w:p>
        </w:tc>
        <w:tc>
          <w:tcPr>
            <w:tcW w:w="1113" w:type="dxa"/>
            <w:shd w:val="clear" w:color="auto" w:fill="auto"/>
            <w:vAlign w:val="center"/>
            <w:hideMark/>
          </w:tcPr>
          <w:p w14:paraId="1EC6DBE3"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 2.1</w:t>
            </w:r>
          </w:p>
        </w:tc>
        <w:tc>
          <w:tcPr>
            <w:tcW w:w="3565" w:type="dxa"/>
            <w:shd w:val="clear" w:color="auto" w:fill="auto"/>
            <w:vAlign w:val="center"/>
            <w:hideMark/>
          </w:tcPr>
          <w:p w14:paraId="4DEE4B5C"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F20AFA" w:rsidRPr="008F2C56" w14:paraId="7993876E" w14:textId="77777777" w:rsidTr="00F20AFA">
        <w:trPr>
          <w:trHeight w:val="480"/>
        </w:trPr>
        <w:tc>
          <w:tcPr>
            <w:tcW w:w="1470" w:type="dxa"/>
            <w:vMerge/>
            <w:vAlign w:val="center"/>
            <w:hideMark/>
          </w:tcPr>
          <w:p w14:paraId="7D5394A4"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362" w:type="dxa"/>
            <w:vMerge/>
            <w:vAlign w:val="center"/>
            <w:hideMark/>
          </w:tcPr>
          <w:p w14:paraId="0A7A6246"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968" w:type="dxa"/>
            <w:vMerge w:val="restart"/>
            <w:shd w:val="clear" w:color="000000" w:fill="FFFFFF"/>
            <w:vAlign w:val="center"/>
            <w:hideMark/>
          </w:tcPr>
          <w:p w14:paraId="1418D34D"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0653-DP-P14</w:t>
            </w:r>
          </w:p>
        </w:tc>
        <w:tc>
          <w:tcPr>
            <w:tcW w:w="1293" w:type="dxa"/>
            <w:vMerge w:val="restart"/>
            <w:shd w:val="clear" w:color="000000" w:fill="FFFFFF"/>
            <w:vAlign w:val="center"/>
            <w:hideMark/>
          </w:tcPr>
          <w:p w14:paraId="176EE979"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Desarrollo e Implantación Sistema Observatorio Judicial</w:t>
            </w:r>
          </w:p>
        </w:tc>
        <w:tc>
          <w:tcPr>
            <w:tcW w:w="1113" w:type="dxa"/>
            <w:shd w:val="clear" w:color="000000" w:fill="FFFFFF"/>
            <w:vAlign w:val="center"/>
            <w:hideMark/>
          </w:tcPr>
          <w:p w14:paraId="14FF78CA"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1.5</w:t>
            </w:r>
          </w:p>
        </w:tc>
        <w:tc>
          <w:tcPr>
            <w:tcW w:w="3565" w:type="dxa"/>
            <w:shd w:val="clear" w:color="auto" w:fill="auto"/>
            <w:vAlign w:val="center"/>
            <w:hideMark/>
          </w:tcPr>
          <w:p w14:paraId="27C988D8"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actualizar Plan de gestión producto de la solicitud de cambio.</w:t>
            </w:r>
          </w:p>
        </w:tc>
      </w:tr>
      <w:tr w:rsidR="00F20AFA" w:rsidRPr="008F2C56" w14:paraId="687CF84D" w14:textId="77777777" w:rsidTr="00F20AFA">
        <w:trPr>
          <w:trHeight w:val="480"/>
        </w:trPr>
        <w:tc>
          <w:tcPr>
            <w:tcW w:w="1470" w:type="dxa"/>
            <w:vMerge/>
            <w:vAlign w:val="center"/>
            <w:hideMark/>
          </w:tcPr>
          <w:p w14:paraId="2BBF734F"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362" w:type="dxa"/>
            <w:vMerge/>
            <w:vAlign w:val="center"/>
            <w:hideMark/>
          </w:tcPr>
          <w:p w14:paraId="6AB76A59"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968" w:type="dxa"/>
            <w:vMerge/>
            <w:vAlign w:val="center"/>
            <w:hideMark/>
          </w:tcPr>
          <w:p w14:paraId="1977D192"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293" w:type="dxa"/>
            <w:vMerge/>
            <w:vAlign w:val="center"/>
            <w:hideMark/>
          </w:tcPr>
          <w:p w14:paraId="24AF7D78"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113" w:type="dxa"/>
            <w:shd w:val="clear" w:color="auto" w:fill="auto"/>
            <w:vAlign w:val="center"/>
            <w:hideMark/>
          </w:tcPr>
          <w:p w14:paraId="7B6D3D9B"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3565" w:type="dxa"/>
            <w:shd w:val="clear" w:color="auto" w:fill="auto"/>
            <w:vAlign w:val="center"/>
            <w:hideMark/>
          </w:tcPr>
          <w:p w14:paraId="28E15B6C"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F20AFA" w:rsidRPr="008F2C56" w14:paraId="492A9C92" w14:textId="77777777" w:rsidTr="00F20AFA">
        <w:trPr>
          <w:trHeight w:val="490"/>
        </w:trPr>
        <w:tc>
          <w:tcPr>
            <w:tcW w:w="1470" w:type="dxa"/>
            <w:vMerge/>
            <w:vAlign w:val="center"/>
            <w:hideMark/>
          </w:tcPr>
          <w:p w14:paraId="1D4E9969"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362" w:type="dxa"/>
            <w:vMerge/>
            <w:vAlign w:val="center"/>
            <w:hideMark/>
          </w:tcPr>
          <w:p w14:paraId="6B601926"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968" w:type="dxa"/>
            <w:vMerge/>
            <w:vAlign w:val="center"/>
            <w:hideMark/>
          </w:tcPr>
          <w:p w14:paraId="60B1B5FF"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293" w:type="dxa"/>
            <w:vMerge/>
            <w:vAlign w:val="center"/>
            <w:hideMark/>
          </w:tcPr>
          <w:p w14:paraId="1C9FE6C2" w14:textId="77777777" w:rsidR="00F20AFA" w:rsidRPr="008F2C56" w:rsidRDefault="00F20AFA" w:rsidP="00C72AF9">
            <w:pPr>
              <w:spacing w:after="0" w:line="240" w:lineRule="auto"/>
              <w:rPr>
                <w:rFonts w:ascii="Book Antiqua" w:eastAsia="Times New Roman" w:hAnsi="Book Antiqua" w:cs="Calibri"/>
                <w:color w:val="000000"/>
                <w:sz w:val="18"/>
                <w:szCs w:val="18"/>
                <w:lang w:eastAsia="es-CR"/>
              </w:rPr>
            </w:pPr>
          </w:p>
        </w:tc>
        <w:tc>
          <w:tcPr>
            <w:tcW w:w="1113" w:type="dxa"/>
            <w:shd w:val="clear" w:color="auto" w:fill="auto"/>
            <w:vAlign w:val="center"/>
            <w:hideMark/>
          </w:tcPr>
          <w:p w14:paraId="3D646244"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3565" w:type="dxa"/>
            <w:shd w:val="clear" w:color="auto" w:fill="auto"/>
            <w:vAlign w:val="center"/>
            <w:hideMark/>
          </w:tcPr>
          <w:p w14:paraId="4F1A909C"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bl>
    <w:p w14:paraId="6784B461" w14:textId="4B76F957" w:rsidR="00F20AFA" w:rsidRPr="00174798" w:rsidRDefault="00F20AFA" w:rsidP="00F20AFA">
      <w:pPr>
        <w:spacing w:after="0" w:line="240" w:lineRule="auto"/>
        <w:ind w:left="567"/>
        <w:jc w:val="both"/>
        <w:rPr>
          <w:rFonts w:ascii="Book Antiqua" w:hAnsi="Book Antiqua"/>
          <w:sz w:val="24"/>
          <w:szCs w:val="24"/>
        </w:rPr>
      </w:pPr>
      <w:r w:rsidRPr="00F20AFA">
        <w:rPr>
          <w:rFonts w:ascii="Book Antiqua" w:hAnsi="Book Antiqua"/>
          <w:b/>
          <w:bCs/>
          <w:i/>
          <w:iCs/>
          <w:sz w:val="24"/>
          <w:szCs w:val="24"/>
        </w:rPr>
        <w:t>43.</w:t>
      </w:r>
      <w:r>
        <w:rPr>
          <w:rFonts w:ascii="Book Antiqua" w:hAnsi="Book Antiqua"/>
          <w:sz w:val="24"/>
          <w:szCs w:val="24"/>
        </w:rPr>
        <w:t xml:space="preserve"> </w:t>
      </w:r>
      <w:r w:rsidR="00641B9E">
        <w:rPr>
          <w:rFonts w:ascii="Book Antiqua" w:hAnsi="Book Antiqua"/>
          <w:i/>
          <w:iCs/>
          <w:sz w:val="24"/>
          <w:szCs w:val="24"/>
        </w:rPr>
        <w:t>D</w:t>
      </w:r>
      <w:r w:rsidRPr="00F20AFA">
        <w:rPr>
          <w:rFonts w:ascii="Book Antiqua" w:hAnsi="Book Antiqua"/>
          <w:i/>
          <w:iCs/>
          <w:sz w:val="24"/>
          <w:szCs w:val="24"/>
        </w:rPr>
        <w:t xml:space="preserve">eberá dar seguimiento a que la Sección de Cooperación y Relaciones Internacionales más tardar el 20 de enero del 2023, cargue en el sitio de proyecto la atención de la siguiente recomendación: </w:t>
      </w:r>
    </w:p>
    <w:tbl>
      <w:tblPr>
        <w:tblW w:w="978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1915"/>
        <w:gridCol w:w="1069"/>
        <w:gridCol w:w="1701"/>
        <w:gridCol w:w="1134"/>
        <w:gridCol w:w="2414"/>
      </w:tblGrid>
      <w:tr w:rsidR="00F20AFA" w:rsidRPr="008F2C56" w14:paraId="2DD6E362" w14:textId="77777777" w:rsidTr="00F20AFA">
        <w:trPr>
          <w:trHeight w:val="490"/>
        </w:trPr>
        <w:tc>
          <w:tcPr>
            <w:tcW w:w="1553" w:type="dxa"/>
            <w:shd w:val="clear" w:color="000000" w:fill="44546A"/>
            <w:vAlign w:val="center"/>
            <w:hideMark/>
          </w:tcPr>
          <w:p w14:paraId="6908C907"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915" w:type="dxa"/>
            <w:shd w:val="clear" w:color="000000" w:fill="44546A"/>
            <w:vAlign w:val="center"/>
            <w:hideMark/>
          </w:tcPr>
          <w:p w14:paraId="1114EF95"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069" w:type="dxa"/>
            <w:shd w:val="clear" w:color="000000" w:fill="44546A"/>
            <w:vAlign w:val="center"/>
            <w:hideMark/>
          </w:tcPr>
          <w:p w14:paraId="6B37D907"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701" w:type="dxa"/>
            <w:shd w:val="clear" w:color="000000" w:fill="44546A"/>
            <w:vAlign w:val="center"/>
            <w:hideMark/>
          </w:tcPr>
          <w:p w14:paraId="588DE0B2"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55F1EFF1"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414" w:type="dxa"/>
            <w:shd w:val="clear" w:color="000000" w:fill="44546A"/>
            <w:vAlign w:val="center"/>
            <w:hideMark/>
          </w:tcPr>
          <w:p w14:paraId="3D8EE43E" w14:textId="77777777" w:rsidR="00F20AFA" w:rsidRPr="008F2C56" w:rsidRDefault="00F20AFA"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20AFA" w:rsidRPr="008F2C56" w14:paraId="6D921D90" w14:textId="77777777" w:rsidTr="00F20AFA">
        <w:trPr>
          <w:trHeight w:val="970"/>
        </w:trPr>
        <w:tc>
          <w:tcPr>
            <w:tcW w:w="1553" w:type="dxa"/>
            <w:shd w:val="clear" w:color="000000" w:fill="FFFFFF"/>
            <w:vAlign w:val="center"/>
            <w:hideMark/>
          </w:tcPr>
          <w:p w14:paraId="27DDFDAC"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Despacho de la Presidencia</w:t>
            </w:r>
          </w:p>
        </w:tc>
        <w:tc>
          <w:tcPr>
            <w:tcW w:w="1915" w:type="dxa"/>
            <w:shd w:val="clear" w:color="000000" w:fill="FFFFFF"/>
            <w:vAlign w:val="center"/>
            <w:hideMark/>
          </w:tcPr>
          <w:p w14:paraId="0A596583" w14:textId="77777777" w:rsidR="00F20AFA" w:rsidRPr="008F2C56" w:rsidRDefault="00F20AFA"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1049 SECCION DE COOPERACION Y RELACIONES INTERNACIONALES</w:t>
            </w:r>
          </w:p>
        </w:tc>
        <w:tc>
          <w:tcPr>
            <w:tcW w:w="1069" w:type="dxa"/>
            <w:shd w:val="clear" w:color="auto" w:fill="auto"/>
            <w:noWrap/>
            <w:vAlign w:val="center"/>
            <w:hideMark/>
          </w:tcPr>
          <w:p w14:paraId="229804A5"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0653-DP-P12</w:t>
            </w:r>
          </w:p>
        </w:tc>
        <w:tc>
          <w:tcPr>
            <w:tcW w:w="1701" w:type="dxa"/>
            <w:shd w:val="clear" w:color="auto" w:fill="auto"/>
            <w:vAlign w:val="center"/>
            <w:hideMark/>
          </w:tcPr>
          <w:p w14:paraId="3CF6EE4E"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Implementación de los ODS y Cumplimiento de la Agenda 2030</w:t>
            </w:r>
          </w:p>
        </w:tc>
        <w:tc>
          <w:tcPr>
            <w:tcW w:w="1134" w:type="dxa"/>
            <w:shd w:val="clear" w:color="auto" w:fill="auto"/>
            <w:vAlign w:val="center"/>
            <w:hideMark/>
          </w:tcPr>
          <w:p w14:paraId="6821014C"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414" w:type="dxa"/>
            <w:shd w:val="clear" w:color="auto" w:fill="auto"/>
            <w:vAlign w:val="center"/>
            <w:hideMark/>
          </w:tcPr>
          <w:p w14:paraId="553BAE14" w14:textId="77777777" w:rsidR="00F20AFA" w:rsidRPr="008F2C56" w:rsidRDefault="00F20AFA"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bl>
    <w:p w14:paraId="3A738D23" w14:textId="7DFA5991" w:rsidR="00F20AFA" w:rsidRPr="00F20AFA" w:rsidRDefault="00F20AFA" w:rsidP="00F20AFA">
      <w:pPr>
        <w:spacing w:after="0" w:line="240" w:lineRule="auto"/>
        <w:ind w:left="567"/>
        <w:jc w:val="both"/>
        <w:rPr>
          <w:rFonts w:ascii="Book Antiqua" w:hAnsi="Book Antiqua"/>
          <w:i/>
          <w:iCs/>
          <w:sz w:val="24"/>
          <w:szCs w:val="24"/>
        </w:rPr>
      </w:pPr>
      <w:r w:rsidRPr="00F20AFA">
        <w:rPr>
          <w:rFonts w:ascii="Book Antiqua" w:hAnsi="Book Antiqua"/>
          <w:b/>
          <w:bCs/>
          <w:i/>
          <w:iCs/>
          <w:sz w:val="24"/>
          <w:szCs w:val="24"/>
        </w:rPr>
        <w:t>44</w:t>
      </w:r>
      <w:r w:rsidRPr="00F20AFA">
        <w:rPr>
          <w:rFonts w:ascii="Book Antiqua" w:hAnsi="Book Antiqua"/>
          <w:i/>
          <w:iCs/>
          <w:sz w:val="24"/>
          <w:szCs w:val="24"/>
        </w:rPr>
        <w:t>. Además, se deben t</w:t>
      </w:r>
      <w:r w:rsidRPr="00F20AFA" w:rsidDel="00A51CE8">
        <w:rPr>
          <w:rFonts w:ascii="Book Antiqua" w:hAnsi="Book Antiqua"/>
          <w:i/>
          <w:iCs/>
          <w:sz w:val="24"/>
          <w:szCs w:val="24"/>
        </w:rPr>
        <w:t>omar las medidas pertinentes a fin de poder contrarrestar los atrasos presentados</w:t>
      </w:r>
      <w:r w:rsidRPr="00F20AFA">
        <w:rPr>
          <w:rFonts w:ascii="Book Antiqua" w:hAnsi="Book Antiqua"/>
          <w:i/>
          <w:iCs/>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4BE3E821" w14:textId="2CC17401" w:rsidR="00F20AFA" w:rsidRPr="00F20AFA" w:rsidRDefault="00F20AFA" w:rsidP="00F20AFA">
      <w:pPr>
        <w:spacing w:after="0" w:line="240" w:lineRule="auto"/>
        <w:ind w:left="567"/>
        <w:jc w:val="both"/>
        <w:rPr>
          <w:rFonts w:ascii="Book Antiqua" w:hAnsi="Book Antiqua"/>
          <w:i/>
          <w:iCs/>
          <w:sz w:val="24"/>
          <w:szCs w:val="24"/>
        </w:rPr>
      </w:pPr>
      <w:r w:rsidRPr="00F20AFA">
        <w:rPr>
          <w:rFonts w:ascii="Book Antiqua" w:hAnsi="Book Antiqua"/>
          <w:b/>
          <w:bCs/>
          <w:i/>
          <w:iCs/>
          <w:sz w:val="24"/>
          <w:szCs w:val="24"/>
        </w:rPr>
        <w:t>45.</w:t>
      </w:r>
      <w:r w:rsidRPr="00F20AFA">
        <w:rPr>
          <w:rFonts w:ascii="Book Antiqua" w:hAnsi="Book Antiqua"/>
          <w:i/>
          <w:iCs/>
          <w:sz w:val="24"/>
          <w:szCs w:val="24"/>
        </w:rPr>
        <w:t xml:space="preserve"> Asimismo, es importante revisar y monitorear los proyectos que presentan un retraso significativo, y cuentan con permisos con goce otorgados</w:t>
      </w:r>
      <w:r>
        <w:rPr>
          <w:rFonts w:ascii="Book Antiqua" w:hAnsi="Book Antiqua"/>
          <w:i/>
          <w:iCs/>
          <w:sz w:val="24"/>
          <w:szCs w:val="24"/>
        </w:rPr>
        <w:t>”</w:t>
      </w:r>
    </w:p>
    <w:p w14:paraId="49E61529" w14:textId="03EA2095" w:rsidR="009356A7" w:rsidRDefault="009356A7" w:rsidP="00B04733">
      <w:pPr>
        <w:spacing w:after="0"/>
        <w:jc w:val="both"/>
        <w:rPr>
          <w:rFonts w:ascii="Book Antiqua" w:hAnsi="Book Antiqua"/>
        </w:rPr>
      </w:pPr>
    </w:p>
    <w:p w14:paraId="77A827FA" w14:textId="2EA4D471" w:rsidR="004B0CDB" w:rsidRDefault="004B0CDB" w:rsidP="004B0CDB">
      <w:pPr>
        <w:spacing w:after="0"/>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95</w:t>
      </w:r>
      <w:r w:rsidRPr="004C19A1">
        <w:rPr>
          <w:rFonts w:ascii="Book Antiqua" w:hAnsi="Book Antiqua"/>
          <w:sz w:val="24"/>
          <w:szCs w:val="24"/>
        </w:rPr>
        <w:t>-PLA-PP-TR-2023</w:t>
      </w:r>
      <w:r>
        <w:rPr>
          <w:rFonts w:ascii="Book Antiqua" w:hAnsi="Book Antiqua"/>
          <w:sz w:val="24"/>
          <w:szCs w:val="24"/>
        </w:rPr>
        <w:t xml:space="preserve">. </w:t>
      </w:r>
    </w:p>
    <w:p w14:paraId="09128FE5" w14:textId="77777777" w:rsidR="004B0CDB" w:rsidRPr="004C0359" w:rsidRDefault="004B0CDB" w:rsidP="004B0CDB">
      <w:pPr>
        <w:spacing w:after="0"/>
        <w:jc w:val="both"/>
        <w:rPr>
          <w:rFonts w:ascii="Book Antiqua" w:hAnsi="Book Antiqua"/>
          <w:sz w:val="24"/>
          <w:szCs w:val="24"/>
        </w:rPr>
      </w:pPr>
    </w:p>
    <w:p w14:paraId="2826F13A" w14:textId="2B0F3799" w:rsidR="004B0CDB" w:rsidRDefault="001949DD" w:rsidP="004B0CDB">
      <w:pPr>
        <w:spacing w:after="0"/>
        <w:jc w:val="both"/>
        <w:rPr>
          <w:rFonts w:ascii="Book Antiqua" w:hAnsi="Book Antiqua"/>
          <w:sz w:val="24"/>
          <w:szCs w:val="24"/>
        </w:rPr>
      </w:pPr>
      <w:r>
        <w:rPr>
          <w:rFonts w:ascii="Book Antiqua" w:hAnsi="Book Antiqua"/>
          <w:sz w:val="24"/>
          <w:szCs w:val="24"/>
        </w:rPr>
        <w:t>S</w:t>
      </w:r>
      <w:r w:rsidR="004B0CDB" w:rsidRPr="00FA687A">
        <w:rPr>
          <w:rFonts w:ascii="Book Antiqua" w:hAnsi="Book Antiqua"/>
          <w:sz w:val="24"/>
          <w:szCs w:val="24"/>
        </w:rPr>
        <w:t>e procedió a revisar en los centros de proyectos para validar el cumplimiento de estas recomendacione</w:t>
      </w:r>
      <w:r w:rsidR="00261B01">
        <w:rPr>
          <w:rFonts w:ascii="Book Antiqua" w:hAnsi="Book Antiqua"/>
          <w:sz w:val="24"/>
          <w:szCs w:val="24"/>
        </w:rPr>
        <w:t>s</w:t>
      </w:r>
      <w:r w:rsidR="004B0CDB" w:rsidRPr="00FA687A">
        <w:rPr>
          <w:rFonts w:ascii="Book Antiqua" w:hAnsi="Book Antiqua"/>
          <w:sz w:val="24"/>
          <w:szCs w:val="24"/>
        </w:rPr>
        <w:t xml:space="preserve">; </w:t>
      </w:r>
      <w:r w:rsidR="00093C0D">
        <w:rPr>
          <w:rFonts w:ascii="Book Antiqua" w:hAnsi="Book Antiqua"/>
          <w:sz w:val="24"/>
          <w:szCs w:val="24"/>
        </w:rPr>
        <w:t>sin embargo, aún se encuentra pendiente de atender las siguientes recomendaciones:</w:t>
      </w:r>
    </w:p>
    <w:p w14:paraId="134836A0" w14:textId="22670A94" w:rsidR="00093C0D" w:rsidRDefault="00093C0D" w:rsidP="004B0CDB">
      <w:pPr>
        <w:spacing w:after="0"/>
        <w:jc w:val="both"/>
        <w:rPr>
          <w:rFonts w:ascii="Book Antiqua" w:hAnsi="Book Antiqua"/>
          <w:sz w:val="24"/>
          <w:szCs w:val="24"/>
        </w:rPr>
      </w:pPr>
    </w:p>
    <w:p w14:paraId="307EE70A" w14:textId="1E040278" w:rsidR="00093C0D" w:rsidRDefault="00093C0D" w:rsidP="00093C0D">
      <w:pPr>
        <w:pStyle w:val="Descripcin"/>
        <w:keepNext/>
        <w:spacing w:after="0"/>
        <w:jc w:val="center"/>
        <w:rPr>
          <w:rFonts w:ascii="Book Antiqua" w:hAnsi="Book Antiqua" w:cs="&amp;quot"/>
          <w:b/>
          <w:i w:val="0"/>
          <w:iCs w:val="0"/>
          <w:color w:val="auto"/>
          <w:sz w:val="24"/>
          <w:szCs w:val="24"/>
        </w:rPr>
      </w:pPr>
      <w:bookmarkStart w:id="27" w:name="_Toc131155928"/>
      <w:bookmarkStart w:id="28" w:name="_Hlk129810674"/>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7</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en </w:t>
      </w:r>
      <w:r w:rsidRPr="00093C0D">
        <w:rPr>
          <w:rFonts w:ascii="Book Antiqua" w:hAnsi="Book Antiqua" w:cs="&amp;quot"/>
          <w:b/>
          <w:i w:val="0"/>
          <w:iCs w:val="0"/>
          <w:color w:val="auto"/>
          <w:sz w:val="24"/>
          <w:szCs w:val="24"/>
        </w:rPr>
        <w:t>Despacho de la Presidencia</w:t>
      </w:r>
      <w:r w:rsidRPr="006304FA">
        <w:rPr>
          <w:rFonts w:ascii="Book Antiqua" w:hAnsi="Book Antiqua" w:cs="&amp;quot"/>
          <w:b/>
          <w:i w:val="0"/>
          <w:iCs w:val="0"/>
          <w:color w:val="auto"/>
          <w:sz w:val="24"/>
          <w:szCs w:val="24"/>
        </w:rPr>
        <w:t>.</w:t>
      </w:r>
      <w:bookmarkEnd w:id="27"/>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222"/>
        <w:gridCol w:w="2416"/>
        <w:gridCol w:w="4536"/>
      </w:tblGrid>
      <w:tr w:rsidR="00093C0D" w:rsidRPr="008F2C56" w14:paraId="1933D733" w14:textId="77777777" w:rsidTr="00261B01">
        <w:trPr>
          <w:trHeight w:val="490"/>
        </w:trPr>
        <w:tc>
          <w:tcPr>
            <w:tcW w:w="1470" w:type="dxa"/>
            <w:shd w:val="clear" w:color="000000" w:fill="44546A"/>
            <w:vAlign w:val="center"/>
            <w:hideMark/>
          </w:tcPr>
          <w:p w14:paraId="2F691FBD" w14:textId="77777777" w:rsidR="00093C0D" w:rsidRPr="008F2C56" w:rsidRDefault="00093C0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222" w:type="dxa"/>
            <w:shd w:val="clear" w:color="000000" w:fill="44546A"/>
            <w:vAlign w:val="center"/>
            <w:hideMark/>
          </w:tcPr>
          <w:p w14:paraId="0C31915D" w14:textId="77777777" w:rsidR="00093C0D" w:rsidRPr="008F2C56" w:rsidRDefault="00093C0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416" w:type="dxa"/>
            <w:shd w:val="clear" w:color="000000" w:fill="44546A"/>
            <w:vAlign w:val="center"/>
            <w:hideMark/>
          </w:tcPr>
          <w:p w14:paraId="64A262D7" w14:textId="77777777" w:rsidR="00093C0D" w:rsidRPr="008F2C56" w:rsidRDefault="00093C0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4536" w:type="dxa"/>
            <w:shd w:val="clear" w:color="000000" w:fill="44546A"/>
            <w:vAlign w:val="center"/>
            <w:hideMark/>
          </w:tcPr>
          <w:p w14:paraId="33BA9D5D" w14:textId="77777777" w:rsidR="00093C0D" w:rsidRPr="008F2C56" w:rsidRDefault="00093C0D"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35B62" w:rsidRPr="008F2C56" w14:paraId="4C7A07C8" w14:textId="77777777" w:rsidTr="00261B01">
        <w:trPr>
          <w:trHeight w:val="480"/>
        </w:trPr>
        <w:tc>
          <w:tcPr>
            <w:tcW w:w="1470" w:type="dxa"/>
            <w:vMerge w:val="restart"/>
            <w:shd w:val="clear" w:color="000000" w:fill="FFFFFF"/>
            <w:vAlign w:val="center"/>
            <w:hideMark/>
          </w:tcPr>
          <w:p w14:paraId="74D36DE8" w14:textId="77777777" w:rsidR="00F35B62" w:rsidRPr="008F2C56" w:rsidRDefault="00F35B6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Despacho de la Presidencia</w:t>
            </w:r>
          </w:p>
        </w:tc>
        <w:tc>
          <w:tcPr>
            <w:tcW w:w="1222" w:type="dxa"/>
            <w:shd w:val="clear" w:color="auto" w:fill="auto"/>
            <w:vAlign w:val="center"/>
            <w:hideMark/>
          </w:tcPr>
          <w:p w14:paraId="33CC753F" w14:textId="77777777" w:rsidR="00F35B62" w:rsidRPr="008F2C56" w:rsidRDefault="00F35B6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0653-DP-P02</w:t>
            </w:r>
          </w:p>
        </w:tc>
        <w:tc>
          <w:tcPr>
            <w:tcW w:w="2416" w:type="dxa"/>
            <w:shd w:val="clear" w:color="auto" w:fill="auto"/>
            <w:vAlign w:val="center"/>
            <w:hideMark/>
          </w:tcPr>
          <w:p w14:paraId="45BAB4A6" w14:textId="77777777" w:rsidR="00F35B62" w:rsidRPr="008F2C56" w:rsidRDefault="00F35B6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Régimen Disciplinario</w:t>
            </w:r>
          </w:p>
        </w:tc>
        <w:tc>
          <w:tcPr>
            <w:tcW w:w="4536" w:type="dxa"/>
            <w:shd w:val="clear" w:color="auto" w:fill="auto"/>
            <w:vAlign w:val="center"/>
            <w:hideMark/>
          </w:tcPr>
          <w:p w14:paraId="72F56D96" w14:textId="28D9743C" w:rsidR="00F35B62" w:rsidRPr="008F2C56" w:rsidRDefault="00F35B6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r>
              <w:rPr>
                <w:rFonts w:ascii="Book Antiqua" w:eastAsia="Times New Roman" w:hAnsi="Book Antiqua" w:cs="Calibri"/>
                <w:sz w:val="18"/>
                <w:szCs w:val="18"/>
                <w:lang w:eastAsia="es-CR"/>
              </w:rPr>
              <w:t xml:space="preserve"> además en la solicitud de cambio se debe indicar </w:t>
            </w:r>
            <w:r w:rsidRPr="008F2C56">
              <w:rPr>
                <w:rFonts w:ascii="Book Antiqua" w:eastAsia="Times New Roman" w:hAnsi="Book Antiqua" w:cs="Calibri"/>
                <w:sz w:val="18"/>
                <w:szCs w:val="18"/>
                <w:lang w:eastAsia="es-CR"/>
              </w:rPr>
              <w:t>justifica</w:t>
            </w:r>
            <w:r>
              <w:rPr>
                <w:rFonts w:ascii="Book Antiqua" w:eastAsia="Times New Roman" w:hAnsi="Book Antiqua" w:cs="Calibri"/>
                <w:sz w:val="18"/>
                <w:szCs w:val="18"/>
                <w:lang w:eastAsia="es-CR"/>
              </w:rPr>
              <w:t>ción de</w:t>
            </w:r>
            <w:r w:rsidRPr="008F2C56">
              <w:rPr>
                <w:rFonts w:ascii="Book Antiqua" w:eastAsia="Times New Roman" w:hAnsi="Book Antiqua" w:cs="Calibri"/>
                <w:sz w:val="18"/>
                <w:szCs w:val="18"/>
                <w:lang w:eastAsia="es-CR"/>
              </w:rPr>
              <w:t xml:space="preserve"> modificación en fecha de fin según cronograma</w:t>
            </w:r>
          </w:p>
        </w:tc>
      </w:tr>
      <w:tr w:rsidR="00F35B62" w:rsidRPr="008F2C56" w14:paraId="714A9DCB" w14:textId="77777777" w:rsidTr="00261B01">
        <w:trPr>
          <w:trHeight w:val="480"/>
        </w:trPr>
        <w:tc>
          <w:tcPr>
            <w:tcW w:w="1470" w:type="dxa"/>
            <w:vMerge/>
            <w:vAlign w:val="center"/>
            <w:hideMark/>
          </w:tcPr>
          <w:p w14:paraId="046C786E" w14:textId="77777777" w:rsidR="00F35B62" w:rsidRPr="008F2C56" w:rsidRDefault="00F35B62" w:rsidP="00C72AF9">
            <w:pPr>
              <w:spacing w:after="0" w:line="240" w:lineRule="auto"/>
              <w:rPr>
                <w:rFonts w:ascii="Book Antiqua" w:eastAsia="Times New Roman" w:hAnsi="Book Antiqua" w:cs="Calibri"/>
                <w:color w:val="000000"/>
                <w:sz w:val="18"/>
                <w:szCs w:val="18"/>
                <w:lang w:eastAsia="es-CR"/>
              </w:rPr>
            </w:pPr>
          </w:p>
        </w:tc>
        <w:tc>
          <w:tcPr>
            <w:tcW w:w="1222" w:type="dxa"/>
            <w:vMerge w:val="restart"/>
            <w:shd w:val="clear" w:color="000000" w:fill="FFFFFF"/>
            <w:vAlign w:val="center"/>
            <w:hideMark/>
          </w:tcPr>
          <w:p w14:paraId="5E3D7353" w14:textId="77777777" w:rsidR="00F35B62" w:rsidRPr="008F2C56" w:rsidRDefault="00F35B6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0653-DP-P14</w:t>
            </w:r>
          </w:p>
        </w:tc>
        <w:tc>
          <w:tcPr>
            <w:tcW w:w="2416" w:type="dxa"/>
            <w:vMerge w:val="restart"/>
            <w:shd w:val="clear" w:color="000000" w:fill="FFFFFF"/>
            <w:vAlign w:val="center"/>
            <w:hideMark/>
          </w:tcPr>
          <w:p w14:paraId="767E279E" w14:textId="77777777" w:rsidR="00F35B62" w:rsidRPr="008F2C56" w:rsidRDefault="00F35B6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Desarrollo e Implantación Sistema Observatorio Judicial</w:t>
            </w:r>
          </w:p>
        </w:tc>
        <w:tc>
          <w:tcPr>
            <w:tcW w:w="4536" w:type="dxa"/>
            <w:shd w:val="clear" w:color="auto" w:fill="auto"/>
            <w:vAlign w:val="center"/>
            <w:hideMark/>
          </w:tcPr>
          <w:p w14:paraId="2BEE5549" w14:textId="4D8BC24D" w:rsidR="00F35B62" w:rsidRPr="008F2C56" w:rsidRDefault="00261B01" w:rsidP="00C72AF9">
            <w:pPr>
              <w:spacing w:after="0" w:line="240" w:lineRule="auto"/>
              <w:jc w:val="center"/>
              <w:rPr>
                <w:rFonts w:ascii="Book Antiqua" w:eastAsia="Times New Roman" w:hAnsi="Book Antiqua" w:cs="Calibri"/>
                <w:color w:val="000000"/>
                <w:sz w:val="18"/>
                <w:szCs w:val="18"/>
                <w:lang w:eastAsia="es-CR"/>
              </w:rPr>
            </w:pPr>
            <w:r w:rsidRPr="00261B01">
              <w:rPr>
                <w:rFonts w:ascii="Book Antiqua" w:eastAsia="Times New Roman" w:hAnsi="Book Antiqua" w:cs="Calibri"/>
                <w:color w:val="000000"/>
                <w:sz w:val="18"/>
                <w:szCs w:val="18"/>
                <w:lang w:eastAsia="es-CR"/>
              </w:rPr>
              <w:t>Pendiente Plan de gestión y acta de constitución producto de la solicitud de cambio.</w:t>
            </w:r>
          </w:p>
        </w:tc>
      </w:tr>
      <w:tr w:rsidR="00F35B62" w:rsidRPr="008F2C56" w14:paraId="50429FC7" w14:textId="77777777" w:rsidTr="00261B01">
        <w:trPr>
          <w:trHeight w:val="480"/>
        </w:trPr>
        <w:tc>
          <w:tcPr>
            <w:tcW w:w="1470" w:type="dxa"/>
            <w:vMerge/>
            <w:vAlign w:val="center"/>
            <w:hideMark/>
          </w:tcPr>
          <w:p w14:paraId="56947180" w14:textId="77777777" w:rsidR="00F35B62" w:rsidRPr="008F2C56" w:rsidRDefault="00F35B62" w:rsidP="00C72AF9">
            <w:pPr>
              <w:spacing w:after="0" w:line="240" w:lineRule="auto"/>
              <w:rPr>
                <w:rFonts w:ascii="Book Antiqua" w:eastAsia="Times New Roman" w:hAnsi="Book Antiqua" w:cs="Calibri"/>
                <w:color w:val="000000"/>
                <w:sz w:val="18"/>
                <w:szCs w:val="18"/>
                <w:lang w:eastAsia="es-CR"/>
              </w:rPr>
            </w:pPr>
          </w:p>
        </w:tc>
        <w:tc>
          <w:tcPr>
            <w:tcW w:w="1222" w:type="dxa"/>
            <w:vMerge/>
            <w:vAlign w:val="center"/>
            <w:hideMark/>
          </w:tcPr>
          <w:p w14:paraId="1A649F92" w14:textId="77777777" w:rsidR="00F35B62" w:rsidRPr="008F2C56" w:rsidRDefault="00F35B62" w:rsidP="00C72AF9">
            <w:pPr>
              <w:spacing w:after="0" w:line="240" w:lineRule="auto"/>
              <w:rPr>
                <w:rFonts w:ascii="Book Antiqua" w:eastAsia="Times New Roman" w:hAnsi="Book Antiqua" w:cs="Calibri"/>
                <w:color w:val="000000"/>
                <w:sz w:val="18"/>
                <w:szCs w:val="18"/>
                <w:lang w:eastAsia="es-CR"/>
              </w:rPr>
            </w:pPr>
          </w:p>
        </w:tc>
        <w:tc>
          <w:tcPr>
            <w:tcW w:w="2416" w:type="dxa"/>
            <w:vMerge/>
            <w:vAlign w:val="center"/>
            <w:hideMark/>
          </w:tcPr>
          <w:p w14:paraId="214A5CE9" w14:textId="77777777" w:rsidR="00F35B62" w:rsidRPr="008F2C56" w:rsidRDefault="00F35B62" w:rsidP="00C72AF9">
            <w:pPr>
              <w:spacing w:after="0" w:line="240" w:lineRule="auto"/>
              <w:rPr>
                <w:rFonts w:ascii="Book Antiqua" w:eastAsia="Times New Roman" w:hAnsi="Book Antiqua" w:cs="Calibri"/>
                <w:color w:val="000000"/>
                <w:sz w:val="18"/>
                <w:szCs w:val="18"/>
                <w:lang w:eastAsia="es-CR"/>
              </w:rPr>
            </w:pPr>
          </w:p>
        </w:tc>
        <w:tc>
          <w:tcPr>
            <w:tcW w:w="4536" w:type="dxa"/>
            <w:shd w:val="clear" w:color="auto" w:fill="auto"/>
            <w:vAlign w:val="center"/>
            <w:hideMark/>
          </w:tcPr>
          <w:p w14:paraId="3F197FA5" w14:textId="77777777" w:rsidR="00F35B62" w:rsidRPr="008F2C56" w:rsidRDefault="00F35B6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F35B62" w:rsidRPr="008F2C56" w14:paraId="47AB527C" w14:textId="77777777" w:rsidTr="00261B01">
        <w:trPr>
          <w:trHeight w:val="490"/>
        </w:trPr>
        <w:tc>
          <w:tcPr>
            <w:tcW w:w="1470" w:type="dxa"/>
            <w:vMerge/>
            <w:vAlign w:val="center"/>
          </w:tcPr>
          <w:p w14:paraId="238D7311" w14:textId="77777777" w:rsidR="00F35B62" w:rsidRPr="008F2C56" w:rsidRDefault="00F35B62" w:rsidP="00F35B62">
            <w:pPr>
              <w:spacing w:after="0" w:line="240" w:lineRule="auto"/>
              <w:rPr>
                <w:rFonts w:ascii="Book Antiqua" w:eastAsia="Times New Roman" w:hAnsi="Book Antiqua" w:cs="Calibri"/>
                <w:color w:val="000000"/>
                <w:sz w:val="18"/>
                <w:szCs w:val="18"/>
                <w:lang w:eastAsia="es-CR"/>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4841784" w14:textId="69940867" w:rsidR="00F35B62" w:rsidRPr="008F2C56" w:rsidRDefault="00F35B62" w:rsidP="00261B01">
            <w:pPr>
              <w:spacing w:after="0" w:line="240" w:lineRule="auto"/>
              <w:jc w:val="center"/>
              <w:rPr>
                <w:rFonts w:ascii="Book Antiqua" w:eastAsia="Times New Roman" w:hAnsi="Book Antiqua" w:cs="Calibri"/>
                <w:color w:val="000000"/>
                <w:sz w:val="18"/>
                <w:szCs w:val="18"/>
                <w:lang w:eastAsia="es-CR"/>
              </w:rPr>
            </w:pPr>
            <w:r w:rsidRPr="00261B01">
              <w:rPr>
                <w:rFonts w:ascii="Book Antiqua" w:eastAsia="Times New Roman" w:hAnsi="Book Antiqua" w:cs="Calibri"/>
                <w:color w:val="000000"/>
                <w:sz w:val="18"/>
                <w:szCs w:val="18"/>
                <w:lang w:eastAsia="es-CR"/>
              </w:rPr>
              <w:t>0653-DP-P12</w:t>
            </w:r>
          </w:p>
        </w:tc>
        <w:tc>
          <w:tcPr>
            <w:tcW w:w="2416" w:type="dxa"/>
            <w:tcBorders>
              <w:top w:val="single" w:sz="4" w:space="0" w:color="auto"/>
              <w:left w:val="nil"/>
              <w:bottom w:val="single" w:sz="4" w:space="0" w:color="auto"/>
              <w:right w:val="single" w:sz="4" w:space="0" w:color="auto"/>
            </w:tcBorders>
            <w:shd w:val="clear" w:color="auto" w:fill="auto"/>
            <w:vAlign w:val="center"/>
          </w:tcPr>
          <w:p w14:paraId="5A86C93D" w14:textId="6F133467" w:rsidR="00F35B62" w:rsidRPr="008F2C56" w:rsidRDefault="00F35B62" w:rsidP="00261B01">
            <w:pPr>
              <w:spacing w:after="0" w:line="240" w:lineRule="auto"/>
              <w:jc w:val="center"/>
              <w:rPr>
                <w:rFonts w:ascii="Book Antiqua" w:eastAsia="Times New Roman" w:hAnsi="Book Antiqua" w:cs="Calibri"/>
                <w:color w:val="000000"/>
                <w:sz w:val="18"/>
                <w:szCs w:val="18"/>
                <w:lang w:eastAsia="es-CR"/>
              </w:rPr>
            </w:pPr>
            <w:r w:rsidRPr="00261B01">
              <w:rPr>
                <w:rFonts w:ascii="Book Antiqua" w:eastAsia="Times New Roman" w:hAnsi="Book Antiqua" w:cs="Calibri"/>
                <w:color w:val="000000"/>
                <w:sz w:val="18"/>
                <w:szCs w:val="18"/>
                <w:lang w:eastAsia="es-CR"/>
              </w:rPr>
              <w:t>Implementación de los ODS y Cumplimiento de la Agenda 2030</w:t>
            </w:r>
          </w:p>
        </w:tc>
        <w:tc>
          <w:tcPr>
            <w:tcW w:w="4536" w:type="dxa"/>
            <w:shd w:val="clear" w:color="auto" w:fill="auto"/>
            <w:vAlign w:val="center"/>
          </w:tcPr>
          <w:p w14:paraId="7FE32264" w14:textId="00F2829A" w:rsidR="00F35B62" w:rsidRPr="00261B01" w:rsidRDefault="00F35B62" w:rsidP="00261B01">
            <w:pPr>
              <w:spacing w:after="0" w:line="240" w:lineRule="auto"/>
              <w:jc w:val="center"/>
              <w:rPr>
                <w:rFonts w:ascii="Book Antiqua" w:eastAsia="Times New Roman" w:hAnsi="Book Antiqua" w:cs="Calibri"/>
                <w:color w:val="000000"/>
                <w:sz w:val="18"/>
                <w:szCs w:val="18"/>
                <w:lang w:eastAsia="es-CR"/>
              </w:rPr>
            </w:pPr>
            <w:r w:rsidRPr="00261B01">
              <w:rPr>
                <w:rFonts w:ascii="Book Antiqua" w:eastAsia="Times New Roman" w:hAnsi="Book Antiqua" w:cs="Calibri"/>
                <w:color w:val="000000"/>
                <w:sz w:val="18"/>
                <w:szCs w:val="18"/>
                <w:lang w:eastAsia="es-CR"/>
              </w:rPr>
              <w:t>Pendiente de actualizar documento producto de la solicitud de cambio.</w:t>
            </w:r>
          </w:p>
        </w:tc>
      </w:tr>
    </w:tbl>
    <w:p w14:paraId="660D8A48" w14:textId="77777777" w:rsidR="00093C0D" w:rsidRDefault="00093C0D" w:rsidP="004B0CDB">
      <w:pPr>
        <w:spacing w:after="0"/>
        <w:jc w:val="both"/>
        <w:rPr>
          <w:rFonts w:ascii="Book Antiqua" w:hAnsi="Book Antiqua"/>
          <w:sz w:val="24"/>
          <w:szCs w:val="24"/>
        </w:rPr>
      </w:pPr>
    </w:p>
    <w:p w14:paraId="0D8B9C92" w14:textId="6BF4F62E" w:rsidR="00261B01" w:rsidRDefault="00261B01" w:rsidP="00261B01">
      <w:pPr>
        <w:spacing w:after="0"/>
        <w:jc w:val="both"/>
        <w:rPr>
          <w:rFonts w:ascii="Book Antiqua" w:hAnsi="Book Antiqua"/>
          <w:b/>
          <w:sz w:val="24"/>
          <w:szCs w:val="24"/>
        </w:rPr>
      </w:pPr>
      <w:r w:rsidRPr="003B26B6">
        <w:rPr>
          <w:rFonts w:ascii="Book Antiqua" w:hAnsi="Book Antiqua"/>
          <w:sz w:val="24"/>
          <w:szCs w:val="24"/>
        </w:rPr>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bookmarkEnd w:id="28"/>
    <w:p w14:paraId="26B5249E" w14:textId="1D6AED80" w:rsidR="00093C0D" w:rsidRDefault="00093C0D" w:rsidP="004B0CDB">
      <w:pPr>
        <w:spacing w:after="0"/>
        <w:jc w:val="both"/>
        <w:rPr>
          <w:rFonts w:ascii="Book Antiqua" w:hAnsi="Book Antiqua"/>
          <w:sz w:val="24"/>
          <w:szCs w:val="24"/>
        </w:rPr>
      </w:pPr>
    </w:p>
    <w:p w14:paraId="76D2E7EC" w14:textId="77777777" w:rsidR="00FD18CB" w:rsidRPr="00FD18CB" w:rsidRDefault="00FD18CB" w:rsidP="00951B5F">
      <w:pPr>
        <w:pStyle w:val="Ttulo2"/>
        <w:numPr>
          <w:ilvl w:val="0"/>
          <w:numId w:val="3"/>
        </w:numPr>
        <w:tabs>
          <w:tab w:val="left" w:pos="851"/>
        </w:tabs>
        <w:jc w:val="both"/>
        <w:rPr>
          <w:rFonts w:ascii="Book Antiqua" w:eastAsia="Wingdings" w:hAnsi="Book Antiqua"/>
          <w:b/>
          <w:bCs/>
          <w:color w:val="auto"/>
          <w:lang w:eastAsia="ko-KR"/>
        </w:rPr>
      </w:pPr>
      <w:bookmarkStart w:id="29" w:name="_Toc131160532"/>
      <w:r w:rsidRPr="00845E8E">
        <w:rPr>
          <w:rFonts w:ascii="Book Antiqua" w:eastAsia="Wingdings" w:hAnsi="Book Antiqua"/>
          <w:b/>
          <w:bCs/>
          <w:color w:val="auto"/>
          <w:lang w:eastAsia="ko-KR"/>
        </w:rPr>
        <w:t>Recomendaciones dirigidas a</w:t>
      </w:r>
      <w:r>
        <w:rPr>
          <w:rFonts w:ascii="Book Antiqua" w:eastAsia="Wingdings" w:hAnsi="Book Antiqua"/>
          <w:b/>
          <w:bCs/>
          <w:color w:val="auto"/>
          <w:lang w:eastAsia="ko-KR"/>
        </w:rPr>
        <w:t xml:space="preserve"> la </w:t>
      </w:r>
      <w:r w:rsidRPr="00FD18CB">
        <w:rPr>
          <w:rFonts w:ascii="Book Antiqua" w:eastAsia="Wingdings" w:hAnsi="Book Antiqua"/>
          <w:b/>
          <w:bCs/>
          <w:color w:val="auto"/>
          <w:lang w:eastAsia="ko-KR"/>
        </w:rPr>
        <w:t>Dirección de Planificación</w:t>
      </w:r>
      <w:bookmarkEnd w:id="29"/>
    </w:p>
    <w:p w14:paraId="2A25FEE0" w14:textId="64AFEFED" w:rsidR="00FD18CB" w:rsidRDefault="00FD18CB" w:rsidP="004B0CDB">
      <w:pPr>
        <w:spacing w:after="0"/>
        <w:jc w:val="both"/>
        <w:rPr>
          <w:rFonts w:ascii="Book Antiqua" w:hAnsi="Book Antiqua"/>
          <w:sz w:val="24"/>
          <w:szCs w:val="24"/>
        </w:rPr>
      </w:pPr>
    </w:p>
    <w:p w14:paraId="713C69BC" w14:textId="6A19E85C" w:rsidR="00FD18CB" w:rsidRDefault="00FD18CB" w:rsidP="00FD18CB">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 la </w:t>
      </w:r>
      <w:r w:rsidRPr="00FD18CB">
        <w:rPr>
          <w:rFonts w:ascii="Book Antiqua" w:eastAsia="Wingdings" w:hAnsi="Book Antiqua"/>
          <w:b/>
          <w:bCs/>
          <w:lang w:eastAsia="ko-KR"/>
        </w:rPr>
        <w:t>Dirección de Planificación</w:t>
      </w:r>
      <w:r>
        <w:rPr>
          <w:rFonts w:ascii="Book Antiqua" w:hAnsi="Book Antiqua"/>
          <w:sz w:val="24"/>
          <w:szCs w:val="24"/>
        </w:rPr>
        <w:t xml:space="preserve">, debido a que existían proyectos con gestiones pendientes, por lo anterior se realizó las siguientes recomendaciones: </w:t>
      </w:r>
    </w:p>
    <w:p w14:paraId="4C9452E1" w14:textId="46CB40B1" w:rsidR="00FD18CB" w:rsidRDefault="00FD18CB" w:rsidP="004B0CDB">
      <w:pPr>
        <w:spacing w:after="0"/>
        <w:jc w:val="both"/>
        <w:rPr>
          <w:rFonts w:ascii="Book Antiqua" w:hAnsi="Book Antiqua"/>
          <w:sz w:val="24"/>
          <w:szCs w:val="24"/>
        </w:rPr>
      </w:pPr>
    </w:p>
    <w:p w14:paraId="410C9689" w14:textId="6BCF9296" w:rsidR="00FD18CB" w:rsidRPr="00FD18CB" w:rsidRDefault="00FD18CB" w:rsidP="00FD18CB">
      <w:pPr>
        <w:pStyle w:val="Prrafodelista"/>
        <w:spacing w:after="0" w:line="240" w:lineRule="auto"/>
        <w:ind w:left="927"/>
        <w:jc w:val="both"/>
        <w:rPr>
          <w:rFonts w:ascii="Book Antiqua" w:hAnsi="Book Antiqua"/>
          <w:sz w:val="24"/>
          <w:szCs w:val="24"/>
        </w:rPr>
      </w:pPr>
      <w:r>
        <w:rPr>
          <w:rFonts w:ascii="Book Antiqua" w:hAnsi="Book Antiqua"/>
          <w:sz w:val="24"/>
          <w:szCs w:val="24"/>
        </w:rPr>
        <w:t xml:space="preserve">“ </w:t>
      </w:r>
      <w:r w:rsidRPr="00FD18CB">
        <w:rPr>
          <w:rFonts w:ascii="Book Antiqua" w:hAnsi="Book Antiqua"/>
          <w:b/>
          <w:bCs/>
          <w:i/>
          <w:iCs/>
          <w:sz w:val="24"/>
          <w:szCs w:val="24"/>
        </w:rPr>
        <w:t>46.</w:t>
      </w:r>
      <w:r w:rsidRPr="00FD18CB">
        <w:rPr>
          <w:rFonts w:ascii="Book Antiqua" w:hAnsi="Book Antiqua"/>
          <w:i/>
          <w:iCs/>
          <w:sz w:val="24"/>
          <w:szCs w:val="24"/>
        </w:rPr>
        <w:t xml:space="preserve"> Se solicita dar seguimiento para que las oficinas líderes que se detallan a continuación, a más tardar el 20 de enero del 2023, carguen en el sitio de los proyectos la atención de las siguientes recomendaciones:</w:t>
      </w:r>
      <w:r w:rsidRPr="00FD18CB">
        <w:rPr>
          <w:rFonts w:ascii="Book Antiqua" w:hAnsi="Book Antiqua"/>
          <w:sz w:val="24"/>
          <w:szCs w:val="24"/>
        </w:rPr>
        <w:t xml:space="preserve"> </w:t>
      </w:r>
    </w:p>
    <w:p w14:paraId="1AF7CADB" w14:textId="77777777" w:rsidR="00FD18CB" w:rsidRPr="008F2C56" w:rsidRDefault="00FD18CB" w:rsidP="00FD18CB">
      <w:pPr>
        <w:spacing w:after="0" w:line="240" w:lineRule="auto"/>
        <w:jc w:val="both"/>
        <w:rPr>
          <w:rFonts w:ascii="Book Antiqua" w:hAnsi="Book Antiqua"/>
        </w:rPr>
      </w:pPr>
    </w:p>
    <w:tbl>
      <w:tblPr>
        <w:tblW w:w="1034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933"/>
        <w:gridCol w:w="1134"/>
        <w:gridCol w:w="1701"/>
        <w:gridCol w:w="1134"/>
        <w:gridCol w:w="2976"/>
      </w:tblGrid>
      <w:tr w:rsidR="00FD18CB" w:rsidRPr="008F2C56" w14:paraId="20508D81" w14:textId="77777777" w:rsidTr="00C72AF9">
        <w:trPr>
          <w:trHeight w:val="585"/>
          <w:tblHeader/>
        </w:trPr>
        <w:tc>
          <w:tcPr>
            <w:tcW w:w="1470" w:type="dxa"/>
            <w:shd w:val="clear" w:color="000000" w:fill="44546A"/>
            <w:vAlign w:val="center"/>
            <w:hideMark/>
          </w:tcPr>
          <w:p w14:paraId="2F2DF92B" w14:textId="77777777" w:rsidR="00FD18CB" w:rsidRPr="008F2C56" w:rsidRDefault="00FD18CB"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933" w:type="dxa"/>
            <w:shd w:val="clear" w:color="000000" w:fill="44546A"/>
            <w:vAlign w:val="center"/>
            <w:hideMark/>
          </w:tcPr>
          <w:p w14:paraId="11BCB6A6" w14:textId="77777777" w:rsidR="00FD18CB" w:rsidRPr="008F2C56" w:rsidRDefault="00FD18CB"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134" w:type="dxa"/>
            <w:shd w:val="clear" w:color="000000" w:fill="44546A"/>
            <w:vAlign w:val="center"/>
            <w:hideMark/>
          </w:tcPr>
          <w:p w14:paraId="0FB7B17C" w14:textId="77777777" w:rsidR="00FD18CB" w:rsidRPr="008F2C56" w:rsidRDefault="00FD18CB"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701" w:type="dxa"/>
            <w:shd w:val="clear" w:color="000000" w:fill="44546A"/>
            <w:vAlign w:val="center"/>
            <w:hideMark/>
          </w:tcPr>
          <w:p w14:paraId="152097D9" w14:textId="77777777" w:rsidR="00FD18CB" w:rsidRPr="008F2C56" w:rsidRDefault="00FD18CB"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1E6E2358" w14:textId="77777777" w:rsidR="00FD18CB" w:rsidRPr="008F2C56" w:rsidRDefault="00FD18CB"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976" w:type="dxa"/>
            <w:shd w:val="clear" w:color="000000" w:fill="44546A"/>
            <w:vAlign w:val="center"/>
            <w:hideMark/>
          </w:tcPr>
          <w:p w14:paraId="024EB3B3" w14:textId="77777777" w:rsidR="00FD18CB" w:rsidRPr="008F2C56" w:rsidRDefault="00FD18CB"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D18CB" w:rsidRPr="008F2C56" w14:paraId="1858D445" w14:textId="77777777" w:rsidTr="00C72AF9">
        <w:trPr>
          <w:trHeight w:val="838"/>
        </w:trPr>
        <w:tc>
          <w:tcPr>
            <w:tcW w:w="1470" w:type="dxa"/>
            <w:vMerge w:val="restart"/>
            <w:shd w:val="clear" w:color="000000" w:fill="FFFFFF"/>
            <w:vAlign w:val="center"/>
            <w:hideMark/>
          </w:tcPr>
          <w:p w14:paraId="4D515F89"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de Planificación</w:t>
            </w:r>
          </w:p>
        </w:tc>
        <w:tc>
          <w:tcPr>
            <w:tcW w:w="1933" w:type="dxa"/>
            <w:shd w:val="clear" w:color="000000" w:fill="FFFFFF"/>
            <w:vAlign w:val="center"/>
            <w:hideMark/>
          </w:tcPr>
          <w:p w14:paraId="45CAFB29"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0112 SUBPROCESO ESTADISTICA / 0110 DIRECCION DE PLANIFICACION</w:t>
            </w:r>
          </w:p>
        </w:tc>
        <w:tc>
          <w:tcPr>
            <w:tcW w:w="1134" w:type="dxa"/>
            <w:shd w:val="clear" w:color="auto" w:fill="auto"/>
            <w:noWrap/>
            <w:vAlign w:val="center"/>
            <w:hideMark/>
          </w:tcPr>
          <w:p w14:paraId="17123F6B"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0110-PLA-P08</w:t>
            </w:r>
          </w:p>
        </w:tc>
        <w:tc>
          <w:tcPr>
            <w:tcW w:w="1701" w:type="dxa"/>
            <w:shd w:val="clear" w:color="auto" w:fill="auto"/>
            <w:vAlign w:val="center"/>
            <w:hideMark/>
          </w:tcPr>
          <w:p w14:paraId="3217B873"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Acceso y uso de la información estadística</w:t>
            </w:r>
          </w:p>
        </w:tc>
        <w:tc>
          <w:tcPr>
            <w:tcW w:w="1134" w:type="dxa"/>
            <w:shd w:val="clear" w:color="auto" w:fill="auto"/>
            <w:vAlign w:val="center"/>
            <w:hideMark/>
          </w:tcPr>
          <w:p w14:paraId="530BDFAE"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0990F021"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FD18CB" w:rsidRPr="008F2C56" w14:paraId="5C9E9A79" w14:textId="77777777" w:rsidTr="00C72AF9">
        <w:trPr>
          <w:trHeight w:val="854"/>
        </w:trPr>
        <w:tc>
          <w:tcPr>
            <w:tcW w:w="1470" w:type="dxa"/>
            <w:vMerge/>
            <w:vAlign w:val="center"/>
            <w:hideMark/>
          </w:tcPr>
          <w:p w14:paraId="22D409F9"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vMerge w:val="restart"/>
            <w:shd w:val="clear" w:color="000000" w:fill="FFFFFF"/>
            <w:vAlign w:val="center"/>
            <w:hideMark/>
          </w:tcPr>
          <w:p w14:paraId="3B8F640F"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0113 SUBPROCESO FORMULACION DE PRESUPUESTO Y PORTAFOLIO DE PROYECTOS INSTITUCIONALES</w:t>
            </w:r>
          </w:p>
        </w:tc>
        <w:tc>
          <w:tcPr>
            <w:tcW w:w="1134" w:type="dxa"/>
            <w:shd w:val="clear" w:color="auto" w:fill="auto"/>
            <w:noWrap/>
            <w:vAlign w:val="center"/>
            <w:hideMark/>
          </w:tcPr>
          <w:p w14:paraId="06FE5BAF"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0110-PLA-P14</w:t>
            </w:r>
          </w:p>
        </w:tc>
        <w:tc>
          <w:tcPr>
            <w:tcW w:w="1701" w:type="dxa"/>
            <w:shd w:val="clear" w:color="auto" w:fill="auto"/>
            <w:vAlign w:val="center"/>
            <w:hideMark/>
          </w:tcPr>
          <w:p w14:paraId="670FFFF2"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Modelo de Gestión de Presupuestos Plurianuales</w:t>
            </w:r>
          </w:p>
        </w:tc>
        <w:tc>
          <w:tcPr>
            <w:tcW w:w="1134" w:type="dxa"/>
            <w:shd w:val="clear" w:color="auto" w:fill="auto"/>
            <w:vAlign w:val="center"/>
            <w:hideMark/>
          </w:tcPr>
          <w:p w14:paraId="6BDAC9AB"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43778E6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FD18CB" w:rsidRPr="008F2C56" w14:paraId="02A7C46A" w14:textId="77777777" w:rsidTr="00C72AF9">
        <w:trPr>
          <w:trHeight w:val="825"/>
        </w:trPr>
        <w:tc>
          <w:tcPr>
            <w:tcW w:w="1470" w:type="dxa"/>
            <w:vMerge/>
            <w:vAlign w:val="center"/>
            <w:hideMark/>
          </w:tcPr>
          <w:p w14:paraId="4B98EF5F"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vMerge/>
            <w:vAlign w:val="center"/>
            <w:hideMark/>
          </w:tcPr>
          <w:p w14:paraId="4523DA11"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0B718DC1"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0110-PLA-P19</w:t>
            </w:r>
          </w:p>
        </w:tc>
        <w:tc>
          <w:tcPr>
            <w:tcW w:w="1701" w:type="dxa"/>
            <w:shd w:val="clear" w:color="auto" w:fill="auto"/>
            <w:vAlign w:val="center"/>
            <w:hideMark/>
          </w:tcPr>
          <w:p w14:paraId="1E57D4D8"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Programa de Capacitación para la Formación de Líderes de Proyectos</w:t>
            </w:r>
          </w:p>
        </w:tc>
        <w:tc>
          <w:tcPr>
            <w:tcW w:w="1134" w:type="dxa"/>
            <w:shd w:val="clear" w:color="auto" w:fill="auto"/>
            <w:vAlign w:val="center"/>
            <w:hideMark/>
          </w:tcPr>
          <w:p w14:paraId="2A8D30FF"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059D67E7"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FD18CB" w:rsidRPr="008F2C56" w14:paraId="0D66311E" w14:textId="77777777" w:rsidTr="00C72AF9">
        <w:trPr>
          <w:trHeight w:val="698"/>
        </w:trPr>
        <w:tc>
          <w:tcPr>
            <w:tcW w:w="1470" w:type="dxa"/>
            <w:vMerge/>
            <w:vAlign w:val="center"/>
            <w:hideMark/>
          </w:tcPr>
          <w:p w14:paraId="7926D286"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shd w:val="clear" w:color="000000" w:fill="FFFFFF"/>
            <w:vAlign w:val="center"/>
            <w:hideMark/>
          </w:tcPr>
          <w:p w14:paraId="61674B7A"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0519 SUBPROCESO MODERNIZACION INSTITUCIONAL</w:t>
            </w:r>
          </w:p>
        </w:tc>
        <w:tc>
          <w:tcPr>
            <w:tcW w:w="1134" w:type="dxa"/>
            <w:shd w:val="clear" w:color="auto" w:fill="auto"/>
            <w:vAlign w:val="center"/>
            <w:hideMark/>
          </w:tcPr>
          <w:p w14:paraId="52C76E59"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0110-PLA-P04</w:t>
            </w:r>
          </w:p>
        </w:tc>
        <w:tc>
          <w:tcPr>
            <w:tcW w:w="1701" w:type="dxa"/>
            <w:shd w:val="clear" w:color="auto" w:fill="auto"/>
            <w:vAlign w:val="center"/>
            <w:hideMark/>
          </w:tcPr>
          <w:p w14:paraId="47E11CCE"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Mejora del Proceso Penal (Ámbito Jurisdiccional)</w:t>
            </w:r>
          </w:p>
        </w:tc>
        <w:tc>
          <w:tcPr>
            <w:tcW w:w="1134" w:type="dxa"/>
            <w:shd w:val="clear" w:color="auto" w:fill="auto"/>
            <w:vAlign w:val="center"/>
            <w:hideMark/>
          </w:tcPr>
          <w:p w14:paraId="221AE7D3"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7D3C4D16"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FD18CB" w:rsidRPr="008F2C56" w14:paraId="045A0146" w14:textId="77777777" w:rsidTr="00C72AF9">
        <w:trPr>
          <w:trHeight w:val="580"/>
        </w:trPr>
        <w:tc>
          <w:tcPr>
            <w:tcW w:w="1470" w:type="dxa"/>
            <w:vMerge/>
            <w:vAlign w:val="center"/>
            <w:hideMark/>
          </w:tcPr>
          <w:p w14:paraId="24770392"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vMerge w:val="restart"/>
            <w:shd w:val="clear" w:color="000000" w:fill="FFFFFF"/>
            <w:vAlign w:val="center"/>
            <w:hideMark/>
          </w:tcPr>
          <w:p w14:paraId="04D0D04F"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0519 SUBPROCESO MODERNIZACION INSTITUCIONAL</w:t>
            </w:r>
          </w:p>
        </w:tc>
        <w:tc>
          <w:tcPr>
            <w:tcW w:w="1134" w:type="dxa"/>
            <w:shd w:val="clear" w:color="auto" w:fill="auto"/>
            <w:noWrap/>
            <w:vAlign w:val="center"/>
            <w:hideMark/>
          </w:tcPr>
          <w:p w14:paraId="59D41920"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0110-PLA-P13</w:t>
            </w:r>
          </w:p>
        </w:tc>
        <w:tc>
          <w:tcPr>
            <w:tcW w:w="1701" w:type="dxa"/>
            <w:shd w:val="clear" w:color="auto" w:fill="auto"/>
            <w:vAlign w:val="center"/>
            <w:hideMark/>
          </w:tcPr>
          <w:p w14:paraId="38D4C3D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Mejora del Proceso Penal (Auxiliar de Justicia)</w:t>
            </w:r>
          </w:p>
        </w:tc>
        <w:tc>
          <w:tcPr>
            <w:tcW w:w="1134" w:type="dxa"/>
            <w:shd w:val="clear" w:color="auto" w:fill="auto"/>
            <w:vAlign w:val="center"/>
            <w:hideMark/>
          </w:tcPr>
          <w:p w14:paraId="556988BC"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4CAF83A4"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FD18CB" w:rsidRPr="008F2C56" w14:paraId="6CB279AF" w14:textId="77777777" w:rsidTr="00C72AF9">
        <w:trPr>
          <w:trHeight w:val="972"/>
        </w:trPr>
        <w:tc>
          <w:tcPr>
            <w:tcW w:w="1470" w:type="dxa"/>
            <w:vMerge/>
            <w:vAlign w:val="center"/>
            <w:hideMark/>
          </w:tcPr>
          <w:p w14:paraId="0BEF93FA"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vMerge/>
            <w:vAlign w:val="center"/>
            <w:hideMark/>
          </w:tcPr>
          <w:p w14:paraId="010CA47B"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5D0EC12C"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0110-PLA-P25</w:t>
            </w:r>
          </w:p>
        </w:tc>
        <w:tc>
          <w:tcPr>
            <w:tcW w:w="1701" w:type="dxa"/>
            <w:shd w:val="clear" w:color="auto" w:fill="auto"/>
            <w:vAlign w:val="center"/>
            <w:hideMark/>
          </w:tcPr>
          <w:p w14:paraId="1A15A18F"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Implementación de oficina Modelo en materia de Tránsito primera instancia</w:t>
            </w:r>
          </w:p>
        </w:tc>
        <w:tc>
          <w:tcPr>
            <w:tcW w:w="1134" w:type="dxa"/>
            <w:shd w:val="clear" w:color="auto" w:fill="auto"/>
            <w:vAlign w:val="center"/>
            <w:hideMark/>
          </w:tcPr>
          <w:p w14:paraId="4AE3B17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976" w:type="dxa"/>
            <w:shd w:val="clear" w:color="auto" w:fill="auto"/>
            <w:vAlign w:val="center"/>
            <w:hideMark/>
          </w:tcPr>
          <w:p w14:paraId="1C1BAC6C"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r w:rsidR="00FD18CB" w:rsidRPr="008F2C56" w14:paraId="6FA3CE77" w14:textId="77777777" w:rsidTr="00C72AF9">
        <w:trPr>
          <w:trHeight w:val="585"/>
        </w:trPr>
        <w:tc>
          <w:tcPr>
            <w:tcW w:w="1470" w:type="dxa"/>
            <w:vMerge/>
            <w:vAlign w:val="center"/>
            <w:hideMark/>
          </w:tcPr>
          <w:p w14:paraId="15F30F3C"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vMerge/>
            <w:vAlign w:val="center"/>
            <w:hideMark/>
          </w:tcPr>
          <w:p w14:paraId="289C3090"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0AFFCDE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0110-PLA-P26</w:t>
            </w:r>
          </w:p>
        </w:tc>
        <w:tc>
          <w:tcPr>
            <w:tcW w:w="1701" w:type="dxa"/>
            <w:shd w:val="clear" w:color="auto" w:fill="auto"/>
            <w:vAlign w:val="center"/>
            <w:hideMark/>
          </w:tcPr>
          <w:p w14:paraId="128A8BE8"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Rediseño materia Penal Juvenil-primera instancia</w:t>
            </w:r>
          </w:p>
        </w:tc>
        <w:tc>
          <w:tcPr>
            <w:tcW w:w="1134" w:type="dxa"/>
            <w:shd w:val="clear" w:color="auto" w:fill="auto"/>
            <w:vAlign w:val="center"/>
            <w:hideMark/>
          </w:tcPr>
          <w:p w14:paraId="68260238"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976" w:type="dxa"/>
            <w:shd w:val="clear" w:color="auto" w:fill="auto"/>
            <w:vAlign w:val="center"/>
            <w:hideMark/>
          </w:tcPr>
          <w:p w14:paraId="15300E5D"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r w:rsidR="00FD18CB" w:rsidRPr="008F2C56" w14:paraId="2E68304A" w14:textId="77777777" w:rsidTr="00C72AF9">
        <w:trPr>
          <w:trHeight w:val="1452"/>
        </w:trPr>
        <w:tc>
          <w:tcPr>
            <w:tcW w:w="1470" w:type="dxa"/>
            <w:vMerge/>
            <w:vAlign w:val="center"/>
            <w:hideMark/>
          </w:tcPr>
          <w:p w14:paraId="7A348C69"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vMerge/>
            <w:vAlign w:val="center"/>
            <w:hideMark/>
          </w:tcPr>
          <w:p w14:paraId="4CFB889D"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68B4BB3C"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0110-PLA-P31</w:t>
            </w:r>
          </w:p>
        </w:tc>
        <w:tc>
          <w:tcPr>
            <w:tcW w:w="1701" w:type="dxa"/>
            <w:shd w:val="clear" w:color="auto" w:fill="auto"/>
            <w:vAlign w:val="center"/>
            <w:hideMark/>
          </w:tcPr>
          <w:p w14:paraId="787FE29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Fortalecimiento y atención de carga de trabajo del Subproceso de Modernización Institucional para área no penal</w:t>
            </w:r>
          </w:p>
        </w:tc>
        <w:tc>
          <w:tcPr>
            <w:tcW w:w="1134" w:type="dxa"/>
            <w:shd w:val="clear" w:color="auto" w:fill="auto"/>
            <w:vAlign w:val="center"/>
            <w:hideMark/>
          </w:tcPr>
          <w:p w14:paraId="5D245CA6"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976" w:type="dxa"/>
            <w:shd w:val="clear" w:color="auto" w:fill="auto"/>
            <w:vAlign w:val="center"/>
            <w:hideMark/>
          </w:tcPr>
          <w:p w14:paraId="5703232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 xml:space="preserve">Pendiente de presentar </w:t>
            </w:r>
            <w:r w:rsidRPr="008F2C56">
              <w:rPr>
                <w:rFonts w:ascii="Book Antiqua" w:eastAsia="Times New Roman" w:hAnsi="Book Antiqua" w:cs="Calibri"/>
                <w:b/>
                <w:bCs/>
                <w:sz w:val="18"/>
                <w:szCs w:val="18"/>
                <w:lang w:eastAsia="es-CR"/>
              </w:rPr>
              <w:t xml:space="preserve">Estudio de factibilidad, Plan de Gestión.  </w:t>
            </w:r>
            <w:r w:rsidRPr="008F2C56">
              <w:rPr>
                <w:rFonts w:ascii="Book Antiqua" w:eastAsia="Times New Roman" w:hAnsi="Book Antiqua" w:cs="Calibri"/>
                <w:sz w:val="18"/>
                <w:szCs w:val="18"/>
                <w:lang w:eastAsia="es-CR"/>
              </w:rPr>
              <w:t>Pendiente atender correcciones enviadas el 21-11-22</w:t>
            </w:r>
            <w:r w:rsidRPr="008F2C56">
              <w:rPr>
                <w:rFonts w:ascii="Book Antiqua" w:eastAsia="Times New Roman" w:hAnsi="Book Antiqua" w:cs="Calibri"/>
                <w:b/>
                <w:bCs/>
                <w:sz w:val="18"/>
                <w:szCs w:val="18"/>
                <w:lang w:eastAsia="es-CR"/>
              </w:rPr>
              <w:t xml:space="preserve"> acta de constitución</w:t>
            </w:r>
          </w:p>
        </w:tc>
      </w:tr>
      <w:tr w:rsidR="00FD18CB" w:rsidRPr="008F2C56" w14:paraId="3E8E11C8" w14:textId="77777777" w:rsidTr="00C72AF9">
        <w:trPr>
          <w:trHeight w:val="661"/>
        </w:trPr>
        <w:tc>
          <w:tcPr>
            <w:tcW w:w="1470" w:type="dxa"/>
            <w:vMerge/>
            <w:vAlign w:val="center"/>
            <w:hideMark/>
          </w:tcPr>
          <w:p w14:paraId="6E11454C"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vMerge/>
            <w:vAlign w:val="center"/>
            <w:hideMark/>
          </w:tcPr>
          <w:p w14:paraId="279C5A37"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134" w:type="dxa"/>
            <w:shd w:val="clear" w:color="auto" w:fill="auto"/>
            <w:noWrap/>
            <w:vAlign w:val="center"/>
            <w:hideMark/>
          </w:tcPr>
          <w:p w14:paraId="343DAF2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1374-CF-P01</w:t>
            </w:r>
          </w:p>
        </w:tc>
        <w:tc>
          <w:tcPr>
            <w:tcW w:w="1701" w:type="dxa"/>
            <w:shd w:val="clear" w:color="auto" w:fill="auto"/>
            <w:vAlign w:val="center"/>
            <w:hideMark/>
          </w:tcPr>
          <w:p w14:paraId="3D74FD00"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Implementación del Código Procesal de Familia</w:t>
            </w:r>
          </w:p>
        </w:tc>
        <w:tc>
          <w:tcPr>
            <w:tcW w:w="1134" w:type="dxa"/>
            <w:shd w:val="clear" w:color="auto" w:fill="auto"/>
            <w:vAlign w:val="center"/>
            <w:hideMark/>
          </w:tcPr>
          <w:p w14:paraId="4C1ACBAE"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3B04B484"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 del 1-7-22; 23-9-2022; 11-10-2022; 31-10-22</w:t>
            </w:r>
          </w:p>
        </w:tc>
      </w:tr>
      <w:tr w:rsidR="00FD18CB" w:rsidRPr="008F2C56" w14:paraId="66BE338E" w14:textId="77777777" w:rsidTr="00C72AF9">
        <w:trPr>
          <w:trHeight w:val="1365"/>
        </w:trPr>
        <w:tc>
          <w:tcPr>
            <w:tcW w:w="1470" w:type="dxa"/>
            <w:vMerge/>
            <w:vAlign w:val="center"/>
            <w:hideMark/>
          </w:tcPr>
          <w:p w14:paraId="6B4CF9B9"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p>
        </w:tc>
        <w:tc>
          <w:tcPr>
            <w:tcW w:w="1933" w:type="dxa"/>
            <w:shd w:val="clear" w:color="000000" w:fill="FFFFFF"/>
            <w:vAlign w:val="center"/>
            <w:hideMark/>
          </w:tcPr>
          <w:p w14:paraId="031526C5" w14:textId="77777777" w:rsidR="00FD18CB" w:rsidRPr="008F2C56" w:rsidRDefault="00FD18CB"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0519 SUBPROCESO MODERNIZACION INSTITUCIONAL / 0110 DIRECCIÓN DE PLANIFICACIÓN</w:t>
            </w:r>
          </w:p>
        </w:tc>
        <w:tc>
          <w:tcPr>
            <w:tcW w:w="1134" w:type="dxa"/>
            <w:shd w:val="clear" w:color="auto" w:fill="auto"/>
            <w:vAlign w:val="center"/>
            <w:hideMark/>
          </w:tcPr>
          <w:p w14:paraId="5D7D1115"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0110-PLA-P23</w:t>
            </w:r>
          </w:p>
        </w:tc>
        <w:tc>
          <w:tcPr>
            <w:tcW w:w="1701" w:type="dxa"/>
            <w:shd w:val="clear" w:color="auto" w:fill="auto"/>
            <w:vAlign w:val="center"/>
            <w:hideMark/>
          </w:tcPr>
          <w:p w14:paraId="22053158"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Automatización de procesos Jurisdiccionales</w:t>
            </w:r>
          </w:p>
        </w:tc>
        <w:tc>
          <w:tcPr>
            <w:tcW w:w="1134" w:type="dxa"/>
            <w:shd w:val="clear" w:color="auto" w:fill="auto"/>
            <w:vAlign w:val="center"/>
            <w:hideMark/>
          </w:tcPr>
          <w:p w14:paraId="3C42B7DD" w14:textId="77777777" w:rsidR="00FD18CB" w:rsidRPr="008F2C56" w:rsidRDefault="00FD18CB"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976" w:type="dxa"/>
            <w:shd w:val="clear" w:color="auto" w:fill="auto"/>
            <w:vAlign w:val="center"/>
            <w:hideMark/>
          </w:tcPr>
          <w:p w14:paraId="66946A48" w14:textId="77777777" w:rsidR="00FD18CB" w:rsidRPr="008F2C56" w:rsidRDefault="00FD18CB" w:rsidP="00C72AF9">
            <w:pPr>
              <w:spacing w:after="0" w:line="240" w:lineRule="auto"/>
              <w:jc w:val="center"/>
              <w:rPr>
                <w:rFonts w:ascii="Book Antiqua" w:eastAsia="Times New Roman" w:hAnsi="Book Antiqua" w:cs="Calibri"/>
                <w:b/>
                <w:bCs/>
                <w:sz w:val="18"/>
                <w:szCs w:val="18"/>
                <w:lang w:eastAsia="es-CR"/>
              </w:rPr>
            </w:pPr>
            <w:r w:rsidRPr="008F2C56">
              <w:rPr>
                <w:rFonts w:ascii="Book Antiqua" w:eastAsia="Times New Roman" w:hAnsi="Book Antiqua" w:cs="Calibri"/>
                <w:b/>
                <w:bCs/>
                <w:sz w:val="18"/>
                <w:szCs w:val="18"/>
                <w:lang w:eastAsia="es-CR"/>
              </w:rPr>
              <w:t xml:space="preserve">Estudio de factibilidad, Plan de Gestión y acta de constitución: </w:t>
            </w:r>
            <w:r w:rsidRPr="008F2C56">
              <w:rPr>
                <w:rFonts w:ascii="Book Antiqua" w:eastAsia="Times New Roman" w:hAnsi="Book Antiqua" w:cs="Calibri"/>
                <w:sz w:val="18"/>
                <w:szCs w:val="18"/>
                <w:lang w:eastAsia="es-CR"/>
              </w:rPr>
              <w:t>pendiente atender correcciones enviadas el 21-11-22.</w:t>
            </w:r>
          </w:p>
        </w:tc>
      </w:tr>
    </w:tbl>
    <w:p w14:paraId="7E7DB20B" w14:textId="3B654518" w:rsidR="00FD18CB" w:rsidRDefault="00FD18CB" w:rsidP="004B0CDB">
      <w:pPr>
        <w:spacing w:after="0"/>
        <w:jc w:val="both"/>
        <w:rPr>
          <w:rFonts w:ascii="Book Antiqua" w:hAnsi="Book Antiqua"/>
          <w:sz w:val="24"/>
          <w:szCs w:val="24"/>
        </w:rPr>
      </w:pPr>
      <w:r>
        <w:rPr>
          <w:rFonts w:ascii="Book Antiqua" w:hAnsi="Book Antiqua"/>
          <w:sz w:val="24"/>
          <w:szCs w:val="24"/>
        </w:rPr>
        <w:t>“</w:t>
      </w:r>
    </w:p>
    <w:p w14:paraId="37187FD0" w14:textId="77777777" w:rsidR="008800B6" w:rsidRDefault="008800B6" w:rsidP="004B0CDB">
      <w:pPr>
        <w:spacing w:after="0"/>
        <w:jc w:val="both"/>
        <w:rPr>
          <w:rFonts w:ascii="Book Antiqua" w:hAnsi="Book Antiqua"/>
          <w:sz w:val="24"/>
          <w:szCs w:val="24"/>
        </w:rPr>
      </w:pPr>
    </w:p>
    <w:p w14:paraId="42846B1B" w14:textId="2C617C19" w:rsidR="00D25A37" w:rsidRDefault="00D25A37" w:rsidP="00D25A37">
      <w:pPr>
        <w:spacing w:after="0"/>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96</w:t>
      </w:r>
      <w:r w:rsidRPr="004C19A1">
        <w:rPr>
          <w:rFonts w:ascii="Book Antiqua" w:hAnsi="Book Antiqua"/>
          <w:sz w:val="24"/>
          <w:szCs w:val="24"/>
        </w:rPr>
        <w:t>-PLA-PP-TR-2023</w:t>
      </w:r>
      <w:r>
        <w:rPr>
          <w:rFonts w:ascii="Book Antiqua" w:hAnsi="Book Antiqua"/>
          <w:sz w:val="24"/>
          <w:szCs w:val="24"/>
        </w:rPr>
        <w:t xml:space="preserve">. </w:t>
      </w:r>
    </w:p>
    <w:p w14:paraId="5AA0B5FE" w14:textId="77777777" w:rsidR="001949DD" w:rsidRDefault="001949DD" w:rsidP="00D25A37">
      <w:pPr>
        <w:spacing w:after="0"/>
        <w:jc w:val="both"/>
        <w:rPr>
          <w:rFonts w:ascii="Book Antiqua" w:hAnsi="Book Antiqua"/>
          <w:sz w:val="24"/>
          <w:szCs w:val="24"/>
        </w:rPr>
      </w:pPr>
    </w:p>
    <w:p w14:paraId="5BC3C5F4" w14:textId="45BD616C" w:rsidR="00FD18CB" w:rsidRDefault="00000627" w:rsidP="004B0CDB">
      <w:pPr>
        <w:spacing w:after="0"/>
        <w:jc w:val="both"/>
        <w:rPr>
          <w:rFonts w:ascii="Book Antiqua" w:hAnsi="Book Antiqua"/>
          <w:sz w:val="24"/>
          <w:szCs w:val="24"/>
        </w:rPr>
      </w:pPr>
      <w:r w:rsidRPr="00FA687A">
        <w:rPr>
          <w:rFonts w:ascii="Book Antiqua" w:hAnsi="Book Antiqua"/>
          <w:sz w:val="24"/>
          <w:szCs w:val="24"/>
        </w:rPr>
        <w:t>Seguidamente</w:t>
      </w:r>
      <w:r w:rsidR="00E15FD0" w:rsidRPr="00FA687A">
        <w:rPr>
          <w:rFonts w:ascii="Book Antiqua" w:hAnsi="Book Antiqua"/>
          <w:sz w:val="24"/>
          <w:szCs w:val="24"/>
        </w:rPr>
        <w:t xml:space="preserve"> se procedió a revisar en los centros de proyectos para validar el cumplimiento de estas recomendaciones (</w:t>
      </w:r>
      <w:hyperlink r:id="rId23" w:history="1">
        <w:r w:rsidR="00E15FD0" w:rsidRPr="00175423">
          <w:rPr>
            <w:rStyle w:val="Hipervnculo"/>
            <w:rFonts w:ascii="Book Antiqua" w:hAnsi="Book Antiqua"/>
            <w:sz w:val="24"/>
            <w:szCs w:val="24"/>
          </w:rPr>
          <w:t>Ver enlace:</w:t>
        </w:r>
        <w:r w:rsidR="00E15FD0" w:rsidRPr="00175423">
          <w:rPr>
            <w:rStyle w:val="Hipervnculo"/>
          </w:rPr>
          <w:t xml:space="preserve"> </w:t>
        </w:r>
        <w:r w:rsidR="00E15FD0" w:rsidRPr="00175423">
          <w:rPr>
            <w:rStyle w:val="Hipervnculo"/>
            <w:rFonts w:ascii="Book Antiqua" w:hAnsi="Book Antiqua"/>
            <w:sz w:val="24"/>
            <w:szCs w:val="24"/>
          </w:rPr>
          <w:t>1.15 Dirección de Planificación</w:t>
        </w:r>
      </w:hyperlink>
      <w:r w:rsidR="00E15FD0" w:rsidRPr="00FA687A">
        <w:rPr>
          <w:rFonts w:ascii="Book Antiqua" w:hAnsi="Book Antiqua"/>
          <w:sz w:val="24"/>
          <w:szCs w:val="24"/>
        </w:rPr>
        <w:t>)</w:t>
      </w:r>
      <w:r w:rsidR="001A04EE">
        <w:rPr>
          <w:rFonts w:ascii="Book Antiqua" w:hAnsi="Book Antiqua"/>
          <w:sz w:val="24"/>
          <w:szCs w:val="24"/>
        </w:rPr>
        <w:t>.</w:t>
      </w:r>
    </w:p>
    <w:p w14:paraId="7DD298E9" w14:textId="6AFC76C6" w:rsidR="00000627" w:rsidRDefault="00F524E9" w:rsidP="004B0CDB">
      <w:pPr>
        <w:spacing w:after="0"/>
        <w:jc w:val="both"/>
        <w:rPr>
          <w:rFonts w:ascii="Book Antiqua" w:hAnsi="Book Antiqua"/>
          <w:sz w:val="24"/>
          <w:szCs w:val="24"/>
        </w:rPr>
      </w:pPr>
      <w:r w:rsidRPr="00F524E9">
        <w:rPr>
          <w:rFonts w:ascii="Book Antiqua" w:hAnsi="Book Antiqua"/>
          <w:sz w:val="24"/>
          <w:szCs w:val="24"/>
        </w:rPr>
        <w:t xml:space="preserve">constatando el cumplimiento de </w:t>
      </w:r>
      <w:proofErr w:type="gramStart"/>
      <w:r w:rsidRPr="00F524E9">
        <w:rPr>
          <w:rFonts w:ascii="Book Antiqua" w:hAnsi="Book Antiqua"/>
          <w:sz w:val="24"/>
          <w:szCs w:val="24"/>
        </w:rPr>
        <w:t>la misma</w:t>
      </w:r>
      <w:proofErr w:type="gramEnd"/>
      <w:r w:rsidRPr="00F524E9">
        <w:rPr>
          <w:rFonts w:ascii="Book Antiqua" w:hAnsi="Book Antiqua"/>
          <w:sz w:val="24"/>
          <w:szCs w:val="24"/>
        </w:rPr>
        <w:t>.</w:t>
      </w:r>
    </w:p>
    <w:p w14:paraId="50C58EEA" w14:textId="2267AC97" w:rsidR="00951B5F" w:rsidRPr="00314FE2" w:rsidRDefault="00951B5F" w:rsidP="00951B5F">
      <w:pPr>
        <w:pStyle w:val="Descripcin"/>
        <w:keepNext/>
        <w:spacing w:after="0"/>
        <w:jc w:val="center"/>
        <w:rPr>
          <w:rFonts w:ascii="Book Antiqua" w:hAnsi="Book Antiqua" w:cs="&amp;quot"/>
          <w:b/>
          <w:i w:val="0"/>
          <w:iCs w:val="0"/>
          <w:color w:val="auto"/>
          <w:sz w:val="24"/>
          <w:szCs w:val="24"/>
        </w:rPr>
      </w:pPr>
    </w:p>
    <w:p w14:paraId="04E3D8F0" w14:textId="3968D843" w:rsidR="00AA2E42" w:rsidRDefault="00AA2E42" w:rsidP="00AA2E42">
      <w:pPr>
        <w:pStyle w:val="Ttulo2"/>
        <w:numPr>
          <w:ilvl w:val="0"/>
          <w:numId w:val="3"/>
        </w:numPr>
        <w:tabs>
          <w:tab w:val="left" w:pos="851"/>
        </w:tabs>
        <w:jc w:val="both"/>
        <w:rPr>
          <w:rFonts w:ascii="Book Antiqua" w:eastAsia="Wingdings" w:hAnsi="Book Antiqua"/>
          <w:b/>
          <w:bCs/>
          <w:color w:val="auto"/>
          <w:lang w:eastAsia="ko-KR"/>
        </w:rPr>
      </w:pPr>
      <w:bookmarkStart w:id="30" w:name="_Toc131160563"/>
      <w:bookmarkStart w:id="31" w:name="_Toc131160564"/>
      <w:bookmarkStart w:id="32" w:name="_Toc131160565"/>
      <w:bookmarkEnd w:id="30"/>
      <w:bookmarkEnd w:id="31"/>
      <w:r w:rsidRPr="00845E8E">
        <w:rPr>
          <w:rFonts w:ascii="Book Antiqua" w:eastAsia="Wingdings" w:hAnsi="Book Antiqua"/>
          <w:b/>
          <w:bCs/>
          <w:color w:val="auto"/>
          <w:lang w:eastAsia="ko-KR"/>
        </w:rPr>
        <w:t>Recomendaciones dirigidas a</w:t>
      </w:r>
      <w:r>
        <w:rPr>
          <w:rFonts w:ascii="Book Antiqua" w:eastAsia="Wingdings" w:hAnsi="Book Antiqua"/>
          <w:b/>
          <w:bCs/>
          <w:color w:val="auto"/>
          <w:lang w:eastAsia="ko-KR"/>
        </w:rPr>
        <w:t xml:space="preserve"> la </w:t>
      </w:r>
      <w:r w:rsidRPr="00AA2E42">
        <w:rPr>
          <w:rFonts w:ascii="Book Antiqua" w:eastAsia="Wingdings" w:hAnsi="Book Antiqua"/>
          <w:b/>
          <w:bCs/>
          <w:color w:val="auto"/>
          <w:lang w:eastAsia="ko-KR"/>
        </w:rPr>
        <w:t>Dirección de Tecnología de Información</w:t>
      </w:r>
      <w:bookmarkEnd w:id="32"/>
    </w:p>
    <w:p w14:paraId="063D572A" w14:textId="19307446" w:rsidR="00AA2E42" w:rsidRDefault="00AA2E42" w:rsidP="001531B7">
      <w:pPr>
        <w:spacing w:after="0"/>
        <w:rPr>
          <w:lang w:eastAsia="ko-KR"/>
        </w:rPr>
      </w:pPr>
    </w:p>
    <w:p w14:paraId="72E964A3" w14:textId="7967BED0" w:rsidR="00AA2E42" w:rsidRDefault="00AA2E42" w:rsidP="00AA2E42">
      <w:pPr>
        <w:rPr>
          <w:lang w:eastAsia="ko-KR"/>
        </w:rPr>
      </w:pPr>
      <w:r>
        <w:rPr>
          <w:rFonts w:ascii="Book Antiqua" w:hAnsi="Book Antiqua"/>
          <w:sz w:val="24"/>
          <w:szCs w:val="24"/>
        </w:rPr>
        <w:t xml:space="preserve">En el informe 1211-PLA-PP-2022, se dirigió una recomendación a la </w:t>
      </w:r>
      <w:r w:rsidRPr="00AA2E42">
        <w:rPr>
          <w:rFonts w:ascii="Book Antiqua" w:eastAsia="Wingdings" w:hAnsi="Book Antiqua"/>
          <w:b/>
          <w:bCs/>
          <w:lang w:eastAsia="ko-KR"/>
        </w:rPr>
        <w:t>Dirección de Tecnología de Información</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o recomendaciones nuevas, por lo anterior se realizaron las siguientes:</w:t>
      </w:r>
    </w:p>
    <w:p w14:paraId="26993257" w14:textId="6A2025CD" w:rsidR="00AA2E42" w:rsidRPr="00174798" w:rsidRDefault="00AA2E42" w:rsidP="00AA2E42">
      <w:pPr>
        <w:spacing w:after="0" w:line="240" w:lineRule="auto"/>
        <w:ind w:left="567"/>
        <w:jc w:val="both"/>
        <w:rPr>
          <w:rFonts w:ascii="Book Antiqua" w:hAnsi="Book Antiqua"/>
          <w:sz w:val="24"/>
          <w:szCs w:val="24"/>
        </w:rPr>
      </w:pPr>
      <w:r>
        <w:rPr>
          <w:rFonts w:ascii="Book Antiqua" w:hAnsi="Book Antiqua"/>
          <w:sz w:val="24"/>
          <w:szCs w:val="24"/>
        </w:rPr>
        <w:t xml:space="preserve">“ </w:t>
      </w:r>
      <w:r w:rsidRPr="00AA2E42">
        <w:rPr>
          <w:rFonts w:ascii="Book Antiqua" w:hAnsi="Book Antiqua"/>
          <w:b/>
          <w:bCs/>
          <w:sz w:val="24"/>
          <w:szCs w:val="24"/>
        </w:rPr>
        <w:t>47.</w:t>
      </w:r>
      <w:r>
        <w:rPr>
          <w:rFonts w:ascii="Book Antiqua" w:hAnsi="Book Antiqua"/>
          <w:sz w:val="24"/>
          <w:szCs w:val="24"/>
        </w:rPr>
        <w:t xml:space="preserve"> </w:t>
      </w:r>
      <w:r w:rsidRPr="00AA2E42">
        <w:rPr>
          <w:rFonts w:ascii="Book Antiqua" w:hAnsi="Book Antiqua"/>
          <w:i/>
          <w:iCs/>
          <w:sz w:val="24"/>
          <w:szCs w:val="24"/>
        </w:rPr>
        <w:t>Se solicita dar seguimiento para que las oficinas líderes que se detallan a continuación, a más tardar el 20 de enero del 2023, carguen en el sitio de los proyectos la atención de las siguientes recomendaciones:</w:t>
      </w:r>
      <w:r w:rsidRPr="00174798">
        <w:rPr>
          <w:rFonts w:ascii="Book Antiqua" w:hAnsi="Book Antiqua"/>
          <w:sz w:val="24"/>
          <w:szCs w:val="24"/>
        </w:rPr>
        <w:t xml:space="preserve"> </w:t>
      </w:r>
    </w:p>
    <w:tbl>
      <w:tblPr>
        <w:tblW w:w="1034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932"/>
        <w:gridCol w:w="1134"/>
        <w:gridCol w:w="1701"/>
        <w:gridCol w:w="1134"/>
        <w:gridCol w:w="2976"/>
      </w:tblGrid>
      <w:tr w:rsidR="00AA2E42" w:rsidRPr="008F2C56" w14:paraId="37A463CE" w14:textId="77777777" w:rsidTr="00C72AF9">
        <w:trPr>
          <w:trHeight w:val="585"/>
          <w:tblHeader/>
        </w:trPr>
        <w:tc>
          <w:tcPr>
            <w:tcW w:w="1471" w:type="dxa"/>
            <w:shd w:val="clear" w:color="000000" w:fill="44546A"/>
            <w:vAlign w:val="center"/>
            <w:hideMark/>
          </w:tcPr>
          <w:p w14:paraId="5E2D0859" w14:textId="77777777" w:rsidR="00AA2E42" w:rsidRPr="008F2C56" w:rsidRDefault="00AA2E42"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lastRenderedPageBreak/>
              <w:t>Centro de responsabilidad</w:t>
            </w:r>
          </w:p>
        </w:tc>
        <w:tc>
          <w:tcPr>
            <w:tcW w:w="1932" w:type="dxa"/>
            <w:shd w:val="clear" w:color="000000" w:fill="44546A"/>
            <w:vAlign w:val="center"/>
            <w:hideMark/>
          </w:tcPr>
          <w:p w14:paraId="00A628E2" w14:textId="77777777" w:rsidR="00AA2E42" w:rsidRPr="008F2C56" w:rsidRDefault="00AA2E42"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134" w:type="dxa"/>
            <w:shd w:val="clear" w:color="000000" w:fill="44546A"/>
            <w:vAlign w:val="center"/>
            <w:hideMark/>
          </w:tcPr>
          <w:p w14:paraId="017B24D2" w14:textId="77777777" w:rsidR="00AA2E42" w:rsidRPr="008F2C56" w:rsidRDefault="00AA2E42"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701" w:type="dxa"/>
            <w:shd w:val="clear" w:color="000000" w:fill="44546A"/>
            <w:vAlign w:val="center"/>
            <w:hideMark/>
          </w:tcPr>
          <w:p w14:paraId="6C40410A" w14:textId="77777777" w:rsidR="00AA2E42" w:rsidRPr="008F2C56" w:rsidRDefault="00AA2E42"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780BFD2C" w14:textId="77777777" w:rsidR="00AA2E42" w:rsidRPr="008F2C56" w:rsidRDefault="00AA2E42"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976" w:type="dxa"/>
            <w:shd w:val="clear" w:color="000000" w:fill="44546A"/>
            <w:vAlign w:val="center"/>
            <w:hideMark/>
          </w:tcPr>
          <w:p w14:paraId="7EFC7F16" w14:textId="77777777" w:rsidR="00AA2E42" w:rsidRPr="008F2C56" w:rsidRDefault="00AA2E42" w:rsidP="00C72AF9">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AA2E42" w:rsidRPr="008F2C56" w14:paraId="2D86AE4C" w14:textId="77777777" w:rsidTr="00C72AF9">
        <w:trPr>
          <w:trHeight w:val="465"/>
        </w:trPr>
        <w:tc>
          <w:tcPr>
            <w:tcW w:w="1471" w:type="dxa"/>
            <w:vMerge w:val="restart"/>
            <w:shd w:val="clear" w:color="000000" w:fill="FFFFFF"/>
            <w:vAlign w:val="center"/>
            <w:hideMark/>
          </w:tcPr>
          <w:p w14:paraId="3895B692"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de Tecnología de Información</w:t>
            </w:r>
          </w:p>
        </w:tc>
        <w:tc>
          <w:tcPr>
            <w:tcW w:w="1932" w:type="dxa"/>
            <w:vMerge w:val="restart"/>
            <w:shd w:val="clear" w:color="000000" w:fill="FFFFFF"/>
            <w:vAlign w:val="center"/>
            <w:hideMark/>
          </w:tcPr>
          <w:p w14:paraId="6289C59F"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0685 SUBPROCESO TELEMATICA</w:t>
            </w:r>
          </w:p>
        </w:tc>
        <w:tc>
          <w:tcPr>
            <w:tcW w:w="1134" w:type="dxa"/>
            <w:vMerge w:val="restart"/>
            <w:shd w:val="clear" w:color="000000" w:fill="FFFFFF"/>
            <w:vAlign w:val="center"/>
            <w:hideMark/>
          </w:tcPr>
          <w:p w14:paraId="5A6F42A5"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0122-DTI-P11</w:t>
            </w:r>
          </w:p>
        </w:tc>
        <w:tc>
          <w:tcPr>
            <w:tcW w:w="1701" w:type="dxa"/>
            <w:vMerge w:val="restart"/>
            <w:shd w:val="clear" w:color="000000" w:fill="FFFFFF"/>
            <w:vAlign w:val="center"/>
            <w:hideMark/>
          </w:tcPr>
          <w:p w14:paraId="795CA4A1"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Rediseño y Migración de Telefonía IP</w:t>
            </w:r>
          </w:p>
        </w:tc>
        <w:tc>
          <w:tcPr>
            <w:tcW w:w="1134" w:type="dxa"/>
            <w:shd w:val="clear" w:color="000000" w:fill="FFFFFF"/>
            <w:vAlign w:val="center"/>
            <w:hideMark/>
          </w:tcPr>
          <w:p w14:paraId="7224BBE2"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1.5</w:t>
            </w:r>
          </w:p>
        </w:tc>
        <w:tc>
          <w:tcPr>
            <w:tcW w:w="2976" w:type="dxa"/>
            <w:shd w:val="clear" w:color="auto" w:fill="auto"/>
            <w:vAlign w:val="center"/>
            <w:hideMark/>
          </w:tcPr>
          <w:p w14:paraId="0648AFA3"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Aún se encuentra pendiente la solicitud de cambio para justificar</w:t>
            </w:r>
          </w:p>
        </w:tc>
      </w:tr>
      <w:tr w:rsidR="00AA2E42" w:rsidRPr="008F2C56" w14:paraId="2ACE515B" w14:textId="77777777" w:rsidTr="00C72AF9">
        <w:trPr>
          <w:trHeight w:val="572"/>
        </w:trPr>
        <w:tc>
          <w:tcPr>
            <w:tcW w:w="1471" w:type="dxa"/>
            <w:vMerge/>
            <w:vAlign w:val="center"/>
            <w:hideMark/>
          </w:tcPr>
          <w:p w14:paraId="22D96849"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932" w:type="dxa"/>
            <w:vMerge/>
            <w:vAlign w:val="center"/>
            <w:hideMark/>
          </w:tcPr>
          <w:p w14:paraId="098287B9"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134" w:type="dxa"/>
            <w:vMerge/>
            <w:vAlign w:val="center"/>
            <w:hideMark/>
          </w:tcPr>
          <w:p w14:paraId="6F9D7775"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701" w:type="dxa"/>
            <w:vMerge/>
            <w:vAlign w:val="center"/>
            <w:hideMark/>
          </w:tcPr>
          <w:p w14:paraId="06FCA6A3"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25917AAE"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591C3947"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r w:rsidR="00AA2E42" w:rsidRPr="008F2C56" w14:paraId="7895453D" w14:textId="77777777" w:rsidTr="00C72AF9">
        <w:trPr>
          <w:trHeight w:val="555"/>
        </w:trPr>
        <w:tc>
          <w:tcPr>
            <w:tcW w:w="1471" w:type="dxa"/>
            <w:vMerge/>
            <w:vAlign w:val="center"/>
            <w:hideMark/>
          </w:tcPr>
          <w:p w14:paraId="4813CD80"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932" w:type="dxa"/>
            <w:vMerge w:val="restart"/>
            <w:shd w:val="clear" w:color="000000" w:fill="FFFFFF"/>
            <w:vAlign w:val="center"/>
            <w:hideMark/>
          </w:tcPr>
          <w:p w14:paraId="3ABF7F3E"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0686 SUBPROCESO GESTION DEL SERVICIO</w:t>
            </w:r>
          </w:p>
        </w:tc>
        <w:tc>
          <w:tcPr>
            <w:tcW w:w="1134" w:type="dxa"/>
            <w:vMerge w:val="restart"/>
            <w:shd w:val="clear" w:color="auto" w:fill="auto"/>
            <w:vAlign w:val="center"/>
            <w:hideMark/>
          </w:tcPr>
          <w:p w14:paraId="5F813BE6"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0122-DTI-P16</w:t>
            </w:r>
          </w:p>
        </w:tc>
        <w:tc>
          <w:tcPr>
            <w:tcW w:w="1701" w:type="dxa"/>
            <w:vMerge w:val="restart"/>
            <w:shd w:val="clear" w:color="auto" w:fill="auto"/>
            <w:vAlign w:val="center"/>
            <w:hideMark/>
          </w:tcPr>
          <w:p w14:paraId="7BE3C03E"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Implantación del Nuevo Sistema de Gestión</w:t>
            </w:r>
          </w:p>
        </w:tc>
        <w:tc>
          <w:tcPr>
            <w:tcW w:w="1134" w:type="dxa"/>
            <w:shd w:val="clear" w:color="auto" w:fill="auto"/>
            <w:vAlign w:val="center"/>
            <w:hideMark/>
          </w:tcPr>
          <w:p w14:paraId="6B52F49F"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2976" w:type="dxa"/>
            <w:shd w:val="clear" w:color="auto" w:fill="auto"/>
            <w:vAlign w:val="center"/>
            <w:hideMark/>
          </w:tcPr>
          <w:p w14:paraId="687F5964"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AA2E42" w:rsidRPr="008F2C56" w14:paraId="591A93FC" w14:textId="77777777" w:rsidTr="00C72AF9">
        <w:trPr>
          <w:trHeight w:val="717"/>
        </w:trPr>
        <w:tc>
          <w:tcPr>
            <w:tcW w:w="1471" w:type="dxa"/>
            <w:vMerge/>
            <w:vAlign w:val="center"/>
            <w:hideMark/>
          </w:tcPr>
          <w:p w14:paraId="118E354A"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932" w:type="dxa"/>
            <w:vMerge/>
            <w:vAlign w:val="center"/>
            <w:hideMark/>
          </w:tcPr>
          <w:p w14:paraId="179F22BD"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134" w:type="dxa"/>
            <w:vMerge/>
            <w:vAlign w:val="center"/>
            <w:hideMark/>
          </w:tcPr>
          <w:p w14:paraId="4F0471BE"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p>
        </w:tc>
        <w:tc>
          <w:tcPr>
            <w:tcW w:w="1701" w:type="dxa"/>
            <w:vMerge/>
            <w:vAlign w:val="center"/>
            <w:hideMark/>
          </w:tcPr>
          <w:p w14:paraId="788C71FE"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p>
        </w:tc>
        <w:tc>
          <w:tcPr>
            <w:tcW w:w="1134" w:type="dxa"/>
            <w:shd w:val="clear" w:color="auto" w:fill="auto"/>
            <w:vAlign w:val="center"/>
            <w:hideMark/>
          </w:tcPr>
          <w:p w14:paraId="3EFE13A9"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2976" w:type="dxa"/>
            <w:shd w:val="clear" w:color="auto" w:fill="auto"/>
            <w:vAlign w:val="center"/>
            <w:hideMark/>
          </w:tcPr>
          <w:p w14:paraId="344513EF"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AA2E42" w:rsidRPr="008F2C56" w14:paraId="01F786F9" w14:textId="77777777" w:rsidTr="00C72AF9">
        <w:trPr>
          <w:trHeight w:val="810"/>
        </w:trPr>
        <w:tc>
          <w:tcPr>
            <w:tcW w:w="1471" w:type="dxa"/>
            <w:vMerge/>
            <w:vAlign w:val="center"/>
            <w:hideMark/>
          </w:tcPr>
          <w:p w14:paraId="6BAC146B"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932" w:type="dxa"/>
            <w:shd w:val="clear" w:color="000000" w:fill="FFFFFF"/>
            <w:vAlign w:val="center"/>
            <w:hideMark/>
          </w:tcPr>
          <w:p w14:paraId="43983FF6"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1841 SUBPROCESO SISTEMAS JURISDICCIONALES</w:t>
            </w:r>
          </w:p>
        </w:tc>
        <w:tc>
          <w:tcPr>
            <w:tcW w:w="1134" w:type="dxa"/>
            <w:shd w:val="clear" w:color="auto" w:fill="auto"/>
            <w:vAlign w:val="center"/>
            <w:hideMark/>
          </w:tcPr>
          <w:p w14:paraId="42DA9A35"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0122-DTI-P01</w:t>
            </w:r>
          </w:p>
        </w:tc>
        <w:tc>
          <w:tcPr>
            <w:tcW w:w="1701" w:type="dxa"/>
            <w:shd w:val="clear" w:color="auto" w:fill="auto"/>
            <w:vAlign w:val="center"/>
            <w:hideMark/>
          </w:tcPr>
          <w:p w14:paraId="575AB4ED"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Nueva versión del Sistema de Gestión de despachos judiciales</w:t>
            </w:r>
          </w:p>
        </w:tc>
        <w:tc>
          <w:tcPr>
            <w:tcW w:w="1134" w:type="dxa"/>
            <w:shd w:val="clear" w:color="auto" w:fill="auto"/>
            <w:vAlign w:val="center"/>
            <w:hideMark/>
          </w:tcPr>
          <w:p w14:paraId="4DDBC17D"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6" w:type="dxa"/>
            <w:shd w:val="clear" w:color="auto" w:fill="auto"/>
            <w:vAlign w:val="center"/>
            <w:hideMark/>
          </w:tcPr>
          <w:p w14:paraId="029AA6A4" w14:textId="77777777" w:rsidR="00AA2E42" w:rsidRPr="008F2C56" w:rsidRDefault="00AA2E42" w:rsidP="00C72AF9">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acta de constitución producto de la solicitud de cambio.</w:t>
            </w:r>
          </w:p>
        </w:tc>
      </w:tr>
      <w:tr w:rsidR="00AA2E42" w:rsidRPr="008F2C56" w14:paraId="1D6E8D85" w14:textId="77777777" w:rsidTr="00C72AF9">
        <w:trPr>
          <w:trHeight w:val="825"/>
        </w:trPr>
        <w:tc>
          <w:tcPr>
            <w:tcW w:w="1471" w:type="dxa"/>
            <w:vMerge/>
            <w:vAlign w:val="center"/>
            <w:hideMark/>
          </w:tcPr>
          <w:p w14:paraId="1001A414"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p>
        </w:tc>
        <w:tc>
          <w:tcPr>
            <w:tcW w:w="1932" w:type="dxa"/>
            <w:shd w:val="clear" w:color="000000" w:fill="FFFFFF"/>
            <w:vAlign w:val="center"/>
            <w:hideMark/>
          </w:tcPr>
          <w:p w14:paraId="2A003E6C"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1845 UNIDAD INTELIGENCIA INFORMACION</w:t>
            </w:r>
          </w:p>
        </w:tc>
        <w:tc>
          <w:tcPr>
            <w:tcW w:w="1134" w:type="dxa"/>
            <w:shd w:val="clear" w:color="auto" w:fill="auto"/>
            <w:noWrap/>
            <w:vAlign w:val="center"/>
            <w:hideMark/>
          </w:tcPr>
          <w:p w14:paraId="66677910"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0122-DTI-P15</w:t>
            </w:r>
          </w:p>
        </w:tc>
        <w:tc>
          <w:tcPr>
            <w:tcW w:w="1701" w:type="dxa"/>
            <w:shd w:val="clear" w:color="auto" w:fill="auto"/>
            <w:vAlign w:val="center"/>
            <w:hideMark/>
          </w:tcPr>
          <w:p w14:paraId="2A9C3B8C"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Diseño e implementación de la automatización robótica de procesos</w:t>
            </w:r>
          </w:p>
        </w:tc>
        <w:tc>
          <w:tcPr>
            <w:tcW w:w="1134" w:type="dxa"/>
            <w:shd w:val="clear" w:color="000000" w:fill="FFFFFF"/>
            <w:vAlign w:val="center"/>
            <w:hideMark/>
          </w:tcPr>
          <w:p w14:paraId="46A53071"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1.9</w:t>
            </w:r>
          </w:p>
        </w:tc>
        <w:tc>
          <w:tcPr>
            <w:tcW w:w="2976" w:type="dxa"/>
            <w:shd w:val="clear" w:color="auto" w:fill="auto"/>
            <w:vAlign w:val="center"/>
            <w:hideMark/>
          </w:tcPr>
          <w:p w14:paraId="4A403CF0" w14:textId="77777777" w:rsidR="00AA2E42" w:rsidRPr="008F2C56" w:rsidRDefault="00AA2E42" w:rsidP="00C72AF9">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de actualizar acta de constitución y plan de gestión producto de la solicitud de cambio</w:t>
            </w:r>
          </w:p>
        </w:tc>
      </w:tr>
    </w:tbl>
    <w:p w14:paraId="3BE56301" w14:textId="1B26DF31" w:rsidR="00AA2E42" w:rsidRPr="004368BC" w:rsidRDefault="004368BC" w:rsidP="004368BC">
      <w:pPr>
        <w:spacing w:after="0" w:line="240" w:lineRule="auto"/>
        <w:ind w:left="567"/>
        <w:jc w:val="both"/>
        <w:rPr>
          <w:rFonts w:ascii="Book Antiqua" w:hAnsi="Book Antiqua"/>
          <w:i/>
          <w:iCs/>
          <w:sz w:val="24"/>
          <w:szCs w:val="24"/>
        </w:rPr>
      </w:pPr>
      <w:r w:rsidRPr="004368BC">
        <w:rPr>
          <w:rFonts w:ascii="Book Antiqua" w:hAnsi="Book Antiqua"/>
          <w:b/>
          <w:bCs/>
          <w:i/>
          <w:iCs/>
          <w:sz w:val="24"/>
          <w:szCs w:val="24"/>
        </w:rPr>
        <w:t>48</w:t>
      </w:r>
      <w:r w:rsidRPr="004368BC">
        <w:rPr>
          <w:rFonts w:ascii="Book Antiqua" w:hAnsi="Book Antiqua"/>
          <w:i/>
          <w:iCs/>
          <w:sz w:val="24"/>
          <w:szCs w:val="24"/>
        </w:rPr>
        <w:t xml:space="preserve">. </w:t>
      </w:r>
      <w:r w:rsidR="00AA2E42" w:rsidRPr="004368BC">
        <w:rPr>
          <w:rFonts w:ascii="Book Antiqua" w:hAnsi="Book Antiqua"/>
          <w:i/>
          <w:iCs/>
          <w:sz w:val="24"/>
          <w:szCs w:val="24"/>
        </w:rPr>
        <w:t>Además, se deben t</w:t>
      </w:r>
      <w:r w:rsidR="00AA2E42" w:rsidRPr="004368BC" w:rsidDel="00A51CE8">
        <w:rPr>
          <w:rFonts w:ascii="Book Antiqua" w:hAnsi="Book Antiqua"/>
          <w:i/>
          <w:iCs/>
          <w:sz w:val="24"/>
          <w:szCs w:val="24"/>
        </w:rPr>
        <w:t>omar las medidas pertinentes a fin de poder contrarrestar los atrasos presentados</w:t>
      </w:r>
      <w:r w:rsidR="00AA2E42" w:rsidRPr="004368BC">
        <w:rPr>
          <w:rFonts w:ascii="Book Antiqua" w:hAnsi="Book Antiqua"/>
          <w:i/>
          <w:iCs/>
          <w:sz w:val="24"/>
          <w:szCs w:val="24"/>
        </w:rPr>
        <w:t xml:space="preserve">.  Cuando no sea posible subsanar los atrasos, se deberá valorar la presentación de una solicitud de cambio en los casos que el retraso afecte la fecha de finalización de los proyectos y que la misma tenga autorización de la persona jefe o del director del proyecto. </w:t>
      </w:r>
    </w:p>
    <w:p w14:paraId="58F42C51" w14:textId="7A8E97B7" w:rsidR="00AA2E42" w:rsidRPr="004368BC" w:rsidRDefault="004368BC" w:rsidP="004368BC">
      <w:pPr>
        <w:spacing w:after="0" w:line="240" w:lineRule="auto"/>
        <w:ind w:left="567"/>
        <w:jc w:val="both"/>
        <w:rPr>
          <w:rFonts w:ascii="Book Antiqua" w:hAnsi="Book Antiqua"/>
          <w:i/>
          <w:iCs/>
          <w:sz w:val="24"/>
          <w:szCs w:val="24"/>
        </w:rPr>
      </w:pPr>
      <w:r w:rsidRPr="004368BC">
        <w:rPr>
          <w:rFonts w:ascii="Book Antiqua" w:hAnsi="Book Antiqua"/>
          <w:b/>
          <w:bCs/>
          <w:i/>
          <w:iCs/>
          <w:sz w:val="24"/>
          <w:szCs w:val="24"/>
        </w:rPr>
        <w:t>49.</w:t>
      </w:r>
      <w:r w:rsidRPr="004368BC">
        <w:rPr>
          <w:rFonts w:ascii="Book Antiqua" w:hAnsi="Book Antiqua"/>
          <w:i/>
          <w:iCs/>
          <w:sz w:val="24"/>
          <w:szCs w:val="24"/>
        </w:rPr>
        <w:t xml:space="preserve"> </w:t>
      </w:r>
      <w:r w:rsidR="00AA2E42" w:rsidRPr="004368BC">
        <w:rPr>
          <w:rFonts w:ascii="Book Antiqua" w:hAnsi="Book Antiqua"/>
          <w:i/>
          <w:iCs/>
          <w:sz w:val="24"/>
          <w:szCs w:val="24"/>
        </w:rPr>
        <w:t>Asimismo, es importante revisar y monitorear los proyectos que presentan un retraso significativo, y cuentan con permisos con goce otorgados</w:t>
      </w:r>
      <w:r w:rsidRPr="004368BC">
        <w:rPr>
          <w:rFonts w:ascii="Book Antiqua" w:hAnsi="Book Antiqua"/>
          <w:i/>
          <w:iCs/>
          <w:sz w:val="24"/>
          <w:szCs w:val="24"/>
        </w:rPr>
        <w:t>”</w:t>
      </w:r>
    </w:p>
    <w:p w14:paraId="5B6E65BB" w14:textId="77777777" w:rsidR="004368BC" w:rsidRDefault="004368BC" w:rsidP="004368BC">
      <w:pPr>
        <w:spacing w:after="0"/>
        <w:rPr>
          <w:rFonts w:ascii="Book Antiqua" w:hAnsi="Book Antiqua"/>
          <w:sz w:val="24"/>
          <w:szCs w:val="24"/>
        </w:rPr>
      </w:pPr>
    </w:p>
    <w:p w14:paraId="3541915F" w14:textId="1334CD57" w:rsidR="004368BC" w:rsidRDefault="004368BC" w:rsidP="004368BC">
      <w:pPr>
        <w:spacing w:after="0"/>
        <w:jc w:val="both"/>
        <w:rPr>
          <w:rFonts w:ascii="Book Antiqua" w:hAnsi="Book Antiqua"/>
          <w:sz w:val="24"/>
          <w:szCs w:val="24"/>
        </w:rPr>
      </w:pPr>
      <w:r>
        <w:rPr>
          <w:rFonts w:ascii="Book Antiqua" w:hAnsi="Book Antiqua"/>
          <w:sz w:val="24"/>
          <w:szCs w:val="24"/>
        </w:rPr>
        <w:t xml:space="preserve">Con la finalidad de dar seguimiento a estas recomendaciones, se remite correo a la oficina mediante el oficio </w:t>
      </w:r>
      <w:r w:rsidR="00C72AF9">
        <w:rPr>
          <w:rFonts w:ascii="Book Antiqua" w:hAnsi="Book Antiqua"/>
          <w:sz w:val="24"/>
          <w:szCs w:val="24"/>
        </w:rPr>
        <w:t>85</w:t>
      </w:r>
      <w:r w:rsidRPr="004C19A1">
        <w:rPr>
          <w:rFonts w:ascii="Book Antiqua" w:hAnsi="Book Antiqua"/>
          <w:sz w:val="24"/>
          <w:szCs w:val="24"/>
        </w:rPr>
        <w:t>-PLA-PP-TR-2023</w:t>
      </w:r>
      <w:r>
        <w:rPr>
          <w:rFonts w:ascii="Book Antiqua" w:hAnsi="Book Antiqua"/>
          <w:sz w:val="24"/>
          <w:szCs w:val="24"/>
        </w:rPr>
        <w:t xml:space="preserve">. </w:t>
      </w:r>
    </w:p>
    <w:p w14:paraId="2F72CC91" w14:textId="77777777" w:rsidR="004368BC" w:rsidRPr="004C0359" w:rsidRDefault="004368BC" w:rsidP="004368BC">
      <w:pPr>
        <w:spacing w:after="0"/>
        <w:jc w:val="both"/>
        <w:rPr>
          <w:rFonts w:ascii="Book Antiqua" w:hAnsi="Book Antiqua"/>
          <w:sz w:val="24"/>
          <w:szCs w:val="24"/>
        </w:rPr>
      </w:pPr>
    </w:p>
    <w:p w14:paraId="621EB575" w14:textId="4AD3EC74" w:rsidR="004368BC" w:rsidRDefault="00531AA0" w:rsidP="004368BC">
      <w:pPr>
        <w:spacing w:after="0"/>
        <w:jc w:val="both"/>
        <w:rPr>
          <w:rFonts w:ascii="Book Antiqua" w:hAnsi="Book Antiqua"/>
          <w:sz w:val="24"/>
          <w:szCs w:val="24"/>
        </w:rPr>
      </w:pPr>
      <w:r w:rsidRPr="00FA687A">
        <w:rPr>
          <w:rFonts w:ascii="Book Antiqua" w:hAnsi="Book Antiqua"/>
          <w:sz w:val="24"/>
          <w:szCs w:val="24"/>
        </w:rPr>
        <w:t>Posteriormente</w:t>
      </w:r>
      <w:r w:rsidR="004368BC" w:rsidRPr="00FA687A">
        <w:rPr>
          <w:rFonts w:ascii="Book Antiqua" w:hAnsi="Book Antiqua"/>
          <w:sz w:val="24"/>
          <w:szCs w:val="24"/>
        </w:rPr>
        <w:t xml:space="preserve"> se procedió a revisar en los centros de proyectos para validar el cumplimiento de estas recomendaciones (</w:t>
      </w:r>
      <w:hyperlink r:id="rId24" w:history="1">
        <w:r w:rsidR="004368BC" w:rsidRPr="001D2656">
          <w:rPr>
            <w:rStyle w:val="Hipervnculo"/>
            <w:rFonts w:ascii="Book Antiqua" w:hAnsi="Book Antiqua"/>
            <w:sz w:val="24"/>
            <w:szCs w:val="24"/>
          </w:rPr>
          <w:t>Ver enlace:</w:t>
        </w:r>
        <w:r w:rsidR="004368BC" w:rsidRPr="001D2656">
          <w:rPr>
            <w:rStyle w:val="Hipervnculo"/>
          </w:rPr>
          <w:t xml:space="preserve"> </w:t>
        </w:r>
        <w:r w:rsidR="004368BC" w:rsidRPr="001D2656">
          <w:rPr>
            <w:rStyle w:val="Hipervnculo"/>
            <w:rFonts w:ascii="Book Antiqua" w:hAnsi="Book Antiqua"/>
            <w:sz w:val="24"/>
            <w:szCs w:val="24"/>
          </w:rPr>
          <w:t>1.</w:t>
        </w:r>
        <w:r w:rsidRPr="001D2656">
          <w:rPr>
            <w:rStyle w:val="Hipervnculo"/>
            <w:rFonts w:ascii="Book Antiqua" w:hAnsi="Book Antiqua"/>
            <w:sz w:val="24"/>
            <w:szCs w:val="24"/>
          </w:rPr>
          <w:t>16 Dirección de Tecnología</w:t>
        </w:r>
      </w:hyperlink>
      <w:r w:rsidR="004368BC" w:rsidRPr="00FA687A">
        <w:rPr>
          <w:rFonts w:ascii="Book Antiqua" w:hAnsi="Book Antiqua"/>
          <w:sz w:val="24"/>
          <w:szCs w:val="24"/>
        </w:rPr>
        <w:t>);</w:t>
      </w:r>
      <w:r w:rsidR="004368BC">
        <w:rPr>
          <w:rFonts w:ascii="Book Antiqua" w:hAnsi="Book Antiqua"/>
          <w:sz w:val="24"/>
          <w:szCs w:val="24"/>
        </w:rPr>
        <w:t xml:space="preserve"> sin embargo, se </w:t>
      </w:r>
      <w:r w:rsidR="00D45DAF">
        <w:rPr>
          <w:rFonts w:ascii="Book Antiqua" w:hAnsi="Book Antiqua"/>
          <w:sz w:val="24"/>
          <w:szCs w:val="24"/>
        </w:rPr>
        <w:t>identificó un</w:t>
      </w:r>
      <w:r w:rsidR="004368BC">
        <w:rPr>
          <w:rFonts w:ascii="Book Antiqua" w:hAnsi="Book Antiqua"/>
          <w:sz w:val="24"/>
          <w:szCs w:val="24"/>
        </w:rPr>
        <w:t xml:space="preserve"> </w:t>
      </w:r>
      <w:r w:rsidR="00D45DAF">
        <w:rPr>
          <w:rFonts w:ascii="Book Antiqua" w:hAnsi="Book Antiqua"/>
          <w:sz w:val="24"/>
          <w:szCs w:val="24"/>
        </w:rPr>
        <w:t xml:space="preserve">proyecto que </w:t>
      </w:r>
      <w:r w:rsidR="004368BC">
        <w:rPr>
          <w:rFonts w:ascii="Book Antiqua" w:hAnsi="Book Antiqua"/>
          <w:sz w:val="24"/>
          <w:szCs w:val="24"/>
        </w:rPr>
        <w:t xml:space="preserve">mantiene recomendaciones pendientes de atender, </w:t>
      </w:r>
      <w:r w:rsidR="00D45DAF">
        <w:rPr>
          <w:rFonts w:ascii="Book Antiqua" w:hAnsi="Book Antiqua"/>
          <w:sz w:val="24"/>
          <w:szCs w:val="24"/>
        </w:rPr>
        <w:t>el</w:t>
      </w:r>
      <w:r w:rsidR="004368BC">
        <w:rPr>
          <w:rFonts w:ascii="Book Antiqua" w:hAnsi="Book Antiqua"/>
          <w:sz w:val="24"/>
          <w:szCs w:val="24"/>
        </w:rPr>
        <w:t xml:space="preserve"> cual se detalla a continuación:</w:t>
      </w:r>
    </w:p>
    <w:p w14:paraId="0F5E5192" w14:textId="77777777" w:rsidR="00D45DAF" w:rsidRDefault="00D45DAF" w:rsidP="00D45DAF">
      <w:pPr>
        <w:spacing w:after="0"/>
        <w:rPr>
          <w:rFonts w:ascii="Book Antiqua" w:hAnsi="Book Antiqua"/>
          <w:sz w:val="24"/>
          <w:szCs w:val="24"/>
        </w:rPr>
      </w:pPr>
    </w:p>
    <w:p w14:paraId="2026E6D6" w14:textId="6E94271E" w:rsidR="00D45DAF" w:rsidRDefault="00D45DAF" w:rsidP="00D45DAF">
      <w:pPr>
        <w:pStyle w:val="Descripcin"/>
        <w:keepNext/>
        <w:spacing w:after="0"/>
        <w:jc w:val="center"/>
        <w:rPr>
          <w:rFonts w:ascii="Book Antiqua" w:hAnsi="Book Antiqua" w:cs="&amp;quot"/>
          <w:b/>
          <w:i w:val="0"/>
          <w:iCs w:val="0"/>
          <w:color w:val="auto"/>
          <w:sz w:val="24"/>
          <w:szCs w:val="24"/>
        </w:rPr>
      </w:pPr>
      <w:bookmarkStart w:id="33" w:name="_Toc131155929"/>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8</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para </w:t>
      </w:r>
      <w:r w:rsidRPr="00D45DAF">
        <w:rPr>
          <w:rFonts w:ascii="Book Antiqua" w:hAnsi="Book Antiqua" w:cs="&amp;quot"/>
          <w:b/>
          <w:i w:val="0"/>
          <w:iCs w:val="0"/>
          <w:color w:val="auto"/>
          <w:sz w:val="24"/>
          <w:szCs w:val="24"/>
        </w:rPr>
        <w:t>Dirección de Tecnología de Información</w:t>
      </w:r>
      <w:bookmarkEnd w:id="33"/>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134"/>
        <w:gridCol w:w="2410"/>
        <w:gridCol w:w="3118"/>
      </w:tblGrid>
      <w:tr w:rsidR="00D45DAF" w:rsidRPr="008F2C56" w14:paraId="45BC1BAA" w14:textId="77777777" w:rsidTr="00D45DAF">
        <w:trPr>
          <w:trHeight w:val="315"/>
          <w:tblHeader/>
        </w:trPr>
        <w:tc>
          <w:tcPr>
            <w:tcW w:w="1701" w:type="dxa"/>
            <w:shd w:val="clear" w:color="000000" w:fill="44546A"/>
            <w:vAlign w:val="center"/>
            <w:hideMark/>
          </w:tcPr>
          <w:p w14:paraId="6A306B3D" w14:textId="6A9D5A38" w:rsidR="00D45DAF" w:rsidRPr="008F2C56" w:rsidRDefault="004368BC" w:rsidP="007F001B">
            <w:pPr>
              <w:spacing w:after="0" w:line="240" w:lineRule="auto"/>
              <w:jc w:val="center"/>
              <w:rPr>
                <w:rFonts w:ascii="Book Antiqua" w:eastAsia="Times New Roman" w:hAnsi="Book Antiqua" w:cs="Calibri"/>
                <w:b/>
                <w:bCs/>
                <w:color w:val="FFFFFF"/>
                <w:sz w:val="18"/>
                <w:szCs w:val="18"/>
                <w:lang w:eastAsia="es-CR"/>
              </w:rPr>
            </w:pPr>
            <w:r>
              <w:rPr>
                <w:rFonts w:ascii="Book Antiqua" w:hAnsi="Book Antiqua"/>
                <w:sz w:val="24"/>
                <w:szCs w:val="24"/>
              </w:rPr>
              <w:br w:type="page"/>
            </w:r>
            <w:r w:rsidR="00D45DAF" w:rsidRPr="008F2C56">
              <w:rPr>
                <w:rFonts w:ascii="Book Antiqua" w:eastAsia="Times New Roman" w:hAnsi="Book Antiqua" w:cs="Calibri"/>
                <w:b/>
                <w:bCs/>
                <w:color w:val="FFFFFF"/>
                <w:sz w:val="18"/>
                <w:szCs w:val="18"/>
                <w:lang w:eastAsia="es-CR"/>
              </w:rPr>
              <w:t>Centro de responsabilidad</w:t>
            </w:r>
          </w:p>
        </w:tc>
        <w:tc>
          <w:tcPr>
            <w:tcW w:w="1134" w:type="dxa"/>
            <w:shd w:val="clear" w:color="000000" w:fill="44546A"/>
            <w:vAlign w:val="center"/>
            <w:hideMark/>
          </w:tcPr>
          <w:p w14:paraId="2D840F59" w14:textId="77777777" w:rsidR="00D45DAF" w:rsidRPr="008F2C56" w:rsidRDefault="00D45DA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410" w:type="dxa"/>
            <w:shd w:val="clear" w:color="000000" w:fill="44546A"/>
            <w:vAlign w:val="center"/>
            <w:hideMark/>
          </w:tcPr>
          <w:p w14:paraId="3E4DA33F" w14:textId="77777777" w:rsidR="00D45DAF" w:rsidRPr="008F2C56" w:rsidRDefault="00D45DA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118" w:type="dxa"/>
            <w:shd w:val="clear" w:color="000000" w:fill="44546A"/>
            <w:vAlign w:val="center"/>
            <w:hideMark/>
          </w:tcPr>
          <w:p w14:paraId="1A5B9050" w14:textId="77777777" w:rsidR="00D45DAF" w:rsidRPr="008F2C56" w:rsidRDefault="00D45DA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D45DAF" w:rsidRPr="008F2C56" w14:paraId="6F7444A1" w14:textId="77777777" w:rsidTr="00D45DAF">
        <w:trPr>
          <w:trHeight w:val="825"/>
        </w:trPr>
        <w:tc>
          <w:tcPr>
            <w:tcW w:w="1701" w:type="dxa"/>
            <w:vAlign w:val="center"/>
            <w:hideMark/>
          </w:tcPr>
          <w:p w14:paraId="2BF0AE6F" w14:textId="69397979" w:rsidR="00D45DAF" w:rsidRPr="008F2C56" w:rsidRDefault="00D45DAF" w:rsidP="007F001B">
            <w:pPr>
              <w:spacing w:after="0" w:line="240" w:lineRule="auto"/>
              <w:jc w:val="center"/>
              <w:rPr>
                <w:rFonts w:ascii="Book Antiqua" w:eastAsia="Times New Roman" w:hAnsi="Book Antiqua" w:cs="Calibri"/>
                <w:color w:val="000000"/>
                <w:sz w:val="18"/>
                <w:szCs w:val="18"/>
                <w:lang w:eastAsia="es-CR"/>
              </w:rPr>
            </w:pPr>
            <w:r w:rsidRPr="00D45DAF">
              <w:rPr>
                <w:rFonts w:ascii="Book Antiqua" w:eastAsia="Times New Roman" w:hAnsi="Book Antiqua" w:cs="Calibri"/>
                <w:color w:val="000000"/>
                <w:sz w:val="18"/>
                <w:szCs w:val="18"/>
                <w:lang w:eastAsia="es-CR"/>
              </w:rPr>
              <w:t>Dirección de Tecnología de Información</w:t>
            </w:r>
          </w:p>
        </w:tc>
        <w:tc>
          <w:tcPr>
            <w:tcW w:w="1134" w:type="dxa"/>
            <w:shd w:val="clear" w:color="auto" w:fill="auto"/>
            <w:noWrap/>
            <w:vAlign w:val="center"/>
            <w:hideMark/>
          </w:tcPr>
          <w:p w14:paraId="53B1B431" w14:textId="77777777" w:rsidR="00D45DAF" w:rsidRPr="008F2C56" w:rsidRDefault="00D45DAF"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0122-DTI-P15</w:t>
            </w:r>
          </w:p>
        </w:tc>
        <w:tc>
          <w:tcPr>
            <w:tcW w:w="2410" w:type="dxa"/>
            <w:shd w:val="clear" w:color="auto" w:fill="auto"/>
            <w:vAlign w:val="center"/>
            <w:hideMark/>
          </w:tcPr>
          <w:p w14:paraId="635AAC1E" w14:textId="77777777" w:rsidR="00D45DAF" w:rsidRPr="008F2C56" w:rsidRDefault="00D45DAF"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Diseño e implementación de la automatización robótica de procesos</w:t>
            </w:r>
          </w:p>
        </w:tc>
        <w:tc>
          <w:tcPr>
            <w:tcW w:w="3118" w:type="dxa"/>
            <w:shd w:val="clear" w:color="auto" w:fill="auto"/>
            <w:vAlign w:val="center"/>
            <w:hideMark/>
          </w:tcPr>
          <w:p w14:paraId="4C4E35D7" w14:textId="5CF617E8" w:rsidR="00D45DAF" w:rsidRPr="008F2C56" w:rsidRDefault="00D45DAF"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de actualizar acta de constitución producto de la solicitud de cambio</w:t>
            </w:r>
          </w:p>
        </w:tc>
      </w:tr>
    </w:tbl>
    <w:p w14:paraId="7F123B43" w14:textId="77777777" w:rsidR="00D45DAF" w:rsidRDefault="00D45DAF" w:rsidP="00D45DAF">
      <w:pPr>
        <w:spacing w:after="0"/>
        <w:jc w:val="both"/>
        <w:rPr>
          <w:rFonts w:ascii="Book Antiqua" w:hAnsi="Book Antiqua"/>
          <w:sz w:val="24"/>
          <w:szCs w:val="24"/>
        </w:rPr>
      </w:pPr>
    </w:p>
    <w:p w14:paraId="797873B2" w14:textId="509F62CF" w:rsidR="00D45DAF" w:rsidRDefault="00D45DAF" w:rsidP="00D45DAF">
      <w:pPr>
        <w:spacing w:after="0"/>
        <w:jc w:val="both"/>
        <w:rPr>
          <w:rFonts w:ascii="Book Antiqua" w:hAnsi="Book Antiqua"/>
          <w:b/>
          <w:sz w:val="24"/>
          <w:szCs w:val="24"/>
        </w:rPr>
      </w:pPr>
      <w:r w:rsidRPr="003B26B6">
        <w:rPr>
          <w:rFonts w:ascii="Book Antiqua" w:hAnsi="Book Antiqua"/>
          <w:sz w:val="24"/>
          <w:szCs w:val="24"/>
        </w:rPr>
        <w:lastRenderedPageBreak/>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137B5AE0" w14:textId="585FC77D" w:rsidR="00000627" w:rsidRDefault="00000627" w:rsidP="004B0CDB">
      <w:pPr>
        <w:spacing w:after="0"/>
        <w:jc w:val="both"/>
        <w:rPr>
          <w:rFonts w:ascii="Book Antiqua" w:hAnsi="Book Antiqua"/>
          <w:sz w:val="24"/>
          <w:szCs w:val="24"/>
        </w:rPr>
      </w:pPr>
    </w:p>
    <w:p w14:paraId="6D74FD8B" w14:textId="4A16CF8F" w:rsidR="001D2656" w:rsidRPr="001D2656" w:rsidRDefault="001D2656" w:rsidP="001D2656">
      <w:pPr>
        <w:pStyle w:val="Ttulo2"/>
        <w:numPr>
          <w:ilvl w:val="0"/>
          <w:numId w:val="3"/>
        </w:numPr>
        <w:tabs>
          <w:tab w:val="left" w:pos="851"/>
        </w:tabs>
        <w:jc w:val="both"/>
        <w:rPr>
          <w:rFonts w:ascii="Book Antiqua" w:eastAsia="Wingdings" w:hAnsi="Book Antiqua"/>
          <w:b/>
          <w:bCs/>
          <w:color w:val="auto"/>
          <w:lang w:eastAsia="ko-KR"/>
        </w:rPr>
      </w:pPr>
      <w:bookmarkStart w:id="34" w:name="_Toc131160566"/>
      <w:r w:rsidRPr="001D2656">
        <w:rPr>
          <w:rFonts w:ascii="Book Antiqua" w:eastAsia="Wingdings" w:hAnsi="Book Antiqua"/>
          <w:b/>
          <w:bCs/>
          <w:color w:val="auto"/>
          <w:lang w:eastAsia="ko-KR"/>
        </w:rPr>
        <w:t xml:space="preserve">Recomendaciones dirigidas al </w:t>
      </w:r>
      <w:r w:rsidR="00C47792" w:rsidRPr="00C47792">
        <w:rPr>
          <w:rFonts w:ascii="Book Antiqua" w:eastAsia="Wingdings" w:hAnsi="Book Antiqua"/>
          <w:b/>
          <w:bCs/>
          <w:color w:val="auto"/>
          <w:lang w:eastAsia="ko-KR"/>
        </w:rPr>
        <w:t>Departamento de Servicios Generales</w:t>
      </w:r>
      <w:bookmarkEnd w:id="34"/>
    </w:p>
    <w:p w14:paraId="6478AE10" w14:textId="31DC486D" w:rsidR="004368BC" w:rsidRDefault="004368BC" w:rsidP="004B0CDB">
      <w:pPr>
        <w:spacing w:after="0"/>
        <w:jc w:val="both"/>
        <w:rPr>
          <w:rFonts w:ascii="Book Antiqua" w:hAnsi="Book Antiqua"/>
          <w:sz w:val="24"/>
          <w:szCs w:val="24"/>
        </w:rPr>
      </w:pPr>
    </w:p>
    <w:p w14:paraId="46477275" w14:textId="07B0E254" w:rsidR="001D2656" w:rsidRDefault="001D2656" w:rsidP="001D2656">
      <w:pPr>
        <w:jc w:val="both"/>
        <w:rPr>
          <w:lang w:eastAsia="ko-KR"/>
        </w:rPr>
      </w:pPr>
      <w:r>
        <w:rPr>
          <w:rFonts w:ascii="Book Antiqua" w:hAnsi="Book Antiqua"/>
          <w:sz w:val="24"/>
          <w:szCs w:val="24"/>
        </w:rPr>
        <w:t>En el informe 1211-PLA-PP-2022, se dirigió una recomendación a</w:t>
      </w:r>
      <w:r w:rsidR="00C47792">
        <w:rPr>
          <w:rFonts w:ascii="Book Antiqua" w:hAnsi="Book Antiqua"/>
          <w:sz w:val="24"/>
          <w:szCs w:val="24"/>
        </w:rPr>
        <w:t>l</w:t>
      </w:r>
      <w:r>
        <w:rPr>
          <w:rFonts w:ascii="Book Antiqua" w:hAnsi="Book Antiqua"/>
          <w:sz w:val="24"/>
          <w:szCs w:val="24"/>
        </w:rPr>
        <w:t xml:space="preserve"> </w:t>
      </w:r>
      <w:r w:rsidR="00C47792" w:rsidRPr="00C47792">
        <w:rPr>
          <w:rFonts w:ascii="Book Antiqua" w:eastAsia="Wingdings" w:hAnsi="Book Antiqua"/>
          <w:b/>
          <w:bCs/>
          <w:lang w:eastAsia="ko-KR"/>
        </w:rPr>
        <w:t>Departamento de Servicios Generales</w:t>
      </w:r>
      <w:r>
        <w:rPr>
          <w:rFonts w:ascii="Book Antiqua" w:eastAsia="Wingdings" w:hAnsi="Book Antiqua"/>
          <w:b/>
          <w:bCs/>
          <w:lang w:eastAsia="ko-KR"/>
        </w:rPr>
        <w:t>,</w:t>
      </w:r>
      <w:r>
        <w:rPr>
          <w:rFonts w:ascii="Book Antiqua" w:hAnsi="Book Antiqua"/>
          <w:sz w:val="24"/>
          <w:szCs w:val="24"/>
        </w:rPr>
        <w:t xml:space="preserve"> debido a que existía</w:t>
      </w:r>
      <w:r w:rsidR="00C47792">
        <w:rPr>
          <w:rFonts w:ascii="Book Antiqua" w:hAnsi="Book Antiqua"/>
          <w:sz w:val="24"/>
          <w:szCs w:val="24"/>
        </w:rPr>
        <w:t xml:space="preserve"> </w:t>
      </w:r>
      <w:r w:rsidR="00AF40B3">
        <w:rPr>
          <w:rFonts w:ascii="Book Antiqua" w:hAnsi="Book Antiqua"/>
          <w:sz w:val="24"/>
          <w:szCs w:val="24"/>
        </w:rPr>
        <w:t>un proyecto</w:t>
      </w:r>
      <w:r>
        <w:rPr>
          <w:rFonts w:ascii="Book Antiqua" w:hAnsi="Book Antiqua"/>
          <w:sz w:val="24"/>
          <w:szCs w:val="24"/>
        </w:rPr>
        <w:t xml:space="preserve"> con gestiones pendientes, por lo anterior se </w:t>
      </w:r>
      <w:r w:rsidR="00C47792">
        <w:rPr>
          <w:rFonts w:ascii="Book Antiqua" w:hAnsi="Book Antiqua"/>
          <w:sz w:val="24"/>
          <w:szCs w:val="24"/>
        </w:rPr>
        <w:t>realizó</w:t>
      </w:r>
      <w:r>
        <w:rPr>
          <w:rFonts w:ascii="Book Antiqua" w:hAnsi="Book Antiqua"/>
          <w:sz w:val="24"/>
          <w:szCs w:val="24"/>
        </w:rPr>
        <w:t xml:space="preserve"> la siguiente</w:t>
      </w:r>
      <w:r w:rsidR="00C47792">
        <w:rPr>
          <w:rFonts w:ascii="Book Antiqua" w:hAnsi="Book Antiqua"/>
          <w:sz w:val="24"/>
          <w:szCs w:val="24"/>
        </w:rPr>
        <w:t xml:space="preserve"> recomendación</w:t>
      </w:r>
      <w:r>
        <w:rPr>
          <w:rFonts w:ascii="Book Antiqua" w:hAnsi="Book Antiqua"/>
          <w:sz w:val="24"/>
          <w:szCs w:val="24"/>
        </w:rPr>
        <w:t>:</w:t>
      </w:r>
    </w:p>
    <w:p w14:paraId="13008318" w14:textId="58B4A04F" w:rsidR="00C47792" w:rsidRDefault="00C47792" w:rsidP="00C47792">
      <w:pPr>
        <w:spacing w:after="0" w:line="240" w:lineRule="auto"/>
        <w:ind w:left="567"/>
        <w:jc w:val="both"/>
        <w:rPr>
          <w:rFonts w:ascii="Book Antiqua" w:hAnsi="Book Antiqua"/>
          <w:sz w:val="24"/>
          <w:szCs w:val="24"/>
        </w:rPr>
      </w:pPr>
      <w:r>
        <w:rPr>
          <w:rFonts w:ascii="Book Antiqua" w:hAnsi="Book Antiqua"/>
          <w:sz w:val="24"/>
          <w:szCs w:val="24"/>
        </w:rPr>
        <w:t>“</w:t>
      </w:r>
      <w:r w:rsidRPr="00C47792">
        <w:rPr>
          <w:rFonts w:ascii="Book Antiqua" w:hAnsi="Book Antiqua"/>
          <w:b/>
          <w:bCs/>
          <w:sz w:val="24"/>
          <w:szCs w:val="24"/>
        </w:rPr>
        <w:t>5</w:t>
      </w:r>
      <w:r>
        <w:rPr>
          <w:rFonts w:ascii="Book Antiqua" w:hAnsi="Book Antiqua"/>
          <w:b/>
          <w:bCs/>
          <w:sz w:val="24"/>
          <w:szCs w:val="24"/>
        </w:rPr>
        <w:t>1</w:t>
      </w:r>
      <w:r w:rsidRPr="00C47792">
        <w:rPr>
          <w:rFonts w:ascii="Book Antiqua" w:hAnsi="Book Antiqua"/>
          <w:b/>
          <w:bCs/>
          <w:sz w:val="24"/>
          <w:szCs w:val="24"/>
        </w:rPr>
        <w:t xml:space="preserve">. </w:t>
      </w:r>
      <w:r w:rsidRPr="00C47792">
        <w:rPr>
          <w:rFonts w:ascii="Book Antiqua" w:hAnsi="Book Antiqua"/>
          <w:i/>
          <w:iCs/>
          <w:sz w:val="24"/>
          <w:szCs w:val="24"/>
        </w:rPr>
        <w:t>Además, deberá dar seguimiento a que, al Departamento de Servicios Generales, a más tardar el 20 de enero del 2023, cargue en el sitio de proyecto la atención de la siguiente recomendación:</w:t>
      </w:r>
      <w:r w:rsidRPr="00174798">
        <w:rPr>
          <w:rFonts w:ascii="Book Antiqua" w:hAnsi="Book Antiqua"/>
          <w:sz w:val="24"/>
          <w:szCs w:val="24"/>
        </w:rPr>
        <w:t xml:space="preserve"> </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691"/>
        <w:gridCol w:w="865"/>
        <w:gridCol w:w="1201"/>
        <w:gridCol w:w="1134"/>
        <w:gridCol w:w="2342"/>
      </w:tblGrid>
      <w:tr w:rsidR="00C47792" w:rsidRPr="008F2C56" w14:paraId="632722D1" w14:textId="77777777" w:rsidTr="00C47792">
        <w:trPr>
          <w:trHeight w:val="585"/>
        </w:trPr>
        <w:tc>
          <w:tcPr>
            <w:tcW w:w="1555" w:type="dxa"/>
            <w:shd w:val="clear" w:color="000000" w:fill="44546A"/>
            <w:vAlign w:val="center"/>
            <w:hideMark/>
          </w:tcPr>
          <w:p w14:paraId="65F554DC" w14:textId="77777777" w:rsidR="00C47792" w:rsidRPr="008F2C56" w:rsidRDefault="00C4779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691" w:type="dxa"/>
            <w:shd w:val="clear" w:color="000000" w:fill="44546A"/>
            <w:vAlign w:val="center"/>
            <w:hideMark/>
          </w:tcPr>
          <w:p w14:paraId="0FC557F0" w14:textId="77777777" w:rsidR="00C47792" w:rsidRPr="008F2C56" w:rsidRDefault="00C4779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65" w:type="dxa"/>
            <w:shd w:val="clear" w:color="000000" w:fill="44546A"/>
            <w:vAlign w:val="center"/>
            <w:hideMark/>
          </w:tcPr>
          <w:p w14:paraId="20CB47C3" w14:textId="77777777" w:rsidR="00C47792" w:rsidRPr="008F2C56" w:rsidRDefault="00C4779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201" w:type="dxa"/>
            <w:shd w:val="clear" w:color="000000" w:fill="44546A"/>
            <w:vAlign w:val="center"/>
            <w:hideMark/>
          </w:tcPr>
          <w:p w14:paraId="318CD8CF" w14:textId="77777777" w:rsidR="00C47792" w:rsidRPr="008F2C56" w:rsidRDefault="00C4779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0366564B" w14:textId="77777777" w:rsidR="00C47792" w:rsidRPr="008F2C56" w:rsidRDefault="00C4779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342" w:type="dxa"/>
            <w:shd w:val="clear" w:color="000000" w:fill="44546A"/>
            <w:vAlign w:val="center"/>
            <w:hideMark/>
          </w:tcPr>
          <w:p w14:paraId="08092D9A" w14:textId="77777777" w:rsidR="00C47792" w:rsidRPr="008F2C56" w:rsidRDefault="00C4779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C47792" w:rsidRPr="008F2C56" w14:paraId="79BD9F2C" w14:textId="77777777" w:rsidTr="00C47792">
        <w:trPr>
          <w:trHeight w:val="825"/>
        </w:trPr>
        <w:tc>
          <w:tcPr>
            <w:tcW w:w="1555" w:type="dxa"/>
            <w:shd w:val="clear" w:color="000000" w:fill="FFFFFF"/>
            <w:vAlign w:val="center"/>
            <w:hideMark/>
          </w:tcPr>
          <w:p w14:paraId="6F6F9CC4" w14:textId="77777777" w:rsidR="00C47792" w:rsidRPr="008F2C56" w:rsidRDefault="00C47792"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Ejecutiva</w:t>
            </w:r>
          </w:p>
        </w:tc>
        <w:tc>
          <w:tcPr>
            <w:tcW w:w="1691" w:type="dxa"/>
            <w:shd w:val="clear" w:color="000000" w:fill="FFFFFF"/>
            <w:vAlign w:val="center"/>
            <w:hideMark/>
          </w:tcPr>
          <w:p w14:paraId="27DDFA2C" w14:textId="77777777" w:rsidR="00C47792" w:rsidRPr="008F2C56" w:rsidRDefault="00C47792" w:rsidP="007F001B">
            <w:pPr>
              <w:spacing w:after="0" w:line="240" w:lineRule="auto"/>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0149 DEPARTAMENTO DE SERVICIOS GENERALES</w:t>
            </w:r>
          </w:p>
        </w:tc>
        <w:tc>
          <w:tcPr>
            <w:tcW w:w="865" w:type="dxa"/>
            <w:shd w:val="clear" w:color="auto" w:fill="auto"/>
            <w:noWrap/>
            <w:vAlign w:val="center"/>
            <w:hideMark/>
          </w:tcPr>
          <w:p w14:paraId="09D34447" w14:textId="77777777" w:rsidR="00C47792" w:rsidRPr="008F2C56" w:rsidRDefault="00C47792"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0117-DE-P06</w:t>
            </w:r>
          </w:p>
        </w:tc>
        <w:tc>
          <w:tcPr>
            <w:tcW w:w="1201" w:type="dxa"/>
            <w:shd w:val="clear" w:color="auto" w:fill="auto"/>
            <w:vAlign w:val="center"/>
            <w:hideMark/>
          </w:tcPr>
          <w:p w14:paraId="08EF068D" w14:textId="77777777" w:rsidR="00C47792" w:rsidRPr="008F2C56" w:rsidRDefault="00C47792"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Construcción Edificio Anexo E</w:t>
            </w:r>
          </w:p>
        </w:tc>
        <w:tc>
          <w:tcPr>
            <w:tcW w:w="1134" w:type="dxa"/>
            <w:shd w:val="clear" w:color="auto" w:fill="auto"/>
            <w:vAlign w:val="center"/>
            <w:hideMark/>
          </w:tcPr>
          <w:p w14:paraId="54DB0FE3" w14:textId="77777777" w:rsidR="00C47792" w:rsidRPr="008F2C56" w:rsidRDefault="00C47792"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2342" w:type="dxa"/>
            <w:shd w:val="clear" w:color="auto" w:fill="auto"/>
            <w:vAlign w:val="center"/>
            <w:hideMark/>
          </w:tcPr>
          <w:p w14:paraId="72FD47EF" w14:textId="77777777" w:rsidR="00C47792" w:rsidRPr="008F2C56" w:rsidRDefault="00C47792"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bl>
    <w:p w14:paraId="7A9044DB" w14:textId="0D5945FE" w:rsidR="00C47792" w:rsidRDefault="00C47792" w:rsidP="00C47792">
      <w:pPr>
        <w:spacing w:after="0"/>
        <w:jc w:val="both"/>
        <w:rPr>
          <w:rFonts w:ascii="Book Antiqua" w:hAnsi="Book Antiqua"/>
        </w:rPr>
      </w:pPr>
      <w:r>
        <w:rPr>
          <w:rFonts w:ascii="Book Antiqua" w:hAnsi="Book Antiqua"/>
        </w:rPr>
        <w:t>“</w:t>
      </w:r>
    </w:p>
    <w:p w14:paraId="34DEDFC4" w14:textId="77777777" w:rsidR="00C47792" w:rsidRDefault="00C47792" w:rsidP="00C47792">
      <w:pPr>
        <w:spacing w:after="0"/>
        <w:jc w:val="both"/>
        <w:rPr>
          <w:rFonts w:ascii="Book Antiqua" w:hAnsi="Book Antiqua"/>
        </w:rPr>
      </w:pPr>
    </w:p>
    <w:p w14:paraId="37310A9F" w14:textId="13628701" w:rsidR="00C47792" w:rsidRDefault="00C47792" w:rsidP="00C47792">
      <w:pPr>
        <w:spacing w:after="0"/>
        <w:jc w:val="both"/>
        <w:rPr>
          <w:rFonts w:ascii="Book Antiqua" w:hAnsi="Book Antiqua"/>
          <w:sz w:val="24"/>
          <w:szCs w:val="24"/>
        </w:rPr>
      </w:pPr>
      <w:r>
        <w:rPr>
          <w:rFonts w:ascii="Book Antiqua" w:hAnsi="Book Antiqua"/>
          <w:sz w:val="24"/>
          <w:szCs w:val="24"/>
        </w:rPr>
        <w:t xml:space="preserve">Con la finalidad de dar seguimiento a esta </w:t>
      </w:r>
      <w:r w:rsidR="00A90968">
        <w:rPr>
          <w:rFonts w:ascii="Book Antiqua" w:hAnsi="Book Antiqua"/>
          <w:sz w:val="24"/>
          <w:szCs w:val="24"/>
        </w:rPr>
        <w:t>recomendación</w:t>
      </w:r>
      <w:r>
        <w:rPr>
          <w:rFonts w:ascii="Book Antiqua" w:hAnsi="Book Antiqua"/>
          <w:sz w:val="24"/>
          <w:szCs w:val="24"/>
        </w:rPr>
        <w:t xml:space="preserve">, se remite correo a la oficina mediante el oficio </w:t>
      </w:r>
      <w:r w:rsidR="00A90968">
        <w:rPr>
          <w:rFonts w:ascii="Book Antiqua" w:hAnsi="Book Antiqua"/>
          <w:sz w:val="24"/>
          <w:szCs w:val="24"/>
        </w:rPr>
        <w:t>97</w:t>
      </w:r>
      <w:r w:rsidRPr="004C19A1">
        <w:rPr>
          <w:rFonts w:ascii="Book Antiqua" w:hAnsi="Book Antiqua"/>
          <w:sz w:val="24"/>
          <w:szCs w:val="24"/>
        </w:rPr>
        <w:t>-PLA-PP-TR-2023</w:t>
      </w:r>
      <w:r>
        <w:rPr>
          <w:rFonts w:ascii="Book Antiqua" w:hAnsi="Book Antiqua"/>
          <w:sz w:val="24"/>
          <w:szCs w:val="24"/>
        </w:rPr>
        <w:t xml:space="preserve">. </w:t>
      </w:r>
    </w:p>
    <w:p w14:paraId="6F713A52" w14:textId="77777777" w:rsidR="00C47792" w:rsidRPr="004C0359" w:rsidRDefault="00C47792" w:rsidP="00C47792">
      <w:pPr>
        <w:spacing w:after="0"/>
        <w:jc w:val="both"/>
        <w:rPr>
          <w:rFonts w:ascii="Book Antiqua" w:hAnsi="Book Antiqua"/>
          <w:sz w:val="24"/>
          <w:szCs w:val="24"/>
        </w:rPr>
      </w:pPr>
    </w:p>
    <w:p w14:paraId="65D73D58" w14:textId="76F46D12" w:rsidR="00C47792" w:rsidRDefault="00A90968" w:rsidP="00C47792">
      <w:pPr>
        <w:spacing w:after="0"/>
        <w:jc w:val="both"/>
        <w:rPr>
          <w:rFonts w:ascii="Book Antiqua" w:hAnsi="Book Antiqua"/>
          <w:sz w:val="24"/>
          <w:szCs w:val="24"/>
        </w:rPr>
      </w:pPr>
      <w:r>
        <w:rPr>
          <w:rFonts w:ascii="Book Antiqua" w:hAnsi="Book Antiqua"/>
          <w:sz w:val="24"/>
          <w:szCs w:val="24"/>
        </w:rPr>
        <w:t>Además,</w:t>
      </w:r>
      <w:r w:rsidR="00C47792" w:rsidRPr="00FA687A">
        <w:rPr>
          <w:rFonts w:ascii="Book Antiqua" w:hAnsi="Book Antiqua"/>
          <w:sz w:val="24"/>
          <w:szCs w:val="24"/>
        </w:rPr>
        <w:t xml:space="preserve"> se procedió a revisar en los centros de proyectos para validar el cumplimiento de estas recomendaciones (</w:t>
      </w:r>
      <w:hyperlink r:id="rId25" w:history="1">
        <w:r w:rsidR="00C47792" w:rsidRPr="00995682">
          <w:rPr>
            <w:rStyle w:val="Hipervnculo"/>
            <w:rFonts w:ascii="Book Antiqua" w:hAnsi="Book Antiqua"/>
            <w:sz w:val="24"/>
            <w:szCs w:val="24"/>
          </w:rPr>
          <w:t>Ver enlace:</w:t>
        </w:r>
        <w:r w:rsidR="00C47792" w:rsidRPr="00995682">
          <w:rPr>
            <w:rStyle w:val="Hipervnculo"/>
          </w:rPr>
          <w:t xml:space="preserve"> </w:t>
        </w:r>
        <w:r w:rsidR="00C47792" w:rsidRPr="00995682">
          <w:rPr>
            <w:rStyle w:val="Hipervnculo"/>
            <w:rFonts w:ascii="Book Antiqua" w:hAnsi="Book Antiqua"/>
            <w:sz w:val="24"/>
            <w:szCs w:val="24"/>
          </w:rPr>
          <w:t>1.1</w:t>
        </w:r>
        <w:r w:rsidR="00995682" w:rsidRPr="00995682">
          <w:rPr>
            <w:rStyle w:val="Hipervnculo"/>
            <w:rFonts w:ascii="Book Antiqua" w:hAnsi="Book Antiqua"/>
            <w:sz w:val="24"/>
            <w:szCs w:val="24"/>
          </w:rPr>
          <w:t>7</w:t>
        </w:r>
        <w:r w:rsidR="00C47792" w:rsidRPr="00995682">
          <w:rPr>
            <w:rStyle w:val="Hipervnculo"/>
            <w:rFonts w:ascii="Book Antiqua" w:hAnsi="Book Antiqua"/>
            <w:sz w:val="24"/>
            <w:szCs w:val="24"/>
          </w:rPr>
          <w:t xml:space="preserve"> </w:t>
        </w:r>
        <w:r w:rsidR="00995682" w:rsidRPr="00995682">
          <w:rPr>
            <w:rStyle w:val="Hipervnculo"/>
            <w:rFonts w:ascii="Book Antiqua" w:hAnsi="Book Antiqua"/>
            <w:sz w:val="24"/>
            <w:szCs w:val="24"/>
          </w:rPr>
          <w:t>Departamento de Servicios Generales</w:t>
        </w:r>
      </w:hyperlink>
      <w:r w:rsidR="00995682" w:rsidRPr="00FA687A">
        <w:rPr>
          <w:rFonts w:ascii="Book Antiqua" w:hAnsi="Book Antiqua"/>
          <w:sz w:val="24"/>
          <w:szCs w:val="24"/>
        </w:rPr>
        <w:t>); constatando el cumplimiento de la misma.</w:t>
      </w:r>
    </w:p>
    <w:p w14:paraId="02C625BF" w14:textId="77777777" w:rsidR="000B751D" w:rsidRPr="00257371" w:rsidRDefault="000B751D" w:rsidP="004B0CDB">
      <w:pPr>
        <w:spacing w:after="0"/>
        <w:jc w:val="both"/>
        <w:rPr>
          <w:rFonts w:ascii="Book Antiqua" w:hAnsi="Book Antiqua"/>
          <w:sz w:val="24"/>
          <w:szCs w:val="24"/>
        </w:rPr>
      </w:pPr>
    </w:p>
    <w:p w14:paraId="1A6184E9" w14:textId="346F2AE6" w:rsidR="00AF40B3" w:rsidRPr="001D2656" w:rsidRDefault="00AF40B3" w:rsidP="00AF40B3">
      <w:pPr>
        <w:pStyle w:val="Ttulo2"/>
        <w:numPr>
          <w:ilvl w:val="0"/>
          <w:numId w:val="3"/>
        </w:numPr>
        <w:tabs>
          <w:tab w:val="left" w:pos="851"/>
        </w:tabs>
        <w:spacing w:before="0"/>
        <w:jc w:val="both"/>
        <w:rPr>
          <w:rFonts w:ascii="Book Antiqua" w:eastAsia="Wingdings" w:hAnsi="Book Antiqua"/>
          <w:b/>
          <w:bCs/>
          <w:color w:val="auto"/>
          <w:lang w:eastAsia="ko-KR"/>
        </w:rPr>
      </w:pPr>
      <w:bookmarkStart w:id="35" w:name="_Toc131160567"/>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 la </w:t>
      </w:r>
      <w:r w:rsidRPr="00AF40B3">
        <w:rPr>
          <w:rFonts w:ascii="Book Antiqua" w:eastAsia="Wingdings" w:hAnsi="Book Antiqua"/>
          <w:b/>
          <w:bCs/>
          <w:color w:val="auto"/>
          <w:lang w:eastAsia="ko-KR"/>
        </w:rPr>
        <w:t>Dirección Ejecutiva</w:t>
      </w:r>
      <w:bookmarkEnd w:id="35"/>
    </w:p>
    <w:p w14:paraId="47F0B04C" w14:textId="1401B4C1" w:rsidR="004B0CDB" w:rsidRDefault="004B0CDB" w:rsidP="00B04733">
      <w:pPr>
        <w:spacing w:after="0"/>
        <w:jc w:val="both"/>
        <w:rPr>
          <w:rFonts w:ascii="Book Antiqua" w:hAnsi="Book Antiqua"/>
        </w:rPr>
      </w:pPr>
    </w:p>
    <w:p w14:paraId="6CF6686B" w14:textId="062525A7" w:rsidR="00AF40B3" w:rsidRDefault="00AF40B3" w:rsidP="00AF40B3">
      <w:pPr>
        <w:jc w:val="both"/>
        <w:rPr>
          <w:lang w:eastAsia="ko-KR"/>
        </w:rPr>
      </w:pPr>
      <w:r>
        <w:rPr>
          <w:rFonts w:ascii="Book Antiqua" w:hAnsi="Book Antiqua"/>
          <w:sz w:val="24"/>
          <w:szCs w:val="24"/>
        </w:rPr>
        <w:t xml:space="preserve">En el informe 1211-PLA-PP-2022, se dirigió una recomendación a la </w:t>
      </w:r>
      <w:r w:rsidRPr="00AF40B3">
        <w:rPr>
          <w:rFonts w:ascii="Book Antiqua" w:hAnsi="Book Antiqua"/>
          <w:b/>
          <w:bCs/>
          <w:sz w:val="24"/>
          <w:szCs w:val="24"/>
        </w:rPr>
        <w:t>Dirección Ejecutiva</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realizaron las siguientes:</w:t>
      </w:r>
    </w:p>
    <w:p w14:paraId="1F0C6850" w14:textId="6267DD93" w:rsidR="00AF40B3" w:rsidRPr="00174798" w:rsidRDefault="00AF40B3" w:rsidP="00AF40B3">
      <w:pPr>
        <w:spacing w:after="0" w:line="240" w:lineRule="auto"/>
        <w:ind w:left="567"/>
        <w:jc w:val="both"/>
        <w:rPr>
          <w:rFonts w:ascii="Book Antiqua" w:hAnsi="Book Antiqua"/>
          <w:sz w:val="24"/>
          <w:szCs w:val="24"/>
        </w:rPr>
      </w:pPr>
      <w:r>
        <w:rPr>
          <w:rFonts w:ascii="Book Antiqua" w:hAnsi="Book Antiqua"/>
          <w:sz w:val="24"/>
          <w:szCs w:val="24"/>
        </w:rPr>
        <w:t>“</w:t>
      </w:r>
      <w:r w:rsidRPr="00AF40B3">
        <w:rPr>
          <w:rFonts w:ascii="Book Antiqua" w:hAnsi="Book Antiqua"/>
          <w:b/>
          <w:bCs/>
          <w:sz w:val="24"/>
          <w:szCs w:val="24"/>
        </w:rPr>
        <w:t>50.</w:t>
      </w:r>
      <w:r>
        <w:rPr>
          <w:rFonts w:ascii="Book Antiqua" w:hAnsi="Book Antiqua"/>
          <w:sz w:val="24"/>
          <w:szCs w:val="24"/>
        </w:rPr>
        <w:t xml:space="preserve"> </w:t>
      </w:r>
      <w:r w:rsidRPr="00AF40B3">
        <w:rPr>
          <w:rFonts w:ascii="Book Antiqua" w:hAnsi="Book Antiqua"/>
          <w:i/>
          <w:iCs/>
          <w:sz w:val="24"/>
          <w:szCs w:val="24"/>
        </w:rPr>
        <w:t xml:space="preserve">Se solicita más tardar el 20 de enero del 2023, cargar en el sitio de proyecto la atención de las siguientes recomendaciones: </w:t>
      </w:r>
    </w:p>
    <w:tbl>
      <w:tblPr>
        <w:tblW w:w="96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359"/>
        <w:gridCol w:w="851"/>
        <w:gridCol w:w="2410"/>
        <w:gridCol w:w="1134"/>
        <w:gridCol w:w="2409"/>
      </w:tblGrid>
      <w:tr w:rsidR="00AF40B3" w:rsidRPr="008F2C56" w14:paraId="493C72F9" w14:textId="77777777" w:rsidTr="00AF40B3">
        <w:trPr>
          <w:trHeight w:val="585"/>
          <w:tblHeader/>
        </w:trPr>
        <w:tc>
          <w:tcPr>
            <w:tcW w:w="1471" w:type="dxa"/>
            <w:shd w:val="clear" w:color="000000" w:fill="44546A"/>
            <w:vAlign w:val="center"/>
            <w:hideMark/>
          </w:tcPr>
          <w:p w14:paraId="3A0A7B16" w14:textId="77777777" w:rsidR="00AF40B3" w:rsidRPr="008F2C56" w:rsidRDefault="00AF40B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359" w:type="dxa"/>
            <w:shd w:val="clear" w:color="000000" w:fill="44546A"/>
            <w:vAlign w:val="center"/>
            <w:hideMark/>
          </w:tcPr>
          <w:p w14:paraId="3F20D368" w14:textId="77777777" w:rsidR="00AF40B3" w:rsidRPr="008F2C56" w:rsidRDefault="00AF40B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51" w:type="dxa"/>
            <w:shd w:val="clear" w:color="000000" w:fill="44546A"/>
            <w:vAlign w:val="center"/>
            <w:hideMark/>
          </w:tcPr>
          <w:p w14:paraId="695B2381" w14:textId="77777777" w:rsidR="00AF40B3" w:rsidRPr="008F2C56" w:rsidRDefault="00AF40B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410" w:type="dxa"/>
            <w:shd w:val="clear" w:color="000000" w:fill="44546A"/>
            <w:vAlign w:val="center"/>
            <w:hideMark/>
          </w:tcPr>
          <w:p w14:paraId="686E0D30" w14:textId="77777777" w:rsidR="00AF40B3" w:rsidRPr="008F2C56" w:rsidRDefault="00AF40B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60FCD7E8" w14:textId="77777777" w:rsidR="00AF40B3" w:rsidRPr="008F2C56" w:rsidRDefault="00AF40B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409" w:type="dxa"/>
            <w:shd w:val="clear" w:color="000000" w:fill="44546A"/>
            <w:vAlign w:val="center"/>
            <w:hideMark/>
          </w:tcPr>
          <w:p w14:paraId="5EF3C794" w14:textId="77777777" w:rsidR="00AF40B3" w:rsidRPr="008F2C56" w:rsidRDefault="00AF40B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AF40B3" w:rsidRPr="008F2C56" w14:paraId="445497E7" w14:textId="77777777" w:rsidTr="00AF40B3">
        <w:trPr>
          <w:trHeight w:val="585"/>
        </w:trPr>
        <w:tc>
          <w:tcPr>
            <w:tcW w:w="1471" w:type="dxa"/>
            <w:vMerge w:val="restart"/>
            <w:shd w:val="clear" w:color="000000" w:fill="FFFFFF"/>
            <w:vAlign w:val="center"/>
            <w:hideMark/>
          </w:tcPr>
          <w:p w14:paraId="2F139E1D" w14:textId="77777777" w:rsidR="00AF40B3" w:rsidRPr="008F2C56" w:rsidRDefault="00AF40B3"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Ejecutiva</w:t>
            </w:r>
          </w:p>
        </w:tc>
        <w:tc>
          <w:tcPr>
            <w:tcW w:w="1359" w:type="dxa"/>
            <w:vMerge w:val="restart"/>
            <w:shd w:val="clear" w:color="000000" w:fill="FFFFFF"/>
            <w:vAlign w:val="center"/>
            <w:hideMark/>
          </w:tcPr>
          <w:p w14:paraId="1EA58858" w14:textId="77777777" w:rsidR="00AF40B3" w:rsidRPr="008F2C56" w:rsidRDefault="00AF40B3" w:rsidP="007F001B">
            <w:pPr>
              <w:spacing w:after="0" w:line="240" w:lineRule="auto"/>
              <w:jc w:val="center"/>
              <w:rPr>
                <w:rFonts w:ascii="Book Antiqua" w:eastAsia="Times New Roman" w:hAnsi="Book Antiqua" w:cs="Calibri"/>
                <w:color w:val="000000"/>
                <w:sz w:val="18"/>
                <w:szCs w:val="18"/>
                <w:lang w:eastAsia="es-CR"/>
              </w:rPr>
            </w:pPr>
            <w:r w:rsidRPr="008F2C56">
              <w:rPr>
                <w:rFonts w:ascii="Times New Roman" w:eastAsia="Times New Roman" w:hAnsi="Times New Roman" w:cs="Times New Roman"/>
                <w:color w:val="000000"/>
                <w:sz w:val="18"/>
                <w:szCs w:val="18"/>
                <w:lang w:eastAsia="es-CR"/>
              </w:rPr>
              <w:t>​</w:t>
            </w:r>
            <w:r w:rsidRPr="008F2C56">
              <w:rPr>
                <w:rFonts w:ascii="Book Antiqua" w:eastAsia="Times New Roman" w:hAnsi="Book Antiqua" w:cs="Calibri"/>
                <w:color w:val="000000"/>
                <w:sz w:val="18"/>
                <w:szCs w:val="18"/>
                <w:lang w:eastAsia="es-CR"/>
              </w:rPr>
              <w:t>0117 DIRECCION EJECUTIVA</w:t>
            </w:r>
          </w:p>
        </w:tc>
        <w:tc>
          <w:tcPr>
            <w:tcW w:w="851" w:type="dxa"/>
            <w:shd w:val="clear" w:color="auto" w:fill="auto"/>
            <w:vAlign w:val="center"/>
            <w:hideMark/>
          </w:tcPr>
          <w:p w14:paraId="4F6C4839"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bookmarkStart w:id="36" w:name="_Hlk129859251"/>
            <w:r w:rsidRPr="008F2C56">
              <w:rPr>
                <w:rFonts w:ascii="Book Antiqua" w:eastAsia="Times New Roman" w:hAnsi="Book Antiqua" w:cs="Calibri"/>
                <w:sz w:val="18"/>
                <w:szCs w:val="18"/>
                <w:lang w:eastAsia="es-CR"/>
              </w:rPr>
              <w:t>0117-DE-P84</w:t>
            </w:r>
            <w:bookmarkEnd w:id="36"/>
          </w:p>
        </w:tc>
        <w:tc>
          <w:tcPr>
            <w:tcW w:w="2410" w:type="dxa"/>
            <w:shd w:val="clear" w:color="auto" w:fill="auto"/>
            <w:vAlign w:val="center"/>
            <w:hideMark/>
          </w:tcPr>
          <w:p w14:paraId="081B8BA7"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Adquisición Propiedad Sala Constitucional</w:t>
            </w:r>
          </w:p>
        </w:tc>
        <w:tc>
          <w:tcPr>
            <w:tcW w:w="1134" w:type="dxa"/>
            <w:shd w:val="clear" w:color="auto" w:fill="auto"/>
            <w:vAlign w:val="center"/>
            <w:hideMark/>
          </w:tcPr>
          <w:p w14:paraId="23C92A16"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409" w:type="dxa"/>
            <w:shd w:val="clear" w:color="auto" w:fill="auto"/>
            <w:vAlign w:val="center"/>
            <w:hideMark/>
          </w:tcPr>
          <w:p w14:paraId="77604C1B"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w:t>
            </w:r>
            <w:r w:rsidRPr="008F2C56">
              <w:rPr>
                <w:rFonts w:ascii="Book Antiqua" w:eastAsia="Times New Roman" w:hAnsi="Book Antiqua" w:cs="Calibri"/>
                <w:b/>
                <w:bCs/>
                <w:sz w:val="18"/>
                <w:szCs w:val="18"/>
                <w:lang w:eastAsia="es-CR"/>
              </w:rPr>
              <w:lastRenderedPageBreak/>
              <w:t>Plan de Gestión y acta de constitución.</w:t>
            </w:r>
          </w:p>
        </w:tc>
      </w:tr>
      <w:tr w:rsidR="00AF40B3" w:rsidRPr="008F2C56" w14:paraId="145256ED" w14:textId="77777777" w:rsidTr="00AF40B3">
        <w:trPr>
          <w:trHeight w:val="585"/>
        </w:trPr>
        <w:tc>
          <w:tcPr>
            <w:tcW w:w="1471" w:type="dxa"/>
            <w:vMerge/>
            <w:vAlign w:val="center"/>
            <w:hideMark/>
          </w:tcPr>
          <w:p w14:paraId="7C544890"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1359" w:type="dxa"/>
            <w:vMerge/>
            <w:vAlign w:val="center"/>
            <w:hideMark/>
          </w:tcPr>
          <w:p w14:paraId="4870BFBD"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851" w:type="dxa"/>
            <w:shd w:val="clear" w:color="auto" w:fill="auto"/>
            <w:vAlign w:val="center"/>
            <w:hideMark/>
          </w:tcPr>
          <w:p w14:paraId="28788037"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0117-DE-P85</w:t>
            </w:r>
          </w:p>
        </w:tc>
        <w:tc>
          <w:tcPr>
            <w:tcW w:w="2410" w:type="dxa"/>
            <w:shd w:val="clear" w:color="auto" w:fill="auto"/>
            <w:vAlign w:val="center"/>
            <w:hideMark/>
          </w:tcPr>
          <w:p w14:paraId="31DB8D8E"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Tribunales de Justicia de Quepos</w:t>
            </w:r>
          </w:p>
        </w:tc>
        <w:tc>
          <w:tcPr>
            <w:tcW w:w="1134" w:type="dxa"/>
            <w:shd w:val="clear" w:color="auto" w:fill="auto"/>
            <w:vAlign w:val="center"/>
            <w:hideMark/>
          </w:tcPr>
          <w:p w14:paraId="4ED256AE"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409" w:type="dxa"/>
            <w:shd w:val="clear" w:color="auto" w:fill="auto"/>
            <w:vAlign w:val="center"/>
            <w:hideMark/>
          </w:tcPr>
          <w:p w14:paraId="76541FBC"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r w:rsidR="00AF40B3" w:rsidRPr="008F2C56" w14:paraId="041B0449" w14:textId="77777777" w:rsidTr="00AF40B3">
        <w:trPr>
          <w:trHeight w:val="607"/>
        </w:trPr>
        <w:tc>
          <w:tcPr>
            <w:tcW w:w="1471" w:type="dxa"/>
            <w:vMerge/>
            <w:vAlign w:val="center"/>
            <w:hideMark/>
          </w:tcPr>
          <w:p w14:paraId="35DD7DAB"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1359" w:type="dxa"/>
            <w:vMerge/>
            <w:vAlign w:val="center"/>
            <w:hideMark/>
          </w:tcPr>
          <w:p w14:paraId="0D2ACC1C"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851" w:type="dxa"/>
            <w:vMerge w:val="restart"/>
            <w:shd w:val="clear" w:color="auto" w:fill="auto"/>
            <w:vAlign w:val="center"/>
            <w:hideMark/>
          </w:tcPr>
          <w:p w14:paraId="3DE5107C" w14:textId="77777777" w:rsidR="00AF40B3" w:rsidRPr="008F2C56" w:rsidRDefault="00AF40B3"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0117-DE-P22</w:t>
            </w:r>
          </w:p>
        </w:tc>
        <w:tc>
          <w:tcPr>
            <w:tcW w:w="2410" w:type="dxa"/>
            <w:vMerge w:val="restart"/>
            <w:shd w:val="clear" w:color="auto" w:fill="auto"/>
            <w:vAlign w:val="center"/>
            <w:hideMark/>
          </w:tcPr>
          <w:p w14:paraId="17B6355F" w14:textId="77777777" w:rsidR="00AF40B3" w:rsidRPr="008F2C56" w:rsidRDefault="00AF40B3"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1134" w:type="dxa"/>
            <w:shd w:val="clear" w:color="000000" w:fill="FFFFFF"/>
            <w:vAlign w:val="center"/>
            <w:hideMark/>
          </w:tcPr>
          <w:p w14:paraId="442A4C90" w14:textId="77777777" w:rsidR="00AF40B3" w:rsidRPr="008F2C56" w:rsidRDefault="00AF40B3"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1.3</w:t>
            </w:r>
          </w:p>
        </w:tc>
        <w:tc>
          <w:tcPr>
            <w:tcW w:w="2409" w:type="dxa"/>
            <w:shd w:val="clear" w:color="auto" w:fill="auto"/>
            <w:vAlign w:val="center"/>
            <w:hideMark/>
          </w:tcPr>
          <w:p w14:paraId="25C7FBFE" w14:textId="77777777" w:rsidR="00AF40B3" w:rsidRPr="008F2C56" w:rsidRDefault="00AF40B3"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aún Segundo y Tercer Informe de Avance 2021</w:t>
            </w:r>
          </w:p>
        </w:tc>
      </w:tr>
      <w:tr w:rsidR="00AF40B3" w:rsidRPr="008F2C56" w14:paraId="3D63672A" w14:textId="77777777" w:rsidTr="00AF40B3">
        <w:trPr>
          <w:trHeight w:val="555"/>
        </w:trPr>
        <w:tc>
          <w:tcPr>
            <w:tcW w:w="1471" w:type="dxa"/>
            <w:vMerge/>
            <w:vAlign w:val="center"/>
            <w:hideMark/>
          </w:tcPr>
          <w:p w14:paraId="1B80232A"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1359" w:type="dxa"/>
            <w:vMerge/>
            <w:vAlign w:val="center"/>
            <w:hideMark/>
          </w:tcPr>
          <w:p w14:paraId="1DD1B00B"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851" w:type="dxa"/>
            <w:vMerge/>
            <w:vAlign w:val="center"/>
            <w:hideMark/>
          </w:tcPr>
          <w:p w14:paraId="105B48CD"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2410" w:type="dxa"/>
            <w:vMerge/>
            <w:vAlign w:val="center"/>
            <w:hideMark/>
          </w:tcPr>
          <w:p w14:paraId="190499CC" w14:textId="77777777" w:rsidR="00AF40B3" w:rsidRPr="008F2C56" w:rsidRDefault="00AF40B3" w:rsidP="007F001B">
            <w:pPr>
              <w:spacing w:after="0" w:line="240" w:lineRule="auto"/>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608CD8DC"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409" w:type="dxa"/>
            <w:shd w:val="clear" w:color="auto" w:fill="auto"/>
            <w:vAlign w:val="center"/>
            <w:hideMark/>
          </w:tcPr>
          <w:p w14:paraId="16686124" w14:textId="77777777" w:rsidR="00AF40B3" w:rsidRPr="008F2C56" w:rsidRDefault="00AF40B3"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bl>
    <w:p w14:paraId="208016C6" w14:textId="604C331B" w:rsidR="00AF40B3" w:rsidRDefault="00AF40B3" w:rsidP="00B04733">
      <w:pPr>
        <w:spacing w:after="0"/>
        <w:jc w:val="both"/>
        <w:rPr>
          <w:rFonts w:ascii="Book Antiqua" w:hAnsi="Book Antiqua"/>
        </w:rPr>
      </w:pPr>
      <w:r>
        <w:rPr>
          <w:rFonts w:ascii="Book Antiqua" w:hAnsi="Book Antiqua"/>
        </w:rPr>
        <w:t>“</w:t>
      </w:r>
    </w:p>
    <w:p w14:paraId="665186B8" w14:textId="77777777" w:rsidR="00AF40B3" w:rsidRDefault="00AF40B3" w:rsidP="00B04733">
      <w:pPr>
        <w:spacing w:after="0"/>
        <w:jc w:val="both"/>
        <w:rPr>
          <w:rFonts w:ascii="Book Antiqua" w:hAnsi="Book Antiqua"/>
        </w:rPr>
      </w:pPr>
    </w:p>
    <w:p w14:paraId="2EA0D054" w14:textId="77777777" w:rsidR="00AF40B3" w:rsidRDefault="00AF40B3" w:rsidP="00AF40B3">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97</w:t>
      </w:r>
      <w:r w:rsidRPr="004C19A1">
        <w:rPr>
          <w:rFonts w:ascii="Book Antiqua" w:hAnsi="Book Antiqua"/>
          <w:sz w:val="24"/>
          <w:szCs w:val="24"/>
        </w:rPr>
        <w:t>-PLA-PP-TR-2023</w:t>
      </w:r>
      <w:r>
        <w:rPr>
          <w:rFonts w:ascii="Book Antiqua" w:hAnsi="Book Antiqua"/>
          <w:sz w:val="24"/>
          <w:szCs w:val="24"/>
        </w:rPr>
        <w:t xml:space="preserve">. </w:t>
      </w:r>
    </w:p>
    <w:p w14:paraId="6A64E933" w14:textId="77777777" w:rsidR="00AF40B3" w:rsidRPr="004C0359" w:rsidRDefault="00AF40B3" w:rsidP="00AF40B3">
      <w:pPr>
        <w:spacing w:after="0"/>
        <w:jc w:val="both"/>
        <w:rPr>
          <w:rFonts w:ascii="Book Antiqua" w:hAnsi="Book Antiqua"/>
          <w:sz w:val="24"/>
          <w:szCs w:val="24"/>
        </w:rPr>
      </w:pPr>
    </w:p>
    <w:p w14:paraId="3020D962" w14:textId="59F4DBB1" w:rsidR="00E26107" w:rsidRDefault="00AF40B3" w:rsidP="00AF40B3">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los centros de proyectos</w:t>
      </w:r>
      <w:r w:rsidR="000B751D">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6" w:history="1">
        <w:r w:rsidRPr="000B751D">
          <w:rPr>
            <w:rStyle w:val="Hipervnculo"/>
            <w:rFonts w:ascii="Book Antiqua" w:hAnsi="Book Antiqua"/>
            <w:sz w:val="24"/>
            <w:szCs w:val="24"/>
          </w:rPr>
          <w:t>Ver enlace:</w:t>
        </w:r>
        <w:r w:rsidRPr="000B751D">
          <w:rPr>
            <w:rStyle w:val="Hipervnculo"/>
          </w:rPr>
          <w:t xml:space="preserve"> </w:t>
        </w:r>
        <w:r w:rsidRPr="000B751D">
          <w:rPr>
            <w:rStyle w:val="Hipervnculo"/>
            <w:rFonts w:ascii="Book Antiqua" w:hAnsi="Book Antiqua"/>
            <w:sz w:val="24"/>
            <w:szCs w:val="24"/>
          </w:rPr>
          <w:t>1.1</w:t>
        </w:r>
        <w:r w:rsidR="00E958CE" w:rsidRPr="000B751D">
          <w:rPr>
            <w:rStyle w:val="Hipervnculo"/>
            <w:rFonts w:ascii="Book Antiqua" w:hAnsi="Book Antiqua"/>
            <w:sz w:val="24"/>
            <w:szCs w:val="24"/>
          </w:rPr>
          <w:t>8</w:t>
        </w:r>
        <w:r w:rsidRPr="000B751D">
          <w:rPr>
            <w:rStyle w:val="Hipervnculo"/>
            <w:rFonts w:ascii="Book Antiqua" w:hAnsi="Book Antiqua"/>
            <w:sz w:val="24"/>
            <w:szCs w:val="24"/>
          </w:rPr>
          <w:t xml:space="preserve"> </w:t>
        </w:r>
        <w:r w:rsidR="00E958CE" w:rsidRPr="000B751D">
          <w:rPr>
            <w:rStyle w:val="Hipervnculo"/>
            <w:rFonts w:ascii="Book Antiqua" w:hAnsi="Book Antiqua"/>
            <w:sz w:val="24"/>
            <w:szCs w:val="24"/>
          </w:rPr>
          <w:t>Dirección Ejecutiva</w:t>
        </w:r>
      </w:hyperlink>
      <w:r w:rsidRPr="00FA687A">
        <w:rPr>
          <w:rFonts w:ascii="Book Antiqua" w:hAnsi="Book Antiqua"/>
          <w:sz w:val="24"/>
          <w:szCs w:val="24"/>
        </w:rPr>
        <w:t xml:space="preserve">); </w:t>
      </w:r>
      <w:r w:rsidR="000B751D">
        <w:rPr>
          <w:rFonts w:ascii="Book Antiqua" w:hAnsi="Book Antiqua"/>
          <w:sz w:val="24"/>
          <w:szCs w:val="24"/>
        </w:rPr>
        <w:t xml:space="preserve">en lo que respecta al proyecto </w:t>
      </w:r>
      <w:r w:rsidR="000B751D" w:rsidRPr="000B751D">
        <w:rPr>
          <w:rFonts w:ascii="Book Antiqua" w:hAnsi="Book Antiqua"/>
          <w:sz w:val="24"/>
          <w:szCs w:val="24"/>
        </w:rPr>
        <w:t>0117-DE-P84</w:t>
      </w:r>
      <w:r w:rsidR="000B751D">
        <w:rPr>
          <w:rFonts w:ascii="Book Antiqua" w:hAnsi="Book Antiqua"/>
          <w:sz w:val="24"/>
          <w:szCs w:val="24"/>
        </w:rPr>
        <w:t xml:space="preserve"> cumpli</w:t>
      </w:r>
      <w:r w:rsidR="00B13732">
        <w:rPr>
          <w:rFonts w:ascii="Book Antiqua" w:hAnsi="Book Antiqua"/>
          <w:sz w:val="24"/>
          <w:szCs w:val="24"/>
        </w:rPr>
        <w:t>ó</w:t>
      </w:r>
      <w:r w:rsidR="000B751D">
        <w:rPr>
          <w:rFonts w:ascii="Book Antiqua" w:hAnsi="Book Antiqua"/>
          <w:sz w:val="24"/>
          <w:szCs w:val="24"/>
        </w:rPr>
        <w:t xml:space="preserve"> con las mismas.</w:t>
      </w:r>
    </w:p>
    <w:p w14:paraId="7AC1AEBD" w14:textId="77777777" w:rsidR="00E26107" w:rsidRDefault="00E26107" w:rsidP="00AF40B3">
      <w:pPr>
        <w:spacing w:after="0"/>
        <w:jc w:val="both"/>
        <w:rPr>
          <w:rFonts w:ascii="Book Antiqua" w:hAnsi="Book Antiqua"/>
          <w:sz w:val="24"/>
          <w:szCs w:val="24"/>
        </w:rPr>
      </w:pPr>
    </w:p>
    <w:p w14:paraId="3C533CB1" w14:textId="1F40EAB7" w:rsidR="00AF40B3" w:rsidRDefault="00E26107" w:rsidP="00AF40B3">
      <w:pPr>
        <w:spacing w:after="0"/>
        <w:jc w:val="both"/>
        <w:rPr>
          <w:rFonts w:ascii="Book Antiqua" w:hAnsi="Book Antiqua"/>
          <w:sz w:val="24"/>
          <w:szCs w:val="24"/>
        </w:rPr>
      </w:pPr>
      <w:r>
        <w:rPr>
          <w:rFonts w:ascii="Book Antiqua" w:hAnsi="Book Antiqua"/>
          <w:sz w:val="24"/>
          <w:szCs w:val="24"/>
        </w:rPr>
        <w:t xml:space="preserve">En lo que respecta al proyecto con el código </w:t>
      </w:r>
      <w:r w:rsidRPr="00E26107">
        <w:rPr>
          <w:rFonts w:ascii="Book Antiqua" w:hAnsi="Book Antiqua"/>
          <w:sz w:val="24"/>
          <w:szCs w:val="24"/>
        </w:rPr>
        <w:t>0117-DE-P85</w:t>
      </w:r>
      <w:r>
        <w:rPr>
          <w:rFonts w:ascii="Book Antiqua" w:hAnsi="Book Antiqua"/>
          <w:sz w:val="24"/>
          <w:szCs w:val="24"/>
        </w:rPr>
        <w:t xml:space="preserve">, según correo recibido por la señora </w:t>
      </w:r>
      <w:r w:rsidRPr="00E26107">
        <w:rPr>
          <w:rFonts w:ascii="Book Antiqua" w:hAnsi="Book Antiqua"/>
          <w:sz w:val="24"/>
          <w:szCs w:val="24"/>
        </w:rPr>
        <w:t>Alexandra Mora Steller</w:t>
      </w:r>
      <w:r>
        <w:rPr>
          <w:rFonts w:ascii="Book Antiqua" w:hAnsi="Book Antiqua"/>
          <w:sz w:val="24"/>
          <w:szCs w:val="24"/>
        </w:rPr>
        <w:t xml:space="preserve">, menciona que el mismo se trabajará por medio de la fuente de financiamiento de Fideicomiso, y que </w:t>
      </w:r>
      <w:r w:rsidR="001949DD">
        <w:rPr>
          <w:rFonts w:ascii="Book Antiqua" w:hAnsi="Book Antiqua"/>
          <w:sz w:val="24"/>
          <w:szCs w:val="24"/>
        </w:rPr>
        <w:t>aún</w:t>
      </w:r>
      <w:r>
        <w:rPr>
          <w:rFonts w:ascii="Book Antiqua" w:hAnsi="Book Antiqua"/>
          <w:sz w:val="24"/>
          <w:szCs w:val="24"/>
        </w:rPr>
        <w:t xml:space="preserve"> no se conoce la fecha de inicio, por anterior, se modificará el estado de </w:t>
      </w:r>
      <w:r w:rsidRPr="000B751D">
        <w:rPr>
          <w:rFonts w:ascii="Book Antiqua" w:hAnsi="Book Antiqua"/>
          <w:b/>
          <w:bCs/>
          <w:sz w:val="24"/>
          <w:szCs w:val="24"/>
        </w:rPr>
        <w:t>“Aprobado no iniciado”</w:t>
      </w:r>
      <w:r>
        <w:rPr>
          <w:rFonts w:ascii="Book Antiqua" w:hAnsi="Book Antiqua"/>
          <w:sz w:val="24"/>
          <w:szCs w:val="24"/>
        </w:rPr>
        <w:t xml:space="preserve"> a </w:t>
      </w:r>
      <w:r w:rsidRPr="000B751D">
        <w:rPr>
          <w:rFonts w:ascii="Book Antiqua" w:hAnsi="Book Antiqua"/>
          <w:b/>
          <w:bCs/>
          <w:sz w:val="24"/>
          <w:szCs w:val="24"/>
        </w:rPr>
        <w:t>“Suspendido”</w:t>
      </w:r>
      <w:r>
        <w:rPr>
          <w:rFonts w:ascii="Book Antiqua" w:hAnsi="Book Antiqua"/>
          <w:sz w:val="24"/>
          <w:szCs w:val="24"/>
        </w:rPr>
        <w:t xml:space="preserve">. </w:t>
      </w:r>
      <w:r w:rsidRPr="00E26107">
        <w:rPr>
          <w:rFonts w:ascii="Book Antiqua" w:hAnsi="Book Antiqua"/>
          <w:sz w:val="24"/>
          <w:szCs w:val="24"/>
        </w:rPr>
        <w:t xml:space="preserve"> </w:t>
      </w:r>
    </w:p>
    <w:p w14:paraId="0F9B589A" w14:textId="55A2C02B" w:rsidR="00B13732" w:rsidRDefault="00B13732" w:rsidP="00AF40B3">
      <w:pPr>
        <w:spacing w:after="0"/>
        <w:jc w:val="both"/>
        <w:rPr>
          <w:rFonts w:ascii="Book Antiqua" w:hAnsi="Book Antiqua"/>
          <w:sz w:val="24"/>
          <w:szCs w:val="24"/>
        </w:rPr>
      </w:pPr>
    </w:p>
    <w:p w14:paraId="14B0B57F" w14:textId="5C4B0C04" w:rsidR="00B13732" w:rsidRDefault="00B13732" w:rsidP="00B13732">
      <w:pPr>
        <w:spacing w:after="0"/>
        <w:jc w:val="both"/>
        <w:rPr>
          <w:rFonts w:ascii="Book Antiqua" w:hAnsi="Book Antiqua"/>
          <w:b/>
          <w:sz w:val="24"/>
          <w:szCs w:val="24"/>
        </w:rPr>
      </w:pPr>
      <w:r>
        <w:rPr>
          <w:rFonts w:ascii="Book Antiqua" w:hAnsi="Book Antiqua"/>
          <w:sz w:val="24"/>
          <w:szCs w:val="24"/>
        </w:rPr>
        <w:t xml:space="preserve">Sin embargo, el proyecto </w:t>
      </w:r>
      <w:r w:rsidRPr="00B13732">
        <w:rPr>
          <w:rFonts w:ascii="Book Antiqua" w:hAnsi="Book Antiqua"/>
          <w:sz w:val="24"/>
          <w:szCs w:val="24"/>
        </w:rPr>
        <w:t>0117-DE-P22</w:t>
      </w:r>
      <w:r>
        <w:rPr>
          <w:rFonts w:ascii="Book Antiqua" w:hAnsi="Book Antiqua"/>
          <w:sz w:val="24"/>
          <w:szCs w:val="24"/>
        </w:rPr>
        <w:t xml:space="preserve">, </w:t>
      </w:r>
      <w:r w:rsidR="00641B9E">
        <w:rPr>
          <w:rFonts w:ascii="Book Antiqua" w:hAnsi="Book Antiqua"/>
          <w:sz w:val="24"/>
          <w:szCs w:val="24"/>
        </w:rPr>
        <w:t>aún</w:t>
      </w:r>
      <w:r>
        <w:rPr>
          <w:rFonts w:ascii="Book Antiqua" w:hAnsi="Book Antiqua"/>
          <w:sz w:val="24"/>
          <w:szCs w:val="24"/>
        </w:rPr>
        <w:t xml:space="preserve"> tiene pendiente la elaboración del Segundo y tercer informe de avance del 2021, esto debido a que revisando cronograma el mismo inicia su fase de ejecución en octubre del 2021, por lo anterior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2D451D0A" w14:textId="5A2F8E25" w:rsidR="00AF40B3" w:rsidRDefault="00AF40B3" w:rsidP="00B04733">
      <w:pPr>
        <w:spacing w:after="0"/>
        <w:jc w:val="both"/>
        <w:rPr>
          <w:rFonts w:ascii="Book Antiqua" w:hAnsi="Book Antiqua"/>
        </w:rPr>
      </w:pPr>
    </w:p>
    <w:p w14:paraId="201FED3D" w14:textId="55F9C1A3" w:rsidR="000B751D" w:rsidRPr="001D2656" w:rsidRDefault="000B751D" w:rsidP="008800B6">
      <w:pPr>
        <w:pStyle w:val="Ttulo2"/>
        <w:numPr>
          <w:ilvl w:val="0"/>
          <w:numId w:val="3"/>
        </w:numPr>
        <w:tabs>
          <w:tab w:val="left" w:pos="851"/>
        </w:tabs>
        <w:spacing w:before="0"/>
        <w:jc w:val="both"/>
        <w:rPr>
          <w:rFonts w:ascii="Book Antiqua" w:eastAsia="Wingdings" w:hAnsi="Book Antiqua"/>
          <w:b/>
          <w:bCs/>
          <w:color w:val="auto"/>
          <w:lang w:eastAsia="ko-KR"/>
        </w:rPr>
      </w:pPr>
      <w:bookmarkStart w:id="37" w:name="_Toc131160568"/>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al D</w:t>
      </w:r>
      <w:r w:rsidRPr="000B751D">
        <w:rPr>
          <w:rFonts w:ascii="Book Antiqua" w:eastAsia="Wingdings" w:hAnsi="Book Antiqua"/>
          <w:b/>
          <w:bCs/>
          <w:color w:val="auto"/>
          <w:lang w:eastAsia="ko-KR"/>
        </w:rPr>
        <w:t xml:space="preserve">epartamento de </w:t>
      </w:r>
      <w:r>
        <w:rPr>
          <w:rFonts w:ascii="Book Antiqua" w:eastAsia="Wingdings" w:hAnsi="Book Antiqua"/>
          <w:b/>
          <w:bCs/>
          <w:color w:val="auto"/>
          <w:lang w:eastAsia="ko-KR"/>
        </w:rPr>
        <w:t>P</w:t>
      </w:r>
      <w:r w:rsidRPr="000B751D">
        <w:rPr>
          <w:rFonts w:ascii="Book Antiqua" w:eastAsia="Wingdings" w:hAnsi="Book Antiqua"/>
          <w:b/>
          <w:bCs/>
          <w:color w:val="auto"/>
          <w:lang w:eastAsia="ko-KR"/>
        </w:rPr>
        <w:t>roveeduría</w:t>
      </w:r>
      <w:bookmarkEnd w:id="37"/>
    </w:p>
    <w:p w14:paraId="6B4CCC37" w14:textId="77777777" w:rsidR="000B751D" w:rsidRDefault="000B751D" w:rsidP="000B751D">
      <w:pPr>
        <w:spacing w:after="0"/>
        <w:jc w:val="both"/>
        <w:rPr>
          <w:rFonts w:ascii="Book Antiqua" w:hAnsi="Book Antiqua"/>
        </w:rPr>
      </w:pPr>
    </w:p>
    <w:p w14:paraId="7C434C65" w14:textId="67BC97B0" w:rsidR="000B751D" w:rsidRDefault="000B751D" w:rsidP="000B751D">
      <w:pPr>
        <w:jc w:val="both"/>
        <w:rPr>
          <w:lang w:eastAsia="ko-KR"/>
        </w:rPr>
      </w:pPr>
      <w:r>
        <w:rPr>
          <w:rFonts w:ascii="Book Antiqua" w:hAnsi="Book Antiqua"/>
          <w:sz w:val="24"/>
          <w:szCs w:val="24"/>
        </w:rPr>
        <w:t>En el informe 1211-PLA-PP-2022, se dirigió una recomendación a</w:t>
      </w:r>
      <w:r w:rsidR="008800B6">
        <w:rPr>
          <w:rFonts w:ascii="Book Antiqua" w:hAnsi="Book Antiqua"/>
          <w:sz w:val="24"/>
          <w:szCs w:val="24"/>
        </w:rPr>
        <w:t>l</w:t>
      </w:r>
      <w:r>
        <w:rPr>
          <w:rFonts w:ascii="Book Antiqua" w:hAnsi="Book Antiqua"/>
          <w:sz w:val="24"/>
          <w:szCs w:val="24"/>
        </w:rPr>
        <w:t xml:space="preserve"> </w:t>
      </w:r>
      <w:r w:rsidR="008800B6" w:rsidRPr="008800B6">
        <w:rPr>
          <w:rFonts w:ascii="Book Antiqua" w:hAnsi="Book Antiqua"/>
          <w:b/>
          <w:bCs/>
          <w:sz w:val="24"/>
          <w:szCs w:val="24"/>
        </w:rPr>
        <w:t>Departamento de Proveeduría</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realizaron las siguientes:</w:t>
      </w:r>
    </w:p>
    <w:p w14:paraId="16E2B136" w14:textId="30451619" w:rsidR="008800B6" w:rsidRPr="00174798" w:rsidRDefault="008800B6" w:rsidP="008800B6">
      <w:pPr>
        <w:spacing w:after="0" w:line="240" w:lineRule="auto"/>
        <w:ind w:left="567"/>
        <w:jc w:val="both"/>
        <w:rPr>
          <w:rFonts w:ascii="Book Antiqua" w:hAnsi="Book Antiqua"/>
          <w:sz w:val="24"/>
          <w:szCs w:val="24"/>
        </w:rPr>
      </w:pPr>
      <w:r>
        <w:rPr>
          <w:rFonts w:ascii="Book Antiqua" w:hAnsi="Book Antiqua"/>
          <w:sz w:val="24"/>
          <w:szCs w:val="24"/>
        </w:rPr>
        <w:lastRenderedPageBreak/>
        <w:t xml:space="preserve">“ </w:t>
      </w:r>
      <w:r w:rsidRPr="008800B6">
        <w:rPr>
          <w:rFonts w:ascii="Book Antiqua" w:hAnsi="Book Antiqua"/>
          <w:b/>
          <w:bCs/>
          <w:i/>
          <w:iCs/>
          <w:sz w:val="24"/>
          <w:szCs w:val="24"/>
        </w:rPr>
        <w:t xml:space="preserve">52. </w:t>
      </w:r>
      <w:r w:rsidRPr="008800B6">
        <w:rPr>
          <w:rFonts w:ascii="Book Antiqua" w:hAnsi="Book Antiqua"/>
          <w:i/>
          <w:iCs/>
          <w:sz w:val="24"/>
          <w:szCs w:val="24"/>
        </w:rPr>
        <w:t>También, deberá dar seguimiento a que, el Departamento de Proveeduría, a más tardar el 20 de enero del 2023, cargue en el sitio de proyecto la atención de la siguiente recomendación:</w:t>
      </w:r>
      <w:r w:rsidRPr="00174798">
        <w:rPr>
          <w:rFonts w:ascii="Book Antiqua" w:hAnsi="Book Antiqua"/>
          <w:sz w:val="24"/>
          <w:szCs w:val="24"/>
        </w:rPr>
        <w:t xml:space="preserve"> </w:t>
      </w:r>
    </w:p>
    <w:tbl>
      <w:tblPr>
        <w:tblW w:w="9503"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691"/>
        <w:gridCol w:w="940"/>
        <w:gridCol w:w="1716"/>
        <w:gridCol w:w="1118"/>
        <w:gridCol w:w="2568"/>
      </w:tblGrid>
      <w:tr w:rsidR="008800B6" w:rsidRPr="008F2C56" w14:paraId="5CF677FC" w14:textId="77777777" w:rsidTr="008800B6">
        <w:trPr>
          <w:trHeight w:val="585"/>
        </w:trPr>
        <w:tc>
          <w:tcPr>
            <w:tcW w:w="1470" w:type="dxa"/>
            <w:shd w:val="clear" w:color="000000" w:fill="44546A"/>
            <w:vAlign w:val="center"/>
            <w:hideMark/>
          </w:tcPr>
          <w:p w14:paraId="6A72ED83" w14:textId="77777777" w:rsidR="008800B6" w:rsidRPr="008F2C56" w:rsidRDefault="008800B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691" w:type="dxa"/>
            <w:shd w:val="clear" w:color="000000" w:fill="44546A"/>
            <w:vAlign w:val="center"/>
            <w:hideMark/>
          </w:tcPr>
          <w:p w14:paraId="560E9D1F" w14:textId="77777777" w:rsidR="008800B6" w:rsidRPr="008F2C56" w:rsidRDefault="008800B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40" w:type="dxa"/>
            <w:shd w:val="clear" w:color="000000" w:fill="44546A"/>
            <w:vAlign w:val="center"/>
            <w:hideMark/>
          </w:tcPr>
          <w:p w14:paraId="09AE82A2" w14:textId="77777777" w:rsidR="008800B6" w:rsidRPr="008F2C56" w:rsidRDefault="008800B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716" w:type="dxa"/>
            <w:shd w:val="clear" w:color="000000" w:fill="44546A"/>
            <w:vAlign w:val="center"/>
            <w:hideMark/>
          </w:tcPr>
          <w:p w14:paraId="06D64890" w14:textId="77777777" w:rsidR="008800B6" w:rsidRPr="008F2C56" w:rsidRDefault="008800B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18" w:type="dxa"/>
            <w:shd w:val="clear" w:color="000000" w:fill="44546A"/>
            <w:vAlign w:val="center"/>
            <w:hideMark/>
          </w:tcPr>
          <w:p w14:paraId="65AA6944" w14:textId="77777777" w:rsidR="008800B6" w:rsidRPr="008F2C56" w:rsidRDefault="008800B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568" w:type="dxa"/>
            <w:shd w:val="clear" w:color="000000" w:fill="44546A"/>
            <w:vAlign w:val="center"/>
            <w:hideMark/>
          </w:tcPr>
          <w:p w14:paraId="5595554E" w14:textId="77777777" w:rsidR="008800B6" w:rsidRPr="008F2C56" w:rsidRDefault="008800B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8800B6" w:rsidRPr="008F2C56" w14:paraId="74325CF2" w14:textId="77777777" w:rsidTr="008800B6">
        <w:trPr>
          <w:trHeight w:val="825"/>
        </w:trPr>
        <w:tc>
          <w:tcPr>
            <w:tcW w:w="1470" w:type="dxa"/>
            <w:vMerge w:val="restart"/>
            <w:shd w:val="clear" w:color="000000" w:fill="FFFFFF"/>
            <w:vAlign w:val="center"/>
            <w:hideMark/>
          </w:tcPr>
          <w:p w14:paraId="7665F8E7"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Ejecutiva</w:t>
            </w:r>
          </w:p>
        </w:tc>
        <w:tc>
          <w:tcPr>
            <w:tcW w:w="1691" w:type="dxa"/>
            <w:vMerge w:val="restart"/>
            <w:shd w:val="clear" w:color="000000" w:fill="FFFFFF"/>
            <w:vAlign w:val="center"/>
            <w:hideMark/>
          </w:tcPr>
          <w:p w14:paraId="410AA782"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0140 DEPARTAMENTO DE PROVEEDURIA</w:t>
            </w:r>
          </w:p>
        </w:tc>
        <w:tc>
          <w:tcPr>
            <w:tcW w:w="940" w:type="dxa"/>
            <w:shd w:val="clear" w:color="auto" w:fill="auto"/>
            <w:vAlign w:val="center"/>
            <w:hideMark/>
          </w:tcPr>
          <w:p w14:paraId="50C90E27"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0117-DE-P14</w:t>
            </w:r>
          </w:p>
        </w:tc>
        <w:tc>
          <w:tcPr>
            <w:tcW w:w="1716" w:type="dxa"/>
            <w:shd w:val="clear" w:color="auto" w:fill="auto"/>
            <w:vAlign w:val="center"/>
            <w:hideMark/>
          </w:tcPr>
          <w:p w14:paraId="4C30C589"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Implementación del Sistema de Compras Públicas</w:t>
            </w:r>
          </w:p>
        </w:tc>
        <w:tc>
          <w:tcPr>
            <w:tcW w:w="1118" w:type="dxa"/>
            <w:shd w:val="clear" w:color="auto" w:fill="auto"/>
            <w:vAlign w:val="center"/>
            <w:hideMark/>
          </w:tcPr>
          <w:p w14:paraId="0616EAAC"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568" w:type="dxa"/>
            <w:shd w:val="clear" w:color="auto" w:fill="auto"/>
            <w:vAlign w:val="center"/>
            <w:hideMark/>
          </w:tcPr>
          <w:p w14:paraId="38356A0E"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acta de constitución producto de la solicitud de cambio del 26-7-22 y la del 31-10-22.</w:t>
            </w:r>
          </w:p>
        </w:tc>
      </w:tr>
      <w:tr w:rsidR="008800B6" w:rsidRPr="008F2C56" w14:paraId="1CDD4645" w14:textId="77777777" w:rsidTr="008800B6">
        <w:trPr>
          <w:trHeight w:val="555"/>
        </w:trPr>
        <w:tc>
          <w:tcPr>
            <w:tcW w:w="1470" w:type="dxa"/>
            <w:vMerge/>
            <w:vAlign w:val="center"/>
            <w:hideMark/>
          </w:tcPr>
          <w:p w14:paraId="4B24A327"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p>
        </w:tc>
        <w:tc>
          <w:tcPr>
            <w:tcW w:w="1691" w:type="dxa"/>
            <w:vMerge/>
            <w:vAlign w:val="center"/>
            <w:hideMark/>
          </w:tcPr>
          <w:p w14:paraId="5793F718"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p>
        </w:tc>
        <w:tc>
          <w:tcPr>
            <w:tcW w:w="940" w:type="dxa"/>
            <w:vMerge w:val="restart"/>
            <w:shd w:val="clear" w:color="auto" w:fill="auto"/>
            <w:vAlign w:val="center"/>
            <w:hideMark/>
          </w:tcPr>
          <w:p w14:paraId="627B2B15"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0117-DE-P29</w:t>
            </w:r>
          </w:p>
        </w:tc>
        <w:tc>
          <w:tcPr>
            <w:tcW w:w="1716" w:type="dxa"/>
            <w:vMerge w:val="restart"/>
            <w:shd w:val="clear" w:color="auto" w:fill="auto"/>
            <w:vAlign w:val="center"/>
            <w:hideMark/>
          </w:tcPr>
          <w:p w14:paraId="2A30BCE4"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Sistema de Inventario y Materiales de la Proveeduría</w:t>
            </w:r>
          </w:p>
        </w:tc>
        <w:tc>
          <w:tcPr>
            <w:tcW w:w="1118" w:type="dxa"/>
            <w:shd w:val="clear" w:color="auto" w:fill="auto"/>
            <w:vAlign w:val="center"/>
            <w:hideMark/>
          </w:tcPr>
          <w:p w14:paraId="2ACB3EC3"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2568" w:type="dxa"/>
            <w:shd w:val="clear" w:color="auto" w:fill="auto"/>
            <w:vAlign w:val="center"/>
            <w:hideMark/>
          </w:tcPr>
          <w:p w14:paraId="523380B3"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8800B6" w:rsidRPr="008F2C56" w14:paraId="383C2E55" w14:textId="77777777" w:rsidTr="008800B6">
        <w:trPr>
          <w:trHeight w:val="733"/>
        </w:trPr>
        <w:tc>
          <w:tcPr>
            <w:tcW w:w="1470" w:type="dxa"/>
            <w:vMerge/>
            <w:vAlign w:val="center"/>
            <w:hideMark/>
          </w:tcPr>
          <w:p w14:paraId="6FDD867A"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p>
        </w:tc>
        <w:tc>
          <w:tcPr>
            <w:tcW w:w="1691" w:type="dxa"/>
            <w:vMerge/>
            <w:vAlign w:val="center"/>
            <w:hideMark/>
          </w:tcPr>
          <w:p w14:paraId="207CE61E"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p>
        </w:tc>
        <w:tc>
          <w:tcPr>
            <w:tcW w:w="940" w:type="dxa"/>
            <w:vMerge/>
            <w:vAlign w:val="center"/>
            <w:hideMark/>
          </w:tcPr>
          <w:p w14:paraId="7294C0AC"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p>
        </w:tc>
        <w:tc>
          <w:tcPr>
            <w:tcW w:w="1716" w:type="dxa"/>
            <w:vMerge/>
            <w:vAlign w:val="center"/>
            <w:hideMark/>
          </w:tcPr>
          <w:p w14:paraId="4FB07407"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p>
        </w:tc>
        <w:tc>
          <w:tcPr>
            <w:tcW w:w="1118" w:type="dxa"/>
            <w:shd w:val="clear" w:color="auto" w:fill="auto"/>
            <w:vAlign w:val="center"/>
            <w:hideMark/>
          </w:tcPr>
          <w:p w14:paraId="3F601FF6"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2568" w:type="dxa"/>
            <w:shd w:val="clear" w:color="auto" w:fill="auto"/>
            <w:vAlign w:val="center"/>
            <w:hideMark/>
          </w:tcPr>
          <w:p w14:paraId="65B6FE07"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8800B6" w:rsidRPr="008F2C56" w14:paraId="6E574ABE" w14:textId="77777777" w:rsidTr="008800B6">
        <w:trPr>
          <w:trHeight w:val="1635"/>
        </w:trPr>
        <w:tc>
          <w:tcPr>
            <w:tcW w:w="1470" w:type="dxa"/>
            <w:vMerge/>
            <w:vAlign w:val="center"/>
            <w:hideMark/>
          </w:tcPr>
          <w:p w14:paraId="77CA39E8"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p>
        </w:tc>
        <w:tc>
          <w:tcPr>
            <w:tcW w:w="1691" w:type="dxa"/>
            <w:shd w:val="clear" w:color="000000" w:fill="FFFFFF"/>
            <w:vAlign w:val="center"/>
            <w:hideMark/>
          </w:tcPr>
          <w:p w14:paraId="241C80FA" w14:textId="77777777" w:rsidR="008800B6" w:rsidRPr="008F2C56" w:rsidRDefault="008800B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 xml:space="preserve">0140 </w:t>
            </w:r>
            <w:bookmarkStart w:id="38" w:name="_Hlk129859422"/>
            <w:r w:rsidRPr="008F2C56">
              <w:rPr>
                <w:rFonts w:ascii="Book Antiqua" w:eastAsia="Times New Roman" w:hAnsi="Book Antiqua" w:cs="Calibri"/>
                <w:color w:val="000000"/>
                <w:sz w:val="18"/>
                <w:szCs w:val="18"/>
                <w:lang w:eastAsia="es-CR"/>
              </w:rPr>
              <w:t xml:space="preserve">DEPARTAMENTO DE PROVEEDURÍA </w:t>
            </w:r>
            <w:bookmarkEnd w:id="38"/>
            <w:r w:rsidRPr="008F2C56">
              <w:rPr>
                <w:rFonts w:ascii="Book Antiqua" w:eastAsia="Times New Roman" w:hAnsi="Book Antiqua" w:cs="Calibri"/>
                <w:color w:val="000000"/>
                <w:sz w:val="18"/>
                <w:szCs w:val="18"/>
                <w:lang w:eastAsia="es-CR"/>
              </w:rPr>
              <w:t>/ 1331 DIRECCIÓN JURÍDICA</w:t>
            </w:r>
          </w:p>
        </w:tc>
        <w:tc>
          <w:tcPr>
            <w:tcW w:w="940" w:type="dxa"/>
            <w:shd w:val="clear" w:color="auto" w:fill="auto"/>
            <w:vAlign w:val="center"/>
            <w:hideMark/>
          </w:tcPr>
          <w:p w14:paraId="748CCEDC"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0117-DE-P31</w:t>
            </w:r>
          </w:p>
        </w:tc>
        <w:tc>
          <w:tcPr>
            <w:tcW w:w="1716" w:type="dxa"/>
            <w:shd w:val="clear" w:color="auto" w:fill="auto"/>
            <w:vAlign w:val="center"/>
            <w:hideMark/>
          </w:tcPr>
          <w:p w14:paraId="58E8B82B"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Implementación de acciones de mejora, modificación y adaptación institucional a la nueva Ley N°9986,“Ley General de Contratación Pública”</w:t>
            </w:r>
          </w:p>
        </w:tc>
        <w:tc>
          <w:tcPr>
            <w:tcW w:w="1118" w:type="dxa"/>
            <w:shd w:val="clear" w:color="auto" w:fill="auto"/>
            <w:vAlign w:val="center"/>
            <w:hideMark/>
          </w:tcPr>
          <w:p w14:paraId="72EE3956"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2568" w:type="dxa"/>
            <w:shd w:val="clear" w:color="auto" w:fill="auto"/>
            <w:vAlign w:val="center"/>
            <w:hideMark/>
          </w:tcPr>
          <w:p w14:paraId="381A91C7" w14:textId="77777777" w:rsidR="008800B6" w:rsidRPr="008F2C56" w:rsidRDefault="008800B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bl>
    <w:p w14:paraId="79A9346A" w14:textId="4F836E6A" w:rsidR="000B751D" w:rsidRDefault="008800B6" w:rsidP="00B04733">
      <w:pPr>
        <w:spacing w:after="0"/>
        <w:jc w:val="both"/>
        <w:rPr>
          <w:rFonts w:ascii="Book Antiqua" w:hAnsi="Book Antiqua"/>
        </w:rPr>
      </w:pPr>
      <w:r>
        <w:rPr>
          <w:rFonts w:ascii="Book Antiqua" w:hAnsi="Book Antiqua"/>
        </w:rPr>
        <w:t>“</w:t>
      </w:r>
    </w:p>
    <w:p w14:paraId="002FAA90" w14:textId="3FAEF675" w:rsidR="008800B6" w:rsidRDefault="008800B6" w:rsidP="00B04733">
      <w:pPr>
        <w:spacing w:after="0"/>
        <w:jc w:val="both"/>
        <w:rPr>
          <w:rFonts w:ascii="Book Antiqua" w:hAnsi="Book Antiqua"/>
        </w:rPr>
      </w:pPr>
    </w:p>
    <w:p w14:paraId="3631BD6C" w14:textId="7CFF4BBE" w:rsidR="008800B6" w:rsidRDefault="00292BCB" w:rsidP="00B04733">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97</w:t>
      </w:r>
      <w:r w:rsidRPr="004C19A1">
        <w:rPr>
          <w:rFonts w:ascii="Book Antiqua" w:hAnsi="Book Antiqua"/>
          <w:sz w:val="24"/>
          <w:szCs w:val="24"/>
        </w:rPr>
        <w:t>-PLA-PP-TR-2023</w:t>
      </w:r>
      <w:r>
        <w:rPr>
          <w:rFonts w:ascii="Book Antiqua" w:hAnsi="Book Antiqua"/>
          <w:sz w:val="24"/>
          <w:szCs w:val="24"/>
        </w:rPr>
        <w:t>.</w:t>
      </w:r>
    </w:p>
    <w:p w14:paraId="21405D23" w14:textId="06E4F885" w:rsidR="000B751D" w:rsidRDefault="000B751D" w:rsidP="00B04733">
      <w:pPr>
        <w:spacing w:after="0"/>
        <w:jc w:val="both"/>
        <w:rPr>
          <w:rFonts w:ascii="Book Antiqua" w:hAnsi="Book Antiqua"/>
        </w:rPr>
      </w:pPr>
    </w:p>
    <w:p w14:paraId="1ABCF688" w14:textId="0FF902BA" w:rsidR="00414C02" w:rsidRDefault="00292BCB" w:rsidP="00414C02">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los centros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7"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1.1</w:t>
        </w:r>
        <w:r w:rsidR="00414C02" w:rsidRPr="00A97531">
          <w:rPr>
            <w:rStyle w:val="Hipervnculo"/>
            <w:rFonts w:ascii="Book Antiqua" w:hAnsi="Book Antiqua"/>
            <w:sz w:val="24"/>
            <w:szCs w:val="24"/>
          </w:rPr>
          <w:t>9</w:t>
        </w:r>
        <w:r w:rsidRPr="00A97531">
          <w:rPr>
            <w:rStyle w:val="Hipervnculo"/>
            <w:rFonts w:ascii="Book Antiqua" w:hAnsi="Book Antiqua"/>
            <w:sz w:val="24"/>
            <w:szCs w:val="24"/>
          </w:rPr>
          <w:t xml:space="preserve"> </w:t>
        </w:r>
        <w:r w:rsidR="00414C02" w:rsidRPr="00A97531">
          <w:rPr>
            <w:rStyle w:val="Hipervnculo"/>
            <w:rFonts w:ascii="Book Antiqua" w:hAnsi="Book Antiqua"/>
            <w:sz w:val="24"/>
            <w:szCs w:val="24"/>
          </w:rPr>
          <w:t>Departamento de Proveeduría</w:t>
        </w:r>
      </w:hyperlink>
      <w:r w:rsidRPr="00FA687A">
        <w:rPr>
          <w:rFonts w:ascii="Book Antiqua" w:hAnsi="Book Antiqua"/>
          <w:sz w:val="24"/>
          <w:szCs w:val="24"/>
        </w:rPr>
        <w:t>);</w:t>
      </w:r>
      <w:r w:rsidR="00414C02" w:rsidRPr="00414C02">
        <w:rPr>
          <w:rFonts w:ascii="Book Antiqua" w:hAnsi="Book Antiqua"/>
          <w:sz w:val="24"/>
          <w:szCs w:val="24"/>
        </w:rPr>
        <w:t xml:space="preserve"> </w:t>
      </w:r>
      <w:r w:rsidR="00414C02">
        <w:rPr>
          <w:rFonts w:ascii="Book Antiqua" w:hAnsi="Book Antiqua"/>
          <w:sz w:val="24"/>
          <w:szCs w:val="24"/>
        </w:rPr>
        <w:t>no obstante, se identificó un proyecto que mantiene recomendaciones pendientes de atender, el cual se detalla a continuación:</w:t>
      </w:r>
    </w:p>
    <w:p w14:paraId="56A59631" w14:textId="77777777" w:rsidR="000950ED" w:rsidRDefault="000950ED" w:rsidP="00414C02">
      <w:pPr>
        <w:spacing w:after="0"/>
        <w:jc w:val="both"/>
        <w:rPr>
          <w:rFonts w:ascii="Book Antiqua" w:hAnsi="Book Antiqua"/>
          <w:sz w:val="24"/>
          <w:szCs w:val="24"/>
        </w:rPr>
      </w:pPr>
    </w:p>
    <w:p w14:paraId="4EE41220" w14:textId="3FEA32D8" w:rsidR="0045285C" w:rsidRDefault="0045285C" w:rsidP="0045285C">
      <w:pPr>
        <w:pStyle w:val="Descripcin"/>
        <w:keepNext/>
        <w:spacing w:after="0"/>
        <w:jc w:val="center"/>
        <w:rPr>
          <w:rFonts w:ascii="Book Antiqua" w:hAnsi="Book Antiqua" w:cs="&amp;quot"/>
          <w:b/>
          <w:i w:val="0"/>
          <w:iCs w:val="0"/>
          <w:color w:val="auto"/>
          <w:sz w:val="24"/>
          <w:szCs w:val="24"/>
        </w:rPr>
      </w:pPr>
      <w:bookmarkStart w:id="39" w:name="_Toc131155930"/>
      <w:r w:rsidRPr="00A562C7">
        <w:rPr>
          <w:rFonts w:ascii="Book Antiqua" w:hAnsi="Book Antiqua" w:cs="&amp;quot"/>
          <w:b/>
          <w:i w:val="0"/>
          <w:iCs w:val="0"/>
          <w:color w:val="auto"/>
          <w:sz w:val="24"/>
          <w:szCs w:val="24"/>
        </w:rPr>
        <w:t xml:space="preserve">Tabla </w:t>
      </w:r>
      <w:r w:rsidR="00DA760B">
        <w:rPr>
          <w:rFonts w:ascii="Book Antiqua" w:hAnsi="Book Antiqua" w:cs="&amp;quot"/>
          <w:b/>
          <w:i w:val="0"/>
          <w:iCs w:val="0"/>
          <w:color w:val="auto"/>
          <w:sz w:val="24"/>
          <w:szCs w:val="24"/>
        </w:rPr>
        <w:fldChar w:fldCharType="begin"/>
      </w:r>
      <w:r w:rsidR="00DA760B">
        <w:rPr>
          <w:rFonts w:ascii="Book Antiqua" w:hAnsi="Book Antiqua" w:cs="&amp;quot"/>
          <w:b/>
          <w:i w:val="0"/>
          <w:iCs w:val="0"/>
          <w:color w:val="auto"/>
          <w:sz w:val="24"/>
          <w:szCs w:val="24"/>
        </w:rPr>
        <w:instrText xml:space="preserve"> SEQ Tabla \* ARABIC  \* MERGEFORMAT </w:instrText>
      </w:r>
      <w:r w:rsidR="00DA760B">
        <w:rPr>
          <w:rFonts w:ascii="Book Antiqua" w:hAnsi="Book Antiqua" w:cs="&amp;quot"/>
          <w:b/>
          <w:i w:val="0"/>
          <w:iCs w:val="0"/>
          <w:color w:val="auto"/>
          <w:sz w:val="24"/>
          <w:szCs w:val="24"/>
        </w:rPr>
        <w:fldChar w:fldCharType="separate"/>
      </w:r>
      <w:r w:rsidR="00DA760B">
        <w:rPr>
          <w:rFonts w:ascii="Book Antiqua" w:hAnsi="Book Antiqua" w:cs="&amp;quot"/>
          <w:b/>
          <w:i w:val="0"/>
          <w:iCs w:val="0"/>
          <w:noProof/>
          <w:color w:val="auto"/>
          <w:sz w:val="24"/>
          <w:szCs w:val="24"/>
        </w:rPr>
        <w:t>9</w:t>
      </w:r>
      <w:r w:rsidR="00DA760B">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para </w:t>
      </w:r>
      <w:r w:rsidRPr="0045285C">
        <w:rPr>
          <w:rFonts w:ascii="Book Antiqua" w:hAnsi="Book Antiqua" w:cs="&amp;quot"/>
          <w:b/>
          <w:i w:val="0"/>
          <w:iCs w:val="0"/>
          <w:color w:val="auto"/>
          <w:sz w:val="24"/>
          <w:szCs w:val="24"/>
        </w:rPr>
        <w:t>Departamento de Proveeduría</w:t>
      </w:r>
      <w:bookmarkEnd w:id="39"/>
    </w:p>
    <w:p w14:paraId="0A2F2D28" w14:textId="74C65C48" w:rsidR="0045285C" w:rsidRDefault="0045285C" w:rsidP="00414C02">
      <w:pPr>
        <w:spacing w:after="0"/>
        <w:jc w:val="both"/>
        <w:rPr>
          <w:rFonts w:ascii="Book Antiqua" w:hAnsi="Book Antiqua"/>
          <w:sz w:val="24"/>
          <w:szCs w:val="24"/>
        </w:rPr>
      </w:pPr>
    </w:p>
    <w:tbl>
      <w:tblPr>
        <w:tblW w:w="8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082"/>
        <w:gridCol w:w="2126"/>
        <w:gridCol w:w="3812"/>
      </w:tblGrid>
      <w:tr w:rsidR="0045285C" w:rsidRPr="008F2C56" w14:paraId="5277981F" w14:textId="77777777" w:rsidTr="00A97531">
        <w:trPr>
          <w:trHeight w:val="585"/>
        </w:trPr>
        <w:tc>
          <w:tcPr>
            <w:tcW w:w="1470" w:type="dxa"/>
            <w:shd w:val="clear" w:color="000000" w:fill="44546A"/>
            <w:vAlign w:val="center"/>
            <w:hideMark/>
          </w:tcPr>
          <w:p w14:paraId="3D3D8BD2" w14:textId="77777777" w:rsidR="0045285C" w:rsidRPr="008F2C56" w:rsidRDefault="0045285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082" w:type="dxa"/>
            <w:shd w:val="clear" w:color="000000" w:fill="44546A"/>
            <w:vAlign w:val="center"/>
            <w:hideMark/>
          </w:tcPr>
          <w:p w14:paraId="48936D4C" w14:textId="77777777" w:rsidR="0045285C" w:rsidRPr="008F2C56" w:rsidRDefault="0045285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5AD4DDF1" w14:textId="77777777" w:rsidR="0045285C" w:rsidRPr="008F2C56" w:rsidRDefault="0045285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12" w:type="dxa"/>
            <w:shd w:val="clear" w:color="000000" w:fill="44546A"/>
            <w:vAlign w:val="center"/>
            <w:hideMark/>
          </w:tcPr>
          <w:p w14:paraId="1B92313C" w14:textId="77777777" w:rsidR="0045285C" w:rsidRPr="008F2C56" w:rsidRDefault="0045285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45285C" w:rsidRPr="008F2C56" w14:paraId="6A403B59" w14:textId="77777777" w:rsidTr="00A97531">
        <w:trPr>
          <w:trHeight w:val="555"/>
        </w:trPr>
        <w:tc>
          <w:tcPr>
            <w:tcW w:w="1470" w:type="dxa"/>
            <w:vAlign w:val="center"/>
            <w:hideMark/>
          </w:tcPr>
          <w:p w14:paraId="59E4C637" w14:textId="3DD76B41" w:rsidR="0045285C" w:rsidRPr="008F2C56" w:rsidRDefault="0045285C" w:rsidP="007F001B">
            <w:pPr>
              <w:spacing w:after="0" w:line="240" w:lineRule="auto"/>
              <w:jc w:val="center"/>
              <w:rPr>
                <w:rFonts w:ascii="Book Antiqua" w:eastAsia="Times New Roman" w:hAnsi="Book Antiqua" w:cs="Calibri"/>
                <w:color w:val="000000"/>
                <w:sz w:val="18"/>
                <w:szCs w:val="18"/>
                <w:lang w:eastAsia="es-CR"/>
              </w:rPr>
            </w:pPr>
            <w:r w:rsidRPr="0045285C">
              <w:rPr>
                <w:rFonts w:ascii="Book Antiqua" w:eastAsia="Times New Roman" w:hAnsi="Book Antiqua" w:cs="Calibri"/>
                <w:color w:val="000000"/>
                <w:sz w:val="18"/>
                <w:szCs w:val="18"/>
                <w:lang w:eastAsia="es-CR"/>
              </w:rPr>
              <w:t>Departamento de Proveeduría</w:t>
            </w:r>
          </w:p>
        </w:tc>
        <w:tc>
          <w:tcPr>
            <w:tcW w:w="1082" w:type="dxa"/>
            <w:shd w:val="clear" w:color="auto" w:fill="auto"/>
            <w:vAlign w:val="center"/>
            <w:hideMark/>
          </w:tcPr>
          <w:p w14:paraId="4BE7259B" w14:textId="77777777" w:rsidR="0045285C" w:rsidRPr="008F2C56" w:rsidRDefault="0045285C"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0117-DE-P29</w:t>
            </w:r>
          </w:p>
        </w:tc>
        <w:tc>
          <w:tcPr>
            <w:tcW w:w="2126" w:type="dxa"/>
            <w:shd w:val="clear" w:color="auto" w:fill="auto"/>
            <w:vAlign w:val="center"/>
            <w:hideMark/>
          </w:tcPr>
          <w:p w14:paraId="7D9A818C" w14:textId="77777777" w:rsidR="0045285C" w:rsidRPr="008F2C56" w:rsidRDefault="0045285C"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Sistema de Inventario y Materiales de la Proveeduría</w:t>
            </w:r>
          </w:p>
        </w:tc>
        <w:tc>
          <w:tcPr>
            <w:tcW w:w="3812" w:type="dxa"/>
            <w:shd w:val="clear" w:color="auto" w:fill="auto"/>
            <w:vAlign w:val="center"/>
            <w:hideMark/>
          </w:tcPr>
          <w:p w14:paraId="709A4B1B" w14:textId="6FDB0EA4" w:rsidR="0045285C" w:rsidRPr="008F2C56" w:rsidRDefault="0045285C" w:rsidP="007F001B">
            <w:pPr>
              <w:spacing w:after="0" w:line="240" w:lineRule="auto"/>
              <w:jc w:val="center"/>
              <w:rPr>
                <w:rFonts w:ascii="Book Antiqua" w:eastAsia="Times New Roman" w:hAnsi="Book Antiqua" w:cs="Calibri"/>
                <w:sz w:val="18"/>
                <w:szCs w:val="18"/>
                <w:lang w:eastAsia="es-CR"/>
              </w:rPr>
            </w:pPr>
            <w:r w:rsidRPr="0045285C">
              <w:rPr>
                <w:rFonts w:ascii="Book Antiqua" w:eastAsia="Times New Roman" w:hAnsi="Book Antiqua" w:cs="Calibri"/>
                <w:sz w:val="18"/>
                <w:szCs w:val="18"/>
                <w:lang w:eastAsia="es-CR"/>
              </w:rPr>
              <w:t>Pendiente de actualizar acta de constitución y plan de gestión producto de la solicitud de cambio.</w:t>
            </w:r>
          </w:p>
        </w:tc>
      </w:tr>
    </w:tbl>
    <w:p w14:paraId="78CF214D" w14:textId="77777777" w:rsidR="0045285C" w:rsidRDefault="0045285C" w:rsidP="00414C02">
      <w:pPr>
        <w:spacing w:after="0"/>
        <w:jc w:val="both"/>
        <w:rPr>
          <w:rFonts w:ascii="Book Antiqua" w:hAnsi="Book Antiqua"/>
          <w:sz w:val="24"/>
          <w:szCs w:val="24"/>
        </w:rPr>
      </w:pPr>
    </w:p>
    <w:p w14:paraId="525B54B3" w14:textId="24DED95E" w:rsidR="00A97531" w:rsidRDefault="00A97531" w:rsidP="00A97531">
      <w:pPr>
        <w:spacing w:after="0"/>
        <w:jc w:val="both"/>
        <w:rPr>
          <w:rFonts w:ascii="Book Antiqua" w:hAnsi="Book Antiqua"/>
          <w:b/>
          <w:sz w:val="24"/>
          <w:szCs w:val="24"/>
        </w:rPr>
      </w:pPr>
      <w:r w:rsidRPr="003B26B6">
        <w:rPr>
          <w:rFonts w:ascii="Book Antiqua" w:hAnsi="Book Antiqua"/>
          <w:sz w:val="24"/>
          <w:szCs w:val="24"/>
        </w:rPr>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12D5C3C1" w14:textId="77777777" w:rsidR="00024935" w:rsidRDefault="00024935" w:rsidP="00024935">
      <w:pPr>
        <w:spacing w:after="0"/>
        <w:jc w:val="both"/>
        <w:rPr>
          <w:rFonts w:ascii="Book Antiqua" w:hAnsi="Book Antiqua"/>
          <w:sz w:val="24"/>
          <w:szCs w:val="24"/>
        </w:rPr>
      </w:pPr>
    </w:p>
    <w:p w14:paraId="2DC36BF3" w14:textId="328311B1" w:rsidR="00024935" w:rsidRPr="001D2656" w:rsidRDefault="00024935" w:rsidP="00024935">
      <w:pPr>
        <w:pStyle w:val="Ttulo2"/>
        <w:numPr>
          <w:ilvl w:val="0"/>
          <w:numId w:val="3"/>
        </w:numPr>
        <w:tabs>
          <w:tab w:val="left" w:pos="851"/>
        </w:tabs>
        <w:spacing w:before="0"/>
        <w:jc w:val="both"/>
        <w:rPr>
          <w:rFonts w:ascii="Book Antiqua" w:eastAsia="Wingdings" w:hAnsi="Book Antiqua"/>
          <w:b/>
          <w:bCs/>
          <w:color w:val="auto"/>
          <w:lang w:eastAsia="ko-KR"/>
        </w:rPr>
      </w:pPr>
      <w:bookmarkStart w:id="40" w:name="_Toc131160569"/>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w:t>
      </w:r>
      <w:r w:rsidR="004B4891">
        <w:rPr>
          <w:rFonts w:ascii="Book Antiqua" w:eastAsia="Wingdings" w:hAnsi="Book Antiqua"/>
          <w:b/>
          <w:bCs/>
          <w:color w:val="auto"/>
          <w:lang w:eastAsia="ko-KR"/>
        </w:rPr>
        <w:t xml:space="preserve"> la Oficina de Administración del II Circuito Judicial de San José.</w:t>
      </w:r>
      <w:bookmarkEnd w:id="40"/>
    </w:p>
    <w:p w14:paraId="3D1122E4" w14:textId="77777777" w:rsidR="00024935" w:rsidRDefault="00024935" w:rsidP="00024935">
      <w:pPr>
        <w:spacing w:after="0"/>
        <w:jc w:val="both"/>
        <w:rPr>
          <w:rFonts w:ascii="Book Antiqua" w:hAnsi="Book Antiqua"/>
        </w:rPr>
      </w:pPr>
    </w:p>
    <w:p w14:paraId="6DC507C1" w14:textId="4618D4FD" w:rsidR="00024935" w:rsidRDefault="00024935" w:rsidP="00024935">
      <w:pPr>
        <w:jc w:val="both"/>
        <w:rPr>
          <w:lang w:eastAsia="ko-KR"/>
        </w:rPr>
      </w:pPr>
      <w:r>
        <w:rPr>
          <w:rFonts w:ascii="Book Antiqua" w:hAnsi="Book Antiqua"/>
          <w:sz w:val="24"/>
          <w:szCs w:val="24"/>
        </w:rPr>
        <w:t>En el informe 1211-PLA-PP-2022, se dirigió una recomendación a</w:t>
      </w:r>
      <w:r w:rsidR="00641B9E">
        <w:rPr>
          <w:rFonts w:ascii="Book Antiqua" w:hAnsi="Book Antiqua"/>
          <w:sz w:val="24"/>
          <w:szCs w:val="24"/>
        </w:rPr>
        <w:t xml:space="preserve"> la</w:t>
      </w:r>
      <w:r>
        <w:rPr>
          <w:rFonts w:ascii="Book Antiqua" w:hAnsi="Book Antiqua"/>
          <w:sz w:val="24"/>
          <w:szCs w:val="24"/>
        </w:rPr>
        <w:t xml:space="preserve"> </w:t>
      </w:r>
      <w:r w:rsidR="004B4891">
        <w:rPr>
          <w:rFonts w:ascii="Book Antiqua" w:eastAsia="Wingdings" w:hAnsi="Book Antiqua"/>
          <w:b/>
          <w:bCs/>
          <w:lang w:eastAsia="ko-KR"/>
        </w:rPr>
        <w:t>Oficina de Administración del II Circuito Judicial de San José</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w:t>
      </w:r>
      <w:r w:rsidR="00FE7FA4">
        <w:rPr>
          <w:rFonts w:ascii="Book Antiqua" w:hAnsi="Book Antiqua"/>
          <w:sz w:val="24"/>
          <w:szCs w:val="24"/>
        </w:rPr>
        <w:t>procedió a revisar las recomendaciones pendientes</w:t>
      </w:r>
      <w:r>
        <w:rPr>
          <w:rFonts w:ascii="Book Antiqua" w:hAnsi="Book Antiqua"/>
          <w:sz w:val="24"/>
          <w:szCs w:val="24"/>
        </w:rPr>
        <w:t>:</w:t>
      </w:r>
    </w:p>
    <w:p w14:paraId="3AC76A94" w14:textId="656D8CE1" w:rsidR="00024935" w:rsidRPr="00E34E51" w:rsidRDefault="00024935" w:rsidP="00024935">
      <w:pPr>
        <w:spacing w:after="0" w:line="240" w:lineRule="auto"/>
        <w:ind w:left="567"/>
        <w:jc w:val="both"/>
        <w:rPr>
          <w:rFonts w:ascii="Book Antiqua" w:hAnsi="Book Antiqua"/>
          <w:i/>
          <w:iCs/>
          <w:sz w:val="24"/>
          <w:szCs w:val="24"/>
        </w:rPr>
      </w:pPr>
      <w:r w:rsidRPr="00E34E51">
        <w:rPr>
          <w:rFonts w:ascii="Book Antiqua" w:hAnsi="Book Antiqua"/>
          <w:i/>
          <w:iCs/>
          <w:sz w:val="24"/>
          <w:szCs w:val="24"/>
        </w:rPr>
        <w:t>“</w:t>
      </w:r>
      <w:r w:rsidR="0087736C" w:rsidRPr="00E34E51">
        <w:rPr>
          <w:rFonts w:ascii="Book Antiqua" w:hAnsi="Book Antiqua"/>
          <w:i/>
          <w:iCs/>
          <w:sz w:val="24"/>
          <w:szCs w:val="24"/>
        </w:rPr>
        <w:t>53</w:t>
      </w:r>
      <w:r w:rsidRPr="00E34E51">
        <w:rPr>
          <w:rFonts w:ascii="Book Antiqua" w:hAnsi="Book Antiqua"/>
          <w:b/>
          <w:bCs/>
          <w:i/>
          <w:iCs/>
          <w:sz w:val="24"/>
          <w:szCs w:val="24"/>
        </w:rPr>
        <w:t xml:space="preserve">. </w:t>
      </w:r>
      <w:r w:rsidR="00E34E51" w:rsidRPr="00E34E51">
        <w:rPr>
          <w:rFonts w:ascii="Book Antiqua" w:hAnsi="Book Antiqua"/>
          <w:i/>
          <w:iCs/>
          <w:sz w:val="24"/>
          <w:szCs w:val="24"/>
        </w:rPr>
        <w:t>Asimismo, deberá dar seguimiento a que, la</w:t>
      </w:r>
      <w:r w:rsidR="00E34E51" w:rsidRPr="00E34E51">
        <w:rPr>
          <w:rFonts w:ascii="Book Antiqua" w:hAnsi="Book Antiqua"/>
          <w:b/>
          <w:bCs/>
          <w:i/>
          <w:iCs/>
          <w:sz w:val="24"/>
          <w:szCs w:val="24"/>
        </w:rPr>
        <w:t xml:space="preserve"> Oficina de Administración II Cir. Jud. San José,</w:t>
      </w:r>
      <w:r w:rsidR="00E34E51" w:rsidRPr="00E34E51">
        <w:rPr>
          <w:rFonts w:ascii="Book Antiqua" w:hAnsi="Book Antiqua"/>
          <w:i/>
          <w:iCs/>
          <w:sz w:val="24"/>
          <w:szCs w:val="24"/>
        </w:rPr>
        <w:t xml:space="preserve"> a más tardar el </w:t>
      </w:r>
      <w:r w:rsidR="00E34E51" w:rsidRPr="00E34E51">
        <w:rPr>
          <w:rFonts w:ascii="Book Antiqua" w:hAnsi="Book Antiqua"/>
          <w:b/>
          <w:bCs/>
          <w:i/>
          <w:iCs/>
          <w:sz w:val="24"/>
          <w:szCs w:val="24"/>
        </w:rPr>
        <w:t>20 de enero del 2023</w:t>
      </w:r>
      <w:r w:rsidR="00E34E51" w:rsidRPr="00E34E51">
        <w:rPr>
          <w:rFonts w:ascii="Book Antiqua" w:hAnsi="Book Antiqua"/>
          <w:i/>
          <w:iCs/>
          <w:sz w:val="24"/>
          <w:szCs w:val="24"/>
        </w:rPr>
        <w:t>, cargue en el sitio de proyecto la atención de la siguiente recomendación</w:t>
      </w:r>
      <w:r w:rsidRPr="00E34E51">
        <w:rPr>
          <w:rFonts w:ascii="Book Antiqua" w:hAnsi="Book Antiqua"/>
          <w:i/>
          <w:iCs/>
          <w:sz w:val="24"/>
          <w:szCs w:val="24"/>
        </w:rPr>
        <w:t xml:space="preserve">: </w:t>
      </w:r>
    </w:p>
    <w:tbl>
      <w:tblPr>
        <w:tblW w:w="10065" w:type="dxa"/>
        <w:tblInd w:w="-152" w:type="dxa"/>
        <w:tblCellMar>
          <w:left w:w="70" w:type="dxa"/>
          <w:right w:w="70" w:type="dxa"/>
        </w:tblCellMar>
        <w:tblLook w:val="04A0" w:firstRow="1" w:lastRow="0" w:firstColumn="1" w:lastColumn="0" w:noHBand="0" w:noVBand="1"/>
      </w:tblPr>
      <w:tblGrid>
        <w:gridCol w:w="1471"/>
        <w:gridCol w:w="1805"/>
        <w:gridCol w:w="835"/>
        <w:gridCol w:w="1985"/>
        <w:gridCol w:w="1134"/>
        <w:gridCol w:w="2835"/>
      </w:tblGrid>
      <w:tr w:rsidR="0087736C" w:rsidRPr="008F2C56" w14:paraId="0155F265" w14:textId="77777777" w:rsidTr="007F001B">
        <w:trPr>
          <w:trHeight w:val="585"/>
        </w:trPr>
        <w:tc>
          <w:tcPr>
            <w:tcW w:w="1471" w:type="dxa"/>
            <w:tcBorders>
              <w:top w:val="single" w:sz="8" w:space="0" w:color="auto"/>
              <w:left w:val="single" w:sz="8" w:space="0" w:color="auto"/>
              <w:bottom w:val="nil"/>
              <w:right w:val="single" w:sz="8" w:space="0" w:color="auto"/>
            </w:tcBorders>
            <w:shd w:val="clear" w:color="000000" w:fill="44546A"/>
            <w:vAlign w:val="center"/>
            <w:hideMark/>
          </w:tcPr>
          <w:p w14:paraId="57A72CE3" w14:textId="77777777" w:rsidR="0087736C" w:rsidRPr="008F2C56" w:rsidRDefault="0087736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805" w:type="dxa"/>
            <w:tcBorders>
              <w:top w:val="single" w:sz="8" w:space="0" w:color="auto"/>
              <w:left w:val="nil"/>
              <w:bottom w:val="nil"/>
              <w:right w:val="single" w:sz="8" w:space="0" w:color="auto"/>
            </w:tcBorders>
            <w:shd w:val="clear" w:color="000000" w:fill="44546A"/>
            <w:vAlign w:val="center"/>
            <w:hideMark/>
          </w:tcPr>
          <w:p w14:paraId="4371DB34" w14:textId="77777777" w:rsidR="0087736C" w:rsidRPr="008F2C56" w:rsidRDefault="0087736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35" w:type="dxa"/>
            <w:tcBorders>
              <w:top w:val="single" w:sz="8" w:space="0" w:color="auto"/>
              <w:left w:val="nil"/>
              <w:bottom w:val="nil"/>
              <w:right w:val="single" w:sz="8" w:space="0" w:color="auto"/>
            </w:tcBorders>
            <w:shd w:val="clear" w:color="000000" w:fill="44546A"/>
            <w:vAlign w:val="center"/>
            <w:hideMark/>
          </w:tcPr>
          <w:p w14:paraId="01F33276" w14:textId="77777777" w:rsidR="0087736C" w:rsidRPr="008F2C56" w:rsidRDefault="0087736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985" w:type="dxa"/>
            <w:tcBorders>
              <w:top w:val="single" w:sz="8" w:space="0" w:color="auto"/>
              <w:left w:val="nil"/>
              <w:bottom w:val="nil"/>
              <w:right w:val="single" w:sz="8" w:space="0" w:color="auto"/>
            </w:tcBorders>
            <w:shd w:val="clear" w:color="000000" w:fill="44546A"/>
            <w:vAlign w:val="center"/>
            <w:hideMark/>
          </w:tcPr>
          <w:p w14:paraId="69E380CD" w14:textId="77777777" w:rsidR="0087736C" w:rsidRPr="008F2C56" w:rsidRDefault="0087736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8" w:space="0" w:color="auto"/>
              <w:left w:val="nil"/>
              <w:bottom w:val="nil"/>
              <w:right w:val="single" w:sz="8" w:space="0" w:color="auto"/>
            </w:tcBorders>
            <w:shd w:val="clear" w:color="000000" w:fill="44546A"/>
            <w:vAlign w:val="center"/>
            <w:hideMark/>
          </w:tcPr>
          <w:p w14:paraId="57D1318F" w14:textId="77777777" w:rsidR="0087736C" w:rsidRPr="008F2C56" w:rsidRDefault="0087736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835" w:type="dxa"/>
            <w:tcBorders>
              <w:top w:val="single" w:sz="8" w:space="0" w:color="auto"/>
              <w:left w:val="nil"/>
              <w:bottom w:val="nil"/>
              <w:right w:val="single" w:sz="8" w:space="0" w:color="auto"/>
            </w:tcBorders>
            <w:shd w:val="clear" w:color="000000" w:fill="44546A"/>
            <w:vAlign w:val="center"/>
            <w:hideMark/>
          </w:tcPr>
          <w:p w14:paraId="0F6719D0" w14:textId="77777777" w:rsidR="0087736C" w:rsidRPr="008F2C56" w:rsidRDefault="0087736C"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87736C" w:rsidRPr="008F2C56" w14:paraId="1E142360" w14:textId="77777777" w:rsidTr="007F001B">
        <w:trPr>
          <w:trHeight w:val="873"/>
        </w:trPr>
        <w:tc>
          <w:tcPr>
            <w:tcW w:w="147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40B826"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Ejecutiva</w:t>
            </w:r>
          </w:p>
        </w:tc>
        <w:tc>
          <w:tcPr>
            <w:tcW w:w="180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2E57122"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0176 OFICINA DE ADMINISTRACION II CIR. JUD. SAN JOSE</w:t>
            </w:r>
          </w:p>
        </w:tc>
        <w:tc>
          <w:tcPr>
            <w:tcW w:w="83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731F6CC"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0117-DE-P23</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D5DAF5"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Sistema de Detección de Incendios en el II Circ Jud San José</w:t>
            </w:r>
          </w:p>
        </w:tc>
        <w:tc>
          <w:tcPr>
            <w:tcW w:w="1134" w:type="dxa"/>
            <w:tcBorders>
              <w:top w:val="nil"/>
              <w:left w:val="nil"/>
              <w:bottom w:val="single" w:sz="8" w:space="0" w:color="auto"/>
              <w:right w:val="single" w:sz="8" w:space="0" w:color="auto"/>
            </w:tcBorders>
            <w:shd w:val="clear" w:color="000000" w:fill="FFFFFF"/>
            <w:vAlign w:val="center"/>
            <w:hideMark/>
          </w:tcPr>
          <w:p w14:paraId="513DC397"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1.4</w:t>
            </w:r>
          </w:p>
        </w:tc>
        <w:tc>
          <w:tcPr>
            <w:tcW w:w="2835" w:type="dxa"/>
            <w:tcBorders>
              <w:top w:val="nil"/>
              <w:left w:val="nil"/>
              <w:bottom w:val="single" w:sz="8" w:space="0" w:color="auto"/>
              <w:right w:val="single" w:sz="8" w:space="0" w:color="auto"/>
            </w:tcBorders>
            <w:shd w:val="clear" w:color="auto" w:fill="auto"/>
            <w:vAlign w:val="center"/>
            <w:hideMark/>
          </w:tcPr>
          <w:p w14:paraId="498568D9"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de actualizar acta de constitución producto de la solicitud de cambio del 2021.</w:t>
            </w:r>
          </w:p>
        </w:tc>
      </w:tr>
      <w:tr w:rsidR="0087736C" w:rsidRPr="008F2C56" w14:paraId="04DA74A5" w14:textId="77777777" w:rsidTr="007F001B">
        <w:trPr>
          <w:trHeight w:val="755"/>
        </w:trPr>
        <w:tc>
          <w:tcPr>
            <w:tcW w:w="1471" w:type="dxa"/>
            <w:vMerge/>
            <w:tcBorders>
              <w:top w:val="nil"/>
              <w:left w:val="single" w:sz="8" w:space="0" w:color="auto"/>
              <w:bottom w:val="single" w:sz="8" w:space="0" w:color="000000"/>
              <w:right w:val="single" w:sz="8" w:space="0" w:color="auto"/>
            </w:tcBorders>
            <w:vAlign w:val="center"/>
            <w:hideMark/>
          </w:tcPr>
          <w:p w14:paraId="059DEBDA"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166DB2BC"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835" w:type="dxa"/>
            <w:vMerge/>
            <w:tcBorders>
              <w:top w:val="nil"/>
              <w:left w:val="single" w:sz="8" w:space="0" w:color="auto"/>
              <w:bottom w:val="single" w:sz="8" w:space="0" w:color="000000"/>
              <w:right w:val="single" w:sz="8" w:space="0" w:color="auto"/>
            </w:tcBorders>
            <w:vAlign w:val="center"/>
            <w:hideMark/>
          </w:tcPr>
          <w:p w14:paraId="096E940B"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985" w:type="dxa"/>
            <w:vMerge/>
            <w:tcBorders>
              <w:top w:val="nil"/>
              <w:left w:val="single" w:sz="8" w:space="0" w:color="auto"/>
              <w:bottom w:val="single" w:sz="8" w:space="0" w:color="000000"/>
              <w:right w:val="single" w:sz="8" w:space="0" w:color="auto"/>
            </w:tcBorders>
            <w:vAlign w:val="center"/>
            <w:hideMark/>
          </w:tcPr>
          <w:p w14:paraId="723210E2"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vAlign w:val="center"/>
            <w:hideMark/>
          </w:tcPr>
          <w:p w14:paraId="05BE925C" w14:textId="77777777" w:rsidR="0087736C" w:rsidRPr="008F2C56" w:rsidRDefault="0087736C"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2.3</w:t>
            </w:r>
          </w:p>
        </w:tc>
        <w:tc>
          <w:tcPr>
            <w:tcW w:w="2835" w:type="dxa"/>
            <w:tcBorders>
              <w:top w:val="nil"/>
              <w:left w:val="nil"/>
              <w:bottom w:val="single" w:sz="8" w:space="0" w:color="auto"/>
              <w:right w:val="single" w:sz="8" w:space="0" w:color="auto"/>
            </w:tcBorders>
            <w:shd w:val="clear" w:color="auto" w:fill="auto"/>
            <w:vAlign w:val="center"/>
            <w:hideMark/>
          </w:tcPr>
          <w:p w14:paraId="7B018865" w14:textId="77777777" w:rsidR="0087736C" w:rsidRPr="008F2C56" w:rsidRDefault="0087736C"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elaborar el II informe de seguimiento.</w:t>
            </w:r>
          </w:p>
        </w:tc>
      </w:tr>
      <w:tr w:rsidR="0087736C" w:rsidRPr="008F2C56" w14:paraId="31341F7D" w14:textId="77777777" w:rsidTr="007F001B">
        <w:trPr>
          <w:trHeight w:val="825"/>
        </w:trPr>
        <w:tc>
          <w:tcPr>
            <w:tcW w:w="1471" w:type="dxa"/>
            <w:vMerge/>
            <w:tcBorders>
              <w:top w:val="nil"/>
              <w:left w:val="single" w:sz="8" w:space="0" w:color="auto"/>
              <w:bottom w:val="single" w:sz="8" w:space="0" w:color="000000"/>
              <w:right w:val="single" w:sz="8" w:space="0" w:color="auto"/>
            </w:tcBorders>
            <w:vAlign w:val="center"/>
            <w:hideMark/>
          </w:tcPr>
          <w:p w14:paraId="4BB98B6C"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282691E4"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83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B7A1A1"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0117-DE-P24</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C09A79"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Reacondicionamiento Eléctrico Anexo A del II Circ. Jud. San José</w:t>
            </w:r>
          </w:p>
        </w:tc>
        <w:tc>
          <w:tcPr>
            <w:tcW w:w="1134" w:type="dxa"/>
            <w:tcBorders>
              <w:top w:val="nil"/>
              <w:left w:val="nil"/>
              <w:bottom w:val="single" w:sz="8" w:space="0" w:color="auto"/>
              <w:right w:val="single" w:sz="8" w:space="0" w:color="auto"/>
            </w:tcBorders>
            <w:shd w:val="clear" w:color="000000" w:fill="FFFFFF"/>
            <w:vAlign w:val="center"/>
            <w:hideMark/>
          </w:tcPr>
          <w:p w14:paraId="74F2C688"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w:t>
            </w:r>
          </w:p>
        </w:tc>
        <w:tc>
          <w:tcPr>
            <w:tcW w:w="2835" w:type="dxa"/>
            <w:tcBorders>
              <w:top w:val="nil"/>
              <w:left w:val="nil"/>
              <w:bottom w:val="single" w:sz="8" w:space="0" w:color="auto"/>
              <w:right w:val="single" w:sz="8" w:space="0" w:color="auto"/>
            </w:tcBorders>
            <w:shd w:val="clear" w:color="000000" w:fill="FFFFFF"/>
            <w:vAlign w:val="center"/>
            <w:hideMark/>
          </w:tcPr>
          <w:p w14:paraId="20B7408D"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atender correcciones de Estudio de Factibilidad</w:t>
            </w:r>
          </w:p>
        </w:tc>
      </w:tr>
      <w:tr w:rsidR="0087736C" w:rsidRPr="008F2C56" w14:paraId="32EA6204" w14:textId="77777777" w:rsidTr="007F001B">
        <w:trPr>
          <w:trHeight w:val="1346"/>
        </w:trPr>
        <w:tc>
          <w:tcPr>
            <w:tcW w:w="1471" w:type="dxa"/>
            <w:vMerge/>
            <w:tcBorders>
              <w:top w:val="nil"/>
              <w:left w:val="single" w:sz="8" w:space="0" w:color="auto"/>
              <w:bottom w:val="single" w:sz="8" w:space="0" w:color="000000"/>
              <w:right w:val="single" w:sz="8" w:space="0" w:color="auto"/>
            </w:tcBorders>
            <w:vAlign w:val="center"/>
            <w:hideMark/>
          </w:tcPr>
          <w:p w14:paraId="37A8D614"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632984AC"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835" w:type="dxa"/>
            <w:vMerge/>
            <w:tcBorders>
              <w:top w:val="nil"/>
              <w:left w:val="single" w:sz="8" w:space="0" w:color="auto"/>
              <w:bottom w:val="single" w:sz="8" w:space="0" w:color="000000"/>
              <w:right w:val="single" w:sz="8" w:space="0" w:color="auto"/>
            </w:tcBorders>
            <w:vAlign w:val="center"/>
            <w:hideMark/>
          </w:tcPr>
          <w:p w14:paraId="4AD3984B"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985" w:type="dxa"/>
            <w:vMerge/>
            <w:tcBorders>
              <w:top w:val="nil"/>
              <w:left w:val="single" w:sz="8" w:space="0" w:color="auto"/>
              <w:bottom w:val="single" w:sz="8" w:space="0" w:color="000000"/>
              <w:right w:val="single" w:sz="8" w:space="0" w:color="auto"/>
            </w:tcBorders>
            <w:vAlign w:val="center"/>
            <w:hideMark/>
          </w:tcPr>
          <w:p w14:paraId="32865EF9"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000000" w:fill="FFFFFF"/>
            <w:vAlign w:val="center"/>
            <w:hideMark/>
          </w:tcPr>
          <w:p w14:paraId="67F6353F"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1.2</w:t>
            </w:r>
          </w:p>
        </w:tc>
        <w:tc>
          <w:tcPr>
            <w:tcW w:w="2835" w:type="dxa"/>
            <w:tcBorders>
              <w:top w:val="nil"/>
              <w:left w:val="nil"/>
              <w:bottom w:val="single" w:sz="8" w:space="0" w:color="auto"/>
              <w:right w:val="single" w:sz="8" w:space="0" w:color="auto"/>
            </w:tcBorders>
            <w:shd w:val="clear" w:color="000000" w:fill="FFFFFF"/>
            <w:vAlign w:val="center"/>
            <w:hideMark/>
          </w:tcPr>
          <w:p w14:paraId="6B6593F7"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incluir en el diccionario y diagrama de la EDT el entregable 3.4. / Pendiente coincidir la EDT con el cronograma</w:t>
            </w:r>
          </w:p>
        </w:tc>
      </w:tr>
      <w:tr w:rsidR="0087736C" w:rsidRPr="008F2C56" w14:paraId="3861522A" w14:textId="77777777" w:rsidTr="007F001B">
        <w:trPr>
          <w:trHeight w:val="555"/>
        </w:trPr>
        <w:tc>
          <w:tcPr>
            <w:tcW w:w="1471" w:type="dxa"/>
            <w:vMerge/>
            <w:tcBorders>
              <w:top w:val="nil"/>
              <w:left w:val="single" w:sz="8" w:space="0" w:color="auto"/>
              <w:bottom w:val="single" w:sz="8" w:space="0" w:color="000000"/>
              <w:right w:val="single" w:sz="8" w:space="0" w:color="auto"/>
            </w:tcBorders>
            <w:vAlign w:val="center"/>
            <w:hideMark/>
          </w:tcPr>
          <w:p w14:paraId="64BF13E2"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116ABC8A"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835" w:type="dxa"/>
            <w:vMerge/>
            <w:tcBorders>
              <w:top w:val="nil"/>
              <w:left w:val="single" w:sz="8" w:space="0" w:color="auto"/>
              <w:bottom w:val="single" w:sz="8" w:space="0" w:color="000000"/>
              <w:right w:val="single" w:sz="8" w:space="0" w:color="auto"/>
            </w:tcBorders>
            <w:vAlign w:val="center"/>
            <w:hideMark/>
          </w:tcPr>
          <w:p w14:paraId="46CFC224"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985" w:type="dxa"/>
            <w:vMerge/>
            <w:tcBorders>
              <w:top w:val="nil"/>
              <w:left w:val="single" w:sz="8" w:space="0" w:color="auto"/>
              <w:bottom w:val="single" w:sz="8" w:space="0" w:color="000000"/>
              <w:right w:val="single" w:sz="8" w:space="0" w:color="auto"/>
            </w:tcBorders>
            <w:vAlign w:val="center"/>
            <w:hideMark/>
          </w:tcPr>
          <w:p w14:paraId="2B57A7E9" w14:textId="77777777" w:rsidR="0087736C" w:rsidRPr="008F2C56" w:rsidRDefault="0087736C" w:rsidP="007F001B">
            <w:pPr>
              <w:spacing w:after="0" w:line="240" w:lineRule="auto"/>
              <w:jc w:val="center"/>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vAlign w:val="center"/>
            <w:hideMark/>
          </w:tcPr>
          <w:p w14:paraId="5CD15E66" w14:textId="77777777" w:rsidR="0087736C" w:rsidRPr="008F2C56" w:rsidRDefault="0087736C"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2.3</w:t>
            </w:r>
          </w:p>
        </w:tc>
        <w:tc>
          <w:tcPr>
            <w:tcW w:w="2835" w:type="dxa"/>
            <w:tcBorders>
              <w:top w:val="nil"/>
              <w:left w:val="nil"/>
              <w:bottom w:val="single" w:sz="8" w:space="0" w:color="auto"/>
              <w:right w:val="single" w:sz="8" w:space="0" w:color="auto"/>
            </w:tcBorders>
            <w:shd w:val="clear" w:color="auto" w:fill="auto"/>
            <w:vAlign w:val="center"/>
            <w:hideMark/>
          </w:tcPr>
          <w:p w14:paraId="671F5734" w14:textId="77777777" w:rsidR="0087736C" w:rsidRPr="008F2C56" w:rsidRDefault="0087736C"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elaborar el II informe de seguimiento.</w:t>
            </w:r>
          </w:p>
        </w:tc>
      </w:tr>
    </w:tbl>
    <w:p w14:paraId="0F508629" w14:textId="0899DACC" w:rsidR="00024935" w:rsidRDefault="0087736C" w:rsidP="00024935">
      <w:pPr>
        <w:spacing w:after="0"/>
        <w:jc w:val="both"/>
        <w:rPr>
          <w:rFonts w:ascii="Book Antiqua" w:hAnsi="Book Antiqua"/>
        </w:rPr>
      </w:pPr>
      <w:r>
        <w:rPr>
          <w:rFonts w:ascii="Book Antiqua" w:hAnsi="Book Antiqua"/>
        </w:rPr>
        <w:t xml:space="preserve"> </w:t>
      </w:r>
      <w:r w:rsidR="00024935">
        <w:rPr>
          <w:rFonts w:ascii="Book Antiqua" w:hAnsi="Book Antiqua"/>
        </w:rPr>
        <w:t>“</w:t>
      </w:r>
    </w:p>
    <w:p w14:paraId="1F3796EF" w14:textId="77777777" w:rsidR="00024935" w:rsidRDefault="00024935" w:rsidP="00024935">
      <w:pPr>
        <w:spacing w:after="0"/>
        <w:jc w:val="both"/>
        <w:rPr>
          <w:rFonts w:ascii="Book Antiqua" w:hAnsi="Book Antiqua"/>
        </w:rPr>
      </w:pPr>
    </w:p>
    <w:p w14:paraId="32A5FF9B" w14:textId="77777777" w:rsidR="00024935" w:rsidRDefault="00024935" w:rsidP="00024935">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97</w:t>
      </w:r>
      <w:r w:rsidRPr="004C19A1">
        <w:rPr>
          <w:rFonts w:ascii="Book Antiqua" w:hAnsi="Book Antiqua"/>
          <w:sz w:val="24"/>
          <w:szCs w:val="24"/>
        </w:rPr>
        <w:t>-PLA-PP-TR-2023</w:t>
      </w:r>
      <w:r>
        <w:rPr>
          <w:rFonts w:ascii="Book Antiqua" w:hAnsi="Book Antiqua"/>
          <w:sz w:val="24"/>
          <w:szCs w:val="24"/>
        </w:rPr>
        <w:t>.</w:t>
      </w:r>
    </w:p>
    <w:p w14:paraId="254B9A4D" w14:textId="77777777" w:rsidR="00024935" w:rsidRDefault="00024935" w:rsidP="00024935">
      <w:pPr>
        <w:spacing w:after="0"/>
        <w:jc w:val="both"/>
        <w:rPr>
          <w:rFonts w:ascii="Book Antiqua" w:hAnsi="Book Antiqua"/>
        </w:rPr>
      </w:pPr>
    </w:p>
    <w:p w14:paraId="2D96F22F" w14:textId="2E1652A5" w:rsidR="00024935" w:rsidRDefault="00024935" w:rsidP="00414C02">
      <w:pPr>
        <w:spacing w:after="0"/>
        <w:jc w:val="both"/>
        <w:rPr>
          <w:rFonts w:ascii="Book Antiqua" w:hAnsi="Book Antiqua"/>
          <w:sz w:val="24"/>
          <w:szCs w:val="24"/>
        </w:rPr>
      </w:pPr>
      <w:r>
        <w:rPr>
          <w:rFonts w:ascii="Book Antiqua" w:hAnsi="Book Antiqua"/>
          <w:sz w:val="24"/>
          <w:szCs w:val="24"/>
        </w:rPr>
        <w:lastRenderedPageBreak/>
        <w:t>Además,</w:t>
      </w:r>
      <w:r w:rsidRPr="00FA687A">
        <w:rPr>
          <w:rFonts w:ascii="Book Antiqua" w:hAnsi="Book Antiqua"/>
          <w:sz w:val="24"/>
          <w:szCs w:val="24"/>
        </w:rPr>
        <w:t xml:space="preserve"> se procedió a revisar en </w:t>
      </w:r>
      <w:r w:rsidR="00AB429C">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w:t>
      </w:r>
      <w:r w:rsidR="00AB429C">
        <w:rPr>
          <w:rFonts w:ascii="Book Antiqua" w:hAnsi="Book Antiqua"/>
          <w:sz w:val="24"/>
          <w:szCs w:val="24"/>
        </w:rPr>
        <w:t xml:space="preserve">por medio de </w:t>
      </w:r>
      <w:r>
        <w:rPr>
          <w:rFonts w:ascii="Book Antiqua" w:hAnsi="Book Antiqua"/>
          <w:sz w:val="24"/>
          <w:szCs w:val="24"/>
        </w:rPr>
        <w:t>correo electrónico</w:t>
      </w:r>
      <w:r w:rsidRPr="00FA687A">
        <w:rPr>
          <w:rFonts w:ascii="Book Antiqua" w:hAnsi="Book Antiqua"/>
          <w:sz w:val="24"/>
          <w:szCs w:val="24"/>
        </w:rPr>
        <w:t xml:space="preserve"> para validar el cumplimiento de estas recomendaciones (</w:t>
      </w:r>
      <w:hyperlink r:id="rId28" w:history="1">
        <w:r w:rsidRPr="00A97531">
          <w:rPr>
            <w:rStyle w:val="Hipervnculo"/>
            <w:rFonts w:ascii="Book Antiqua" w:hAnsi="Book Antiqua"/>
            <w:sz w:val="24"/>
            <w:szCs w:val="24"/>
          </w:rPr>
          <w:t>Ver enlace:</w:t>
        </w:r>
        <w:r w:rsidRPr="00BB53C5">
          <w:rPr>
            <w:rStyle w:val="Hipervnculo"/>
            <w:rFonts w:ascii="Book Antiqua" w:hAnsi="Book Antiqua"/>
            <w:sz w:val="24"/>
            <w:szCs w:val="24"/>
          </w:rPr>
          <w:t xml:space="preserve"> </w:t>
        </w:r>
        <w:r w:rsidRPr="00A97531">
          <w:rPr>
            <w:rStyle w:val="Hipervnculo"/>
            <w:rFonts w:ascii="Book Antiqua" w:hAnsi="Book Antiqua"/>
            <w:sz w:val="24"/>
            <w:szCs w:val="24"/>
          </w:rPr>
          <w:t>1.</w:t>
        </w:r>
        <w:r w:rsidR="00BB53C5">
          <w:rPr>
            <w:rStyle w:val="Hipervnculo"/>
            <w:rFonts w:ascii="Book Antiqua" w:hAnsi="Book Antiqua"/>
            <w:sz w:val="24"/>
            <w:szCs w:val="24"/>
          </w:rPr>
          <w:t>20</w:t>
        </w:r>
        <w:r w:rsidRPr="00A97531">
          <w:rPr>
            <w:rStyle w:val="Hipervnculo"/>
            <w:rFonts w:ascii="Book Antiqua" w:hAnsi="Book Antiqua"/>
            <w:sz w:val="24"/>
            <w:szCs w:val="24"/>
          </w:rPr>
          <w:t xml:space="preserve"> </w:t>
        </w:r>
        <w:r w:rsidR="00BB53C5">
          <w:rPr>
            <w:rStyle w:val="Hipervnculo"/>
            <w:rFonts w:ascii="Book Antiqua" w:hAnsi="Book Antiqua"/>
            <w:sz w:val="24"/>
            <w:szCs w:val="24"/>
          </w:rPr>
          <w:t xml:space="preserve"> </w:t>
        </w:r>
        <w:r w:rsidR="00BB53C5" w:rsidRPr="00BB53C5">
          <w:rPr>
            <w:rStyle w:val="Hipervnculo"/>
            <w:rFonts w:ascii="Book Antiqua" w:hAnsi="Book Antiqua"/>
            <w:sz w:val="24"/>
            <w:szCs w:val="24"/>
          </w:rPr>
          <w:t>Oficina de Administración II Cir. Jud. San José</w:t>
        </w:r>
        <w:r w:rsidR="00BB53C5" w:rsidRPr="00A97531">
          <w:rPr>
            <w:rStyle w:val="Hipervnculo"/>
            <w:rFonts w:ascii="Book Antiqua" w:hAnsi="Book Antiqua"/>
            <w:sz w:val="24"/>
            <w:szCs w:val="24"/>
          </w:rPr>
          <w:t xml:space="preserve"> </w:t>
        </w:r>
      </w:hyperlink>
      <w:r w:rsidR="00BB53C5">
        <w:rPr>
          <w:rStyle w:val="Hipervnculo"/>
          <w:rFonts w:ascii="Book Antiqua" w:hAnsi="Book Antiqua"/>
          <w:sz w:val="24"/>
          <w:szCs w:val="24"/>
        </w:rPr>
        <w:t>)</w:t>
      </w:r>
      <w:r w:rsidR="00AB429C">
        <w:rPr>
          <w:rStyle w:val="Hipervnculo"/>
        </w:rPr>
        <w:t>.</w:t>
      </w:r>
      <w:r w:rsidR="00416FBD">
        <w:rPr>
          <w:rStyle w:val="Hipervnculo"/>
        </w:rPr>
        <w:t xml:space="preserve"> </w:t>
      </w:r>
      <w:r w:rsidR="00AB429C">
        <w:rPr>
          <w:rFonts w:ascii="Book Antiqua" w:hAnsi="Book Antiqua"/>
          <w:sz w:val="24"/>
          <w:szCs w:val="24"/>
        </w:rPr>
        <w:t>Se adjunta correo remitido al líder de proyecto como respaldo de</w:t>
      </w:r>
      <w:r w:rsidR="00812CF7">
        <w:rPr>
          <w:rFonts w:ascii="Book Antiqua" w:hAnsi="Book Antiqua"/>
          <w:sz w:val="24"/>
          <w:szCs w:val="24"/>
        </w:rPr>
        <w:t xml:space="preserve"> la recomendación </w:t>
      </w:r>
      <w:r w:rsidR="00812CF7" w:rsidRPr="00812CF7">
        <w:rPr>
          <w:rFonts w:ascii="Book Antiqua" w:hAnsi="Book Antiqua"/>
          <w:sz w:val="24"/>
          <w:szCs w:val="24"/>
        </w:rPr>
        <w:t xml:space="preserve">Pendiente de elaborar el </w:t>
      </w:r>
      <w:proofErr w:type="gramStart"/>
      <w:r w:rsidR="00812CF7" w:rsidRPr="00812CF7">
        <w:rPr>
          <w:rFonts w:ascii="Book Antiqua" w:hAnsi="Book Antiqua"/>
          <w:sz w:val="24"/>
          <w:szCs w:val="24"/>
        </w:rPr>
        <w:t>II  informe</w:t>
      </w:r>
      <w:proofErr w:type="gramEnd"/>
      <w:r w:rsidR="00812CF7" w:rsidRPr="00812CF7">
        <w:rPr>
          <w:rFonts w:ascii="Book Antiqua" w:hAnsi="Book Antiqua"/>
          <w:sz w:val="24"/>
          <w:szCs w:val="24"/>
        </w:rPr>
        <w:t xml:space="preserve"> de seguimiento</w:t>
      </w:r>
      <w:r w:rsidR="008F2969">
        <w:rPr>
          <w:rFonts w:ascii="Book Antiqua" w:hAnsi="Book Antiqua"/>
          <w:sz w:val="24"/>
          <w:szCs w:val="24"/>
        </w:rPr>
        <w:t xml:space="preserve"> asociado al proyecto </w:t>
      </w:r>
      <w:r w:rsidR="008F2969" w:rsidRPr="008F2969">
        <w:rPr>
          <w:rFonts w:ascii="Book Antiqua" w:hAnsi="Book Antiqua"/>
          <w:sz w:val="24"/>
          <w:szCs w:val="24"/>
        </w:rPr>
        <w:t>0117-DE-P24</w:t>
      </w:r>
      <w:r w:rsidR="00812CF7">
        <w:rPr>
          <w:rFonts w:ascii="Book Antiqua" w:hAnsi="Book Antiqua"/>
          <w:sz w:val="24"/>
          <w:szCs w:val="24"/>
        </w:rPr>
        <w:t>, la cual se registra como sin documento.</w:t>
      </w:r>
    </w:p>
    <w:p w14:paraId="2CD113F2" w14:textId="77777777" w:rsidR="00812CF7" w:rsidRDefault="00812CF7" w:rsidP="00414C02">
      <w:pPr>
        <w:spacing w:after="0"/>
        <w:jc w:val="both"/>
        <w:rPr>
          <w:rFonts w:ascii="Book Antiqua" w:hAnsi="Book Antiqua"/>
          <w:sz w:val="24"/>
          <w:szCs w:val="24"/>
        </w:rPr>
      </w:pPr>
    </w:p>
    <w:p w14:paraId="7D9A2153" w14:textId="66A5D9BA" w:rsidR="000C221C" w:rsidRPr="001D2656" w:rsidRDefault="000C221C" w:rsidP="000C221C">
      <w:pPr>
        <w:pStyle w:val="Ttulo2"/>
        <w:numPr>
          <w:ilvl w:val="0"/>
          <w:numId w:val="3"/>
        </w:numPr>
        <w:tabs>
          <w:tab w:val="left" w:pos="851"/>
        </w:tabs>
        <w:spacing w:before="0"/>
        <w:jc w:val="both"/>
        <w:rPr>
          <w:rFonts w:ascii="Book Antiqua" w:eastAsia="Wingdings" w:hAnsi="Book Antiqua"/>
          <w:b/>
          <w:bCs/>
          <w:color w:val="auto"/>
          <w:lang w:eastAsia="ko-KR"/>
        </w:rPr>
      </w:pPr>
      <w:bookmarkStart w:id="41" w:name="_Toc131160570"/>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w:t>
      </w:r>
      <w:r w:rsidR="00B97A40">
        <w:rPr>
          <w:rFonts w:ascii="Book Antiqua" w:eastAsia="Wingdings" w:hAnsi="Book Antiqua"/>
          <w:b/>
          <w:bCs/>
          <w:color w:val="auto"/>
          <w:lang w:eastAsia="ko-KR"/>
        </w:rPr>
        <w:t>l Departamento de Seguridad</w:t>
      </w:r>
      <w:r>
        <w:rPr>
          <w:rFonts w:ascii="Book Antiqua" w:eastAsia="Wingdings" w:hAnsi="Book Antiqua"/>
          <w:b/>
          <w:bCs/>
          <w:color w:val="auto"/>
          <w:lang w:eastAsia="ko-KR"/>
        </w:rPr>
        <w:t>.</w:t>
      </w:r>
      <w:bookmarkEnd w:id="41"/>
    </w:p>
    <w:p w14:paraId="1CFD602B" w14:textId="77777777" w:rsidR="000C221C" w:rsidRDefault="000C221C" w:rsidP="000C221C">
      <w:pPr>
        <w:spacing w:after="0"/>
        <w:jc w:val="both"/>
        <w:rPr>
          <w:rFonts w:ascii="Book Antiqua" w:hAnsi="Book Antiqua"/>
        </w:rPr>
      </w:pPr>
    </w:p>
    <w:p w14:paraId="3F5F2491" w14:textId="11D7A9C7" w:rsidR="000C221C" w:rsidRDefault="000C221C" w:rsidP="000C221C">
      <w:pPr>
        <w:jc w:val="both"/>
        <w:rPr>
          <w:lang w:eastAsia="ko-KR"/>
        </w:rPr>
      </w:pPr>
      <w:r>
        <w:rPr>
          <w:rFonts w:ascii="Book Antiqua" w:hAnsi="Book Antiqua"/>
          <w:sz w:val="24"/>
          <w:szCs w:val="24"/>
        </w:rPr>
        <w:t xml:space="preserve">En el informe 1211-PLA-PP-2022, se dirigió una recomendación al </w:t>
      </w:r>
      <w:r w:rsidR="00B97A40">
        <w:rPr>
          <w:rFonts w:ascii="Book Antiqua" w:eastAsia="Wingdings" w:hAnsi="Book Antiqua"/>
          <w:b/>
          <w:bCs/>
          <w:lang w:eastAsia="ko-KR"/>
        </w:rPr>
        <w:t>Departamento de Seguridad</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procedió a revisar las recomendaciones pendientes:</w:t>
      </w:r>
    </w:p>
    <w:p w14:paraId="400AAB70" w14:textId="36C27EBD" w:rsidR="000C221C" w:rsidRPr="00BB53C5" w:rsidRDefault="000C221C" w:rsidP="000C221C">
      <w:pPr>
        <w:spacing w:after="0" w:line="240" w:lineRule="auto"/>
        <w:ind w:left="567"/>
        <w:jc w:val="both"/>
        <w:rPr>
          <w:rFonts w:ascii="Book Antiqua" w:hAnsi="Book Antiqua"/>
          <w:i/>
          <w:iCs/>
          <w:sz w:val="24"/>
          <w:szCs w:val="24"/>
        </w:rPr>
      </w:pPr>
      <w:r w:rsidRPr="00BB53C5">
        <w:rPr>
          <w:rFonts w:ascii="Book Antiqua" w:hAnsi="Book Antiqua"/>
          <w:i/>
          <w:iCs/>
          <w:sz w:val="24"/>
          <w:szCs w:val="24"/>
        </w:rPr>
        <w:t>“5</w:t>
      </w:r>
      <w:r w:rsidR="00BB53C5" w:rsidRPr="00BB53C5">
        <w:rPr>
          <w:rFonts w:ascii="Book Antiqua" w:hAnsi="Book Antiqua"/>
          <w:i/>
          <w:iCs/>
          <w:sz w:val="24"/>
          <w:szCs w:val="24"/>
        </w:rPr>
        <w:t>4</w:t>
      </w:r>
      <w:r w:rsidRPr="00BB53C5">
        <w:rPr>
          <w:rFonts w:ascii="Book Antiqua" w:hAnsi="Book Antiqua"/>
          <w:b/>
          <w:bCs/>
          <w:i/>
          <w:iCs/>
          <w:sz w:val="24"/>
          <w:szCs w:val="24"/>
        </w:rPr>
        <w:t xml:space="preserve">. </w:t>
      </w:r>
      <w:r w:rsidR="00BB53C5" w:rsidRPr="00BB53C5">
        <w:rPr>
          <w:rFonts w:ascii="Book Antiqua" w:hAnsi="Book Antiqua"/>
          <w:i/>
          <w:iCs/>
          <w:sz w:val="24"/>
          <w:szCs w:val="24"/>
        </w:rPr>
        <w:t xml:space="preserve">Igualmente, deberá dar seguimiento a que, el </w:t>
      </w:r>
      <w:r w:rsidR="00BB53C5" w:rsidRPr="00BB53C5">
        <w:rPr>
          <w:rFonts w:ascii="Book Antiqua" w:hAnsi="Book Antiqua"/>
          <w:b/>
          <w:bCs/>
          <w:i/>
          <w:iCs/>
          <w:sz w:val="24"/>
          <w:szCs w:val="24"/>
        </w:rPr>
        <w:t>Departamento de Seguridad</w:t>
      </w:r>
      <w:r w:rsidR="00BB53C5" w:rsidRPr="00BB53C5">
        <w:rPr>
          <w:rFonts w:ascii="Book Antiqua" w:hAnsi="Book Antiqua"/>
          <w:i/>
          <w:iCs/>
          <w:sz w:val="24"/>
          <w:szCs w:val="24"/>
        </w:rPr>
        <w:t xml:space="preserve">, a más tardar el </w:t>
      </w:r>
      <w:r w:rsidR="00BB53C5" w:rsidRPr="00BB53C5">
        <w:rPr>
          <w:rFonts w:ascii="Book Antiqua" w:hAnsi="Book Antiqua"/>
          <w:b/>
          <w:bCs/>
          <w:i/>
          <w:iCs/>
          <w:sz w:val="24"/>
          <w:szCs w:val="24"/>
        </w:rPr>
        <w:t>20 de enero del 2023</w:t>
      </w:r>
      <w:r w:rsidR="00BB53C5" w:rsidRPr="00BB53C5">
        <w:rPr>
          <w:rFonts w:ascii="Book Antiqua" w:hAnsi="Book Antiqua"/>
          <w:i/>
          <w:iCs/>
          <w:sz w:val="24"/>
          <w:szCs w:val="24"/>
        </w:rPr>
        <w:t>, cargue en el sitio de proyecto la atención de la siguiente recomendación</w:t>
      </w:r>
      <w:r w:rsidRPr="00BB53C5">
        <w:rPr>
          <w:rFonts w:ascii="Book Antiqua" w:hAnsi="Book Antiqua"/>
          <w:i/>
          <w:iCs/>
          <w:sz w:val="24"/>
          <w:szCs w:val="24"/>
        </w:rPr>
        <w:t xml:space="preserve">: </w:t>
      </w:r>
    </w:p>
    <w:tbl>
      <w:tblPr>
        <w:tblpPr w:leftFromText="141" w:rightFromText="141" w:vertAnchor="text" w:horzAnchor="margin" w:tblpY="59"/>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691"/>
        <w:gridCol w:w="741"/>
        <w:gridCol w:w="2046"/>
        <w:gridCol w:w="1134"/>
        <w:gridCol w:w="3119"/>
      </w:tblGrid>
      <w:tr w:rsidR="00F22F86" w:rsidRPr="008F2C56" w14:paraId="51838CD2" w14:textId="77777777" w:rsidTr="007F001B">
        <w:trPr>
          <w:trHeight w:val="585"/>
        </w:trPr>
        <w:tc>
          <w:tcPr>
            <w:tcW w:w="1471" w:type="dxa"/>
            <w:shd w:val="clear" w:color="000000" w:fill="44546A"/>
            <w:vAlign w:val="center"/>
            <w:hideMark/>
          </w:tcPr>
          <w:p w14:paraId="65010B1A" w14:textId="77777777" w:rsidR="00F22F86" w:rsidRPr="008F2C56" w:rsidRDefault="00F22F8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691" w:type="dxa"/>
            <w:shd w:val="clear" w:color="000000" w:fill="44546A"/>
            <w:vAlign w:val="center"/>
            <w:hideMark/>
          </w:tcPr>
          <w:p w14:paraId="7413D715" w14:textId="77777777" w:rsidR="00F22F86" w:rsidRPr="008F2C56" w:rsidRDefault="00F22F8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741" w:type="dxa"/>
            <w:shd w:val="clear" w:color="000000" w:fill="44546A"/>
            <w:vAlign w:val="center"/>
            <w:hideMark/>
          </w:tcPr>
          <w:p w14:paraId="382F3D63" w14:textId="77777777" w:rsidR="00F22F86" w:rsidRPr="008F2C56" w:rsidRDefault="00F22F8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046" w:type="dxa"/>
            <w:shd w:val="clear" w:color="000000" w:fill="44546A"/>
            <w:vAlign w:val="center"/>
            <w:hideMark/>
          </w:tcPr>
          <w:p w14:paraId="0752C314" w14:textId="77777777" w:rsidR="00F22F86" w:rsidRPr="008F2C56" w:rsidRDefault="00F22F8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0D128E04" w14:textId="77777777" w:rsidR="00F22F86" w:rsidRPr="008F2C56" w:rsidRDefault="00F22F8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3119" w:type="dxa"/>
            <w:shd w:val="clear" w:color="000000" w:fill="44546A"/>
            <w:vAlign w:val="center"/>
            <w:hideMark/>
          </w:tcPr>
          <w:p w14:paraId="1BDEE854" w14:textId="77777777" w:rsidR="00F22F86" w:rsidRPr="008F2C56" w:rsidRDefault="00F22F8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22F86" w:rsidRPr="008F2C56" w14:paraId="158EED8D" w14:textId="77777777" w:rsidTr="007F001B">
        <w:trPr>
          <w:trHeight w:val="1365"/>
        </w:trPr>
        <w:tc>
          <w:tcPr>
            <w:tcW w:w="1471" w:type="dxa"/>
            <w:shd w:val="clear" w:color="000000" w:fill="FFFFFF"/>
            <w:vAlign w:val="center"/>
            <w:hideMark/>
          </w:tcPr>
          <w:p w14:paraId="3EBE37DF" w14:textId="77777777" w:rsidR="00F22F86" w:rsidRPr="008F2C56" w:rsidRDefault="00F22F8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Ejecutiva</w:t>
            </w:r>
          </w:p>
        </w:tc>
        <w:tc>
          <w:tcPr>
            <w:tcW w:w="1691" w:type="dxa"/>
            <w:shd w:val="clear" w:color="000000" w:fill="FFFFFF"/>
            <w:vAlign w:val="center"/>
            <w:hideMark/>
          </w:tcPr>
          <w:p w14:paraId="227228DA" w14:textId="77777777" w:rsidR="00F22F86" w:rsidRPr="008F2C56" w:rsidRDefault="00F22F8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0147 DEPARTAMENTO DE SEGURIDAD</w:t>
            </w:r>
          </w:p>
        </w:tc>
        <w:tc>
          <w:tcPr>
            <w:tcW w:w="741" w:type="dxa"/>
            <w:shd w:val="clear" w:color="auto" w:fill="auto"/>
            <w:vAlign w:val="center"/>
            <w:hideMark/>
          </w:tcPr>
          <w:p w14:paraId="1095E793" w14:textId="77777777" w:rsidR="00F22F86" w:rsidRPr="008F2C56" w:rsidRDefault="00F22F8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0117-DE-P21</w:t>
            </w:r>
          </w:p>
        </w:tc>
        <w:tc>
          <w:tcPr>
            <w:tcW w:w="2046" w:type="dxa"/>
            <w:shd w:val="clear" w:color="auto" w:fill="auto"/>
            <w:vAlign w:val="center"/>
            <w:hideMark/>
          </w:tcPr>
          <w:p w14:paraId="61E1A49A" w14:textId="77777777" w:rsidR="00F22F86" w:rsidRPr="008F2C56" w:rsidRDefault="00F22F8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Sistema de Voceo y Comunicación Institucional para la Corte Suprema de Justicia y la de Plaza de la Justicia</w:t>
            </w:r>
          </w:p>
        </w:tc>
        <w:tc>
          <w:tcPr>
            <w:tcW w:w="1134" w:type="dxa"/>
            <w:shd w:val="clear" w:color="auto" w:fill="auto"/>
            <w:vAlign w:val="center"/>
            <w:hideMark/>
          </w:tcPr>
          <w:p w14:paraId="28749C9C" w14:textId="77777777" w:rsidR="00F22F86" w:rsidRPr="008F2C56" w:rsidRDefault="00F22F8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3119" w:type="dxa"/>
            <w:shd w:val="clear" w:color="auto" w:fill="auto"/>
            <w:vAlign w:val="center"/>
            <w:hideMark/>
          </w:tcPr>
          <w:p w14:paraId="1CA8DF65" w14:textId="77777777" w:rsidR="00F22F86" w:rsidRPr="008F2C56" w:rsidRDefault="00F22F8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bl>
    <w:p w14:paraId="6FCF4515" w14:textId="77777777" w:rsidR="000C221C" w:rsidRDefault="000C221C" w:rsidP="00414C02">
      <w:pPr>
        <w:spacing w:after="0"/>
        <w:jc w:val="both"/>
        <w:rPr>
          <w:rFonts w:ascii="Book Antiqua" w:hAnsi="Book Antiqua"/>
          <w:sz w:val="24"/>
          <w:szCs w:val="24"/>
        </w:rPr>
      </w:pPr>
    </w:p>
    <w:p w14:paraId="4133AE7B" w14:textId="77777777" w:rsidR="00BB53C5" w:rsidRDefault="00BB53C5" w:rsidP="00BB53C5">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97</w:t>
      </w:r>
      <w:r w:rsidRPr="004C19A1">
        <w:rPr>
          <w:rFonts w:ascii="Book Antiqua" w:hAnsi="Book Antiqua"/>
          <w:sz w:val="24"/>
          <w:szCs w:val="24"/>
        </w:rPr>
        <w:t>-PLA-PP-TR-2023</w:t>
      </w:r>
      <w:r>
        <w:rPr>
          <w:rFonts w:ascii="Book Antiqua" w:hAnsi="Book Antiqua"/>
          <w:sz w:val="24"/>
          <w:szCs w:val="24"/>
        </w:rPr>
        <w:t>.</w:t>
      </w:r>
    </w:p>
    <w:p w14:paraId="76B9893C" w14:textId="77777777" w:rsidR="00BB53C5" w:rsidRDefault="00BB53C5" w:rsidP="00BB53C5">
      <w:pPr>
        <w:spacing w:after="0"/>
        <w:jc w:val="both"/>
        <w:rPr>
          <w:rFonts w:ascii="Book Antiqua" w:hAnsi="Book Antiqua"/>
        </w:rPr>
      </w:pPr>
    </w:p>
    <w:p w14:paraId="46D2B9DC" w14:textId="2A9D675E" w:rsidR="00BB53C5" w:rsidRDefault="00BB53C5" w:rsidP="00BB53C5">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los centros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9"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sidR="00C24F4E">
          <w:rPr>
            <w:rStyle w:val="Hipervnculo"/>
            <w:rFonts w:ascii="Book Antiqua" w:hAnsi="Book Antiqua"/>
            <w:sz w:val="24"/>
            <w:szCs w:val="24"/>
          </w:rPr>
          <w:t>21</w:t>
        </w:r>
        <w:r w:rsidRPr="00A97531">
          <w:rPr>
            <w:rStyle w:val="Hipervnculo"/>
            <w:rFonts w:ascii="Book Antiqua" w:hAnsi="Book Antiqua"/>
            <w:sz w:val="24"/>
            <w:szCs w:val="24"/>
          </w:rPr>
          <w:t xml:space="preserve"> Departamento de </w:t>
        </w:r>
        <w:r w:rsidR="00C24F4E">
          <w:rPr>
            <w:rStyle w:val="Hipervnculo"/>
            <w:rFonts w:ascii="Book Antiqua" w:hAnsi="Book Antiqua"/>
            <w:sz w:val="24"/>
            <w:szCs w:val="24"/>
          </w:rPr>
          <w:t>Seguridad</w:t>
        </w:r>
      </w:hyperlink>
      <w:r w:rsidRPr="00FA687A">
        <w:rPr>
          <w:rFonts w:ascii="Book Antiqua" w:hAnsi="Book Antiqua"/>
          <w:sz w:val="24"/>
          <w:szCs w:val="24"/>
        </w:rPr>
        <w:t>);</w:t>
      </w:r>
      <w:r w:rsidRPr="00414C02">
        <w:rPr>
          <w:rFonts w:ascii="Book Antiqua" w:hAnsi="Book Antiqua"/>
          <w:sz w:val="24"/>
          <w:szCs w:val="24"/>
        </w:rPr>
        <w:t xml:space="preserve"> </w:t>
      </w:r>
      <w:r w:rsidR="00C91F67">
        <w:rPr>
          <w:rFonts w:ascii="Book Antiqua" w:hAnsi="Book Antiqua"/>
          <w:sz w:val="24"/>
          <w:szCs w:val="24"/>
        </w:rPr>
        <w:t>la recomendación pendiente fue debidamente atendida.</w:t>
      </w:r>
    </w:p>
    <w:p w14:paraId="3B84454A" w14:textId="77777777" w:rsidR="00C91F67" w:rsidRDefault="00C91F67" w:rsidP="00B04733">
      <w:pPr>
        <w:spacing w:after="0"/>
        <w:jc w:val="both"/>
        <w:rPr>
          <w:rFonts w:ascii="Book Antiqua" w:hAnsi="Book Antiqua"/>
        </w:rPr>
      </w:pPr>
    </w:p>
    <w:p w14:paraId="12792918" w14:textId="753F9265" w:rsidR="00C91F67" w:rsidRPr="001D2656" w:rsidRDefault="00C91F67" w:rsidP="00C91F67">
      <w:pPr>
        <w:pStyle w:val="Ttulo2"/>
        <w:numPr>
          <w:ilvl w:val="0"/>
          <w:numId w:val="3"/>
        </w:numPr>
        <w:tabs>
          <w:tab w:val="left" w:pos="851"/>
        </w:tabs>
        <w:spacing w:before="0"/>
        <w:jc w:val="both"/>
        <w:rPr>
          <w:rFonts w:ascii="Book Antiqua" w:eastAsia="Wingdings" w:hAnsi="Book Antiqua"/>
          <w:b/>
          <w:bCs/>
          <w:color w:val="auto"/>
          <w:lang w:eastAsia="ko-KR"/>
        </w:rPr>
      </w:pPr>
      <w:bookmarkStart w:id="42" w:name="_Toc131160571"/>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w:t>
      </w:r>
      <w:r w:rsidR="00F835E6">
        <w:rPr>
          <w:rFonts w:ascii="Book Antiqua" w:eastAsia="Wingdings" w:hAnsi="Book Antiqua"/>
          <w:b/>
          <w:bCs/>
          <w:color w:val="auto"/>
          <w:lang w:eastAsia="ko-KR"/>
        </w:rPr>
        <w:t xml:space="preserve"> </w:t>
      </w:r>
      <w:r>
        <w:rPr>
          <w:rFonts w:ascii="Book Antiqua" w:eastAsia="Wingdings" w:hAnsi="Book Antiqua"/>
          <w:b/>
          <w:bCs/>
          <w:color w:val="auto"/>
          <w:lang w:eastAsia="ko-KR"/>
        </w:rPr>
        <w:t>l</w:t>
      </w:r>
      <w:r w:rsidR="00F835E6">
        <w:rPr>
          <w:rFonts w:ascii="Book Antiqua" w:eastAsia="Wingdings" w:hAnsi="Book Antiqua"/>
          <w:b/>
          <w:bCs/>
          <w:color w:val="auto"/>
          <w:lang w:eastAsia="ko-KR"/>
        </w:rPr>
        <w:t>a</w:t>
      </w:r>
      <w:r>
        <w:rPr>
          <w:rFonts w:ascii="Book Antiqua" w:eastAsia="Wingdings" w:hAnsi="Book Antiqua"/>
          <w:b/>
          <w:bCs/>
          <w:color w:val="auto"/>
          <w:lang w:eastAsia="ko-KR"/>
        </w:rPr>
        <w:t xml:space="preserve"> </w:t>
      </w:r>
      <w:r w:rsidR="00F835E6">
        <w:rPr>
          <w:rFonts w:ascii="Book Antiqua" w:eastAsia="Wingdings" w:hAnsi="Book Antiqua"/>
          <w:b/>
          <w:bCs/>
          <w:color w:val="auto"/>
          <w:lang w:eastAsia="ko-KR"/>
        </w:rPr>
        <w:t>Dirección de Gestión Humana</w:t>
      </w:r>
      <w:bookmarkEnd w:id="42"/>
    </w:p>
    <w:p w14:paraId="4D2A45A6" w14:textId="77777777" w:rsidR="00C91F67" w:rsidRDefault="00C91F67" w:rsidP="00C91F67">
      <w:pPr>
        <w:spacing w:after="0"/>
        <w:jc w:val="both"/>
        <w:rPr>
          <w:rFonts w:ascii="Book Antiqua" w:hAnsi="Book Antiqua"/>
        </w:rPr>
      </w:pPr>
    </w:p>
    <w:p w14:paraId="59AC0348" w14:textId="570D8360" w:rsidR="00C91F67" w:rsidRDefault="00C91F67" w:rsidP="00C91F67">
      <w:pPr>
        <w:jc w:val="both"/>
        <w:rPr>
          <w:lang w:eastAsia="ko-KR"/>
        </w:rPr>
      </w:pPr>
      <w:r>
        <w:rPr>
          <w:rFonts w:ascii="Book Antiqua" w:hAnsi="Book Antiqua"/>
          <w:sz w:val="24"/>
          <w:szCs w:val="24"/>
        </w:rPr>
        <w:t>En el informe 1211-PLA-PP-2022, se dirigió una recomendación a</w:t>
      </w:r>
      <w:r w:rsidR="003041AE">
        <w:rPr>
          <w:rFonts w:ascii="Book Antiqua" w:hAnsi="Book Antiqua"/>
          <w:sz w:val="24"/>
          <w:szCs w:val="24"/>
        </w:rPr>
        <w:t xml:space="preserve"> la Dirección de Gestión Humana</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w:t>
      </w:r>
      <w:r w:rsidR="003F4534">
        <w:rPr>
          <w:rFonts w:ascii="Book Antiqua" w:hAnsi="Book Antiqua"/>
          <w:sz w:val="24"/>
          <w:szCs w:val="24"/>
        </w:rPr>
        <w:t>realiza el seguimiento a las</w:t>
      </w:r>
      <w:r>
        <w:rPr>
          <w:rFonts w:ascii="Book Antiqua" w:hAnsi="Book Antiqua"/>
          <w:sz w:val="24"/>
          <w:szCs w:val="24"/>
        </w:rPr>
        <w:t xml:space="preserve"> siguientes</w:t>
      </w:r>
      <w:r w:rsidR="003F4534">
        <w:rPr>
          <w:rFonts w:ascii="Book Antiqua" w:hAnsi="Book Antiqua"/>
          <w:sz w:val="24"/>
          <w:szCs w:val="24"/>
        </w:rPr>
        <w:t xml:space="preserve"> recomendaciones</w:t>
      </w:r>
      <w:r>
        <w:rPr>
          <w:rFonts w:ascii="Book Antiqua" w:hAnsi="Book Antiqua"/>
          <w:sz w:val="24"/>
          <w:szCs w:val="24"/>
        </w:rPr>
        <w:t>:</w:t>
      </w:r>
    </w:p>
    <w:p w14:paraId="3706C8EF" w14:textId="5E84DAD2" w:rsidR="00C91F67" w:rsidRPr="003041AE" w:rsidRDefault="00C91F67" w:rsidP="00C91F67">
      <w:pPr>
        <w:spacing w:after="0" w:line="240" w:lineRule="auto"/>
        <w:ind w:left="567"/>
        <w:jc w:val="both"/>
        <w:rPr>
          <w:rFonts w:ascii="Book Antiqua" w:hAnsi="Book Antiqua"/>
          <w:i/>
          <w:iCs/>
          <w:sz w:val="24"/>
          <w:szCs w:val="24"/>
        </w:rPr>
      </w:pPr>
      <w:r w:rsidRPr="003041AE">
        <w:rPr>
          <w:rFonts w:ascii="Book Antiqua" w:hAnsi="Book Antiqua"/>
          <w:i/>
          <w:iCs/>
          <w:sz w:val="24"/>
          <w:szCs w:val="24"/>
        </w:rPr>
        <w:lastRenderedPageBreak/>
        <w:t>“</w:t>
      </w:r>
      <w:r w:rsidRPr="003041AE">
        <w:rPr>
          <w:rFonts w:ascii="Book Antiqua" w:hAnsi="Book Antiqua"/>
          <w:b/>
          <w:bCs/>
          <w:i/>
          <w:iCs/>
          <w:sz w:val="24"/>
          <w:szCs w:val="24"/>
        </w:rPr>
        <w:t>5</w:t>
      </w:r>
      <w:r w:rsidR="003041AE" w:rsidRPr="003041AE">
        <w:rPr>
          <w:rFonts w:ascii="Book Antiqua" w:hAnsi="Book Antiqua"/>
          <w:b/>
          <w:bCs/>
          <w:i/>
          <w:iCs/>
          <w:sz w:val="24"/>
          <w:szCs w:val="24"/>
        </w:rPr>
        <w:t>7</w:t>
      </w:r>
      <w:r w:rsidRPr="003041AE">
        <w:rPr>
          <w:rFonts w:ascii="Book Antiqua" w:hAnsi="Book Antiqua"/>
          <w:b/>
          <w:bCs/>
          <w:i/>
          <w:iCs/>
          <w:sz w:val="24"/>
          <w:szCs w:val="24"/>
        </w:rPr>
        <w:t xml:space="preserve">. </w:t>
      </w:r>
      <w:r w:rsidR="003041AE" w:rsidRPr="003041AE">
        <w:rPr>
          <w:rFonts w:ascii="Book Antiqua" w:hAnsi="Book Antiqua"/>
          <w:i/>
          <w:iCs/>
          <w:sz w:val="24"/>
          <w:szCs w:val="24"/>
        </w:rPr>
        <w:t xml:space="preserve">Se solicita dar seguimiento para que las oficinas líderes que se detallan a continuación, a más tardar el </w:t>
      </w:r>
      <w:r w:rsidR="003041AE" w:rsidRPr="003041AE">
        <w:rPr>
          <w:rFonts w:ascii="Book Antiqua" w:hAnsi="Book Antiqua"/>
          <w:b/>
          <w:bCs/>
          <w:i/>
          <w:iCs/>
          <w:sz w:val="24"/>
          <w:szCs w:val="24"/>
        </w:rPr>
        <w:t>20 de enero del 2023</w:t>
      </w:r>
      <w:r w:rsidR="003041AE" w:rsidRPr="003041AE">
        <w:rPr>
          <w:rFonts w:ascii="Book Antiqua" w:hAnsi="Book Antiqua"/>
          <w:i/>
          <w:iCs/>
          <w:sz w:val="24"/>
          <w:szCs w:val="24"/>
        </w:rPr>
        <w:t>, carguen en el sitio de los proyectos siguientes recomendaciones</w:t>
      </w:r>
      <w:r w:rsidRPr="003041AE">
        <w:rPr>
          <w:rFonts w:ascii="Book Antiqua" w:hAnsi="Book Antiqua"/>
          <w:i/>
          <w:iCs/>
          <w:sz w:val="24"/>
          <w:szCs w:val="24"/>
        </w:rPr>
        <w:t xml:space="preserve">: </w:t>
      </w:r>
    </w:p>
    <w:tbl>
      <w:tblPr>
        <w:tblW w:w="10916"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8"/>
        <w:gridCol w:w="1805"/>
        <w:gridCol w:w="1316"/>
        <w:gridCol w:w="2126"/>
        <w:gridCol w:w="1134"/>
        <w:gridCol w:w="2977"/>
      </w:tblGrid>
      <w:tr w:rsidR="00DC68F6" w:rsidRPr="008F2C56" w14:paraId="67B73612" w14:textId="77777777" w:rsidTr="007F001B">
        <w:trPr>
          <w:trHeight w:val="585"/>
        </w:trPr>
        <w:tc>
          <w:tcPr>
            <w:tcW w:w="1558" w:type="dxa"/>
            <w:shd w:val="clear" w:color="000000" w:fill="44546A"/>
            <w:vAlign w:val="center"/>
            <w:hideMark/>
          </w:tcPr>
          <w:p w14:paraId="28544D72" w14:textId="77777777" w:rsidR="00DC68F6" w:rsidRPr="008F2C56" w:rsidRDefault="00DC68F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805" w:type="dxa"/>
            <w:shd w:val="clear" w:color="000000" w:fill="44546A"/>
            <w:vAlign w:val="center"/>
            <w:hideMark/>
          </w:tcPr>
          <w:p w14:paraId="452BD12D" w14:textId="77777777" w:rsidR="00DC68F6" w:rsidRPr="008F2C56" w:rsidRDefault="00DC68F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316" w:type="dxa"/>
            <w:shd w:val="clear" w:color="000000" w:fill="44546A"/>
            <w:vAlign w:val="center"/>
            <w:hideMark/>
          </w:tcPr>
          <w:p w14:paraId="3D047F1E" w14:textId="77777777" w:rsidR="00DC68F6" w:rsidRPr="008F2C56" w:rsidRDefault="00DC68F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708D7E95" w14:textId="77777777" w:rsidR="00DC68F6" w:rsidRPr="008F2C56" w:rsidRDefault="00DC68F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7F3E0E6A" w14:textId="77777777" w:rsidR="00DC68F6" w:rsidRPr="008F2C56" w:rsidRDefault="00DC68F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977" w:type="dxa"/>
            <w:shd w:val="clear" w:color="000000" w:fill="44546A"/>
            <w:vAlign w:val="center"/>
            <w:hideMark/>
          </w:tcPr>
          <w:p w14:paraId="0ABBF51E" w14:textId="77777777" w:rsidR="00DC68F6" w:rsidRPr="008F2C56" w:rsidRDefault="00DC68F6"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DC68F6" w:rsidRPr="008F2C56" w14:paraId="09A72CE3" w14:textId="77777777" w:rsidTr="007F001B">
        <w:trPr>
          <w:trHeight w:val="555"/>
        </w:trPr>
        <w:tc>
          <w:tcPr>
            <w:tcW w:w="1558" w:type="dxa"/>
            <w:vMerge w:val="restart"/>
            <w:shd w:val="clear" w:color="000000" w:fill="FFFFFF"/>
            <w:vAlign w:val="center"/>
            <w:hideMark/>
          </w:tcPr>
          <w:p w14:paraId="7AA236E3"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Dirección Gestión Humana</w:t>
            </w:r>
          </w:p>
        </w:tc>
        <w:tc>
          <w:tcPr>
            <w:tcW w:w="1805" w:type="dxa"/>
            <w:vMerge w:val="restart"/>
            <w:shd w:val="clear" w:color="000000" w:fill="FFFFFF"/>
            <w:vAlign w:val="center"/>
            <w:hideMark/>
          </w:tcPr>
          <w:p w14:paraId="3C20A750"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0134 DIRECCIÓN DE GESTIÓN HUMANA</w:t>
            </w:r>
          </w:p>
        </w:tc>
        <w:tc>
          <w:tcPr>
            <w:tcW w:w="1316" w:type="dxa"/>
            <w:shd w:val="clear" w:color="auto" w:fill="auto"/>
            <w:noWrap/>
            <w:vAlign w:val="center"/>
            <w:hideMark/>
          </w:tcPr>
          <w:p w14:paraId="4BBF83D9"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0134-DGH-P17</w:t>
            </w:r>
          </w:p>
        </w:tc>
        <w:tc>
          <w:tcPr>
            <w:tcW w:w="2126" w:type="dxa"/>
            <w:shd w:val="clear" w:color="auto" w:fill="auto"/>
            <w:vAlign w:val="center"/>
            <w:hideMark/>
          </w:tcPr>
          <w:p w14:paraId="0D32093B"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Proyecto Ley N°10159 Marco de Empleo Público</w:t>
            </w:r>
          </w:p>
        </w:tc>
        <w:tc>
          <w:tcPr>
            <w:tcW w:w="1134" w:type="dxa"/>
            <w:shd w:val="clear" w:color="auto" w:fill="auto"/>
            <w:vAlign w:val="center"/>
            <w:hideMark/>
          </w:tcPr>
          <w:p w14:paraId="5398D767"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7" w:type="dxa"/>
            <w:shd w:val="clear" w:color="auto" w:fill="auto"/>
            <w:vAlign w:val="center"/>
            <w:hideMark/>
          </w:tcPr>
          <w:p w14:paraId="298C6263"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 del 3-8-22 y del 19-10-22</w:t>
            </w:r>
          </w:p>
        </w:tc>
      </w:tr>
      <w:tr w:rsidR="00DC68F6" w:rsidRPr="008F2C56" w14:paraId="026DE85C" w14:textId="77777777" w:rsidTr="007F001B">
        <w:trPr>
          <w:trHeight w:val="825"/>
        </w:trPr>
        <w:tc>
          <w:tcPr>
            <w:tcW w:w="1558" w:type="dxa"/>
            <w:vMerge/>
            <w:vAlign w:val="center"/>
            <w:hideMark/>
          </w:tcPr>
          <w:p w14:paraId="6D71A76D"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3C30EBD2"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316" w:type="dxa"/>
            <w:shd w:val="clear" w:color="auto" w:fill="auto"/>
            <w:vAlign w:val="center"/>
            <w:hideMark/>
          </w:tcPr>
          <w:p w14:paraId="3BD3AE6E"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0134-DGH-P14</w:t>
            </w:r>
          </w:p>
        </w:tc>
        <w:tc>
          <w:tcPr>
            <w:tcW w:w="2126" w:type="dxa"/>
            <w:shd w:val="clear" w:color="auto" w:fill="auto"/>
            <w:vAlign w:val="center"/>
            <w:hideMark/>
          </w:tcPr>
          <w:p w14:paraId="42D79551"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Actualización de la Política sobre Empleabilidad en el Poder Judicial</w:t>
            </w:r>
          </w:p>
        </w:tc>
        <w:tc>
          <w:tcPr>
            <w:tcW w:w="1134" w:type="dxa"/>
            <w:shd w:val="clear" w:color="auto" w:fill="auto"/>
            <w:vAlign w:val="center"/>
            <w:hideMark/>
          </w:tcPr>
          <w:p w14:paraId="638818B8"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2977" w:type="dxa"/>
            <w:shd w:val="clear" w:color="auto" w:fill="auto"/>
            <w:vAlign w:val="center"/>
            <w:hideMark/>
          </w:tcPr>
          <w:p w14:paraId="772931F1"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DC68F6" w:rsidRPr="008F2C56" w14:paraId="4DE76722" w14:textId="77777777" w:rsidTr="007F001B">
        <w:trPr>
          <w:trHeight w:val="1095"/>
        </w:trPr>
        <w:tc>
          <w:tcPr>
            <w:tcW w:w="1558" w:type="dxa"/>
            <w:vMerge/>
            <w:vAlign w:val="center"/>
            <w:hideMark/>
          </w:tcPr>
          <w:p w14:paraId="4D77C3FF"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06A6FEC9"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316" w:type="dxa"/>
            <w:shd w:val="clear" w:color="auto" w:fill="auto"/>
            <w:noWrap/>
            <w:vAlign w:val="center"/>
            <w:hideMark/>
          </w:tcPr>
          <w:p w14:paraId="4F8913C6"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0134-DGH-P15</w:t>
            </w:r>
          </w:p>
        </w:tc>
        <w:tc>
          <w:tcPr>
            <w:tcW w:w="2126" w:type="dxa"/>
            <w:shd w:val="clear" w:color="auto" w:fill="auto"/>
            <w:vAlign w:val="center"/>
            <w:hideMark/>
          </w:tcPr>
          <w:p w14:paraId="58C879F4"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Plan de reclutamiento y selección de personal para los diferentes cargos en todos los ámbitos del Poder Judicial</w:t>
            </w:r>
          </w:p>
        </w:tc>
        <w:tc>
          <w:tcPr>
            <w:tcW w:w="1134" w:type="dxa"/>
            <w:shd w:val="clear" w:color="000000" w:fill="FFFFFF"/>
            <w:vAlign w:val="center"/>
            <w:hideMark/>
          </w:tcPr>
          <w:p w14:paraId="1DFB7C7B"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2977" w:type="dxa"/>
            <w:shd w:val="clear" w:color="auto" w:fill="auto"/>
            <w:vAlign w:val="center"/>
            <w:hideMark/>
          </w:tcPr>
          <w:p w14:paraId="53E3314E"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Plan de gestión pendiente atender correcciones enviadas el 29 -11-22</w:t>
            </w:r>
          </w:p>
        </w:tc>
      </w:tr>
      <w:tr w:rsidR="00DC68F6" w:rsidRPr="008F2C56" w14:paraId="64A867EB" w14:textId="77777777" w:rsidTr="007F001B">
        <w:trPr>
          <w:trHeight w:val="825"/>
        </w:trPr>
        <w:tc>
          <w:tcPr>
            <w:tcW w:w="1558" w:type="dxa"/>
            <w:vMerge/>
            <w:vAlign w:val="center"/>
            <w:hideMark/>
          </w:tcPr>
          <w:p w14:paraId="416C6F79"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805" w:type="dxa"/>
            <w:shd w:val="clear" w:color="000000" w:fill="FFFFFF"/>
            <w:vAlign w:val="center"/>
            <w:hideMark/>
          </w:tcPr>
          <w:p w14:paraId="77FD52EA"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0136 SECCION DE RECLUTAMIENTO Y SELECCION</w:t>
            </w:r>
          </w:p>
        </w:tc>
        <w:tc>
          <w:tcPr>
            <w:tcW w:w="1316" w:type="dxa"/>
            <w:shd w:val="clear" w:color="auto" w:fill="auto"/>
            <w:vAlign w:val="center"/>
            <w:hideMark/>
          </w:tcPr>
          <w:p w14:paraId="4C62D2AB"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0134-DGH-P04</w:t>
            </w:r>
          </w:p>
        </w:tc>
        <w:tc>
          <w:tcPr>
            <w:tcW w:w="2126" w:type="dxa"/>
            <w:shd w:val="clear" w:color="auto" w:fill="auto"/>
            <w:vAlign w:val="center"/>
            <w:hideMark/>
          </w:tcPr>
          <w:p w14:paraId="0638C71C"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Estandarización del proceso de reclutamiento y selección</w:t>
            </w:r>
          </w:p>
        </w:tc>
        <w:tc>
          <w:tcPr>
            <w:tcW w:w="1134" w:type="dxa"/>
            <w:shd w:val="clear" w:color="auto" w:fill="auto"/>
            <w:vAlign w:val="center"/>
            <w:hideMark/>
          </w:tcPr>
          <w:p w14:paraId="4B3B409B"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2977" w:type="dxa"/>
            <w:shd w:val="clear" w:color="auto" w:fill="auto"/>
            <w:vAlign w:val="center"/>
            <w:hideMark/>
          </w:tcPr>
          <w:p w14:paraId="3B2A666E"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DC68F6" w:rsidRPr="008F2C56" w14:paraId="4AF79AC6" w14:textId="77777777" w:rsidTr="007F001B">
        <w:trPr>
          <w:trHeight w:val="1095"/>
        </w:trPr>
        <w:tc>
          <w:tcPr>
            <w:tcW w:w="1558" w:type="dxa"/>
            <w:vMerge/>
            <w:vAlign w:val="center"/>
            <w:hideMark/>
          </w:tcPr>
          <w:p w14:paraId="2BA79A08"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805" w:type="dxa"/>
            <w:shd w:val="clear" w:color="000000" w:fill="FFFFFF"/>
            <w:vAlign w:val="center"/>
            <w:hideMark/>
          </w:tcPr>
          <w:p w14:paraId="57CD01D1"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0819 SECCION DE ADMINISTRACION SALARIAL</w:t>
            </w:r>
          </w:p>
        </w:tc>
        <w:tc>
          <w:tcPr>
            <w:tcW w:w="1316" w:type="dxa"/>
            <w:shd w:val="clear" w:color="auto" w:fill="auto"/>
            <w:noWrap/>
            <w:vAlign w:val="center"/>
            <w:hideMark/>
          </w:tcPr>
          <w:p w14:paraId="6ECB91C1"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0134-DGH-P08</w:t>
            </w:r>
          </w:p>
        </w:tc>
        <w:tc>
          <w:tcPr>
            <w:tcW w:w="2126" w:type="dxa"/>
            <w:shd w:val="clear" w:color="auto" w:fill="auto"/>
            <w:vAlign w:val="center"/>
            <w:hideMark/>
          </w:tcPr>
          <w:p w14:paraId="12A3895C"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Variaciones en el Sistema de Pago, Reglamentos y Procedimientos producto de la Ley 9635</w:t>
            </w:r>
          </w:p>
        </w:tc>
        <w:tc>
          <w:tcPr>
            <w:tcW w:w="1134" w:type="dxa"/>
            <w:shd w:val="clear" w:color="auto" w:fill="auto"/>
            <w:vAlign w:val="center"/>
            <w:hideMark/>
          </w:tcPr>
          <w:p w14:paraId="26D945CC"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2977" w:type="dxa"/>
            <w:shd w:val="clear" w:color="auto" w:fill="auto"/>
            <w:vAlign w:val="center"/>
            <w:hideMark/>
          </w:tcPr>
          <w:p w14:paraId="78575F80"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DC68F6" w:rsidRPr="008F2C56" w14:paraId="60705ADB" w14:textId="77777777" w:rsidTr="007F001B">
        <w:trPr>
          <w:trHeight w:val="825"/>
        </w:trPr>
        <w:tc>
          <w:tcPr>
            <w:tcW w:w="1558" w:type="dxa"/>
            <w:vMerge/>
            <w:vAlign w:val="center"/>
            <w:hideMark/>
          </w:tcPr>
          <w:p w14:paraId="17F97FB7"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805" w:type="dxa"/>
            <w:shd w:val="clear" w:color="000000" w:fill="FFFFFF"/>
            <w:vAlign w:val="center"/>
            <w:hideMark/>
          </w:tcPr>
          <w:p w14:paraId="59A54487"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0842 SECCION DE ADMINISTRACIÓN DE LA CARRERA JUDICIAL</w:t>
            </w:r>
          </w:p>
        </w:tc>
        <w:tc>
          <w:tcPr>
            <w:tcW w:w="1316" w:type="dxa"/>
            <w:shd w:val="clear" w:color="auto" w:fill="auto"/>
            <w:noWrap/>
            <w:vAlign w:val="center"/>
            <w:hideMark/>
          </w:tcPr>
          <w:p w14:paraId="3442DFF6"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0134-DGH-P06</w:t>
            </w:r>
          </w:p>
        </w:tc>
        <w:tc>
          <w:tcPr>
            <w:tcW w:w="2126" w:type="dxa"/>
            <w:shd w:val="clear" w:color="auto" w:fill="auto"/>
            <w:vAlign w:val="center"/>
            <w:hideMark/>
          </w:tcPr>
          <w:p w14:paraId="0496AFF2"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Modernización del Proceso de Evaluación Psicológica (Puestos de Judicatura)</w:t>
            </w:r>
          </w:p>
        </w:tc>
        <w:tc>
          <w:tcPr>
            <w:tcW w:w="1134" w:type="dxa"/>
            <w:shd w:val="clear" w:color="auto" w:fill="auto"/>
            <w:vAlign w:val="center"/>
            <w:hideMark/>
          </w:tcPr>
          <w:p w14:paraId="23E886A5"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2977" w:type="dxa"/>
            <w:shd w:val="clear" w:color="auto" w:fill="auto"/>
            <w:vAlign w:val="center"/>
            <w:hideMark/>
          </w:tcPr>
          <w:p w14:paraId="2A823678"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DC68F6" w:rsidRPr="008F2C56" w14:paraId="493357BC" w14:textId="77777777" w:rsidTr="007F001B">
        <w:trPr>
          <w:trHeight w:val="555"/>
        </w:trPr>
        <w:tc>
          <w:tcPr>
            <w:tcW w:w="1558" w:type="dxa"/>
            <w:vMerge/>
            <w:vAlign w:val="center"/>
            <w:hideMark/>
          </w:tcPr>
          <w:p w14:paraId="515A656A"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805" w:type="dxa"/>
            <w:shd w:val="clear" w:color="000000" w:fill="FFFFFF"/>
            <w:vAlign w:val="center"/>
            <w:hideMark/>
          </w:tcPr>
          <w:p w14:paraId="13F175E4"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1064 DESARROLLO HUMANO</w:t>
            </w:r>
          </w:p>
        </w:tc>
        <w:tc>
          <w:tcPr>
            <w:tcW w:w="1316" w:type="dxa"/>
            <w:shd w:val="clear" w:color="auto" w:fill="auto"/>
            <w:vAlign w:val="center"/>
            <w:hideMark/>
          </w:tcPr>
          <w:p w14:paraId="31447243"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0134-DGH-P07</w:t>
            </w:r>
          </w:p>
        </w:tc>
        <w:tc>
          <w:tcPr>
            <w:tcW w:w="2126" w:type="dxa"/>
            <w:shd w:val="clear" w:color="auto" w:fill="auto"/>
            <w:vAlign w:val="center"/>
            <w:hideMark/>
          </w:tcPr>
          <w:p w14:paraId="29E0444A"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Política Integral de Bienestar y Salud Laboral</w:t>
            </w:r>
          </w:p>
        </w:tc>
        <w:tc>
          <w:tcPr>
            <w:tcW w:w="1134" w:type="dxa"/>
            <w:shd w:val="clear" w:color="auto" w:fill="auto"/>
            <w:vAlign w:val="center"/>
            <w:hideMark/>
          </w:tcPr>
          <w:p w14:paraId="1BA89D75"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2977" w:type="dxa"/>
            <w:shd w:val="clear" w:color="auto" w:fill="auto"/>
            <w:vAlign w:val="center"/>
            <w:hideMark/>
          </w:tcPr>
          <w:p w14:paraId="2EAD4B6D"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 del 29-9-22 y del 31-10-22</w:t>
            </w:r>
          </w:p>
        </w:tc>
      </w:tr>
      <w:tr w:rsidR="00DC68F6" w:rsidRPr="008F2C56" w14:paraId="0AAF20E6" w14:textId="77777777" w:rsidTr="007F001B">
        <w:trPr>
          <w:trHeight w:val="825"/>
        </w:trPr>
        <w:tc>
          <w:tcPr>
            <w:tcW w:w="1558" w:type="dxa"/>
            <w:vMerge/>
            <w:vAlign w:val="center"/>
            <w:hideMark/>
          </w:tcPr>
          <w:p w14:paraId="51B9978B"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p>
        </w:tc>
        <w:tc>
          <w:tcPr>
            <w:tcW w:w="1805" w:type="dxa"/>
            <w:shd w:val="clear" w:color="000000" w:fill="FFFFFF"/>
            <w:vAlign w:val="center"/>
            <w:hideMark/>
          </w:tcPr>
          <w:p w14:paraId="57F79DF0" w14:textId="77777777" w:rsidR="00DC68F6" w:rsidRPr="008F2C56" w:rsidRDefault="00DC68F6"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1832 SUBPROCESO DE GESTION DEL DESEMPEÑO</w:t>
            </w:r>
          </w:p>
        </w:tc>
        <w:tc>
          <w:tcPr>
            <w:tcW w:w="1316" w:type="dxa"/>
            <w:shd w:val="clear" w:color="auto" w:fill="auto"/>
            <w:vAlign w:val="center"/>
            <w:hideMark/>
          </w:tcPr>
          <w:p w14:paraId="5172F659"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0134-DGH-P02</w:t>
            </w:r>
          </w:p>
        </w:tc>
        <w:tc>
          <w:tcPr>
            <w:tcW w:w="2126" w:type="dxa"/>
            <w:shd w:val="clear" w:color="auto" w:fill="auto"/>
            <w:vAlign w:val="center"/>
            <w:hideMark/>
          </w:tcPr>
          <w:p w14:paraId="42619F54"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Sistema de Evaluación del Desempeño por Competencias</w:t>
            </w:r>
          </w:p>
        </w:tc>
        <w:tc>
          <w:tcPr>
            <w:tcW w:w="1134" w:type="dxa"/>
            <w:shd w:val="clear" w:color="auto" w:fill="auto"/>
            <w:vAlign w:val="center"/>
            <w:hideMark/>
          </w:tcPr>
          <w:p w14:paraId="362A420B"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2977" w:type="dxa"/>
            <w:shd w:val="clear" w:color="auto" w:fill="auto"/>
            <w:vAlign w:val="center"/>
            <w:hideMark/>
          </w:tcPr>
          <w:p w14:paraId="0E346263" w14:textId="77777777" w:rsidR="00DC68F6" w:rsidRPr="008F2C56" w:rsidRDefault="00DC68F6"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bl>
    <w:p w14:paraId="5F8FE6EB" w14:textId="7B8DBC1E" w:rsidR="00C91F67" w:rsidRDefault="00DC68F6" w:rsidP="00C91F67">
      <w:pPr>
        <w:spacing w:after="0"/>
        <w:jc w:val="both"/>
        <w:rPr>
          <w:rFonts w:ascii="Book Antiqua" w:hAnsi="Book Antiqua"/>
        </w:rPr>
      </w:pPr>
      <w:r>
        <w:rPr>
          <w:rFonts w:ascii="Book Antiqua" w:hAnsi="Book Antiqua"/>
        </w:rPr>
        <w:t xml:space="preserve"> </w:t>
      </w:r>
      <w:r w:rsidR="00C91F67">
        <w:rPr>
          <w:rFonts w:ascii="Book Antiqua" w:hAnsi="Book Antiqua"/>
        </w:rPr>
        <w:t>“</w:t>
      </w:r>
    </w:p>
    <w:p w14:paraId="2E9AAF2C" w14:textId="77777777" w:rsidR="00C91F67" w:rsidRDefault="00C91F67" w:rsidP="00C91F67">
      <w:pPr>
        <w:spacing w:after="0"/>
        <w:jc w:val="both"/>
        <w:rPr>
          <w:rFonts w:ascii="Book Antiqua" w:hAnsi="Book Antiqua"/>
        </w:rPr>
      </w:pPr>
    </w:p>
    <w:p w14:paraId="7F3EF0BD" w14:textId="36BF22EB" w:rsidR="00C91F67" w:rsidRDefault="00C91F67" w:rsidP="00C91F67">
      <w:pPr>
        <w:spacing w:after="0"/>
        <w:jc w:val="both"/>
        <w:rPr>
          <w:rFonts w:ascii="Book Antiqua" w:hAnsi="Book Antiqua"/>
        </w:rPr>
      </w:pPr>
      <w:r>
        <w:rPr>
          <w:rFonts w:ascii="Book Antiqua" w:hAnsi="Book Antiqua"/>
          <w:sz w:val="24"/>
          <w:szCs w:val="24"/>
        </w:rPr>
        <w:t xml:space="preserve">Con la finalidad de dar seguimiento a esta recomendación, se remite correo a la oficina mediante el oficio </w:t>
      </w:r>
      <w:r w:rsidR="00824A14">
        <w:rPr>
          <w:rFonts w:ascii="Book Antiqua" w:hAnsi="Book Antiqua"/>
          <w:sz w:val="24"/>
          <w:szCs w:val="24"/>
        </w:rPr>
        <w:t>86</w:t>
      </w:r>
      <w:r w:rsidRPr="004C19A1">
        <w:rPr>
          <w:rFonts w:ascii="Book Antiqua" w:hAnsi="Book Antiqua"/>
          <w:sz w:val="24"/>
          <w:szCs w:val="24"/>
        </w:rPr>
        <w:t>-PLA-PP-TR-2023</w:t>
      </w:r>
      <w:r>
        <w:rPr>
          <w:rFonts w:ascii="Book Antiqua" w:hAnsi="Book Antiqua"/>
          <w:sz w:val="24"/>
          <w:szCs w:val="24"/>
        </w:rPr>
        <w:t>.</w:t>
      </w:r>
    </w:p>
    <w:p w14:paraId="2CA686FC" w14:textId="77777777" w:rsidR="00C91F67" w:rsidRDefault="00C91F67" w:rsidP="00C91F67">
      <w:pPr>
        <w:spacing w:after="0"/>
        <w:jc w:val="both"/>
        <w:rPr>
          <w:rFonts w:ascii="Book Antiqua" w:hAnsi="Book Antiqua"/>
        </w:rPr>
      </w:pPr>
    </w:p>
    <w:p w14:paraId="0B9542FF" w14:textId="57F5C5B9" w:rsidR="00C91F67" w:rsidRDefault="00C91F67" w:rsidP="00C91F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los centros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0"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sidR="00AE1785">
          <w:rPr>
            <w:rStyle w:val="Hipervnculo"/>
            <w:rFonts w:ascii="Book Antiqua" w:hAnsi="Book Antiqua"/>
            <w:sz w:val="24"/>
            <w:szCs w:val="24"/>
          </w:rPr>
          <w:t>22</w:t>
        </w:r>
        <w:r w:rsidRPr="00A97531">
          <w:rPr>
            <w:rStyle w:val="Hipervnculo"/>
            <w:rFonts w:ascii="Book Antiqua" w:hAnsi="Book Antiqua"/>
            <w:sz w:val="24"/>
            <w:szCs w:val="24"/>
          </w:rPr>
          <w:t xml:space="preserve"> </w:t>
        </w:r>
        <w:r w:rsidR="00AE1785">
          <w:rPr>
            <w:rStyle w:val="Hipervnculo"/>
            <w:rFonts w:ascii="Book Antiqua" w:hAnsi="Book Antiqua"/>
            <w:sz w:val="24"/>
            <w:szCs w:val="24"/>
          </w:rPr>
          <w:t>Dirección de Gesti</w:t>
        </w:r>
        <w:r w:rsidR="0090313B">
          <w:rPr>
            <w:rStyle w:val="Hipervnculo"/>
            <w:rFonts w:ascii="Book Antiqua" w:hAnsi="Book Antiqua"/>
            <w:sz w:val="24"/>
            <w:szCs w:val="24"/>
          </w:rPr>
          <w:t>ó</w:t>
        </w:r>
        <w:r w:rsidR="00AE1785">
          <w:rPr>
            <w:rStyle w:val="Hipervnculo"/>
            <w:rFonts w:ascii="Book Antiqua" w:hAnsi="Book Antiqua"/>
            <w:sz w:val="24"/>
            <w:szCs w:val="24"/>
          </w:rPr>
          <w:t>n Human</w:t>
        </w:r>
      </w:hyperlink>
      <w:r w:rsidR="0086788F">
        <w:rPr>
          <w:rStyle w:val="Hipervnculo"/>
          <w:rFonts w:ascii="Book Antiqua" w:hAnsi="Book Antiqua"/>
          <w:sz w:val="24"/>
          <w:szCs w:val="24"/>
        </w:rPr>
        <w:t>a</w:t>
      </w:r>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w:t>
      </w:r>
      <w:r w:rsidR="00891F22">
        <w:rPr>
          <w:rFonts w:ascii="Book Antiqua" w:hAnsi="Book Antiqua"/>
          <w:sz w:val="24"/>
          <w:szCs w:val="24"/>
        </w:rPr>
        <w:t xml:space="preserve">aron varios </w:t>
      </w:r>
      <w:r>
        <w:rPr>
          <w:rFonts w:ascii="Book Antiqua" w:hAnsi="Book Antiqua"/>
          <w:sz w:val="24"/>
          <w:szCs w:val="24"/>
        </w:rPr>
        <w:t>proyecto</w:t>
      </w:r>
      <w:r w:rsidR="00891F22">
        <w:rPr>
          <w:rFonts w:ascii="Book Antiqua" w:hAnsi="Book Antiqua"/>
          <w:sz w:val="24"/>
          <w:szCs w:val="24"/>
        </w:rPr>
        <w:t>s</w:t>
      </w:r>
      <w:r>
        <w:rPr>
          <w:rFonts w:ascii="Book Antiqua" w:hAnsi="Book Antiqua"/>
          <w:sz w:val="24"/>
          <w:szCs w:val="24"/>
        </w:rPr>
        <w:t xml:space="preserve"> que mantiene</w:t>
      </w:r>
      <w:r w:rsidR="00891F22">
        <w:rPr>
          <w:rFonts w:ascii="Book Antiqua" w:hAnsi="Book Antiqua"/>
          <w:sz w:val="24"/>
          <w:szCs w:val="24"/>
        </w:rPr>
        <w:t>n</w:t>
      </w:r>
      <w:r>
        <w:rPr>
          <w:rFonts w:ascii="Book Antiqua" w:hAnsi="Book Antiqua"/>
          <w:sz w:val="24"/>
          <w:szCs w:val="24"/>
        </w:rPr>
        <w:t xml:space="preserve"> recomendaciones pendientes de atender, </w:t>
      </w:r>
      <w:r w:rsidR="00891F22">
        <w:rPr>
          <w:rFonts w:ascii="Book Antiqua" w:hAnsi="Book Antiqua"/>
          <w:sz w:val="24"/>
          <w:szCs w:val="24"/>
        </w:rPr>
        <w:t>los</w:t>
      </w:r>
      <w:r>
        <w:rPr>
          <w:rFonts w:ascii="Book Antiqua" w:hAnsi="Book Antiqua"/>
          <w:sz w:val="24"/>
          <w:szCs w:val="24"/>
        </w:rPr>
        <w:t xml:space="preserve"> cual</w:t>
      </w:r>
      <w:r w:rsidR="00891F22">
        <w:rPr>
          <w:rFonts w:ascii="Book Antiqua" w:hAnsi="Book Antiqua"/>
          <w:sz w:val="24"/>
          <w:szCs w:val="24"/>
        </w:rPr>
        <w:t>es</w:t>
      </w:r>
      <w:r>
        <w:rPr>
          <w:rFonts w:ascii="Book Antiqua" w:hAnsi="Book Antiqua"/>
          <w:sz w:val="24"/>
          <w:szCs w:val="24"/>
        </w:rPr>
        <w:t xml:space="preserve"> se detalla</w:t>
      </w:r>
      <w:r w:rsidR="00891F22">
        <w:rPr>
          <w:rFonts w:ascii="Book Antiqua" w:hAnsi="Book Antiqua"/>
          <w:sz w:val="24"/>
          <w:szCs w:val="24"/>
        </w:rPr>
        <w:t>n</w:t>
      </w:r>
      <w:r>
        <w:rPr>
          <w:rFonts w:ascii="Book Antiqua" w:hAnsi="Book Antiqua"/>
          <w:sz w:val="24"/>
          <w:szCs w:val="24"/>
        </w:rPr>
        <w:t xml:space="preserve"> a continuación:</w:t>
      </w:r>
    </w:p>
    <w:p w14:paraId="7837F51E" w14:textId="77777777" w:rsidR="00C91F67" w:rsidRDefault="00C91F67" w:rsidP="00C91F67">
      <w:pPr>
        <w:spacing w:after="0"/>
        <w:jc w:val="both"/>
        <w:rPr>
          <w:rFonts w:ascii="Book Antiqua" w:hAnsi="Book Antiqua"/>
          <w:sz w:val="24"/>
          <w:szCs w:val="24"/>
        </w:rPr>
      </w:pPr>
    </w:p>
    <w:p w14:paraId="15C380DA" w14:textId="41AFB817" w:rsidR="00C91F67" w:rsidRDefault="00C91F67" w:rsidP="00C91F67">
      <w:pPr>
        <w:pStyle w:val="Descripcin"/>
        <w:keepNext/>
        <w:spacing w:after="0"/>
        <w:jc w:val="center"/>
        <w:rPr>
          <w:rFonts w:ascii="Book Antiqua" w:hAnsi="Book Antiqua" w:cs="&amp;quot"/>
          <w:b/>
          <w:i w:val="0"/>
          <w:iCs w:val="0"/>
          <w:color w:val="auto"/>
          <w:sz w:val="24"/>
          <w:szCs w:val="24"/>
        </w:rPr>
      </w:pPr>
      <w:bookmarkStart w:id="43" w:name="_Toc131155931"/>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1A04EE">
        <w:rPr>
          <w:rFonts w:ascii="Book Antiqua" w:hAnsi="Book Antiqua" w:cs="&amp;quot"/>
          <w:b/>
          <w:i w:val="0"/>
          <w:iCs w:val="0"/>
          <w:noProof/>
          <w:color w:val="auto"/>
          <w:sz w:val="24"/>
          <w:szCs w:val="24"/>
        </w:rPr>
        <w:t>10</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sidR="00891F22">
        <w:rPr>
          <w:rFonts w:ascii="Book Antiqua" w:hAnsi="Book Antiqua" w:cs="&amp;quot"/>
          <w:b/>
          <w:i w:val="0"/>
          <w:iCs w:val="0"/>
          <w:color w:val="auto"/>
          <w:sz w:val="24"/>
          <w:szCs w:val="24"/>
        </w:rPr>
        <w:t xml:space="preserve"> </w:t>
      </w:r>
      <w:r>
        <w:rPr>
          <w:rFonts w:ascii="Book Antiqua" w:hAnsi="Book Antiqua" w:cs="&amp;quot"/>
          <w:b/>
          <w:i w:val="0"/>
          <w:iCs w:val="0"/>
          <w:color w:val="auto"/>
          <w:sz w:val="24"/>
          <w:szCs w:val="24"/>
        </w:rPr>
        <w:t>l</w:t>
      </w:r>
      <w:r w:rsidR="00891F22">
        <w:rPr>
          <w:rFonts w:ascii="Book Antiqua" w:hAnsi="Book Antiqua" w:cs="&amp;quot"/>
          <w:b/>
          <w:i w:val="0"/>
          <w:iCs w:val="0"/>
          <w:color w:val="auto"/>
          <w:sz w:val="24"/>
          <w:szCs w:val="24"/>
        </w:rPr>
        <w:t>os</w:t>
      </w:r>
      <w:r w:rsidRPr="00143168">
        <w:rPr>
          <w:rFonts w:ascii="Book Antiqua" w:hAnsi="Book Antiqua" w:cs="&amp;quot"/>
          <w:b/>
          <w:i w:val="0"/>
          <w:iCs w:val="0"/>
          <w:color w:val="auto"/>
          <w:sz w:val="24"/>
          <w:szCs w:val="24"/>
        </w:rPr>
        <w:t xml:space="preserve"> proyecto</w:t>
      </w:r>
      <w:r w:rsidR="00891F22">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sidR="00891F22">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 xml:space="preserve">atender recomendaciones </w:t>
      </w:r>
      <w:r w:rsidR="00891F22">
        <w:rPr>
          <w:rFonts w:ascii="Book Antiqua" w:hAnsi="Book Antiqua" w:cs="&amp;quot"/>
          <w:b/>
          <w:i w:val="0"/>
          <w:iCs w:val="0"/>
          <w:color w:val="auto"/>
          <w:sz w:val="24"/>
          <w:szCs w:val="24"/>
        </w:rPr>
        <w:t>de la</w:t>
      </w:r>
      <w:r>
        <w:rPr>
          <w:rFonts w:ascii="Book Antiqua" w:hAnsi="Book Antiqua" w:cs="&amp;quot"/>
          <w:b/>
          <w:i w:val="0"/>
          <w:iCs w:val="0"/>
          <w:color w:val="auto"/>
          <w:sz w:val="24"/>
          <w:szCs w:val="24"/>
        </w:rPr>
        <w:t xml:space="preserve"> </w:t>
      </w:r>
      <w:r w:rsidR="00D22766">
        <w:rPr>
          <w:rFonts w:ascii="Book Antiqua" w:hAnsi="Book Antiqua" w:cs="&amp;quot"/>
          <w:b/>
          <w:i w:val="0"/>
          <w:iCs w:val="0"/>
          <w:color w:val="auto"/>
          <w:sz w:val="24"/>
          <w:szCs w:val="24"/>
        </w:rPr>
        <w:t>Dirección de Gestión Humana</w:t>
      </w:r>
      <w:bookmarkEnd w:id="43"/>
    </w:p>
    <w:p w14:paraId="0832F5E7" w14:textId="77777777" w:rsidR="00C91F67" w:rsidRDefault="00C91F67" w:rsidP="00C91F67">
      <w:pPr>
        <w:spacing w:after="0"/>
        <w:jc w:val="both"/>
        <w:rPr>
          <w:rFonts w:ascii="Book Antiqua" w:hAnsi="Book Antiqua"/>
          <w:sz w:val="24"/>
          <w:szCs w:val="24"/>
        </w:rPr>
      </w:pPr>
    </w:p>
    <w:tbl>
      <w:tblPr>
        <w:tblW w:w="8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082"/>
        <w:gridCol w:w="2126"/>
        <w:gridCol w:w="3812"/>
      </w:tblGrid>
      <w:tr w:rsidR="00C91F67" w:rsidRPr="008F2C56" w14:paraId="00B76F3D" w14:textId="77777777" w:rsidTr="007F001B">
        <w:trPr>
          <w:trHeight w:val="585"/>
        </w:trPr>
        <w:tc>
          <w:tcPr>
            <w:tcW w:w="1470" w:type="dxa"/>
            <w:shd w:val="clear" w:color="000000" w:fill="44546A"/>
            <w:vAlign w:val="center"/>
            <w:hideMark/>
          </w:tcPr>
          <w:p w14:paraId="26105611" w14:textId="77777777" w:rsidR="00C91F67" w:rsidRPr="008F2C56" w:rsidRDefault="00C91F67"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082" w:type="dxa"/>
            <w:shd w:val="clear" w:color="000000" w:fill="44546A"/>
            <w:vAlign w:val="center"/>
            <w:hideMark/>
          </w:tcPr>
          <w:p w14:paraId="5BC29806" w14:textId="77777777" w:rsidR="00C91F67" w:rsidRPr="008F2C56" w:rsidRDefault="00C91F67"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534F13D1" w14:textId="77777777" w:rsidR="00C91F67" w:rsidRPr="008F2C56" w:rsidRDefault="00C91F67"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12" w:type="dxa"/>
            <w:shd w:val="clear" w:color="000000" w:fill="44546A"/>
            <w:vAlign w:val="center"/>
            <w:hideMark/>
          </w:tcPr>
          <w:p w14:paraId="1BB81983" w14:textId="77777777" w:rsidR="00C91F67" w:rsidRPr="008F2C56" w:rsidRDefault="00C91F67"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F3152" w:rsidRPr="008F2C56" w14:paraId="4468794F" w14:textId="77777777" w:rsidTr="00D22766">
        <w:trPr>
          <w:trHeight w:val="555"/>
        </w:trPr>
        <w:tc>
          <w:tcPr>
            <w:tcW w:w="1470" w:type="dxa"/>
            <w:vMerge w:val="restart"/>
            <w:vAlign w:val="center"/>
          </w:tcPr>
          <w:p w14:paraId="183336ED" w14:textId="1086F147" w:rsidR="00FF3152" w:rsidRPr="00891F22" w:rsidRDefault="00FF3152" w:rsidP="007F001B">
            <w:pPr>
              <w:spacing w:after="0" w:line="240" w:lineRule="auto"/>
              <w:jc w:val="center"/>
              <w:rPr>
                <w:rFonts w:ascii="Book Antiqua" w:eastAsia="Times New Roman" w:hAnsi="Book Antiqua" w:cs="Calibri"/>
                <w:sz w:val="18"/>
                <w:szCs w:val="18"/>
                <w:lang w:eastAsia="es-CR"/>
              </w:rPr>
            </w:pPr>
            <w:r w:rsidRPr="00891F22">
              <w:rPr>
                <w:rFonts w:ascii="Book Antiqua" w:eastAsia="Times New Roman" w:hAnsi="Book Antiqua" w:cs="Calibri"/>
                <w:sz w:val="18"/>
                <w:szCs w:val="18"/>
                <w:lang w:eastAsia="es-CR"/>
              </w:rPr>
              <w:t>Dirección de Gestión Humana</w:t>
            </w:r>
          </w:p>
        </w:tc>
        <w:tc>
          <w:tcPr>
            <w:tcW w:w="1082" w:type="dxa"/>
            <w:shd w:val="clear" w:color="auto" w:fill="auto"/>
            <w:vAlign w:val="center"/>
          </w:tcPr>
          <w:p w14:paraId="7FCEEBAD" w14:textId="1958BDAD" w:rsidR="00FF3152" w:rsidRPr="008F2C56" w:rsidRDefault="00FF3152" w:rsidP="007F001B">
            <w:pPr>
              <w:spacing w:after="0" w:line="240" w:lineRule="auto"/>
              <w:jc w:val="center"/>
              <w:rPr>
                <w:rFonts w:ascii="Book Antiqua" w:eastAsia="Times New Roman" w:hAnsi="Book Antiqua" w:cs="Calibri"/>
                <w:sz w:val="18"/>
                <w:szCs w:val="18"/>
                <w:lang w:eastAsia="es-CR"/>
              </w:rPr>
            </w:pPr>
            <w:r w:rsidRPr="00FF3152">
              <w:rPr>
                <w:rFonts w:ascii="Book Antiqua" w:eastAsia="Times New Roman" w:hAnsi="Book Antiqua" w:cs="Calibri"/>
                <w:sz w:val="18"/>
                <w:szCs w:val="18"/>
                <w:lang w:eastAsia="es-CR"/>
              </w:rPr>
              <w:t>0134-DGH-P04</w:t>
            </w:r>
          </w:p>
        </w:tc>
        <w:tc>
          <w:tcPr>
            <w:tcW w:w="2126" w:type="dxa"/>
            <w:shd w:val="clear" w:color="auto" w:fill="auto"/>
            <w:vAlign w:val="center"/>
          </w:tcPr>
          <w:p w14:paraId="40343F6D" w14:textId="38ABD24C" w:rsidR="00FF3152" w:rsidRPr="008F2C56" w:rsidRDefault="00FF3152" w:rsidP="007F001B">
            <w:pPr>
              <w:spacing w:after="0" w:line="240" w:lineRule="auto"/>
              <w:jc w:val="center"/>
              <w:rPr>
                <w:rFonts w:ascii="Book Antiqua" w:eastAsia="Times New Roman" w:hAnsi="Book Antiqua" w:cs="Calibri"/>
                <w:sz w:val="18"/>
                <w:szCs w:val="18"/>
                <w:lang w:eastAsia="es-CR"/>
              </w:rPr>
            </w:pPr>
            <w:r w:rsidRPr="00FF3152">
              <w:rPr>
                <w:rFonts w:ascii="Book Antiqua" w:eastAsia="Times New Roman" w:hAnsi="Book Antiqua" w:cs="Calibri"/>
                <w:sz w:val="18"/>
                <w:szCs w:val="18"/>
                <w:lang w:eastAsia="es-CR"/>
              </w:rPr>
              <w:t>Estandarización del proceso de reclutamiento y selección</w:t>
            </w:r>
          </w:p>
        </w:tc>
        <w:tc>
          <w:tcPr>
            <w:tcW w:w="3812" w:type="dxa"/>
            <w:shd w:val="clear" w:color="auto" w:fill="auto"/>
            <w:vAlign w:val="center"/>
          </w:tcPr>
          <w:p w14:paraId="2F72064D" w14:textId="49E8B4CC" w:rsidR="00FF3152" w:rsidRPr="008F2C56" w:rsidRDefault="00FF3152"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891F22" w:rsidRPr="008F2C56" w14:paraId="1B72C9C7" w14:textId="77777777" w:rsidTr="00D22766">
        <w:trPr>
          <w:trHeight w:val="555"/>
        </w:trPr>
        <w:tc>
          <w:tcPr>
            <w:tcW w:w="1470" w:type="dxa"/>
            <w:vMerge/>
            <w:vAlign w:val="center"/>
          </w:tcPr>
          <w:p w14:paraId="04A8DF39" w14:textId="77777777" w:rsidR="00891F22" w:rsidRPr="00891F22" w:rsidRDefault="00891F22" w:rsidP="00891F22">
            <w:pPr>
              <w:spacing w:after="0" w:line="240" w:lineRule="auto"/>
              <w:jc w:val="center"/>
              <w:rPr>
                <w:rFonts w:ascii="Book Antiqua" w:eastAsia="Times New Roman" w:hAnsi="Book Antiqua" w:cs="Calibri"/>
                <w:sz w:val="18"/>
                <w:szCs w:val="18"/>
                <w:lang w:eastAsia="es-CR"/>
              </w:rPr>
            </w:pPr>
          </w:p>
        </w:tc>
        <w:tc>
          <w:tcPr>
            <w:tcW w:w="1082" w:type="dxa"/>
            <w:shd w:val="clear" w:color="auto" w:fill="auto"/>
            <w:vAlign w:val="center"/>
          </w:tcPr>
          <w:p w14:paraId="5D885304" w14:textId="5EC466F7" w:rsidR="00891F22" w:rsidRPr="008F2C56" w:rsidRDefault="00891F22" w:rsidP="00891F22">
            <w:pPr>
              <w:spacing w:after="0" w:line="240" w:lineRule="auto"/>
              <w:jc w:val="center"/>
              <w:rPr>
                <w:rFonts w:ascii="Book Antiqua" w:eastAsia="Times New Roman" w:hAnsi="Book Antiqua" w:cs="Calibri"/>
                <w:sz w:val="18"/>
                <w:szCs w:val="18"/>
                <w:lang w:eastAsia="es-CR"/>
              </w:rPr>
            </w:pPr>
            <w:r w:rsidRPr="00891F22">
              <w:rPr>
                <w:rFonts w:ascii="Book Antiqua" w:eastAsia="Times New Roman" w:hAnsi="Book Antiqua" w:cs="Calibri"/>
                <w:sz w:val="18"/>
                <w:szCs w:val="18"/>
                <w:lang w:eastAsia="es-CR"/>
              </w:rPr>
              <w:t>0134-DGH-P06</w:t>
            </w:r>
          </w:p>
        </w:tc>
        <w:tc>
          <w:tcPr>
            <w:tcW w:w="2126" w:type="dxa"/>
            <w:shd w:val="clear" w:color="auto" w:fill="auto"/>
            <w:vAlign w:val="center"/>
          </w:tcPr>
          <w:p w14:paraId="51E59AF7" w14:textId="30154D46" w:rsidR="00891F22" w:rsidRPr="008F2C56" w:rsidRDefault="00891F22" w:rsidP="00891F22">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Modernización del Proceso de Evaluación Psicológica (Puestos de Judicatura)</w:t>
            </w:r>
          </w:p>
        </w:tc>
        <w:tc>
          <w:tcPr>
            <w:tcW w:w="3812" w:type="dxa"/>
            <w:shd w:val="clear" w:color="auto" w:fill="auto"/>
            <w:vAlign w:val="center"/>
          </w:tcPr>
          <w:p w14:paraId="7076DFC0" w14:textId="7F51A9C9" w:rsidR="00891F22" w:rsidRPr="008F2C56" w:rsidRDefault="00891F22" w:rsidP="00891F22">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891F22" w:rsidRPr="008F2C56" w14:paraId="09EC29AF" w14:textId="77777777" w:rsidTr="00D22766">
        <w:trPr>
          <w:trHeight w:val="555"/>
        </w:trPr>
        <w:tc>
          <w:tcPr>
            <w:tcW w:w="1470" w:type="dxa"/>
            <w:vMerge/>
            <w:vAlign w:val="center"/>
          </w:tcPr>
          <w:p w14:paraId="680ED540" w14:textId="77777777" w:rsidR="00891F22" w:rsidRPr="008F2C56" w:rsidRDefault="00891F22" w:rsidP="00891F22">
            <w:pPr>
              <w:spacing w:after="0" w:line="240" w:lineRule="auto"/>
              <w:jc w:val="center"/>
              <w:rPr>
                <w:rFonts w:ascii="Book Antiqua" w:eastAsia="Times New Roman" w:hAnsi="Book Antiqua" w:cs="Calibri"/>
                <w:color w:val="000000"/>
                <w:sz w:val="18"/>
                <w:szCs w:val="18"/>
                <w:lang w:eastAsia="es-CR"/>
              </w:rPr>
            </w:pPr>
          </w:p>
        </w:tc>
        <w:tc>
          <w:tcPr>
            <w:tcW w:w="1082" w:type="dxa"/>
            <w:shd w:val="clear" w:color="auto" w:fill="auto"/>
            <w:vAlign w:val="center"/>
          </w:tcPr>
          <w:p w14:paraId="1C17EE0A" w14:textId="0D236857" w:rsidR="00891F22" w:rsidRPr="008F2C56" w:rsidRDefault="00891F22" w:rsidP="00891F22">
            <w:pPr>
              <w:spacing w:after="0" w:line="240" w:lineRule="auto"/>
              <w:jc w:val="center"/>
              <w:rPr>
                <w:rFonts w:ascii="Book Antiqua" w:eastAsia="Times New Roman" w:hAnsi="Book Antiqua" w:cs="Calibri"/>
                <w:sz w:val="18"/>
                <w:szCs w:val="18"/>
                <w:lang w:eastAsia="es-CR"/>
              </w:rPr>
            </w:pPr>
            <w:r w:rsidRPr="00891F22">
              <w:rPr>
                <w:rFonts w:ascii="Book Antiqua" w:eastAsia="Times New Roman" w:hAnsi="Book Antiqua" w:cs="Calibri"/>
                <w:sz w:val="18"/>
                <w:szCs w:val="18"/>
                <w:lang w:eastAsia="es-CR"/>
              </w:rPr>
              <w:t>0134-DGH-P07</w:t>
            </w:r>
          </w:p>
        </w:tc>
        <w:tc>
          <w:tcPr>
            <w:tcW w:w="2126" w:type="dxa"/>
            <w:shd w:val="clear" w:color="auto" w:fill="auto"/>
            <w:vAlign w:val="center"/>
          </w:tcPr>
          <w:p w14:paraId="5D13BDCA" w14:textId="3C423B84" w:rsidR="00891F22" w:rsidRPr="008F2C56" w:rsidRDefault="00891F22" w:rsidP="00891F22">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Política Integral de Bienestar y Salud Laboral</w:t>
            </w:r>
          </w:p>
        </w:tc>
        <w:tc>
          <w:tcPr>
            <w:tcW w:w="3812" w:type="dxa"/>
            <w:shd w:val="clear" w:color="auto" w:fill="auto"/>
            <w:vAlign w:val="center"/>
          </w:tcPr>
          <w:p w14:paraId="5964C526" w14:textId="7AEB81E5" w:rsidR="00891F22" w:rsidRPr="008F2C56" w:rsidRDefault="00891F22" w:rsidP="00891F22">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 del 29-9-22 y del 31-10-22</w:t>
            </w:r>
          </w:p>
        </w:tc>
      </w:tr>
    </w:tbl>
    <w:p w14:paraId="7702B485" w14:textId="77777777" w:rsidR="00C91F67" w:rsidRDefault="00C91F67" w:rsidP="00C91F67">
      <w:pPr>
        <w:spacing w:after="0"/>
        <w:jc w:val="both"/>
        <w:rPr>
          <w:rFonts w:ascii="Book Antiqua" w:hAnsi="Book Antiqua"/>
          <w:sz w:val="24"/>
          <w:szCs w:val="24"/>
        </w:rPr>
      </w:pPr>
    </w:p>
    <w:p w14:paraId="3DD456F1" w14:textId="52D6D8C3" w:rsidR="00C91F67" w:rsidRDefault="00C91F67" w:rsidP="00C91F67">
      <w:pPr>
        <w:spacing w:after="0"/>
        <w:jc w:val="both"/>
        <w:rPr>
          <w:rFonts w:ascii="Book Antiqua" w:hAnsi="Book Antiqua"/>
          <w:b/>
          <w:sz w:val="24"/>
          <w:szCs w:val="24"/>
        </w:rPr>
      </w:pPr>
      <w:r w:rsidRPr="003B26B6">
        <w:rPr>
          <w:rFonts w:ascii="Book Antiqua" w:hAnsi="Book Antiqua"/>
          <w:sz w:val="24"/>
          <w:szCs w:val="24"/>
        </w:rPr>
        <w:t xml:space="preserve">Los proyectos anteriores, tendrán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67E42650" w14:textId="77777777" w:rsidR="00891F22" w:rsidRDefault="00891F22" w:rsidP="00B04733">
      <w:pPr>
        <w:spacing w:after="0"/>
        <w:jc w:val="both"/>
        <w:rPr>
          <w:rFonts w:ascii="Book Antiqua" w:hAnsi="Book Antiqua"/>
        </w:rPr>
      </w:pPr>
    </w:p>
    <w:p w14:paraId="081AF2E4" w14:textId="69175764" w:rsidR="00891F22" w:rsidRPr="001D2656" w:rsidRDefault="00891F22" w:rsidP="00891F22">
      <w:pPr>
        <w:pStyle w:val="Ttulo2"/>
        <w:numPr>
          <w:ilvl w:val="0"/>
          <w:numId w:val="3"/>
        </w:numPr>
        <w:tabs>
          <w:tab w:val="left" w:pos="851"/>
        </w:tabs>
        <w:spacing w:before="0"/>
        <w:jc w:val="both"/>
        <w:rPr>
          <w:rFonts w:ascii="Book Antiqua" w:eastAsia="Wingdings" w:hAnsi="Book Antiqua"/>
          <w:b/>
          <w:bCs/>
          <w:color w:val="auto"/>
          <w:lang w:eastAsia="ko-KR"/>
        </w:rPr>
      </w:pPr>
      <w:bookmarkStart w:id="44" w:name="_Toc131160572"/>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 la </w:t>
      </w:r>
      <w:r w:rsidR="003B3840">
        <w:rPr>
          <w:rFonts w:ascii="Book Antiqua" w:eastAsia="Wingdings" w:hAnsi="Book Antiqua"/>
          <w:b/>
          <w:bCs/>
          <w:color w:val="auto"/>
          <w:lang w:eastAsia="ko-KR"/>
        </w:rPr>
        <w:t>Escuela Judicial</w:t>
      </w:r>
      <w:bookmarkEnd w:id="44"/>
    </w:p>
    <w:p w14:paraId="3EF694BE" w14:textId="77777777" w:rsidR="00891F22" w:rsidRDefault="00891F22" w:rsidP="00891F22">
      <w:pPr>
        <w:spacing w:after="0"/>
        <w:jc w:val="both"/>
        <w:rPr>
          <w:rFonts w:ascii="Book Antiqua" w:hAnsi="Book Antiqua"/>
        </w:rPr>
      </w:pPr>
    </w:p>
    <w:p w14:paraId="14B51332" w14:textId="70195BF2" w:rsidR="00891F22" w:rsidRDefault="00891F22" w:rsidP="00891F22">
      <w:pPr>
        <w:jc w:val="both"/>
        <w:rPr>
          <w:lang w:eastAsia="ko-KR"/>
        </w:rPr>
      </w:pPr>
      <w:r>
        <w:rPr>
          <w:rFonts w:ascii="Book Antiqua" w:hAnsi="Book Antiqua"/>
          <w:sz w:val="24"/>
          <w:szCs w:val="24"/>
        </w:rPr>
        <w:t xml:space="preserve">En el informe 1211-PLA-PP-2022, se dirigió una recomendación a la </w:t>
      </w:r>
      <w:r w:rsidR="003B3840">
        <w:rPr>
          <w:rFonts w:ascii="Book Antiqua" w:hAnsi="Book Antiqua"/>
          <w:sz w:val="24"/>
          <w:szCs w:val="24"/>
        </w:rPr>
        <w:t>Escuela Judicial</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01AE144C" w14:textId="29CB930A" w:rsidR="00891F22" w:rsidRDefault="00891F22" w:rsidP="00891F22">
      <w:pPr>
        <w:spacing w:after="0" w:line="240" w:lineRule="auto"/>
        <w:ind w:left="567"/>
        <w:jc w:val="both"/>
        <w:rPr>
          <w:rFonts w:ascii="Book Antiqua" w:hAnsi="Book Antiqua"/>
          <w:i/>
          <w:iCs/>
          <w:sz w:val="24"/>
          <w:szCs w:val="24"/>
        </w:rPr>
      </w:pPr>
      <w:r w:rsidRPr="003041AE">
        <w:rPr>
          <w:rFonts w:ascii="Book Antiqua" w:hAnsi="Book Antiqua"/>
          <w:i/>
          <w:iCs/>
          <w:sz w:val="24"/>
          <w:szCs w:val="24"/>
        </w:rPr>
        <w:t>“</w:t>
      </w:r>
      <w:r w:rsidRPr="003041AE">
        <w:rPr>
          <w:rFonts w:ascii="Book Antiqua" w:hAnsi="Book Antiqua"/>
          <w:b/>
          <w:bCs/>
          <w:i/>
          <w:iCs/>
          <w:sz w:val="24"/>
          <w:szCs w:val="24"/>
        </w:rPr>
        <w:t>5</w:t>
      </w:r>
      <w:r w:rsidR="00872C69">
        <w:rPr>
          <w:rFonts w:ascii="Book Antiqua" w:hAnsi="Book Antiqua"/>
          <w:b/>
          <w:bCs/>
          <w:i/>
          <w:iCs/>
          <w:sz w:val="24"/>
          <w:szCs w:val="24"/>
        </w:rPr>
        <w:t>9</w:t>
      </w:r>
      <w:r w:rsidRPr="003041AE">
        <w:rPr>
          <w:rFonts w:ascii="Book Antiqua" w:hAnsi="Book Antiqua"/>
          <w:b/>
          <w:bCs/>
          <w:i/>
          <w:iCs/>
          <w:sz w:val="24"/>
          <w:szCs w:val="24"/>
        </w:rPr>
        <w:t xml:space="preserve">. </w:t>
      </w:r>
      <w:r w:rsidR="00872C69" w:rsidRPr="001D722A">
        <w:rPr>
          <w:rFonts w:ascii="Book Antiqua" w:hAnsi="Book Antiqua"/>
          <w:sz w:val="24"/>
          <w:szCs w:val="24"/>
        </w:rPr>
        <w:t xml:space="preserve">Se solicita más tardar el </w:t>
      </w:r>
      <w:r w:rsidR="00872C69" w:rsidRPr="001D722A">
        <w:rPr>
          <w:rFonts w:ascii="Book Antiqua" w:hAnsi="Book Antiqua"/>
          <w:b/>
          <w:bCs/>
          <w:sz w:val="24"/>
          <w:szCs w:val="24"/>
        </w:rPr>
        <w:t>20 de enero del 2023</w:t>
      </w:r>
      <w:r w:rsidR="00872C69" w:rsidRPr="001D722A">
        <w:rPr>
          <w:rFonts w:ascii="Book Antiqua" w:hAnsi="Book Antiqua"/>
          <w:sz w:val="24"/>
          <w:szCs w:val="24"/>
        </w:rPr>
        <w:t>, cargar en el sitio de proyecto la atención de las siguientes recomendaciones</w:t>
      </w:r>
      <w:r w:rsidRPr="003041AE">
        <w:rPr>
          <w:rFonts w:ascii="Book Antiqua" w:hAnsi="Book Antiqua"/>
          <w:i/>
          <w:iCs/>
          <w:sz w:val="24"/>
          <w:szCs w:val="24"/>
        </w:rPr>
        <w:t xml:space="preserve">: </w:t>
      </w:r>
    </w:p>
    <w:tbl>
      <w:tblPr>
        <w:tblW w:w="10348" w:type="dxa"/>
        <w:tblInd w:w="-152" w:type="dxa"/>
        <w:tblCellMar>
          <w:left w:w="70" w:type="dxa"/>
          <w:right w:w="70" w:type="dxa"/>
        </w:tblCellMar>
        <w:tblLook w:val="04A0" w:firstRow="1" w:lastRow="0" w:firstColumn="1" w:lastColumn="0" w:noHBand="0" w:noVBand="1"/>
      </w:tblPr>
      <w:tblGrid>
        <w:gridCol w:w="1470"/>
        <w:gridCol w:w="1366"/>
        <w:gridCol w:w="1134"/>
        <w:gridCol w:w="2126"/>
        <w:gridCol w:w="1134"/>
        <w:gridCol w:w="3118"/>
      </w:tblGrid>
      <w:tr w:rsidR="00FA378B" w:rsidRPr="008F2C56" w14:paraId="7FC41D99" w14:textId="77777777" w:rsidTr="007F001B">
        <w:trPr>
          <w:trHeight w:val="585"/>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137DBF7B" w14:textId="77777777" w:rsidR="00FA378B" w:rsidRPr="008F2C56" w:rsidRDefault="00FA378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366" w:type="dxa"/>
            <w:tcBorders>
              <w:top w:val="single" w:sz="8" w:space="0" w:color="auto"/>
              <w:left w:val="nil"/>
              <w:bottom w:val="nil"/>
              <w:right w:val="single" w:sz="8" w:space="0" w:color="auto"/>
            </w:tcBorders>
            <w:shd w:val="clear" w:color="000000" w:fill="44546A"/>
            <w:vAlign w:val="center"/>
            <w:hideMark/>
          </w:tcPr>
          <w:p w14:paraId="5A278A41" w14:textId="77777777" w:rsidR="00FA378B" w:rsidRPr="008F2C56" w:rsidRDefault="00FA378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134" w:type="dxa"/>
            <w:tcBorders>
              <w:top w:val="single" w:sz="8" w:space="0" w:color="auto"/>
              <w:left w:val="nil"/>
              <w:bottom w:val="nil"/>
              <w:right w:val="single" w:sz="8" w:space="0" w:color="auto"/>
            </w:tcBorders>
            <w:shd w:val="clear" w:color="000000" w:fill="44546A"/>
            <w:vAlign w:val="center"/>
            <w:hideMark/>
          </w:tcPr>
          <w:p w14:paraId="39EFBEC6" w14:textId="77777777" w:rsidR="00FA378B" w:rsidRPr="008F2C56" w:rsidRDefault="00FA378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tcBorders>
              <w:top w:val="single" w:sz="8" w:space="0" w:color="auto"/>
              <w:left w:val="nil"/>
              <w:bottom w:val="nil"/>
              <w:right w:val="single" w:sz="8" w:space="0" w:color="auto"/>
            </w:tcBorders>
            <w:shd w:val="clear" w:color="000000" w:fill="44546A"/>
            <w:vAlign w:val="center"/>
            <w:hideMark/>
          </w:tcPr>
          <w:p w14:paraId="3D767FA1" w14:textId="77777777" w:rsidR="00FA378B" w:rsidRPr="008F2C56" w:rsidRDefault="00FA378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8" w:space="0" w:color="auto"/>
              <w:left w:val="nil"/>
              <w:bottom w:val="nil"/>
              <w:right w:val="single" w:sz="8" w:space="0" w:color="auto"/>
            </w:tcBorders>
            <w:shd w:val="clear" w:color="000000" w:fill="44546A"/>
            <w:vAlign w:val="center"/>
            <w:hideMark/>
          </w:tcPr>
          <w:p w14:paraId="060B2B31" w14:textId="77777777" w:rsidR="00FA378B" w:rsidRPr="008F2C56" w:rsidRDefault="00FA378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3118" w:type="dxa"/>
            <w:tcBorders>
              <w:top w:val="single" w:sz="8" w:space="0" w:color="auto"/>
              <w:left w:val="nil"/>
              <w:bottom w:val="nil"/>
              <w:right w:val="single" w:sz="8" w:space="0" w:color="auto"/>
            </w:tcBorders>
            <w:shd w:val="clear" w:color="000000" w:fill="44546A"/>
            <w:vAlign w:val="center"/>
            <w:hideMark/>
          </w:tcPr>
          <w:p w14:paraId="7584B942" w14:textId="77777777" w:rsidR="00FA378B" w:rsidRPr="008F2C56" w:rsidRDefault="00FA378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A378B" w:rsidRPr="008F2C56" w14:paraId="58F80DDB" w14:textId="77777777" w:rsidTr="007F001B">
        <w:trPr>
          <w:trHeight w:val="566"/>
        </w:trPr>
        <w:tc>
          <w:tcPr>
            <w:tcW w:w="14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B063E8" w14:textId="77777777" w:rsidR="00FA378B" w:rsidRPr="008F2C56" w:rsidRDefault="00FA378B"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Escuela Judicial</w:t>
            </w:r>
          </w:p>
        </w:tc>
        <w:tc>
          <w:tcPr>
            <w:tcW w:w="136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6F56F5C" w14:textId="77777777" w:rsidR="00FA378B" w:rsidRPr="008F2C56" w:rsidRDefault="00FA378B"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0035 ESCUELA JUDICIAL</w:t>
            </w:r>
          </w:p>
        </w:tc>
        <w:tc>
          <w:tcPr>
            <w:tcW w:w="1134" w:type="dxa"/>
            <w:tcBorders>
              <w:top w:val="nil"/>
              <w:left w:val="nil"/>
              <w:bottom w:val="single" w:sz="8" w:space="0" w:color="auto"/>
              <w:right w:val="single" w:sz="8" w:space="0" w:color="auto"/>
            </w:tcBorders>
            <w:shd w:val="clear" w:color="auto" w:fill="auto"/>
            <w:noWrap/>
            <w:vAlign w:val="center"/>
            <w:hideMark/>
          </w:tcPr>
          <w:p w14:paraId="10BDD91E"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0035-EJ-P01</w:t>
            </w:r>
          </w:p>
        </w:tc>
        <w:tc>
          <w:tcPr>
            <w:tcW w:w="2126" w:type="dxa"/>
            <w:tcBorders>
              <w:top w:val="nil"/>
              <w:left w:val="nil"/>
              <w:bottom w:val="single" w:sz="8" w:space="0" w:color="auto"/>
              <w:right w:val="single" w:sz="8" w:space="0" w:color="auto"/>
            </w:tcBorders>
            <w:shd w:val="clear" w:color="auto" w:fill="auto"/>
            <w:vAlign w:val="center"/>
            <w:hideMark/>
          </w:tcPr>
          <w:p w14:paraId="5E3F0C51"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Sistema de Gestión de Capacitación</w:t>
            </w:r>
          </w:p>
        </w:tc>
        <w:tc>
          <w:tcPr>
            <w:tcW w:w="1134" w:type="dxa"/>
            <w:tcBorders>
              <w:top w:val="nil"/>
              <w:left w:val="nil"/>
              <w:bottom w:val="single" w:sz="8" w:space="0" w:color="auto"/>
              <w:right w:val="single" w:sz="8" w:space="0" w:color="auto"/>
            </w:tcBorders>
            <w:shd w:val="clear" w:color="auto" w:fill="auto"/>
            <w:vAlign w:val="center"/>
            <w:hideMark/>
          </w:tcPr>
          <w:p w14:paraId="33C87703"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3118" w:type="dxa"/>
            <w:tcBorders>
              <w:top w:val="nil"/>
              <w:left w:val="nil"/>
              <w:bottom w:val="single" w:sz="8" w:space="0" w:color="auto"/>
              <w:right w:val="single" w:sz="8" w:space="0" w:color="auto"/>
            </w:tcBorders>
            <w:shd w:val="clear" w:color="auto" w:fill="auto"/>
            <w:vAlign w:val="center"/>
            <w:hideMark/>
          </w:tcPr>
          <w:p w14:paraId="2C8A8409"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FA378B" w:rsidRPr="008F2C56" w14:paraId="780C738F" w14:textId="77777777" w:rsidTr="007F001B">
        <w:trPr>
          <w:trHeight w:val="1115"/>
        </w:trPr>
        <w:tc>
          <w:tcPr>
            <w:tcW w:w="1470" w:type="dxa"/>
            <w:vMerge/>
            <w:tcBorders>
              <w:top w:val="nil"/>
              <w:left w:val="single" w:sz="8" w:space="0" w:color="auto"/>
              <w:bottom w:val="single" w:sz="8" w:space="0" w:color="000000"/>
              <w:right w:val="single" w:sz="8" w:space="0" w:color="auto"/>
            </w:tcBorders>
            <w:vAlign w:val="center"/>
            <w:hideMark/>
          </w:tcPr>
          <w:p w14:paraId="3F387A6D" w14:textId="77777777" w:rsidR="00FA378B" w:rsidRPr="008F2C56" w:rsidRDefault="00FA378B" w:rsidP="007F001B">
            <w:pPr>
              <w:spacing w:after="0" w:line="240" w:lineRule="auto"/>
              <w:rPr>
                <w:rFonts w:ascii="Book Antiqua" w:eastAsia="Times New Roman" w:hAnsi="Book Antiqua" w:cs="Calibri"/>
                <w:color w:val="000000"/>
                <w:sz w:val="18"/>
                <w:szCs w:val="18"/>
                <w:lang w:eastAsia="es-CR"/>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14:paraId="74BD88B4" w14:textId="77777777" w:rsidR="00FA378B" w:rsidRPr="008F2C56" w:rsidRDefault="00FA378B" w:rsidP="007F001B">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noWrap/>
            <w:vAlign w:val="center"/>
            <w:hideMark/>
          </w:tcPr>
          <w:p w14:paraId="26324AD1"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0035-EJ-P02</w:t>
            </w:r>
          </w:p>
        </w:tc>
        <w:tc>
          <w:tcPr>
            <w:tcW w:w="2126" w:type="dxa"/>
            <w:tcBorders>
              <w:top w:val="nil"/>
              <w:left w:val="nil"/>
              <w:bottom w:val="single" w:sz="8" w:space="0" w:color="auto"/>
              <w:right w:val="single" w:sz="8" w:space="0" w:color="auto"/>
            </w:tcBorders>
            <w:shd w:val="clear" w:color="auto" w:fill="auto"/>
            <w:vAlign w:val="center"/>
            <w:hideMark/>
          </w:tcPr>
          <w:p w14:paraId="726CFD47"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Paquetes de instrucción y disminución del personal pendiente por capacitar de la población del OIJ, para el año 2022</w:t>
            </w:r>
          </w:p>
        </w:tc>
        <w:tc>
          <w:tcPr>
            <w:tcW w:w="1134" w:type="dxa"/>
            <w:tcBorders>
              <w:top w:val="nil"/>
              <w:left w:val="nil"/>
              <w:bottom w:val="single" w:sz="8" w:space="0" w:color="auto"/>
              <w:right w:val="single" w:sz="8" w:space="0" w:color="auto"/>
            </w:tcBorders>
            <w:shd w:val="clear" w:color="auto" w:fill="auto"/>
            <w:vAlign w:val="center"/>
            <w:hideMark/>
          </w:tcPr>
          <w:p w14:paraId="5A3D8653"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3118" w:type="dxa"/>
            <w:tcBorders>
              <w:top w:val="nil"/>
              <w:left w:val="nil"/>
              <w:bottom w:val="single" w:sz="8" w:space="0" w:color="auto"/>
              <w:right w:val="single" w:sz="8" w:space="0" w:color="auto"/>
            </w:tcBorders>
            <w:shd w:val="clear" w:color="auto" w:fill="auto"/>
            <w:vAlign w:val="center"/>
            <w:hideMark/>
          </w:tcPr>
          <w:p w14:paraId="05570FF9" w14:textId="77777777" w:rsidR="00FA378B" w:rsidRPr="008F2C56" w:rsidRDefault="00FA378B"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FA378B" w:rsidRPr="008F2C56" w14:paraId="60CE8D74" w14:textId="77777777" w:rsidTr="007F001B">
        <w:trPr>
          <w:trHeight w:val="1244"/>
        </w:trPr>
        <w:tc>
          <w:tcPr>
            <w:tcW w:w="1470" w:type="dxa"/>
            <w:vMerge/>
            <w:tcBorders>
              <w:top w:val="nil"/>
              <w:left w:val="single" w:sz="8" w:space="0" w:color="auto"/>
              <w:bottom w:val="single" w:sz="8" w:space="0" w:color="000000"/>
              <w:right w:val="single" w:sz="8" w:space="0" w:color="auto"/>
            </w:tcBorders>
            <w:vAlign w:val="center"/>
            <w:hideMark/>
          </w:tcPr>
          <w:p w14:paraId="10BA2652" w14:textId="77777777" w:rsidR="00FA378B" w:rsidRPr="008F2C56" w:rsidRDefault="00FA378B" w:rsidP="007F001B">
            <w:pPr>
              <w:spacing w:after="0" w:line="240" w:lineRule="auto"/>
              <w:rPr>
                <w:rFonts w:ascii="Book Antiqua" w:eastAsia="Times New Roman" w:hAnsi="Book Antiqua" w:cs="Calibri"/>
                <w:color w:val="000000"/>
                <w:sz w:val="18"/>
                <w:szCs w:val="18"/>
                <w:lang w:eastAsia="es-CR"/>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14:paraId="505CC485" w14:textId="77777777" w:rsidR="00FA378B" w:rsidRPr="008F2C56" w:rsidRDefault="00FA378B" w:rsidP="007F001B">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noWrap/>
            <w:vAlign w:val="center"/>
            <w:hideMark/>
          </w:tcPr>
          <w:p w14:paraId="11EC0D04" w14:textId="77777777" w:rsidR="00FA378B" w:rsidRPr="008F2C56" w:rsidRDefault="00FA378B"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0035-EJ-P03</w:t>
            </w:r>
          </w:p>
        </w:tc>
        <w:tc>
          <w:tcPr>
            <w:tcW w:w="2126" w:type="dxa"/>
            <w:tcBorders>
              <w:top w:val="nil"/>
              <w:left w:val="nil"/>
              <w:bottom w:val="single" w:sz="8" w:space="0" w:color="auto"/>
              <w:right w:val="single" w:sz="8" w:space="0" w:color="auto"/>
            </w:tcBorders>
            <w:shd w:val="clear" w:color="auto" w:fill="auto"/>
            <w:vAlign w:val="center"/>
            <w:hideMark/>
          </w:tcPr>
          <w:p w14:paraId="27BC1F1B" w14:textId="77777777" w:rsidR="00FA378B" w:rsidRPr="008F2C56" w:rsidRDefault="00FA378B"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Análisis y trámite de pago de reclamos de viáticos de Programas Básicos de Investigación criminal OIJ solicitados por Consejo Superior</w:t>
            </w:r>
          </w:p>
        </w:tc>
        <w:tc>
          <w:tcPr>
            <w:tcW w:w="1134" w:type="dxa"/>
            <w:tcBorders>
              <w:top w:val="nil"/>
              <w:left w:val="nil"/>
              <w:bottom w:val="single" w:sz="8" w:space="0" w:color="auto"/>
              <w:right w:val="single" w:sz="8" w:space="0" w:color="auto"/>
            </w:tcBorders>
            <w:shd w:val="clear" w:color="000000" w:fill="FFFFFF"/>
            <w:vAlign w:val="center"/>
            <w:hideMark/>
          </w:tcPr>
          <w:p w14:paraId="770221AD" w14:textId="77777777" w:rsidR="00FA378B" w:rsidRPr="008F2C56" w:rsidRDefault="00FA378B"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1.10</w:t>
            </w:r>
          </w:p>
        </w:tc>
        <w:tc>
          <w:tcPr>
            <w:tcW w:w="3118" w:type="dxa"/>
            <w:tcBorders>
              <w:top w:val="nil"/>
              <w:left w:val="nil"/>
              <w:bottom w:val="single" w:sz="8" w:space="0" w:color="auto"/>
              <w:right w:val="single" w:sz="8" w:space="0" w:color="auto"/>
            </w:tcBorders>
            <w:shd w:val="clear" w:color="auto" w:fill="auto"/>
            <w:vAlign w:val="center"/>
            <w:hideMark/>
          </w:tcPr>
          <w:p w14:paraId="27D2E601" w14:textId="77777777" w:rsidR="00FA378B" w:rsidRPr="008F2C56" w:rsidRDefault="00FA378B"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elaborar plan de gestión y estudio de factibilidad.</w:t>
            </w:r>
          </w:p>
        </w:tc>
      </w:tr>
    </w:tbl>
    <w:p w14:paraId="13665329" w14:textId="77777777" w:rsidR="00891F22" w:rsidRDefault="00891F22" w:rsidP="00891F22">
      <w:pPr>
        <w:spacing w:after="0"/>
        <w:jc w:val="both"/>
        <w:rPr>
          <w:rFonts w:ascii="Book Antiqua" w:hAnsi="Book Antiqua"/>
        </w:rPr>
      </w:pPr>
      <w:r>
        <w:rPr>
          <w:rFonts w:ascii="Book Antiqua" w:hAnsi="Book Antiqua"/>
        </w:rPr>
        <w:t xml:space="preserve"> “</w:t>
      </w:r>
    </w:p>
    <w:p w14:paraId="5791122D" w14:textId="77777777" w:rsidR="00891F22" w:rsidRDefault="00891F22" w:rsidP="00891F22">
      <w:pPr>
        <w:spacing w:after="0"/>
        <w:jc w:val="both"/>
        <w:rPr>
          <w:rFonts w:ascii="Book Antiqua" w:hAnsi="Book Antiqua"/>
        </w:rPr>
      </w:pPr>
    </w:p>
    <w:p w14:paraId="737330B8" w14:textId="07BE031E" w:rsidR="00891F22" w:rsidRDefault="00891F22" w:rsidP="00891F22">
      <w:pPr>
        <w:spacing w:after="0"/>
        <w:jc w:val="both"/>
        <w:rPr>
          <w:rFonts w:ascii="Book Antiqua" w:hAnsi="Book Antiqua"/>
        </w:rPr>
      </w:pPr>
      <w:r>
        <w:rPr>
          <w:rFonts w:ascii="Book Antiqua" w:hAnsi="Book Antiqua"/>
          <w:sz w:val="24"/>
          <w:szCs w:val="24"/>
        </w:rPr>
        <w:t xml:space="preserve">Con la finalidad de dar seguimiento a esta recomendación, se remite correo a la oficina mediante el oficio </w:t>
      </w:r>
      <w:r w:rsidR="00F01153">
        <w:rPr>
          <w:rFonts w:ascii="Book Antiqua" w:hAnsi="Book Antiqua"/>
          <w:sz w:val="24"/>
          <w:szCs w:val="24"/>
        </w:rPr>
        <w:t>98</w:t>
      </w:r>
      <w:r w:rsidRPr="004C19A1">
        <w:rPr>
          <w:rFonts w:ascii="Book Antiqua" w:hAnsi="Book Antiqua"/>
          <w:sz w:val="24"/>
          <w:szCs w:val="24"/>
        </w:rPr>
        <w:t>-PLA-PP-TR-2023</w:t>
      </w:r>
      <w:r>
        <w:rPr>
          <w:rFonts w:ascii="Book Antiqua" w:hAnsi="Book Antiqua"/>
          <w:sz w:val="24"/>
          <w:szCs w:val="24"/>
        </w:rPr>
        <w:t>.</w:t>
      </w:r>
    </w:p>
    <w:p w14:paraId="25210406" w14:textId="77777777" w:rsidR="00891F22" w:rsidRDefault="00891F22" w:rsidP="00891F22">
      <w:pPr>
        <w:spacing w:after="0"/>
        <w:jc w:val="both"/>
        <w:rPr>
          <w:rFonts w:ascii="Book Antiqua" w:hAnsi="Book Antiqua"/>
        </w:rPr>
      </w:pPr>
    </w:p>
    <w:p w14:paraId="7EA41359" w14:textId="27E563F2" w:rsidR="00891F22" w:rsidRDefault="00891F22" w:rsidP="00891F22">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sidR="00FA378B">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1"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Pr>
            <w:rStyle w:val="Hipervnculo"/>
            <w:rFonts w:ascii="Book Antiqua" w:hAnsi="Book Antiqua"/>
            <w:sz w:val="24"/>
            <w:szCs w:val="24"/>
          </w:rPr>
          <w:t>2</w:t>
        </w:r>
        <w:r w:rsidR="00FA378B">
          <w:rPr>
            <w:rStyle w:val="Hipervnculo"/>
            <w:rFonts w:ascii="Book Antiqua" w:hAnsi="Book Antiqua"/>
            <w:sz w:val="24"/>
            <w:szCs w:val="24"/>
          </w:rPr>
          <w:t>3</w:t>
        </w:r>
        <w:r w:rsidRPr="00A97531">
          <w:rPr>
            <w:rStyle w:val="Hipervnculo"/>
            <w:rFonts w:ascii="Book Antiqua" w:hAnsi="Book Antiqua"/>
            <w:sz w:val="24"/>
            <w:szCs w:val="24"/>
          </w:rPr>
          <w:t xml:space="preserve"> </w:t>
        </w:r>
        <w:r w:rsidR="00FA378B">
          <w:rPr>
            <w:rStyle w:val="Hipervnculo"/>
            <w:rFonts w:ascii="Book Antiqua" w:hAnsi="Book Antiqua"/>
            <w:sz w:val="24"/>
            <w:szCs w:val="24"/>
          </w:rPr>
          <w:t>Escuela Judicial</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w:t>
      </w:r>
      <w:r w:rsidR="00D3567F">
        <w:rPr>
          <w:rFonts w:ascii="Book Antiqua" w:hAnsi="Book Antiqua"/>
          <w:sz w:val="24"/>
          <w:szCs w:val="24"/>
        </w:rPr>
        <w:t xml:space="preserve"> un</w:t>
      </w:r>
      <w:r>
        <w:rPr>
          <w:rFonts w:ascii="Book Antiqua" w:hAnsi="Book Antiqua"/>
          <w:sz w:val="24"/>
          <w:szCs w:val="24"/>
        </w:rPr>
        <w:t xml:space="preserve"> proyecto que </w:t>
      </w:r>
      <w:r w:rsidR="00D3567F">
        <w:rPr>
          <w:rFonts w:ascii="Book Antiqua" w:hAnsi="Book Antiqua"/>
          <w:sz w:val="24"/>
          <w:szCs w:val="24"/>
        </w:rPr>
        <w:t>se requiere ajustar y atender la</w:t>
      </w:r>
      <w:r>
        <w:rPr>
          <w:rFonts w:ascii="Book Antiqua" w:hAnsi="Book Antiqua"/>
          <w:sz w:val="24"/>
          <w:szCs w:val="24"/>
        </w:rPr>
        <w:t xml:space="preserve"> </w:t>
      </w:r>
      <w:r w:rsidR="00D3567F">
        <w:rPr>
          <w:rFonts w:ascii="Book Antiqua" w:hAnsi="Book Antiqua"/>
          <w:sz w:val="24"/>
          <w:szCs w:val="24"/>
        </w:rPr>
        <w:t xml:space="preserve">recomendación, el cual </w:t>
      </w:r>
      <w:r>
        <w:rPr>
          <w:rFonts w:ascii="Book Antiqua" w:hAnsi="Book Antiqua"/>
          <w:sz w:val="24"/>
          <w:szCs w:val="24"/>
        </w:rPr>
        <w:t>se detallan a continuación:</w:t>
      </w:r>
    </w:p>
    <w:p w14:paraId="1DF85891" w14:textId="77777777" w:rsidR="001531B7" w:rsidRDefault="001531B7" w:rsidP="00891F22">
      <w:pPr>
        <w:spacing w:after="0"/>
        <w:jc w:val="both"/>
        <w:rPr>
          <w:rFonts w:ascii="Book Antiqua" w:hAnsi="Book Antiqua"/>
          <w:sz w:val="24"/>
          <w:szCs w:val="24"/>
        </w:rPr>
      </w:pPr>
    </w:p>
    <w:p w14:paraId="17F7BDA0" w14:textId="7F7D5B3B" w:rsidR="00891F22" w:rsidRDefault="00891F22" w:rsidP="00891F22">
      <w:pPr>
        <w:pStyle w:val="Descripcin"/>
        <w:keepNext/>
        <w:spacing w:after="0"/>
        <w:jc w:val="center"/>
        <w:rPr>
          <w:rFonts w:ascii="Book Antiqua" w:hAnsi="Book Antiqua" w:cs="&amp;quot"/>
          <w:b/>
          <w:i w:val="0"/>
          <w:iCs w:val="0"/>
          <w:color w:val="auto"/>
          <w:sz w:val="24"/>
          <w:szCs w:val="24"/>
        </w:rPr>
      </w:pPr>
      <w:bookmarkStart w:id="45" w:name="_Toc131155932"/>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11</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atender recomendaciones de la Dirección de Gestión Humana</w:t>
      </w:r>
      <w:bookmarkEnd w:id="45"/>
    </w:p>
    <w:p w14:paraId="16324F1C" w14:textId="77777777" w:rsidR="00891F22" w:rsidRDefault="00891F22" w:rsidP="00891F22">
      <w:pPr>
        <w:spacing w:after="0"/>
        <w:jc w:val="both"/>
        <w:rPr>
          <w:rFonts w:ascii="Book Antiqua" w:hAnsi="Book Antiqua"/>
          <w:sz w:val="24"/>
          <w:szCs w:val="24"/>
        </w:rPr>
      </w:pPr>
    </w:p>
    <w:tbl>
      <w:tblPr>
        <w:tblW w:w="8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082"/>
        <w:gridCol w:w="2126"/>
        <w:gridCol w:w="3812"/>
      </w:tblGrid>
      <w:tr w:rsidR="00891F22" w:rsidRPr="008F2C56" w14:paraId="104916EF" w14:textId="77777777" w:rsidTr="007F001B">
        <w:trPr>
          <w:trHeight w:val="585"/>
        </w:trPr>
        <w:tc>
          <w:tcPr>
            <w:tcW w:w="1470" w:type="dxa"/>
            <w:shd w:val="clear" w:color="000000" w:fill="44546A"/>
            <w:vAlign w:val="center"/>
            <w:hideMark/>
          </w:tcPr>
          <w:p w14:paraId="2311B08D" w14:textId="77777777" w:rsidR="00891F22" w:rsidRPr="008F2C56" w:rsidRDefault="00891F2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082" w:type="dxa"/>
            <w:shd w:val="clear" w:color="000000" w:fill="44546A"/>
            <w:vAlign w:val="center"/>
            <w:hideMark/>
          </w:tcPr>
          <w:p w14:paraId="78AEE0B8" w14:textId="77777777" w:rsidR="00891F22" w:rsidRPr="008F2C56" w:rsidRDefault="00891F2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67EFE854" w14:textId="77777777" w:rsidR="00891F22" w:rsidRPr="008F2C56" w:rsidRDefault="00891F2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12" w:type="dxa"/>
            <w:shd w:val="clear" w:color="000000" w:fill="44546A"/>
            <w:vAlign w:val="center"/>
            <w:hideMark/>
          </w:tcPr>
          <w:p w14:paraId="79B0D786" w14:textId="77777777" w:rsidR="00891F22" w:rsidRPr="008F2C56" w:rsidRDefault="00891F22"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891F22" w:rsidRPr="008F2C56" w14:paraId="7E1FE81F" w14:textId="77777777" w:rsidTr="007F001B">
        <w:trPr>
          <w:trHeight w:val="555"/>
        </w:trPr>
        <w:tc>
          <w:tcPr>
            <w:tcW w:w="1470" w:type="dxa"/>
            <w:vAlign w:val="center"/>
          </w:tcPr>
          <w:p w14:paraId="5F018DFD" w14:textId="2A9E249E" w:rsidR="00891F22" w:rsidRPr="00891F22" w:rsidRDefault="00D3567F" w:rsidP="007F001B">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Escuela Judicial</w:t>
            </w:r>
          </w:p>
        </w:tc>
        <w:tc>
          <w:tcPr>
            <w:tcW w:w="1082" w:type="dxa"/>
            <w:shd w:val="clear" w:color="auto" w:fill="auto"/>
            <w:vAlign w:val="center"/>
          </w:tcPr>
          <w:p w14:paraId="59B10178" w14:textId="5AA05E32" w:rsidR="00891F22" w:rsidRPr="008F2C56" w:rsidRDefault="00214EFB" w:rsidP="007F001B">
            <w:pPr>
              <w:spacing w:after="0" w:line="240" w:lineRule="auto"/>
              <w:jc w:val="center"/>
              <w:rPr>
                <w:rFonts w:ascii="Book Antiqua" w:eastAsia="Times New Roman" w:hAnsi="Book Antiqua" w:cs="Calibri"/>
                <w:sz w:val="18"/>
                <w:szCs w:val="18"/>
                <w:lang w:eastAsia="es-CR"/>
              </w:rPr>
            </w:pPr>
            <w:r w:rsidRPr="00214EFB">
              <w:rPr>
                <w:rFonts w:ascii="Book Antiqua" w:eastAsia="Times New Roman" w:hAnsi="Book Antiqua" w:cs="Calibri"/>
                <w:sz w:val="18"/>
                <w:szCs w:val="18"/>
                <w:lang w:eastAsia="es-CR"/>
              </w:rPr>
              <w:t>0035-EJ-P01</w:t>
            </w:r>
          </w:p>
        </w:tc>
        <w:tc>
          <w:tcPr>
            <w:tcW w:w="2126" w:type="dxa"/>
            <w:shd w:val="clear" w:color="auto" w:fill="auto"/>
            <w:vAlign w:val="center"/>
          </w:tcPr>
          <w:p w14:paraId="76923B45" w14:textId="29979A10" w:rsidR="00891F22" w:rsidRPr="008F2C56" w:rsidRDefault="00214EFB" w:rsidP="007F001B">
            <w:pPr>
              <w:spacing w:after="0" w:line="240" w:lineRule="auto"/>
              <w:jc w:val="center"/>
              <w:rPr>
                <w:rFonts w:ascii="Book Antiqua" w:eastAsia="Times New Roman" w:hAnsi="Book Antiqua" w:cs="Calibri"/>
                <w:sz w:val="18"/>
                <w:szCs w:val="18"/>
                <w:lang w:eastAsia="es-CR"/>
              </w:rPr>
            </w:pPr>
            <w:r w:rsidRPr="00214EFB">
              <w:rPr>
                <w:rFonts w:ascii="Book Antiqua" w:eastAsia="Times New Roman" w:hAnsi="Book Antiqua" w:cs="Calibri"/>
                <w:sz w:val="18"/>
                <w:szCs w:val="18"/>
                <w:lang w:eastAsia="es-CR"/>
              </w:rPr>
              <w:t>Sistema de Gestión de Capacitación</w:t>
            </w:r>
          </w:p>
        </w:tc>
        <w:tc>
          <w:tcPr>
            <w:tcW w:w="3812" w:type="dxa"/>
            <w:shd w:val="clear" w:color="auto" w:fill="auto"/>
            <w:vAlign w:val="center"/>
          </w:tcPr>
          <w:p w14:paraId="62F8CEBC" w14:textId="5F4B21A4" w:rsidR="00891F22" w:rsidRPr="008F2C56" w:rsidRDefault="00891F22"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 xml:space="preserve">Pendiente </w:t>
            </w:r>
            <w:r w:rsidR="00214EFB">
              <w:rPr>
                <w:rFonts w:ascii="Book Antiqua" w:eastAsia="Times New Roman" w:hAnsi="Book Antiqua" w:cs="Calibri"/>
                <w:sz w:val="18"/>
                <w:szCs w:val="18"/>
                <w:lang w:eastAsia="es-CR"/>
              </w:rPr>
              <w:t xml:space="preserve">de ajustar </w:t>
            </w:r>
            <w:r w:rsidR="00214EFB" w:rsidRPr="00214EFB">
              <w:rPr>
                <w:rFonts w:ascii="Book Antiqua" w:eastAsia="Times New Roman" w:hAnsi="Book Antiqua" w:cs="Calibri"/>
                <w:sz w:val="18"/>
                <w:szCs w:val="18"/>
                <w:lang w:eastAsia="es-CR"/>
              </w:rPr>
              <w:t xml:space="preserve">Plan de Gestión </w:t>
            </w:r>
            <w:r w:rsidR="00214EFB">
              <w:rPr>
                <w:rFonts w:ascii="Book Antiqua" w:eastAsia="Times New Roman" w:hAnsi="Book Antiqua" w:cs="Calibri"/>
                <w:sz w:val="18"/>
                <w:szCs w:val="18"/>
                <w:lang w:eastAsia="es-CR"/>
              </w:rPr>
              <w:t xml:space="preserve">dado que se registra </w:t>
            </w:r>
            <w:r w:rsidR="00214EFB" w:rsidRPr="00214EFB">
              <w:rPr>
                <w:rFonts w:ascii="Book Antiqua" w:eastAsia="Times New Roman" w:hAnsi="Book Antiqua" w:cs="Calibri"/>
                <w:sz w:val="18"/>
                <w:szCs w:val="18"/>
                <w:lang w:eastAsia="es-CR"/>
              </w:rPr>
              <w:t>que el proyecto termina 29</w:t>
            </w:r>
            <w:r w:rsidR="00214EFB">
              <w:rPr>
                <w:rFonts w:ascii="Book Antiqua" w:eastAsia="Times New Roman" w:hAnsi="Book Antiqua" w:cs="Calibri"/>
                <w:sz w:val="18"/>
                <w:szCs w:val="18"/>
                <w:lang w:eastAsia="es-CR"/>
              </w:rPr>
              <w:t xml:space="preserve"> de diciembre del 20</w:t>
            </w:r>
            <w:r w:rsidR="00214EFB" w:rsidRPr="00214EFB">
              <w:rPr>
                <w:rFonts w:ascii="Book Antiqua" w:eastAsia="Times New Roman" w:hAnsi="Book Antiqua" w:cs="Calibri"/>
                <w:sz w:val="18"/>
                <w:szCs w:val="18"/>
                <w:lang w:eastAsia="es-CR"/>
              </w:rPr>
              <w:t>24   y el cronograma indica que termina el 31 de diciembre 2024</w:t>
            </w:r>
            <w:r w:rsidR="00214EFB">
              <w:rPr>
                <w:rFonts w:ascii="Book Antiqua" w:eastAsia="Times New Roman" w:hAnsi="Book Antiqua" w:cs="Calibri"/>
                <w:sz w:val="18"/>
                <w:szCs w:val="18"/>
                <w:lang w:eastAsia="es-CR"/>
              </w:rPr>
              <w:t>.</w:t>
            </w:r>
          </w:p>
        </w:tc>
      </w:tr>
    </w:tbl>
    <w:p w14:paraId="6E32791F" w14:textId="77777777" w:rsidR="00891F22" w:rsidRDefault="00891F22" w:rsidP="00891F22">
      <w:pPr>
        <w:spacing w:after="0"/>
        <w:jc w:val="both"/>
        <w:rPr>
          <w:rFonts w:ascii="Book Antiqua" w:hAnsi="Book Antiqua"/>
          <w:sz w:val="24"/>
          <w:szCs w:val="24"/>
        </w:rPr>
      </w:pPr>
    </w:p>
    <w:p w14:paraId="215D8722" w14:textId="0BCC7E26" w:rsidR="00891F22" w:rsidRDefault="00214EFB" w:rsidP="00891F22">
      <w:pPr>
        <w:spacing w:after="0"/>
        <w:jc w:val="both"/>
        <w:rPr>
          <w:rFonts w:ascii="Book Antiqua" w:hAnsi="Book Antiqua"/>
          <w:b/>
          <w:sz w:val="24"/>
          <w:szCs w:val="24"/>
        </w:rPr>
      </w:pPr>
      <w:r>
        <w:rPr>
          <w:rFonts w:ascii="Book Antiqua" w:hAnsi="Book Antiqua"/>
          <w:sz w:val="24"/>
          <w:szCs w:val="24"/>
        </w:rPr>
        <w:t>El</w:t>
      </w:r>
      <w:r w:rsidR="00891F22" w:rsidRPr="003B26B6">
        <w:rPr>
          <w:rFonts w:ascii="Book Antiqua" w:hAnsi="Book Antiqua"/>
          <w:sz w:val="24"/>
          <w:szCs w:val="24"/>
        </w:rPr>
        <w:t xml:space="preserve"> proyect</w:t>
      </w:r>
      <w:r>
        <w:rPr>
          <w:rFonts w:ascii="Book Antiqua" w:hAnsi="Book Antiqua"/>
          <w:sz w:val="24"/>
          <w:szCs w:val="24"/>
        </w:rPr>
        <w:t>o</w:t>
      </w:r>
      <w:r w:rsidR="00891F22" w:rsidRPr="003B26B6">
        <w:rPr>
          <w:rFonts w:ascii="Book Antiqua" w:hAnsi="Book Antiqua"/>
          <w:sz w:val="24"/>
          <w:szCs w:val="24"/>
        </w:rPr>
        <w:t xml:space="preserve"> anterior, tendrá al </w:t>
      </w:r>
      <w:r w:rsidR="00A8575A">
        <w:rPr>
          <w:rFonts w:ascii="Book Antiqua" w:hAnsi="Book Antiqua"/>
          <w:b/>
          <w:bCs/>
          <w:sz w:val="24"/>
          <w:szCs w:val="24"/>
        </w:rPr>
        <w:t>28 de abril</w:t>
      </w:r>
      <w:r w:rsidR="00891F22" w:rsidRPr="004C0359">
        <w:rPr>
          <w:rFonts w:ascii="Book Antiqua" w:hAnsi="Book Antiqua"/>
          <w:b/>
          <w:bCs/>
          <w:sz w:val="24"/>
          <w:szCs w:val="24"/>
        </w:rPr>
        <w:t xml:space="preserve"> del 2023</w:t>
      </w:r>
      <w:r w:rsidR="00891F22">
        <w:rPr>
          <w:rFonts w:ascii="Book Antiqua" w:hAnsi="Book Antiqua"/>
          <w:b/>
          <w:bCs/>
          <w:sz w:val="24"/>
          <w:szCs w:val="24"/>
        </w:rPr>
        <w:t xml:space="preserve"> </w:t>
      </w:r>
      <w:r w:rsidR="00891F22" w:rsidRPr="00A562C7">
        <w:rPr>
          <w:rFonts w:ascii="Book Antiqua" w:hAnsi="Book Antiqua"/>
          <w:b/>
          <w:bCs/>
          <w:sz w:val="24"/>
          <w:szCs w:val="24"/>
        </w:rPr>
        <w:t>para</w:t>
      </w:r>
      <w:r w:rsidR="00891F22" w:rsidRPr="003B26B6">
        <w:rPr>
          <w:rFonts w:ascii="Book Antiqua" w:hAnsi="Book Antiqua"/>
          <w:b/>
          <w:bCs/>
          <w:sz w:val="24"/>
          <w:szCs w:val="24"/>
        </w:rPr>
        <w:t xml:space="preserve"> </w:t>
      </w:r>
      <w:r w:rsidR="00891F22">
        <w:rPr>
          <w:rFonts w:ascii="Book Antiqua" w:hAnsi="Book Antiqua"/>
          <w:b/>
          <w:bCs/>
          <w:sz w:val="24"/>
          <w:szCs w:val="24"/>
        </w:rPr>
        <w:t xml:space="preserve">atender las recomendaciones pendientes </w:t>
      </w:r>
      <w:r w:rsidR="00891F22" w:rsidRPr="003B26B6">
        <w:rPr>
          <w:rFonts w:ascii="Book Antiqua" w:hAnsi="Book Antiqua"/>
          <w:b/>
          <w:sz w:val="24"/>
          <w:szCs w:val="24"/>
        </w:rPr>
        <w:t xml:space="preserve">y notificar a la </w:t>
      </w:r>
      <w:r w:rsidR="00891F22">
        <w:rPr>
          <w:rFonts w:ascii="Book Antiqua" w:hAnsi="Book Antiqua"/>
          <w:b/>
          <w:sz w:val="24"/>
          <w:szCs w:val="24"/>
        </w:rPr>
        <w:t xml:space="preserve">Unidad del Portafolio de Proyectos, </w:t>
      </w:r>
      <w:r w:rsidR="00891F22" w:rsidRPr="003B26B6">
        <w:rPr>
          <w:rFonts w:ascii="Book Antiqua" w:hAnsi="Book Antiqua"/>
          <w:b/>
          <w:sz w:val="24"/>
          <w:szCs w:val="24"/>
        </w:rPr>
        <w:t>Dirección de Planificación</w:t>
      </w:r>
      <w:r w:rsidR="00891F22">
        <w:rPr>
          <w:rFonts w:ascii="Book Antiqua" w:hAnsi="Book Antiqua"/>
          <w:b/>
          <w:sz w:val="24"/>
          <w:szCs w:val="24"/>
        </w:rPr>
        <w:t>.</w:t>
      </w:r>
    </w:p>
    <w:p w14:paraId="7768D0D4" w14:textId="77777777" w:rsidR="00214EFB" w:rsidRDefault="00214EFB" w:rsidP="00214EFB">
      <w:pPr>
        <w:spacing w:after="0"/>
        <w:jc w:val="both"/>
        <w:rPr>
          <w:rFonts w:ascii="Book Antiqua" w:hAnsi="Book Antiqua"/>
        </w:rPr>
      </w:pPr>
    </w:p>
    <w:p w14:paraId="0B2055F9" w14:textId="17196588" w:rsidR="00214EFB" w:rsidRPr="001D2656" w:rsidRDefault="00214EFB" w:rsidP="00214EFB">
      <w:pPr>
        <w:pStyle w:val="Ttulo2"/>
        <w:numPr>
          <w:ilvl w:val="0"/>
          <w:numId w:val="3"/>
        </w:numPr>
        <w:tabs>
          <w:tab w:val="left" w:pos="851"/>
        </w:tabs>
        <w:spacing w:before="0"/>
        <w:jc w:val="both"/>
        <w:rPr>
          <w:rFonts w:ascii="Book Antiqua" w:eastAsia="Wingdings" w:hAnsi="Book Antiqua"/>
          <w:b/>
          <w:bCs/>
          <w:color w:val="auto"/>
          <w:lang w:eastAsia="ko-KR"/>
        </w:rPr>
      </w:pPr>
      <w:bookmarkStart w:id="46" w:name="_Toc131160573"/>
      <w:r w:rsidRPr="001D2656">
        <w:rPr>
          <w:rFonts w:ascii="Book Antiqua" w:eastAsia="Wingdings" w:hAnsi="Book Antiqua"/>
          <w:b/>
          <w:bCs/>
          <w:color w:val="auto"/>
          <w:lang w:eastAsia="ko-KR"/>
        </w:rPr>
        <w:t xml:space="preserve">Recomendaciones dirigidas </w:t>
      </w:r>
      <w:r w:rsidR="00994081">
        <w:rPr>
          <w:rFonts w:ascii="Book Antiqua" w:eastAsia="Wingdings" w:hAnsi="Book Antiqua"/>
          <w:b/>
          <w:bCs/>
          <w:color w:val="auto"/>
          <w:lang w:eastAsia="ko-KR"/>
        </w:rPr>
        <w:t>al Ministerio Público</w:t>
      </w:r>
      <w:bookmarkEnd w:id="46"/>
    </w:p>
    <w:p w14:paraId="6CACD09E" w14:textId="77777777" w:rsidR="00214EFB" w:rsidRDefault="00214EFB" w:rsidP="00214EFB">
      <w:pPr>
        <w:spacing w:after="0"/>
        <w:jc w:val="both"/>
        <w:rPr>
          <w:rFonts w:ascii="Book Antiqua" w:hAnsi="Book Antiqua"/>
        </w:rPr>
      </w:pPr>
    </w:p>
    <w:p w14:paraId="3CCC319D" w14:textId="6A98874F" w:rsidR="00214EFB" w:rsidRDefault="00214EFB" w:rsidP="00214EFB">
      <w:pPr>
        <w:jc w:val="both"/>
        <w:rPr>
          <w:lang w:eastAsia="ko-KR"/>
        </w:rPr>
      </w:pPr>
      <w:r>
        <w:rPr>
          <w:rFonts w:ascii="Book Antiqua" w:hAnsi="Book Antiqua"/>
          <w:sz w:val="24"/>
          <w:szCs w:val="24"/>
        </w:rPr>
        <w:t>En el informe 1211-PLA-PP-2022, se dirigió una recomendación a</w:t>
      </w:r>
      <w:r w:rsidR="00994081">
        <w:rPr>
          <w:rFonts w:ascii="Book Antiqua" w:hAnsi="Book Antiqua"/>
          <w:sz w:val="24"/>
          <w:szCs w:val="24"/>
        </w:rPr>
        <w:t>l Ministerio Público</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00982363" w14:textId="01D4BDEE" w:rsidR="00214EFB" w:rsidRDefault="00214EFB" w:rsidP="00214EFB">
      <w:pPr>
        <w:spacing w:after="0" w:line="240" w:lineRule="auto"/>
        <w:ind w:left="567"/>
        <w:jc w:val="both"/>
        <w:rPr>
          <w:rFonts w:ascii="Book Antiqua" w:hAnsi="Book Antiqua"/>
          <w:i/>
          <w:iCs/>
          <w:sz w:val="24"/>
          <w:szCs w:val="24"/>
        </w:rPr>
      </w:pPr>
      <w:r w:rsidRPr="003041AE">
        <w:rPr>
          <w:rFonts w:ascii="Book Antiqua" w:hAnsi="Book Antiqua"/>
          <w:i/>
          <w:iCs/>
          <w:sz w:val="24"/>
          <w:szCs w:val="24"/>
        </w:rPr>
        <w:t>“</w:t>
      </w:r>
      <w:r w:rsidR="0001095B">
        <w:rPr>
          <w:rFonts w:ascii="Book Antiqua" w:hAnsi="Book Antiqua"/>
          <w:b/>
          <w:bCs/>
          <w:i/>
          <w:iCs/>
          <w:sz w:val="24"/>
          <w:szCs w:val="24"/>
        </w:rPr>
        <w:t>60</w:t>
      </w:r>
      <w:r w:rsidRPr="003041AE">
        <w:rPr>
          <w:rFonts w:ascii="Book Antiqua" w:hAnsi="Book Antiqua"/>
          <w:b/>
          <w:bCs/>
          <w:i/>
          <w:iCs/>
          <w:sz w:val="24"/>
          <w:szCs w:val="24"/>
        </w:rPr>
        <w:t xml:space="preserve">. </w:t>
      </w:r>
      <w:r w:rsidR="0001095B" w:rsidRPr="001531B7">
        <w:rPr>
          <w:rFonts w:ascii="Book Antiqua" w:hAnsi="Book Antiqua"/>
          <w:i/>
          <w:iCs/>
          <w:sz w:val="24"/>
          <w:szCs w:val="24"/>
        </w:rPr>
        <w:t xml:space="preserve">Se requiere a más tardar el </w:t>
      </w:r>
      <w:r w:rsidR="0001095B" w:rsidRPr="001531B7">
        <w:rPr>
          <w:rFonts w:ascii="Book Antiqua" w:hAnsi="Book Antiqua"/>
          <w:b/>
          <w:bCs/>
          <w:i/>
          <w:iCs/>
          <w:sz w:val="24"/>
          <w:szCs w:val="24"/>
        </w:rPr>
        <w:t>20 de enero del 2023</w:t>
      </w:r>
      <w:r w:rsidR="0001095B" w:rsidRPr="001531B7">
        <w:rPr>
          <w:rFonts w:ascii="Book Antiqua" w:hAnsi="Book Antiqua"/>
          <w:i/>
          <w:iCs/>
          <w:sz w:val="24"/>
          <w:szCs w:val="24"/>
        </w:rPr>
        <w:t>, cargar en el sitio de proyecto la atención de las siguientes recomendaciones</w:t>
      </w:r>
      <w:r w:rsidRPr="001531B7">
        <w:rPr>
          <w:rFonts w:ascii="Book Antiqua" w:hAnsi="Book Antiqua"/>
          <w:i/>
          <w:iCs/>
          <w:sz w:val="24"/>
          <w:szCs w:val="24"/>
        </w:rPr>
        <w:t>:</w:t>
      </w:r>
      <w:r w:rsidRPr="003041AE">
        <w:rPr>
          <w:rFonts w:ascii="Book Antiqua" w:hAnsi="Book Antiqua"/>
          <w:i/>
          <w:iCs/>
          <w:sz w:val="24"/>
          <w:szCs w:val="24"/>
        </w:rPr>
        <w:t xml:space="preserve"> </w:t>
      </w:r>
    </w:p>
    <w:tbl>
      <w:tblPr>
        <w:tblW w:w="1034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366"/>
        <w:gridCol w:w="1134"/>
        <w:gridCol w:w="2126"/>
        <w:gridCol w:w="1134"/>
        <w:gridCol w:w="3118"/>
      </w:tblGrid>
      <w:tr w:rsidR="000950ED" w:rsidRPr="008F2C56" w14:paraId="228FCA21" w14:textId="77777777" w:rsidTr="007F001B">
        <w:trPr>
          <w:trHeight w:val="585"/>
        </w:trPr>
        <w:tc>
          <w:tcPr>
            <w:tcW w:w="1470" w:type="dxa"/>
            <w:shd w:val="clear" w:color="000000" w:fill="44546A"/>
            <w:vAlign w:val="center"/>
            <w:hideMark/>
          </w:tcPr>
          <w:p w14:paraId="1F63B2F1" w14:textId="77777777" w:rsidR="000950ED" w:rsidRPr="008F2C56" w:rsidRDefault="000950ED"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366" w:type="dxa"/>
            <w:shd w:val="clear" w:color="000000" w:fill="44546A"/>
            <w:vAlign w:val="center"/>
            <w:hideMark/>
          </w:tcPr>
          <w:p w14:paraId="4ED47CF9" w14:textId="77777777" w:rsidR="000950ED" w:rsidRPr="008F2C56" w:rsidRDefault="000950ED"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134" w:type="dxa"/>
            <w:shd w:val="clear" w:color="000000" w:fill="44546A"/>
            <w:vAlign w:val="center"/>
            <w:hideMark/>
          </w:tcPr>
          <w:p w14:paraId="48CB49DA" w14:textId="77777777" w:rsidR="000950ED" w:rsidRPr="008F2C56" w:rsidRDefault="000950ED"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39DD1187" w14:textId="77777777" w:rsidR="000950ED" w:rsidRPr="008F2C56" w:rsidRDefault="000950ED"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70F64002" w14:textId="77777777" w:rsidR="000950ED" w:rsidRPr="008F2C56" w:rsidRDefault="000950ED"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3118" w:type="dxa"/>
            <w:shd w:val="clear" w:color="000000" w:fill="44546A"/>
            <w:vAlign w:val="center"/>
            <w:hideMark/>
          </w:tcPr>
          <w:p w14:paraId="32027002" w14:textId="77777777" w:rsidR="000950ED" w:rsidRPr="008F2C56" w:rsidRDefault="000950ED"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0950ED" w:rsidRPr="008F2C56" w14:paraId="59AEB122" w14:textId="77777777" w:rsidTr="007F001B">
        <w:trPr>
          <w:trHeight w:val="567"/>
        </w:trPr>
        <w:tc>
          <w:tcPr>
            <w:tcW w:w="1470" w:type="dxa"/>
            <w:vMerge w:val="restart"/>
            <w:shd w:val="clear" w:color="000000" w:fill="FFFFFF"/>
            <w:vAlign w:val="center"/>
            <w:hideMark/>
          </w:tcPr>
          <w:p w14:paraId="014A1FD2" w14:textId="77777777" w:rsidR="000950ED" w:rsidRPr="008F2C56" w:rsidRDefault="000950ED"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lastRenderedPageBreak/>
              <w:t>Ministerio Público</w:t>
            </w:r>
          </w:p>
        </w:tc>
        <w:tc>
          <w:tcPr>
            <w:tcW w:w="1366" w:type="dxa"/>
            <w:vMerge w:val="restart"/>
            <w:shd w:val="clear" w:color="000000" w:fill="FFFFFF"/>
            <w:vAlign w:val="center"/>
            <w:hideMark/>
          </w:tcPr>
          <w:p w14:paraId="13B367E0" w14:textId="77777777" w:rsidR="000950ED" w:rsidRPr="008F2C56" w:rsidRDefault="000950ED"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0033 FISCALIA GENERAL</w:t>
            </w:r>
          </w:p>
        </w:tc>
        <w:tc>
          <w:tcPr>
            <w:tcW w:w="1134" w:type="dxa"/>
            <w:shd w:val="clear" w:color="auto" w:fill="auto"/>
            <w:noWrap/>
            <w:vAlign w:val="center"/>
            <w:hideMark/>
          </w:tcPr>
          <w:p w14:paraId="64A4B2C6"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0717-MP-P02</w:t>
            </w:r>
          </w:p>
        </w:tc>
        <w:tc>
          <w:tcPr>
            <w:tcW w:w="2126" w:type="dxa"/>
            <w:shd w:val="clear" w:color="auto" w:fill="auto"/>
            <w:vAlign w:val="center"/>
            <w:hideMark/>
          </w:tcPr>
          <w:p w14:paraId="1D6B3654"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Modelo de abordaje de casos penales de crimen organizado</w:t>
            </w:r>
          </w:p>
        </w:tc>
        <w:tc>
          <w:tcPr>
            <w:tcW w:w="1134" w:type="dxa"/>
            <w:shd w:val="clear" w:color="auto" w:fill="auto"/>
            <w:vAlign w:val="center"/>
            <w:hideMark/>
          </w:tcPr>
          <w:p w14:paraId="350FEEF6"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3118" w:type="dxa"/>
            <w:shd w:val="clear" w:color="auto" w:fill="auto"/>
            <w:vAlign w:val="center"/>
            <w:hideMark/>
          </w:tcPr>
          <w:p w14:paraId="3F4F20EB"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0950ED" w:rsidRPr="008F2C56" w14:paraId="13E793C9" w14:textId="77777777" w:rsidTr="007F001B">
        <w:trPr>
          <w:trHeight w:val="577"/>
        </w:trPr>
        <w:tc>
          <w:tcPr>
            <w:tcW w:w="1470" w:type="dxa"/>
            <w:vMerge/>
            <w:vAlign w:val="center"/>
            <w:hideMark/>
          </w:tcPr>
          <w:p w14:paraId="1DCE566C" w14:textId="77777777" w:rsidR="000950ED" w:rsidRPr="008F2C56" w:rsidRDefault="000950ED" w:rsidP="007F001B">
            <w:pPr>
              <w:spacing w:after="0" w:line="240" w:lineRule="auto"/>
              <w:rPr>
                <w:rFonts w:ascii="Book Antiqua" w:eastAsia="Times New Roman" w:hAnsi="Book Antiqua" w:cs="Calibri"/>
                <w:color w:val="000000"/>
                <w:sz w:val="18"/>
                <w:szCs w:val="18"/>
                <w:lang w:eastAsia="es-CR"/>
              </w:rPr>
            </w:pPr>
          </w:p>
        </w:tc>
        <w:tc>
          <w:tcPr>
            <w:tcW w:w="1366" w:type="dxa"/>
            <w:vMerge/>
            <w:vAlign w:val="center"/>
            <w:hideMark/>
          </w:tcPr>
          <w:p w14:paraId="0FD62463" w14:textId="77777777" w:rsidR="000950ED" w:rsidRPr="008F2C56" w:rsidRDefault="000950ED" w:rsidP="007F001B">
            <w:pPr>
              <w:spacing w:after="0" w:line="240" w:lineRule="auto"/>
              <w:rPr>
                <w:rFonts w:ascii="Book Antiqua" w:eastAsia="Times New Roman" w:hAnsi="Book Antiqua" w:cs="Calibri"/>
                <w:color w:val="000000"/>
                <w:sz w:val="18"/>
                <w:szCs w:val="18"/>
                <w:lang w:eastAsia="es-CR"/>
              </w:rPr>
            </w:pPr>
          </w:p>
        </w:tc>
        <w:tc>
          <w:tcPr>
            <w:tcW w:w="1134" w:type="dxa"/>
            <w:shd w:val="clear" w:color="auto" w:fill="auto"/>
            <w:noWrap/>
            <w:vAlign w:val="center"/>
            <w:hideMark/>
          </w:tcPr>
          <w:p w14:paraId="253E9174"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0717-MP-P04</w:t>
            </w:r>
          </w:p>
        </w:tc>
        <w:tc>
          <w:tcPr>
            <w:tcW w:w="2126" w:type="dxa"/>
            <w:shd w:val="clear" w:color="auto" w:fill="auto"/>
            <w:vAlign w:val="center"/>
            <w:hideMark/>
          </w:tcPr>
          <w:p w14:paraId="6C5EDE6A"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Modelo para el abordaje de la criminalidad no convencional</w:t>
            </w:r>
          </w:p>
        </w:tc>
        <w:tc>
          <w:tcPr>
            <w:tcW w:w="1134" w:type="dxa"/>
            <w:shd w:val="clear" w:color="auto" w:fill="auto"/>
            <w:vAlign w:val="center"/>
            <w:hideMark/>
          </w:tcPr>
          <w:p w14:paraId="0E876918"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3118" w:type="dxa"/>
            <w:shd w:val="clear" w:color="auto" w:fill="auto"/>
            <w:vAlign w:val="center"/>
            <w:hideMark/>
          </w:tcPr>
          <w:p w14:paraId="7BD77670" w14:textId="77777777" w:rsidR="000950ED" w:rsidRPr="008F2C56" w:rsidRDefault="000950ED"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bl>
    <w:p w14:paraId="54EA3220" w14:textId="77777777" w:rsidR="00214EFB" w:rsidRDefault="00214EFB" w:rsidP="00214EFB">
      <w:pPr>
        <w:spacing w:after="0"/>
        <w:jc w:val="both"/>
        <w:rPr>
          <w:rFonts w:ascii="Book Antiqua" w:hAnsi="Book Antiqua"/>
        </w:rPr>
      </w:pPr>
      <w:r>
        <w:rPr>
          <w:rFonts w:ascii="Book Antiqua" w:hAnsi="Book Antiqua"/>
        </w:rPr>
        <w:t xml:space="preserve"> “</w:t>
      </w:r>
    </w:p>
    <w:p w14:paraId="3791E0A0" w14:textId="77777777" w:rsidR="00214EFB" w:rsidRDefault="00214EFB" w:rsidP="00214EFB">
      <w:pPr>
        <w:spacing w:after="0"/>
        <w:jc w:val="both"/>
        <w:rPr>
          <w:rFonts w:ascii="Book Antiqua" w:hAnsi="Book Antiqua"/>
        </w:rPr>
      </w:pPr>
    </w:p>
    <w:p w14:paraId="72631C49" w14:textId="705506B3" w:rsidR="00214EFB" w:rsidRDefault="00214EFB" w:rsidP="00214EFB">
      <w:pPr>
        <w:spacing w:after="0"/>
        <w:jc w:val="both"/>
        <w:rPr>
          <w:rFonts w:ascii="Book Antiqua" w:hAnsi="Book Antiqua"/>
        </w:rPr>
      </w:pPr>
      <w:r>
        <w:rPr>
          <w:rFonts w:ascii="Book Antiqua" w:hAnsi="Book Antiqua"/>
          <w:sz w:val="24"/>
          <w:szCs w:val="24"/>
        </w:rPr>
        <w:t xml:space="preserve">Con la finalidad de dar seguimiento a esta recomendación, se remite correo a la oficina mediante el oficio </w:t>
      </w:r>
      <w:r w:rsidR="007E0AB7">
        <w:rPr>
          <w:rFonts w:ascii="Book Antiqua" w:hAnsi="Book Antiqua"/>
          <w:sz w:val="24"/>
          <w:szCs w:val="24"/>
        </w:rPr>
        <w:t>87</w:t>
      </w:r>
      <w:r w:rsidRPr="004C19A1">
        <w:rPr>
          <w:rFonts w:ascii="Book Antiqua" w:hAnsi="Book Antiqua"/>
          <w:sz w:val="24"/>
          <w:szCs w:val="24"/>
        </w:rPr>
        <w:t>-PLA-PP-TR-2023</w:t>
      </w:r>
      <w:r>
        <w:rPr>
          <w:rFonts w:ascii="Book Antiqua" w:hAnsi="Book Antiqua"/>
          <w:sz w:val="24"/>
          <w:szCs w:val="24"/>
        </w:rPr>
        <w:t>.</w:t>
      </w:r>
    </w:p>
    <w:p w14:paraId="5F410545" w14:textId="77777777" w:rsidR="00214EFB" w:rsidRDefault="00214EFB" w:rsidP="00214EFB">
      <w:pPr>
        <w:spacing w:after="0"/>
        <w:jc w:val="both"/>
        <w:rPr>
          <w:rFonts w:ascii="Book Antiqua" w:hAnsi="Book Antiqua"/>
        </w:rPr>
      </w:pPr>
    </w:p>
    <w:p w14:paraId="5C73FF82" w14:textId="6B23FB23" w:rsidR="00214EFB" w:rsidRDefault="00214EFB" w:rsidP="00214EFB">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2"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Pr>
            <w:rStyle w:val="Hipervnculo"/>
            <w:rFonts w:ascii="Book Antiqua" w:hAnsi="Book Antiqua"/>
            <w:sz w:val="24"/>
            <w:szCs w:val="24"/>
          </w:rPr>
          <w:t>2</w:t>
        </w:r>
        <w:r w:rsidR="00757CEB">
          <w:rPr>
            <w:rStyle w:val="Hipervnculo"/>
            <w:rFonts w:ascii="Book Antiqua" w:hAnsi="Book Antiqua"/>
            <w:sz w:val="24"/>
            <w:szCs w:val="24"/>
          </w:rPr>
          <w:t>4 Ministerio Público</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 un proyecto que se requiere ajustar y atender la recomendación, el cual se detallan a continuación:</w:t>
      </w:r>
    </w:p>
    <w:p w14:paraId="691DF717" w14:textId="77777777" w:rsidR="00214EFB" w:rsidRDefault="00214EFB" w:rsidP="00214EFB">
      <w:pPr>
        <w:spacing w:after="0"/>
        <w:jc w:val="both"/>
        <w:rPr>
          <w:rFonts w:ascii="Book Antiqua" w:hAnsi="Book Antiqua"/>
          <w:sz w:val="24"/>
          <w:szCs w:val="24"/>
        </w:rPr>
      </w:pPr>
    </w:p>
    <w:p w14:paraId="3D9D1788" w14:textId="04547420" w:rsidR="00214EFB" w:rsidRDefault="00214EFB" w:rsidP="00214EFB">
      <w:pPr>
        <w:pStyle w:val="Descripcin"/>
        <w:keepNext/>
        <w:spacing w:after="0"/>
        <w:jc w:val="center"/>
        <w:rPr>
          <w:rFonts w:ascii="Book Antiqua" w:hAnsi="Book Antiqua" w:cs="&amp;quot"/>
          <w:b/>
          <w:i w:val="0"/>
          <w:iCs w:val="0"/>
          <w:color w:val="auto"/>
          <w:sz w:val="24"/>
          <w:szCs w:val="24"/>
        </w:rPr>
      </w:pPr>
      <w:bookmarkStart w:id="47" w:name="_Toc131155933"/>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12</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 xml:space="preserve">atender recomendaciones de </w:t>
      </w:r>
      <w:r w:rsidR="001419FF">
        <w:rPr>
          <w:rFonts w:ascii="Book Antiqua" w:hAnsi="Book Antiqua" w:cs="&amp;quot"/>
          <w:b/>
          <w:i w:val="0"/>
          <w:iCs w:val="0"/>
          <w:color w:val="auto"/>
          <w:sz w:val="24"/>
          <w:szCs w:val="24"/>
        </w:rPr>
        <w:t>Ministerio Público</w:t>
      </w:r>
      <w:bookmarkEnd w:id="47"/>
    </w:p>
    <w:tbl>
      <w:tblPr>
        <w:tblW w:w="8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082"/>
        <w:gridCol w:w="2126"/>
        <w:gridCol w:w="3812"/>
      </w:tblGrid>
      <w:tr w:rsidR="00214EFB" w:rsidRPr="008F2C56" w14:paraId="2AA6FDCD" w14:textId="77777777" w:rsidTr="007F001B">
        <w:trPr>
          <w:trHeight w:val="585"/>
        </w:trPr>
        <w:tc>
          <w:tcPr>
            <w:tcW w:w="1470" w:type="dxa"/>
            <w:shd w:val="clear" w:color="000000" w:fill="44546A"/>
            <w:vAlign w:val="center"/>
            <w:hideMark/>
          </w:tcPr>
          <w:p w14:paraId="64B3494B" w14:textId="77777777" w:rsidR="00214EFB" w:rsidRPr="008F2C56" w:rsidRDefault="00214EF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082" w:type="dxa"/>
            <w:shd w:val="clear" w:color="000000" w:fill="44546A"/>
            <w:vAlign w:val="center"/>
            <w:hideMark/>
          </w:tcPr>
          <w:p w14:paraId="4D0FBBC8" w14:textId="77777777" w:rsidR="00214EFB" w:rsidRPr="008F2C56" w:rsidRDefault="00214EF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6FA3B2F5" w14:textId="77777777" w:rsidR="00214EFB" w:rsidRPr="008F2C56" w:rsidRDefault="00214EF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12" w:type="dxa"/>
            <w:shd w:val="clear" w:color="000000" w:fill="44546A"/>
            <w:vAlign w:val="center"/>
            <w:hideMark/>
          </w:tcPr>
          <w:p w14:paraId="76154FE5" w14:textId="77777777" w:rsidR="00214EFB" w:rsidRPr="008F2C56" w:rsidRDefault="00214EF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214EFB" w:rsidRPr="008F2C56" w14:paraId="4657E9FB" w14:textId="77777777" w:rsidTr="007F001B">
        <w:trPr>
          <w:trHeight w:val="555"/>
        </w:trPr>
        <w:tc>
          <w:tcPr>
            <w:tcW w:w="1470" w:type="dxa"/>
            <w:vAlign w:val="center"/>
          </w:tcPr>
          <w:p w14:paraId="636373D1" w14:textId="4DA5A9E0" w:rsidR="00214EFB" w:rsidRPr="00891F22" w:rsidRDefault="008470A0" w:rsidP="007F001B">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Ministerio Público</w:t>
            </w:r>
          </w:p>
        </w:tc>
        <w:tc>
          <w:tcPr>
            <w:tcW w:w="1082" w:type="dxa"/>
            <w:shd w:val="clear" w:color="auto" w:fill="auto"/>
            <w:vAlign w:val="center"/>
          </w:tcPr>
          <w:p w14:paraId="795F0AAA" w14:textId="5F843E1B" w:rsidR="00214EFB" w:rsidRPr="008F2C56" w:rsidRDefault="008470A0" w:rsidP="007F001B">
            <w:pPr>
              <w:spacing w:after="0" w:line="240" w:lineRule="auto"/>
              <w:jc w:val="center"/>
              <w:rPr>
                <w:rFonts w:ascii="Book Antiqua" w:eastAsia="Times New Roman" w:hAnsi="Book Antiqua" w:cs="Calibri"/>
                <w:sz w:val="18"/>
                <w:szCs w:val="18"/>
                <w:lang w:eastAsia="es-CR"/>
              </w:rPr>
            </w:pPr>
            <w:r w:rsidRPr="008470A0">
              <w:rPr>
                <w:rFonts w:ascii="Book Antiqua" w:eastAsia="Times New Roman" w:hAnsi="Book Antiqua" w:cs="Calibri"/>
                <w:sz w:val="18"/>
                <w:szCs w:val="18"/>
                <w:lang w:eastAsia="es-CR"/>
              </w:rPr>
              <w:t>0717-MP-P04</w:t>
            </w:r>
          </w:p>
        </w:tc>
        <w:tc>
          <w:tcPr>
            <w:tcW w:w="2126" w:type="dxa"/>
            <w:shd w:val="clear" w:color="auto" w:fill="auto"/>
            <w:vAlign w:val="center"/>
          </w:tcPr>
          <w:p w14:paraId="4E29119F" w14:textId="398C7AC3" w:rsidR="00214EFB" w:rsidRPr="008F2C56" w:rsidRDefault="008470A0" w:rsidP="007F001B">
            <w:pPr>
              <w:spacing w:after="0" w:line="240" w:lineRule="auto"/>
              <w:jc w:val="center"/>
              <w:rPr>
                <w:rFonts w:ascii="Book Antiqua" w:eastAsia="Times New Roman" w:hAnsi="Book Antiqua" w:cs="Calibri"/>
                <w:sz w:val="18"/>
                <w:szCs w:val="18"/>
                <w:lang w:eastAsia="es-CR"/>
              </w:rPr>
            </w:pPr>
            <w:r w:rsidRPr="008470A0">
              <w:rPr>
                <w:rFonts w:ascii="Book Antiqua" w:eastAsia="Times New Roman" w:hAnsi="Book Antiqua" w:cs="Calibri"/>
                <w:sz w:val="18"/>
                <w:szCs w:val="18"/>
                <w:lang w:eastAsia="es-CR"/>
              </w:rPr>
              <w:t>Modelo para el abordaje de la criminalidad no convencional</w:t>
            </w:r>
          </w:p>
        </w:tc>
        <w:tc>
          <w:tcPr>
            <w:tcW w:w="3812" w:type="dxa"/>
            <w:shd w:val="clear" w:color="auto" w:fill="auto"/>
            <w:vAlign w:val="center"/>
          </w:tcPr>
          <w:p w14:paraId="1895CFF7" w14:textId="3BE6D16D" w:rsidR="00214EFB" w:rsidRPr="008F2C56" w:rsidRDefault="008470A0" w:rsidP="007F001B">
            <w:pPr>
              <w:spacing w:after="0" w:line="240" w:lineRule="auto"/>
              <w:jc w:val="center"/>
              <w:rPr>
                <w:rFonts w:ascii="Book Antiqua" w:eastAsia="Times New Roman" w:hAnsi="Book Antiqua" w:cs="Calibri"/>
                <w:sz w:val="18"/>
                <w:szCs w:val="18"/>
                <w:lang w:eastAsia="es-CR"/>
              </w:rPr>
            </w:pPr>
            <w:r w:rsidRPr="008470A0">
              <w:rPr>
                <w:rFonts w:ascii="Book Antiqua" w:eastAsia="Times New Roman" w:hAnsi="Book Antiqua" w:cs="Calibri"/>
                <w:sz w:val="18"/>
                <w:szCs w:val="18"/>
                <w:lang w:eastAsia="es-CR"/>
              </w:rPr>
              <w:t>Plan de Gestión indica que el proyecto termina</w:t>
            </w:r>
            <w:r>
              <w:rPr>
                <w:rFonts w:ascii="Book Antiqua" w:eastAsia="Times New Roman" w:hAnsi="Book Antiqua" w:cs="Calibri"/>
                <w:sz w:val="18"/>
                <w:szCs w:val="18"/>
                <w:lang w:eastAsia="es-CR"/>
              </w:rPr>
              <w:t xml:space="preserve"> el</w:t>
            </w:r>
            <w:r w:rsidRPr="008470A0">
              <w:rPr>
                <w:rFonts w:ascii="Book Antiqua" w:eastAsia="Times New Roman" w:hAnsi="Book Antiqua" w:cs="Calibri"/>
                <w:sz w:val="18"/>
                <w:szCs w:val="18"/>
                <w:lang w:eastAsia="es-CR"/>
              </w:rPr>
              <w:t xml:space="preserve"> 6 setiembre </w:t>
            </w:r>
            <w:proofErr w:type="gramStart"/>
            <w:r w:rsidRPr="008470A0">
              <w:rPr>
                <w:rFonts w:ascii="Book Antiqua" w:eastAsia="Times New Roman" w:hAnsi="Book Antiqua" w:cs="Calibri"/>
                <w:sz w:val="18"/>
                <w:szCs w:val="18"/>
                <w:lang w:eastAsia="es-CR"/>
              </w:rPr>
              <w:t>2024  y</w:t>
            </w:r>
            <w:proofErr w:type="gramEnd"/>
            <w:r w:rsidRPr="008470A0">
              <w:rPr>
                <w:rFonts w:ascii="Book Antiqua" w:eastAsia="Times New Roman" w:hAnsi="Book Antiqua" w:cs="Calibri"/>
                <w:sz w:val="18"/>
                <w:szCs w:val="18"/>
                <w:lang w:eastAsia="es-CR"/>
              </w:rPr>
              <w:t xml:space="preserve"> el cronograma indica que termina el 30 agosto 2024, se debe ajustar documentación vinculada (se realiza solicitud de cambio pero no se actualiza doc</w:t>
            </w:r>
            <w:r>
              <w:rPr>
                <w:rFonts w:ascii="Book Antiqua" w:eastAsia="Times New Roman" w:hAnsi="Book Antiqua" w:cs="Calibri"/>
                <w:sz w:val="18"/>
                <w:szCs w:val="18"/>
                <w:lang w:eastAsia="es-CR"/>
              </w:rPr>
              <w:t>umentación</w:t>
            </w:r>
            <w:r w:rsidRPr="008470A0">
              <w:rPr>
                <w:rFonts w:ascii="Book Antiqua" w:eastAsia="Times New Roman" w:hAnsi="Book Antiqua" w:cs="Calibri"/>
                <w:sz w:val="18"/>
                <w:szCs w:val="18"/>
                <w:lang w:eastAsia="es-CR"/>
              </w:rPr>
              <w:t>.)</w:t>
            </w:r>
          </w:p>
        </w:tc>
      </w:tr>
    </w:tbl>
    <w:p w14:paraId="35B82551" w14:textId="77777777" w:rsidR="00214EFB" w:rsidRDefault="00214EFB" w:rsidP="00214EFB">
      <w:pPr>
        <w:spacing w:after="0"/>
        <w:jc w:val="both"/>
        <w:rPr>
          <w:rFonts w:ascii="Book Antiqua" w:hAnsi="Book Antiqua"/>
          <w:sz w:val="24"/>
          <w:szCs w:val="24"/>
        </w:rPr>
      </w:pPr>
    </w:p>
    <w:p w14:paraId="747C53D0" w14:textId="6B3690DE" w:rsidR="00214EFB" w:rsidRDefault="00214EFB" w:rsidP="00214EFB">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 tendrá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3ACD974D" w14:textId="77777777" w:rsidR="00DA1BA1" w:rsidRDefault="00DA1BA1" w:rsidP="008470A0">
      <w:pPr>
        <w:spacing w:after="0"/>
        <w:jc w:val="both"/>
        <w:rPr>
          <w:rFonts w:ascii="Book Antiqua" w:hAnsi="Book Antiqua"/>
        </w:rPr>
      </w:pPr>
    </w:p>
    <w:p w14:paraId="6E692549" w14:textId="5664BE31" w:rsidR="008470A0" w:rsidRPr="001D2656" w:rsidRDefault="008470A0" w:rsidP="008470A0">
      <w:pPr>
        <w:pStyle w:val="Ttulo2"/>
        <w:numPr>
          <w:ilvl w:val="0"/>
          <w:numId w:val="3"/>
        </w:numPr>
        <w:tabs>
          <w:tab w:val="left" w:pos="851"/>
        </w:tabs>
        <w:spacing w:before="0"/>
        <w:jc w:val="both"/>
        <w:rPr>
          <w:rFonts w:ascii="Book Antiqua" w:eastAsia="Wingdings" w:hAnsi="Book Antiqua"/>
          <w:b/>
          <w:bCs/>
          <w:color w:val="auto"/>
          <w:lang w:eastAsia="ko-KR"/>
        </w:rPr>
      </w:pPr>
      <w:bookmarkStart w:id="48" w:name="_Toc131160574"/>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al </w:t>
      </w:r>
      <w:r w:rsidR="0008343F">
        <w:rPr>
          <w:rFonts w:ascii="Book Antiqua" w:eastAsia="Wingdings" w:hAnsi="Book Antiqua"/>
          <w:b/>
          <w:bCs/>
          <w:color w:val="auto"/>
          <w:lang w:eastAsia="ko-KR"/>
        </w:rPr>
        <w:t>Organismo de Investigación Judicial</w:t>
      </w:r>
      <w:bookmarkEnd w:id="48"/>
    </w:p>
    <w:p w14:paraId="52C843C0" w14:textId="77777777" w:rsidR="008470A0" w:rsidRDefault="008470A0" w:rsidP="008470A0">
      <w:pPr>
        <w:spacing w:after="0"/>
        <w:jc w:val="both"/>
        <w:rPr>
          <w:rFonts w:ascii="Book Antiqua" w:hAnsi="Book Antiqua"/>
        </w:rPr>
      </w:pPr>
    </w:p>
    <w:p w14:paraId="67DBFBAF" w14:textId="2C69C9E7" w:rsidR="008470A0" w:rsidRDefault="008470A0" w:rsidP="008470A0">
      <w:pPr>
        <w:jc w:val="both"/>
        <w:rPr>
          <w:lang w:eastAsia="ko-KR"/>
        </w:rPr>
      </w:pPr>
      <w:r>
        <w:rPr>
          <w:rFonts w:ascii="Book Antiqua" w:hAnsi="Book Antiqua"/>
          <w:sz w:val="24"/>
          <w:szCs w:val="24"/>
        </w:rPr>
        <w:t xml:space="preserve">En el informe 1211-PLA-PP-2022, se dirigió una recomendación al </w:t>
      </w:r>
      <w:r w:rsidR="0008343F" w:rsidRPr="0008343F">
        <w:rPr>
          <w:rFonts w:ascii="Book Antiqua" w:hAnsi="Book Antiqua"/>
          <w:sz w:val="24"/>
          <w:szCs w:val="24"/>
        </w:rPr>
        <w:t>Organismo de Investigación Judicial</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7D5347BB" w14:textId="5986F806" w:rsidR="008470A0" w:rsidRPr="001531B7" w:rsidRDefault="008470A0" w:rsidP="008470A0">
      <w:pPr>
        <w:spacing w:after="0" w:line="240" w:lineRule="auto"/>
        <w:ind w:left="567"/>
        <w:jc w:val="both"/>
        <w:rPr>
          <w:rFonts w:ascii="Book Antiqua" w:hAnsi="Book Antiqua"/>
          <w:sz w:val="24"/>
          <w:szCs w:val="24"/>
        </w:rPr>
      </w:pPr>
      <w:r w:rsidRPr="003041AE">
        <w:rPr>
          <w:rFonts w:ascii="Book Antiqua" w:hAnsi="Book Antiqua"/>
          <w:i/>
          <w:iCs/>
          <w:sz w:val="24"/>
          <w:szCs w:val="24"/>
        </w:rPr>
        <w:t>“</w:t>
      </w:r>
      <w:r>
        <w:rPr>
          <w:rFonts w:ascii="Book Antiqua" w:hAnsi="Book Antiqua"/>
          <w:b/>
          <w:bCs/>
          <w:i/>
          <w:iCs/>
          <w:sz w:val="24"/>
          <w:szCs w:val="24"/>
        </w:rPr>
        <w:t>6</w:t>
      </w:r>
      <w:r w:rsidR="0008343F">
        <w:rPr>
          <w:rFonts w:ascii="Book Antiqua" w:hAnsi="Book Antiqua"/>
          <w:b/>
          <w:bCs/>
          <w:i/>
          <w:iCs/>
          <w:sz w:val="24"/>
          <w:szCs w:val="24"/>
        </w:rPr>
        <w:t>1</w:t>
      </w:r>
      <w:r w:rsidRPr="001531B7">
        <w:rPr>
          <w:rFonts w:ascii="Book Antiqua" w:hAnsi="Book Antiqua"/>
          <w:b/>
          <w:bCs/>
          <w:sz w:val="24"/>
          <w:szCs w:val="24"/>
        </w:rPr>
        <w:t xml:space="preserve">. </w:t>
      </w:r>
      <w:r w:rsidRPr="001531B7">
        <w:rPr>
          <w:rFonts w:ascii="Book Antiqua" w:hAnsi="Book Antiqua"/>
          <w:sz w:val="24"/>
          <w:szCs w:val="24"/>
        </w:rPr>
        <w:t xml:space="preserve">Se </w:t>
      </w:r>
      <w:r w:rsidR="008166FA" w:rsidRPr="001531B7">
        <w:rPr>
          <w:rFonts w:ascii="Book Antiqua" w:hAnsi="Book Antiqua"/>
          <w:sz w:val="24"/>
          <w:szCs w:val="24"/>
        </w:rPr>
        <w:t xml:space="preserve">solicita más tardar el </w:t>
      </w:r>
      <w:r w:rsidR="008166FA" w:rsidRPr="001531B7">
        <w:rPr>
          <w:rFonts w:ascii="Book Antiqua" w:hAnsi="Book Antiqua"/>
          <w:b/>
          <w:bCs/>
          <w:sz w:val="24"/>
          <w:szCs w:val="24"/>
        </w:rPr>
        <w:t>20 de enero del 2023</w:t>
      </w:r>
      <w:r w:rsidR="008166FA" w:rsidRPr="001531B7">
        <w:rPr>
          <w:rFonts w:ascii="Book Antiqua" w:hAnsi="Book Antiqua"/>
          <w:sz w:val="24"/>
          <w:szCs w:val="24"/>
        </w:rPr>
        <w:t>, cargar en el sitio de proyecto la atención de las siguientes recomendaciones</w:t>
      </w:r>
      <w:r w:rsidRPr="001531B7">
        <w:rPr>
          <w:rFonts w:ascii="Book Antiqua" w:hAnsi="Book Antiqua"/>
          <w:sz w:val="24"/>
          <w:szCs w:val="24"/>
        </w:rPr>
        <w:t xml:space="preserve">: </w:t>
      </w:r>
    </w:p>
    <w:tbl>
      <w:tblPr>
        <w:tblW w:w="1034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366"/>
        <w:gridCol w:w="1134"/>
        <w:gridCol w:w="2126"/>
        <w:gridCol w:w="1134"/>
        <w:gridCol w:w="3118"/>
      </w:tblGrid>
      <w:tr w:rsidR="00247FC5" w:rsidRPr="008F2C56" w14:paraId="703FB6C0" w14:textId="77777777" w:rsidTr="007F001B">
        <w:trPr>
          <w:trHeight w:val="585"/>
        </w:trPr>
        <w:tc>
          <w:tcPr>
            <w:tcW w:w="1470" w:type="dxa"/>
            <w:shd w:val="clear" w:color="000000" w:fill="44546A"/>
            <w:vAlign w:val="center"/>
            <w:hideMark/>
          </w:tcPr>
          <w:p w14:paraId="2EB544D6" w14:textId="77777777" w:rsidR="00247FC5" w:rsidRPr="008F2C56" w:rsidRDefault="00247FC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366" w:type="dxa"/>
            <w:shd w:val="clear" w:color="000000" w:fill="44546A"/>
            <w:vAlign w:val="center"/>
            <w:hideMark/>
          </w:tcPr>
          <w:p w14:paraId="7B1EA319" w14:textId="77777777" w:rsidR="00247FC5" w:rsidRPr="008F2C56" w:rsidRDefault="00247FC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134" w:type="dxa"/>
            <w:shd w:val="clear" w:color="000000" w:fill="44546A"/>
            <w:vAlign w:val="center"/>
            <w:hideMark/>
          </w:tcPr>
          <w:p w14:paraId="616402B9" w14:textId="77777777" w:rsidR="00247FC5" w:rsidRPr="008F2C56" w:rsidRDefault="00247FC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54C94ACC" w14:textId="77777777" w:rsidR="00247FC5" w:rsidRPr="008F2C56" w:rsidRDefault="00247FC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49475AE9" w14:textId="77777777" w:rsidR="00247FC5" w:rsidRPr="008F2C56" w:rsidRDefault="00247FC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3118" w:type="dxa"/>
            <w:shd w:val="clear" w:color="000000" w:fill="44546A"/>
            <w:vAlign w:val="center"/>
            <w:hideMark/>
          </w:tcPr>
          <w:p w14:paraId="51777E93" w14:textId="77777777" w:rsidR="00247FC5" w:rsidRPr="008F2C56" w:rsidRDefault="00247FC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247FC5" w:rsidRPr="008F2C56" w14:paraId="3AD82918" w14:textId="77777777" w:rsidTr="007F001B">
        <w:trPr>
          <w:trHeight w:val="825"/>
        </w:trPr>
        <w:tc>
          <w:tcPr>
            <w:tcW w:w="1470" w:type="dxa"/>
            <w:shd w:val="clear" w:color="000000" w:fill="FFFFFF"/>
            <w:vAlign w:val="center"/>
            <w:hideMark/>
          </w:tcPr>
          <w:p w14:paraId="5752CC6C" w14:textId="77777777" w:rsidR="00247FC5" w:rsidRPr="008F2C56" w:rsidRDefault="00247FC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lastRenderedPageBreak/>
              <w:t>Organismo de Investigación Judicial</w:t>
            </w:r>
          </w:p>
        </w:tc>
        <w:tc>
          <w:tcPr>
            <w:tcW w:w="1366" w:type="dxa"/>
            <w:shd w:val="clear" w:color="000000" w:fill="FFFFFF"/>
            <w:vAlign w:val="center"/>
            <w:hideMark/>
          </w:tcPr>
          <w:p w14:paraId="1E794200" w14:textId="77777777" w:rsidR="00247FC5" w:rsidRPr="008F2C56" w:rsidRDefault="00247FC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0038 DIRECCION GENERAL</w:t>
            </w:r>
          </w:p>
        </w:tc>
        <w:tc>
          <w:tcPr>
            <w:tcW w:w="1134" w:type="dxa"/>
            <w:shd w:val="clear" w:color="auto" w:fill="auto"/>
            <w:noWrap/>
            <w:vAlign w:val="center"/>
            <w:hideMark/>
          </w:tcPr>
          <w:p w14:paraId="2CE5A9A8" w14:textId="77777777" w:rsidR="00247FC5" w:rsidRPr="008F2C56" w:rsidRDefault="00247FC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1167-OIJ-P11</w:t>
            </w:r>
          </w:p>
        </w:tc>
        <w:tc>
          <w:tcPr>
            <w:tcW w:w="2126" w:type="dxa"/>
            <w:shd w:val="clear" w:color="auto" w:fill="auto"/>
            <w:vAlign w:val="center"/>
            <w:hideMark/>
          </w:tcPr>
          <w:p w14:paraId="01AA5998" w14:textId="77777777" w:rsidR="00247FC5" w:rsidRPr="008F2C56" w:rsidRDefault="00247FC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Logística y Ejecución de Cooperación Internacional</w:t>
            </w:r>
          </w:p>
        </w:tc>
        <w:tc>
          <w:tcPr>
            <w:tcW w:w="1134" w:type="dxa"/>
            <w:shd w:val="clear" w:color="auto" w:fill="auto"/>
            <w:vAlign w:val="center"/>
            <w:hideMark/>
          </w:tcPr>
          <w:p w14:paraId="7F3BBB3C" w14:textId="77777777" w:rsidR="00247FC5" w:rsidRPr="008F2C56" w:rsidRDefault="00247FC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3118" w:type="dxa"/>
            <w:shd w:val="clear" w:color="auto" w:fill="auto"/>
            <w:vAlign w:val="center"/>
            <w:hideMark/>
          </w:tcPr>
          <w:p w14:paraId="318AF4A5" w14:textId="77777777" w:rsidR="00247FC5" w:rsidRPr="008F2C56" w:rsidRDefault="00247FC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documento producto de la solicitud de cambio.</w:t>
            </w:r>
          </w:p>
        </w:tc>
      </w:tr>
    </w:tbl>
    <w:p w14:paraId="5EEFD3D3" w14:textId="77777777" w:rsidR="001D7DF5" w:rsidRPr="008F2C56" w:rsidRDefault="001D7DF5" w:rsidP="001D7DF5">
      <w:pPr>
        <w:spacing w:after="0" w:line="240" w:lineRule="auto"/>
        <w:ind w:left="567"/>
        <w:jc w:val="both"/>
        <w:rPr>
          <w:rFonts w:ascii="Book Antiqua" w:hAnsi="Book Antiqua"/>
        </w:rPr>
      </w:pPr>
    </w:p>
    <w:p w14:paraId="319E23FD" w14:textId="7C9F7142" w:rsidR="001D7DF5" w:rsidRPr="001531B7" w:rsidRDefault="001D7DF5" w:rsidP="00FC5225">
      <w:pPr>
        <w:pStyle w:val="Prrafodelista"/>
        <w:numPr>
          <w:ilvl w:val="0"/>
          <w:numId w:val="18"/>
        </w:numPr>
        <w:spacing w:after="0" w:line="240" w:lineRule="auto"/>
        <w:jc w:val="both"/>
        <w:rPr>
          <w:rFonts w:ascii="Book Antiqua" w:hAnsi="Book Antiqua"/>
          <w:i/>
          <w:iCs/>
          <w:sz w:val="24"/>
          <w:szCs w:val="24"/>
        </w:rPr>
      </w:pPr>
      <w:r w:rsidRPr="001531B7">
        <w:rPr>
          <w:rFonts w:ascii="Book Antiqua" w:hAnsi="Book Antiqua"/>
          <w:i/>
          <w:iCs/>
          <w:sz w:val="24"/>
          <w:szCs w:val="24"/>
        </w:rPr>
        <w:t xml:space="preserve">Además, deberá dar seguimiento a que, al </w:t>
      </w:r>
      <w:r w:rsidRPr="001531B7">
        <w:rPr>
          <w:rFonts w:ascii="Book Antiqua" w:hAnsi="Book Antiqua"/>
          <w:b/>
          <w:bCs/>
          <w:i/>
          <w:iCs/>
          <w:sz w:val="24"/>
          <w:szCs w:val="24"/>
        </w:rPr>
        <w:t>Secretaria General del O.I.J,</w:t>
      </w:r>
      <w:r w:rsidRPr="001531B7">
        <w:rPr>
          <w:rFonts w:ascii="Book Antiqua" w:hAnsi="Book Antiqua"/>
          <w:i/>
          <w:iCs/>
          <w:sz w:val="24"/>
          <w:szCs w:val="24"/>
        </w:rPr>
        <w:t xml:space="preserve"> a más tardar el </w:t>
      </w:r>
      <w:r w:rsidRPr="001531B7">
        <w:rPr>
          <w:rFonts w:ascii="Book Antiqua" w:hAnsi="Book Antiqua"/>
          <w:b/>
          <w:bCs/>
          <w:i/>
          <w:iCs/>
          <w:sz w:val="24"/>
          <w:szCs w:val="24"/>
        </w:rPr>
        <w:t>20 de enero del 2023</w:t>
      </w:r>
      <w:r w:rsidRPr="001531B7">
        <w:rPr>
          <w:rFonts w:ascii="Book Antiqua" w:hAnsi="Book Antiqua"/>
          <w:i/>
          <w:iCs/>
          <w:sz w:val="24"/>
          <w:szCs w:val="24"/>
        </w:rPr>
        <w:t xml:space="preserve">, cargue en el sitio de proyecto la atención de la siguiente recomendación: </w:t>
      </w:r>
    </w:p>
    <w:tbl>
      <w:tblPr>
        <w:tblW w:w="10631" w:type="dxa"/>
        <w:tblInd w:w="-152" w:type="dxa"/>
        <w:tblCellMar>
          <w:left w:w="70" w:type="dxa"/>
          <w:right w:w="70" w:type="dxa"/>
        </w:tblCellMar>
        <w:tblLook w:val="04A0" w:firstRow="1" w:lastRow="0" w:firstColumn="1" w:lastColumn="0" w:noHBand="0" w:noVBand="1"/>
      </w:tblPr>
      <w:tblGrid>
        <w:gridCol w:w="1470"/>
        <w:gridCol w:w="1366"/>
        <w:gridCol w:w="1134"/>
        <w:gridCol w:w="2409"/>
        <w:gridCol w:w="1134"/>
        <w:gridCol w:w="3118"/>
      </w:tblGrid>
      <w:tr w:rsidR="001D7DF5" w:rsidRPr="008F2C56" w14:paraId="7AEF0EBC" w14:textId="77777777" w:rsidTr="007F001B">
        <w:trPr>
          <w:trHeight w:val="585"/>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55BE1E3E"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366" w:type="dxa"/>
            <w:tcBorders>
              <w:top w:val="single" w:sz="8" w:space="0" w:color="auto"/>
              <w:left w:val="nil"/>
              <w:bottom w:val="nil"/>
              <w:right w:val="single" w:sz="8" w:space="0" w:color="auto"/>
            </w:tcBorders>
            <w:shd w:val="clear" w:color="000000" w:fill="44546A"/>
            <w:vAlign w:val="center"/>
            <w:hideMark/>
          </w:tcPr>
          <w:p w14:paraId="799B1539"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134" w:type="dxa"/>
            <w:tcBorders>
              <w:top w:val="single" w:sz="8" w:space="0" w:color="auto"/>
              <w:left w:val="nil"/>
              <w:bottom w:val="nil"/>
              <w:right w:val="single" w:sz="8" w:space="0" w:color="auto"/>
            </w:tcBorders>
            <w:shd w:val="clear" w:color="000000" w:fill="44546A"/>
            <w:vAlign w:val="center"/>
            <w:hideMark/>
          </w:tcPr>
          <w:p w14:paraId="4D8A30B4"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409" w:type="dxa"/>
            <w:tcBorders>
              <w:top w:val="single" w:sz="8" w:space="0" w:color="auto"/>
              <w:left w:val="nil"/>
              <w:bottom w:val="nil"/>
              <w:right w:val="single" w:sz="8" w:space="0" w:color="auto"/>
            </w:tcBorders>
            <w:shd w:val="clear" w:color="000000" w:fill="44546A"/>
            <w:vAlign w:val="center"/>
            <w:hideMark/>
          </w:tcPr>
          <w:p w14:paraId="497B531D"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8" w:space="0" w:color="auto"/>
              <w:left w:val="nil"/>
              <w:bottom w:val="nil"/>
              <w:right w:val="single" w:sz="8" w:space="0" w:color="auto"/>
            </w:tcBorders>
            <w:shd w:val="clear" w:color="000000" w:fill="44546A"/>
            <w:vAlign w:val="center"/>
            <w:hideMark/>
          </w:tcPr>
          <w:p w14:paraId="1B3064B1"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3118" w:type="dxa"/>
            <w:tcBorders>
              <w:top w:val="single" w:sz="8" w:space="0" w:color="auto"/>
              <w:left w:val="nil"/>
              <w:bottom w:val="nil"/>
              <w:right w:val="single" w:sz="8" w:space="0" w:color="auto"/>
            </w:tcBorders>
            <w:shd w:val="clear" w:color="000000" w:fill="44546A"/>
            <w:vAlign w:val="center"/>
            <w:hideMark/>
          </w:tcPr>
          <w:p w14:paraId="2A939605"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1D7DF5" w:rsidRPr="008F2C56" w14:paraId="57F6D73E" w14:textId="77777777" w:rsidTr="007F001B">
        <w:trPr>
          <w:trHeight w:val="1014"/>
        </w:trPr>
        <w:tc>
          <w:tcPr>
            <w:tcW w:w="14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154918"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Organismo de Investigación Judicial</w:t>
            </w:r>
          </w:p>
        </w:tc>
        <w:tc>
          <w:tcPr>
            <w:tcW w:w="136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BA1EEDF"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0039 SECRETARIA GENERAL DEL O.I.J.</w:t>
            </w:r>
          </w:p>
        </w:tc>
        <w:tc>
          <w:tcPr>
            <w:tcW w:w="1134" w:type="dxa"/>
            <w:tcBorders>
              <w:top w:val="nil"/>
              <w:left w:val="nil"/>
              <w:bottom w:val="single" w:sz="8" w:space="0" w:color="auto"/>
              <w:right w:val="single" w:sz="8" w:space="0" w:color="auto"/>
            </w:tcBorders>
            <w:shd w:val="clear" w:color="auto" w:fill="auto"/>
            <w:vAlign w:val="center"/>
            <w:hideMark/>
          </w:tcPr>
          <w:p w14:paraId="5E55899F"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1167-OIJ-P42</w:t>
            </w:r>
          </w:p>
        </w:tc>
        <w:tc>
          <w:tcPr>
            <w:tcW w:w="2409" w:type="dxa"/>
            <w:tcBorders>
              <w:top w:val="nil"/>
              <w:left w:val="nil"/>
              <w:bottom w:val="single" w:sz="8" w:space="0" w:color="auto"/>
              <w:right w:val="single" w:sz="8" w:space="0" w:color="auto"/>
            </w:tcBorders>
            <w:shd w:val="clear" w:color="auto" w:fill="auto"/>
            <w:vAlign w:val="center"/>
            <w:hideMark/>
          </w:tcPr>
          <w:p w14:paraId="128D83D6"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Estandarización de los procedimientos para el tratamiento de personas detenidas en las Secciones y Unidades de Cárceles</w:t>
            </w:r>
          </w:p>
        </w:tc>
        <w:tc>
          <w:tcPr>
            <w:tcW w:w="1134" w:type="dxa"/>
            <w:tcBorders>
              <w:top w:val="nil"/>
              <w:left w:val="nil"/>
              <w:bottom w:val="single" w:sz="8" w:space="0" w:color="auto"/>
              <w:right w:val="single" w:sz="8" w:space="0" w:color="auto"/>
            </w:tcBorders>
            <w:shd w:val="clear" w:color="auto" w:fill="auto"/>
            <w:vAlign w:val="center"/>
            <w:hideMark/>
          </w:tcPr>
          <w:p w14:paraId="5A0771DF"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118" w:type="dxa"/>
            <w:tcBorders>
              <w:top w:val="nil"/>
              <w:left w:val="nil"/>
              <w:bottom w:val="single" w:sz="8" w:space="0" w:color="auto"/>
              <w:right w:val="single" w:sz="8" w:space="0" w:color="auto"/>
            </w:tcBorders>
            <w:shd w:val="clear" w:color="auto" w:fill="auto"/>
            <w:vAlign w:val="center"/>
            <w:hideMark/>
          </w:tcPr>
          <w:p w14:paraId="6AA85CA3"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incorporar las últimas versiones en el Centro de proyecto.</w:t>
            </w:r>
          </w:p>
        </w:tc>
      </w:tr>
      <w:tr w:rsidR="001D7DF5" w:rsidRPr="008F2C56" w14:paraId="1953815C" w14:textId="77777777" w:rsidTr="007F001B">
        <w:trPr>
          <w:trHeight w:val="875"/>
        </w:trPr>
        <w:tc>
          <w:tcPr>
            <w:tcW w:w="1470" w:type="dxa"/>
            <w:vMerge/>
            <w:tcBorders>
              <w:top w:val="nil"/>
              <w:left w:val="single" w:sz="8" w:space="0" w:color="auto"/>
              <w:bottom w:val="single" w:sz="8" w:space="0" w:color="000000"/>
              <w:right w:val="single" w:sz="8" w:space="0" w:color="auto"/>
            </w:tcBorders>
            <w:vAlign w:val="center"/>
            <w:hideMark/>
          </w:tcPr>
          <w:p w14:paraId="33AC534B"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14:paraId="7504420E"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vAlign w:val="center"/>
            <w:hideMark/>
          </w:tcPr>
          <w:p w14:paraId="3F66FCCF"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1167-OIJ-P43</w:t>
            </w:r>
          </w:p>
        </w:tc>
        <w:tc>
          <w:tcPr>
            <w:tcW w:w="2409" w:type="dxa"/>
            <w:tcBorders>
              <w:top w:val="nil"/>
              <w:left w:val="nil"/>
              <w:bottom w:val="single" w:sz="8" w:space="0" w:color="auto"/>
              <w:right w:val="single" w:sz="8" w:space="0" w:color="auto"/>
            </w:tcBorders>
            <w:shd w:val="clear" w:color="auto" w:fill="auto"/>
            <w:vAlign w:val="center"/>
            <w:hideMark/>
          </w:tcPr>
          <w:p w14:paraId="6CFD766D"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Implementación de técnicas para mejorar el ambiente laboral y desarrollo de prácticas policiales</w:t>
            </w:r>
          </w:p>
        </w:tc>
        <w:tc>
          <w:tcPr>
            <w:tcW w:w="1134" w:type="dxa"/>
            <w:tcBorders>
              <w:top w:val="nil"/>
              <w:left w:val="nil"/>
              <w:bottom w:val="single" w:sz="8" w:space="0" w:color="auto"/>
              <w:right w:val="single" w:sz="8" w:space="0" w:color="auto"/>
            </w:tcBorders>
            <w:shd w:val="clear" w:color="auto" w:fill="auto"/>
            <w:vAlign w:val="center"/>
            <w:hideMark/>
          </w:tcPr>
          <w:p w14:paraId="52B51CA5"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118" w:type="dxa"/>
            <w:tcBorders>
              <w:top w:val="nil"/>
              <w:left w:val="nil"/>
              <w:bottom w:val="single" w:sz="8" w:space="0" w:color="auto"/>
              <w:right w:val="single" w:sz="8" w:space="0" w:color="auto"/>
            </w:tcBorders>
            <w:shd w:val="clear" w:color="auto" w:fill="auto"/>
            <w:vAlign w:val="center"/>
            <w:hideMark/>
          </w:tcPr>
          <w:p w14:paraId="0918D942"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incorporar las últimas versiones en el Centro de proyecto.</w:t>
            </w:r>
          </w:p>
        </w:tc>
      </w:tr>
      <w:tr w:rsidR="001D7DF5" w:rsidRPr="008F2C56" w14:paraId="24E22840" w14:textId="77777777" w:rsidTr="007F001B">
        <w:trPr>
          <w:trHeight w:val="803"/>
        </w:trPr>
        <w:tc>
          <w:tcPr>
            <w:tcW w:w="1470" w:type="dxa"/>
            <w:vMerge/>
            <w:tcBorders>
              <w:top w:val="nil"/>
              <w:left w:val="single" w:sz="8" w:space="0" w:color="auto"/>
              <w:bottom w:val="single" w:sz="8" w:space="0" w:color="000000"/>
              <w:right w:val="single" w:sz="8" w:space="0" w:color="auto"/>
            </w:tcBorders>
            <w:vAlign w:val="center"/>
            <w:hideMark/>
          </w:tcPr>
          <w:p w14:paraId="33966BBB"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14:paraId="2CAFBF7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noWrap/>
            <w:vAlign w:val="center"/>
            <w:hideMark/>
          </w:tcPr>
          <w:p w14:paraId="6D50626F"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1167-OIJ-P46</w:t>
            </w:r>
          </w:p>
        </w:tc>
        <w:tc>
          <w:tcPr>
            <w:tcW w:w="2409" w:type="dxa"/>
            <w:tcBorders>
              <w:top w:val="nil"/>
              <w:left w:val="nil"/>
              <w:bottom w:val="single" w:sz="8" w:space="0" w:color="auto"/>
              <w:right w:val="single" w:sz="8" w:space="0" w:color="auto"/>
            </w:tcBorders>
            <w:shd w:val="clear" w:color="auto" w:fill="auto"/>
            <w:vAlign w:val="center"/>
            <w:hideMark/>
          </w:tcPr>
          <w:p w14:paraId="3FDD3D5A"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Gestión de calidad de los proyectos estratégicos y de los estudios de sedes policiales de OIJ</w:t>
            </w:r>
          </w:p>
        </w:tc>
        <w:tc>
          <w:tcPr>
            <w:tcW w:w="1134" w:type="dxa"/>
            <w:tcBorders>
              <w:top w:val="nil"/>
              <w:left w:val="nil"/>
              <w:bottom w:val="single" w:sz="8" w:space="0" w:color="auto"/>
              <w:right w:val="single" w:sz="8" w:space="0" w:color="auto"/>
            </w:tcBorders>
            <w:shd w:val="clear" w:color="000000" w:fill="FFFFFF"/>
            <w:vAlign w:val="center"/>
            <w:hideMark/>
          </w:tcPr>
          <w:p w14:paraId="25877772"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3118" w:type="dxa"/>
            <w:tcBorders>
              <w:top w:val="nil"/>
              <w:left w:val="nil"/>
              <w:bottom w:val="single" w:sz="8" w:space="0" w:color="auto"/>
              <w:right w:val="single" w:sz="8" w:space="0" w:color="auto"/>
            </w:tcBorders>
            <w:shd w:val="clear" w:color="auto" w:fill="auto"/>
            <w:vAlign w:val="center"/>
            <w:hideMark/>
          </w:tcPr>
          <w:p w14:paraId="58FE0A68"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Acta de constitución y plan de gestión pendiente de atender observaciones</w:t>
            </w:r>
          </w:p>
        </w:tc>
      </w:tr>
    </w:tbl>
    <w:p w14:paraId="0A08B0B3" w14:textId="79104291" w:rsidR="001D7DF5" w:rsidRPr="001531B7" w:rsidRDefault="001D7DF5" w:rsidP="00FC5225">
      <w:pPr>
        <w:pStyle w:val="Prrafodelista"/>
        <w:numPr>
          <w:ilvl w:val="0"/>
          <w:numId w:val="18"/>
        </w:numPr>
        <w:spacing w:after="0" w:line="240" w:lineRule="auto"/>
        <w:jc w:val="both"/>
        <w:rPr>
          <w:rFonts w:ascii="Book Antiqua" w:hAnsi="Book Antiqua"/>
          <w:i/>
          <w:iCs/>
          <w:sz w:val="24"/>
          <w:szCs w:val="24"/>
        </w:rPr>
      </w:pPr>
      <w:r w:rsidRPr="001531B7">
        <w:rPr>
          <w:rFonts w:ascii="Book Antiqua" w:hAnsi="Book Antiqua"/>
          <w:i/>
          <w:iCs/>
          <w:sz w:val="24"/>
          <w:szCs w:val="24"/>
        </w:rPr>
        <w:t xml:space="preserve">También, deberá dar seguimiento a que, al </w:t>
      </w:r>
      <w:r w:rsidRPr="001531B7">
        <w:rPr>
          <w:rFonts w:ascii="Book Antiqua" w:hAnsi="Book Antiqua"/>
          <w:b/>
          <w:bCs/>
          <w:i/>
          <w:iCs/>
          <w:sz w:val="24"/>
          <w:szCs w:val="24"/>
        </w:rPr>
        <w:t>Departamento de Laboratorio de Ciencias Forenses</w:t>
      </w:r>
      <w:r w:rsidRPr="001531B7">
        <w:rPr>
          <w:rFonts w:ascii="Book Antiqua" w:hAnsi="Book Antiqua"/>
          <w:i/>
          <w:iCs/>
          <w:sz w:val="24"/>
          <w:szCs w:val="24"/>
        </w:rPr>
        <w:t xml:space="preserve">, a más tardar el </w:t>
      </w:r>
      <w:r w:rsidRPr="001531B7">
        <w:rPr>
          <w:rFonts w:ascii="Book Antiqua" w:hAnsi="Book Antiqua"/>
          <w:b/>
          <w:bCs/>
          <w:i/>
          <w:iCs/>
          <w:sz w:val="24"/>
          <w:szCs w:val="24"/>
        </w:rPr>
        <w:t>20 de enero del 2023</w:t>
      </w:r>
      <w:r w:rsidRPr="001531B7">
        <w:rPr>
          <w:rFonts w:ascii="Book Antiqua" w:hAnsi="Book Antiqua"/>
          <w:i/>
          <w:iCs/>
          <w:sz w:val="24"/>
          <w:szCs w:val="24"/>
        </w:rPr>
        <w:t xml:space="preserve">, cargue en el sitio de proyecto la atención de la siguiente recomendación: </w:t>
      </w:r>
    </w:p>
    <w:tbl>
      <w:tblPr>
        <w:tblW w:w="10916" w:type="dxa"/>
        <w:tblInd w:w="-294" w:type="dxa"/>
        <w:tblCellMar>
          <w:left w:w="70" w:type="dxa"/>
          <w:right w:w="70" w:type="dxa"/>
        </w:tblCellMar>
        <w:tblLook w:val="04A0" w:firstRow="1" w:lastRow="0" w:firstColumn="1" w:lastColumn="0" w:noHBand="0" w:noVBand="1"/>
      </w:tblPr>
      <w:tblGrid>
        <w:gridCol w:w="1471"/>
        <w:gridCol w:w="1691"/>
        <w:gridCol w:w="808"/>
        <w:gridCol w:w="2551"/>
        <w:gridCol w:w="1134"/>
        <w:gridCol w:w="3261"/>
      </w:tblGrid>
      <w:tr w:rsidR="001D7DF5" w:rsidRPr="008F2C56" w14:paraId="1857A5E4" w14:textId="77777777" w:rsidTr="007F001B">
        <w:trPr>
          <w:trHeight w:val="585"/>
          <w:tblHeader/>
        </w:trPr>
        <w:tc>
          <w:tcPr>
            <w:tcW w:w="1471" w:type="dxa"/>
            <w:tcBorders>
              <w:top w:val="single" w:sz="8" w:space="0" w:color="auto"/>
              <w:left w:val="single" w:sz="8" w:space="0" w:color="auto"/>
              <w:bottom w:val="nil"/>
              <w:right w:val="single" w:sz="8" w:space="0" w:color="auto"/>
            </w:tcBorders>
            <w:shd w:val="clear" w:color="000000" w:fill="44546A"/>
            <w:vAlign w:val="center"/>
            <w:hideMark/>
          </w:tcPr>
          <w:p w14:paraId="0A6F68F2"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691" w:type="dxa"/>
            <w:tcBorders>
              <w:top w:val="single" w:sz="8" w:space="0" w:color="auto"/>
              <w:left w:val="nil"/>
              <w:bottom w:val="nil"/>
              <w:right w:val="single" w:sz="8" w:space="0" w:color="auto"/>
            </w:tcBorders>
            <w:shd w:val="clear" w:color="000000" w:fill="44546A"/>
            <w:vAlign w:val="center"/>
            <w:hideMark/>
          </w:tcPr>
          <w:p w14:paraId="6F19BBF1"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08" w:type="dxa"/>
            <w:tcBorders>
              <w:top w:val="single" w:sz="8" w:space="0" w:color="auto"/>
              <w:left w:val="nil"/>
              <w:bottom w:val="nil"/>
              <w:right w:val="single" w:sz="8" w:space="0" w:color="auto"/>
            </w:tcBorders>
            <w:shd w:val="clear" w:color="000000" w:fill="44546A"/>
            <w:vAlign w:val="center"/>
            <w:hideMark/>
          </w:tcPr>
          <w:p w14:paraId="494BF6F3"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551" w:type="dxa"/>
            <w:tcBorders>
              <w:top w:val="single" w:sz="8" w:space="0" w:color="auto"/>
              <w:left w:val="nil"/>
              <w:bottom w:val="nil"/>
              <w:right w:val="single" w:sz="8" w:space="0" w:color="auto"/>
            </w:tcBorders>
            <w:shd w:val="clear" w:color="000000" w:fill="44546A"/>
            <w:vAlign w:val="center"/>
            <w:hideMark/>
          </w:tcPr>
          <w:p w14:paraId="024D9F6C"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8" w:space="0" w:color="auto"/>
              <w:left w:val="nil"/>
              <w:bottom w:val="nil"/>
              <w:right w:val="single" w:sz="8" w:space="0" w:color="auto"/>
            </w:tcBorders>
            <w:shd w:val="clear" w:color="000000" w:fill="44546A"/>
            <w:vAlign w:val="center"/>
            <w:hideMark/>
          </w:tcPr>
          <w:p w14:paraId="76E9AF39"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3261" w:type="dxa"/>
            <w:tcBorders>
              <w:top w:val="single" w:sz="8" w:space="0" w:color="auto"/>
              <w:left w:val="nil"/>
              <w:bottom w:val="nil"/>
              <w:right w:val="single" w:sz="8" w:space="0" w:color="auto"/>
            </w:tcBorders>
            <w:shd w:val="clear" w:color="000000" w:fill="44546A"/>
            <w:vAlign w:val="center"/>
            <w:hideMark/>
          </w:tcPr>
          <w:p w14:paraId="7DF4185D"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1D7DF5" w:rsidRPr="008F2C56" w14:paraId="3C178D35" w14:textId="77777777" w:rsidTr="007F001B">
        <w:trPr>
          <w:trHeight w:val="1035"/>
        </w:trPr>
        <w:tc>
          <w:tcPr>
            <w:tcW w:w="147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83EA46"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Organismo de Investigación Judicial</w:t>
            </w:r>
          </w:p>
        </w:tc>
        <w:tc>
          <w:tcPr>
            <w:tcW w:w="169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BF867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0083 DEPARTAMENTO DE LABORATORIO DE CIENCIAS FORENSES</w:t>
            </w:r>
          </w:p>
        </w:tc>
        <w:tc>
          <w:tcPr>
            <w:tcW w:w="808" w:type="dxa"/>
            <w:tcBorders>
              <w:top w:val="nil"/>
              <w:left w:val="nil"/>
              <w:bottom w:val="single" w:sz="8" w:space="0" w:color="auto"/>
              <w:right w:val="single" w:sz="8" w:space="0" w:color="auto"/>
            </w:tcBorders>
            <w:shd w:val="clear" w:color="auto" w:fill="auto"/>
            <w:vAlign w:val="center"/>
            <w:hideMark/>
          </w:tcPr>
          <w:p w14:paraId="2E95CFE8"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1167-OIJ-P23</w:t>
            </w:r>
          </w:p>
        </w:tc>
        <w:tc>
          <w:tcPr>
            <w:tcW w:w="2551" w:type="dxa"/>
            <w:tcBorders>
              <w:top w:val="nil"/>
              <w:left w:val="nil"/>
              <w:bottom w:val="single" w:sz="8" w:space="0" w:color="auto"/>
              <w:right w:val="single" w:sz="8" w:space="0" w:color="auto"/>
            </w:tcBorders>
            <w:shd w:val="clear" w:color="auto" w:fill="auto"/>
            <w:vAlign w:val="center"/>
            <w:hideMark/>
          </w:tcPr>
          <w:p w14:paraId="4455C0DC"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Implementar y validar dos metodologías de análisis de material vegetal sospechoso para distinguir entre cáñamo y marihuana</w:t>
            </w:r>
          </w:p>
        </w:tc>
        <w:tc>
          <w:tcPr>
            <w:tcW w:w="1134" w:type="dxa"/>
            <w:tcBorders>
              <w:top w:val="nil"/>
              <w:left w:val="nil"/>
              <w:bottom w:val="single" w:sz="8" w:space="0" w:color="auto"/>
              <w:right w:val="single" w:sz="8" w:space="0" w:color="auto"/>
            </w:tcBorders>
            <w:shd w:val="clear" w:color="auto" w:fill="auto"/>
            <w:vAlign w:val="center"/>
            <w:hideMark/>
          </w:tcPr>
          <w:p w14:paraId="28D4A000"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2.4</w:t>
            </w:r>
          </w:p>
        </w:tc>
        <w:tc>
          <w:tcPr>
            <w:tcW w:w="3261" w:type="dxa"/>
            <w:tcBorders>
              <w:top w:val="nil"/>
              <w:left w:val="nil"/>
              <w:bottom w:val="single" w:sz="8" w:space="0" w:color="auto"/>
              <w:right w:val="single" w:sz="8" w:space="0" w:color="auto"/>
            </w:tcBorders>
            <w:shd w:val="clear" w:color="auto" w:fill="auto"/>
            <w:vAlign w:val="center"/>
            <w:hideMark/>
          </w:tcPr>
          <w:p w14:paraId="000ADEF2"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elaborar solicitud de cambio y realizar ajuste en el cronograma para justificar retraso.</w:t>
            </w:r>
          </w:p>
        </w:tc>
      </w:tr>
      <w:tr w:rsidR="001D7DF5" w:rsidRPr="008F2C56" w14:paraId="718C738F" w14:textId="77777777" w:rsidTr="007F001B">
        <w:trPr>
          <w:trHeight w:val="733"/>
        </w:trPr>
        <w:tc>
          <w:tcPr>
            <w:tcW w:w="1471" w:type="dxa"/>
            <w:vMerge/>
            <w:tcBorders>
              <w:top w:val="nil"/>
              <w:left w:val="single" w:sz="8" w:space="0" w:color="auto"/>
              <w:bottom w:val="single" w:sz="8" w:space="0" w:color="000000"/>
              <w:right w:val="single" w:sz="8" w:space="0" w:color="auto"/>
            </w:tcBorders>
            <w:vAlign w:val="center"/>
            <w:hideMark/>
          </w:tcPr>
          <w:p w14:paraId="6E90F2EF"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691" w:type="dxa"/>
            <w:vMerge/>
            <w:tcBorders>
              <w:top w:val="nil"/>
              <w:left w:val="single" w:sz="8" w:space="0" w:color="auto"/>
              <w:bottom w:val="single" w:sz="8" w:space="0" w:color="000000"/>
              <w:right w:val="single" w:sz="8" w:space="0" w:color="auto"/>
            </w:tcBorders>
            <w:vAlign w:val="center"/>
            <w:hideMark/>
          </w:tcPr>
          <w:p w14:paraId="49C4A9A5"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ACEB4C"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1167-OIJ-P33</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14:paraId="3CCB799B"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Construcción de bodega en el Departamento de Ciencias Forenses</w:t>
            </w:r>
          </w:p>
        </w:tc>
        <w:tc>
          <w:tcPr>
            <w:tcW w:w="1134" w:type="dxa"/>
            <w:tcBorders>
              <w:top w:val="nil"/>
              <w:left w:val="nil"/>
              <w:bottom w:val="single" w:sz="8" w:space="0" w:color="auto"/>
              <w:right w:val="single" w:sz="8" w:space="0" w:color="auto"/>
            </w:tcBorders>
            <w:shd w:val="clear" w:color="000000" w:fill="FFFFFF"/>
            <w:vAlign w:val="center"/>
            <w:hideMark/>
          </w:tcPr>
          <w:p w14:paraId="65051595"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1.7</w:t>
            </w:r>
          </w:p>
        </w:tc>
        <w:tc>
          <w:tcPr>
            <w:tcW w:w="3261" w:type="dxa"/>
            <w:tcBorders>
              <w:top w:val="nil"/>
              <w:left w:val="nil"/>
              <w:bottom w:val="single" w:sz="8" w:space="0" w:color="auto"/>
              <w:right w:val="single" w:sz="8" w:space="0" w:color="auto"/>
            </w:tcBorders>
            <w:shd w:val="clear" w:color="auto" w:fill="auto"/>
            <w:vAlign w:val="center"/>
            <w:hideMark/>
          </w:tcPr>
          <w:p w14:paraId="0F19F30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elaborar los formularios de la fase de formulación y planificación.</w:t>
            </w:r>
          </w:p>
        </w:tc>
      </w:tr>
      <w:tr w:rsidR="001D7DF5" w:rsidRPr="008F2C56" w14:paraId="077778F7" w14:textId="77777777" w:rsidTr="007F001B">
        <w:trPr>
          <w:trHeight w:val="701"/>
        </w:trPr>
        <w:tc>
          <w:tcPr>
            <w:tcW w:w="1471" w:type="dxa"/>
            <w:vMerge/>
            <w:tcBorders>
              <w:top w:val="nil"/>
              <w:left w:val="single" w:sz="8" w:space="0" w:color="auto"/>
              <w:bottom w:val="single" w:sz="8" w:space="0" w:color="000000"/>
              <w:right w:val="single" w:sz="8" w:space="0" w:color="auto"/>
            </w:tcBorders>
            <w:vAlign w:val="center"/>
            <w:hideMark/>
          </w:tcPr>
          <w:p w14:paraId="343A1B01"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691" w:type="dxa"/>
            <w:vMerge/>
            <w:tcBorders>
              <w:top w:val="nil"/>
              <w:left w:val="single" w:sz="8" w:space="0" w:color="auto"/>
              <w:bottom w:val="single" w:sz="8" w:space="0" w:color="000000"/>
              <w:right w:val="single" w:sz="8" w:space="0" w:color="auto"/>
            </w:tcBorders>
            <w:vAlign w:val="center"/>
            <w:hideMark/>
          </w:tcPr>
          <w:p w14:paraId="342AB820"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08" w:type="dxa"/>
            <w:vMerge/>
            <w:tcBorders>
              <w:top w:val="nil"/>
              <w:left w:val="single" w:sz="8" w:space="0" w:color="auto"/>
              <w:bottom w:val="single" w:sz="8" w:space="0" w:color="000000"/>
              <w:right w:val="single" w:sz="8" w:space="0" w:color="auto"/>
            </w:tcBorders>
            <w:vAlign w:val="center"/>
            <w:hideMark/>
          </w:tcPr>
          <w:p w14:paraId="65E67765"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2551" w:type="dxa"/>
            <w:vMerge/>
            <w:tcBorders>
              <w:top w:val="nil"/>
              <w:left w:val="single" w:sz="8" w:space="0" w:color="auto"/>
              <w:bottom w:val="single" w:sz="8" w:space="0" w:color="000000"/>
              <w:right w:val="single" w:sz="8" w:space="0" w:color="auto"/>
            </w:tcBorders>
            <w:vAlign w:val="center"/>
            <w:hideMark/>
          </w:tcPr>
          <w:p w14:paraId="557F3A60"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vAlign w:val="center"/>
            <w:hideMark/>
          </w:tcPr>
          <w:p w14:paraId="0CEF692B"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3261" w:type="dxa"/>
            <w:tcBorders>
              <w:top w:val="nil"/>
              <w:left w:val="nil"/>
              <w:bottom w:val="single" w:sz="8" w:space="0" w:color="auto"/>
              <w:right w:val="single" w:sz="8" w:space="0" w:color="auto"/>
            </w:tcBorders>
            <w:shd w:val="clear" w:color="auto" w:fill="auto"/>
            <w:vAlign w:val="center"/>
            <w:hideMark/>
          </w:tcPr>
          <w:p w14:paraId="57A24680"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1D7DF5" w:rsidRPr="008F2C56" w14:paraId="3532B021" w14:textId="77777777" w:rsidTr="007F001B">
        <w:trPr>
          <w:trHeight w:val="528"/>
        </w:trPr>
        <w:tc>
          <w:tcPr>
            <w:tcW w:w="1471" w:type="dxa"/>
            <w:vMerge/>
            <w:tcBorders>
              <w:top w:val="nil"/>
              <w:left w:val="single" w:sz="8" w:space="0" w:color="auto"/>
              <w:bottom w:val="single" w:sz="8" w:space="0" w:color="000000"/>
              <w:right w:val="single" w:sz="8" w:space="0" w:color="auto"/>
            </w:tcBorders>
            <w:vAlign w:val="center"/>
            <w:hideMark/>
          </w:tcPr>
          <w:p w14:paraId="0D6854C1"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691" w:type="dxa"/>
            <w:vMerge/>
            <w:tcBorders>
              <w:top w:val="nil"/>
              <w:left w:val="single" w:sz="8" w:space="0" w:color="auto"/>
              <w:bottom w:val="single" w:sz="8" w:space="0" w:color="000000"/>
              <w:right w:val="single" w:sz="8" w:space="0" w:color="auto"/>
            </w:tcBorders>
            <w:vAlign w:val="center"/>
            <w:hideMark/>
          </w:tcPr>
          <w:p w14:paraId="76882C5A"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1A7A65"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1167-OIJ-P34</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14:paraId="4FD65EB7"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1134" w:type="dxa"/>
            <w:tcBorders>
              <w:top w:val="nil"/>
              <w:left w:val="nil"/>
              <w:bottom w:val="single" w:sz="8" w:space="0" w:color="auto"/>
              <w:right w:val="single" w:sz="8" w:space="0" w:color="auto"/>
            </w:tcBorders>
            <w:shd w:val="clear" w:color="000000" w:fill="FFFFFF"/>
            <w:vAlign w:val="center"/>
            <w:hideMark/>
          </w:tcPr>
          <w:p w14:paraId="6DFC6D24"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1.7</w:t>
            </w:r>
          </w:p>
        </w:tc>
        <w:tc>
          <w:tcPr>
            <w:tcW w:w="3261" w:type="dxa"/>
            <w:tcBorders>
              <w:top w:val="nil"/>
              <w:left w:val="nil"/>
              <w:bottom w:val="single" w:sz="8" w:space="0" w:color="auto"/>
              <w:right w:val="single" w:sz="8" w:space="0" w:color="auto"/>
            </w:tcBorders>
            <w:shd w:val="clear" w:color="auto" w:fill="auto"/>
            <w:vAlign w:val="center"/>
            <w:hideMark/>
          </w:tcPr>
          <w:p w14:paraId="07F3F60B"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elaborar los formularios de la fase de formulación y planificación.</w:t>
            </w:r>
          </w:p>
        </w:tc>
      </w:tr>
      <w:tr w:rsidR="001D7DF5" w:rsidRPr="008F2C56" w14:paraId="45DB161C" w14:textId="77777777" w:rsidTr="007F001B">
        <w:trPr>
          <w:trHeight w:val="705"/>
        </w:trPr>
        <w:tc>
          <w:tcPr>
            <w:tcW w:w="1471" w:type="dxa"/>
            <w:vMerge/>
            <w:tcBorders>
              <w:top w:val="nil"/>
              <w:left w:val="single" w:sz="8" w:space="0" w:color="auto"/>
              <w:bottom w:val="single" w:sz="8" w:space="0" w:color="000000"/>
              <w:right w:val="single" w:sz="8" w:space="0" w:color="auto"/>
            </w:tcBorders>
            <w:vAlign w:val="center"/>
            <w:hideMark/>
          </w:tcPr>
          <w:p w14:paraId="749BBB4D"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691" w:type="dxa"/>
            <w:vMerge/>
            <w:tcBorders>
              <w:top w:val="nil"/>
              <w:left w:val="single" w:sz="8" w:space="0" w:color="auto"/>
              <w:bottom w:val="single" w:sz="8" w:space="0" w:color="000000"/>
              <w:right w:val="single" w:sz="8" w:space="0" w:color="auto"/>
            </w:tcBorders>
            <w:vAlign w:val="center"/>
            <w:hideMark/>
          </w:tcPr>
          <w:p w14:paraId="156D6698"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08" w:type="dxa"/>
            <w:vMerge/>
            <w:tcBorders>
              <w:top w:val="nil"/>
              <w:left w:val="single" w:sz="8" w:space="0" w:color="auto"/>
              <w:bottom w:val="single" w:sz="8" w:space="0" w:color="000000"/>
              <w:right w:val="single" w:sz="8" w:space="0" w:color="auto"/>
            </w:tcBorders>
            <w:vAlign w:val="center"/>
            <w:hideMark/>
          </w:tcPr>
          <w:p w14:paraId="2105A52B"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2551" w:type="dxa"/>
            <w:vMerge/>
            <w:tcBorders>
              <w:top w:val="nil"/>
              <w:left w:val="single" w:sz="8" w:space="0" w:color="auto"/>
              <w:bottom w:val="single" w:sz="8" w:space="0" w:color="000000"/>
              <w:right w:val="single" w:sz="8" w:space="0" w:color="auto"/>
            </w:tcBorders>
            <w:vAlign w:val="center"/>
            <w:hideMark/>
          </w:tcPr>
          <w:p w14:paraId="709E3530"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vAlign w:val="center"/>
            <w:hideMark/>
          </w:tcPr>
          <w:p w14:paraId="006B7916"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3261" w:type="dxa"/>
            <w:tcBorders>
              <w:top w:val="nil"/>
              <w:left w:val="nil"/>
              <w:bottom w:val="single" w:sz="8" w:space="0" w:color="auto"/>
              <w:right w:val="single" w:sz="8" w:space="0" w:color="auto"/>
            </w:tcBorders>
            <w:shd w:val="clear" w:color="auto" w:fill="auto"/>
            <w:vAlign w:val="center"/>
            <w:hideMark/>
          </w:tcPr>
          <w:p w14:paraId="36110434"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1D7DF5" w:rsidRPr="008F2C56" w14:paraId="387BC630" w14:textId="77777777" w:rsidTr="007F001B">
        <w:trPr>
          <w:trHeight w:val="75"/>
        </w:trPr>
        <w:tc>
          <w:tcPr>
            <w:tcW w:w="1471" w:type="dxa"/>
            <w:vMerge/>
            <w:tcBorders>
              <w:top w:val="nil"/>
              <w:left w:val="single" w:sz="8" w:space="0" w:color="auto"/>
              <w:bottom w:val="single" w:sz="8" w:space="0" w:color="000000"/>
              <w:right w:val="single" w:sz="8" w:space="0" w:color="auto"/>
            </w:tcBorders>
            <w:vAlign w:val="center"/>
            <w:hideMark/>
          </w:tcPr>
          <w:p w14:paraId="00EBFF9A"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691" w:type="dxa"/>
            <w:vMerge/>
            <w:tcBorders>
              <w:top w:val="nil"/>
              <w:left w:val="single" w:sz="8" w:space="0" w:color="auto"/>
              <w:bottom w:val="single" w:sz="8" w:space="0" w:color="000000"/>
              <w:right w:val="single" w:sz="8" w:space="0" w:color="auto"/>
            </w:tcBorders>
            <w:vAlign w:val="center"/>
            <w:hideMark/>
          </w:tcPr>
          <w:p w14:paraId="78B958BC"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8E216D"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1167-OIJ-P50</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14:paraId="5CA5450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 xml:space="preserve">Extensión de los alcances y beneficios de las pericias de </w:t>
            </w:r>
            <w:r w:rsidRPr="008F2C56">
              <w:rPr>
                <w:rFonts w:ascii="Book Antiqua" w:eastAsia="Times New Roman" w:hAnsi="Book Antiqua" w:cs="Calibri"/>
                <w:color w:val="000000"/>
                <w:sz w:val="18"/>
                <w:szCs w:val="18"/>
                <w:lang w:eastAsia="es-CR"/>
              </w:rPr>
              <w:lastRenderedPageBreak/>
              <w:t>comparación biométrica de voces y fortalecimiento del área policial</w:t>
            </w:r>
          </w:p>
        </w:tc>
        <w:tc>
          <w:tcPr>
            <w:tcW w:w="1134" w:type="dxa"/>
            <w:tcBorders>
              <w:top w:val="nil"/>
              <w:left w:val="nil"/>
              <w:bottom w:val="single" w:sz="8" w:space="0" w:color="auto"/>
              <w:right w:val="single" w:sz="8" w:space="0" w:color="auto"/>
            </w:tcBorders>
            <w:shd w:val="clear" w:color="000000" w:fill="FFFFFF"/>
            <w:vAlign w:val="center"/>
            <w:hideMark/>
          </w:tcPr>
          <w:p w14:paraId="4B556C04"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lastRenderedPageBreak/>
              <w:t>1.11</w:t>
            </w:r>
          </w:p>
        </w:tc>
        <w:tc>
          <w:tcPr>
            <w:tcW w:w="3261" w:type="dxa"/>
            <w:tcBorders>
              <w:top w:val="nil"/>
              <w:left w:val="nil"/>
              <w:bottom w:val="single" w:sz="8" w:space="0" w:color="auto"/>
              <w:right w:val="single" w:sz="8" w:space="0" w:color="auto"/>
            </w:tcBorders>
            <w:shd w:val="clear" w:color="auto" w:fill="auto"/>
            <w:vAlign w:val="center"/>
            <w:hideMark/>
          </w:tcPr>
          <w:p w14:paraId="271DACD2"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Plan de gestión pendiente atender correcciones enviadas el 28-11-22</w:t>
            </w:r>
          </w:p>
        </w:tc>
      </w:tr>
      <w:tr w:rsidR="001D7DF5" w:rsidRPr="008F2C56" w14:paraId="7C5782A2" w14:textId="77777777" w:rsidTr="007F001B">
        <w:trPr>
          <w:trHeight w:val="570"/>
        </w:trPr>
        <w:tc>
          <w:tcPr>
            <w:tcW w:w="1471" w:type="dxa"/>
            <w:vMerge/>
            <w:tcBorders>
              <w:top w:val="nil"/>
              <w:left w:val="single" w:sz="8" w:space="0" w:color="auto"/>
              <w:bottom w:val="single" w:sz="8" w:space="0" w:color="000000"/>
              <w:right w:val="single" w:sz="8" w:space="0" w:color="auto"/>
            </w:tcBorders>
            <w:vAlign w:val="center"/>
            <w:hideMark/>
          </w:tcPr>
          <w:p w14:paraId="7F6EE75D"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691" w:type="dxa"/>
            <w:vMerge/>
            <w:tcBorders>
              <w:top w:val="nil"/>
              <w:left w:val="single" w:sz="8" w:space="0" w:color="auto"/>
              <w:bottom w:val="single" w:sz="8" w:space="0" w:color="000000"/>
              <w:right w:val="single" w:sz="8" w:space="0" w:color="auto"/>
            </w:tcBorders>
            <w:vAlign w:val="center"/>
            <w:hideMark/>
          </w:tcPr>
          <w:p w14:paraId="5CAEE95F"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08" w:type="dxa"/>
            <w:vMerge/>
            <w:tcBorders>
              <w:top w:val="nil"/>
              <w:left w:val="single" w:sz="8" w:space="0" w:color="auto"/>
              <w:bottom w:val="single" w:sz="8" w:space="0" w:color="000000"/>
              <w:right w:val="single" w:sz="8" w:space="0" w:color="auto"/>
            </w:tcBorders>
            <w:vAlign w:val="center"/>
            <w:hideMark/>
          </w:tcPr>
          <w:p w14:paraId="3D3BD4D4"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2551" w:type="dxa"/>
            <w:vMerge/>
            <w:tcBorders>
              <w:top w:val="nil"/>
              <w:left w:val="single" w:sz="8" w:space="0" w:color="auto"/>
              <w:bottom w:val="single" w:sz="8" w:space="0" w:color="000000"/>
              <w:right w:val="single" w:sz="8" w:space="0" w:color="auto"/>
            </w:tcBorders>
            <w:vAlign w:val="center"/>
            <w:hideMark/>
          </w:tcPr>
          <w:p w14:paraId="3B609166"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vAlign w:val="center"/>
            <w:hideMark/>
          </w:tcPr>
          <w:p w14:paraId="02B6BB5E"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261" w:type="dxa"/>
            <w:tcBorders>
              <w:top w:val="nil"/>
              <w:left w:val="nil"/>
              <w:bottom w:val="single" w:sz="8" w:space="0" w:color="auto"/>
              <w:right w:val="single" w:sz="8" w:space="0" w:color="auto"/>
            </w:tcBorders>
            <w:shd w:val="clear" w:color="auto" w:fill="auto"/>
            <w:vAlign w:val="center"/>
            <w:hideMark/>
          </w:tcPr>
          <w:p w14:paraId="373EB94D" w14:textId="77777777" w:rsidR="001D7DF5" w:rsidRPr="008F2C56" w:rsidRDefault="001D7DF5" w:rsidP="007F001B">
            <w:pPr>
              <w:spacing w:after="0" w:line="240" w:lineRule="auto"/>
              <w:jc w:val="center"/>
              <w:rPr>
                <w:rFonts w:ascii="Book Antiqua" w:eastAsia="Times New Roman" w:hAnsi="Book Antiqua" w:cs="Calibri"/>
                <w:b/>
                <w:bCs/>
                <w:sz w:val="18"/>
                <w:szCs w:val="18"/>
                <w:lang w:eastAsia="es-CR"/>
              </w:rPr>
            </w:pPr>
            <w:r w:rsidRPr="008F2C56">
              <w:rPr>
                <w:rFonts w:ascii="Book Antiqua" w:eastAsia="Times New Roman" w:hAnsi="Book Antiqua" w:cs="Calibri"/>
                <w:b/>
                <w:bCs/>
                <w:sz w:val="18"/>
                <w:szCs w:val="18"/>
                <w:lang w:eastAsia="es-CR"/>
              </w:rPr>
              <w:t xml:space="preserve"> Plan de Gestión: </w:t>
            </w:r>
            <w:r w:rsidRPr="008F2C56">
              <w:rPr>
                <w:rFonts w:ascii="Book Antiqua" w:eastAsia="Times New Roman" w:hAnsi="Book Antiqua" w:cs="Calibri"/>
                <w:sz w:val="18"/>
                <w:szCs w:val="18"/>
                <w:lang w:eastAsia="es-CR"/>
              </w:rPr>
              <w:t>pendiente atender correcciones enviadas el 4-11-22.</w:t>
            </w:r>
          </w:p>
        </w:tc>
      </w:tr>
      <w:tr w:rsidR="001D7DF5" w:rsidRPr="008F2C56" w14:paraId="6570A78D" w14:textId="77777777" w:rsidTr="007F001B">
        <w:trPr>
          <w:trHeight w:val="825"/>
        </w:trPr>
        <w:tc>
          <w:tcPr>
            <w:tcW w:w="1471" w:type="dxa"/>
            <w:vMerge/>
            <w:tcBorders>
              <w:top w:val="nil"/>
              <w:left w:val="single" w:sz="8" w:space="0" w:color="auto"/>
              <w:bottom w:val="single" w:sz="8" w:space="0" w:color="000000"/>
              <w:right w:val="single" w:sz="8" w:space="0" w:color="auto"/>
            </w:tcBorders>
            <w:vAlign w:val="center"/>
            <w:hideMark/>
          </w:tcPr>
          <w:p w14:paraId="443B7285"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691" w:type="dxa"/>
            <w:vMerge/>
            <w:tcBorders>
              <w:top w:val="nil"/>
              <w:left w:val="single" w:sz="8" w:space="0" w:color="auto"/>
              <w:bottom w:val="single" w:sz="8" w:space="0" w:color="000000"/>
              <w:right w:val="single" w:sz="8" w:space="0" w:color="auto"/>
            </w:tcBorders>
            <w:vAlign w:val="center"/>
            <w:hideMark/>
          </w:tcPr>
          <w:p w14:paraId="37A520EC"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08" w:type="dxa"/>
            <w:tcBorders>
              <w:top w:val="nil"/>
              <w:left w:val="nil"/>
              <w:bottom w:val="single" w:sz="8" w:space="0" w:color="auto"/>
              <w:right w:val="single" w:sz="8" w:space="0" w:color="auto"/>
            </w:tcBorders>
            <w:shd w:val="clear" w:color="auto" w:fill="auto"/>
            <w:vAlign w:val="center"/>
            <w:hideMark/>
          </w:tcPr>
          <w:p w14:paraId="54ECD7F2"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1167-OIJ-P52</w:t>
            </w:r>
          </w:p>
        </w:tc>
        <w:tc>
          <w:tcPr>
            <w:tcW w:w="2551" w:type="dxa"/>
            <w:tcBorders>
              <w:top w:val="nil"/>
              <w:left w:val="nil"/>
              <w:bottom w:val="single" w:sz="8" w:space="0" w:color="auto"/>
              <w:right w:val="single" w:sz="8" w:space="0" w:color="auto"/>
            </w:tcBorders>
            <w:shd w:val="clear" w:color="auto" w:fill="auto"/>
            <w:vAlign w:val="center"/>
            <w:hideMark/>
          </w:tcPr>
          <w:p w14:paraId="1D25536E"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Implementación de la gestión de la contaminación cognitiva en el trabajo de casos forenses</w:t>
            </w:r>
          </w:p>
        </w:tc>
        <w:tc>
          <w:tcPr>
            <w:tcW w:w="1134" w:type="dxa"/>
            <w:tcBorders>
              <w:top w:val="nil"/>
              <w:left w:val="nil"/>
              <w:bottom w:val="single" w:sz="8" w:space="0" w:color="auto"/>
              <w:right w:val="single" w:sz="8" w:space="0" w:color="auto"/>
            </w:tcBorders>
            <w:shd w:val="clear" w:color="auto" w:fill="auto"/>
            <w:vAlign w:val="center"/>
            <w:hideMark/>
          </w:tcPr>
          <w:p w14:paraId="3BFE67BF"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261" w:type="dxa"/>
            <w:tcBorders>
              <w:top w:val="nil"/>
              <w:left w:val="nil"/>
              <w:bottom w:val="single" w:sz="8" w:space="0" w:color="auto"/>
              <w:right w:val="single" w:sz="8" w:space="0" w:color="auto"/>
            </w:tcBorders>
            <w:shd w:val="clear" w:color="auto" w:fill="auto"/>
            <w:vAlign w:val="center"/>
            <w:hideMark/>
          </w:tcPr>
          <w:p w14:paraId="29DEDA7D"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incorporar las últimas versiones en el Centro de proyecto.</w:t>
            </w:r>
          </w:p>
        </w:tc>
      </w:tr>
    </w:tbl>
    <w:p w14:paraId="70E2465F" w14:textId="022430C9" w:rsidR="001D7DF5" w:rsidRPr="001531B7" w:rsidRDefault="001D7DF5" w:rsidP="00FC5225">
      <w:pPr>
        <w:pStyle w:val="Prrafodelista"/>
        <w:numPr>
          <w:ilvl w:val="0"/>
          <w:numId w:val="18"/>
        </w:numPr>
        <w:spacing w:after="0" w:line="240" w:lineRule="auto"/>
        <w:jc w:val="both"/>
        <w:rPr>
          <w:rFonts w:ascii="Book Antiqua" w:hAnsi="Book Antiqua"/>
          <w:i/>
          <w:iCs/>
          <w:sz w:val="24"/>
          <w:szCs w:val="24"/>
        </w:rPr>
      </w:pPr>
      <w:r w:rsidRPr="001531B7">
        <w:rPr>
          <w:rFonts w:ascii="Book Antiqua" w:hAnsi="Book Antiqua"/>
          <w:i/>
          <w:iCs/>
          <w:sz w:val="24"/>
          <w:szCs w:val="24"/>
        </w:rPr>
        <w:t xml:space="preserve">Asimismo, deberá dar seguimiento a que, al </w:t>
      </w:r>
      <w:r w:rsidRPr="001531B7">
        <w:rPr>
          <w:rFonts w:ascii="Book Antiqua" w:hAnsi="Book Antiqua"/>
          <w:b/>
          <w:bCs/>
          <w:i/>
          <w:iCs/>
          <w:sz w:val="24"/>
          <w:szCs w:val="24"/>
        </w:rPr>
        <w:t>Sección de Anticorrupción Delitos Económicos y Financieros</w:t>
      </w:r>
      <w:r w:rsidRPr="001531B7">
        <w:rPr>
          <w:rFonts w:ascii="Book Antiqua" w:hAnsi="Book Antiqua"/>
          <w:i/>
          <w:iCs/>
          <w:sz w:val="24"/>
          <w:szCs w:val="24"/>
        </w:rPr>
        <w:t xml:space="preserve">, a más tardar el </w:t>
      </w:r>
      <w:r w:rsidRPr="001531B7">
        <w:rPr>
          <w:rFonts w:ascii="Book Antiqua" w:hAnsi="Book Antiqua"/>
          <w:b/>
          <w:bCs/>
          <w:i/>
          <w:iCs/>
          <w:sz w:val="24"/>
          <w:szCs w:val="24"/>
        </w:rPr>
        <w:t>20 de enero del 2023</w:t>
      </w:r>
      <w:r w:rsidRPr="001531B7">
        <w:rPr>
          <w:rFonts w:ascii="Book Antiqua" w:hAnsi="Book Antiqua"/>
          <w:i/>
          <w:iCs/>
          <w:sz w:val="24"/>
          <w:szCs w:val="24"/>
        </w:rPr>
        <w:t xml:space="preserve">, cargue en el sitio de proyecto la atención de la siguiente recomendación: </w:t>
      </w:r>
    </w:p>
    <w:tbl>
      <w:tblPr>
        <w:tblW w:w="10916" w:type="dxa"/>
        <w:tblInd w:w="-294" w:type="dxa"/>
        <w:tblCellMar>
          <w:left w:w="70" w:type="dxa"/>
          <w:right w:w="70" w:type="dxa"/>
        </w:tblCellMar>
        <w:tblLook w:val="04A0" w:firstRow="1" w:lastRow="0" w:firstColumn="1" w:lastColumn="0" w:noHBand="0" w:noVBand="1"/>
      </w:tblPr>
      <w:tblGrid>
        <w:gridCol w:w="1470"/>
        <w:gridCol w:w="1839"/>
        <w:gridCol w:w="851"/>
        <w:gridCol w:w="2341"/>
        <w:gridCol w:w="1122"/>
        <w:gridCol w:w="3293"/>
      </w:tblGrid>
      <w:tr w:rsidR="001D7DF5" w:rsidRPr="008F2C56" w14:paraId="484372A5" w14:textId="77777777" w:rsidTr="001531B7">
        <w:trPr>
          <w:trHeight w:val="585"/>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65CDDCF0"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839" w:type="dxa"/>
            <w:tcBorders>
              <w:top w:val="single" w:sz="8" w:space="0" w:color="auto"/>
              <w:left w:val="nil"/>
              <w:bottom w:val="nil"/>
              <w:right w:val="single" w:sz="8" w:space="0" w:color="auto"/>
            </w:tcBorders>
            <w:shd w:val="clear" w:color="000000" w:fill="44546A"/>
            <w:vAlign w:val="center"/>
            <w:hideMark/>
          </w:tcPr>
          <w:p w14:paraId="25A1BDB4"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51" w:type="dxa"/>
            <w:tcBorders>
              <w:top w:val="single" w:sz="8" w:space="0" w:color="auto"/>
              <w:left w:val="nil"/>
              <w:bottom w:val="nil"/>
              <w:right w:val="single" w:sz="8" w:space="0" w:color="auto"/>
            </w:tcBorders>
            <w:shd w:val="clear" w:color="000000" w:fill="44546A"/>
            <w:vAlign w:val="center"/>
            <w:hideMark/>
          </w:tcPr>
          <w:p w14:paraId="48F7660D"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341" w:type="dxa"/>
            <w:tcBorders>
              <w:top w:val="single" w:sz="8" w:space="0" w:color="auto"/>
              <w:left w:val="nil"/>
              <w:bottom w:val="nil"/>
              <w:right w:val="single" w:sz="8" w:space="0" w:color="auto"/>
            </w:tcBorders>
            <w:shd w:val="clear" w:color="000000" w:fill="44546A"/>
            <w:vAlign w:val="center"/>
            <w:hideMark/>
          </w:tcPr>
          <w:p w14:paraId="5612DB63"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22" w:type="dxa"/>
            <w:tcBorders>
              <w:top w:val="single" w:sz="8" w:space="0" w:color="auto"/>
              <w:left w:val="nil"/>
              <w:bottom w:val="nil"/>
              <w:right w:val="single" w:sz="8" w:space="0" w:color="auto"/>
            </w:tcBorders>
            <w:shd w:val="clear" w:color="000000" w:fill="44546A"/>
            <w:vAlign w:val="center"/>
            <w:hideMark/>
          </w:tcPr>
          <w:p w14:paraId="2C773690"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3293" w:type="dxa"/>
            <w:tcBorders>
              <w:top w:val="single" w:sz="8" w:space="0" w:color="auto"/>
              <w:left w:val="nil"/>
              <w:bottom w:val="nil"/>
              <w:right w:val="single" w:sz="8" w:space="0" w:color="auto"/>
            </w:tcBorders>
            <w:shd w:val="clear" w:color="000000" w:fill="44546A"/>
            <w:vAlign w:val="center"/>
            <w:hideMark/>
          </w:tcPr>
          <w:p w14:paraId="747504BB"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1D7DF5" w:rsidRPr="008F2C56" w14:paraId="6F9F3345" w14:textId="77777777" w:rsidTr="001531B7">
        <w:trPr>
          <w:trHeight w:val="719"/>
        </w:trPr>
        <w:tc>
          <w:tcPr>
            <w:tcW w:w="14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91EF65"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Organismo de Investigación Judicial</w:t>
            </w:r>
          </w:p>
        </w:tc>
        <w:tc>
          <w:tcPr>
            <w:tcW w:w="183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99CC29"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056 SECCIÓN DE ANTICORRUPCIÓN DELITOS ECONÓMICOS Y FINANCIEROS</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3A0BE5"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1167-OIJ-P49</w:t>
            </w:r>
          </w:p>
        </w:tc>
        <w:tc>
          <w:tcPr>
            <w:tcW w:w="2341" w:type="dxa"/>
            <w:vMerge w:val="restart"/>
            <w:tcBorders>
              <w:top w:val="nil"/>
              <w:left w:val="single" w:sz="8" w:space="0" w:color="auto"/>
              <w:bottom w:val="single" w:sz="8" w:space="0" w:color="000000"/>
              <w:right w:val="single" w:sz="8" w:space="0" w:color="auto"/>
            </w:tcBorders>
            <w:shd w:val="clear" w:color="auto" w:fill="auto"/>
            <w:vAlign w:val="center"/>
            <w:hideMark/>
          </w:tcPr>
          <w:p w14:paraId="4FE7499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Disminución en el tiempo de respuesta de Pericias Financieras Contables en el Proceso Judicial: estudio especial para los casos conocidos como Cochinilla y Diamante</w:t>
            </w:r>
          </w:p>
        </w:tc>
        <w:tc>
          <w:tcPr>
            <w:tcW w:w="1122" w:type="dxa"/>
            <w:tcBorders>
              <w:top w:val="nil"/>
              <w:left w:val="nil"/>
              <w:bottom w:val="single" w:sz="8" w:space="0" w:color="auto"/>
              <w:right w:val="single" w:sz="8" w:space="0" w:color="auto"/>
            </w:tcBorders>
            <w:shd w:val="clear" w:color="000000" w:fill="FFFFFF"/>
            <w:vAlign w:val="center"/>
            <w:hideMark/>
          </w:tcPr>
          <w:p w14:paraId="76FE7021"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3293" w:type="dxa"/>
            <w:tcBorders>
              <w:top w:val="nil"/>
              <w:left w:val="nil"/>
              <w:bottom w:val="single" w:sz="8" w:space="0" w:color="auto"/>
              <w:right w:val="single" w:sz="8" w:space="0" w:color="auto"/>
            </w:tcBorders>
            <w:shd w:val="clear" w:color="auto" w:fill="auto"/>
            <w:vAlign w:val="center"/>
            <w:hideMark/>
          </w:tcPr>
          <w:p w14:paraId="1A209920"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Plan de gestión pendiente atender correcciones enviadas el 23-11-22</w:t>
            </w:r>
          </w:p>
        </w:tc>
      </w:tr>
      <w:tr w:rsidR="001D7DF5" w:rsidRPr="008F2C56" w14:paraId="48BCC941" w14:textId="77777777" w:rsidTr="001531B7">
        <w:trPr>
          <w:trHeight w:val="570"/>
        </w:trPr>
        <w:tc>
          <w:tcPr>
            <w:tcW w:w="1470" w:type="dxa"/>
            <w:vMerge/>
            <w:tcBorders>
              <w:top w:val="nil"/>
              <w:left w:val="single" w:sz="8" w:space="0" w:color="auto"/>
              <w:bottom w:val="single" w:sz="8" w:space="0" w:color="000000"/>
              <w:right w:val="single" w:sz="8" w:space="0" w:color="auto"/>
            </w:tcBorders>
            <w:vAlign w:val="center"/>
            <w:hideMark/>
          </w:tcPr>
          <w:p w14:paraId="497EC551"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839" w:type="dxa"/>
            <w:vMerge/>
            <w:tcBorders>
              <w:top w:val="nil"/>
              <w:left w:val="single" w:sz="8" w:space="0" w:color="auto"/>
              <w:bottom w:val="single" w:sz="8" w:space="0" w:color="000000"/>
              <w:right w:val="single" w:sz="8" w:space="0" w:color="auto"/>
            </w:tcBorders>
            <w:vAlign w:val="center"/>
            <w:hideMark/>
          </w:tcPr>
          <w:p w14:paraId="1F6499F5"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851" w:type="dxa"/>
            <w:vMerge/>
            <w:tcBorders>
              <w:top w:val="nil"/>
              <w:left w:val="single" w:sz="8" w:space="0" w:color="auto"/>
              <w:bottom w:val="single" w:sz="8" w:space="0" w:color="000000"/>
              <w:right w:val="single" w:sz="8" w:space="0" w:color="auto"/>
            </w:tcBorders>
            <w:vAlign w:val="center"/>
            <w:hideMark/>
          </w:tcPr>
          <w:p w14:paraId="71730433"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2341" w:type="dxa"/>
            <w:vMerge/>
            <w:tcBorders>
              <w:top w:val="nil"/>
              <w:left w:val="single" w:sz="8" w:space="0" w:color="auto"/>
              <w:bottom w:val="single" w:sz="8" w:space="0" w:color="000000"/>
              <w:right w:val="single" w:sz="8" w:space="0" w:color="auto"/>
            </w:tcBorders>
            <w:vAlign w:val="center"/>
            <w:hideMark/>
          </w:tcPr>
          <w:p w14:paraId="6474FB35"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122" w:type="dxa"/>
            <w:tcBorders>
              <w:top w:val="nil"/>
              <w:left w:val="nil"/>
              <w:bottom w:val="single" w:sz="8" w:space="0" w:color="auto"/>
              <w:right w:val="single" w:sz="8" w:space="0" w:color="auto"/>
            </w:tcBorders>
            <w:shd w:val="clear" w:color="auto" w:fill="auto"/>
            <w:vAlign w:val="center"/>
            <w:hideMark/>
          </w:tcPr>
          <w:p w14:paraId="76D602A2"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293" w:type="dxa"/>
            <w:tcBorders>
              <w:top w:val="nil"/>
              <w:left w:val="nil"/>
              <w:bottom w:val="single" w:sz="8" w:space="0" w:color="auto"/>
              <w:right w:val="single" w:sz="8" w:space="0" w:color="auto"/>
            </w:tcBorders>
            <w:shd w:val="clear" w:color="auto" w:fill="auto"/>
            <w:vAlign w:val="center"/>
            <w:hideMark/>
          </w:tcPr>
          <w:p w14:paraId="0B2FEDA7" w14:textId="77777777" w:rsidR="001D7DF5" w:rsidRPr="008F2C56" w:rsidRDefault="001D7DF5" w:rsidP="007F001B">
            <w:pPr>
              <w:spacing w:after="0" w:line="240" w:lineRule="auto"/>
              <w:jc w:val="center"/>
              <w:rPr>
                <w:rFonts w:ascii="Book Antiqua" w:eastAsia="Times New Roman" w:hAnsi="Book Antiqua" w:cs="Calibri"/>
                <w:b/>
                <w:bCs/>
                <w:sz w:val="18"/>
                <w:szCs w:val="18"/>
                <w:lang w:eastAsia="es-CR"/>
              </w:rPr>
            </w:pPr>
            <w:r w:rsidRPr="008F2C56">
              <w:rPr>
                <w:rFonts w:ascii="Book Antiqua" w:eastAsia="Times New Roman" w:hAnsi="Book Antiqua" w:cs="Calibri"/>
                <w:b/>
                <w:bCs/>
                <w:sz w:val="18"/>
                <w:szCs w:val="18"/>
                <w:lang w:eastAsia="es-CR"/>
              </w:rPr>
              <w:t xml:space="preserve"> Plan de Gestión: </w:t>
            </w:r>
            <w:r w:rsidRPr="008F2C56">
              <w:rPr>
                <w:rFonts w:ascii="Book Antiqua" w:eastAsia="Times New Roman" w:hAnsi="Book Antiqua" w:cs="Calibri"/>
                <w:sz w:val="18"/>
                <w:szCs w:val="18"/>
                <w:lang w:eastAsia="es-CR"/>
              </w:rPr>
              <w:t>pendiente atender correcciones enviadas el 23-11-22.</w:t>
            </w:r>
          </w:p>
        </w:tc>
      </w:tr>
    </w:tbl>
    <w:p w14:paraId="3F450C5C" w14:textId="15235622" w:rsidR="001D7DF5" w:rsidRPr="001531B7" w:rsidRDefault="001D7DF5" w:rsidP="00FC5225">
      <w:pPr>
        <w:pStyle w:val="Prrafodelista"/>
        <w:numPr>
          <w:ilvl w:val="0"/>
          <w:numId w:val="18"/>
        </w:numPr>
        <w:spacing w:after="0" w:line="240" w:lineRule="auto"/>
        <w:jc w:val="both"/>
        <w:rPr>
          <w:rFonts w:ascii="Book Antiqua" w:hAnsi="Book Antiqua"/>
          <w:i/>
          <w:iCs/>
          <w:sz w:val="24"/>
          <w:szCs w:val="24"/>
        </w:rPr>
      </w:pPr>
      <w:r w:rsidRPr="001531B7">
        <w:rPr>
          <w:rFonts w:ascii="Book Antiqua" w:hAnsi="Book Antiqua"/>
          <w:i/>
          <w:iCs/>
          <w:sz w:val="24"/>
          <w:szCs w:val="24"/>
        </w:rPr>
        <w:t xml:space="preserve">Igualmente, deberá dar seguimiento a que, al </w:t>
      </w:r>
      <w:r w:rsidRPr="001531B7">
        <w:rPr>
          <w:rFonts w:ascii="Book Antiqua" w:hAnsi="Book Antiqua"/>
          <w:b/>
          <w:bCs/>
          <w:i/>
          <w:iCs/>
          <w:sz w:val="24"/>
          <w:szCs w:val="24"/>
        </w:rPr>
        <w:t>Oficina de Planes y Operaciones</w:t>
      </w:r>
      <w:r w:rsidRPr="001531B7">
        <w:rPr>
          <w:rFonts w:ascii="Book Antiqua" w:hAnsi="Book Antiqua"/>
          <w:i/>
          <w:iCs/>
          <w:sz w:val="24"/>
          <w:szCs w:val="24"/>
        </w:rPr>
        <w:t xml:space="preserve">, a más tardar el </w:t>
      </w:r>
      <w:r w:rsidRPr="001531B7">
        <w:rPr>
          <w:rFonts w:ascii="Book Antiqua" w:hAnsi="Book Antiqua"/>
          <w:b/>
          <w:bCs/>
          <w:i/>
          <w:iCs/>
          <w:sz w:val="24"/>
          <w:szCs w:val="24"/>
        </w:rPr>
        <w:t>20 de enero del 2023</w:t>
      </w:r>
      <w:r w:rsidRPr="001531B7">
        <w:rPr>
          <w:rFonts w:ascii="Book Antiqua" w:hAnsi="Book Antiqua"/>
          <w:i/>
          <w:iCs/>
          <w:sz w:val="24"/>
          <w:szCs w:val="24"/>
        </w:rPr>
        <w:t xml:space="preserve">, cargue en el sitio de proyecto la atención de la siguiente recomendación: </w:t>
      </w:r>
    </w:p>
    <w:tbl>
      <w:tblPr>
        <w:tblW w:w="10916" w:type="dxa"/>
        <w:tblInd w:w="-294" w:type="dxa"/>
        <w:tblCellMar>
          <w:left w:w="70" w:type="dxa"/>
          <w:right w:w="70" w:type="dxa"/>
        </w:tblCellMar>
        <w:tblLook w:val="04A0" w:firstRow="1" w:lastRow="0" w:firstColumn="1" w:lastColumn="0" w:noHBand="0" w:noVBand="1"/>
      </w:tblPr>
      <w:tblGrid>
        <w:gridCol w:w="1470"/>
        <w:gridCol w:w="1791"/>
        <w:gridCol w:w="992"/>
        <w:gridCol w:w="2268"/>
        <w:gridCol w:w="1134"/>
        <w:gridCol w:w="3261"/>
      </w:tblGrid>
      <w:tr w:rsidR="001D7DF5" w:rsidRPr="008F2C56" w14:paraId="72900148" w14:textId="77777777" w:rsidTr="007F001B">
        <w:trPr>
          <w:trHeight w:val="585"/>
          <w:tblHeader/>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56F7E88E"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791" w:type="dxa"/>
            <w:tcBorders>
              <w:top w:val="single" w:sz="8" w:space="0" w:color="auto"/>
              <w:left w:val="nil"/>
              <w:bottom w:val="nil"/>
              <w:right w:val="single" w:sz="8" w:space="0" w:color="auto"/>
            </w:tcBorders>
            <w:shd w:val="clear" w:color="000000" w:fill="44546A"/>
            <w:vAlign w:val="center"/>
            <w:hideMark/>
          </w:tcPr>
          <w:p w14:paraId="7FA18632"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92" w:type="dxa"/>
            <w:tcBorders>
              <w:top w:val="single" w:sz="8" w:space="0" w:color="auto"/>
              <w:left w:val="nil"/>
              <w:bottom w:val="nil"/>
              <w:right w:val="single" w:sz="8" w:space="0" w:color="auto"/>
            </w:tcBorders>
            <w:shd w:val="clear" w:color="000000" w:fill="44546A"/>
            <w:vAlign w:val="center"/>
            <w:hideMark/>
          </w:tcPr>
          <w:p w14:paraId="72A61A9B"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268" w:type="dxa"/>
            <w:tcBorders>
              <w:top w:val="single" w:sz="8" w:space="0" w:color="auto"/>
              <w:left w:val="nil"/>
              <w:bottom w:val="nil"/>
              <w:right w:val="single" w:sz="8" w:space="0" w:color="auto"/>
            </w:tcBorders>
            <w:shd w:val="clear" w:color="000000" w:fill="44546A"/>
            <w:vAlign w:val="center"/>
            <w:hideMark/>
          </w:tcPr>
          <w:p w14:paraId="6957A29E"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8" w:space="0" w:color="auto"/>
              <w:left w:val="nil"/>
              <w:bottom w:val="nil"/>
              <w:right w:val="single" w:sz="8" w:space="0" w:color="auto"/>
            </w:tcBorders>
            <w:shd w:val="clear" w:color="000000" w:fill="44546A"/>
            <w:vAlign w:val="center"/>
            <w:hideMark/>
          </w:tcPr>
          <w:p w14:paraId="62068068"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3261" w:type="dxa"/>
            <w:tcBorders>
              <w:top w:val="single" w:sz="8" w:space="0" w:color="auto"/>
              <w:left w:val="nil"/>
              <w:bottom w:val="nil"/>
              <w:right w:val="single" w:sz="8" w:space="0" w:color="auto"/>
            </w:tcBorders>
            <w:shd w:val="clear" w:color="000000" w:fill="44546A"/>
            <w:vAlign w:val="center"/>
            <w:hideMark/>
          </w:tcPr>
          <w:p w14:paraId="2E78FD09"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1D7DF5" w:rsidRPr="008F2C56" w14:paraId="511BEDA3" w14:textId="77777777" w:rsidTr="007F001B">
        <w:trPr>
          <w:trHeight w:val="713"/>
        </w:trPr>
        <w:tc>
          <w:tcPr>
            <w:tcW w:w="14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8E1E25"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Organismo de Investigación Judicial</w:t>
            </w:r>
          </w:p>
        </w:tc>
        <w:tc>
          <w:tcPr>
            <w:tcW w:w="179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2735FF"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0657 OFICINA DE PLANES Y OPERACIONES</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4F7F8F"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1167-OIJ-P24</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0FDD579C"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Sistema Único Policial Especializado en la Resolución de la Criminalidad común, Organizada y la Prevención (SUPERCOP)</w:t>
            </w:r>
          </w:p>
        </w:tc>
        <w:tc>
          <w:tcPr>
            <w:tcW w:w="1134" w:type="dxa"/>
            <w:tcBorders>
              <w:top w:val="nil"/>
              <w:left w:val="nil"/>
              <w:bottom w:val="single" w:sz="8" w:space="0" w:color="auto"/>
              <w:right w:val="single" w:sz="8" w:space="0" w:color="auto"/>
            </w:tcBorders>
            <w:shd w:val="clear" w:color="000000" w:fill="FFFFFF"/>
            <w:vAlign w:val="center"/>
            <w:hideMark/>
          </w:tcPr>
          <w:p w14:paraId="3976BA2A"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3261" w:type="dxa"/>
            <w:tcBorders>
              <w:top w:val="nil"/>
              <w:left w:val="nil"/>
              <w:bottom w:val="single" w:sz="8" w:space="0" w:color="auto"/>
              <w:right w:val="single" w:sz="8" w:space="0" w:color="auto"/>
            </w:tcBorders>
            <w:shd w:val="clear" w:color="auto" w:fill="auto"/>
            <w:vAlign w:val="center"/>
            <w:hideMark/>
          </w:tcPr>
          <w:p w14:paraId="1AD0A378"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actualizar formularios con nuevo recurso brindado</w:t>
            </w:r>
          </w:p>
        </w:tc>
      </w:tr>
      <w:tr w:rsidR="001D7DF5" w:rsidRPr="008F2C56" w14:paraId="2568D445" w14:textId="77777777" w:rsidTr="007F001B">
        <w:trPr>
          <w:trHeight w:val="555"/>
        </w:trPr>
        <w:tc>
          <w:tcPr>
            <w:tcW w:w="1470" w:type="dxa"/>
            <w:vMerge/>
            <w:tcBorders>
              <w:top w:val="nil"/>
              <w:left w:val="single" w:sz="8" w:space="0" w:color="auto"/>
              <w:bottom w:val="single" w:sz="8" w:space="0" w:color="000000"/>
              <w:right w:val="single" w:sz="8" w:space="0" w:color="auto"/>
            </w:tcBorders>
            <w:vAlign w:val="center"/>
            <w:hideMark/>
          </w:tcPr>
          <w:p w14:paraId="37786526"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791" w:type="dxa"/>
            <w:vMerge/>
            <w:tcBorders>
              <w:top w:val="nil"/>
              <w:left w:val="single" w:sz="8" w:space="0" w:color="auto"/>
              <w:bottom w:val="single" w:sz="8" w:space="0" w:color="000000"/>
              <w:right w:val="single" w:sz="8" w:space="0" w:color="auto"/>
            </w:tcBorders>
            <w:vAlign w:val="center"/>
            <w:hideMark/>
          </w:tcPr>
          <w:p w14:paraId="20CD41F7"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992" w:type="dxa"/>
            <w:vMerge/>
            <w:tcBorders>
              <w:top w:val="nil"/>
              <w:left w:val="single" w:sz="8" w:space="0" w:color="auto"/>
              <w:bottom w:val="single" w:sz="8" w:space="0" w:color="000000"/>
              <w:right w:val="single" w:sz="8" w:space="0" w:color="auto"/>
            </w:tcBorders>
            <w:vAlign w:val="center"/>
            <w:hideMark/>
          </w:tcPr>
          <w:p w14:paraId="7D686E6D"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2268" w:type="dxa"/>
            <w:vMerge/>
            <w:tcBorders>
              <w:top w:val="nil"/>
              <w:left w:val="single" w:sz="8" w:space="0" w:color="auto"/>
              <w:bottom w:val="single" w:sz="8" w:space="0" w:color="000000"/>
              <w:right w:val="single" w:sz="8" w:space="0" w:color="auto"/>
            </w:tcBorders>
            <w:vAlign w:val="center"/>
            <w:hideMark/>
          </w:tcPr>
          <w:p w14:paraId="2A6159AA"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8" w:space="0" w:color="auto"/>
              <w:right w:val="single" w:sz="8" w:space="0" w:color="auto"/>
            </w:tcBorders>
            <w:shd w:val="clear" w:color="000000" w:fill="FFFFFF"/>
            <w:vAlign w:val="center"/>
            <w:hideMark/>
          </w:tcPr>
          <w:p w14:paraId="73B99137"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1.9</w:t>
            </w:r>
          </w:p>
        </w:tc>
        <w:tc>
          <w:tcPr>
            <w:tcW w:w="3261" w:type="dxa"/>
            <w:tcBorders>
              <w:top w:val="nil"/>
              <w:left w:val="nil"/>
              <w:bottom w:val="single" w:sz="8" w:space="0" w:color="auto"/>
              <w:right w:val="single" w:sz="8" w:space="0" w:color="auto"/>
            </w:tcBorders>
            <w:shd w:val="clear" w:color="auto" w:fill="auto"/>
            <w:vAlign w:val="center"/>
            <w:hideMark/>
          </w:tcPr>
          <w:p w14:paraId="3104EF9B"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de actualizar plan de gestión producto de la solicitud de cambio</w:t>
            </w:r>
          </w:p>
        </w:tc>
      </w:tr>
      <w:tr w:rsidR="001D7DF5" w:rsidRPr="008F2C56" w14:paraId="1071A4E7" w14:textId="77777777" w:rsidTr="007F001B">
        <w:trPr>
          <w:trHeight w:val="1635"/>
        </w:trPr>
        <w:tc>
          <w:tcPr>
            <w:tcW w:w="1470" w:type="dxa"/>
            <w:vMerge/>
            <w:tcBorders>
              <w:top w:val="nil"/>
              <w:left w:val="single" w:sz="8" w:space="0" w:color="auto"/>
              <w:bottom w:val="single" w:sz="8" w:space="0" w:color="000000"/>
              <w:right w:val="single" w:sz="8" w:space="0" w:color="auto"/>
            </w:tcBorders>
            <w:vAlign w:val="center"/>
            <w:hideMark/>
          </w:tcPr>
          <w:p w14:paraId="41A40F11"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791" w:type="dxa"/>
            <w:vMerge/>
            <w:tcBorders>
              <w:top w:val="nil"/>
              <w:left w:val="single" w:sz="8" w:space="0" w:color="auto"/>
              <w:bottom w:val="single" w:sz="8" w:space="0" w:color="000000"/>
              <w:right w:val="single" w:sz="8" w:space="0" w:color="auto"/>
            </w:tcBorders>
            <w:vAlign w:val="center"/>
            <w:hideMark/>
          </w:tcPr>
          <w:p w14:paraId="4DE2DB43"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8" w:space="0" w:color="auto"/>
              <w:right w:val="single" w:sz="8" w:space="0" w:color="auto"/>
            </w:tcBorders>
            <w:shd w:val="clear" w:color="auto" w:fill="auto"/>
            <w:noWrap/>
            <w:vAlign w:val="center"/>
            <w:hideMark/>
          </w:tcPr>
          <w:p w14:paraId="13027C40"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1167-OIJ-P25</w:t>
            </w:r>
          </w:p>
        </w:tc>
        <w:tc>
          <w:tcPr>
            <w:tcW w:w="2268" w:type="dxa"/>
            <w:tcBorders>
              <w:top w:val="nil"/>
              <w:left w:val="nil"/>
              <w:bottom w:val="single" w:sz="8" w:space="0" w:color="auto"/>
              <w:right w:val="single" w:sz="8" w:space="0" w:color="auto"/>
            </w:tcBorders>
            <w:shd w:val="clear" w:color="auto" w:fill="auto"/>
            <w:vAlign w:val="center"/>
            <w:hideMark/>
          </w:tcPr>
          <w:p w14:paraId="61654DBC"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Plan para el abordaje de la problemática en la atención de aperturas de indicios digitales y tramitación de casos de la Sección Especializada Contra el Cibercrimen</w:t>
            </w:r>
          </w:p>
        </w:tc>
        <w:tc>
          <w:tcPr>
            <w:tcW w:w="1134" w:type="dxa"/>
            <w:tcBorders>
              <w:top w:val="nil"/>
              <w:left w:val="nil"/>
              <w:bottom w:val="single" w:sz="8" w:space="0" w:color="auto"/>
              <w:right w:val="single" w:sz="8" w:space="0" w:color="auto"/>
            </w:tcBorders>
            <w:shd w:val="clear" w:color="000000" w:fill="FFFFFF"/>
            <w:vAlign w:val="center"/>
            <w:hideMark/>
          </w:tcPr>
          <w:p w14:paraId="0663FEC4"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3261" w:type="dxa"/>
            <w:tcBorders>
              <w:top w:val="nil"/>
              <w:left w:val="nil"/>
              <w:bottom w:val="single" w:sz="8" w:space="0" w:color="auto"/>
              <w:right w:val="single" w:sz="8" w:space="0" w:color="auto"/>
            </w:tcBorders>
            <w:shd w:val="clear" w:color="auto" w:fill="auto"/>
            <w:vAlign w:val="center"/>
            <w:hideMark/>
          </w:tcPr>
          <w:p w14:paraId="45315409"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Estudio de factibilidad y plan de gestión pendiente actualizar con nuevo recurso brindado</w:t>
            </w:r>
          </w:p>
        </w:tc>
      </w:tr>
      <w:tr w:rsidR="001D7DF5" w:rsidRPr="008F2C56" w14:paraId="22266121" w14:textId="77777777" w:rsidTr="007F001B">
        <w:trPr>
          <w:trHeight w:val="825"/>
        </w:trPr>
        <w:tc>
          <w:tcPr>
            <w:tcW w:w="1470" w:type="dxa"/>
            <w:vMerge/>
            <w:tcBorders>
              <w:top w:val="nil"/>
              <w:left w:val="single" w:sz="8" w:space="0" w:color="auto"/>
              <w:bottom w:val="single" w:sz="8" w:space="0" w:color="000000"/>
              <w:right w:val="single" w:sz="8" w:space="0" w:color="auto"/>
            </w:tcBorders>
            <w:vAlign w:val="center"/>
            <w:hideMark/>
          </w:tcPr>
          <w:p w14:paraId="72CFFE44"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791" w:type="dxa"/>
            <w:vMerge/>
            <w:tcBorders>
              <w:top w:val="nil"/>
              <w:left w:val="single" w:sz="8" w:space="0" w:color="auto"/>
              <w:bottom w:val="single" w:sz="8" w:space="0" w:color="000000"/>
              <w:right w:val="single" w:sz="8" w:space="0" w:color="auto"/>
            </w:tcBorders>
            <w:vAlign w:val="center"/>
            <w:hideMark/>
          </w:tcPr>
          <w:p w14:paraId="305A7A6E"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8" w:space="0" w:color="auto"/>
              <w:right w:val="single" w:sz="8" w:space="0" w:color="auto"/>
            </w:tcBorders>
            <w:shd w:val="clear" w:color="auto" w:fill="auto"/>
            <w:noWrap/>
            <w:vAlign w:val="center"/>
            <w:hideMark/>
          </w:tcPr>
          <w:p w14:paraId="1A178E07"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1167-OIJ-P27</w:t>
            </w:r>
          </w:p>
        </w:tc>
        <w:tc>
          <w:tcPr>
            <w:tcW w:w="2268" w:type="dxa"/>
            <w:tcBorders>
              <w:top w:val="nil"/>
              <w:left w:val="nil"/>
              <w:bottom w:val="single" w:sz="8" w:space="0" w:color="auto"/>
              <w:right w:val="single" w:sz="8" w:space="0" w:color="auto"/>
            </w:tcBorders>
            <w:shd w:val="clear" w:color="auto" w:fill="auto"/>
            <w:vAlign w:val="center"/>
            <w:hideMark/>
          </w:tcPr>
          <w:p w14:paraId="14B061A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Optimización de la tramitología en los procesos de gestión humana</w:t>
            </w:r>
          </w:p>
        </w:tc>
        <w:tc>
          <w:tcPr>
            <w:tcW w:w="1134" w:type="dxa"/>
            <w:tcBorders>
              <w:top w:val="nil"/>
              <w:left w:val="nil"/>
              <w:bottom w:val="single" w:sz="8" w:space="0" w:color="auto"/>
              <w:right w:val="single" w:sz="8" w:space="0" w:color="auto"/>
            </w:tcBorders>
            <w:shd w:val="clear" w:color="000000" w:fill="FFFFFF"/>
            <w:vAlign w:val="center"/>
            <w:hideMark/>
          </w:tcPr>
          <w:p w14:paraId="4D9E5B71"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3261" w:type="dxa"/>
            <w:tcBorders>
              <w:top w:val="nil"/>
              <w:left w:val="nil"/>
              <w:bottom w:val="single" w:sz="8" w:space="0" w:color="auto"/>
              <w:right w:val="single" w:sz="8" w:space="0" w:color="auto"/>
            </w:tcBorders>
            <w:shd w:val="clear" w:color="auto" w:fill="auto"/>
            <w:vAlign w:val="center"/>
            <w:hideMark/>
          </w:tcPr>
          <w:p w14:paraId="4F26E4DA"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actualizar formularios con nuevo recurso brindado</w:t>
            </w:r>
          </w:p>
        </w:tc>
      </w:tr>
      <w:tr w:rsidR="001D7DF5" w:rsidRPr="008F2C56" w14:paraId="1CAC35EB" w14:textId="77777777" w:rsidTr="007F001B">
        <w:trPr>
          <w:trHeight w:val="1365"/>
        </w:trPr>
        <w:tc>
          <w:tcPr>
            <w:tcW w:w="1470" w:type="dxa"/>
            <w:vMerge/>
            <w:tcBorders>
              <w:top w:val="nil"/>
              <w:left w:val="single" w:sz="8" w:space="0" w:color="auto"/>
              <w:bottom w:val="single" w:sz="8" w:space="0" w:color="000000"/>
              <w:right w:val="single" w:sz="8" w:space="0" w:color="auto"/>
            </w:tcBorders>
            <w:vAlign w:val="center"/>
            <w:hideMark/>
          </w:tcPr>
          <w:p w14:paraId="3568F1FA"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791" w:type="dxa"/>
            <w:vMerge/>
            <w:tcBorders>
              <w:top w:val="nil"/>
              <w:left w:val="single" w:sz="8" w:space="0" w:color="auto"/>
              <w:bottom w:val="single" w:sz="8" w:space="0" w:color="000000"/>
              <w:right w:val="single" w:sz="8" w:space="0" w:color="auto"/>
            </w:tcBorders>
            <w:vAlign w:val="center"/>
            <w:hideMark/>
          </w:tcPr>
          <w:p w14:paraId="1617C622"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8" w:space="0" w:color="auto"/>
              <w:right w:val="single" w:sz="8" w:space="0" w:color="auto"/>
            </w:tcBorders>
            <w:shd w:val="clear" w:color="auto" w:fill="auto"/>
            <w:noWrap/>
            <w:vAlign w:val="center"/>
            <w:hideMark/>
          </w:tcPr>
          <w:p w14:paraId="2918D6AD"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1167-OIJ-P28</w:t>
            </w:r>
          </w:p>
        </w:tc>
        <w:tc>
          <w:tcPr>
            <w:tcW w:w="2268" w:type="dxa"/>
            <w:tcBorders>
              <w:top w:val="nil"/>
              <w:left w:val="nil"/>
              <w:bottom w:val="single" w:sz="8" w:space="0" w:color="auto"/>
              <w:right w:val="single" w:sz="8" w:space="0" w:color="auto"/>
            </w:tcBorders>
            <w:shd w:val="clear" w:color="auto" w:fill="auto"/>
            <w:vAlign w:val="center"/>
            <w:hideMark/>
          </w:tcPr>
          <w:p w14:paraId="38F079E6"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Mejoramiento de la eficiencia de la plataforma administrativa de las Sedes Regionales del Organismo de Investigación Judicial 2021</w:t>
            </w:r>
          </w:p>
        </w:tc>
        <w:tc>
          <w:tcPr>
            <w:tcW w:w="1134" w:type="dxa"/>
            <w:tcBorders>
              <w:top w:val="nil"/>
              <w:left w:val="nil"/>
              <w:bottom w:val="single" w:sz="8" w:space="0" w:color="auto"/>
              <w:right w:val="single" w:sz="8" w:space="0" w:color="auto"/>
            </w:tcBorders>
            <w:shd w:val="clear" w:color="000000" w:fill="FFFFFF"/>
            <w:vAlign w:val="center"/>
            <w:hideMark/>
          </w:tcPr>
          <w:p w14:paraId="7C81383B"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3261" w:type="dxa"/>
            <w:tcBorders>
              <w:top w:val="nil"/>
              <w:left w:val="nil"/>
              <w:bottom w:val="single" w:sz="8" w:space="0" w:color="auto"/>
              <w:right w:val="single" w:sz="8" w:space="0" w:color="auto"/>
            </w:tcBorders>
            <w:shd w:val="clear" w:color="auto" w:fill="auto"/>
            <w:vAlign w:val="center"/>
            <w:hideMark/>
          </w:tcPr>
          <w:p w14:paraId="04571ACF"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actualizar formularios con nuevo recurso brindado</w:t>
            </w:r>
          </w:p>
        </w:tc>
      </w:tr>
      <w:tr w:rsidR="001D7DF5" w:rsidRPr="008F2C56" w14:paraId="5BEA6310" w14:textId="77777777" w:rsidTr="007F001B">
        <w:trPr>
          <w:trHeight w:val="877"/>
        </w:trPr>
        <w:tc>
          <w:tcPr>
            <w:tcW w:w="1470" w:type="dxa"/>
            <w:vMerge/>
            <w:tcBorders>
              <w:top w:val="nil"/>
              <w:left w:val="single" w:sz="8" w:space="0" w:color="auto"/>
              <w:bottom w:val="single" w:sz="8" w:space="0" w:color="000000"/>
              <w:right w:val="single" w:sz="8" w:space="0" w:color="auto"/>
            </w:tcBorders>
            <w:vAlign w:val="center"/>
            <w:hideMark/>
          </w:tcPr>
          <w:p w14:paraId="159D2D20"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1791" w:type="dxa"/>
            <w:vMerge/>
            <w:tcBorders>
              <w:top w:val="nil"/>
              <w:left w:val="single" w:sz="8" w:space="0" w:color="auto"/>
              <w:bottom w:val="single" w:sz="8" w:space="0" w:color="000000"/>
              <w:right w:val="single" w:sz="8" w:space="0" w:color="auto"/>
            </w:tcBorders>
            <w:vAlign w:val="center"/>
            <w:hideMark/>
          </w:tcPr>
          <w:p w14:paraId="49D8D34E" w14:textId="77777777" w:rsidR="001D7DF5" w:rsidRPr="008F2C56" w:rsidRDefault="001D7DF5" w:rsidP="007F001B">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8" w:space="0" w:color="auto"/>
              <w:right w:val="single" w:sz="8" w:space="0" w:color="auto"/>
            </w:tcBorders>
            <w:shd w:val="clear" w:color="auto" w:fill="auto"/>
            <w:vAlign w:val="center"/>
            <w:hideMark/>
          </w:tcPr>
          <w:p w14:paraId="1E2F3765"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1167-OIJ-P56</w:t>
            </w:r>
          </w:p>
        </w:tc>
        <w:tc>
          <w:tcPr>
            <w:tcW w:w="2268" w:type="dxa"/>
            <w:tcBorders>
              <w:top w:val="nil"/>
              <w:left w:val="nil"/>
              <w:bottom w:val="single" w:sz="8" w:space="0" w:color="auto"/>
              <w:right w:val="single" w:sz="8" w:space="0" w:color="auto"/>
            </w:tcBorders>
            <w:shd w:val="clear" w:color="auto" w:fill="auto"/>
            <w:vAlign w:val="center"/>
            <w:hideMark/>
          </w:tcPr>
          <w:p w14:paraId="146CF24A"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Procedimientos para la funcionalidad de Oficina Especializada contra el Crimen Organizado</w:t>
            </w:r>
          </w:p>
        </w:tc>
        <w:tc>
          <w:tcPr>
            <w:tcW w:w="1134" w:type="dxa"/>
            <w:tcBorders>
              <w:top w:val="nil"/>
              <w:left w:val="nil"/>
              <w:bottom w:val="single" w:sz="8" w:space="0" w:color="auto"/>
              <w:right w:val="single" w:sz="8" w:space="0" w:color="auto"/>
            </w:tcBorders>
            <w:shd w:val="clear" w:color="auto" w:fill="auto"/>
            <w:vAlign w:val="center"/>
            <w:hideMark/>
          </w:tcPr>
          <w:p w14:paraId="3297B722"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261" w:type="dxa"/>
            <w:tcBorders>
              <w:top w:val="nil"/>
              <w:left w:val="nil"/>
              <w:bottom w:val="single" w:sz="8" w:space="0" w:color="auto"/>
              <w:right w:val="single" w:sz="8" w:space="0" w:color="auto"/>
            </w:tcBorders>
            <w:shd w:val="clear" w:color="auto" w:fill="auto"/>
            <w:vAlign w:val="center"/>
            <w:hideMark/>
          </w:tcPr>
          <w:p w14:paraId="01595A50"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incorporar las últimas versiones en el Centro de proyecto.</w:t>
            </w:r>
          </w:p>
        </w:tc>
      </w:tr>
    </w:tbl>
    <w:p w14:paraId="467EBDED" w14:textId="209F4B68" w:rsidR="001D7DF5" w:rsidRPr="001531B7" w:rsidRDefault="001D7DF5" w:rsidP="00FC5225">
      <w:pPr>
        <w:pStyle w:val="Prrafodelista"/>
        <w:numPr>
          <w:ilvl w:val="0"/>
          <w:numId w:val="18"/>
        </w:numPr>
        <w:spacing w:after="0" w:line="240" w:lineRule="auto"/>
        <w:jc w:val="both"/>
        <w:rPr>
          <w:rFonts w:ascii="Book Antiqua" w:hAnsi="Book Antiqua"/>
          <w:i/>
          <w:iCs/>
          <w:sz w:val="24"/>
          <w:szCs w:val="24"/>
        </w:rPr>
      </w:pPr>
      <w:r w:rsidRPr="001531B7">
        <w:rPr>
          <w:rFonts w:ascii="Book Antiqua" w:hAnsi="Book Antiqua"/>
          <w:i/>
          <w:iCs/>
          <w:sz w:val="24"/>
          <w:szCs w:val="24"/>
        </w:rPr>
        <w:t xml:space="preserve">De la misma forma, deberá dar seguimiento a que, al </w:t>
      </w:r>
      <w:r w:rsidRPr="001531B7">
        <w:rPr>
          <w:rFonts w:ascii="Book Antiqua" w:hAnsi="Book Antiqua"/>
          <w:b/>
          <w:bCs/>
          <w:i/>
          <w:iCs/>
          <w:sz w:val="24"/>
          <w:szCs w:val="24"/>
        </w:rPr>
        <w:t>Unidad Canina</w:t>
      </w:r>
      <w:r w:rsidRPr="001531B7">
        <w:rPr>
          <w:rFonts w:ascii="Book Antiqua" w:hAnsi="Book Antiqua"/>
          <w:i/>
          <w:iCs/>
          <w:sz w:val="24"/>
          <w:szCs w:val="24"/>
        </w:rPr>
        <w:t xml:space="preserve">, a más tardar el </w:t>
      </w:r>
      <w:r w:rsidRPr="001531B7">
        <w:rPr>
          <w:rFonts w:ascii="Book Antiqua" w:hAnsi="Book Antiqua"/>
          <w:b/>
          <w:bCs/>
          <w:i/>
          <w:iCs/>
          <w:sz w:val="24"/>
          <w:szCs w:val="24"/>
        </w:rPr>
        <w:t>20 de enero del 2023</w:t>
      </w:r>
      <w:r w:rsidRPr="001531B7">
        <w:rPr>
          <w:rFonts w:ascii="Book Antiqua" w:hAnsi="Book Antiqua"/>
          <w:i/>
          <w:iCs/>
          <w:sz w:val="24"/>
          <w:szCs w:val="24"/>
        </w:rPr>
        <w:t xml:space="preserve">, cargue en el sitio de proyecto la atención de la siguiente recomendación: </w:t>
      </w:r>
    </w:p>
    <w:tbl>
      <w:tblPr>
        <w:tblW w:w="1063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1139"/>
        <w:gridCol w:w="2268"/>
        <w:gridCol w:w="1134"/>
        <w:gridCol w:w="2835"/>
      </w:tblGrid>
      <w:tr w:rsidR="001D7DF5" w:rsidRPr="008F2C56" w14:paraId="6EE1529E" w14:textId="77777777" w:rsidTr="007F001B">
        <w:trPr>
          <w:trHeight w:val="410"/>
        </w:trPr>
        <w:tc>
          <w:tcPr>
            <w:tcW w:w="1470" w:type="dxa"/>
            <w:shd w:val="clear" w:color="000000" w:fill="44546A"/>
            <w:vAlign w:val="center"/>
            <w:hideMark/>
          </w:tcPr>
          <w:p w14:paraId="0748F5EF"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791" w:type="dxa"/>
            <w:shd w:val="clear" w:color="000000" w:fill="44546A"/>
            <w:vAlign w:val="center"/>
            <w:hideMark/>
          </w:tcPr>
          <w:p w14:paraId="150F7438"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1139" w:type="dxa"/>
            <w:shd w:val="clear" w:color="000000" w:fill="44546A"/>
            <w:vAlign w:val="center"/>
            <w:hideMark/>
          </w:tcPr>
          <w:p w14:paraId="0CEA4A22"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268" w:type="dxa"/>
            <w:shd w:val="clear" w:color="000000" w:fill="44546A"/>
            <w:vAlign w:val="center"/>
            <w:hideMark/>
          </w:tcPr>
          <w:p w14:paraId="132AC043"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6A1E8FDF"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2835" w:type="dxa"/>
            <w:shd w:val="clear" w:color="000000" w:fill="44546A"/>
            <w:vAlign w:val="center"/>
            <w:hideMark/>
          </w:tcPr>
          <w:p w14:paraId="31824D6E"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1D7DF5" w:rsidRPr="008F2C56" w14:paraId="71C29D34" w14:textId="77777777" w:rsidTr="007F001B">
        <w:trPr>
          <w:trHeight w:val="478"/>
        </w:trPr>
        <w:tc>
          <w:tcPr>
            <w:tcW w:w="1470" w:type="dxa"/>
            <w:vMerge w:val="restart"/>
            <w:shd w:val="clear" w:color="000000" w:fill="FFFFFF"/>
            <w:vAlign w:val="center"/>
            <w:hideMark/>
          </w:tcPr>
          <w:p w14:paraId="552B798C"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Organismo de Investigación Judicial</w:t>
            </w:r>
          </w:p>
        </w:tc>
        <w:tc>
          <w:tcPr>
            <w:tcW w:w="1791" w:type="dxa"/>
            <w:vMerge w:val="restart"/>
            <w:shd w:val="clear" w:color="000000" w:fill="FFFFFF"/>
            <w:vAlign w:val="center"/>
            <w:hideMark/>
          </w:tcPr>
          <w:p w14:paraId="7FE2DD5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0913 UNIDAD CANINA</w:t>
            </w:r>
          </w:p>
        </w:tc>
        <w:tc>
          <w:tcPr>
            <w:tcW w:w="1139" w:type="dxa"/>
            <w:vMerge w:val="restart"/>
            <w:shd w:val="clear" w:color="auto" w:fill="auto"/>
            <w:noWrap/>
            <w:vAlign w:val="center"/>
            <w:hideMark/>
          </w:tcPr>
          <w:p w14:paraId="3D51C7D1"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1167-OIJ-P06</w:t>
            </w:r>
          </w:p>
        </w:tc>
        <w:tc>
          <w:tcPr>
            <w:tcW w:w="2268" w:type="dxa"/>
            <w:vMerge w:val="restart"/>
            <w:shd w:val="clear" w:color="auto" w:fill="auto"/>
            <w:vAlign w:val="center"/>
            <w:hideMark/>
          </w:tcPr>
          <w:p w14:paraId="056B70C6"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Consolidación de equipo multidisciplinario en criminalística</w:t>
            </w:r>
          </w:p>
        </w:tc>
        <w:tc>
          <w:tcPr>
            <w:tcW w:w="1134" w:type="dxa"/>
            <w:shd w:val="clear" w:color="000000" w:fill="FFFFFF"/>
            <w:vAlign w:val="center"/>
            <w:hideMark/>
          </w:tcPr>
          <w:p w14:paraId="05D2193A"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1.11</w:t>
            </w:r>
          </w:p>
        </w:tc>
        <w:tc>
          <w:tcPr>
            <w:tcW w:w="2835" w:type="dxa"/>
            <w:shd w:val="clear" w:color="auto" w:fill="auto"/>
            <w:vAlign w:val="center"/>
            <w:hideMark/>
          </w:tcPr>
          <w:p w14:paraId="681E6982"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actualizar formularios con nuevo recurso brindado</w:t>
            </w:r>
          </w:p>
        </w:tc>
      </w:tr>
      <w:tr w:rsidR="001D7DF5" w:rsidRPr="008F2C56" w14:paraId="2E73E989" w14:textId="77777777" w:rsidTr="007F001B">
        <w:trPr>
          <w:trHeight w:val="555"/>
        </w:trPr>
        <w:tc>
          <w:tcPr>
            <w:tcW w:w="1470" w:type="dxa"/>
            <w:vMerge/>
            <w:shd w:val="clear" w:color="000000" w:fill="FFFFFF"/>
            <w:vAlign w:val="center"/>
          </w:tcPr>
          <w:p w14:paraId="5215D331"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791" w:type="dxa"/>
            <w:vMerge/>
            <w:shd w:val="clear" w:color="000000" w:fill="FFFFFF"/>
            <w:vAlign w:val="center"/>
          </w:tcPr>
          <w:p w14:paraId="2A53F005"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139" w:type="dxa"/>
            <w:vMerge/>
            <w:shd w:val="clear" w:color="auto" w:fill="auto"/>
            <w:noWrap/>
            <w:vAlign w:val="center"/>
          </w:tcPr>
          <w:p w14:paraId="712BB4E6"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2268" w:type="dxa"/>
            <w:vMerge/>
            <w:shd w:val="clear" w:color="auto" w:fill="auto"/>
            <w:vAlign w:val="center"/>
          </w:tcPr>
          <w:p w14:paraId="34C7C787"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3E5624"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hAnsi="Book Antiqua" w:cs="Calibri"/>
                <w:color w:val="000000"/>
                <w:sz w:val="18"/>
                <w:szCs w:val="18"/>
              </w:rPr>
              <w:t>1.9</w:t>
            </w:r>
          </w:p>
        </w:tc>
        <w:tc>
          <w:tcPr>
            <w:tcW w:w="2835" w:type="dxa"/>
            <w:tcBorders>
              <w:top w:val="single" w:sz="4" w:space="0" w:color="auto"/>
              <w:left w:val="nil"/>
              <w:bottom w:val="single" w:sz="4" w:space="0" w:color="auto"/>
              <w:right w:val="single" w:sz="4" w:space="0" w:color="auto"/>
            </w:tcBorders>
            <w:shd w:val="clear" w:color="auto" w:fill="auto"/>
            <w:vAlign w:val="center"/>
          </w:tcPr>
          <w:p w14:paraId="457B8396"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hAnsi="Book Antiqua" w:cs="Calibri"/>
                <w:color w:val="000000"/>
                <w:sz w:val="18"/>
                <w:szCs w:val="18"/>
              </w:rPr>
              <w:t>Pendiente de actualizar plan de gestión producto de la solicitud de cambio</w:t>
            </w:r>
          </w:p>
        </w:tc>
      </w:tr>
    </w:tbl>
    <w:p w14:paraId="2FD2F0A8" w14:textId="77777777" w:rsidR="001D7DF5" w:rsidRPr="008F2C56" w:rsidRDefault="001D7DF5" w:rsidP="001D7DF5">
      <w:pPr>
        <w:spacing w:after="0" w:line="240" w:lineRule="auto"/>
        <w:jc w:val="both"/>
        <w:rPr>
          <w:rFonts w:ascii="Book Antiqua" w:hAnsi="Book Antiqua"/>
          <w:b/>
          <w:lang w:eastAsia="ko-KR"/>
        </w:rPr>
      </w:pPr>
    </w:p>
    <w:p w14:paraId="4A67263C" w14:textId="2AFF3C6F" w:rsidR="001D7DF5" w:rsidRPr="001531B7" w:rsidRDefault="001D7DF5" w:rsidP="00FC5225">
      <w:pPr>
        <w:pStyle w:val="Prrafodelista"/>
        <w:numPr>
          <w:ilvl w:val="0"/>
          <w:numId w:val="18"/>
        </w:numPr>
        <w:spacing w:after="0" w:line="240" w:lineRule="auto"/>
        <w:jc w:val="both"/>
        <w:rPr>
          <w:rFonts w:ascii="Book Antiqua" w:hAnsi="Book Antiqua"/>
          <w:i/>
          <w:iCs/>
          <w:sz w:val="24"/>
          <w:szCs w:val="24"/>
        </w:rPr>
      </w:pPr>
      <w:r w:rsidRPr="001531B7">
        <w:rPr>
          <w:rFonts w:ascii="Book Antiqua" w:hAnsi="Book Antiqua"/>
          <w:i/>
          <w:iCs/>
          <w:sz w:val="24"/>
          <w:szCs w:val="24"/>
        </w:rPr>
        <w:t xml:space="preserve">Finalmente, deberá dar seguimiento a que, a la </w:t>
      </w:r>
      <w:r w:rsidRPr="001531B7">
        <w:rPr>
          <w:rFonts w:ascii="Book Antiqua" w:hAnsi="Book Antiqua"/>
          <w:b/>
          <w:bCs/>
          <w:i/>
          <w:iCs/>
          <w:sz w:val="24"/>
          <w:szCs w:val="24"/>
        </w:rPr>
        <w:t>Sección de Transportes del OIJ,</w:t>
      </w:r>
      <w:r w:rsidRPr="001531B7">
        <w:rPr>
          <w:rFonts w:ascii="Book Antiqua" w:hAnsi="Book Antiqua"/>
          <w:i/>
          <w:iCs/>
          <w:sz w:val="24"/>
          <w:szCs w:val="24"/>
        </w:rPr>
        <w:t xml:space="preserve"> a más tardar el </w:t>
      </w:r>
      <w:r w:rsidRPr="001531B7">
        <w:rPr>
          <w:rFonts w:ascii="Book Antiqua" w:hAnsi="Book Antiqua"/>
          <w:b/>
          <w:bCs/>
          <w:i/>
          <w:iCs/>
          <w:sz w:val="24"/>
          <w:szCs w:val="24"/>
        </w:rPr>
        <w:t>20 de enero del 2023</w:t>
      </w:r>
      <w:r w:rsidRPr="001531B7">
        <w:rPr>
          <w:rFonts w:ascii="Book Antiqua" w:hAnsi="Book Antiqua"/>
          <w:i/>
          <w:iCs/>
          <w:sz w:val="24"/>
          <w:szCs w:val="24"/>
        </w:rPr>
        <w:t xml:space="preserve">, cargue en el sitio de proyecto la atención de la siguiente recomendación: </w:t>
      </w:r>
    </w:p>
    <w:tbl>
      <w:tblPr>
        <w:tblW w:w="10349" w:type="dxa"/>
        <w:tblInd w:w="-294" w:type="dxa"/>
        <w:tblCellMar>
          <w:left w:w="70" w:type="dxa"/>
          <w:right w:w="70" w:type="dxa"/>
        </w:tblCellMar>
        <w:tblLook w:val="04A0" w:firstRow="1" w:lastRow="0" w:firstColumn="1" w:lastColumn="0" w:noHBand="0" w:noVBand="1"/>
      </w:tblPr>
      <w:tblGrid>
        <w:gridCol w:w="1470"/>
        <w:gridCol w:w="1681"/>
        <w:gridCol w:w="961"/>
        <w:gridCol w:w="1245"/>
        <w:gridCol w:w="1140"/>
        <w:gridCol w:w="3852"/>
      </w:tblGrid>
      <w:tr w:rsidR="001D7DF5" w:rsidRPr="008F2C56" w14:paraId="63DF6123" w14:textId="77777777" w:rsidTr="007F001B">
        <w:trPr>
          <w:trHeight w:val="414"/>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7232B764"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681" w:type="dxa"/>
            <w:tcBorders>
              <w:top w:val="single" w:sz="8" w:space="0" w:color="auto"/>
              <w:left w:val="nil"/>
              <w:bottom w:val="nil"/>
              <w:right w:val="single" w:sz="8" w:space="0" w:color="auto"/>
            </w:tcBorders>
            <w:shd w:val="clear" w:color="000000" w:fill="44546A"/>
            <w:vAlign w:val="center"/>
            <w:hideMark/>
          </w:tcPr>
          <w:p w14:paraId="1EB2713D"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61" w:type="dxa"/>
            <w:tcBorders>
              <w:top w:val="single" w:sz="8" w:space="0" w:color="auto"/>
              <w:left w:val="nil"/>
              <w:bottom w:val="nil"/>
              <w:right w:val="single" w:sz="8" w:space="0" w:color="auto"/>
            </w:tcBorders>
            <w:shd w:val="clear" w:color="000000" w:fill="44546A"/>
            <w:vAlign w:val="center"/>
            <w:hideMark/>
          </w:tcPr>
          <w:p w14:paraId="3EAEF904"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245" w:type="dxa"/>
            <w:tcBorders>
              <w:top w:val="single" w:sz="8" w:space="0" w:color="auto"/>
              <w:left w:val="nil"/>
              <w:bottom w:val="nil"/>
              <w:right w:val="single" w:sz="8" w:space="0" w:color="auto"/>
            </w:tcBorders>
            <w:shd w:val="clear" w:color="000000" w:fill="44546A"/>
            <w:vAlign w:val="center"/>
            <w:hideMark/>
          </w:tcPr>
          <w:p w14:paraId="5993EFB5"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40" w:type="dxa"/>
            <w:tcBorders>
              <w:top w:val="single" w:sz="8" w:space="0" w:color="auto"/>
              <w:left w:val="nil"/>
              <w:bottom w:val="nil"/>
              <w:right w:val="single" w:sz="8" w:space="0" w:color="auto"/>
            </w:tcBorders>
            <w:shd w:val="clear" w:color="000000" w:fill="44546A"/>
            <w:vAlign w:val="center"/>
            <w:hideMark/>
          </w:tcPr>
          <w:p w14:paraId="1B5FEA1E"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3852" w:type="dxa"/>
            <w:tcBorders>
              <w:top w:val="single" w:sz="8" w:space="0" w:color="auto"/>
              <w:left w:val="nil"/>
              <w:bottom w:val="nil"/>
              <w:right w:val="single" w:sz="8" w:space="0" w:color="auto"/>
            </w:tcBorders>
            <w:shd w:val="clear" w:color="000000" w:fill="44546A"/>
            <w:vAlign w:val="center"/>
            <w:hideMark/>
          </w:tcPr>
          <w:p w14:paraId="49A541F0" w14:textId="77777777" w:rsidR="001D7DF5" w:rsidRPr="008F2C56" w:rsidRDefault="001D7DF5"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1D7DF5" w:rsidRPr="008F2C56" w14:paraId="32302E35" w14:textId="77777777" w:rsidTr="007F001B">
        <w:trPr>
          <w:trHeight w:val="507"/>
        </w:trPr>
        <w:tc>
          <w:tcPr>
            <w:tcW w:w="14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9E6A76"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Organismo de Investigación Judicial</w:t>
            </w:r>
          </w:p>
        </w:tc>
        <w:tc>
          <w:tcPr>
            <w:tcW w:w="168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66F62D"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0937 SECCION DE TRANSPORTES DEL OIJ</w:t>
            </w:r>
          </w:p>
        </w:tc>
        <w:tc>
          <w:tcPr>
            <w:tcW w:w="96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FEF6DD"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1167-OIJ-P01</w:t>
            </w:r>
          </w:p>
        </w:tc>
        <w:tc>
          <w:tcPr>
            <w:tcW w:w="1245" w:type="dxa"/>
            <w:vMerge w:val="restart"/>
            <w:tcBorders>
              <w:top w:val="nil"/>
              <w:left w:val="single" w:sz="8" w:space="0" w:color="auto"/>
              <w:bottom w:val="single" w:sz="8" w:space="0" w:color="000000"/>
              <w:right w:val="single" w:sz="8" w:space="0" w:color="auto"/>
            </w:tcBorders>
            <w:shd w:val="clear" w:color="auto" w:fill="auto"/>
            <w:vAlign w:val="center"/>
            <w:hideMark/>
          </w:tcPr>
          <w:p w14:paraId="07513FF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Contratación de talleres externos para el OIJ</w:t>
            </w:r>
          </w:p>
        </w:tc>
        <w:tc>
          <w:tcPr>
            <w:tcW w:w="1140" w:type="dxa"/>
            <w:tcBorders>
              <w:top w:val="nil"/>
              <w:left w:val="nil"/>
              <w:bottom w:val="single" w:sz="8" w:space="0" w:color="auto"/>
              <w:right w:val="single" w:sz="8" w:space="0" w:color="auto"/>
            </w:tcBorders>
            <w:shd w:val="clear" w:color="000000" w:fill="FFFFFF"/>
            <w:vAlign w:val="center"/>
            <w:hideMark/>
          </w:tcPr>
          <w:p w14:paraId="530F0194"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1.9</w:t>
            </w:r>
          </w:p>
        </w:tc>
        <w:tc>
          <w:tcPr>
            <w:tcW w:w="3852" w:type="dxa"/>
            <w:tcBorders>
              <w:top w:val="nil"/>
              <w:left w:val="nil"/>
              <w:bottom w:val="single" w:sz="8" w:space="0" w:color="auto"/>
              <w:right w:val="single" w:sz="8" w:space="0" w:color="auto"/>
            </w:tcBorders>
            <w:shd w:val="clear" w:color="auto" w:fill="auto"/>
            <w:vAlign w:val="center"/>
            <w:hideMark/>
          </w:tcPr>
          <w:p w14:paraId="01BC5C5E"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actualizar acta de constitución producto de la solicitud de cambio.</w:t>
            </w:r>
          </w:p>
        </w:tc>
      </w:tr>
      <w:tr w:rsidR="001D7DF5" w:rsidRPr="008F2C56" w14:paraId="1AA427CB" w14:textId="77777777" w:rsidTr="007F001B">
        <w:trPr>
          <w:trHeight w:val="388"/>
        </w:trPr>
        <w:tc>
          <w:tcPr>
            <w:tcW w:w="1470" w:type="dxa"/>
            <w:vMerge/>
            <w:tcBorders>
              <w:top w:val="nil"/>
              <w:left w:val="single" w:sz="8" w:space="0" w:color="auto"/>
              <w:bottom w:val="single" w:sz="8" w:space="0" w:color="000000"/>
              <w:right w:val="single" w:sz="8" w:space="0" w:color="auto"/>
            </w:tcBorders>
            <w:vAlign w:val="center"/>
            <w:hideMark/>
          </w:tcPr>
          <w:p w14:paraId="7D697999"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681" w:type="dxa"/>
            <w:vMerge/>
            <w:tcBorders>
              <w:top w:val="single" w:sz="8" w:space="0" w:color="auto"/>
              <w:left w:val="single" w:sz="8" w:space="0" w:color="auto"/>
              <w:bottom w:val="single" w:sz="8" w:space="0" w:color="000000"/>
              <w:right w:val="single" w:sz="8" w:space="0" w:color="auto"/>
            </w:tcBorders>
            <w:vAlign w:val="center"/>
            <w:hideMark/>
          </w:tcPr>
          <w:p w14:paraId="526AEB53"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961" w:type="dxa"/>
            <w:vMerge/>
            <w:tcBorders>
              <w:top w:val="nil"/>
              <w:left w:val="single" w:sz="8" w:space="0" w:color="auto"/>
              <w:bottom w:val="single" w:sz="8" w:space="0" w:color="000000"/>
              <w:right w:val="single" w:sz="8" w:space="0" w:color="auto"/>
            </w:tcBorders>
            <w:vAlign w:val="center"/>
            <w:hideMark/>
          </w:tcPr>
          <w:p w14:paraId="6AD2BC05"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245" w:type="dxa"/>
            <w:vMerge/>
            <w:tcBorders>
              <w:top w:val="nil"/>
              <w:left w:val="single" w:sz="8" w:space="0" w:color="auto"/>
              <w:bottom w:val="single" w:sz="8" w:space="0" w:color="000000"/>
              <w:right w:val="single" w:sz="8" w:space="0" w:color="auto"/>
            </w:tcBorders>
            <w:vAlign w:val="center"/>
            <w:hideMark/>
          </w:tcPr>
          <w:p w14:paraId="31840919" w14:textId="77777777" w:rsidR="001D7DF5" w:rsidRPr="008F2C56" w:rsidRDefault="001D7DF5" w:rsidP="007F001B">
            <w:pPr>
              <w:spacing w:after="0" w:line="240" w:lineRule="auto"/>
              <w:jc w:val="center"/>
              <w:rPr>
                <w:rFonts w:ascii="Book Antiqua" w:eastAsia="Times New Roman" w:hAnsi="Book Antiqua" w:cs="Calibri"/>
                <w:color w:val="000000"/>
                <w:sz w:val="18"/>
                <w:szCs w:val="18"/>
                <w:lang w:eastAsia="es-CR"/>
              </w:rPr>
            </w:pPr>
          </w:p>
        </w:tc>
        <w:tc>
          <w:tcPr>
            <w:tcW w:w="1140" w:type="dxa"/>
            <w:tcBorders>
              <w:top w:val="nil"/>
              <w:left w:val="nil"/>
              <w:bottom w:val="single" w:sz="8" w:space="0" w:color="auto"/>
              <w:right w:val="single" w:sz="8" w:space="0" w:color="auto"/>
            </w:tcBorders>
            <w:shd w:val="clear" w:color="auto" w:fill="auto"/>
            <w:vAlign w:val="center"/>
            <w:hideMark/>
          </w:tcPr>
          <w:p w14:paraId="315DD288"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2.5</w:t>
            </w:r>
          </w:p>
        </w:tc>
        <w:tc>
          <w:tcPr>
            <w:tcW w:w="3852" w:type="dxa"/>
            <w:tcBorders>
              <w:top w:val="nil"/>
              <w:left w:val="nil"/>
              <w:bottom w:val="single" w:sz="8" w:space="0" w:color="auto"/>
              <w:right w:val="single" w:sz="8" w:space="0" w:color="auto"/>
            </w:tcBorders>
            <w:shd w:val="clear" w:color="auto" w:fill="auto"/>
            <w:vAlign w:val="center"/>
            <w:hideMark/>
          </w:tcPr>
          <w:p w14:paraId="77628C10" w14:textId="77777777" w:rsidR="001D7DF5" w:rsidRPr="008F2C56" w:rsidRDefault="001D7DF5"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actualizar acta de constitución producto de la solicitud de cambio.</w:t>
            </w:r>
          </w:p>
        </w:tc>
      </w:tr>
    </w:tbl>
    <w:p w14:paraId="05A52C29" w14:textId="77777777" w:rsidR="008470A0" w:rsidRDefault="008470A0" w:rsidP="008470A0">
      <w:pPr>
        <w:spacing w:after="0"/>
        <w:jc w:val="both"/>
        <w:rPr>
          <w:rFonts w:ascii="Book Antiqua" w:hAnsi="Book Antiqua"/>
        </w:rPr>
      </w:pPr>
      <w:r>
        <w:rPr>
          <w:rFonts w:ascii="Book Antiqua" w:hAnsi="Book Antiqua"/>
        </w:rPr>
        <w:t xml:space="preserve"> “</w:t>
      </w:r>
    </w:p>
    <w:p w14:paraId="2C9BC3D0" w14:textId="77777777" w:rsidR="008470A0" w:rsidRDefault="008470A0" w:rsidP="008470A0">
      <w:pPr>
        <w:spacing w:after="0"/>
        <w:jc w:val="both"/>
        <w:rPr>
          <w:rFonts w:ascii="Book Antiqua" w:hAnsi="Book Antiqua"/>
        </w:rPr>
      </w:pPr>
    </w:p>
    <w:p w14:paraId="6EB3CEC3" w14:textId="1FE553C1" w:rsidR="008470A0" w:rsidRDefault="008470A0" w:rsidP="008470A0">
      <w:pPr>
        <w:spacing w:after="0"/>
        <w:jc w:val="both"/>
        <w:rPr>
          <w:rFonts w:ascii="Book Antiqua" w:hAnsi="Book Antiqua"/>
        </w:rPr>
      </w:pPr>
      <w:r>
        <w:rPr>
          <w:rFonts w:ascii="Book Antiqua" w:hAnsi="Book Antiqua"/>
          <w:sz w:val="24"/>
          <w:szCs w:val="24"/>
        </w:rPr>
        <w:t xml:space="preserve">Con la finalidad de dar seguimiento a esta recomendación, se remite correo a la oficina mediante el oficio </w:t>
      </w:r>
      <w:r w:rsidR="0018558A">
        <w:rPr>
          <w:rFonts w:ascii="Book Antiqua" w:hAnsi="Book Antiqua"/>
          <w:sz w:val="24"/>
          <w:szCs w:val="24"/>
        </w:rPr>
        <w:t>99</w:t>
      </w:r>
      <w:r w:rsidRPr="004C19A1">
        <w:rPr>
          <w:rFonts w:ascii="Book Antiqua" w:hAnsi="Book Antiqua"/>
          <w:sz w:val="24"/>
          <w:szCs w:val="24"/>
        </w:rPr>
        <w:t>-PLA-PP-TR-2023</w:t>
      </w:r>
      <w:r>
        <w:rPr>
          <w:rFonts w:ascii="Book Antiqua" w:hAnsi="Book Antiqua"/>
          <w:sz w:val="24"/>
          <w:szCs w:val="24"/>
        </w:rPr>
        <w:t>.</w:t>
      </w:r>
    </w:p>
    <w:p w14:paraId="031004A2" w14:textId="77777777" w:rsidR="008470A0" w:rsidRDefault="008470A0" w:rsidP="008470A0">
      <w:pPr>
        <w:spacing w:after="0"/>
        <w:jc w:val="both"/>
        <w:rPr>
          <w:rFonts w:ascii="Book Antiqua" w:hAnsi="Book Antiqua"/>
        </w:rPr>
      </w:pPr>
    </w:p>
    <w:p w14:paraId="188E5CA6" w14:textId="0B3A125B" w:rsidR="008470A0" w:rsidRDefault="008470A0" w:rsidP="008470A0">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3"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Pr>
            <w:rStyle w:val="Hipervnculo"/>
            <w:rFonts w:ascii="Book Antiqua" w:hAnsi="Book Antiqua"/>
            <w:sz w:val="24"/>
            <w:szCs w:val="24"/>
          </w:rPr>
          <w:t>2</w:t>
        </w:r>
        <w:r w:rsidR="002F538D">
          <w:rPr>
            <w:rStyle w:val="Hipervnculo"/>
            <w:rFonts w:ascii="Book Antiqua" w:hAnsi="Book Antiqua"/>
            <w:sz w:val="24"/>
            <w:szCs w:val="24"/>
          </w:rPr>
          <w:t>5 Organismo de Investigación Judicial</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w:t>
      </w:r>
      <w:r w:rsidR="00327D2C">
        <w:rPr>
          <w:rFonts w:ascii="Book Antiqua" w:hAnsi="Book Antiqua"/>
          <w:sz w:val="24"/>
          <w:szCs w:val="24"/>
        </w:rPr>
        <w:t>n varios</w:t>
      </w:r>
      <w:r>
        <w:rPr>
          <w:rFonts w:ascii="Book Antiqua" w:hAnsi="Book Antiqua"/>
          <w:sz w:val="24"/>
          <w:szCs w:val="24"/>
        </w:rPr>
        <w:t xml:space="preserve"> proyecto</w:t>
      </w:r>
      <w:r w:rsidR="00327D2C">
        <w:rPr>
          <w:rFonts w:ascii="Book Antiqua" w:hAnsi="Book Antiqua"/>
          <w:sz w:val="24"/>
          <w:szCs w:val="24"/>
        </w:rPr>
        <w:t>s en los cuales</w:t>
      </w:r>
      <w:r>
        <w:rPr>
          <w:rFonts w:ascii="Book Antiqua" w:hAnsi="Book Antiqua"/>
          <w:sz w:val="24"/>
          <w:szCs w:val="24"/>
        </w:rPr>
        <w:t xml:space="preserve"> se requiere ajustar y atender la</w:t>
      </w:r>
      <w:r w:rsidR="00327D2C">
        <w:rPr>
          <w:rFonts w:ascii="Book Antiqua" w:hAnsi="Book Antiqua"/>
          <w:sz w:val="24"/>
          <w:szCs w:val="24"/>
        </w:rPr>
        <w:t>s</w:t>
      </w:r>
      <w:r>
        <w:rPr>
          <w:rFonts w:ascii="Book Antiqua" w:hAnsi="Book Antiqua"/>
          <w:sz w:val="24"/>
          <w:szCs w:val="24"/>
        </w:rPr>
        <w:t xml:space="preserve"> recomendaci</w:t>
      </w:r>
      <w:r w:rsidR="00327D2C">
        <w:rPr>
          <w:rFonts w:ascii="Book Antiqua" w:hAnsi="Book Antiqua"/>
          <w:sz w:val="24"/>
          <w:szCs w:val="24"/>
        </w:rPr>
        <w:t>ones pendientes</w:t>
      </w:r>
      <w:r>
        <w:rPr>
          <w:rFonts w:ascii="Book Antiqua" w:hAnsi="Book Antiqua"/>
          <w:sz w:val="24"/>
          <w:szCs w:val="24"/>
        </w:rPr>
        <w:t xml:space="preserve">, </w:t>
      </w:r>
      <w:r w:rsidR="00327D2C">
        <w:rPr>
          <w:rFonts w:ascii="Book Antiqua" w:hAnsi="Book Antiqua"/>
          <w:sz w:val="24"/>
          <w:szCs w:val="24"/>
        </w:rPr>
        <w:t>los</w:t>
      </w:r>
      <w:r>
        <w:rPr>
          <w:rFonts w:ascii="Book Antiqua" w:hAnsi="Book Antiqua"/>
          <w:sz w:val="24"/>
          <w:szCs w:val="24"/>
        </w:rPr>
        <w:t xml:space="preserve"> cual</w:t>
      </w:r>
      <w:r w:rsidR="00327D2C">
        <w:rPr>
          <w:rFonts w:ascii="Book Antiqua" w:hAnsi="Book Antiqua"/>
          <w:sz w:val="24"/>
          <w:szCs w:val="24"/>
        </w:rPr>
        <w:t>es</w:t>
      </w:r>
      <w:r>
        <w:rPr>
          <w:rFonts w:ascii="Book Antiqua" w:hAnsi="Book Antiqua"/>
          <w:sz w:val="24"/>
          <w:szCs w:val="24"/>
        </w:rPr>
        <w:t xml:space="preserve"> se detallan a continuación:</w:t>
      </w:r>
    </w:p>
    <w:p w14:paraId="2884FCB6" w14:textId="77777777" w:rsidR="008470A0" w:rsidRDefault="008470A0" w:rsidP="008470A0">
      <w:pPr>
        <w:spacing w:after="0"/>
        <w:jc w:val="both"/>
        <w:rPr>
          <w:rFonts w:ascii="Book Antiqua" w:hAnsi="Book Antiqua"/>
          <w:sz w:val="24"/>
          <w:szCs w:val="24"/>
        </w:rPr>
      </w:pPr>
    </w:p>
    <w:p w14:paraId="10DFA9A3" w14:textId="5467B1C0" w:rsidR="008470A0" w:rsidRDefault="008470A0" w:rsidP="008470A0">
      <w:pPr>
        <w:pStyle w:val="Descripcin"/>
        <w:keepNext/>
        <w:spacing w:after="0"/>
        <w:jc w:val="center"/>
        <w:rPr>
          <w:rFonts w:ascii="Book Antiqua" w:hAnsi="Book Antiqua" w:cs="&amp;quot"/>
          <w:b/>
          <w:i w:val="0"/>
          <w:iCs w:val="0"/>
          <w:color w:val="auto"/>
          <w:sz w:val="24"/>
          <w:szCs w:val="24"/>
        </w:rPr>
      </w:pPr>
      <w:bookmarkStart w:id="49" w:name="_Toc131155934"/>
      <w:r w:rsidRPr="00A562C7">
        <w:rPr>
          <w:rFonts w:ascii="Book Antiqua" w:hAnsi="Book Antiqua" w:cs="&amp;quot"/>
          <w:b/>
          <w:i w:val="0"/>
          <w:iCs w:val="0"/>
          <w:color w:val="auto"/>
          <w:sz w:val="24"/>
          <w:szCs w:val="24"/>
        </w:rPr>
        <w:lastRenderedPageBreak/>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13</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 xml:space="preserve">atender recomendaciones </w:t>
      </w:r>
      <w:r w:rsidR="00327D2C">
        <w:rPr>
          <w:rFonts w:ascii="Book Antiqua" w:hAnsi="Book Antiqua" w:cs="&amp;quot"/>
          <w:b/>
          <w:i w:val="0"/>
          <w:iCs w:val="0"/>
          <w:color w:val="auto"/>
          <w:sz w:val="24"/>
          <w:szCs w:val="24"/>
        </w:rPr>
        <w:t>de Organismo de Investigación Judicial</w:t>
      </w:r>
      <w:bookmarkEnd w:id="49"/>
    </w:p>
    <w:tbl>
      <w:tblPr>
        <w:tblW w:w="935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269"/>
        <w:gridCol w:w="2396"/>
        <w:gridCol w:w="4219"/>
      </w:tblGrid>
      <w:tr w:rsidR="008470A0" w:rsidRPr="008F2C56" w14:paraId="5B2A0AD3" w14:textId="77777777" w:rsidTr="00BC6B40">
        <w:trPr>
          <w:trHeight w:val="585"/>
        </w:trPr>
        <w:tc>
          <w:tcPr>
            <w:tcW w:w="1470" w:type="dxa"/>
            <w:shd w:val="clear" w:color="000000" w:fill="44546A"/>
            <w:vAlign w:val="center"/>
            <w:hideMark/>
          </w:tcPr>
          <w:p w14:paraId="08CAF019" w14:textId="77777777" w:rsidR="008470A0" w:rsidRPr="008F2C56" w:rsidRDefault="008470A0"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269" w:type="dxa"/>
            <w:shd w:val="clear" w:color="000000" w:fill="44546A"/>
            <w:vAlign w:val="center"/>
            <w:hideMark/>
          </w:tcPr>
          <w:p w14:paraId="6C69AC5F" w14:textId="77777777" w:rsidR="008470A0" w:rsidRPr="008F2C56" w:rsidRDefault="008470A0"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396" w:type="dxa"/>
            <w:shd w:val="clear" w:color="000000" w:fill="44546A"/>
            <w:vAlign w:val="center"/>
            <w:hideMark/>
          </w:tcPr>
          <w:p w14:paraId="2D06A8AE" w14:textId="77777777" w:rsidR="008470A0" w:rsidRPr="008F2C56" w:rsidRDefault="008470A0"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4219" w:type="dxa"/>
            <w:shd w:val="clear" w:color="000000" w:fill="44546A"/>
            <w:vAlign w:val="center"/>
            <w:hideMark/>
          </w:tcPr>
          <w:p w14:paraId="7381F1E6" w14:textId="77777777" w:rsidR="008470A0" w:rsidRPr="008F2C56" w:rsidRDefault="008470A0"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C30B36" w:rsidRPr="008F2C56" w14:paraId="6184D3CF" w14:textId="77777777" w:rsidTr="00BC6B40">
        <w:trPr>
          <w:trHeight w:val="555"/>
        </w:trPr>
        <w:tc>
          <w:tcPr>
            <w:tcW w:w="1470" w:type="dxa"/>
            <w:vMerge w:val="restart"/>
            <w:vAlign w:val="center"/>
          </w:tcPr>
          <w:p w14:paraId="76EE2DAC" w14:textId="4CF60612" w:rsidR="00C30B36" w:rsidRPr="00891F22" w:rsidRDefault="00C30B36" w:rsidP="00DC1BD0">
            <w:pPr>
              <w:spacing w:after="0" w:line="240" w:lineRule="auto"/>
              <w:jc w:val="center"/>
              <w:rPr>
                <w:rFonts w:ascii="Book Antiqua" w:eastAsia="Times New Roman" w:hAnsi="Book Antiqua" w:cs="Calibri"/>
                <w:sz w:val="18"/>
                <w:szCs w:val="18"/>
                <w:lang w:eastAsia="es-CR"/>
              </w:rPr>
            </w:pPr>
            <w:r w:rsidRPr="00CA3306">
              <w:rPr>
                <w:rFonts w:ascii="Book Antiqua" w:eastAsia="Times New Roman" w:hAnsi="Book Antiqua" w:cs="Calibri"/>
                <w:sz w:val="18"/>
                <w:szCs w:val="18"/>
                <w:lang w:eastAsia="es-CR"/>
              </w:rPr>
              <w:t>Organismo de Investigación Judicial</w:t>
            </w:r>
          </w:p>
        </w:tc>
        <w:tc>
          <w:tcPr>
            <w:tcW w:w="1269" w:type="dxa"/>
            <w:shd w:val="clear" w:color="auto" w:fill="auto"/>
            <w:vAlign w:val="center"/>
          </w:tcPr>
          <w:p w14:paraId="2A5B0457" w14:textId="50DA380B" w:rsidR="00C30B36" w:rsidRPr="008F2C56" w:rsidRDefault="00C30B36" w:rsidP="00DC1BD0">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1167-OIJ-P23</w:t>
            </w:r>
          </w:p>
        </w:tc>
        <w:tc>
          <w:tcPr>
            <w:tcW w:w="2396" w:type="dxa"/>
            <w:shd w:val="clear" w:color="auto" w:fill="auto"/>
            <w:vAlign w:val="center"/>
          </w:tcPr>
          <w:p w14:paraId="00C243F8" w14:textId="5EA4EE76" w:rsidR="00C30B36" w:rsidRPr="008F2C56" w:rsidRDefault="00C30B36" w:rsidP="00DC1BD0">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Implementar y validar dos metodologías de análisis de material vegetal sospechoso para distinguir entre cáñamo y marihuana</w:t>
            </w:r>
          </w:p>
        </w:tc>
        <w:tc>
          <w:tcPr>
            <w:tcW w:w="4219" w:type="dxa"/>
            <w:shd w:val="clear" w:color="auto" w:fill="auto"/>
            <w:vAlign w:val="center"/>
          </w:tcPr>
          <w:p w14:paraId="37B623B6" w14:textId="027A3546" w:rsidR="00C30B36" w:rsidRPr="008F2C56" w:rsidRDefault="00C30B36" w:rsidP="00DC1BD0">
            <w:pPr>
              <w:spacing w:after="0" w:line="240" w:lineRule="auto"/>
              <w:jc w:val="center"/>
              <w:rPr>
                <w:rFonts w:ascii="Book Antiqua" w:eastAsia="Times New Roman" w:hAnsi="Book Antiqua" w:cs="Calibri"/>
                <w:sz w:val="18"/>
                <w:szCs w:val="18"/>
                <w:lang w:eastAsia="es-CR"/>
              </w:rPr>
            </w:pPr>
            <w:r w:rsidRPr="008C32E7">
              <w:rPr>
                <w:rFonts w:ascii="Book Antiqua" w:eastAsia="Times New Roman" w:hAnsi="Book Antiqua" w:cs="Calibri"/>
                <w:sz w:val="18"/>
                <w:szCs w:val="18"/>
                <w:lang w:eastAsia="es-CR"/>
              </w:rPr>
              <w:t>Pendiente elaborar solicitud de cambio y realizar ajuste en el cronograma para justificar retraso.</w:t>
            </w:r>
          </w:p>
        </w:tc>
      </w:tr>
      <w:tr w:rsidR="00C30B36" w:rsidRPr="008F2C56" w14:paraId="5492832D" w14:textId="77777777" w:rsidTr="00BC6B40">
        <w:trPr>
          <w:trHeight w:val="555"/>
        </w:trPr>
        <w:tc>
          <w:tcPr>
            <w:tcW w:w="1470" w:type="dxa"/>
            <w:vMerge/>
            <w:vAlign w:val="center"/>
          </w:tcPr>
          <w:p w14:paraId="3469F0B3" w14:textId="77777777" w:rsidR="00C30B36" w:rsidRPr="00CA3306" w:rsidRDefault="00C30B36" w:rsidP="00DC1BD0">
            <w:pPr>
              <w:spacing w:after="0" w:line="240" w:lineRule="auto"/>
              <w:jc w:val="center"/>
              <w:rPr>
                <w:rFonts w:ascii="Book Antiqua" w:eastAsia="Times New Roman" w:hAnsi="Book Antiqua" w:cs="Calibri"/>
                <w:sz w:val="18"/>
                <w:szCs w:val="18"/>
                <w:lang w:eastAsia="es-CR"/>
              </w:rPr>
            </w:pPr>
          </w:p>
        </w:tc>
        <w:tc>
          <w:tcPr>
            <w:tcW w:w="1269" w:type="dxa"/>
            <w:shd w:val="clear" w:color="auto" w:fill="auto"/>
            <w:vAlign w:val="center"/>
          </w:tcPr>
          <w:p w14:paraId="5F43D466" w14:textId="785D175B"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color w:val="000000"/>
                <w:sz w:val="18"/>
                <w:szCs w:val="18"/>
                <w:lang w:eastAsia="es-CR"/>
              </w:rPr>
              <w:t>1167-OIJ-P33</w:t>
            </w:r>
          </w:p>
        </w:tc>
        <w:tc>
          <w:tcPr>
            <w:tcW w:w="2396" w:type="dxa"/>
            <w:shd w:val="clear" w:color="auto" w:fill="auto"/>
            <w:vAlign w:val="center"/>
          </w:tcPr>
          <w:p w14:paraId="48383C6F" w14:textId="2655ECE1"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color w:val="000000"/>
                <w:sz w:val="18"/>
                <w:szCs w:val="18"/>
                <w:lang w:eastAsia="es-CR"/>
              </w:rPr>
              <w:t>Construcción de bodega en el Departamento de Ciencias Forenses</w:t>
            </w:r>
          </w:p>
        </w:tc>
        <w:tc>
          <w:tcPr>
            <w:tcW w:w="4219" w:type="dxa"/>
            <w:shd w:val="clear" w:color="auto" w:fill="auto"/>
            <w:vAlign w:val="center"/>
          </w:tcPr>
          <w:p w14:paraId="30735BB9" w14:textId="19C35A5B"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8C32E7">
              <w:rPr>
                <w:rFonts w:ascii="Book Antiqua" w:eastAsia="Times New Roman" w:hAnsi="Book Antiqua" w:cs="Calibri"/>
                <w:sz w:val="18"/>
                <w:szCs w:val="18"/>
                <w:lang w:eastAsia="es-CR"/>
              </w:rPr>
              <w:t>No se encuentran subidos en el sitio ni el estudio de factibilidad, ni el Plan de gestión ni acta de constitución.</w:t>
            </w:r>
            <w:r>
              <w:rPr>
                <w:rFonts w:ascii="Book Antiqua" w:eastAsia="Times New Roman" w:hAnsi="Book Antiqua" w:cs="Calibri"/>
                <w:sz w:val="18"/>
                <w:szCs w:val="18"/>
                <w:lang w:eastAsia="es-CR"/>
              </w:rPr>
              <w:t xml:space="preserve"> Y no</w:t>
            </w:r>
            <w:r w:rsidRPr="008C32E7">
              <w:rPr>
                <w:rFonts w:ascii="Book Antiqua" w:eastAsia="Times New Roman" w:hAnsi="Book Antiqua" w:cs="Calibri"/>
                <w:sz w:val="18"/>
                <w:szCs w:val="18"/>
                <w:lang w:eastAsia="es-CR"/>
              </w:rPr>
              <w:t xml:space="preserve"> se encuentra</w:t>
            </w:r>
            <w:r>
              <w:rPr>
                <w:rFonts w:ascii="Book Antiqua" w:eastAsia="Times New Roman" w:hAnsi="Book Antiqua" w:cs="Calibri"/>
                <w:sz w:val="18"/>
                <w:szCs w:val="18"/>
                <w:lang w:eastAsia="es-CR"/>
              </w:rPr>
              <w:t xml:space="preserve"> </w:t>
            </w:r>
            <w:r w:rsidRPr="008C32E7">
              <w:rPr>
                <w:rFonts w:ascii="Book Antiqua" w:eastAsia="Times New Roman" w:hAnsi="Book Antiqua" w:cs="Calibri"/>
                <w:sz w:val="18"/>
                <w:szCs w:val="18"/>
                <w:lang w:eastAsia="es-CR"/>
              </w:rPr>
              <w:t>subida en el sitio la solicitud de cambio de ajuste de fecha de cronograma.</w:t>
            </w:r>
          </w:p>
        </w:tc>
      </w:tr>
      <w:tr w:rsidR="00C30B36" w:rsidRPr="008F2C56" w14:paraId="276D5C04" w14:textId="77777777" w:rsidTr="00BC6B40">
        <w:trPr>
          <w:trHeight w:val="555"/>
        </w:trPr>
        <w:tc>
          <w:tcPr>
            <w:tcW w:w="1470" w:type="dxa"/>
            <w:vMerge/>
            <w:vAlign w:val="center"/>
          </w:tcPr>
          <w:p w14:paraId="5E3197F0" w14:textId="77777777" w:rsidR="00C30B36" w:rsidRPr="00CA3306" w:rsidRDefault="00C30B36" w:rsidP="00DC1BD0">
            <w:pPr>
              <w:spacing w:after="0" w:line="240" w:lineRule="auto"/>
              <w:jc w:val="center"/>
              <w:rPr>
                <w:rFonts w:ascii="Book Antiqua" w:eastAsia="Times New Roman" w:hAnsi="Book Antiqua" w:cs="Calibri"/>
                <w:sz w:val="18"/>
                <w:szCs w:val="18"/>
                <w:lang w:eastAsia="es-CR"/>
              </w:rPr>
            </w:pPr>
          </w:p>
        </w:tc>
        <w:tc>
          <w:tcPr>
            <w:tcW w:w="1269" w:type="dxa"/>
            <w:shd w:val="clear" w:color="auto" w:fill="auto"/>
            <w:vAlign w:val="center"/>
          </w:tcPr>
          <w:p w14:paraId="2F9EBC5D" w14:textId="496D4017"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color w:val="000000"/>
                <w:sz w:val="18"/>
                <w:szCs w:val="18"/>
                <w:lang w:eastAsia="es-CR"/>
              </w:rPr>
              <w:t>1167-OIJ-P34</w:t>
            </w:r>
          </w:p>
        </w:tc>
        <w:tc>
          <w:tcPr>
            <w:tcW w:w="2396" w:type="dxa"/>
            <w:shd w:val="clear" w:color="auto" w:fill="auto"/>
            <w:vAlign w:val="center"/>
          </w:tcPr>
          <w:p w14:paraId="77ACFE05" w14:textId="7F408FB6"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4219" w:type="dxa"/>
            <w:shd w:val="clear" w:color="auto" w:fill="auto"/>
            <w:vAlign w:val="center"/>
          </w:tcPr>
          <w:p w14:paraId="4299F589" w14:textId="75651A23"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1B213A">
              <w:rPr>
                <w:rFonts w:ascii="Book Antiqua" w:eastAsia="Times New Roman" w:hAnsi="Book Antiqua" w:cs="Calibri"/>
                <w:sz w:val="18"/>
                <w:szCs w:val="18"/>
                <w:lang w:eastAsia="es-CR"/>
              </w:rPr>
              <w:t>No se encuentran subidos en el sitio ni el estudio de factibilidad, ni el Plan de gestión ni acta de constitución.</w:t>
            </w:r>
            <w:r>
              <w:rPr>
                <w:rFonts w:ascii="Book Antiqua" w:eastAsia="Times New Roman" w:hAnsi="Book Antiqua" w:cs="Calibri"/>
                <w:sz w:val="18"/>
                <w:szCs w:val="18"/>
                <w:lang w:eastAsia="es-CR"/>
              </w:rPr>
              <w:t xml:space="preserve"> </w:t>
            </w:r>
            <w:r w:rsidRPr="001B213A">
              <w:rPr>
                <w:rFonts w:ascii="Book Antiqua" w:eastAsia="Times New Roman" w:hAnsi="Book Antiqua" w:cs="Calibri"/>
                <w:sz w:val="18"/>
                <w:szCs w:val="18"/>
                <w:lang w:eastAsia="es-CR"/>
              </w:rPr>
              <w:t>No se encuentra</w:t>
            </w:r>
            <w:r>
              <w:rPr>
                <w:rFonts w:ascii="Book Antiqua" w:eastAsia="Times New Roman" w:hAnsi="Book Antiqua" w:cs="Calibri"/>
                <w:sz w:val="18"/>
                <w:szCs w:val="18"/>
                <w:lang w:eastAsia="es-CR"/>
              </w:rPr>
              <w:t xml:space="preserve"> </w:t>
            </w:r>
            <w:r w:rsidRPr="001B213A">
              <w:rPr>
                <w:rFonts w:ascii="Book Antiqua" w:eastAsia="Times New Roman" w:hAnsi="Book Antiqua" w:cs="Calibri"/>
                <w:sz w:val="18"/>
                <w:szCs w:val="18"/>
                <w:lang w:eastAsia="es-CR"/>
              </w:rPr>
              <w:t>subida en el sitio la solicitud de cambio de ajuste de fecha de cronograma.</w:t>
            </w:r>
          </w:p>
        </w:tc>
      </w:tr>
      <w:tr w:rsidR="00C30B36" w:rsidRPr="008F2C56" w14:paraId="4ED82B82" w14:textId="77777777" w:rsidTr="00BC6B40">
        <w:trPr>
          <w:trHeight w:val="555"/>
        </w:trPr>
        <w:tc>
          <w:tcPr>
            <w:tcW w:w="1470" w:type="dxa"/>
            <w:vMerge/>
            <w:vAlign w:val="center"/>
          </w:tcPr>
          <w:p w14:paraId="3331CC49" w14:textId="77777777" w:rsidR="00C30B36" w:rsidRPr="00CA3306" w:rsidRDefault="00C30B36" w:rsidP="00DC1BD0">
            <w:pPr>
              <w:spacing w:after="0" w:line="240" w:lineRule="auto"/>
              <w:jc w:val="center"/>
              <w:rPr>
                <w:rFonts w:ascii="Book Antiqua" w:eastAsia="Times New Roman" w:hAnsi="Book Antiqua" w:cs="Calibri"/>
                <w:sz w:val="18"/>
                <w:szCs w:val="18"/>
                <w:lang w:eastAsia="es-CR"/>
              </w:rPr>
            </w:pPr>
          </w:p>
        </w:tc>
        <w:tc>
          <w:tcPr>
            <w:tcW w:w="1269" w:type="dxa"/>
            <w:shd w:val="clear" w:color="auto" w:fill="auto"/>
            <w:vAlign w:val="center"/>
          </w:tcPr>
          <w:p w14:paraId="1876C8D7" w14:textId="18F365D7"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D2556D">
              <w:rPr>
                <w:rFonts w:ascii="Book Antiqua" w:eastAsia="Times New Roman" w:hAnsi="Book Antiqua" w:cs="Calibri"/>
                <w:sz w:val="18"/>
                <w:szCs w:val="18"/>
                <w:lang w:eastAsia="es-CR"/>
              </w:rPr>
              <w:t>1167-OIJ-P27</w:t>
            </w:r>
          </w:p>
        </w:tc>
        <w:tc>
          <w:tcPr>
            <w:tcW w:w="2396" w:type="dxa"/>
            <w:shd w:val="clear" w:color="auto" w:fill="auto"/>
            <w:vAlign w:val="center"/>
          </w:tcPr>
          <w:p w14:paraId="20039C0D" w14:textId="4615FDAA"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D2556D">
              <w:rPr>
                <w:rFonts w:ascii="Book Antiqua" w:eastAsia="Times New Roman" w:hAnsi="Book Antiqua" w:cs="Calibri"/>
                <w:sz w:val="18"/>
                <w:szCs w:val="18"/>
                <w:lang w:eastAsia="es-CR"/>
              </w:rPr>
              <w:t>Optimización de la tramitología en los procesos de gestión humana</w:t>
            </w:r>
          </w:p>
        </w:tc>
        <w:tc>
          <w:tcPr>
            <w:tcW w:w="4219" w:type="dxa"/>
            <w:shd w:val="clear" w:color="auto" w:fill="auto"/>
            <w:vAlign w:val="center"/>
          </w:tcPr>
          <w:p w14:paraId="45865E30" w14:textId="6210C1AD" w:rsidR="00C30B36" w:rsidRPr="008470A0" w:rsidRDefault="00C30B36" w:rsidP="00DC1BD0">
            <w:pPr>
              <w:spacing w:after="0" w:line="240" w:lineRule="auto"/>
              <w:jc w:val="center"/>
              <w:rPr>
                <w:rFonts w:ascii="Book Antiqua" w:eastAsia="Times New Roman" w:hAnsi="Book Antiqua" w:cs="Calibri"/>
                <w:sz w:val="18"/>
                <w:szCs w:val="18"/>
                <w:lang w:eastAsia="es-CR"/>
              </w:rPr>
            </w:pPr>
            <w:r w:rsidRPr="00D2556D">
              <w:rPr>
                <w:rFonts w:ascii="Book Antiqua" w:eastAsia="Times New Roman" w:hAnsi="Book Antiqua" w:cs="Calibri"/>
                <w:sz w:val="18"/>
                <w:szCs w:val="18"/>
                <w:lang w:eastAsia="es-CR"/>
              </w:rPr>
              <w:t xml:space="preserve">Pendiente de actualizar </w:t>
            </w:r>
            <w:r w:rsidR="00462D7A">
              <w:rPr>
                <w:rFonts w:ascii="Book Antiqua" w:eastAsia="Times New Roman" w:hAnsi="Book Antiqua" w:cs="Calibri"/>
                <w:sz w:val="18"/>
                <w:szCs w:val="18"/>
                <w:lang w:eastAsia="es-CR"/>
              </w:rPr>
              <w:t>Estudio de Factibilidad</w:t>
            </w:r>
            <w:r>
              <w:rPr>
                <w:rFonts w:ascii="Book Antiqua" w:eastAsia="Times New Roman" w:hAnsi="Book Antiqua" w:cs="Calibri"/>
                <w:sz w:val="18"/>
                <w:szCs w:val="18"/>
                <w:lang w:eastAsia="es-CR"/>
              </w:rPr>
              <w:t xml:space="preserve"> </w:t>
            </w:r>
            <w:r w:rsidRPr="00D2556D">
              <w:rPr>
                <w:rFonts w:ascii="Book Antiqua" w:eastAsia="Times New Roman" w:hAnsi="Book Antiqua" w:cs="Calibri"/>
                <w:sz w:val="18"/>
                <w:szCs w:val="18"/>
                <w:lang w:eastAsia="es-CR"/>
              </w:rPr>
              <w:t xml:space="preserve">con nuevo recurso brindado. </w:t>
            </w:r>
          </w:p>
        </w:tc>
      </w:tr>
      <w:tr w:rsidR="00C30B36" w:rsidRPr="008F2C56" w14:paraId="22345506" w14:textId="77777777" w:rsidTr="00BC6B40">
        <w:trPr>
          <w:trHeight w:val="555"/>
        </w:trPr>
        <w:tc>
          <w:tcPr>
            <w:tcW w:w="1470" w:type="dxa"/>
            <w:vMerge/>
            <w:vAlign w:val="center"/>
          </w:tcPr>
          <w:p w14:paraId="5EB59577" w14:textId="77777777" w:rsidR="00C30B36" w:rsidRPr="00CA3306" w:rsidRDefault="00C30B36" w:rsidP="00DC1BD0">
            <w:pPr>
              <w:spacing w:after="0" w:line="240" w:lineRule="auto"/>
              <w:jc w:val="center"/>
              <w:rPr>
                <w:rFonts w:ascii="Book Antiqua" w:eastAsia="Times New Roman" w:hAnsi="Book Antiqua" w:cs="Calibri"/>
                <w:sz w:val="18"/>
                <w:szCs w:val="18"/>
                <w:lang w:eastAsia="es-CR"/>
              </w:rPr>
            </w:pPr>
          </w:p>
        </w:tc>
        <w:tc>
          <w:tcPr>
            <w:tcW w:w="1269" w:type="dxa"/>
            <w:shd w:val="clear" w:color="auto" w:fill="auto"/>
            <w:vAlign w:val="center"/>
          </w:tcPr>
          <w:p w14:paraId="7733EB1E" w14:textId="712EC921" w:rsidR="00C30B36" w:rsidRPr="00D2556D" w:rsidRDefault="00C30B36" w:rsidP="00DC1BD0">
            <w:pPr>
              <w:spacing w:after="0" w:line="240" w:lineRule="auto"/>
              <w:jc w:val="center"/>
              <w:rPr>
                <w:rFonts w:ascii="Book Antiqua" w:eastAsia="Times New Roman" w:hAnsi="Book Antiqua" w:cs="Calibri"/>
                <w:sz w:val="18"/>
                <w:szCs w:val="18"/>
                <w:lang w:eastAsia="es-CR"/>
              </w:rPr>
            </w:pPr>
            <w:r w:rsidRPr="00DF4C74">
              <w:rPr>
                <w:rFonts w:ascii="Book Antiqua" w:eastAsia="Times New Roman" w:hAnsi="Book Antiqua" w:cs="Calibri"/>
                <w:sz w:val="18"/>
                <w:szCs w:val="18"/>
                <w:lang w:eastAsia="es-CR"/>
              </w:rPr>
              <w:t>1167-OIJ-P01</w:t>
            </w:r>
          </w:p>
        </w:tc>
        <w:tc>
          <w:tcPr>
            <w:tcW w:w="2396" w:type="dxa"/>
            <w:shd w:val="clear" w:color="auto" w:fill="auto"/>
            <w:vAlign w:val="center"/>
          </w:tcPr>
          <w:p w14:paraId="1DCFC587" w14:textId="024461C2" w:rsidR="00C30B36" w:rsidRPr="00D2556D" w:rsidRDefault="00C30B36" w:rsidP="00DC1BD0">
            <w:pPr>
              <w:spacing w:after="0" w:line="240" w:lineRule="auto"/>
              <w:jc w:val="center"/>
              <w:rPr>
                <w:rFonts w:ascii="Book Antiqua" w:eastAsia="Times New Roman" w:hAnsi="Book Antiqua" w:cs="Calibri"/>
                <w:sz w:val="18"/>
                <w:szCs w:val="18"/>
                <w:lang w:eastAsia="es-CR"/>
              </w:rPr>
            </w:pPr>
            <w:r w:rsidRPr="00DF4C74">
              <w:rPr>
                <w:rFonts w:ascii="Book Antiqua" w:eastAsia="Times New Roman" w:hAnsi="Book Antiqua" w:cs="Calibri"/>
                <w:sz w:val="18"/>
                <w:szCs w:val="18"/>
                <w:lang w:eastAsia="es-CR"/>
              </w:rPr>
              <w:t>Contratación de talleres externos para el OIJ</w:t>
            </w:r>
          </w:p>
        </w:tc>
        <w:tc>
          <w:tcPr>
            <w:tcW w:w="4219" w:type="dxa"/>
            <w:shd w:val="clear" w:color="auto" w:fill="auto"/>
            <w:vAlign w:val="center"/>
          </w:tcPr>
          <w:p w14:paraId="46D9879C" w14:textId="5465DAC1" w:rsidR="00C30B36" w:rsidRPr="00D2556D" w:rsidRDefault="00C30B36" w:rsidP="00DC1BD0">
            <w:pPr>
              <w:spacing w:after="0" w:line="240" w:lineRule="auto"/>
              <w:jc w:val="center"/>
              <w:rPr>
                <w:rFonts w:ascii="Book Antiqua" w:eastAsia="Times New Roman" w:hAnsi="Book Antiqua" w:cs="Calibri"/>
                <w:sz w:val="18"/>
                <w:szCs w:val="18"/>
                <w:lang w:eastAsia="es-CR"/>
              </w:rPr>
            </w:pPr>
            <w:r w:rsidRPr="00C30B36">
              <w:rPr>
                <w:rFonts w:ascii="Book Antiqua" w:eastAsia="Times New Roman" w:hAnsi="Book Antiqua" w:cs="Calibri"/>
                <w:sz w:val="18"/>
                <w:szCs w:val="18"/>
                <w:lang w:eastAsia="es-CR"/>
              </w:rPr>
              <w:t>Pendiente actualizar acta de constitución producto de la solicitud de cambio.</w:t>
            </w:r>
          </w:p>
        </w:tc>
      </w:tr>
    </w:tbl>
    <w:p w14:paraId="3FBE9792" w14:textId="77777777" w:rsidR="008470A0" w:rsidRDefault="008470A0" w:rsidP="008470A0">
      <w:pPr>
        <w:spacing w:after="0"/>
        <w:jc w:val="both"/>
        <w:rPr>
          <w:rFonts w:ascii="Book Antiqua" w:hAnsi="Book Antiqua"/>
          <w:sz w:val="24"/>
          <w:szCs w:val="24"/>
        </w:rPr>
      </w:pPr>
    </w:p>
    <w:p w14:paraId="0DC9A10C" w14:textId="3D9A73C5" w:rsidR="008470A0" w:rsidRDefault="00CA3306" w:rsidP="008470A0">
      <w:pPr>
        <w:spacing w:after="0"/>
        <w:jc w:val="both"/>
        <w:rPr>
          <w:rFonts w:ascii="Book Antiqua" w:hAnsi="Book Antiqua"/>
          <w:b/>
          <w:sz w:val="24"/>
          <w:szCs w:val="24"/>
        </w:rPr>
      </w:pPr>
      <w:r>
        <w:rPr>
          <w:rFonts w:ascii="Book Antiqua" w:hAnsi="Book Antiqua"/>
          <w:sz w:val="24"/>
          <w:szCs w:val="24"/>
        </w:rPr>
        <w:t>Los proyectos detallados anteriormente</w:t>
      </w:r>
      <w:r w:rsidR="008470A0" w:rsidRPr="003B26B6">
        <w:rPr>
          <w:rFonts w:ascii="Book Antiqua" w:hAnsi="Book Antiqua"/>
          <w:sz w:val="24"/>
          <w:szCs w:val="24"/>
        </w:rPr>
        <w:t>, tendrá</w:t>
      </w:r>
      <w:r w:rsidR="00243B8D">
        <w:rPr>
          <w:rFonts w:ascii="Book Antiqua" w:hAnsi="Book Antiqua"/>
          <w:sz w:val="24"/>
          <w:szCs w:val="24"/>
        </w:rPr>
        <w:t>n</w:t>
      </w:r>
      <w:r w:rsidR="008470A0" w:rsidRPr="003B26B6">
        <w:rPr>
          <w:rFonts w:ascii="Book Antiqua" w:hAnsi="Book Antiqua"/>
          <w:sz w:val="24"/>
          <w:szCs w:val="24"/>
        </w:rPr>
        <w:t xml:space="preserve"> al </w:t>
      </w:r>
      <w:r w:rsidR="00A8575A">
        <w:rPr>
          <w:rFonts w:ascii="Book Antiqua" w:hAnsi="Book Antiqua"/>
          <w:b/>
          <w:bCs/>
          <w:sz w:val="24"/>
          <w:szCs w:val="24"/>
        </w:rPr>
        <w:t>28 de abril</w:t>
      </w:r>
      <w:r w:rsidR="008470A0" w:rsidRPr="004C0359">
        <w:rPr>
          <w:rFonts w:ascii="Book Antiqua" w:hAnsi="Book Antiqua"/>
          <w:b/>
          <w:bCs/>
          <w:sz w:val="24"/>
          <w:szCs w:val="24"/>
        </w:rPr>
        <w:t xml:space="preserve"> del 2023</w:t>
      </w:r>
      <w:r w:rsidR="008470A0">
        <w:rPr>
          <w:rFonts w:ascii="Book Antiqua" w:hAnsi="Book Antiqua"/>
          <w:b/>
          <w:bCs/>
          <w:sz w:val="24"/>
          <w:szCs w:val="24"/>
        </w:rPr>
        <w:t xml:space="preserve"> </w:t>
      </w:r>
      <w:r w:rsidR="008470A0" w:rsidRPr="00A562C7">
        <w:rPr>
          <w:rFonts w:ascii="Book Antiqua" w:hAnsi="Book Antiqua"/>
          <w:b/>
          <w:bCs/>
          <w:sz w:val="24"/>
          <w:szCs w:val="24"/>
        </w:rPr>
        <w:t>para</w:t>
      </w:r>
      <w:r w:rsidR="008470A0" w:rsidRPr="003B26B6">
        <w:rPr>
          <w:rFonts w:ascii="Book Antiqua" w:hAnsi="Book Antiqua"/>
          <w:b/>
          <w:bCs/>
          <w:sz w:val="24"/>
          <w:szCs w:val="24"/>
        </w:rPr>
        <w:t xml:space="preserve"> </w:t>
      </w:r>
      <w:r w:rsidR="008470A0">
        <w:rPr>
          <w:rFonts w:ascii="Book Antiqua" w:hAnsi="Book Antiqua"/>
          <w:b/>
          <w:bCs/>
          <w:sz w:val="24"/>
          <w:szCs w:val="24"/>
        </w:rPr>
        <w:t xml:space="preserve">atender las recomendaciones pendientes </w:t>
      </w:r>
      <w:r w:rsidR="008470A0" w:rsidRPr="003B26B6">
        <w:rPr>
          <w:rFonts w:ascii="Book Antiqua" w:hAnsi="Book Antiqua"/>
          <w:b/>
          <w:sz w:val="24"/>
          <w:szCs w:val="24"/>
        </w:rPr>
        <w:t xml:space="preserve">y notificar a la </w:t>
      </w:r>
      <w:r w:rsidR="008470A0">
        <w:rPr>
          <w:rFonts w:ascii="Book Antiqua" w:hAnsi="Book Antiqua"/>
          <w:b/>
          <w:sz w:val="24"/>
          <w:szCs w:val="24"/>
        </w:rPr>
        <w:t xml:space="preserve">Unidad del Portafolio de Proyectos, </w:t>
      </w:r>
      <w:r w:rsidR="008470A0" w:rsidRPr="003B26B6">
        <w:rPr>
          <w:rFonts w:ascii="Book Antiqua" w:hAnsi="Book Antiqua"/>
          <w:b/>
          <w:sz w:val="24"/>
          <w:szCs w:val="24"/>
        </w:rPr>
        <w:t>Dirección de Planificación</w:t>
      </w:r>
      <w:r w:rsidR="008470A0">
        <w:rPr>
          <w:rFonts w:ascii="Book Antiqua" w:hAnsi="Book Antiqua"/>
          <w:b/>
          <w:sz w:val="24"/>
          <w:szCs w:val="24"/>
        </w:rPr>
        <w:t>.</w:t>
      </w:r>
    </w:p>
    <w:p w14:paraId="3C03CDF9" w14:textId="77777777" w:rsidR="00D241F1" w:rsidRDefault="00D241F1" w:rsidP="00D241F1">
      <w:pPr>
        <w:spacing w:after="0"/>
        <w:jc w:val="both"/>
        <w:rPr>
          <w:rFonts w:ascii="Book Antiqua" w:hAnsi="Book Antiqua"/>
        </w:rPr>
      </w:pPr>
    </w:p>
    <w:p w14:paraId="79018B77" w14:textId="622C5084" w:rsidR="00D241F1" w:rsidRPr="001D2656" w:rsidRDefault="00D241F1" w:rsidP="00D241F1">
      <w:pPr>
        <w:pStyle w:val="Ttulo2"/>
        <w:numPr>
          <w:ilvl w:val="0"/>
          <w:numId w:val="3"/>
        </w:numPr>
        <w:tabs>
          <w:tab w:val="left" w:pos="851"/>
        </w:tabs>
        <w:spacing w:before="0"/>
        <w:jc w:val="both"/>
        <w:rPr>
          <w:rFonts w:ascii="Book Antiqua" w:eastAsia="Wingdings" w:hAnsi="Book Antiqua"/>
          <w:b/>
          <w:bCs/>
          <w:color w:val="auto"/>
          <w:lang w:eastAsia="ko-KR"/>
        </w:rPr>
      </w:pPr>
      <w:bookmarkStart w:id="50" w:name="_Toc131160575"/>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w:t>
      </w:r>
      <w:r w:rsidR="00A370E3">
        <w:rPr>
          <w:rFonts w:ascii="Book Antiqua" w:eastAsia="Wingdings" w:hAnsi="Book Antiqua"/>
          <w:b/>
          <w:bCs/>
          <w:color w:val="auto"/>
          <w:lang w:eastAsia="ko-KR"/>
        </w:rPr>
        <w:t>l</w:t>
      </w:r>
      <w:r>
        <w:rPr>
          <w:rFonts w:ascii="Book Antiqua" w:eastAsia="Wingdings" w:hAnsi="Book Antiqua"/>
          <w:b/>
          <w:bCs/>
          <w:color w:val="auto"/>
          <w:lang w:eastAsia="ko-KR"/>
        </w:rPr>
        <w:t xml:space="preserve"> </w:t>
      </w:r>
      <w:r w:rsidR="00A370E3" w:rsidRPr="00A370E3">
        <w:rPr>
          <w:rFonts w:ascii="Book Antiqua" w:eastAsia="Wingdings" w:hAnsi="Book Antiqua"/>
          <w:b/>
          <w:bCs/>
          <w:color w:val="auto"/>
          <w:lang w:eastAsia="ko-KR"/>
        </w:rPr>
        <w:t>Primer Circuito Judicial Guanacaste</w:t>
      </w:r>
      <w:bookmarkEnd w:id="50"/>
    </w:p>
    <w:p w14:paraId="63E95650" w14:textId="77777777" w:rsidR="00D241F1" w:rsidRDefault="00D241F1" w:rsidP="00D241F1">
      <w:pPr>
        <w:spacing w:after="0"/>
        <w:jc w:val="both"/>
        <w:rPr>
          <w:rFonts w:ascii="Book Antiqua" w:hAnsi="Book Antiqua"/>
        </w:rPr>
      </w:pPr>
    </w:p>
    <w:p w14:paraId="09A12B9C" w14:textId="25A9D3CD" w:rsidR="00D241F1" w:rsidRDefault="00D241F1" w:rsidP="00BC6B40">
      <w:pPr>
        <w:spacing w:after="0"/>
        <w:jc w:val="both"/>
        <w:rPr>
          <w:rFonts w:ascii="Book Antiqua" w:hAnsi="Book Antiqua"/>
          <w:sz w:val="24"/>
          <w:szCs w:val="24"/>
        </w:rPr>
      </w:pPr>
      <w:r>
        <w:rPr>
          <w:rFonts w:ascii="Book Antiqua" w:hAnsi="Book Antiqua"/>
          <w:sz w:val="24"/>
          <w:szCs w:val="24"/>
        </w:rPr>
        <w:t>En el informe 1211-PLA-PP-2022, se dirigió una recomendación a</w:t>
      </w:r>
      <w:r w:rsidR="00A370E3">
        <w:rPr>
          <w:rFonts w:ascii="Book Antiqua" w:hAnsi="Book Antiqua"/>
          <w:sz w:val="24"/>
          <w:szCs w:val="24"/>
        </w:rPr>
        <w:t xml:space="preserve">l </w:t>
      </w:r>
      <w:r w:rsidR="00A370E3" w:rsidRPr="00A370E3">
        <w:rPr>
          <w:rFonts w:ascii="Book Antiqua" w:hAnsi="Book Antiqua"/>
          <w:sz w:val="24"/>
          <w:szCs w:val="24"/>
        </w:rPr>
        <w:t>Primer Circuito Judicial Guanacaste</w:t>
      </w:r>
      <w:r>
        <w:rPr>
          <w:rFonts w:ascii="Book Antiqua" w:eastAsia="Wingdings" w:hAnsi="Book Antiqua"/>
          <w:b/>
          <w:bCs/>
          <w:lang w:eastAsia="ko-KR"/>
        </w:rPr>
        <w:t>,</w:t>
      </w:r>
      <w:r>
        <w:rPr>
          <w:rFonts w:ascii="Book Antiqua" w:hAnsi="Book Antiqua"/>
          <w:sz w:val="24"/>
          <w:szCs w:val="24"/>
        </w:rPr>
        <w:t xml:space="preserve"> debido a que existía</w:t>
      </w:r>
      <w:r w:rsidR="003A0E20">
        <w:rPr>
          <w:rFonts w:ascii="Book Antiqua" w:hAnsi="Book Antiqua"/>
          <w:sz w:val="24"/>
          <w:szCs w:val="24"/>
        </w:rPr>
        <w:t xml:space="preserve"> un</w:t>
      </w:r>
      <w:r>
        <w:rPr>
          <w:rFonts w:ascii="Book Antiqua" w:hAnsi="Book Antiqua"/>
          <w:sz w:val="24"/>
          <w:szCs w:val="24"/>
        </w:rPr>
        <w:t xml:space="preserve"> proyecto con gestiones pendientes de atender o nuevas recomendaciones, por lo anterior se realiza el seguimiento a las siguientes recomendaciones:</w:t>
      </w:r>
    </w:p>
    <w:p w14:paraId="7F2F21B5" w14:textId="77777777" w:rsidR="00BC6B40" w:rsidRDefault="00BC6B40" w:rsidP="00BC6B40">
      <w:pPr>
        <w:spacing w:after="0"/>
        <w:jc w:val="both"/>
        <w:rPr>
          <w:rFonts w:ascii="Book Antiqua" w:hAnsi="Book Antiqua"/>
          <w:sz w:val="24"/>
          <w:szCs w:val="24"/>
        </w:rPr>
      </w:pPr>
    </w:p>
    <w:p w14:paraId="493D48B2" w14:textId="387F9FD3" w:rsidR="005C1ADA" w:rsidRPr="005C1ADA" w:rsidRDefault="00D241F1" w:rsidP="005C1ADA">
      <w:pPr>
        <w:spacing w:after="0" w:line="240" w:lineRule="auto"/>
        <w:jc w:val="both"/>
        <w:rPr>
          <w:rFonts w:ascii="Book Antiqua" w:hAnsi="Book Antiqua"/>
          <w:sz w:val="24"/>
          <w:szCs w:val="24"/>
        </w:rPr>
      </w:pPr>
      <w:r w:rsidRPr="005C1ADA">
        <w:rPr>
          <w:rFonts w:ascii="Book Antiqua" w:hAnsi="Book Antiqua"/>
          <w:i/>
          <w:iCs/>
          <w:sz w:val="24"/>
          <w:szCs w:val="24"/>
        </w:rPr>
        <w:t>“</w:t>
      </w:r>
      <w:r w:rsidR="005C1ADA" w:rsidRPr="00BC6B40">
        <w:rPr>
          <w:rFonts w:ascii="Book Antiqua" w:hAnsi="Book Antiqua"/>
          <w:b/>
          <w:bCs/>
          <w:i/>
          <w:iCs/>
          <w:sz w:val="24"/>
          <w:szCs w:val="24"/>
        </w:rPr>
        <w:t>68</w:t>
      </w:r>
      <w:r w:rsidR="005C1ADA" w:rsidRPr="00BC6B40">
        <w:rPr>
          <w:rFonts w:ascii="Book Antiqua" w:hAnsi="Book Antiqua"/>
          <w:i/>
          <w:iCs/>
          <w:sz w:val="24"/>
          <w:szCs w:val="24"/>
        </w:rPr>
        <w:t xml:space="preserve"> Se solicita a más tardar el </w:t>
      </w:r>
      <w:r w:rsidR="005C1ADA" w:rsidRPr="00BC6B40">
        <w:rPr>
          <w:rFonts w:ascii="Book Antiqua" w:hAnsi="Book Antiqua"/>
          <w:b/>
          <w:bCs/>
          <w:i/>
          <w:iCs/>
          <w:sz w:val="24"/>
          <w:szCs w:val="24"/>
        </w:rPr>
        <w:t>20 de enero del 2023</w:t>
      </w:r>
      <w:r w:rsidR="005C1ADA" w:rsidRPr="00BC6B40">
        <w:rPr>
          <w:rFonts w:ascii="Book Antiqua" w:hAnsi="Book Antiqua"/>
          <w:i/>
          <w:iCs/>
          <w:sz w:val="24"/>
          <w:szCs w:val="24"/>
        </w:rPr>
        <w:t xml:space="preserve">, cargar en el sitio de proyecto la atención de las siguientes recomendaciones: </w:t>
      </w:r>
    </w:p>
    <w:tbl>
      <w:tblPr>
        <w:tblW w:w="108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2363"/>
        <w:gridCol w:w="845"/>
        <w:gridCol w:w="1814"/>
        <w:gridCol w:w="911"/>
        <w:gridCol w:w="3477"/>
      </w:tblGrid>
      <w:tr w:rsidR="005C1ADA" w:rsidRPr="008F2C56" w14:paraId="6A8172BD" w14:textId="77777777" w:rsidTr="005C1ADA">
        <w:trPr>
          <w:trHeight w:val="404"/>
        </w:trPr>
        <w:tc>
          <w:tcPr>
            <w:tcW w:w="1470" w:type="dxa"/>
            <w:shd w:val="clear" w:color="000000" w:fill="44546A"/>
            <w:vAlign w:val="center"/>
            <w:hideMark/>
          </w:tcPr>
          <w:p w14:paraId="4F1AAB0E" w14:textId="77777777" w:rsidR="005C1ADA" w:rsidRPr="008F2C56" w:rsidRDefault="005C1AD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2363" w:type="dxa"/>
            <w:shd w:val="clear" w:color="000000" w:fill="44546A"/>
            <w:vAlign w:val="center"/>
            <w:hideMark/>
          </w:tcPr>
          <w:p w14:paraId="4D21227C" w14:textId="77777777" w:rsidR="005C1ADA" w:rsidRPr="008F2C56" w:rsidRDefault="005C1AD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45" w:type="dxa"/>
            <w:shd w:val="clear" w:color="000000" w:fill="44546A"/>
            <w:vAlign w:val="center"/>
            <w:hideMark/>
          </w:tcPr>
          <w:p w14:paraId="0B34C631" w14:textId="77777777" w:rsidR="005C1ADA" w:rsidRPr="008F2C56" w:rsidRDefault="005C1AD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814" w:type="dxa"/>
            <w:shd w:val="clear" w:color="000000" w:fill="44546A"/>
            <w:vAlign w:val="center"/>
            <w:hideMark/>
          </w:tcPr>
          <w:p w14:paraId="02A402CC" w14:textId="77777777" w:rsidR="005C1ADA" w:rsidRPr="008F2C56" w:rsidRDefault="005C1AD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911" w:type="dxa"/>
            <w:shd w:val="clear" w:color="000000" w:fill="44546A"/>
            <w:vAlign w:val="center"/>
            <w:hideMark/>
          </w:tcPr>
          <w:p w14:paraId="690BFA0A" w14:textId="77777777" w:rsidR="005C1ADA" w:rsidRPr="008F2C56" w:rsidRDefault="005C1AD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3477" w:type="dxa"/>
            <w:shd w:val="clear" w:color="000000" w:fill="44546A"/>
            <w:vAlign w:val="center"/>
            <w:hideMark/>
          </w:tcPr>
          <w:p w14:paraId="0B8438BD" w14:textId="77777777" w:rsidR="005C1ADA" w:rsidRPr="008F2C56" w:rsidRDefault="005C1AD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5C1ADA" w:rsidRPr="008F2C56" w14:paraId="4574A361" w14:textId="77777777" w:rsidTr="005C1ADA">
        <w:trPr>
          <w:trHeight w:val="870"/>
        </w:trPr>
        <w:tc>
          <w:tcPr>
            <w:tcW w:w="1470" w:type="dxa"/>
            <w:shd w:val="clear" w:color="000000" w:fill="FFFFFF"/>
            <w:vAlign w:val="center"/>
            <w:hideMark/>
          </w:tcPr>
          <w:p w14:paraId="031BB2D3" w14:textId="77777777" w:rsidR="005C1ADA" w:rsidRPr="008F2C56" w:rsidRDefault="005C1ADA"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Primer Circuito Judicial Guanacaste</w:t>
            </w:r>
          </w:p>
        </w:tc>
        <w:tc>
          <w:tcPr>
            <w:tcW w:w="2363" w:type="dxa"/>
            <w:shd w:val="clear" w:color="000000" w:fill="FFFFFF"/>
            <w:vAlign w:val="center"/>
            <w:hideMark/>
          </w:tcPr>
          <w:p w14:paraId="58A80D49" w14:textId="77777777" w:rsidR="005C1ADA" w:rsidRPr="008F2C56" w:rsidRDefault="005C1ADA" w:rsidP="007F001B">
            <w:pPr>
              <w:spacing w:after="0" w:line="240" w:lineRule="auto"/>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0415 ADMINISTRACION REGIONAL I CIRCUITO JUDICIAL GUANACASTE</w:t>
            </w:r>
          </w:p>
        </w:tc>
        <w:tc>
          <w:tcPr>
            <w:tcW w:w="845" w:type="dxa"/>
            <w:shd w:val="clear" w:color="auto" w:fill="auto"/>
            <w:vAlign w:val="center"/>
            <w:hideMark/>
          </w:tcPr>
          <w:p w14:paraId="4212920C" w14:textId="77777777" w:rsidR="005C1ADA" w:rsidRPr="008F2C56" w:rsidRDefault="005C1AD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0117-DE-P74</w:t>
            </w:r>
          </w:p>
        </w:tc>
        <w:tc>
          <w:tcPr>
            <w:tcW w:w="1814" w:type="dxa"/>
            <w:shd w:val="clear" w:color="auto" w:fill="auto"/>
            <w:vAlign w:val="center"/>
            <w:hideMark/>
          </w:tcPr>
          <w:p w14:paraId="5D79AFBF" w14:textId="77777777" w:rsidR="005C1ADA" w:rsidRPr="008F2C56" w:rsidRDefault="005C1AD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Acondicionamiento eléctrico del Edificio de Tribunales de Liberia</w:t>
            </w:r>
          </w:p>
        </w:tc>
        <w:tc>
          <w:tcPr>
            <w:tcW w:w="911" w:type="dxa"/>
            <w:shd w:val="clear" w:color="auto" w:fill="auto"/>
            <w:vAlign w:val="center"/>
            <w:hideMark/>
          </w:tcPr>
          <w:p w14:paraId="205826FA" w14:textId="77777777" w:rsidR="005C1ADA" w:rsidRPr="008F2C56" w:rsidRDefault="005C1AD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477" w:type="dxa"/>
            <w:shd w:val="clear" w:color="auto" w:fill="auto"/>
            <w:vAlign w:val="center"/>
            <w:hideMark/>
          </w:tcPr>
          <w:p w14:paraId="70DC1092" w14:textId="77777777" w:rsidR="005C1ADA" w:rsidRPr="008F2C56" w:rsidRDefault="005C1AD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 xml:space="preserve">Pendiente de presentar </w:t>
            </w:r>
            <w:r w:rsidRPr="008F2C56">
              <w:rPr>
                <w:rFonts w:ascii="Book Antiqua" w:eastAsia="Times New Roman" w:hAnsi="Book Antiqua" w:cs="Calibri"/>
                <w:b/>
                <w:bCs/>
                <w:sz w:val="18"/>
                <w:szCs w:val="18"/>
                <w:lang w:eastAsia="es-CR"/>
              </w:rPr>
              <w:t xml:space="preserve">  Plan de Gestión.  </w:t>
            </w:r>
            <w:r w:rsidRPr="008F2C56">
              <w:rPr>
                <w:rFonts w:ascii="Book Antiqua" w:eastAsia="Times New Roman" w:hAnsi="Book Antiqua" w:cs="Calibri"/>
                <w:sz w:val="18"/>
                <w:szCs w:val="18"/>
                <w:lang w:eastAsia="es-CR"/>
              </w:rPr>
              <w:t>Pendiente atender correcciones enviadas el 21-11-22</w:t>
            </w:r>
            <w:r w:rsidRPr="008F2C56">
              <w:rPr>
                <w:rFonts w:ascii="Book Antiqua" w:eastAsia="Times New Roman" w:hAnsi="Book Antiqua" w:cs="Calibri"/>
                <w:b/>
                <w:bCs/>
                <w:sz w:val="18"/>
                <w:szCs w:val="18"/>
                <w:lang w:eastAsia="es-CR"/>
              </w:rPr>
              <w:t xml:space="preserve"> acta de constitución, y estudio de factibilidad</w:t>
            </w:r>
          </w:p>
        </w:tc>
      </w:tr>
    </w:tbl>
    <w:p w14:paraId="3D7CD737" w14:textId="77777777" w:rsidR="00D241F1" w:rsidRDefault="00D241F1" w:rsidP="00D241F1">
      <w:pPr>
        <w:spacing w:after="0"/>
        <w:jc w:val="both"/>
        <w:rPr>
          <w:rFonts w:ascii="Book Antiqua" w:hAnsi="Book Antiqua"/>
        </w:rPr>
      </w:pPr>
      <w:r>
        <w:rPr>
          <w:rFonts w:ascii="Book Antiqua" w:hAnsi="Book Antiqua"/>
        </w:rPr>
        <w:lastRenderedPageBreak/>
        <w:t xml:space="preserve"> “</w:t>
      </w:r>
    </w:p>
    <w:p w14:paraId="79593F41" w14:textId="77777777" w:rsidR="00D241F1" w:rsidRDefault="00D241F1" w:rsidP="00D241F1">
      <w:pPr>
        <w:spacing w:after="0"/>
        <w:jc w:val="both"/>
        <w:rPr>
          <w:rFonts w:ascii="Book Antiqua" w:hAnsi="Book Antiqua"/>
        </w:rPr>
      </w:pPr>
    </w:p>
    <w:p w14:paraId="6FDC9E7D" w14:textId="62D81DF5" w:rsidR="00D241F1" w:rsidRDefault="00D241F1" w:rsidP="00D241F1">
      <w:pPr>
        <w:spacing w:after="0"/>
        <w:jc w:val="both"/>
        <w:rPr>
          <w:rFonts w:ascii="Book Antiqua" w:hAnsi="Book Antiqua"/>
          <w:sz w:val="24"/>
          <w:szCs w:val="24"/>
        </w:rPr>
      </w:pPr>
      <w:r>
        <w:rPr>
          <w:rFonts w:ascii="Book Antiqua" w:hAnsi="Book Antiqua"/>
          <w:sz w:val="24"/>
          <w:szCs w:val="24"/>
        </w:rPr>
        <w:t xml:space="preserve">Con la finalidad de dar seguimiento a esta recomendación, se remite correo a la oficina mediante el oficio </w:t>
      </w:r>
      <w:r w:rsidR="0099462B">
        <w:rPr>
          <w:rFonts w:ascii="Book Antiqua" w:hAnsi="Book Antiqua"/>
          <w:sz w:val="24"/>
          <w:szCs w:val="24"/>
        </w:rPr>
        <w:t>8</w:t>
      </w:r>
      <w:r>
        <w:rPr>
          <w:rFonts w:ascii="Book Antiqua" w:hAnsi="Book Antiqua"/>
          <w:sz w:val="24"/>
          <w:szCs w:val="24"/>
        </w:rPr>
        <w:t>8</w:t>
      </w:r>
      <w:r w:rsidRPr="004C19A1">
        <w:rPr>
          <w:rFonts w:ascii="Book Antiqua" w:hAnsi="Book Antiqua"/>
          <w:sz w:val="24"/>
          <w:szCs w:val="24"/>
        </w:rPr>
        <w:t>-PLA-PP-TR-2023</w:t>
      </w:r>
      <w:r>
        <w:rPr>
          <w:rFonts w:ascii="Book Antiqua" w:hAnsi="Book Antiqua"/>
          <w:sz w:val="24"/>
          <w:szCs w:val="24"/>
        </w:rPr>
        <w:t>.</w:t>
      </w:r>
    </w:p>
    <w:p w14:paraId="7DB9279A" w14:textId="77777777" w:rsidR="00D241F1" w:rsidRDefault="00D241F1" w:rsidP="00D241F1">
      <w:pPr>
        <w:spacing w:after="0"/>
        <w:jc w:val="both"/>
        <w:rPr>
          <w:rFonts w:ascii="Book Antiqua" w:hAnsi="Book Antiqua"/>
        </w:rPr>
      </w:pPr>
    </w:p>
    <w:p w14:paraId="43314B70" w14:textId="5E4E440D" w:rsidR="00D241F1" w:rsidRDefault="00D241F1" w:rsidP="00D241F1">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4"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Pr>
            <w:rStyle w:val="Hipervnculo"/>
            <w:rFonts w:ascii="Book Antiqua" w:hAnsi="Book Antiqua"/>
            <w:sz w:val="24"/>
            <w:szCs w:val="24"/>
          </w:rPr>
          <w:t>2</w:t>
        </w:r>
        <w:r w:rsidR="0099462B">
          <w:rPr>
            <w:rStyle w:val="Hipervnculo"/>
            <w:rFonts w:ascii="Book Antiqua" w:hAnsi="Book Antiqua"/>
            <w:sz w:val="24"/>
            <w:szCs w:val="24"/>
          </w:rPr>
          <w:t>6 Primer Circuito Judicial Guanacaste</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 un proyecto que se requiere ajustar y atender la recomendación, el cual se detallan a continuación:</w:t>
      </w:r>
    </w:p>
    <w:p w14:paraId="4E2CF717" w14:textId="77777777" w:rsidR="00FC5225" w:rsidRDefault="00FC5225" w:rsidP="00D241F1">
      <w:pPr>
        <w:spacing w:after="0"/>
        <w:jc w:val="both"/>
        <w:rPr>
          <w:rFonts w:ascii="Book Antiqua" w:hAnsi="Book Antiqua"/>
          <w:sz w:val="24"/>
          <w:szCs w:val="24"/>
        </w:rPr>
      </w:pPr>
    </w:p>
    <w:p w14:paraId="7396E5A5" w14:textId="3895255A" w:rsidR="00D241F1" w:rsidRDefault="00D241F1" w:rsidP="00D241F1">
      <w:pPr>
        <w:pStyle w:val="Descripcin"/>
        <w:keepNext/>
        <w:spacing w:after="0"/>
        <w:jc w:val="center"/>
        <w:rPr>
          <w:rFonts w:ascii="Book Antiqua" w:hAnsi="Book Antiqua" w:cs="&amp;quot"/>
          <w:b/>
          <w:i w:val="0"/>
          <w:iCs w:val="0"/>
          <w:color w:val="auto"/>
          <w:sz w:val="24"/>
          <w:szCs w:val="24"/>
        </w:rPr>
      </w:pPr>
      <w:bookmarkStart w:id="51" w:name="_Toc131155935"/>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14</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atender recomendaciones de</w:t>
      </w:r>
      <w:r w:rsidR="00B54313">
        <w:rPr>
          <w:rFonts w:ascii="Book Antiqua" w:hAnsi="Book Antiqua" w:cs="&amp;quot"/>
          <w:b/>
          <w:i w:val="0"/>
          <w:iCs w:val="0"/>
          <w:color w:val="auto"/>
          <w:sz w:val="24"/>
          <w:szCs w:val="24"/>
        </w:rPr>
        <w:t>l Primer Circuito Judicial Guanacaste</w:t>
      </w:r>
      <w:bookmarkEnd w:id="51"/>
    </w:p>
    <w:tbl>
      <w:tblPr>
        <w:tblW w:w="8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082"/>
        <w:gridCol w:w="2126"/>
        <w:gridCol w:w="3812"/>
      </w:tblGrid>
      <w:tr w:rsidR="00D241F1" w:rsidRPr="008F2C56" w14:paraId="3C0196A9" w14:textId="77777777" w:rsidTr="007F001B">
        <w:trPr>
          <w:trHeight w:val="585"/>
        </w:trPr>
        <w:tc>
          <w:tcPr>
            <w:tcW w:w="1470" w:type="dxa"/>
            <w:shd w:val="clear" w:color="000000" w:fill="44546A"/>
            <w:vAlign w:val="center"/>
            <w:hideMark/>
          </w:tcPr>
          <w:p w14:paraId="16076F84" w14:textId="77777777" w:rsidR="00D241F1" w:rsidRPr="008F2C56" w:rsidRDefault="00D241F1"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082" w:type="dxa"/>
            <w:shd w:val="clear" w:color="000000" w:fill="44546A"/>
            <w:vAlign w:val="center"/>
            <w:hideMark/>
          </w:tcPr>
          <w:p w14:paraId="364DE728" w14:textId="77777777" w:rsidR="00D241F1" w:rsidRPr="008F2C56" w:rsidRDefault="00D241F1"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65A9B8F4" w14:textId="77777777" w:rsidR="00D241F1" w:rsidRPr="008F2C56" w:rsidRDefault="00D241F1"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12" w:type="dxa"/>
            <w:shd w:val="clear" w:color="000000" w:fill="44546A"/>
            <w:vAlign w:val="center"/>
            <w:hideMark/>
          </w:tcPr>
          <w:p w14:paraId="3B295729" w14:textId="77777777" w:rsidR="00D241F1" w:rsidRPr="008F2C56" w:rsidRDefault="00D241F1"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D241F1" w:rsidRPr="008F2C56" w14:paraId="3924A0E3" w14:textId="77777777" w:rsidTr="007F001B">
        <w:trPr>
          <w:trHeight w:val="555"/>
        </w:trPr>
        <w:tc>
          <w:tcPr>
            <w:tcW w:w="1470" w:type="dxa"/>
            <w:vAlign w:val="center"/>
          </w:tcPr>
          <w:p w14:paraId="23FDB846" w14:textId="553F019A" w:rsidR="00D241F1" w:rsidRPr="00891F22" w:rsidRDefault="006B2D41"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color w:val="000000"/>
                <w:sz w:val="18"/>
                <w:szCs w:val="18"/>
                <w:lang w:eastAsia="es-CR"/>
              </w:rPr>
              <w:t>Primer Circuito Judicial Guanacaste</w:t>
            </w:r>
          </w:p>
        </w:tc>
        <w:tc>
          <w:tcPr>
            <w:tcW w:w="1082" w:type="dxa"/>
            <w:shd w:val="clear" w:color="auto" w:fill="auto"/>
            <w:vAlign w:val="center"/>
          </w:tcPr>
          <w:p w14:paraId="579317F7" w14:textId="7390D3DD" w:rsidR="00D241F1" w:rsidRPr="008F2C56" w:rsidRDefault="00DB7332" w:rsidP="007F001B">
            <w:pPr>
              <w:spacing w:after="0" w:line="240" w:lineRule="auto"/>
              <w:jc w:val="center"/>
              <w:rPr>
                <w:rFonts w:ascii="Book Antiqua" w:eastAsia="Times New Roman" w:hAnsi="Book Antiqua" w:cs="Calibri"/>
                <w:sz w:val="18"/>
                <w:szCs w:val="18"/>
                <w:lang w:eastAsia="es-CR"/>
              </w:rPr>
            </w:pPr>
            <w:r w:rsidRPr="00DB7332">
              <w:rPr>
                <w:rFonts w:ascii="Book Antiqua" w:eastAsia="Times New Roman" w:hAnsi="Book Antiqua" w:cs="Calibri"/>
                <w:sz w:val="18"/>
                <w:szCs w:val="18"/>
                <w:lang w:eastAsia="es-CR"/>
              </w:rPr>
              <w:t>0117-DE-P74</w:t>
            </w:r>
          </w:p>
        </w:tc>
        <w:tc>
          <w:tcPr>
            <w:tcW w:w="2126" w:type="dxa"/>
            <w:shd w:val="clear" w:color="auto" w:fill="auto"/>
            <w:vAlign w:val="center"/>
          </w:tcPr>
          <w:p w14:paraId="410B43F5" w14:textId="58C41A4B" w:rsidR="00D241F1" w:rsidRPr="008F2C56" w:rsidRDefault="00DB7332" w:rsidP="007F001B">
            <w:pPr>
              <w:spacing w:after="0" w:line="240" w:lineRule="auto"/>
              <w:jc w:val="center"/>
              <w:rPr>
                <w:rFonts w:ascii="Book Antiqua" w:eastAsia="Times New Roman" w:hAnsi="Book Antiqua" w:cs="Calibri"/>
                <w:sz w:val="18"/>
                <w:szCs w:val="18"/>
                <w:lang w:eastAsia="es-CR"/>
              </w:rPr>
            </w:pPr>
            <w:r w:rsidRPr="00DB7332">
              <w:rPr>
                <w:rFonts w:ascii="Book Antiqua" w:eastAsia="Times New Roman" w:hAnsi="Book Antiqua" w:cs="Calibri"/>
                <w:sz w:val="18"/>
                <w:szCs w:val="18"/>
                <w:lang w:eastAsia="es-CR"/>
              </w:rPr>
              <w:t>Acondicionamiento eléctrico del Edificio de Tribunales de Liberia</w:t>
            </w:r>
          </w:p>
        </w:tc>
        <w:tc>
          <w:tcPr>
            <w:tcW w:w="3812" w:type="dxa"/>
            <w:shd w:val="clear" w:color="auto" w:fill="auto"/>
            <w:vAlign w:val="center"/>
          </w:tcPr>
          <w:p w14:paraId="683AF70D" w14:textId="59C0375F" w:rsidR="00D241F1" w:rsidRPr="008F2C56" w:rsidRDefault="00DB7332" w:rsidP="007F001B">
            <w:pPr>
              <w:spacing w:after="0" w:line="240" w:lineRule="auto"/>
              <w:jc w:val="center"/>
              <w:rPr>
                <w:rFonts w:ascii="Book Antiqua" w:eastAsia="Times New Roman" w:hAnsi="Book Antiqua" w:cs="Calibri"/>
                <w:sz w:val="18"/>
                <w:szCs w:val="18"/>
                <w:lang w:eastAsia="es-CR"/>
              </w:rPr>
            </w:pPr>
            <w:r w:rsidRPr="00DB7332">
              <w:rPr>
                <w:rFonts w:ascii="Book Antiqua" w:eastAsia="Times New Roman" w:hAnsi="Book Antiqua" w:cs="Calibri"/>
                <w:sz w:val="18"/>
                <w:szCs w:val="18"/>
                <w:lang w:eastAsia="es-CR"/>
              </w:rPr>
              <w:t>Pendiente de presentar   Plan de Gestión.  Pendiente atender correcciones enviadas el 21-11-22 acta de constitución, y estudio de factibilidad</w:t>
            </w:r>
          </w:p>
        </w:tc>
      </w:tr>
    </w:tbl>
    <w:p w14:paraId="05C05627" w14:textId="77777777" w:rsidR="00BC6B40" w:rsidRDefault="00BC6B40" w:rsidP="00D241F1">
      <w:pPr>
        <w:spacing w:after="0"/>
        <w:jc w:val="both"/>
        <w:rPr>
          <w:rFonts w:ascii="Book Antiqua" w:hAnsi="Book Antiqua"/>
          <w:sz w:val="24"/>
          <w:szCs w:val="24"/>
        </w:rPr>
      </w:pPr>
    </w:p>
    <w:p w14:paraId="39001BFB" w14:textId="755BDA3C" w:rsidR="00D241F1" w:rsidRDefault="00D241F1" w:rsidP="00D241F1">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 tendrá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543E45F2" w14:textId="77777777" w:rsidR="00D241F1" w:rsidRDefault="00D241F1" w:rsidP="00D241F1">
      <w:pPr>
        <w:spacing w:after="0"/>
        <w:jc w:val="both"/>
        <w:rPr>
          <w:rFonts w:ascii="Book Antiqua" w:hAnsi="Book Antiqua"/>
        </w:rPr>
      </w:pPr>
    </w:p>
    <w:p w14:paraId="5C345B87" w14:textId="1E919DE4" w:rsidR="00DB7332" w:rsidRPr="001D2656" w:rsidRDefault="00DB7332" w:rsidP="00DB7332">
      <w:pPr>
        <w:pStyle w:val="Ttulo2"/>
        <w:numPr>
          <w:ilvl w:val="0"/>
          <w:numId w:val="3"/>
        </w:numPr>
        <w:tabs>
          <w:tab w:val="left" w:pos="851"/>
        </w:tabs>
        <w:spacing w:before="0"/>
        <w:jc w:val="both"/>
        <w:rPr>
          <w:rFonts w:ascii="Book Antiqua" w:eastAsia="Wingdings" w:hAnsi="Book Antiqua"/>
          <w:b/>
          <w:bCs/>
          <w:color w:val="auto"/>
          <w:lang w:eastAsia="ko-KR"/>
        </w:rPr>
      </w:pPr>
      <w:bookmarkStart w:id="52" w:name="_Toc131160576"/>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al </w:t>
      </w:r>
      <w:r w:rsidR="00DB6965" w:rsidRPr="00DB6965">
        <w:rPr>
          <w:rFonts w:ascii="Book Antiqua" w:eastAsia="Wingdings" w:hAnsi="Book Antiqua"/>
          <w:b/>
          <w:bCs/>
          <w:color w:val="auto"/>
          <w:lang w:eastAsia="ko-KR"/>
        </w:rPr>
        <w:t>Primer Circuito Judicial San José</w:t>
      </w:r>
      <w:bookmarkEnd w:id="52"/>
    </w:p>
    <w:p w14:paraId="5543AF6C" w14:textId="77777777" w:rsidR="00DB7332" w:rsidRDefault="00DB7332" w:rsidP="00DB7332">
      <w:pPr>
        <w:spacing w:after="0"/>
        <w:jc w:val="both"/>
        <w:rPr>
          <w:rFonts w:ascii="Book Antiqua" w:hAnsi="Book Antiqua"/>
        </w:rPr>
      </w:pPr>
    </w:p>
    <w:p w14:paraId="20AD9C86" w14:textId="65CC07DF" w:rsidR="00DB7332" w:rsidRDefault="00DB7332" w:rsidP="00BC6B40">
      <w:pPr>
        <w:spacing w:after="0"/>
        <w:jc w:val="both"/>
        <w:rPr>
          <w:rFonts w:ascii="Book Antiqua" w:hAnsi="Book Antiqua"/>
          <w:sz w:val="24"/>
          <w:szCs w:val="24"/>
        </w:rPr>
      </w:pPr>
      <w:r>
        <w:rPr>
          <w:rFonts w:ascii="Book Antiqua" w:hAnsi="Book Antiqua"/>
          <w:sz w:val="24"/>
          <w:szCs w:val="24"/>
        </w:rPr>
        <w:t xml:space="preserve">En el informe 1211-PLA-PP-2022, se dirigió una recomendación al </w:t>
      </w:r>
      <w:r w:rsidR="00DB6965" w:rsidRPr="00DB6965">
        <w:rPr>
          <w:rFonts w:ascii="Book Antiqua" w:hAnsi="Book Antiqua"/>
          <w:sz w:val="24"/>
          <w:szCs w:val="24"/>
        </w:rPr>
        <w:t>Primer Circuito Judicial San José</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5F56EF05" w14:textId="77777777" w:rsidR="00BC6B40" w:rsidRDefault="00BC6B40" w:rsidP="00BC6B40">
      <w:pPr>
        <w:spacing w:after="0"/>
        <w:jc w:val="both"/>
        <w:rPr>
          <w:rFonts w:ascii="Book Antiqua" w:hAnsi="Book Antiqua"/>
          <w:sz w:val="24"/>
          <w:szCs w:val="24"/>
        </w:rPr>
      </w:pPr>
    </w:p>
    <w:p w14:paraId="71DB2A51" w14:textId="15986C64" w:rsidR="0011591F" w:rsidRPr="001D722A" w:rsidRDefault="00DB7332" w:rsidP="0011591F">
      <w:pPr>
        <w:spacing w:after="0" w:line="240" w:lineRule="auto"/>
        <w:jc w:val="both"/>
        <w:rPr>
          <w:rFonts w:ascii="Book Antiqua" w:hAnsi="Book Antiqua"/>
          <w:sz w:val="24"/>
          <w:szCs w:val="24"/>
        </w:rPr>
      </w:pPr>
      <w:r w:rsidRPr="005C1ADA">
        <w:rPr>
          <w:rFonts w:ascii="Book Antiqua" w:hAnsi="Book Antiqua"/>
          <w:i/>
          <w:iCs/>
          <w:sz w:val="24"/>
          <w:szCs w:val="24"/>
        </w:rPr>
        <w:t>“</w:t>
      </w:r>
      <w:r w:rsidRPr="00FC5225">
        <w:rPr>
          <w:rFonts w:ascii="Book Antiqua" w:hAnsi="Book Antiqua"/>
          <w:b/>
          <w:bCs/>
          <w:i/>
          <w:iCs/>
          <w:sz w:val="24"/>
          <w:szCs w:val="24"/>
        </w:rPr>
        <w:t>6</w:t>
      </w:r>
      <w:r w:rsidR="0011591F" w:rsidRPr="00FC5225">
        <w:rPr>
          <w:rFonts w:ascii="Book Antiqua" w:hAnsi="Book Antiqua"/>
          <w:b/>
          <w:bCs/>
          <w:i/>
          <w:iCs/>
          <w:sz w:val="24"/>
          <w:szCs w:val="24"/>
        </w:rPr>
        <w:t>9</w:t>
      </w:r>
      <w:r w:rsidRPr="005C1ADA">
        <w:rPr>
          <w:rFonts w:ascii="Book Antiqua" w:hAnsi="Book Antiqua"/>
          <w:i/>
          <w:iCs/>
          <w:sz w:val="24"/>
          <w:szCs w:val="24"/>
        </w:rPr>
        <w:t xml:space="preserve"> </w:t>
      </w:r>
      <w:r w:rsidR="0011591F" w:rsidRPr="001D722A">
        <w:rPr>
          <w:rFonts w:ascii="Book Antiqua" w:hAnsi="Book Antiqua"/>
          <w:sz w:val="24"/>
          <w:szCs w:val="24"/>
        </w:rPr>
        <w:t xml:space="preserve">Se solicita a más tardar el </w:t>
      </w:r>
      <w:r w:rsidR="0011591F" w:rsidRPr="001D722A">
        <w:rPr>
          <w:rFonts w:ascii="Book Antiqua" w:hAnsi="Book Antiqua"/>
          <w:b/>
          <w:bCs/>
          <w:sz w:val="24"/>
          <w:szCs w:val="24"/>
        </w:rPr>
        <w:t>20 de enero del 2023</w:t>
      </w:r>
      <w:r w:rsidR="0011591F" w:rsidRPr="001D722A">
        <w:rPr>
          <w:rFonts w:ascii="Book Antiqua" w:hAnsi="Book Antiqua"/>
          <w:sz w:val="24"/>
          <w:szCs w:val="24"/>
        </w:rPr>
        <w:t xml:space="preserve">, cargar en el sitio de proyecto la atención de las siguientes recomendaciones: </w:t>
      </w:r>
    </w:p>
    <w:tbl>
      <w:tblPr>
        <w:tblW w:w="1049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938"/>
        <w:gridCol w:w="850"/>
        <w:gridCol w:w="2709"/>
        <w:gridCol w:w="1118"/>
        <w:gridCol w:w="2410"/>
      </w:tblGrid>
      <w:tr w:rsidR="0011591F" w:rsidRPr="008F2C56" w14:paraId="378D4813" w14:textId="77777777" w:rsidTr="007F001B">
        <w:trPr>
          <w:trHeight w:val="422"/>
        </w:trPr>
        <w:tc>
          <w:tcPr>
            <w:tcW w:w="1470" w:type="dxa"/>
            <w:shd w:val="clear" w:color="000000" w:fill="44546A"/>
            <w:vAlign w:val="center"/>
            <w:hideMark/>
          </w:tcPr>
          <w:p w14:paraId="7FF369F8" w14:textId="77777777" w:rsidR="0011591F" w:rsidRPr="008F2C56" w:rsidRDefault="0011591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938" w:type="dxa"/>
            <w:shd w:val="clear" w:color="000000" w:fill="44546A"/>
            <w:vAlign w:val="center"/>
            <w:hideMark/>
          </w:tcPr>
          <w:p w14:paraId="38355BBC" w14:textId="77777777" w:rsidR="0011591F" w:rsidRPr="008F2C56" w:rsidRDefault="0011591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850" w:type="dxa"/>
            <w:shd w:val="clear" w:color="000000" w:fill="44546A"/>
            <w:vAlign w:val="center"/>
            <w:hideMark/>
          </w:tcPr>
          <w:p w14:paraId="720D12E3" w14:textId="77777777" w:rsidR="0011591F" w:rsidRPr="008F2C56" w:rsidRDefault="0011591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709" w:type="dxa"/>
            <w:shd w:val="clear" w:color="000000" w:fill="44546A"/>
            <w:vAlign w:val="center"/>
            <w:hideMark/>
          </w:tcPr>
          <w:p w14:paraId="7A9A7543" w14:textId="77777777" w:rsidR="0011591F" w:rsidRPr="008F2C56" w:rsidRDefault="0011591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18" w:type="dxa"/>
            <w:shd w:val="clear" w:color="000000" w:fill="44546A"/>
            <w:vAlign w:val="center"/>
            <w:hideMark/>
          </w:tcPr>
          <w:p w14:paraId="129193A3" w14:textId="77777777" w:rsidR="0011591F" w:rsidRPr="008F2C56" w:rsidRDefault="0011591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410" w:type="dxa"/>
            <w:shd w:val="clear" w:color="000000" w:fill="44546A"/>
            <w:vAlign w:val="center"/>
            <w:hideMark/>
          </w:tcPr>
          <w:p w14:paraId="75D99746" w14:textId="77777777" w:rsidR="0011591F" w:rsidRPr="008F2C56" w:rsidRDefault="0011591F"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11591F" w:rsidRPr="008F2C56" w14:paraId="76F6214B" w14:textId="77777777" w:rsidTr="007F001B">
        <w:trPr>
          <w:trHeight w:val="1095"/>
        </w:trPr>
        <w:tc>
          <w:tcPr>
            <w:tcW w:w="1470" w:type="dxa"/>
            <w:shd w:val="clear" w:color="000000" w:fill="FFFFFF"/>
            <w:vAlign w:val="center"/>
            <w:hideMark/>
          </w:tcPr>
          <w:p w14:paraId="4212CD41" w14:textId="77777777" w:rsidR="0011591F" w:rsidRPr="008F2C56" w:rsidRDefault="0011591F"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Primer Circuito Judicial San José</w:t>
            </w:r>
          </w:p>
        </w:tc>
        <w:tc>
          <w:tcPr>
            <w:tcW w:w="1938" w:type="dxa"/>
            <w:shd w:val="clear" w:color="000000" w:fill="FFFFFF"/>
            <w:vAlign w:val="center"/>
            <w:hideMark/>
          </w:tcPr>
          <w:p w14:paraId="665913F9" w14:textId="77777777" w:rsidR="0011591F" w:rsidRPr="008F2C56" w:rsidRDefault="0011591F" w:rsidP="007F001B">
            <w:pPr>
              <w:spacing w:after="0" w:line="240" w:lineRule="auto"/>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520 ADMINISTRACION I CIRCUITO JUDICIAL SAN JOSE</w:t>
            </w:r>
          </w:p>
        </w:tc>
        <w:tc>
          <w:tcPr>
            <w:tcW w:w="850" w:type="dxa"/>
            <w:shd w:val="clear" w:color="auto" w:fill="auto"/>
            <w:vAlign w:val="center"/>
            <w:hideMark/>
          </w:tcPr>
          <w:p w14:paraId="02601DBD" w14:textId="77777777" w:rsidR="0011591F" w:rsidRPr="008F2C56" w:rsidRDefault="0011591F"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0117-DE-P71</w:t>
            </w:r>
          </w:p>
        </w:tc>
        <w:tc>
          <w:tcPr>
            <w:tcW w:w="2709" w:type="dxa"/>
            <w:shd w:val="clear" w:color="auto" w:fill="auto"/>
            <w:vAlign w:val="center"/>
            <w:hideMark/>
          </w:tcPr>
          <w:p w14:paraId="3C618CD0" w14:textId="77777777" w:rsidR="0011591F" w:rsidRPr="008F2C56" w:rsidRDefault="0011591F"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Construcción de barrera protectora contra infiltraciones de la azotea del edificio de Tribunales de San José</w:t>
            </w:r>
          </w:p>
        </w:tc>
        <w:tc>
          <w:tcPr>
            <w:tcW w:w="1118" w:type="dxa"/>
            <w:shd w:val="clear" w:color="auto" w:fill="auto"/>
            <w:vAlign w:val="center"/>
            <w:hideMark/>
          </w:tcPr>
          <w:p w14:paraId="0563E767" w14:textId="77777777" w:rsidR="0011591F" w:rsidRPr="008F2C56" w:rsidRDefault="0011591F"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410" w:type="dxa"/>
            <w:shd w:val="clear" w:color="auto" w:fill="auto"/>
            <w:vAlign w:val="center"/>
            <w:hideMark/>
          </w:tcPr>
          <w:p w14:paraId="64B10ABF" w14:textId="77777777" w:rsidR="0011591F" w:rsidRPr="008F2C56" w:rsidRDefault="0011591F" w:rsidP="007F001B">
            <w:pPr>
              <w:spacing w:after="0" w:line="240" w:lineRule="auto"/>
              <w:jc w:val="center"/>
              <w:rPr>
                <w:rFonts w:ascii="Book Antiqua" w:eastAsia="Times New Roman" w:hAnsi="Book Antiqua" w:cs="Calibri"/>
                <w:b/>
                <w:bCs/>
                <w:sz w:val="18"/>
                <w:szCs w:val="18"/>
                <w:lang w:eastAsia="es-CR"/>
              </w:rPr>
            </w:pPr>
            <w:r w:rsidRPr="008F2C56">
              <w:rPr>
                <w:rFonts w:ascii="Book Antiqua" w:eastAsia="Times New Roman" w:hAnsi="Book Antiqua" w:cs="Calibri"/>
                <w:b/>
                <w:bCs/>
                <w:sz w:val="18"/>
                <w:szCs w:val="18"/>
                <w:lang w:eastAsia="es-CR"/>
              </w:rPr>
              <w:t xml:space="preserve">Acta de Constitución y Plan de gestión, Estudio de factibilidad: </w:t>
            </w:r>
            <w:r w:rsidRPr="008F2C56">
              <w:rPr>
                <w:rFonts w:ascii="Book Antiqua" w:eastAsia="Times New Roman" w:hAnsi="Book Antiqua" w:cs="Calibri"/>
                <w:sz w:val="18"/>
                <w:szCs w:val="18"/>
                <w:lang w:eastAsia="es-CR"/>
              </w:rPr>
              <w:t>pendiente atender correcciones enviadas el 21-11-22.</w:t>
            </w:r>
          </w:p>
        </w:tc>
      </w:tr>
    </w:tbl>
    <w:p w14:paraId="0D4F1742" w14:textId="77777777" w:rsidR="00DB7332" w:rsidRDefault="00DB7332" w:rsidP="00DB7332">
      <w:pPr>
        <w:spacing w:after="0"/>
        <w:jc w:val="both"/>
        <w:rPr>
          <w:rFonts w:ascii="Book Antiqua" w:hAnsi="Book Antiqua"/>
        </w:rPr>
      </w:pPr>
      <w:r>
        <w:rPr>
          <w:rFonts w:ascii="Book Antiqua" w:hAnsi="Book Antiqua"/>
        </w:rPr>
        <w:t xml:space="preserve"> “</w:t>
      </w:r>
    </w:p>
    <w:p w14:paraId="2E3BF2FA" w14:textId="77777777" w:rsidR="00DB7332" w:rsidRDefault="00DB7332" w:rsidP="00DB7332">
      <w:pPr>
        <w:spacing w:after="0"/>
        <w:jc w:val="both"/>
        <w:rPr>
          <w:rFonts w:ascii="Book Antiqua" w:hAnsi="Book Antiqua"/>
        </w:rPr>
      </w:pPr>
    </w:p>
    <w:p w14:paraId="4CE53CE8" w14:textId="24FCEF6A" w:rsidR="00DB7332" w:rsidRDefault="00DB7332" w:rsidP="00DB7332">
      <w:pPr>
        <w:spacing w:after="0"/>
        <w:jc w:val="both"/>
        <w:rPr>
          <w:rFonts w:ascii="Book Antiqua" w:hAnsi="Book Antiqua"/>
          <w:sz w:val="24"/>
          <w:szCs w:val="24"/>
        </w:rPr>
      </w:pPr>
      <w:r>
        <w:rPr>
          <w:rFonts w:ascii="Book Antiqua" w:hAnsi="Book Antiqua"/>
          <w:sz w:val="24"/>
          <w:szCs w:val="24"/>
        </w:rPr>
        <w:lastRenderedPageBreak/>
        <w:t xml:space="preserve">Con la finalidad de dar seguimiento a esta recomendación, se remite correo a la oficina mediante el oficio </w:t>
      </w:r>
      <w:r w:rsidR="00F50D01">
        <w:rPr>
          <w:rFonts w:ascii="Book Antiqua" w:hAnsi="Book Antiqua"/>
          <w:sz w:val="24"/>
          <w:szCs w:val="24"/>
        </w:rPr>
        <w:t>101</w:t>
      </w:r>
      <w:r w:rsidRPr="004C19A1">
        <w:rPr>
          <w:rFonts w:ascii="Book Antiqua" w:hAnsi="Book Antiqua"/>
          <w:sz w:val="24"/>
          <w:szCs w:val="24"/>
        </w:rPr>
        <w:t>-PLA-PP-TR-2023</w:t>
      </w:r>
      <w:r>
        <w:rPr>
          <w:rFonts w:ascii="Book Antiqua" w:hAnsi="Book Antiqua"/>
          <w:sz w:val="24"/>
          <w:szCs w:val="24"/>
        </w:rPr>
        <w:t>.</w:t>
      </w:r>
    </w:p>
    <w:p w14:paraId="6F75C948" w14:textId="77777777" w:rsidR="00DB7332" w:rsidRDefault="00DB7332" w:rsidP="00DB7332">
      <w:pPr>
        <w:spacing w:after="0"/>
        <w:jc w:val="both"/>
        <w:rPr>
          <w:rFonts w:ascii="Book Antiqua" w:hAnsi="Book Antiqua"/>
        </w:rPr>
      </w:pPr>
    </w:p>
    <w:p w14:paraId="4FBBDCA5" w14:textId="57E72938" w:rsidR="00DB7332" w:rsidRDefault="00DB7332" w:rsidP="00BA4F6B">
      <w:pPr>
        <w:spacing w:after="0"/>
        <w:jc w:val="both"/>
        <w:rPr>
          <w:rFonts w:ascii="Book Antiqua" w:hAnsi="Book Antiqua"/>
          <w:b/>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5" w:history="1">
        <w:r w:rsidRPr="00EB037D">
          <w:rPr>
            <w:rStyle w:val="Hipervnculo"/>
            <w:rFonts w:ascii="Book Antiqua" w:hAnsi="Book Antiqua"/>
            <w:sz w:val="24"/>
            <w:szCs w:val="24"/>
          </w:rPr>
          <w:t>Ver enlace:</w:t>
        </w:r>
        <w:r w:rsidRPr="00EB037D">
          <w:rPr>
            <w:rStyle w:val="Hipervnculo"/>
          </w:rPr>
          <w:t xml:space="preserve"> </w:t>
        </w:r>
        <w:r w:rsidRPr="00EB037D">
          <w:rPr>
            <w:rStyle w:val="Hipervnculo"/>
            <w:rFonts w:ascii="Book Antiqua" w:hAnsi="Book Antiqua"/>
            <w:sz w:val="24"/>
            <w:szCs w:val="24"/>
          </w:rPr>
          <w:t>1.2</w:t>
        </w:r>
        <w:r w:rsidR="00E6494A" w:rsidRPr="00EB037D">
          <w:rPr>
            <w:rStyle w:val="Hipervnculo"/>
            <w:rFonts w:ascii="Book Antiqua" w:hAnsi="Book Antiqua"/>
            <w:sz w:val="24"/>
            <w:szCs w:val="24"/>
          </w:rPr>
          <w:t>7</w:t>
        </w:r>
        <w:r w:rsidRPr="00EB037D">
          <w:rPr>
            <w:rStyle w:val="Hipervnculo"/>
            <w:rFonts w:ascii="Book Antiqua" w:hAnsi="Book Antiqua"/>
            <w:sz w:val="24"/>
            <w:szCs w:val="24"/>
          </w:rPr>
          <w:t xml:space="preserve"> Primer Circuito Judicial </w:t>
        </w:r>
        <w:r w:rsidR="00F50D01" w:rsidRPr="00EB037D">
          <w:rPr>
            <w:rStyle w:val="Hipervnculo"/>
            <w:rFonts w:ascii="Book Antiqua" w:hAnsi="Book Antiqua"/>
            <w:sz w:val="24"/>
            <w:szCs w:val="24"/>
          </w:rPr>
          <w:t>San José</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 xml:space="preserve">se identifica </w:t>
      </w:r>
      <w:r w:rsidR="00BA4F6B">
        <w:rPr>
          <w:rFonts w:ascii="Book Antiqua" w:hAnsi="Book Antiqua"/>
          <w:sz w:val="24"/>
          <w:szCs w:val="24"/>
        </w:rPr>
        <w:t>que las mismas fueron debidamente atendidas.</w:t>
      </w:r>
    </w:p>
    <w:p w14:paraId="15135304" w14:textId="77777777" w:rsidR="00BA4F6B" w:rsidRDefault="00BA4F6B" w:rsidP="00BA4F6B">
      <w:pPr>
        <w:spacing w:after="0"/>
        <w:jc w:val="both"/>
        <w:rPr>
          <w:rFonts w:ascii="Book Antiqua" w:hAnsi="Book Antiqua"/>
        </w:rPr>
      </w:pPr>
    </w:p>
    <w:p w14:paraId="21647009" w14:textId="60EBED8D" w:rsidR="00BA4F6B" w:rsidRPr="00EB037D" w:rsidRDefault="00BA4F6B" w:rsidP="00EB037D">
      <w:pPr>
        <w:pStyle w:val="Ttulo2"/>
        <w:numPr>
          <w:ilvl w:val="0"/>
          <w:numId w:val="3"/>
        </w:numPr>
        <w:tabs>
          <w:tab w:val="left" w:pos="851"/>
        </w:tabs>
        <w:spacing w:before="0"/>
        <w:jc w:val="both"/>
        <w:rPr>
          <w:rFonts w:ascii="Book Antiqua" w:eastAsia="Wingdings" w:hAnsi="Book Antiqua"/>
          <w:b/>
          <w:bCs/>
          <w:color w:val="auto"/>
          <w:lang w:eastAsia="ko-KR"/>
        </w:rPr>
      </w:pPr>
      <w:bookmarkStart w:id="53" w:name="_Toc131160577"/>
      <w:r w:rsidRPr="00EB037D">
        <w:rPr>
          <w:rFonts w:ascii="Book Antiqua" w:eastAsia="Wingdings" w:hAnsi="Book Antiqua"/>
          <w:b/>
          <w:bCs/>
          <w:color w:val="auto"/>
          <w:lang w:eastAsia="ko-KR"/>
        </w:rPr>
        <w:t xml:space="preserve">Recomendaciones dirigidas al </w:t>
      </w:r>
      <w:r w:rsidR="00EB037D" w:rsidRPr="00EB037D">
        <w:rPr>
          <w:rFonts w:ascii="Book Antiqua" w:eastAsia="Wingdings" w:hAnsi="Book Antiqua"/>
          <w:b/>
          <w:bCs/>
          <w:color w:val="auto"/>
          <w:lang w:eastAsia="ko-KR"/>
        </w:rPr>
        <w:t>Primer Circuito Judicial Zona Sur</w:t>
      </w:r>
      <w:bookmarkEnd w:id="53"/>
    </w:p>
    <w:p w14:paraId="758EC66C" w14:textId="77777777" w:rsidR="00BA4F6B" w:rsidRDefault="00BA4F6B" w:rsidP="00BA4F6B">
      <w:pPr>
        <w:spacing w:after="0"/>
        <w:jc w:val="both"/>
        <w:rPr>
          <w:rFonts w:ascii="Book Antiqua" w:hAnsi="Book Antiqua"/>
        </w:rPr>
      </w:pPr>
    </w:p>
    <w:p w14:paraId="015F24B5" w14:textId="2B663D08" w:rsidR="00BA4F6B" w:rsidRDefault="00BA4F6B" w:rsidP="00BC6B40">
      <w:pPr>
        <w:spacing w:after="0"/>
        <w:rPr>
          <w:rFonts w:ascii="Book Antiqua" w:hAnsi="Book Antiqua"/>
          <w:sz w:val="24"/>
          <w:szCs w:val="24"/>
        </w:rPr>
      </w:pPr>
      <w:r>
        <w:rPr>
          <w:rFonts w:ascii="Book Antiqua" w:hAnsi="Book Antiqua"/>
          <w:sz w:val="24"/>
          <w:szCs w:val="24"/>
        </w:rPr>
        <w:t xml:space="preserve">En el informe 1211-PLA-PP-2022, se dirigió una recomendación al </w:t>
      </w:r>
      <w:r w:rsidR="00EB037D" w:rsidRPr="00EB037D">
        <w:rPr>
          <w:rFonts w:ascii="Book Antiqua" w:hAnsi="Book Antiqua"/>
          <w:sz w:val="24"/>
          <w:szCs w:val="24"/>
        </w:rPr>
        <w:t>Primer Circuito Judicial Zona Sur</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3A0FF6D1" w14:textId="77777777" w:rsidR="00BA4F6B" w:rsidRDefault="00BA4F6B" w:rsidP="00BC6B40">
      <w:pPr>
        <w:spacing w:after="0"/>
        <w:jc w:val="both"/>
        <w:rPr>
          <w:lang w:eastAsia="ko-KR"/>
        </w:rPr>
      </w:pPr>
    </w:p>
    <w:p w14:paraId="1B5C0166" w14:textId="2B0CB10A" w:rsidR="00ED650A" w:rsidRDefault="00BA4F6B" w:rsidP="00ED650A">
      <w:pPr>
        <w:spacing w:after="0" w:line="240" w:lineRule="auto"/>
        <w:jc w:val="both"/>
        <w:rPr>
          <w:rFonts w:ascii="Book Antiqua" w:hAnsi="Book Antiqua"/>
          <w:sz w:val="24"/>
          <w:szCs w:val="24"/>
        </w:rPr>
      </w:pPr>
      <w:r w:rsidRPr="005C1ADA">
        <w:rPr>
          <w:rFonts w:ascii="Book Antiqua" w:hAnsi="Book Antiqua"/>
          <w:i/>
          <w:iCs/>
          <w:sz w:val="24"/>
          <w:szCs w:val="24"/>
        </w:rPr>
        <w:t>“</w:t>
      </w:r>
      <w:r w:rsidR="00C638ED" w:rsidRPr="00FC5225">
        <w:rPr>
          <w:rFonts w:ascii="Book Antiqua" w:hAnsi="Book Antiqua"/>
          <w:b/>
          <w:bCs/>
          <w:i/>
          <w:iCs/>
          <w:sz w:val="24"/>
          <w:szCs w:val="24"/>
        </w:rPr>
        <w:t>70</w:t>
      </w:r>
      <w:r w:rsidR="00C638ED">
        <w:rPr>
          <w:rFonts w:ascii="Book Antiqua" w:hAnsi="Book Antiqua"/>
          <w:i/>
          <w:iCs/>
          <w:sz w:val="24"/>
          <w:szCs w:val="24"/>
        </w:rPr>
        <w:t xml:space="preserve"> </w:t>
      </w:r>
      <w:r w:rsidR="00C638ED" w:rsidRPr="005C1ADA">
        <w:rPr>
          <w:rFonts w:ascii="Book Antiqua" w:hAnsi="Book Antiqua"/>
          <w:i/>
          <w:iCs/>
          <w:sz w:val="24"/>
          <w:szCs w:val="24"/>
        </w:rPr>
        <w:t>Se</w:t>
      </w:r>
      <w:r w:rsidR="00ED650A" w:rsidRPr="00BC6B40">
        <w:rPr>
          <w:rFonts w:ascii="Book Antiqua" w:hAnsi="Book Antiqua"/>
          <w:i/>
          <w:iCs/>
          <w:sz w:val="24"/>
          <w:szCs w:val="24"/>
        </w:rPr>
        <w:t xml:space="preserve"> requiere a más tardar el </w:t>
      </w:r>
      <w:r w:rsidR="00ED650A" w:rsidRPr="00BC6B40">
        <w:rPr>
          <w:rFonts w:ascii="Book Antiqua" w:hAnsi="Book Antiqua"/>
          <w:b/>
          <w:bCs/>
          <w:i/>
          <w:iCs/>
          <w:sz w:val="24"/>
          <w:szCs w:val="24"/>
        </w:rPr>
        <w:t>20 de enero del 2023</w:t>
      </w:r>
      <w:r w:rsidR="00ED650A" w:rsidRPr="00BC6B40">
        <w:rPr>
          <w:rFonts w:ascii="Book Antiqua" w:hAnsi="Book Antiqua"/>
          <w:i/>
          <w:iCs/>
          <w:sz w:val="24"/>
          <w:szCs w:val="24"/>
        </w:rPr>
        <w:t>, cargar en el sitio de proyecto la atención de las siguientes recomendaciones:</w:t>
      </w:r>
      <w:r w:rsidR="00ED650A" w:rsidRPr="001D722A">
        <w:rPr>
          <w:rFonts w:ascii="Book Antiqua" w:hAnsi="Book Antiqua"/>
          <w:sz w:val="24"/>
          <w:szCs w:val="24"/>
        </w:rPr>
        <w:t xml:space="preserve"> </w:t>
      </w:r>
    </w:p>
    <w:p w14:paraId="350DFFB3" w14:textId="77777777" w:rsidR="00BC6B40" w:rsidRPr="001D722A" w:rsidRDefault="00BC6B40" w:rsidP="00ED650A">
      <w:pPr>
        <w:spacing w:after="0" w:line="240" w:lineRule="auto"/>
        <w:jc w:val="both"/>
        <w:rPr>
          <w:rFonts w:ascii="Book Antiqua" w:hAnsi="Book Antiqua"/>
          <w:sz w:val="24"/>
          <w:szCs w:val="24"/>
        </w:rPr>
      </w:pPr>
    </w:p>
    <w:tbl>
      <w:tblPr>
        <w:tblW w:w="10767" w:type="dxa"/>
        <w:tblInd w:w="-294" w:type="dxa"/>
        <w:tblCellMar>
          <w:left w:w="70" w:type="dxa"/>
          <w:right w:w="70" w:type="dxa"/>
        </w:tblCellMar>
        <w:tblLook w:val="04A0" w:firstRow="1" w:lastRow="0" w:firstColumn="1" w:lastColumn="0" w:noHBand="0" w:noVBand="1"/>
      </w:tblPr>
      <w:tblGrid>
        <w:gridCol w:w="1470"/>
        <w:gridCol w:w="1805"/>
        <w:gridCol w:w="969"/>
        <w:gridCol w:w="2703"/>
        <w:gridCol w:w="1113"/>
        <w:gridCol w:w="2707"/>
      </w:tblGrid>
      <w:tr w:rsidR="00ED650A" w:rsidRPr="008F2C56" w14:paraId="4F29EE60" w14:textId="77777777" w:rsidTr="007F001B">
        <w:trPr>
          <w:trHeight w:val="448"/>
        </w:trPr>
        <w:tc>
          <w:tcPr>
            <w:tcW w:w="1470" w:type="dxa"/>
            <w:tcBorders>
              <w:top w:val="single" w:sz="8" w:space="0" w:color="auto"/>
              <w:left w:val="single" w:sz="8" w:space="0" w:color="auto"/>
              <w:bottom w:val="nil"/>
              <w:right w:val="single" w:sz="8" w:space="0" w:color="auto"/>
            </w:tcBorders>
            <w:shd w:val="clear" w:color="000000" w:fill="44546A"/>
            <w:vAlign w:val="center"/>
            <w:hideMark/>
          </w:tcPr>
          <w:p w14:paraId="33AE6CDD" w14:textId="77777777" w:rsidR="00ED650A" w:rsidRPr="008F2C56" w:rsidRDefault="00ED650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805" w:type="dxa"/>
            <w:tcBorders>
              <w:top w:val="single" w:sz="8" w:space="0" w:color="auto"/>
              <w:left w:val="nil"/>
              <w:bottom w:val="nil"/>
              <w:right w:val="single" w:sz="8" w:space="0" w:color="auto"/>
            </w:tcBorders>
            <w:shd w:val="clear" w:color="000000" w:fill="44546A"/>
            <w:vAlign w:val="center"/>
            <w:hideMark/>
          </w:tcPr>
          <w:p w14:paraId="459326B6" w14:textId="77777777" w:rsidR="00ED650A" w:rsidRPr="008F2C56" w:rsidRDefault="00ED650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69" w:type="dxa"/>
            <w:tcBorders>
              <w:top w:val="single" w:sz="8" w:space="0" w:color="auto"/>
              <w:left w:val="nil"/>
              <w:bottom w:val="nil"/>
              <w:right w:val="single" w:sz="8" w:space="0" w:color="auto"/>
            </w:tcBorders>
            <w:shd w:val="clear" w:color="000000" w:fill="44546A"/>
            <w:vAlign w:val="center"/>
            <w:hideMark/>
          </w:tcPr>
          <w:p w14:paraId="3940F872" w14:textId="77777777" w:rsidR="00ED650A" w:rsidRPr="008F2C56" w:rsidRDefault="00ED650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703" w:type="dxa"/>
            <w:tcBorders>
              <w:top w:val="single" w:sz="8" w:space="0" w:color="auto"/>
              <w:left w:val="nil"/>
              <w:bottom w:val="nil"/>
              <w:right w:val="single" w:sz="8" w:space="0" w:color="auto"/>
            </w:tcBorders>
            <w:shd w:val="clear" w:color="000000" w:fill="44546A"/>
            <w:vAlign w:val="center"/>
            <w:hideMark/>
          </w:tcPr>
          <w:p w14:paraId="0C880F93" w14:textId="77777777" w:rsidR="00ED650A" w:rsidRPr="008F2C56" w:rsidRDefault="00ED650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13" w:type="dxa"/>
            <w:tcBorders>
              <w:top w:val="single" w:sz="8" w:space="0" w:color="auto"/>
              <w:left w:val="nil"/>
              <w:bottom w:val="nil"/>
              <w:right w:val="single" w:sz="8" w:space="0" w:color="auto"/>
            </w:tcBorders>
            <w:shd w:val="clear" w:color="000000" w:fill="44546A"/>
            <w:vAlign w:val="center"/>
            <w:hideMark/>
          </w:tcPr>
          <w:p w14:paraId="5ACA2BEE" w14:textId="77777777" w:rsidR="00ED650A" w:rsidRPr="008F2C56" w:rsidRDefault="00ED650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 xml:space="preserve">Apartado del informe </w:t>
            </w:r>
          </w:p>
        </w:tc>
        <w:tc>
          <w:tcPr>
            <w:tcW w:w="2707" w:type="dxa"/>
            <w:tcBorders>
              <w:top w:val="single" w:sz="8" w:space="0" w:color="auto"/>
              <w:left w:val="nil"/>
              <w:bottom w:val="nil"/>
              <w:right w:val="single" w:sz="8" w:space="0" w:color="auto"/>
            </w:tcBorders>
            <w:shd w:val="clear" w:color="000000" w:fill="44546A"/>
            <w:vAlign w:val="center"/>
            <w:hideMark/>
          </w:tcPr>
          <w:p w14:paraId="190425C6" w14:textId="77777777" w:rsidR="00ED650A" w:rsidRPr="008F2C56" w:rsidRDefault="00ED650A"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ED650A" w:rsidRPr="008F2C56" w14:paraId="64324EEB" w14:textId="77777777" w:rsidTr="007F001B">
        <w:trPr>
          <w:trHeight w:val="919"/>
        </w:trPr>
        <w:tc>
          <w:tcPr>
            <w:tcW w:w="14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AAC3BA" w14:textId="77777777" w:rsidR="00ED650A" w:rsidRPr="008F2C56" w:rsidRDefault="00ED650A"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Primer Circuito Judicial Zona Sur</w:t>
            </w:r>
          </w:p>
        </w:tc>
        <w:tc>
          <w:tcPr>
            <w:tcW w:w="180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0236ACC" w14:textId="77777777" w:rsidR="00ED650A" w:rsidRPr="008F2C56" w:rsidRDefault="00ED650A"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0284 ADMINISTRACION REGIONAL I CIRCUITO JUDICIAL ZONA SUR</w:t>
            </w:r>
          </w:p>
        </w:tc>
        <w:tc>
          <w:tcPr>
            <w:tcW w:w="969" w:type="dxa"/>
            <w:tcBorders>
              <w:top w:val="nil"/>
              <w:left w:val="nil"/>
              <w:bottom w:val="single" w:sz="8" w:space="0" w:color="auto"/>
              <w:right w:val="single" w:sz="8" w:space="0" w:color="auto"/>
            </w:tcBorders>
            <w:shd w:val="clear" w:color="auto" w:fill="auto"/>
            <w:vAlign w:val="center"/>
            <w:hideMark/>
          </w:tcPr>
          <w:p w14:paraId="59C4DEBD"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0117-DE-P76</w:t>
            </w:r>
          </w:p>
        </w:tc>
        <w:tc>
          <w:tcPr>
            <w:tcW w:w="2703" w:type="dxa"/>
            <w:tcBorders>
              <w:top w:val="nil"/>
              <w:left w:val="nil"/>
              <w:bottom w:val="single" w:sz="8" w:space="0" w:color="auto"/>
              <w:right w:val="single" w:sz="8" w:space="0" w:color="auto"/>
            </w:tcBorders>
            <w:shd w:val="clear" w:color="auto" w:fill="auto"/>
            <w:vAlign w:val="center"/>
            <w:hideMark/>
          </w:tcPr>
          <w:p w14:paraId="70A1CF33"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Sustitución completa del sistema Hídrico y tuberías del edificio de los tribunales de justicia de Pérez Zeledón</w:t>
            </w:r>
          </w:p>
        </w:tc>
        <w:tc>
          <w:tcPr>
            <w:tcW w:w="1113" w:type="dxa"/>
            <w:tcBorders>
              <w:top w:val="nil"/>
              <w:left w:val="nil"/>
              <w:bottom w:val="single" w:sz="8" w:space="0" w:color="auto"/>
              <w:right w:val="single" w:sz="8" w:space="0" w:color="auto"/>
            </w:tcBorders>
            <w:shd w:val="clear" w:color="auto" w:fill="auto"/>
            <w:vAlign w:val="center"/>
            <w:hideMark/>
          </w:tcPr>
          <w:p w14:paraId="0A96CFDE"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707" w:type="dxa"/>
            <w:tcBorders>
              <w:top w:val="nil"/>
              <w:left w:val="nil"/>
              <w:bottom w:val="single" w:sz="8" w:space="0" w:color="auto"/>
              <w:right w:val="single" w:sz="8" w:space="0" w:color="auto"/>
            </w:tcBorders>
            <w:shd w:val="clear" w:color="auto" w:fill="auto"/>
            <w:vAlign w:val="center"/>
            <w:hideMark/>
          </w:tcPr>
          <w:p w14:paraId="56B12055"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r w:rsidR="00ED650A" w:rsidRPr="008F2C56" w14:paraId="19BB8089" w14:textId="77777777" w:rsidTr="007F001B">
        <w:trPr>
          <w:trHeight w:val="825"/>
        </w:trPr>
        <w:tc>
          <w:tcPr>
            <w:tcW w:w="1470" w:type="dxa"/>
            <w:vMerge/>
            <w:tcBorders>
              <w:top w:val="nil"/>
              <w:left w:val="single" w:sz="8" w:space="0" w:color="auto"/>
              <w:bottom w:val="single" w:sz="8" w:space="0" w:color="000000"/>
              <w:right w:val="single" w:sz="8" w:space="0" w:color="auto"/>
            </w:tcBorders>
            <w:vAlign w:val="center"/>
            <w:hideMark/>
          </w:tcPr>
          <w:p w14:paraId="790A78BD" w14:textId="77777777" w:rsidR="00ED650A" w:rsidRPr="008F2C56" w:rsidRDefault="00ED650A" w:rsidP="007F001B">
            <w:pPr>
              <w:spacing w:after="0" w:line="240" w:lineRule="auto"/>
              <w:rPr>
                <w:rFonts w:ascii="Book Antiqua" w:eastAsia="Times New Roman" w:hAnsi="Book Antiqua" w:cs="Calibri"/>
                <w:color w:val="000000"/>
                <w:sz w:val="18"/>
                <w:szCs w:val="18"/>
                <w:lang w:eastAsia="es-CR"/>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21C6F607" w14:textId="77777777" w:rsidR="00ED650A" w:rsidRPr="008F2C56" w:rsidRDefault="00ED650A" w:rsidP="007F001B">
            <w:pPr>
              <w:spacing w:after="0" w:line="240" w:lineRule="auto"/>
              <w:rPr>
                <w:rFonts w:ascii="Book Antiqua" w:eastAsia="Times New Roman" w:hAnsi="Book Antiqua" w:cs="Calibri"/>
                <w:color w:val="000000"/>
                <w:sz w:val="18"/>
                <w:szCs w:val="18"/>
                <w:lang w:eastAsia="es-CR"/>
              </w:rPr>
            </w:pPr>
          </w:p>
        </w:tc>
        <w:tc>
          <w:tcPr>
            <w:tcW w:w="969" w:type="dxa"/>
            <w:tcBorders>
              <w:top w:val="nil"/>
              <w:left w:val="nil"/>
              <w:bottom w:val="single" w:sz="8" w:space="0" w:color="auto"/>
              <w:right w:val="single" w:sz="8" w:space="0" w:color="auto"/>
            </w:tcBorders>
            <w:shd w:val="clear" w:color="auto" w:fill="auto"/>
            <w:vAlign w:val="center"/>
            <w:hideMark/>
          </w:tcPr>
          <w:p w14:paraId="68D93EAF"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0117-DE-P75</w:t>
            </w:r>
          </w:p>
        </w:tc>
        <w:tc>
          <w:tcPr>
            <w:tcW w:w="2703" w:type="dxa"/>
            <w:tcBorders>
              <w:top w:val="nil"/>
              <w:left w:val="nil"/>
              <w:bottom w:val="single" w:sz="8" w:space="0" w:color="auto"/>
              <w:right w:val="single" w:sz="8" w:space="0" w:color="auto"/>
            </w:tcBorders>
            <w:shd w:val="clear" w:color="auto" w:fill="auto"/>
            <w:vAlign w:val="center"/>
            <w:hideMark/>
          </w:tcPr>
          <w:p w14:paraId="7146BF19"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II Etapa Salida de emergencia del Edificio de Tribunales de Justicia de Pérez Zeledón</w:t>
            </w:r>
          </w:p>
        </w:tc>
        <w:tc>
          <w:tcPr>
            <w:tcW w:w="1113" w:type="dxa"/>
            <w:tcBorders>
              <w:top w:val="nil"/>
              <w:left w:val="nil"/>
              <w:bottom w:val="single" w:sz="8" w:space="0" w:color="auto"/>
              <w:right w:val="single" w:sz="8" w:space="0" w:color="auto"/>
            </w:tcBorders>
            <w:shd w:val="clear" w:color="auto" w:fill="auto"/>
            <w:vAlign w:val="center"/>
            <w:hideMark/>
          </w:tcPr>
          <w:p w14:paraId="421E2821"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2707" w:type="dxa"/>
            <w:tcBorders>
              <w:top w:val="nil"/>
              <w:left w:val="nil"/>
              <w:bottom w:val="single" w:sz="8" w:space="0" w:color="auto"/>
              <w:right w:val="single" w:sz="8" w:space="0" w:color="auto"/>
            </w:tcBorders>
            <w:shd w:val="clear" w:color="auto" w:fill="auto"/>
            <w:vAlign w:val="center"/>
            <w:hideMark/>
          </w:tcPr>
          <w:p w14:paraId="19F6522E" w14:textId="77777777" w:rsidR="00ED650A" w:rsidRPr="008F2C56" w:rsidRDefault="00ED650A"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bl>
    <w:p w14:paraId="4C99D665" w14:textId="77777777" w:rsidR="00BA4F6B" w:rsidRDefault="00BA4F6B" w:rsidP="00BA4F6B">
      <w:pPr>
        <w:spacing w:after="0"/>
        <w:jc w:val="both"/>
        <w:rPr>
          <w:rFonts w:ascii="Book Antiqua" w:hAnsi="Book Antiqua"/>
        </w:rPr>
      </w:pPr>
      <w:r>
        <w:rPr>
          <w:rFonts w:ascii="Book Antiqua" w:hAnsi="Book Antiqua"/>
        </w:rPr>
        <w:t xml:space="preserve"> “</w:t>
      </w:r>
    </w:p>
    <w:p w14:paraId="44C2CD30" w14:textId="77777777" w:rsidR="00BA4F6B" w:rsidRDefault="00BA4F6B" w:rsidP="00BA4F6B">
      <w:pPr>
        <w:spacing w:after="0"/>
        <w:jc w:val="both"/>
        <w:rPr>
          <w:rFonts w:ascii="Book Antiqua" w:hAnsi="Book Antiqua"/>
        </w:rPr>
      </w:pPr>
    </w:p>
    <w:p w14:paraId="004684E1" w14:textId="7A040A7F" w:rsidR="00BA4F6B" w:rsidRDefault="00BA4F6B" w:rsidP="00BA4F6B">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8</w:t>
      </w:r>
      <w:r w:rsidR="00992472">
        <w:rPr>
          <w:rFonts w:ascii="Book Antiqua" w:hAnsi="Book Antiqua"/>
          <w:sz w:val="24"/>
          <w:szCs w:val="24"/>
        </w:rPr>
        <w:t>9</w:t>
      </w:r>
      <w:r w:rsidRPr="004C19A1">
        <w:rPr>
          <w:rFonts w:ascii="Book Antiqua" w:hAnsi="Book Antiqua"/>
          <w:sz w:val="24"/>
          <w:szCs w:val="24"/>
        </w:rPr>
        <w:t>-PLA-PP-TR-2023</w:t>
      </w:r>
      <w:r>
        <w:rPr>
          <w:rFonts w:ascii="Book Antiqua" w:hAnsi="Book Antiqua"/>
          <w:sz w:val="24"/>
          <w:szCs w:val="24"/>
        </w:rPr>
        <w:t>.</w:t>
      </w:r>
    </w:p>
    <w:p w14:paraId="230722C0" w14:textId="77777777" w:rsidR="00BA4F6B" w:rsidRDefault="00BA4F6B" w:rsidP="00BA4F6B">
      <w:pPr>
        <w:spacing w:after="0"/>
        <w:jc w:val="both"/>
        <w:rPr>
          <w:rFonts w:ascii="Book Antiqua" w:hAnsi="Book Antiqua"/>
        </w:rPr>
      </w:pPr>
    </w:p>
    <w:p w14:paraId="63CCD8FE" w14:textId="309113BA" w:rsidR="00BA4F6B" w:rsidRDefault="00BA4F6B" w:rsidP="00BA4F6B">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6"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Pr>
            <w:rStyle w:val="Hipervnculo"/>
            <w:rFonts w:ascii="Book Antiqua" w:hAnsi="Book Antiqua"/>
            <w:sz w:val="24"/>
            <w:szCs w:val="24"/>
          </w:rPr>
          <w:t>2</w:t>
        </w:r>
        <w:r w:rsidR="00992472">
          <w:rPr>
            <w:rStyle w:val="Hipervnculo"/>
            <w:rFonts w:ascii="Book Antiqua" w:hAnsi="Book Antiqua"/>
            <w:sz w:val="24"/>
            <w:szCs w:val="24"/>
          </w:rPr>
          <w:t>8</w:t>
        </w:r>
        <w:r>
          <w:rPr>
            <w:rStyle w:val="Hipervnculo"/>
            <w:rFonts w:ascii="Book Antiqua" w:hAnsi="Book Antiqua"/>
            <w:sz w:val="24"/>
            <w:szCs w:val="24"/>
          </w:rPr>
          <w:t xml:space="preserve"> Primer Circuito Judicial </w:t>
        </w:r>
        <w:r w:rsidR="00992472">
          <w:rPr>
            <w:rStyle w:val="Hipervnculo"/>
            <w:rFonts w:ascii="Book Antiqua" w:hAnsi="Book Antiqua"/>
            <w:sz w:val="24"/>
            <w:szCs w:val="24"/>
          </w:rPr>
          <w:t>Zona</w:t>
        </w:r>
      </w:hyperlink>
      <w:r w:rsidR="00992472">
        <w:rPr>
          <w:rStyle w:val="Hipervnculo"/>
          <w:rFonts w:ascii="Book Antiqua" w:hAnsi="Book Antiqua"/>
          <w:sz w:val="24"/>
          <w:szCs w:val="24"/>
        </w:rPr>
        <w:t xml:space="preserve"> Sur</w:t>
      </w:r>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w:t>
      </w:r>
      <w:r w:rsidR="009752AF">
        <w:rPr>
          <w:rFonts w:ascii="Book Antiqua" w:hAnsi="Book Antiqua"/>
          <w:sz w:val="24"/>
          <w:szCs w:val="24"/>
        </w:rPr>
        <w:t xml:space="preserve"> que ambia proyectos continúan con las mismas recomendaciones pendientes de atender, las cuales se reiteran a continuación</w:t>
      </w:r>
      <w:r>
        <w:rPr>
          <w:rFonts w:ascii="Book Antiqua" w:hAnsi="Book Antiqua"/>
          <w:sz w:val="24"/>
          <w:szCs w:val="24"/>
        </w:rPr>
        <w:t>:</w:t>
      </w:r>
    </w:p>
    <w:p w14:paraId="1B78553D" w14:textId="77777777" w:rsidR="00FC5225" w:rsidRDefault="00FC5225" w:rsidP="00BA4F6B">
      <w:pPr>
        <w:spacing w:after="0"/>
        <w:jc w:val="both"/>
        <w:rPr>
          <w:rFonts w:ascii="Book Antiqua" w:hAnsi="Book Antiqua"/>
          <w:sz w:val="24"/>
          <w:szCs w:val="24"/>
        </w:rPr>
      </w:pPr>
    </w:p>
    <w:p w14:paraId="4F0C10FE" w14:textId="36E73D4F" w:rsidR="00BA4F6B" w:rsidRDefault="00BA4F6B" w:rsidP="00BA4F6B">
      <w:pPr>
        <w:pStyle w:val="Descripcin"/>
        <w:keepNext/>
        <w:spacing w:after="0"/>
        <w:jc w:val="center"/>
        <w:rPr>
          <w:rFonts w:ascii="Book Antiqua" w:hAnsi="Book Antiqua" w:cs="&amp;quot"/>
          <w:b/>
          <w:i w:val="0"/>
          <w:iCs w:val="0"/>
          <w:color w:val="auto"/>
          <w:sz w:val="24"/>
          <w:szCs w:val="24"/>
        </w:rPr>
      </w:pPr>
      <w:bookmarkStart w:id="54" w:name="_Toc131155936"/>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15</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atender recomendaciones de</w:t>
      </w:r>
      <w:r w:rsidR="00B54313">
        <w:rPr>
          <w:rFonts w:ascii="Book Antiqua" w:hAnsi="Book Antiqua" w:cs="&amp;quot"/>
          <w:b/>
          <w:i w:val="0"/>
          <w:iCs w:val="0"/>
          <w:color w:val="auto"/>
          <w:sz w:val="24"/>
          <w:szCs w:val="24"/>
        </w:rPr>
        <w:t>l Primer Circuito Judicial Zona Sur</w:t>
      </w:r>
      <w:bookmarkEnd w:id="54"/>
    </w:p>
    <w:tbl>
      <w:tblPr>
        <w:tblW w:w="8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082"/>
        <w:gridCol w:w="2126"/>
        <w:gridCol w:w="3812"/>
      </w:tblGrid>
      <w:tr w:rsidR="00BA4F6B" w:rsidRPr="008F2C56" w14:paraId="3B76143A" w14:textId="77777777" w:rsidTr="007F001B">
        <w:trPr>
          <w:trHeight w:val="585"/>
        </w:trPr>
        <w:tc>
          <w:tcPr>
            <w:tcW w:w="1470" w:type="dxa"/>
            <w:shd w:val="clear" w:color="000000" w:fill="44546A"/>
            <w:vAlign w:val="center"/>
            <w:hideMark/>
          </w:tcPr>
          <w:p w14:paraId="7629DE76" w14:textId="77777777" w:rsidR="00BA4F6B" w:rsidRPr="008F2C56" w:rsidRDefault="00BA4F6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082" w:type="dxa"/>
            <w:shd w:val="clear" w:color="000000" w:fill="44546A"/>
            <w:vAlign w:val="center"/>
            <w:hideMark/>
          </w:tcPr>
          <w:p w14:paraId="3F48397F" w14:textId="77777777" w:rsidR="00BA4F6B" w:rsidRPr="008F2C56" w:rsidRDefault="00BA4F6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50D294E1" w14:textId="77777777" w:rsidR="00BA4F6B" w:rsidRPr="008F2C56" w:rsidRDefault="00BA4F6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12" w:type="dxa"/>
            <w:shd w:val="clear" w:color="000000" w:fill="44546A"/>
            <w:vAlign w:val="center"/>
            <w:hideMark/>
          </w:tcPr>
          <w:p w14:paraId="39A64A1D" w14:textId="77777777" w:rsidR="00BA4F6B" w:rsidRPr="008F2C56" w:rsidRDefault="00BA4F6B"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8012FB" w:rsidRPr="008F2C56" w14:paraId="4916CC11" w14:textId="77777777" w:rsidTr="007F001B">
        <w:trPr>
          <w:trHeight w:val="555"/>
        </w:trPr>
        <w:tc>
          <w:tcPr>
            <w:tcW w:w="1470" w:type="dxa"/>
            <w:vMerge w:val="restart"/>
            <w:vAlign w:val="center"/>
          </w:tcPr>
          <w:p w14:paraId="3BF2B8CE" w14:textId="43F26776" w:rsidR="008012FB" w:rsidRPr="00891F22" w:rsidRDefault="008012FB" w:rsidP="008012F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color w:val="000000"/>
                <w:sz w:val="18"/>
                <w:szCs w:val="18"/>
                <w:lang w:eastAsia="es-CR"/>
              </w:rPr>
              <w:lastRenderedPageBreak/>
              <w:t xml:space="preserve">Primer Circuito Judicial </w:t>
            </w:r>
            <w:r>
              <w:rPr>
                <w:rFonts w:ascii="Book Antiqua" w:eastAsia="Times New Roman" w:hAnsi="Book Antiqua" w:cs="Calibri"/>
                <w:color w:val="000000"/>
                <w:sz w:val="18"/>
                <w:szCs w:val="18"/>
                <w:lang w:eastAsia="es-CR"/>
              </w:rPr>
              <w:t>Zona Sur</w:t>
            </w:r>
          </w:p>
        </w:tc>
        <w:tc>
          <w:tcPr>
            <w:tcW w:w="1082" w:type="dxa"/>
            <w:shd w:val="clear" w:color="auto" w:fill="auto"/>
            <w:vAlign w:val="center"/>
          </w:tcPr>
          <w:p w14:paraId="69A89877" w14:textId="14C9EA4C" w:rsidR="008012FB" w:rsidRPr="008F2C56" w:rsidRDefault="008012FB" w:rsidP="008012FB">
            <w:pPr>
              <w:spacing w:after="0" w:line="240" w:lineRule="auto"/>
              <w:jc w:val="center"/>
              <w:rPr>
                <w:rFonts w:ascii="Book Antiqua" w:eastAsia="Times New Roman" w:hAnsi="Book Antiqua" w:cs="Calibri"/>
                <w:sz w:val="18"/>
                <w:szCs w:val="18"/>
                <w:lang w:eastAsia="es-CR"/>
              </w:rPr>
            </w:pPr>
            <w:r w:rsidRPr="008012FB">
              <w:rPr>
                <w:rFonts w:ascii="Book Antiqua" w:eastAsia="Times New Roman" w:hAnsi="Book Antiqua" w:cs="Calibri"/>
                <w:sz w:val="18"/>
                <w:szCs w:val="18"/>
                <w:lang w:eastAsia="es-CR"/>
              </w:rPr>
              <w:t>0117-DE-P76</w:t>
            </w:r>
          </w:p>
        </w:tc>
        <w:tc>
          <w:tcPr>
            <w:tcW w:w="2126" w:type="dxa"/>
            <w:shd w:val="clear" w:color="auto" w:fill="auto"/>
            <w:vAlign w:val="center"/>
          </w:tcPr>
          <w:p w14:paraId="03EE0113" w14:textId="59037323" w:rsidR="008012FB" w:rsidRPr="008F2C56" w:rsidRDefault="008012FB" w:rsidP="008012FB">
            <w:pPr>
              <w:spacing w:after="0" w:line="240" w:lineRule="auto"/>
              <w:jc w:val="center"/>
              <w:rPr>
                <w:rFonts w:ascii="Book Antiqua" w:eastAsia="Times New Roman" w:hAnsi="Book Antiqua" w:cs="Calibri"/>
                <w:sz w:val="18"/>
                <w:szCs w:val="18"/>
                <w:lang w:eastAsia="es-CR"/>
              </w:rPr>
            </w:pPr>
            <w:r w:rsidRPr="008012FB">
              <w:rPr>
                <w:rFonts w:ascii="Book Antiqua" w:eastAsia="Times New Roman" w:hAnsi="Book Antiqua" w:cs="Calibri"/>
                <w:sz w:val="18"/>
                <w:szCs w:val="18"/>
                <w:lang w:eastAsia="es-CR"/>
              </w:rPr>
              <w:t>Sustitución completa del sistema Hídrico y tuberías del edificio de los tribunales de justicia de Pérez Zeledón</w:t>
            </w:r>
          </w:p>
        </w:tc>
        <w:tc>
          <w:tcPr>
            <w:tcW w:w="3812" w:type="dxa"/>
            <w:shd w:val="clear" w:color="auto" w:fill="auto"/>
            <w:vAlign w:val="center"/>
          </w:tcPr>
          <w:p w14:paraId="5CABE255" w14:textId="34D3B950" w:rsidR="008012FB" w:rsidRPr="008F2C56" w:rsidRDefault="008012FB" w:rsidP="008012F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r w:rsidR="008012FB" w:rsidRPr="008F2C56" w14:paraId="659BAD96" w14:textId="77777777" w:rsidTr="007F001B">
        <w:trPr>
          <w:trHeight w:val="555"/>
        </w:trPr>
        <w:tc>
          <w:tcPr>
            <w:tcW w:w="1470" w:type="dxa"/>
            <w:vMerge/>
            <w:vAlign w:val="center"/>
          </w:tcPr>
          <w:p w14:paraId="2FBE6F1A" w14:textId="77777777" w:rsidR="008012FB" w:rsidRPr="008F2C56" w:rsidRDefault="008012FB" w:rsidP="008012FB">
            <w:pPr>
              <w:spacing w:after="0" w:line="240" w:lineRule="auto"/>
              <w:jc w:val="center"/>
              <w:rPr>
                <w:rFonts w:ascii="Book Antiqua" w:eastAsia="Times New Roman" w:hAnsi="Book Antiqua" w:cs="Calibri"/>
                <w:color w:val="000000"/>
                <w:sz w:val="18"/>
                <w:szCs w:val="18"/>
                <w:lang w:eastAsia="es-CR"/>
              </w:rPr>
            </w:pPr>
          </w:p>
        </w:tc>
        <w:tc>
          <w:tcPr>
            <w:tcW w:w="1082" w:type="dxa"/>
            <w:shd w:val="clear" w:color="auto" w:fill="auto"/>
            <w:vAlign w:val="center"/>
          </w:tcPr>
          <w:p w14:paraId="37B90BD7" w14:textId="013F7A91" w:rsidR="008012FB" w:rsidRPr="00DB7332" w:rsidRDefault="008012FB" w:rsidP="008012FB">
            <w:pPr>
              <w:spacing w:after="0" w:line="240" w:lineRule="auto"/>
              <w:jc w:val="center"/>
              <w:rPr>
                <w:rFonts w:ascii="Book Antiqua" w:eastAsia="Times New Roman" w:hAnsi="Book Antiqua" w:cs="Calibri"/>
                <w:sz w:val="18"/>
                <w:szCs w:val="18"/>
                <w:lang w:eastAsia="es-CR"/>
              </w:rPr>
            </w:pPr>
            <w:r w:rsidRPr="008012FB">
              <w:rPr>
                <w:rFonts w:ascii="Book Antiqua" w:eastAsia="Times New Roman" w:hAnsi="Book Antiqua" w:cs="Calibri"/>
                <w:sz w:val="18"/>
                <w:szCs w:val="18"/>
                <w:lang w:eastAsia="es-CR"/>
              </w:rPr>
              <w:t>0117-DE-P7</w:t>
            </w:r>
            <w:r>
              <w:rPr>
                <w:rFonts w:ascii="Book Antiqua" w:eastAsia="Times New Roman" w:hAnsi="Book Antiqua" w:cs="Calibri"/>
                <w:sz w:val="18"/>
                <w:szCs w:val="18"/>
                <w:lang w:eastAsia="es-CR"/>
              </w:rPr>
              <w:t>5</w:t>
            </w:r>
          </w:p>
        </w:tc>
        <w:tc>
          <w:tcPr>
            <w:tcW w:w="2126" w:type="dxa"/>
            <w:shd w:val="clear" w:color="auto" w:fill="auto"/>
            <w:vAlign w:val="center"/>
          </w:tcPr>
          <w:p w14:paraId="51081750" w14:textId="0F81D0F7" w:rsidR="008012FB" w:rsidRPr="00DB7332" w:rsidRDefault="008012FB" w:rsidP="008012FB">
            <w:pPr>
              <w:spacing w:after="0" w:line="240" w:lineRule="auto"/>
              <w:jc w:val="center"/>
              <w:rPr>
                <w:rFonts w:ascii="Book Antiqua" w:eastAsia="Times New Roman" w:hAnsi="Book Antiqua" w:cs="Calibri"/>
                <w:sz w:val="18"/>
                <w:szCs w:val="18"/>
                <w:lang w:eastAsia="es-CR"/>
              </w:rPr>
            </w:pPr>
            <w:r w:rsidRPr="008012FB">
              <w:rPr>
                <w:rFonts w:ascii="Book Antiqua" w:eastAsia="Times New Roman" w:hAnsi="Book Antiqua" w:cs="Calibri"/>
                <w:sz w:val="18"/>
                <w:szCs w:val="18"/>
                <w:lang w:eastAsia="es-CR"/>
              </w:rPr>
              <w:t>II Etapa Salida de emergencia del Edificio de Tribunales de Justicia de Pérez Zeledón</w:t>
            </w:r>
          </w:p>
        </w:tc>
        <w:tc>
          <w:tcPr>
            <w:tcW w:w="3812" w:type="dxa"/>
            <w:shd w:val="clear" w:color="auto" w:fill="auto"/>
            <w:vAlign w:val="center"/>
          </w:tcPr>
          <w:p w14:paraId="3E733A98" w14:textId="39790A2E" w:rsidR="008012FB" w:rsidRPr="00DB7332" w:rsidRDefault="008012FB" w:rsidP="008012F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bl>
    <w:p w14:paraId="0A9F8551" w14:textId="77777777" w:rsidR="00BA4F6B" w:rsidRDefault="00BA4F6B" w:rsidP="00BA4F6B">
      <w:pPr>
        <w:spacing w:after="0"/>
        <w:jc w:val="both"/>
        <w:rPr>
          <w:rFonts w:ascii="Book Antiqua" w:hAnsi="Book Antiqua"/>
          <w:sz w:val="24"/>
          <w:szCs w:val="24"/>
        </w:rPr>
      </w:pPr>
    </w:p>
    <w:p w14:paraId="24CA1F70" w14:textId="5097A421" w:rsidR="00BA4F6B" w:rsidRDefault="008012FB" w:rsidP="00BA4F6B">
      <w:pPr>
        <w:spacing w:after="0"/>
        <w:jc w:val="both"/>
        <w:rPr>
          <w:rFonts w:ascii="Book Antiqua" w:hAnsi="Book Antiqua"/>
          <w:b/>
          <w:sz w:val="24"/>
          <w:szCs w:val="24"/>
        </w:rPr>
      </w:pPr>
      <w:r>
        <w:rPr>
          <w:rFonts w:ascii="Book Antiqua" w:hAnsi="Book Antiqua"/>
          <w:sz w:val="24"/>
          <w:szCs w:val="24"/>
        </w:rPr>
        <w:t>Los</w:t>
      </w:r>
      <w:r w:rsidR="00BA4F6B" w:rsidRPr="003B26B6">
        <w:rPr>
          <w:rFonts w:ascii="Book Antiqua" w:hAnsi="Book Antiqua"/>
          <w:sz w:val="24"/>
          <w:szCs w:val="24"/>
        </w:rPr>
        <w:t xml:space="preserve"> proyect</w:t>
      </w:r>
      <w:r w:rsidR="00BA4F6B">
        <w:rPr>
          <w:rFonts w:ascii="Book Antiqua" w:hAnsi="Book Antiqua"/>
          <w:sz w:val="24"/>
          <w:szCs w:val="24"/>
        </w:rPr>
        <w:t>o</w:t>
      </w:r>
      <w:r>
        <w:rPr>
          <w:rFonts w:ascii="Book Antiqua" w:hAnsi="Book Antiqua"/>
          <w:sz w:val="24"/>
          <w:szCs w:val="24"/>
        </w:rPr>
        <w:t>s</w:t>
      </w:r>
      <w:r w:rsidR="00BA4F6B" w:rsidRPr="003B26B6">
        <w:rPr>
          <w:rFonts w:ascii="Book Antiqua" w:hAnsi="Book Antiqua"/>
          <w:sz w:val="24"/>
          <w:szCs w:val="24"/>
        </w:rPr>
        <w:t xml:space="preserve"> anterior</w:t>
      </w:r>
      <w:r>
        <w:rPr>
          <w:rFonts w:ascii="Book Antiqua" w:hAnsi="Book Antiqua"/>
          <w:sz w:val="24"/>
          <w:szCs w:val="24"/>
        </w:rPr>
        <w:t>es</w:t>
      </w:r>
      <w:r w:rsidR="00BA4F6B" w:rsidRPr="003B26B6">
        <w:rPr>
          <w:rFonts w:ascii="Book Antiqua" w:hAnsi="Book Antiqua"/>
          <w:sz w:val="24"/>
          <w:szCs w:val="24"/>
        </w:rPr>
        <w:t>, tendrá</w:t>
      </w:r>
      <w:r>
        <w:rPr>
          <w:rFonts w:ascii="Book Antiqua" w:hAnsi="Book Antiqua"/>
          <w:sz w:val="24"/>
          <w:szCs w:val="24"/>
        </w:rPr>
        <w:t>n</w:t>
      </w:r>
      <w:r w:rsidR="00BA4F6B" w:rsidRPr="003B26B6">
        <w:rPr>
          <w:rFonts w:ascii="Book Antiqua" w:hAnsi="Book Antiqua"/>
          <w:sz w:val="24"/>
          <w:szCs w:val="24"/>
        </w:rPr>
        <w:t xml:space="preserve"> al </w:t>
      </w:r>
      <w:r w:rsidR="00A8575A">
        <w:rPr>
          <w:rFonts w:ascii="Book Antiqua" w:hAnsi="Book Antiqua"/>
          <w:b/>
          <w:bCs/>
          <w:sz w:val="24"/>
          <w:szCs w:val="24"/>
        </w:rPr>
        <w:t>28 de abril</w:t>
      </w:r>
      <w:r w:rsidR="00BA4F6B" w:rsidRPr="004C0359">
        <w:rPr>
          <w:rFonts w:ascii="Book Antiqua" w:hAnsi="Book Antiqua"/>
          <w:b/>
          <w:bCs/>
          <w:sz w:val="24"/>
          <w:szCs w:val="24"/>
        </w:rPr>
        <w:t xml:space="preserve"> del 2023</w:t>
      </w:r>
      <w:r w:rsidR="00BA4F6B">
        <w:rPr>
          <w:rFonts w:ascii="Book Antiqua" w:hAnsi="Book Antiqua"/>
          <w:b/>
          <w:bCs/>
          <w:sz w:val="24"/>
          <w:szCs w:val="24"/>
        </w:rPr>
        <w:t xml:space="preserve"> </w:t>
      </w:r>
      <w:r w:rsidR="00BA4F6B" w:rsidRPr="00A562C7">
        <w:rPr>
          <w:rFonts w:ascii="Book Antiqua" w:hAnsi="Book Antiqua"/>
          <w:b/>
          <w:bCs/>
          <w:sz w:val="24"/>
          <w:szCs w:val="24"/>
        </w:rPr>
        <w:t>para</w:t>
      </w:r>
      <w:r w:rsidR="00BA4F6B" w:rsidRPr="003B26B6">
        <w:rPr>
          <w:rFonts w:ascii="Book Antiqua" w:hAnsi="Book Antiqua"/>
          <w:b/>
          <w:bCs/>
          <w:sz w:val="24"/>
          <w:szCs w:val="24"/>
        </w:rPr>
        <w:t xml:space="preserve"> </w:t>
      </w:r>
      <w:r w:rsidR="00BA4F6B">
        <w:rPr>
          <w:rFonts w:ascii="Book Antiqua" w:hAnsi="Book Antiqua"/>
          <w:b/>
          <w:bCs/>
          <w:sz w:val="24"/>
          <w:szCs w:val="24"/>
        </w:rPr>
        <w:t xml:space="preserve">atender las recomendaciones pendientes </w:t>
      </w:r>
      <w:r w:rsidR="00BA4F6B" w:rsidRPr="003B26B6">
        <w:rPr>
          <w:rFonts w:ascii="Book Antiqua" w:hAnsi="Book Antiqua"/>
          <w:b/>
          <w:sz w:val="24"/>
          <w:szCs w:val="24"/>
        </w:rPr>
        <w:t xml:space="preserve">y notificar a la </w:t>
      </w:r>
      <w:r w:rsidR="00BA4F6B">
        <w:rPr>
          <w:rFonts w:ascii="Book Antiqua" w:hAnsi="Book Antiqua"/>
          <w:b/>
          <w:sz w:val="24"/>
          <w:szCs w:val="24"/>
        </w:rPr>
        <w:t xml:space="preserve">Unidad del Portafolio de Proyectos, </w:t>
      </w:r>
      <w:r w:rsidR="00BA4F6B" w:rsidRPr="003B26B6">
        <w:rPr>
          <w:rFonts w:ascii="Book Antiqua" w:hAnsi="Book Antiqua"/>
          <w:b/>
          <w:sz w:val="24"/>
          <w:szCs w:val="24"/>
        </w:rPr>
        <w:t>Dirección de Planificación</w:t>
      </w:r>
      <w:r w:rsidR="00BA4F6B">
        <w:rPr>
          <w:rFonts w:ascii="Book Antiqua" w:hAnsi="Book Antiqua"/>
          <w:b/>
          <w:sz w:val="24"/>
          <w:szCs w:val="24"/>
        </w:rPr>
        <w:t>.</w:t>
      </w:r>
    </w:p>
    <w:p w14:paraId="110509F4" w14:textId="77777777" w:rsidR="008012FB" w:rsidRDefault="008012FB" w:rsidP="00B04733">
      <w:pPr>
        <w:spacing w:after="0"/>
        <w:jc w:val="both"/>
        <w:rPr>
          <w:rFonts w:ascii="Book Antiqua" w:hAnsi="Book Antiqua"/>
        </w:rPr>
      </w:pPr>
    </w:p>
    <w:p w14:paraId="5AC2246F" w14:textId="5AFF4C1D" w:rsidR="008012FB" w:rsidRPr="00EB037D" w:rsidRDefault="008012FB" w:rsidP="008012FB">
      <w:pPr>
        <w:pStyle w:val="Ttulo2"/>
        <w:numPr>
          <w:ilvl w:val="0"/>
          <w:numId w:val="3"/>
        </w:numPr>
        <w:tabs>
          <w:tab w:val="left" w:pos="851"/>
        </w:tabs>
        <w:spacing w:before="0"/>
        <w:jc w:val="both"/>
        <w:rPr>
          <w:rFonts w:ascii="Book Antiqua" w:eastAsia="Wingdings" w:hAnsi="Book Antiqua"/>
          <w:b/>
          <w:bCs/>
          <w:color w:val="auto"/>
          <w:lang w:eastAsia="ko-KR"/>
        </w:rPr>
      </w:pPr>
      <w:bookmarkStart w:id="55" w:name="_Toc131160578"/>
      <w:r w:rsidRPr="00EB037D">
        <w:rPr>
          <w:rFonts w:ascii="Book Antiqua" w:eastAsia="Wingdings" w:hAnsi="Book Antiqua"/>
          <w:b/>
          <w:bCs/>
          <w:color w:val="auto"/>
          <w:lang w:eastAsia="ko-KR"/>
        </w:rPr>
        <w:t xml:space="preserve">Recomendaciones dirigidas al </w:t>
      </w:r>
      <w:r w:rsidR="00DE16F8" w:rsidRPr="00DE16F8">
        <w:rPr>
          <w:rFonts w:ascii="Book Antiqua" w:eastAsia="Wingdings" w:hAnsi="Book Antiqua"/>
          <w:b/>
          <w:bCs/>
          <w:color w:val="auto"/>
          <w:lang w:eastAsia="ko-KR"/>
        </w:rPr>
        <w:t>Segundo Circuito Judicial Zona Atlántica</w:t>
      </w:r>
      <w:bookmarkEnd w:id="55"/>
      <w:r w:rsidR="00DE16F8">
        <w:rPr>
          <w:rFonts w:ascii="Book Antiqua" w:eastAsia="Wingdings" w:hAnsi="Book Antiqua"/>
          <w:b/>
          <w:bCs/>
          <w:color w:val="auto"/>
          <w:lang w:eastAsia="ko-KR"/>
        </w:rPr>
        <w:t xml:space="preserve"> </w:t>
      </w:r>
    </w:p>
    <w:p w14:paraId="64FC99AD" w14:textId="77777777" w:rsidR="008012FB" w:rsidRDefault="008012FB" w:rsidP="008012FB">
      <w:pPr>
        <w:spacing w:after="0"/>
        <w:jc w:val="both"/>
        <w:rPr>
          <w:rFonts w:ascii="Book Antiqua" w:hAnsi="Book Antiqua"/>
        </w:rPr>
      </w:pPr>
    </w:p>
    <w:p w14:paraId="49A07C81" w14:textId="77777777" w:rsidR="008012FB" w:rsidRDefault="008012FB" w:rsidP="008012FB">
      <w:pPr>
        <w:spacing w:after="0"/>
        <w:jc w:val="both"/>
        <w:rPr>
          <w:rFonts w:ascii="Book Antiqua" w:hAnsi="Book Antiqua"/>
        </w:rPr>
      </w:pPr>
    </w:p>
    <w:p w14:paraId="2CD547F7" w14:textId="29A53D27" w:rsidR="008012FB" w:rsidRDefault="008012FB" w:rsidP="00BC6B40">
      <w:pPr>
        <w:spacing w:after="0"/>
        <w:rPr>
          <w:rFonts w:ascii="Book Antiqua" w:hAnsi="Book Antiqua"/>
          <w:sz w:val="24"/>
          <w:szCs w:val="24"/>
        </w:rPr>
      </w:pPr>
      <w:r>
        <w:rPr>
          <w:rFonts w:ascii="Book Antiqua" w:hAnsi="Book Antiqua"/>
          <w:sz w:val="24"/>
          <w:szCs w:val="24"/>
        </w:rPr>
        <w:t xml:space="preserve">En el informe 1211-PLA-PP-2022, se dirigió una recomendación al </w:t>
      </w:r>
      <w:r w:rsidR="00DE16F8" w:rsidRPr="00DE16F8">
        <w:rPr>
          <w:rFonts w:ascii="Book Antiqua" w:hAnsi="Book Antiqua"/>
          <w:sz w:val="24"/>
          <w:szCs w:val="24"/>
        </w:rPr>
        <w:t>Segundo Circuito Judicial Zona Atlántica</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4327D71C" w14:textId="77777777" w:rsidR="00BC6B40" w:rsidRDefault="00BC6B40" w:rsidP="00BC6B40">
      <w:pPr>
        <w:spacing w:after="0"/>
        <w:rPr>
          <w:rFonts w:ascii="Book Antiqua" w:hAnsi="Book Antiqua"/>
          <w:sz w:val="24"/>
          <w:szCs w:val="24"/>
        </w:rPr>
      </w:pPr>
    </w:p>
    <w:p w14:paraId="0491BEDA" w14:textId="099E9CB6" w:rsidR="008012FB" w:rsidRPr="001D722A" w:rsidRDefault="008012FB" w:rsidP="008012FB">
      <w:pPr>
        <w:spacing w:after="0" w:line="240" w:lineRule="auto"/>
        <w:jc w:val="both"/>
        <w:rPr>
          <w:rFonts w:ascii="Book Antiqua" w:hAnsi="Book Antiqua"/>
          <w:sz w:val="24"/>
          <w:szCs w:val="24"/>
        </w:rPr>
      </w:pPr>
      <w:r w:rsidRPr="005C1ADA">
        <w:rPr>
          <w:rFonts w:ascii="Book Antiqua" w:hAnsi="Book Antiqua"/>
          <w:i/>
          <w:iCs/>
          <w:sz w:val="24"/>
          <w:szCs w:val="24"/>
        </w:rPr>
        <w:t>“</w:t>
      </w:r>
      <w:r w:rsidR="00C638ED" w:rsidRPr="00FC5225">
        <w:rPr>
          <w:rFonts w:ascii="Book Antiqua" w:hAnsi="Book Antiqua"/>
          <w:b/>
          <w:bCs/>
          <w:i/>
          <w:iCs/>
          <w:sz w:val="24"/>
          <w:szCs w:val="24"/>
        </w:rPr>
        <w:t>71</w:t>
      </w:r>
      <w:r w:rsidR="00C638ED">
        <w:rPr>
          <w:rFonts w:ascii="Book Antiqua" w:hAnsi="Book Antiqua"/>
          <w:i/>
          <w:iCs/>
          <w:sz w:val="24"/>
          <w:szCs w:val="24"/>
        </w:rPr>
        <w:t xml:space="preserve"> </w:t>
      </w:r>
      <w:r w:rsidR="00C638ED" w:rsidRPr="005C1ADA">
        <w:rPr>
          <w:rFonts w:ascii="Book Antiqua" w:hAnsi="Book Antiqua"/>
          <w:i/>
          <w:iCs/>
          <w:sz w:val="24"/>
          <w:szCs w:val="24"/>
        </w:rPr>
        <w:t>Se</w:t>
      </w:r>
      <w:r w:rsidR="006C0151" w:rsidRPr="00BC6B40">
        <w:rPr>
          <w:rFonts w:ascii="Book Antiqua" w:hAnsi="Book Antiqua"/>
          <w:i/>
          <w:iCs/>
          <w:sz w:val="24"/>
          <w:szCs w:val="24"/>
        </w:rPr>
        <w:t xml:space="preserve"> pide a más tardar el </w:t>
      </w:r>
      <w:r w:rsidR="006C0151" w:rsidRPr="00BC6B40">
        <w:rPr>
          <w:rFonts w:ascii="Book Antiqua" w:hAnsi="Book Antiqua"/>
          <w:b/>
          <w:bCs/>
          <w:i/>
          <w:iCs/>
          <w:sz w:val="24"/>
          <w:szCs w:val="24"/>
        </w:rPr>
        <w:t>20 de enero del 2023</w:t>
      </w:r>
      <w:r w:rsidR="006C0151" w:rsidRPr="00BC6B40">
        <w:rPr>
          <w:rFonts w:ascii="Book Antiqua" w:hAnsi="Book Antiqua"/>
          <w:i/>
          <w:iCs/>
          <w:sz w:val="24"/>
          <w:szCs w:val="24"/>
        </w:rPr>
        <w:t>, cargar en el sitio de proyecto la atención de las siguientes recomendaciones</w:t>
      </w:r>
      <w:r w:rsidRPr="00BC6B40">
        <w:rPr>
          <w:rFonts w:ascii="Book Antiqua" w:hAnsi="Book Antiqua"/>
          <w:i/>
          <w:iCs/>
          <w:sz w:val="24"/>
          <w:szCs w:val="24"/>
        </w:rPr>
        <w:t>:</w:t>
      </w:r>
      <w:r w:rsidRPr="001D722A">
        <w:rPr>
          <w:rFonts w:ascii="Book Antiqua" w:hAnsi="Book Antiqua"/>
          <w:sz w:val="24"/>
          <w:szCs w:val="24"/>
        </w:rPr>
        <w:t xml:space="preserve"> </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932"/>
        <w:gridCol w:w="975"/>
        <w:gridCol w:w="1976"/>
        <w:gridCol w:w="911"/>
        <w:gridCol w:w="3368"/>
      </w:tblGrid>
      <w:tr w:rsidR="00873339" w:rsidRPr="008F2C56" w14:paraId="41DF8652" w14:textId="77777777" w:rsidTr="007F001B">
        <w:trPr>
          <w:trHeight w:val="570"/>
        </w:trPr>
        <w:tc>
          <w:tcPr>
            <w:tcW w:w="1470" w:type="dxa"/>
            <w:shd w:val="clear" w:color="000000" w:fill="44546A"/>
            <w:vAlign w:val="center"/>
            <w:hideMark/>
          </w:tcPr>
          <w:p w14:paraId="60ABA09F" w14:textId="77777777" w:rsidR="00873339" w:rsidRPr="008F2C56" w:rsidRDefault="00873339"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932" w:type="dxa"/>
            <w:shd w:val="clear" w:color="000000" w:fill="44546A"/>
            <w:vAlign w:val="center"/>
            <w:hideMark/>
          </w:tcPr>
          <w:p w14:paraId="333DE73A" w14:textId="77777777" w:rsidR="00873339" w:rsidRPr="008F2C56" w:rsidRDefault="00873339"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75" w:type="dxa"/>
            <w:shd w:val="clear" w:color="000000" w:fill="44546A"/>
            <w:vAlign w:val="center"/>
            <w:hideMark/>
          </w:tcPr>
          <w:p w14:paraId="68DC7263" w14:textId="77777777" w:rsidR="00873339" w:rsidRPr="008F2C56" w:rsidRDefault="00873339"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976" w:type="dxa"/>
            <w:shd w:val="clear" w:color="000000" w:fill="44546A"/>
            <w:vAlign w:val="center"/>
            <w:hideMark/>
          </w:tcPr>
          <w:p w14:paraId="6C1D2364" w14:textId="77777777" w:rsidR="00873339" w:rsidRPr="008F2C56" w:rsidRDefault="00873339"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911" w:type="dxa"/>
            <w:shd w:val="clear" w:color="000000" w:fill="44546A"/>
            <w:vAlign w:val="center"/>
            <w:hideMark/>
          </w:tcPr>
          <w:p w14:paraId="34E3B4F5" w14:textId="77777777" w:rsidR="00873339" w:rsidRPr="008F2C56" w:rsidRDefault="00873339"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3368" w:type="dxa"/>
            <w:shd w:val="clear" w:color="000000" w:fill="44546A"/>
            <w:vAlign w:val="center"/>
            <w:hideMark/>
          </w:tcPr>
          <w:p w14:paraId="1EA1D7C6" w14:textId="77777777" w:rsidR="00873339" w:rsidRPr="008F2C56" w:rsidRDefault="00873339"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873339" w:rsidRPr="008F2C56" w14:paraId="32C7B6B6" w14:textId="77777777" w:rsidTr="007F001B">
        <w:trPr>
          <w:trHeight w:val="1080"/>
        </w:trPr>
        <w:tc>
          <w:tcPr>
            <w:tcW w:w="1470" w:type="dxa"/>
            <w:shd w:val="clear" w:color="000000" w:fill="FFFFFF"/>
            <w:vAlign w:val="center"/>
            <w:hideMark/>
          </w:tcPr>
          <w:p w14:paraId="3730C4E4" w14:textId="77777777" w:rsidR="00873339" w:rsidRPr="008F2C56" w:rsidRDefault="00873339"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Segundo Circuito Judicial Zona Atlántica</w:t>
            </w:r>
          </w:p>
        </w:tc>
        <w:tc>
          <w:tcPr>
            <w:tcW w:w="1932" w:type="dxa"/>
            <w:shd w:val="clear" w:color="000000" w:fill="FFFFFF"/>
            <w:vAlign w:val="center"/>
            <w:hideMark/>
          </w:tcPr>
          <w:p w14:paraId="64FE3525" w14:textId="77777777" w:rsidR="00873339" w:rsidRPr="008F2C56" w:rsidRDefault="00873339"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0605 ADMINISTRACION REGIONAL II CIRCUITO JUDICIAL ZONA ATLANTICA</w:t>
            </w:r>
          </w:p>
        </w:tc>
        <w:tc>
          <w:tcPr>
            <w:tcW w:w="975" w:type="dxa"/>
            <w:shd w:val="clear" w:color="auto" w:fill="auto"/>
            <w:vAlign w:val="center"/>
            <w:hideMark/>
          </w:tcPr>
          <w:p w14:paraId="0749AFE0" w14:textId="77777777" w:rsidR="00873339" w:rsidRPr="008F2C56" w:rsidRDefault="00873339"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0117-DE-P82</w:t>
            </w:r>
          </w:p>
        </w:tc>
        <w:tc>
          <w:tcPr>
            <w:tcW w:w="1976" w:type="dxa"/>
            <w:shd w:val="clear" w:color="auto" w:fill="auto"/>
            <w:vAlign w:val="center"/>
            <w:hideMark/>
          </w:tcPr>
          <w:p w14:paraId="30ECD947" w14:textId="77777777" w:rsidR="00873339" w:rsidRPr="008F2C56" w:rsidRDefault="00873339"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Construcción Edificio de Tribunales de Siquirres</w:t>
            </w:r>
          </w:p>
        </w:tc>
        <w:tc>
          <w:tcPr>
            <w:tcW w:w="911" w:type="dxa"/>
            <w:shd w:val="clear" w:color="auto" w:fill="auto"/>
            <w:vAlign w:val="center"/>
            <w:hideMark/>
          </w:tcPr>
          <w:p w14:paraId="0958356A" w14:textId="77777777" w:rsidR="00873339" w:rsidRPr="008F2C56" w:rsidRDefault="00873339"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368" w:type="dxa"/>
            <w:shd w:val="clear" w:color="auto" w:fill="auto"/>
            <w:vAlign w:val="center"/>
            <w:hideMark/>
          </w:tcPr>
          <w:p w14:paraId="1805D4F7" w14:textId="77777777" w:rsidR="00873339" w:rsidRPr="008F2C56" w:rsidRDefault="00873339"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de presentar</w:t>
            </w:r>
            <w:r w:rsidRPr="008F2C56">
              <w:rPr>
                <w:rFonts w:ascii="Book Antiqua" w:eastAsia="Times New Roman" w:hAnsi="Book Antiqua" w:cs="Calibri"/>
                <w:b/>
                <w:bCs/>
                <w:sz w:val="18"/>
                <w:szCs w:val="18"/>
                <w:lang w:eastAsia="es-CR"/>
              </w:rPr>
              <w:t xml:space="preserve"> Estudio de factibilidad, Plan de Gestión y acta de constitución.</w:t>
            </w:r>
          </w:p>
        </w:tc>
      </w:tr>
    </w:tbl>
    <w:p w14:paraId="566BA975" w14:textId="77777777" w:rsidR="008012FB" w:rsidRDefault="008012FB" w:rsidP="008012FB">
      <w:pPr>
        <w:spacing w:after="0"/>
        <w:jc w:val="both"/>
        <w:rPr>
          <w:rFonts w:ascii="Book Antiqua" w:hAnsi="Book Antiqua"/>
        </w:rPr>
      </w:pPr>
      <w:r>
        <w:rPr>
          <w:rFonts w:ascii="Book Antiqua" w:hAnsi="Book Antiqua"/>
        </w:rPr>
        <w:t xml:space="preserve"> “</w:t>
      </w:r>
    </w:p>
    <w:p w14:paraId="7B50CB89" w14:textId="77777777" w:rsidR="008012FB" w:rsidRDefault="008012FB" w:rsidP="008012FB">
      <w:pPr>
        <w:spacing w:after="0"/>
        <w:jc w:val="both"/>
        <w:rPr>
          <w:rFonts w:ascii="Book Antiqua" w:hAnsi="Book Antiqua"/>
        </w:rPr>
      </w:pPr>
    </w:p>
    <w:p w14:paraId="659D4565" w14:textId="62AE80EE" w:rsidR="008012FB" w:rsidRDefault="008012FB" w:rsidP="008012FB">
      <w:pPr>
        <w:spacing w:after="0"/>
        <w:jc w:val="both"/>
        <w:rPr>
          <w:rFonts w:ascii="Book Antiqua" w:hAnsi="Book Antiqua"/>
          <w:sz w:val="24"/>
          <w:szCs w:val="24"/>
        </w:rPr>
      </w:pPr>
      <w:r>
        <w:rPr>
          <w:rFonts w:ascii="Book Antiqua" w:hAnsi="Book Antiqua"/>
          <w:sz w:val="24"/>
          <w:szCs w:val="24"/>
        </w:rPr>
        <w:t xml:space="preserve">Con la finalidad de dar seguimiento a esta recomendación, se remite correo a la oficina mediante el oficio </w:t>
      </w:r>
      <w:r w:rsidR="005B61C3">
        <w:rPr>
          <w:rFonts w:ascii="Book Antiqua" w:hAnsi="Book Antiqua"/>
          <w:sz w:val="24"/>
          <w:szCs w:val="24"/>
        </w:rPr>
        <w:t>102</w:t>
      </w:r>
      <w:r w:rsidRPr="004C19A1">
        <w:rPr>
          <w:rFonts w:ascii="Book Antiqua" w:hAnsi="Book Antiqua"/>
          <w:sz w:val="24"/>
          <w:szCs w:val="24"/>
        </w:rPr>
        <w:t>-PLA-PP-TR-2023</w:t>
      </w:r>
      <w:r>
        <w:rPr>
          <w:rFonts w:ascii="Book Antiqua" w:hAnsi="Book Antiqua"/>
          <w:sz w:val="24"/>
          <w:szCs w:val="24"/>
        </w:rPr>
        <w:t>.</w:t>
      </w:r>
    </w:p>
    <w:p w14:paraId="00BD2B6B" w14:textId="77777777" w:rsidR="008012FB" w:rsidRDefault="008012FB" w:rsidP="008012FB">
      <w:pPr>
        <w:spacing w:after="0"/>
        <w:jc w:val="both"/>
        <w:rPr>
          <w:rFonts w:ascii="Book Antiqua" w:hAnsi="Book Antiqua"/>
        </w:rPr>
      </w:pPr>
    </w:p>
    <w:p w14:paraId="428D76D7" w14:textId="78E2690F" w:rsidR="004502FE" w:rsidRDefault="008012FB" w:rsidP="008012FB">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7"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Pr>
            <w:rStyle w:val="Hipervnculo"/>
            <w:rFonts w:ascii="Book Antiqua" w:hAnsi="Book Antiqua"/>
            <w:sz w:val="24"/>
            <w:szCs w:val="24"/>
          </w:rPr>
          <w:t>2</w:t>
        </w:r>
        <w:r w:rsidR="00CB2A3A">
          <w:rPr>
            <w:rStyle w:val="Hipervnculo"/>
            <w:rFonts w:ascii="Book Antiqua" w:hAnsi="Book Antiqua"/>
            <w:sz w:val="24"/>
            <w:szCs w:val="24"/>
          </w:rPr>
          <w:t>9</w:t>
        </w:r>
        <w:r>
          <w:rPr>
            <w:rStyle w:val="Hipervnculo"/>
            <w:rFonts w:ascii="Book Antiqua" w:hAnsi="Book Antiqua"/>
            <w:sz w:val="24"/>
            <w:szCs w:val="24"/>
          </w:rPr>
          <w:t xml:space="preserve"> </w:t>
        </w:r>
        <w:r w:rsidR="00CB2A3A">
          <w:rPr>
            <w:rStyle w:val="Hipervnculo"/>
            <w:rFonts w:ascii="Book Antiqua" w:hAnsi="Book Antiqua"/>
            <w:sz w:val="24"/>
            <w:szCs w:val="24"/>
          </w:rPr>
          <w:t>Segundo</w:t>
        </w:r>
        <w:r>
          <w:rPr>
            <w:rStyle w:val="Hipervnculo"/>
            <w:rFonts w:ascii="Book Antiqua" w:hAnsi="Book Antiqua"/>
            <w:sz w:val="24"/>
            <w:szCs w:val="24"/>
          </w:rPr>
          <w:t xml:space="preserve"> Circuito Judicial Zona</w:t>
        </w:r>
      </w:hyperlink>
      <w:r>
        <w:rPr>
          <w:rStyle w:val="Hipervnculo"/>
          <w:rFonts w:ascii="Book Antiqua" w:hAnsi="Book Antiqua"/>
          <w:sz w:val="24"/>
          <w:szCs w:val="24"/>
        </w:rPr>
        <w:t xml:space="preserve"> </w:t>
      </w:r>
      <w:r w:rsidR="00CB2A3A">
        <w:rPr>
          <w:rStyle w:val="Hipervnculo"/>
          <w:rFonts w:ascii="Book Antiqua" w:hAnsi="Book Antiqua"/>
          <w:sz w:val="24"/>
          <w:szCs w:val="24"/>
        </w:rPr>
        <w:t>Atlántica</w:t>
      </w:r>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 xml:space="preserve">no obstante, </w:t>
      </w:r>
      <w:r w:rsidR="004502FE">
        <w:rPr>
          <w:rFonts w:ascii="Book Antiqua" w:hAnsi="Book Antiqua"/>
          <w:sz w:val="24"/>
          <w:szCs w:val="24"/>
        </w:rPr>
        <w:t>el proyecto se</w:t>
      </w:r>
      <w:r w:rsidR="004502FE" w:rsidRPr="004502FE">
        <w:rPr>
          <w:rFonts w:ascii="Book Antiqua" w:hAnsi="Book Antiqua"/>
          <w:sz w:val="24"/>
          <w:szCs w:val="24"/>
        </w:rPr>
        <w:t xml:space="preserve"> atenderá por Fideicomiso- según oficio N° 162-DE-2023 del 20 de enero de 2023, que indica de manera reciente la </w:t>
      </w:r>
      <w:r w:rsidR="004502FE" w:rsidRPr="004502FE">
        <w:rPr>
          <w:rFonts w:ascii="Book Antiqua" w:hAnsi="Book Antiqua"/>
          <w:sz w:val="24"/>
          <w:szCs w:val="24"/>
        </w:rPr>
        <w:lastRenderedPageBreak/>
        <w:t xml:space="preserve">definición  por  parte de la Comisión de Construcciones a realizarse por medio de Fideicomiso Inmobiliario Poder Judicial-BCR. </w:t>
      </w:r>
      <w:r w:rsidR="004502FE">
        <w:rPr>
          <w:rFonts w:ascii="Book Antiqua" w:hAnsi="Book Antiqua"/>
          <w:sz w:val="24"/>
          <w:szCs w:val="24"/>
        </w:rPr>
        <w:t xml:space="preserve"> </w:t>
      </w:r>
      <w:r w:rsidR="00A76E60">
        <w:rPr>
          <w:rFonts w:ascii="Book Antiqua" w:hAnsi="Book Antiqua"/>
          <w:sz w:val="24"/>
          <w:szCs w:val="24"/>
        </w:rPr>
        <w:t xml:space="preserve">Por lo que </w:t>
      </w:r>
      <w:r w:rsidR="009C44F8">
        <w:rPr>
          <w:rFonts w:ascii="Book Antiqua" w:hAnsi="Book Antiqua"/>
          <w:sz w:val="24"/>
          <w:szCs w:val="24"/>
        </w:rPr>
        <w:t xml:space="preserve">como aún no se conoce la fecha de inicio, se modificará el estado de </w:t>
      </w:r>
      <w:r w:rsidR="009C44F8" w:rsidRPr="000B751D">
        <w:rPr>
          <w:rFonts w:ascii="Book Antiqua" w:hAnsi="Book Antiqua"/>
          <w:b/>
          <w:bCs/>
          <w:sz w:val="24"/>
          <w:szCs w:val="24"/>
        </w:rPr>
        <w:t>“Aprobado no iniciado”</w:t>
      </w:r>
      <w:r w:rsidR="009C44F8">
        <w:rPr>
          <w:rFonts w:ascii="Book Antiqua" w:hAnsi="Book Antiqua"/>
          <w:sz w:val="24"/>
          <w:szCs w:val="24"/>
        </w:rPr>
        <w:t xml:space="preserve"> a </w:t>
      </w:r>
      <w:r w:rsidR="009C44F8" w:rsidRPr="000B751D">
        <w:rPr>
          <w:rFonts w:ascii="Book Antiqua" w:hAnsi="Book Antiqua"/>
          <w:b/>
          <w:bCs/>
          <w:sz w:val="24"/>
          <w:szCs w:val="24"/>
        </w:rPr>
        <w:t>“Suspendido”</w:t>
      </w:r>
      <w:r w:rsidR="009C44F8">
        <w:rPr>
          <w:rFonts w:ascii="Book Antiqua" w:hAnsi="Book Antiqua"/>
          <w:sz w:val="24"/>
          <w:szCs w:val="24"/>
        </w:rPr>
        <w:t>.</w:t>
      </w:r>
    </w:p>
    <w:p w14:paraId="1AAB7BB2" w14:textId="77777777" w:rsidR="00F12FF3" w:rsidRDefault="00F12FF3" w:rsidP="00F12FF3">
      <w:pPr>
        <w:spacing w:after="0"/>
        <w:jc w:val="both"/>
        <w:rPr>
          <w:rFonts w:ascii="Book Antiqua" w:hAnsi="Book Antiqua"/>
        </w:rPr>
      </w:pPr>
    </w:p>
    <w:p w14:paraId="20BF21FE" w14:textId="695B3511" w:rsidR="00F12FF3" w:rsidRPr="00FD718A" w:rsidRDefault="00F12FF3" w:rsidP="007F001B">
      <w:pPr>
        <w:pStyle w:val="Ttulo2"/>
        <w:numPr>
          <w:ilvl w:val="0"/>
          <w:numId w:val="3"/>
        </w:numPr>
        <w:tabs>
          <w:tab w:val="left" w:pos="851"/>
        </w:tabs>
        <w:spacing w:before="0"/>
        <w:jc w:val="both"/>
        <w:rPr>
          <w:rFonts w:ascii="Book Antiqua" w:hAnsi="Book Antiqua"/>
          <w:b/>
          <w:bCs/>
        </w:rPr>
      </w:pPr>
      <w:bookmarkStart w:id="56" w:name="_Toc131160579"/>
      <w:r w:rsidRPr="00FD718A">
        <w:rPr>
          <w:rFonts w:ascii="Book Antiqua" w:eastAsia="Wingdings" w:hAnsi="Book Antiqua"/>
          <w:b/>
          <w:bCs/>
          <w:color w:val="auto"/>
          <w:lang w:eastAsia="ko-KR"/>
        </w:rPr>
        <w:t>Recomendaciones dirigidas al</w:t>
      </w:r>
      <w:r w:rsidR="00182329" w:rsidRPr="00FD718A">
        <w:rPr>
          <w:rFonts w:ascii="Book Antiqua" w:eastAsia="Wingdings" w:hAnsi="Book Antiqua"/>
          <w:b/>
          <w:bCs/>
          <w:color w:val="auto"/>
          <w:lang w:eastAsia="ko-KR"/>
        </w:rPr>
        <w:t xml:space="preserve"> Segundo Circuito Judicial Zona Sur</w:t>
      </w:r>
      <w:bookmarkEnd w:id="56"/>
      <w:r w:rsidRPr="00FD718A">
        <w:rPr>
          <w:rFonts w:ascii="Book Antiqua" w:eastAsia="Wingdings" w:hAnsi="Book Antiqua"/>
          <w:b/>
          <w:bCs/>
          <w:color w:val="auto"/>
          <w:lang w:eastAsia="ko-KR"/>
        </w:rPr>
        <w:t xml:space="preserve"> </w:t>
      </w:r>
    </w:p>
    <w:p w14:paraId="5F87D594" w14:textId="77777777" w:rsidR="00F12FF3" w:rsidRDefault="00F12FF3" w:rsidP="00F12FF3">
      <w:pPr>
        <w:spacing w:after="0"/>
        <w:jc w:val="both"/>
        <w:rPr>
          <w:rFonts w:ascii="Book Antiqua" w:hAnsi="Book Antiqua"/>
        </w:rPr>
      </w:pPr>
    </w:p>
    <w:p w14:paraId="79197377" w14:textId="4220648C" w:rsidR="00F12FF3" w:rsidRDefault="00F12FF3" w:rsidP="00BC6B40">
      <w:pPr>
        <w:spacing w:after="0"/>
        <w:rPr>
          <w:rFonts w:ascii="Book Antiqua" w:hAnsi="Book Antiqua"/>
          <w:sz w:val="24"/>
          <w:szCs w:val="24"/>
        </w:rPr>
      </w:pPr>
      <w:r>
        <w:rPr>
          <w:rFonts w:ascii="Book Antiqua" w:hAnsi="Book Antiqua"/>
          <w:sz w:val="24"/>
          <w:szCs w:val="24"/>
        </w:rPr>
        <w:t xml:space="preserve">En el informe 1211-PLA-PP-2022, se dirigió una recomendación al </w:t>
      </w:r>
      <w:r w:rsidR="00182329" w:rsidRPr="00182329">
        <w:rPr>
          <w:rFonts w:ascii="Book Antiqua" w:hAnsi="Book Antiqua"/>
          <w:sz w:val="24"/>
          <w:szCs w:val="24"/>
        </w:rPr>
        <w:t>Segundo Circuito Judicial Zona Sur</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606FA13A" w14:textId="77777777" w:rsidR="00F12FF3" w:rsidRDefault="00F12FF3" w:rsidP="00BC6B40">
      <w:pPr>
        <w:spacing w:after="0"/>
        <w:jc w:val="both"/>
        <w:rPr>
          <w:lang w:eastAsia="ko-KR"/>
        </w:rPr>
      </w:pPr>
    </w:p>
    <w:p w14:paraId="19EF40AD" w14:textId="76AD96B8" w:rsidR="00F94BAE" w:rsidRDefault="00F12FF3" w:rsidP="00F94BAE">
      <w:pPr>
        <w:spacing w:after="0" w:line="240" w:lineRule="auto"/>
        <w:jc w:val="both"/>
        <w:rPr>
          <w:rFonts w:ascii="Book Antiqua" w:hAnsi="Book Antiqua"/>
          <w:sz w:val="24"/>
          <w:szCs w:val="24"/>
        </w:rPr>
      </w:pPr>
      <w:r w:rsidRPr="005C1ADA">
        <w:rPr>
          <w:rFonts w:ascii="Book Antiqua" w:hAnsi="Book Antiqua"/>
          <w:i/>
          <w:iCs/>
          <w:sz w:val="24"/>
          <w:szCs w:val="24"/>
        </w:rPr>
        <w:t>“</w:t>
      </w:r>
      <w:r w:rsidRPr="00460EF3">
        <w:rPr>
          <w:rFonts w:ascii="Book Antiqua" w:hAnsi="Book Antiqua"/>
          <w:b/>
          <w:bCs/>
          <w:i/>
          <w:iCs/>
          <w:sz w:val="24"/>
          <w:szCs w:val="24"/>
        </w:rPr>
        <w:t>7</w:t>
      </w:r>
      <w:r w:rsidR="00F94BAE" w:rsidRPr="00460EF3">
        <w:rPr>
          <w:rFonts w:ascii="Book Antiqua" w:hAnsi="Book Antiqua"/>
          <w:b/>
          <w:bCs/>
          <w:i/>
          <w:iCs/>
          <w:sz w:val="24"/>
          <w:szCs w:val="24"/>
        </w:rPr>
        <w:t>2</w:t>
      </w:r>
      <w:r>
        <w:rPr>
          <w:rFonts w:ascii="Book Antiqua" w:hAnsi="Book Antiqua"/>
          <w:i/>
          <w:iCs/>
          <w:sz w:val="24"/>
          <w:szCs w:val="24"/>
        </w:rPr>
        <w:t xml:space="preserve"> </w:t>
      </w:r>
      <w:r w:rsidR="00F94BAE" w:rsidRPr="00BC6B40">
        <w:rPr>
          <w:rFonts w:ascii="Book Antiqua" w:hAnsi="Book Antiqua"/>
          <w:i/>
          <w:iCs/>
          <w:sz w:val="24"/>
          <w:szCs w:val="24"/>
        </w:rPr>
        <w:t xml:space="preserve">Se solicita a más tardar el </w:t>
      </w:r>
      <w:r w:rsidR="00F94BAE" w:rsidRPr="00BC6B40">
        <w:rPr>
          <w:rFonts w:ascii="Book Antiqua" w:hAnsi="Book Antiqua"/>
          <w:b/>
          <w:bCs/>
          <w:i/>
          <w:iCs/>
          <w:sz w:val="24"/>
          <w:szCs w:val="24"/>
        </w:rPr>
        <w:t>20 de enero del 2023</w:t>
      </w:r>
      <w:r w:rsidR="00F94BAE" w:rsidRPr="00BC6B40">
        <w:rPr>
          <w:rFonts w:ascii="Book Antiqua" w:hAnsi="Book Antiqua"/>
          <w:i/>
          <w:iCs/>
          <w:sz w:val="24"/>
          <w:szCs w:val="24"/>
        </w:rPr>
        <w:t>, cargar en el sitio de proyecto la atención de las siguientes recomendaciones:</w:t>
      </w:r>
      <w:r w:rsidR="00F94BAE" w:rsidRPr="001D722A">
        <w:rPr>
          <w:rFonts w:ascii="Book Antiqua" w:hAnsi="Book Antiqua"/>
          <w:sz w:val="24"/>
          <w:szCs w:val="24"/>
        </w:rPr>
        <w:t xml:space="preserve"> </w:t>
      </w:r>
    </w:p>
    <w:p w14:paraId="7C7C0368" w14:textId="3C9BA2A5" w:rsidR="00BC6B40" w:rsidRDefault="00BC6B40" w:rsidP="00F94BAE">
      <w:pPr>
        <w:spacing w:after="0" w:line="240" w:lineRule="auto"/>
        <w:jc w:val="both"/>
        <w:rPr>
          <w:rFonts w:ascii="Book Antiqua" w:hAnsi="Book Antiqua"/>
          <w:sz w:val="24"/>
          <w:szCs w:val="24"/>
        </w:rPr>
      </w:pPr>
    </w:p>
    <w:p w14:paraId="39BB6324" w14:textId="77777777" w:rsidR="00BC6B40" w:rsidRPr="001D722A" w:rsidRDefault="00BC6B40" w:rsidP="00F94BAE">
      <w:pPr>
        <w:spacing w:after="0" w:line="240" w:lineRule="auto"/>
        <w:jc w:val="both"/>
        <w:rPr>
          <w:rFonts w:ascii="Book Antiqua" w:hAnsi="Book Antiqua"/>
          <w:sz w:val="24"/>
          <w:szCs w:val="24"/>
        </w:rPr>
      </w:pPr>
    </w:p>
    <w:tbl>
      <w:tblPr>
        <w:tblW w:w="10632" w:type="dxa"/>
        <w:tblInd w:w="-289" w:type="dxa"/>
        <w:tblCellMar>
          <w:left w:w="70" w:type="dxa"/>
          <w:right w:w="70" w:type="dxa"/>
        </w:tblCellMar>
        <w:tblLook w:val="04A0" w:firstRow="1" w:lastRow="0" w:firstColumn="1" w:lastColumn="0" w:noHBand="0" w:noVBand="1"/>
      </w:tblPr>
      <w:tblGrid>
        <w:gridCol w:w="1470"/>
        <w:gridCol w:w="1691"/>
        <w:gridCol w:w="951"/>
        <w:gridCol w:w="1984"/>
        <w:gridCol w:w="1134"/>
        <w:gridCol w:w="3402"/>
      </w:tblGrid>
      <w:tr w:rsidR="00F94BAE" w:rsidRPr="008F2C56" w14:paraId="141D65A4" w14:textId="77777777" w:rsidTr="007F001B">
        <w:trPr>
          <w:trHeight w:val="57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A90F1C9" w14:textId="77777777" w:rsidR="00F94BAE" w:rsidRPr="008F2C56" w:rsidRDefault="00F94BAE"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691" w:type="dxa"/>
            <w:tcBorders>
              <w:top w:val="single" w:sz="4" w:space="0" w:color="auto"/>
              <w:left w:val="nil"/>
              <w:bottom w:val="single" w:sz="4" w:space="0" w:color="auto"/>
              <w:right w:val="single" w:sz="4" w:space="0" w:color="auto"/>
            </w:tcBorders>
            <w:shd w:val="clear" w:color="000000" w:fill="44546A"/>
            <w:vAlign w:val="center"/>
            <w:hideMark/>
          </w:tcPr>
          <w:p w14:paraId="759863B0" w14:textId="77777777" w:rsidR="00F94BAE" w:rsidRPr="008F2C56" w:rsidRDefault="00F94BAE"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Oficina Líder</w:t>
            </w:r>
          </w:p>
        </w:tc>
        <w:tc>
          <w:tcPr>
            <w:tcW w:w="951" w:type="dxa"/>
            <w:tcBorders>
              <w:top w:val="single" w:sz="4" w:space="0" w:color="auto"/>
              <w:left w:val="nil"/>
              <w:bottom w:val="single" w:sz="4" w:space="0" w:color="auto"/>
              <w:right w:val="single" w:sz="4" w:space="0" w:color="auto"/>
            </w:tcBorders>
            <w:shd w:val="clear" w:color="000000" w:fill="44546A"/>
            <w:vAlign w:val="center"/>
            <w:hideMark/>
          </w:tcPr>
          <w:p w14:paraId="72355590" w14:textId="77777777" w:rsidR="00F94BAE" w:rsidRPr="008F2C56" w:rsidRDefault="00F94BAE"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984" w:type="dxa"/>
            <w:tcBorders>
              <w:top w:val="single" w:sz="4" w:space="0" w:color="auto"/>
              <w:left w:val="nil"/>
              <w:bottom w:val="single" w:sz="4" w:space="0" w:color="auto"/>
              <w:right w:val="single" w:sz="4" w:space="0" w:color="auto"/>
            </w:tcBorders>
            <w:shd w:val="clear" w:color="000000" w:fill="44546A"/>
            <w:vAlign w:val="center"/>
            <w:hideMark/>
          </w:tcPr>
          <w:p w14:paraId="0320749F" w14:textId="77777777" w:rsidR="00F94BAE" w:rsidRPr="008F2C56" w:rsidRDefault="00F94BAE"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0F269C41" w14:textId="77777777" w:rsidR="00F94BAE" w:rsidRPr="008F2C56" w:rsidRDefault="00F94BAE"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Apartado del informe</w:t>
            </w:r>
          </w:p>
        </w:tc>
        <w:tc>
          <w:tcPr>
            <w:tcW w:w="3402" w:type="dxa"/>
            <w:tcBorders>
              <w:top w:val="single" w:sz="4" w:space="0" w:color="auto"/>
              <w:left w:val="nil"/>
              <w:bottom w:val="single" w:sz="4" w:space="0" w:color="auto"/>
              <w:right w:val="single" w:sz="4" w:space="0" w:color="auto"/>
            </w:tcBorders>
            <w:shd w:val="clear" w:color="000000" w:fill="44546A"/>
            <w:vAlign w:val="center"/>
            <w:hideMark/>
          </w:tcPr>
          <w:p w14:paraId="57452EB3" w14:textId="77777777" w:rsidR="00F94BAE" w:rsidRPr="008F2C56" w:rsidRDefault="00F94BAE"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94BAE" w:rsidRPr="008F2C56" w14:paraId="6822A9A4" w14:textId="77777777" w:rsidTr="007F001B">
        <w:trPr>
          <w:trHeight w:val="482"/>
        </w:trPr>
        <w:tc>
          <w:tcPr>
            <w:tcW w:w="14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D10B89"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Segundo Circuito Judicial Zona Sur</w:t>
            </w:r>
          </w:p>
        </w:tc>
        <w:tc>
          <w:tcPr>
            <w:tcW w:w="16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B46122"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0062 DELEGACION REGIONAL DE CIUDAD NEILLY</w:t>
            </w:r>
          </w:p>
        </w:tc>
        <w:tc>
          <w:tcPr>
            <w:tcW w:w="9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FF3171"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1167-OIJ-P35</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6F187897"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Ampliación del área de Recepción de la Delegación Regional OIJ Corredores</w:t>
            </w:r>
          </w:p>
        </w:tc>
        <w:tc>
          <w:tcPr>
            <w:tcW w:w="1134" w:type="dxa"/>
            <w:tcBorders>
              <w:top w:val="nil"/>
              <w:left w:val="nil"/>
              <w:bottom w:val="single" w:sz="4" w:space="0" w:color="auto"/>
              <w:right w:val="single" w:sz="4" w:space="0" w:color="auto"/>
            </w:tcBorders>
            <w:shd w:val="clear" w:color="000000" w:fill="FFFFFF"/>
            <w:vAlign w:val="center"/>
            <w:hideMark/>
          </w:tcPr>
          <w:p w14:paraId="18D73012"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1.7</w:t>
            </w:r>
          </w:p>
        </w:tc>
        <w:tc>
          <w:tcPr>
            <w:tcW w:w="3402" w:type="dxa"/>
            <w:tcBorders>
              <w:top w:val="nil"/>
              <w:left w:val="nil"/>
              <w:bottom w:val="single" w:sz="4" w:space="0" w:color="auto"/>
              <w:right w:val="single" w:sz="4" w:space="0" w:color="auto"/>
            </w:tcBorders>
            <w:shd w:val="clear" w:color="auto" w:fill="auto"/>
            <w:vAlign w:val="center"/>
            <w:hideMark/>
          </w:tcPr>
          <w:p w14:paraId="125BD5B8"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Pendiente elaborar los formularios de la fase de formulación y planificación.</w:t>
            </w:r>
          </w:p>
        </w:tc>
      </w:tr>
      <w:tr w:rsidR="00F94BAE" w:rsidRPr="008F2C56" w14:paraId="7B9C75F3" w14:textId="77777777" w:rsidTr="007F001B">
        <w:trPr>
          <w:trHeight w:val="701"/>
        </w:trPr>
        <w:tc>
          <w:tcPr>
            <w:tcW w:w="1470" w:type="dxa"/>
            <w:vMerge/>
            <w:tcBorders>
              <w:top w:val="nil"/>
              <w:left w:val="single" w:sz="4" w:space="0" w:color="auto"/>
              <w:bottom w:val="single" w:sz="4" w:space="0" w:color="auto"/>
              <w:right w:val="single" w:sz="4" w:space="0" w:color="auto"/>
            </w:tcBorders>
            <w:vAlign w:val="center"/>
            <w:hideMark/>
          </w:tcPr>
          <w:p w14:paraId="14D2E274"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p>
        </w:tc>
        <w:tc>
          <w:tcPr>
            <w:tcW w:w="1691" w:type="dxa"/>
            <w:vMerge/>
            <w:tcBorders>
              <w:top w:val="nil"/>
              <w:left w:val="single" w:sz="4" w:space="0" w:color="auto"/>
              <w:bottom w:val="single" w:sz="4" w:space="0" w:color="auto"/>
              <w:right w:val="single" w:sz="4" w:space="0" w:color="auto"/>
            </w:tcBorders>
            <w:vAlign w:val="center"/>
            <w:hideMark/>
          </w:tcPr>
          <w:p w14:paraId="794648DD"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p>
        </w:tc>
        <w:tc>
          <w:tcPr>
            <w:tcW w:w="951" w:type="dxa"/>
            <w:vMerge/>
            <w:tcBorders>
              <w:top w:val="nil"/>
              <w:left w:val="single" w:sz="4" w:space="0" w:color="auto"/>
              <w:bottom w:val="single" w:sz="4" w:space="0" w:color="auto"/>
              <w:right w:val="single" w:sz="4" w:space="0" w:color="auto"/>
            </w:tcBorders>
            <w:vAlign w:val="center"/>
            <w:hideMark/>
          </w:tcPr>
          <w:p w14:paraId="1866467D"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p>
        </w:tc>
        <w:tc>
          <w:tcPr>
            <w:tcW w:w="1984" w:type="dxa"/>
            <w:vMerge/>
            <w:tcBorders>
              <w:top w:val="nil"/>
              <w:left w:val="single" w:sz="4" w:space="0" w:color="auto"/>
              <w:bottom w:val="single" w:sz="4" w:space="0" w:color="auto"/>
              <w:right w:val="single" w:sz="4" w:space="0" w:color="auto"/>
            </w:tcBorders>
            <w:vAlign w:val="center"/>
            <w:hideMark/>
          </w:tcPr>
          <w:p w14:paraId="26AAFB29"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08720DE5" w14:textId="77777777" w:rsidR="00F94BAE" w:rsidRPr="008F2C56" w:rsidRDefault="00F94BAE"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2.1</w:t>
            </w:r>
          </w:p>
        </w:tc>
        <w:tc>
          <w:tcPr>
            <w:tcW w:w="3402" w:type="dxa"/>
            <w:tcBorders>
              <w:top w:val="nil"/>
              <w:left w:val="nil"/>
              <w:bottom w:val="single" w:sz="4" w:space="0" w:color="auto"/>
              <w:right w:val="single" w:sz="4" w:space="0" w:color="auto"/>
            </w:tcBorders>
            <w:shd w:val="clear" w:color="auto" w:fill="auto"/>
            <w:vAlign w:val="center"/>
            <w:hideMark/>
          </w:tcPr>
          <w:p w14:paraId="1A8BADEF" w14:textId="77777777" w:rsidR="00F94BAE" w:rsidRPr="008F2C56" w:rsidRDefault="00F94BAE"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Pendiente realizar solicitud de cambio para justificar modificación en fecha de fin según cronograma</w:t>
            </w:r>
          </w:p>
        </w:tc>
      </w:tr>
      <w:tr w:rsidR="00F94BAE" w:rsidRPr="008F2C56" w14:paraId="799A1654" w14:textId="77777777" w:rsidTr="007F001B">
        <w:trPr>
          <w:trHeight w:val="855"/>
        </w:trPr>
        <w:tc>
          <w:tcPr>
            <w:tcW w:w="1470" w:type="dxa"/>
            <w:vMerge/>
            <w:tcBorders>
              <w:top w:val="nil"/>
              <w:left w:val="single" w:sz="4" w:space="0" w:color="auto"/>
              <w:bottom w:val="single" w:sz="4" w:space="0" w:color="auto"/>
              <w:right w:val="single" w:sz="4" w:space="0" w:color="auto"/>
            </w:tcBorders>
            <w:vAlign w:val="center"/>
            <w:hideMark/>
          </w:tcPr>
          <w:p w14:paraId="3C65DA19"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p>
        </w:tc>
        <w:tc>
          <w:tcPr>
            <w:tcW w:w="1691" w:type="dxa"/>
            <w:tcBorders>
              <w:top w:val="nil"/>
              <w:left w:val="nil"/>
              <w:bottom w:val="single" w:sz="4" w:space="0" w:color="auto"/>
              <w:right w:val="single" w:sz="4" w:space="0" w:color="auto"/>
            </w:tcBorders>
            <w:shd w:val="clear" w:color="000000" w:fill="FFFFFF"/>
            <w:vAlign w:val="center"/>
            <w:hideMark/>
          </w:tcPr>
          <w:p w14:paraId="2A6CBD70" w14:textId="77777777" w:rsidR="00F94BAE" w:rsidRPr="008F2C56" w:rsidRDefault="00F94BAE" w:rsidP="007F001B">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0149 DEPARTAMENTO DE SERVICIOS GENERALES</w:t>
            </w:r>
          </w:p>
        </w:tc>
        <w:tc>
          <w:tcPr>
            <w:tcW w:w="951" w:type="dxa"/>
            <w:tcBorders>
              <w:top w:val="nil"/>
              <w:left w:val="nil"/>
              <w:bottom w:val="single" w:sz="4" w:space="0" w:color="auto"/>
              <w:right w:val="single" w:sz="4" w:space="0" w:color="auto"/>
            </w:tcBorders>
            <w:shd w:val="clear" w:color="auto" w:fill="auto"/>
            <w:vAlign w:val="center"/>
            <w:hideMark/>
          </w:tcPr>
          <w:p w14:paraId="28AC28B0" w14:textId="77777777" w:rsidR="00F94BAE" w:rsidRPr="008F2C56" w:rsidRDefault="00F94BAE"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0117-DE-P70</w:t>
            </w:r>
          </w:p>
        </w:tc>
        <w:tc>
          <w:tcPr>
            <w:tcW w:w="1984" w:type="dxa"/>
            <w:tcBorders>
              <w:top w:val="nil"/>
              <w:left w:val="nil"/>
              <w:bottom w:val="single" w:sz="4" w:space="0" w:color="auto"/>
              <w:right w:val="single" w:sz="4" w:space="0" w:color="auto"/>
            </w:tcBorders>
            <w:shd w:val="clear" w:color="auto" w:fill="auto"/>
            <w:vAlign w:val="center"/>
            <w:hideMark/>
          </w:tcPr>
          <w:p w14:paraId="6FA1A7D9" w14:textId="77777777" w:rsidR="00F94BAE" w:rsidRPr="008F2C56" w:rsidRDefault="00F94BAE"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Construcción de planta de tratamiento para el Edificio de Tribunales de Corredores</w:t>
            </w:r>
          </w:p>
        </w:tc>
        <w:tc>
          <w:tcPr>
            <w:tcW w:w="1134" w:type="dxa"/>
            <w:tcBorders>
              <w:top w:val="nil"/>
              <w:left w:val="nil"/>
              <w:bottom w:val="single" w:sz="4" w:space="0" w:color="auto"/>
              <w:right w:val="single" w:sz="4" w:space="0" w:color="auto"/>
            </w:tcBorders>
            <w:shd w:val="clear" w:color="auto" w:fill="auto"/>
            <w:vAlign w:val="center"/>
            <w:hideMark/>
          </w:tcPr>
          <w:p w14:paraId="27B12DB7" w14:textId="77777777" w:rsidR="00F94BAE" w:rsidRPr="008F2C56" w:rsidRDefault="00F94BAE"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2.2</w:t>
            </w:r>
          </w:p>
        </w:tc>
        <w:tc>
          <w:tcPr>
            <w:tcW w:w="3402" w:type="dxa"/>
            <w:tcBorders>
              <w:top w:val="nil"/>
              <w:left w:val="nil"/>
              <w:bottom w:val="single" w:sz="4" w:space="0" w:color="auto"/>
              <w:right w:val="single" w:sz="4" w:space="0" w:color="auto"/>
            </w:tcBorders>
            <w:shd w:val="clear" w:color="auto" w:fill="auto"/>
            <w:vAlign w:val="center"/>
            <w:hideMark/>
          </w:tcPr>
          <w:p w14:paraId="53337EF3" w14:textId="77777777" w:rsidR="00F94BAE" w:rsidRPr="008F2C56" w:rsidRDefault="00F94BAE" w:rsidP="007F001B">
            <w:pPr>
              <w:spacing w:after="0" w:line="240" w:lineRule="auto"/>
              <w:jc w:val="center"/>
              <w:rPr>
                <w:rFonts w:ascii="Book Antiqua" w:eastAsia="Times New Roman" w:hAnsi="Book Antiqua" w:cs="Calibri"/>
                <w:sz w:val="18"/>
                <w:szCs w:val="18"/>
                <w:lang w:eastAsia="es-CR"/>
              </w:rPr>
            </w:pPr>
            <w:r w:rsidRPr="008F2C56">
              <w:rPr>
                <w:rFonts w:ascii="Book Antiqua" w:eastAsia="Times New Roman" w:hAnsi="Book Antiqua" w:cs="Calibri"/>
                <w:sz w:val="18"/>
                <w:szCs w:val="18"/>
                <w:lang w:eastAsia="es-CR"/>
              </w:rPr>
              <w:t xml:space="preserve">Pendiente de presentar </w:t>
            </w:r>
            <w:r w:rsidRPr="008F2C56">
              <w:rPr>
                <w:rFonts w:ascii="Book Antiqua" w:eastAsia="Times New Roman" w:hAnsi="Book Antiqua" w:cs="Calibri"/>
                <w:b/>
                <w:bCs/>
                <w:sz w:val="18"/>
                <w:szCs w:val="18"/>
                <w:lang w:eastAsia="es-CR"/>
              </w:rPr>
              <w:t xml:space="preserve">acta de constitución, Plan de Gestión.  </w:t>
            </w:r>
            <w:r w:rsidRPr="008F2C56">
              <w:rPr>
                <w:rFonts w:ascii="Book Antiqua" w:eastAsia="Times New Roman" w:hAnsi="Book Antiqua" w:cs="Calibri"/>
                <w:sz w:val="18"/>
                <w:szCs w:val="18"/>
                <w:lang w:eastAsia="es-CR"/>
              </w:rPr>
              <w:t xml:space="preserve">Pendiente atender correcciones enviadas el 21-11-22 </w:t>
            </w:r>
            <w:r w:rsidRPr="008F2C56">
              <w:rPr>
                <w:rFonts w:ascii="Book Antiqua" w:eastAsia="Times New Roman" w:hAnsi="Book Antiqua" w:cs="Calibri"/>
                <w:b/>
                <w:bCs/>
                <w:sz w:val="18"/>
                <w:szCs w:val="18"/>
                <w:lang w:eastAsia="es-CR"/>
              </w:rPr>
              <w:t>Estudio de factibilidad</w:t>
            </w:r>
          </w:p>
        </w:tc>
      </w:tr>
    </w:tbl>
    <w:p w14:paraId="5F947D68" w14:textId="59D2284B" w:rsidR="00F12FF3" w:rsidRPr="00F94BAE" w:rsidRDefault="00A1695C" w:rsidP="00F94BAE">
      <w:pPr>
        <w:spacing w:after="0" w:line="240" w:lineRule="auto"/>
        <w:jc w:val="both"/>
        <w:rPr>
          <w:rFonts w:ascii="Book Antiqua" w:hAnsi="Book Antiqua"/>
          <w:sz w:val="24"/>
          <w:szCs w:val="24"/>
        </w:rPr>
      </w:pPr>
      <w:r w:rsidRPr="00460EF3">
        <w:rPr>
          <w:rFonts w:ascii="Book Antiqua" w:hAnsi="Book Antiqua"/>
          <w:b/>
          <w:bCs/>
          <w:sz w:val="24"/>
          <w:szCs w:val="24"/>
        </w:rPr>
        <w:t>73</w:t>
      </w:r>
      <w:r>
        <w:rPr>
          <w:rFonts w:ascii="Book Antiqua" w:hAnsi="Book Antiqua"/>
          <w:sz w:val="24"/>
          <w:szCs w:val="24"/>
        </w:rPr>
        <w:t xml:space="preserve"> </w:t>
      </w:r>
      <w:r w:rsidR="000C6507" w:rsidRPr="00BC6B40">
        <w:rPr>
          <w:rFonts w:ascii="Book Antiqua" w:hAnsi="Book Antiqua"/>
          <w:i/>
          <w:iCs/>
          <w:sz w:val="24"/>
          <w:szCs w:val="24"/>
        </w:rPr>
        <w:t xml:space="preserve">Es importante que las oficinas lideres que presentan retraso, tomen </w:t>
      </w:r>
      <w:r w:rsidR="000C6507" w:rsidRPr="00BC6B40" w:rsidDel="00A51CE8">
        <w:rPr>
          <w:rFonts w:ascii="Book Antiqua" w:hAnsi="Book Antiqua"/>
          <w:i/>
          <w:iCs/>
          <w:sz w:val="24"/>
          <w:szCs w:val="24"/>
        </w:rPr>
        <w:t>las medidas pertinentes a fin de poder contrarrestar los atrasos presentados</w:t>
      </w:r>
      <w:r w:rsidR="000C6507" w:rsidRPr="00BC6B40">
        <w:rPr>
          <w:rFonts w:ascii="Book Antiqua" w:hAnsi="Book Antiqua"/>
          <w:i/>
          <w:iCs/>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r w:rsidR="00F12FF3" w:rsidRPr="005C1ADA">
        <w:rPr>
          <w:rFonts w:ascii="Book Antiqua" w:hAnsi="Book Antiqua"/>
          <w:i/>
          <w:iCs/>
          <w:sz w:val="24"/>
          <w:szCs w:val="24"/>
        </w:rPr>
        <w:t xml:space="preserve"> </w:t>
      </w:r>
      <w:r w:rsidR="00F12FF3">
        <w:rPr>
          <w:rFonts w:ascii="Book Antiqua" w:hAnsi="Book Antiqua"/>
        </w:rPr>
        <w:t xml:space="preserve"> “</w:t>
      </w:r>
    </w:p>
    <w:p w14:paraId="5E9BDDF0" w14:textId="77777777" w:rsidR="00F12FF3" w:rsidRDefault="00F12FF3" w:rsidP="00F12FF3">
      <w:pPr>
        <w:spacing w:after="0"/>
        <w:jc w:val="both"/>
        <w:rPr>
          <w:rFonts w:ascii="Book Antiqua" w:hAnsi="Book Antiqua"/>
        </w:rPr>
      </w:pPr>
    </w:p>
    <w:p w14:paraId="1C9E3441" w14:textId="70D9BBC0" w:rsidR="00F12FF3" w:rsidRDefault="00F12FF3" w:rsidP="00F12FF3">
      <w:pPr>
        <w:spacing w:after="0"/>
        <w:jc w:val="both"/>
        <w:rPr>
          <w:rFonts w:ascii="Book Antiqua" w:hAnsi="Book Antiqua"/>
          <w:sz w:val="24"/>
          <w:szCs w:val="24"/>
        </w:rPr>
      </w:pPr>
      <w:r>
        <w:rPr>
          <w:rFonts w:ascii="Book Antiqua" w:hAnsi="Book Antiqua"/>
          <w:sz w:val="24"/>
          <w:szCs w:val="24"/>
        </w:rPr>
        <w:t xml:space="preserve">Con la finalidad de dar seguimiento a esta recomendación, se remite correo a la oficina mediante el oficio </w:t>
      </w:r>
      <w:r w:rsidR="00D17870">
        <w:rPr>
          <w:rFonts w:ascii="Book Antiqua" w:hAnsi="Book Antiqua"/>
          <w:sz w:val="24"/>
          <w:szCs w:val="24"/>
        </w:rPr>
        <w:t>90</w:t>
      </w:r>
      <w:r w:rsidRPr="004C19A1">
        <w:rPr>
          <w:rFonts w:ascii="Book Antiqua" w:hAnsi="Book Antiqua"/>
          <w:sz w:val="24"/>
          <w:szCs w:val="24"/>
        </w:rPr>
        <w:t>-PLA-PP-TR-2023</w:t>
      </w:r>
      <w:r>
        <w:rPr>
          <w:rFonts w:ascii="Book Antiqua" w:hAnsi="Book Antiqua"/>
          <w:sz w:val="24"/>
          <w:szCs w:val="24"/>
        </w:rPr>
        <w:t>.</w:t>
      </w:r>
    </w:p>
    <w:p w14:paraId="59ABED1A" w14:textId="77777777" w:rsidR="00F12FF3" w:rsidRDefault="00F12FF3" w:rsidP="00F12FF3">
      <w:pPr>
        <w:spacing w:after="0"/>
        <w:jc w:val="both"/>
        <w:rPr>
          <w:rFonts w:ascii="Book Antiqua" w:hAnsi="Book Antiqua"/>
        </w:rPr>
      </w:pPr>
    </w:p>
    <w:p w14:paraId="33B3DCC8" w14:textId="07D83A43" w:rsidR="00F12FF3" w:rsidRDefault="00F12FF3" w:rsidP="00F12FF3">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8" w:history="1">
        <w:r w:rsidRPr="00A97531">
          <w:rPr>
            <w:rStyle w:val="Hipervnculo"/>
            <w:rFonts w:ascii="Book Antiqua" w:hAnsi="Book Antiqua"/>
            <w:sz w:val="24"/>
            <w:szCs w:val="24"/>
          </w:rPr>
          <w:t>Ver enlace:</w:t>
        </w:r>
        <w:r w:rsidRPr="00A97531">
          <w:rPr>
            <w:rStyle w:val="Hipervnculo"/>
          </w:rPr>
          <w:t xml:space="preserve"> </w:t>
        </w:r>
        <w:r w:rsidRPr="00A97531">
          <w:rPr>
            <w:rStyle w:val="Hipervnculo"/>
            <w:rFonts w:ascii="Book Antiqua" w:hAnsi="Book Antiqua"/>
            <w:sz w:val="24"/>
            <w:szCs w:val="24"/>
          </w:rPr>
          <w:t>1.</w:t>
        </w:r>
        <w:r w:rsidR="000C6507">
          <w:rPr>
            <w:rStyle w:val="Hipervnculo"/>
            <w:rFonts w:ascii="Book Antiqua" w:hAnsi="Book Antiqua"/>
            <w:sz w:val="24"/>
            <w:szCs w:val="24"/>
          </w:rPr>
          <w:t>30</w:t>
        </w:r>
        <w:r>
          <w:rPr>
            <w:rStyle w:val="Hipervnculo"/>
            <w:rFonts w:ascii="Book Antiqua" w:hAnsi="Book Antiqua"/>
            <w:sz w:val="24"/>
            <w:szCs w:val="24"/>
          </w:rPr>
          <w:t xml:space="preserve"> </w:t>
        </w:r>
        <w:r w:rsidR="000C6507">
          <w:rPr>
            <w:rStyle w:val="Hipervnculo"/>
            <w:rFonts w:ascii="Book Antiqua" w:hAnsi="Book Antiqua"/>
            <w:sz w:val="24"/>
            <w:szCs w:val="24"/>
          </w:rPr>
          <w:t>Segundo</w:t>
        </w:r>
        <w:r>
          <w:rPr>
            <w:rStyle w:val="Hipervnculo"/>
            <w:rFonts w:ascii="Book Antiqua" w:hAnsi="Book Antiqua"/>
            <w:sz w:val="24"/>
            <w:szCs w:val="24"/>
          </w:rPr>
          <w:t xml:space="preserve"> Circuito Judicial Zona</w:t>
        </w:r>
      </w:hyperlink>
      <w:r>
        <w:rPr>
          <w:rStyle w:val="Hipervnculo"/>
          <w:rFonts w:ascii="Book Antiqua" w:hAnsi="Book Antiqua"/>
          <w:sz w:val="24"/>
          <w:szCs w:val="24"/>
        </w:rPr>
        <w:t xml:space="preserve"> Sur</w:t>
      </w:r>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 que ambia proyectos continúan con las mismas recomendaciones pendientes de atender, las cuales se reiteran a continuación:</w:t>
      </w:r>
    </w:p>
    <w:p w14:paraId="1629B26F" w14:textId="77777777" w:rsidR="00F12FF3" w:rsidRDefault="00F12FF3" w:rsidP="00F12FF3">
      <w:pPr>
        <w:spacing w:after="0"/>
        <w:jc w:val="both"/>
        <w:rPr>
          <w:rFonts w:ascii="Book Antiqua" w:hAnsi="Book Antiqua"/>
          <w:sz w:val="24"/>
          <w:szCs w:val="24"/>
        </w:rPr>
      </w:pPr>
    </w:p>
    <w:p w14:paraId="58AF14A1" w14:textId="4ADCFE57" w:rsidR="00F12FF3" w:rsidRDefault="00F12FF3" w:rsidP="00F12FF3">
      <w:pPr>
        <w:pStyle w:val="Descripcin"/>
        <w:keepNext/>
        <w:spacing w:after="0"/>
        <w:jc w:val="center"/>
        <w:rPr>
          <w:rFonts w:ascii="Book Antiqua" w:hAnsi="Book Antiqua" w:cs="&amp;quot"/>
          <w:b/>
          <w:i w:val="0"/>
          <w:iCs w:val="0"/>
          <w:color w:val="auto"/>
          <w:sz w:val="24"/>
          <w:szCs w:val="24"/>
        </w:rPr>
      </w:pPr>
      <w:bookmarkStart w:id="57" w:name="_Toc131155937"/>
      <w:r w:rsidRPr="00A562C7">
        <w:rPr>
          <w:rFonts w:ascii="Book Antiqua" w:hAnsi="Book Antiqua" w:cs="&amp;quot"/>
          <w:b/>
          <w:i w:val="0"/>
          <w:iCs w:val="0"/>
          <w:color w:val="auto"/>
          <w:sz w:val="24"/>
          <w:szCs w:val="24"/>
        </w:rPr>
        <w:lastRenderedPageBreak/>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16</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atender recomendaciones de</w:t>
      </w:r>
      <w:r w:rsidR="00CA74CB">
        <w:rPr>
          <w:rFonts w:ascii="Book Antiqua" w:hAnsi="Book Antiqua" w:cs="&amp;quot"/>
          <w:b/>
          <w:i w:val="0"/>
          <w:iCs w:val="0"/>
          <w:color w:val="auto"/>
          <w:sz w:val="24"/>
          <w:szCs w:val="24"/>
        </w:rPr>
        <w:t xml:space="preserve">l </w:t>
      </w:r>
      <w:r w:rsidR="00B54313">
        <w:rPr>
          <w:rFonts w:ascii="Book Antiqua" w:hAnsi="Book Antiqua" w:cs="&amp;quot"/>
          <w:b/>
          <w:i w:val="0"/>
          <w:iCs w:val="0"/>
          <w:color w:val="auto"/>
          <w:sz w:val="24"/>
          <w:szCs w:val="24"/>
        </w:rPr>
        <w:t>Segundo Circuito Zona Sur</w:t>
      </w:r>
      <w:bookmarkEnd w:id="57"/>
    </w:p>
    <w:tbl>
      <w:tblPr>
        <w:tblW w:w="8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082"/>
        <w:gridCol w:w="2126"/>
        <w:gridCol w:w="3812"/>
      </w:tblGrid>
      <w:tr w:rsidR="00F12FF3" w:rsidRPr="008F2C56" w14:paraId="6ECA3E34" w14:textId="77777777" w:rsidTr="007F001B">
        <w:trPr>
          <w:trHeight w:val="585"/>
        </w:trPr>
        <w:tc>
          <w:tcPr>
            <w:tcW w:w="1470" w:type="dxa"/>
            <w:shd w:val="clear" w:color="000000" w:fill="44546A"/>
            <w:vAlign w:val="center"/>
            <w:hideMark/>
          </w:tcPr>
          <w:p w14:paraId="457FBB6F" w14:textId="77777777" w:rsidR="00F12FF3" w:rsidRPr="008F2C56" w:rsidRDefault="00F12FF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082" w:type="dxa"/>
            <w:shd w:val="clear" w:color="000000" w:fill="44546A"/>
            <w:vAlign w:val="center"/>
            <w:hideMark/>
          </w:tcPr>
          <w:p w14:paraId="50467AF9" w14:textId="77777777" w:rsidR="00F12FF3" w:rsidRPr="008F2C56" w:rsidRDefault="00F12FF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3AE880A4" w14:textId="77777777" w:rsidR="00F12FF3" w:rsidRPr="008F2C56" w:rsidRDefault="00F12FF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3812" w:type="dxa"/>
            <w:shd w:val="clear" w:color="000000" w:fill="44546A"/>
            <w:vAlign w:val="center"/>
            <w:hideMark/>
          </w:tcPr>
          <w:p w14:paraId="049BF9C9" w14:textId="77777777" w:rsidR="00F12FF3" w:rsidRPr="008F2C56" w:rsidRDefault="00F12FF3" w:rsidP="007F001B">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F12FF3" w:rsidRPr="008F2C56" w14:paraId="4783A196" w14:textId="77777777" w:rsidTr="007F001B">
        <w:trPr>
          <w:trHeight w:val="555"/>
        </w:trPr>
        <w:tc>
          <w:tcPr>
            <w:tcW w:w="1470" w:type="dxa"/>
            <w:vMerge w:val="restart"/>
            <w:vAlign w:val="center"/>
          </w:tcPr>
          <w:p w14:paraId="5FC134D8" w14:textId="458FF375" w:rsidR="00F12FF3" w:rsidRPr="00891F22" w:rsidRDefault="00FE0C46" w:rsidP="007F001B">
            <w:pPr>
              <w:spacing w:after="0" w:line="240" w:lineRule="auto"/>
              <w:jc w:val="center"/>
              <w:rPr>
                <w:rFonts w:ascii="Book Antiqua" w:eastAsia="Times New Roman" w:hAnsi="Book Antiqua" w:cs="Calibri"/>
                <w:sz w:val="18"/>
                <w:szCs w:val="18"/>
                <w:lang w:eastAsia="es-CR"/>
              </w:rPr>
            </w:pPr>
            <w:r w:rsidRPr="00FE0C46">
              <w:rPr>
                <w:rFonts w:ascii="Book Antiqua" w:eastAsia="Times New Roman" w:hAnsi="Book Antiqua" w:cs="Calibri"/>
                <w:sz w:val="18"/>
                <w:szCs w:val="18"/>
                <w:lang w:eastAsia="es-CR"/>
              </w:rPr>
              <w:t>Segundo Circuito Zona Sur</w:t>
            </w:r>
          </w:p>
        </w:tc>
        <w:tc>
          <w:tcPr>
            <w:tcW w:w="1082" w:type="dxa"/>
            <w:shd w:val="clear" w:color="auto" w:fill="auto"/>
            <w:vAlign w:val="center"/>
          </w:tcPr>
          <w:p w14:paraId="1215284D" w14:textId="05468591" w:rsidR="00F12FF3" w:rsidRPr="008F2C56" w:rsidRDefault="00FE0C46" w:rsidP="007F001B">
            <w:pPr>
              <w:spacing w:after="0" w:line="240" w:lineRule="auto"/>
              <w:jc w:val="center"/>
              <w:rPr>
                <w:rFonts w:ascii="Book Antiqua" w:eastAsia="Times New Roman" w:hAnsi="Book Antiqua" w:cs="Calibri"/>
                <w:sz w:val="18"/>
                <w:szCs w:val="18"/>
                <w:lang w:eastAsia="es-CR"/>
              </w:rPr>
            </w:pPr>
            <w:r w:rsidRPr="00FE0C46">
              <w:rPr>
                <w:rFonts w:ascii="Book Antiqua" w:eastAsia="Times New Roman" w:hAnsi="Book Antiqua" w:cs="Calibri"/>
                <w:sz w:val="18"/>
                <w:szCs w:val="18"/>
                <w:lang w:eastAsia="es-CR"/>
              </w:rPr>
              <w:t>1167-OIJ-P35</w:t>
            </w:r>
          </w:p>
        </w:tc>
        <w:tc>
          <w:tcPr>
            <w:tcW w:w="2126" w:type="dxa"/>
            <w:shd w:val="clear" w:color="auto" w:fill="auto"/>
            <w:vAlign w:val="center"/>
          </w:tcPr>
          <w:p w14:paraId="50B7BFAE" w14:textId="33B3D30B" w:rsidR="00F12FF3" w:rsidRPr="008F2C56" w:rsidRDefault="00FE0C46" w:rsidP="007F001B">
            <w:pPr>
              <w:spacing w:after="0" w:line="240" w:lineRule="auto"/>
              <w:jc w:val="center"/>
              <w:rPr>
                <w:rFonts w:ascii="Book Antiqua" w:eastAsia="Times New Roman" w:hAnsi="Book Antiqua" w:cs="Calibri"/>
                <w:sz w:val="18"/>
                <w:szCs w:val="18"/>
                <w:lang w:eastAsia="es-CR"/>
              </w:rPr>
            </w:pPr>
            <w:r w:rsidRPr="00FE0C46">
              <w:rPr>
                <w:rFonts w:ascii="Book Antiqua" w:eastAsia="Times New Roman" w:hAnsi="Book Antiqua" w:cs="Calibri"/>
                <w:sz w:val="18"/>
                <w:szCs w:val="18"/>
                <w:lang w:eastAsia="es-CR"/>
              </w:rPr>
              <w:t>Ampliación del área de Recepción de la Delegación Regional OIJ Corredores</w:t>
            </w:r>
          </w:p>
        </w:tc>
        <w:tc>
          <w:tcPr>
            <w:tcW w:w="3812" w:type="dxa"/>
            <w:shd w:val="clear" w:color="auto" w:fill="auto"/>
            <w:vAlign w:val="center"/>
          </w:tcPr>
          <w:p w14:paraId="34414869" w14:textId="13A7D7C4" w:rsidR="00F12FF3" w:rsidRPr="008F2C56" w:rsidRDefault="00D75C1F" w:rsidP="007F001B">
            <w:pPr>
              <w:spacing w:after="0" w:line="240" w:lineRule="auto"/>
              <w:jc w:val="center"/>
              <w:rPr>
                <w:rFonts w:ascii="Book Antiqua" w:eastAsia="Times New Roman" w:hAnsi="Book Antiqua" w:cs="Calibri"/>
                <w:sz w:val="18"/>
                <w:szCs w:val="18"/>
                <w:lang w:eastAsia="es-CR"/>
              </w:rPr>
            </w:pPr>
            <w:r w:rsidRPr="00D75C1F">
              <w:rPr>
                <w:rFonts w:ascii="Book Antiqua" w:eastAsia="Times New Roman" w:hAnsi="Book Antiqua" w:cs="Calibri"/>
                <w:sz w:val="18"/>
                <w:szCs w:val="18"/>
                <w:lang w:eastAsia="es-CR"/>
              </w:rPr>
              <w:t>Pendiente realizar solicitud de cambio para justificar modificación en fecha de fin según cronograma</w:t>
            </w:r>
          </w:p>
        </w:tc>
      </w:tr>
      <w:tr w:rsidR="00F12FF3" w:rsidRPr="008F2C56" w14:paraId="3FBAD9C3" w14:textId="77777777" w:rsidTr="007F001B">
        <w:trPr>
          <w:trHeight w:val="555"/>
        </w:trPr>
        <w:tc>
          <w:tcPr>
            <w:tcW w:w="1470" w:type="dxa"/>
            <w:vMerge/>
            <w:vAlign w:val="center"/>
          </w:tcPr>
          <w:p w14:paraId="1FDACF3C" w14:textId="77777777" w:rsidR="00F12FF3" w:rsidRPr="008F2C56" w:rsidRDefault="00F12FF3" w:rsidP="007F001B">
            <w:pPr>
              <w:spacing w:after="0" w:line="240" w:lineRule="auto"/>
              <w:jc w:val="center"/>
              <w:rPr>
                <w:rFonts w:ascii="Book Antiqua" w:eastAsia="Times New Roman" w:hAnsi="Book Antiqua" w:cs="Calibri"/>
                <w:color w:val="000000"/>
                <w:sz w:val="18"/>
                <w:szCs w:val="18"/>
                <w:lang w:eastAsia="es-CR"/>
              </w:rPr>
            </w:pPr>
          </w:p>
        </w:tc>
        <w:tc>
          <w:tcPr>
            <w:tcW w:w="1082" w:type="dxa"/>
            <w:shd w:val="clear" w:color="auto" w:fill="auto"/>
            <w:vAlign w:val="center"/>
          </w:tcPr>
          <w:p w14:paraId="284CFF2C" w14:textId="5A2CFDE6" w:rsidR="00F12FF3" w:rsidRPr="00DB7332" w:rsidRDefault="00FE0C46" w:rsidP="007F001B">
            <w:pPr>
              <w:spacing w:after="0" w:line="240" w:lineRule="auto"/>
              <w:jc w:val="center"/>
              <w:rPr>
                <w:rFonts w:ascii="Book Antiqua" w:eastAsia="Times New Roman" w:hAnsi="Book Antiqua" w:cs="Calibri"/>
                <w:sz w:val="18"/>
                <w:szCs w:val="18"/>
                <w:lang w:eastAsia="es-CR"/>
              </w:rPr>
            </w:pPr>
            <w:r w:rsidRPr="00FE0C46">
              <w:rPr>
                <w:rFonts w:ascii="Book Antiqua" w:eastAsia="Times New Roman" w:hAnsi="Book Antiqua" w:cs="Calibri"/>
                <w:sz w:val="18"/>
                <w:szCs w:val="18"/>
                <w:lang w:eastAsia="es-CR"/>
              </w:rPr>
              <w:t>0117-DE-P70</w:t>
            </w:r>
          </w:p>
        </w:tc>
        <w:tc>
          <w:tcPr>
            <w:tcW w:w="2126" w:type="dxa"/>
            <w:shd w:val="clear" w:color="auto" w:fill="auto"/>
            <w:vAlign w:val="center"/>
          </w:tcPr>
          <w:p w14:paraId="2CE614AD" w14:textId="2403A726" w:rsidR="00F12FF3" w:rsidRPr="00DB7332" w:rsidRDefault="00FE0C46" w:rsidP="007F001B">
            <w:pPr>
              <w:spacing w:after="0" w:line="240" w:lineRule="auto"/>
              <w:jc w:val="center"/>
              <w:rPr>
                <w:rFonts w:ascii="Book Antiqua" w:eastAsia="Times New Roman" w:hAnsi="Book Antiqua" w:cs="Calibri"/>
                <w:sz w:val="18"/>
                <w:szCs w:val="18"/>
                <w:lang w:eastAsia="es-CR"/>
              </w:rPr>
            </w:pPr>
            <w:r w:rsidRPr="00FE0C46">
              <w:rPr>
                <w:rFonts w:ascii="Book Antiqua" w:eastAsia="Times New Roman" w:hAnsi="Book Antiqua" w:cs="Calibri"/>
                <w:sz w:val="18"/>
                <w:szCs w:val="18"/>
                <w:lang w:eastAsia="es-CR"/>
              </w:rPr>
              <w:t>Construcción de planta de tratamiento para el Edificio de Tribunales de Corredores</w:t>
            </w:r>
          </w:p>
        </w:tc>
        <w:tc>
          <w:tcPr>
            <w:tcW w:w="3812" w:type="dxa"/>
            <w:shd w:val="clear" w:color="auto" w:fill="auto"/>
            <w:vAlign w:val="center"/>
          </w:tcPr>
          <w:p w14:paraId="11B3F496" w14:textId="5A42A56A" w:rsidR="00F12FF3" w:rsidRPr="00DB7332" w:rsidRDefault="00D75C1F" w:rsidP="007F001B">
            <w:pPr>
              <w:spacing w:after="0" w:line="240" w:lineRule="auto"/>
              <w:jc w:val="center"/>
              <w:rPr>
                <w:rFonts w:ascii="Book Antiqua" w:eastAsia="Times New Roman" w:hAnsi="Book Antiqua" w:cs="Calibri"/>
                <w:sz w:val="18"/>
                <w:szCs w:val="18"/>
                <w:lang w:eastAsia="es-CR"/>
              </w:rPr>
            </w:pPr>
            <w:r w:rsidRPr="00D75C1F">
              <w:rPr>
                <w:rFonts w:ascii="Book Antiqua" w:eastAsia="Times New Roman" w:hAnsi="Book Antiqua" w:cs="Calibri"/>
                <w:sz w:val="18"/>
                <w:szCs w:val="18"/>
                <w:lang w:eastAsia="es-CR"/>
              </w:rPr>
              <w:t>Pendiente atender correcciones enviadas el 17/3/23 sobre Estudio de factibilidad, acta de constitución, Plan de Gestión.</w:t>
            </w:r>
          </w:p>
        </w:tc>
      </w:tr>
    </w:tbl>
    <w:p w14:paraId="7E40DB50" w14:textId="77777777" w:rsidR="00F12FF3" w:rsidRDefault="00F12FF3" w:rsidP="00F12FF3">
      <w:pPr>
        <w:spacing w:after="0"/>
        <w:jc w:val="both"/>
        <w:rPr>
          <w:rFonts w:ascii="Book Antiqua" w:hAnsi="Book Antiqua"/>
          <w:sz w:val="24"/>
          <w:szCs w:val="24"/>
        </w:rPr>
      </w:pPr>
    </w:p>
    <w:p w14:paraId="192A8539" w14:textId="2C1437C0" w:rsidR="00F12FF3" w:rsidRDefault="00F12FF3" w:rsidP="00F12FF3">
      <w:pPr>
        <w:spacing w:after="0"/>
        <w:jc w:val="both"/>
        <w:rPr>
          <w:rFonts w:ascii="Book Antiqua" w:hAnsi="Book Antiqua"/>
          <w:b/>
          <w:sz w:val="24"/>
          <w:szCs w:val="24"/>
        </w:rPr>
      </w:pPr>
      <w:r>
        <w:rPr>
          <w:rFonts w:ascii="Book Antiqua" w:hAnsi="Book Antiqua"/>
          <w:sz w:val="24"/>
          <w:szCs w:val="24"/>
        </w:rPr>
        <w:t>Los</w:t>
      </w:r>
      <w:r w:rsidRPr="003B26B6">
        <w:rPr>
          <w:rFonts w:ascii="Book Antiqua" w:hAnsi="Book Antiqua"/>
          <w:sz w:val="24"/>
          <w:szCs w:val="24"/>
        </w:rPr>
        <w:t xml:space="preserve"> proyect</w:t>
      </w:r>
      <w:r>
        <w:rPr>
          <w:rFonts w:ascii="Book Antiqua" w:hAnsi="Book Antiqua"/>
          <w:sz w:val="24"/>
          <w:szCs w:val="24"/>
        </w:rPr>
        <w:t>os</w:t>
      </w:r>
      <w:r w:rsidRPr="003B26B6">
        <w:rPr>
          <w:rFonts w:ascii="Book Antiqua" w:hAnsi="Book Antiqua"/>
          <w:sz w:val="24"/>
          <w:szCs w:val="24"/>
        </w:rPr>
        <w:t xml:space="preserve"> anterior</w:t>
      </w:r>
      <w:r>
        <w:rPr>
          <w:rFonts w:ascii="Book Antiqua" w:hAnsi="Book Antiqua"/>
          <w:sz w:val="24"/>
          <w:szCs w:val="24"/>
        </w:rPr>
        <w:t>es</w:t>
      </w:r>
      <w:r w:rsidRPr="003B26B6">
        <w:rPr>
          <w:rFonts w:ascii="Book Antiqua" w:hAnsi="Book Antiqua"/>
          <w:sz w:val="24"/>
          <w:szCs w:val="24"/>
        </w:rPr>
        <w:t>, tendrá</w:t>
      </w:r>
      <w:r>
        <w:rPr>
          <w:rFonts w:ascii="Book Antiqua" w:hAnsi="Book Antiqua"/>
          <w:sz w:val="24"/>
          <w:szCs w:val="24"/>
        </w:rPr>
        <w:t>n</w:t>
      </w:r>
      <w:r w:rsidRPr="003B26B6">
        <w:rPr>
          <w:rFonts w:ascii="Book Antiqua" w:hAnsi="Book Antiqua"/>
          <w:sz w:val="24"/>
          <w:szCs w:val="24"/>
        </w:rPr>
        <w:t xml:space="preserve"> al </w:t>
      </w:r>
      <w:r w:rsidR="00A8575A">
        <w:rPr>
          <w:rFonts w:ascii="Book Antiqua" w:hAnsi="Book Antiqua"/>
          <w:b/>
          <w:bCs/>
          <w:sz w:val="24"/>
          <w:szCs w:val="24"/>
        </w:rPr>
        <w:t>28 de abril</w:t>
      </w:r>
      <w:r w:rsidRPr="004C0359">
        <w:rPr>
          <w:rFonts w:ascii="Book Antiqua" w:hAnsi="Book Antiqua"/>
          <w:b/>
          <w:bCs/>
          <w:sz w:val="24"/>
          <w:szCs w:val="24"/>
        </w:rPr>
        <w:t xml:space="preserve">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4E855EFC" w14:textId="77777777" w:rsidR="00B40AD5" w:rsidRDefault="00B40AD5" w:rsidP="00F12FF3">
      <w:pPr>
        <w:spacing w:after="0"/>
        <w:jc w:val="both"/>
        <w:rPr>
          <w:rFonts w:ascii="Book Antiqua" w:hAnsi="Book Antiqua"/>
          <w:b/>
          <w:sz w:val="24"/>
          <w:szCs w:val="24"/>
        </w:rPr>
      </w:pPr>
    </w:p>
    <w:p w14:paraId="3EDDFF28" w14:textId="77777777" w:rsidR="00B40AD5" w:rsidRDefault="00B40AD5" w:rsidP="00F12FF3">
      <w:pPr>
        <w:spacing w:after="0"/>
        <w:jc w:val="both"/>
        <w:rPr>
          <w:rFonts w:ascii="Book Antiqua" w:hAnsi="Book Antiqua"/>
          <w:b/>
          <w:sz w:val="24"/>
          <w:szCs w:val="24"/>
        </w:rPr>
      </w:pPr>
    </w:p>
    <w:p w14:paraId="49399EE6" w14:textId="118207C3" w:rsidR="00C843CC" w:rsidRPr="00C52072" w:rsidRDefault="00C843CC" w:rsidP="00C52072">
      <w:pPr>
        <w:pStyle w:val="Ttulo2"/>
        <w:numPr>
          <w:ilvl w:val="0"/>
          <w:numId w:val="3"/>
        </w:numPr>
        <w:tabs>
          <w:tab w:val="left" w:pos="851"/>
        </w:tabs>
        <w:spacing w:before="0"/>
        <w:jc w:val="both"/>
        <w:rPr>
          <w:rFonts w:ascii="Book Antiqua" w:eastAsia="Wingdings" w:hAnsi="Book Antiqua"/>
          <w:b/>
          <w:bCs/>
          <w:color w:val="auto"/>
          <w:lang w:eastAsia="ko-KR"/>
        </w:rPr>
      </w:pPr>
      <w:bookmarkStart w:id="58" w:name="_Toc131160580"/>
      <w:r w:rsidRPr="00FD718A">
        <w:rPr>
          <w:rFonts w:ascii="Book Antiqua" w:eastAsia="Wingdings" w:hAnsi="Book Antiqua"/>
          <w:b/>
          <w:bCs/>
          <w:color w:val="auto"/>
          <w:lang w:eastAsia="ko-KR"/>
        </w:rPr>
        <w:t>Recomendaciones dirigidas a</w:t>
      </w:r>
      <w:r>
        <w:rPr>
          <w:rFonts w:ascii="Book Antiqua" w:eastAsia="Wingdings" w:hAnsi="Book Antiqua"/>
          <w:b/>
          <w:bCs/>
          <w:color w:val="auto"/>
          <w:lang w:eastAsia="ko-KR"/>
        </w:rPr>
        <w:t xml:space="preserve"> proyectos que incrementaron más de un año la duración de cronograma y/o que presentan atraso en cronograma</w:t>
      </w:r>
      <w:bookmarkEnd w:id="58"/>
      <w:r>
        <w:rPr>
          <w:rFonts w:ascii="Book Antiqua" w:eastAsia="Wingdings" w:hAnsi="Book Antiqua"/>
          <w:b/>
          <w:bCs/>
          <w:color w:val="auto"/>
          <w:lang w:eastAsia="ko-KR"/>
        </w:rPr>
        <w:t xml:space="preserve"> </w:t>
      </w:r>
      <w:r w:rsidRPr="00FD718A">
        <w:rPr>
          <w:rFonts w:ascii="Book Antiqua" w:eastAsia="Wingdings" w:hAnsi="Book Antiqua"/>
          <w:b/>
          <w:bCs/>
          <w:color w:val="auto"/>
          <w:lang w:eastAsia="ko-KR"/>
        </w:rPr>
        <w:t xml:space="preserve"> </w:t>
      </w:r>
    </w:p>
    <w:p w14:paraId="0C1CD590" w14:textId="77777777" w:rsidR="00C843CC" w:rsidRDefault="00C843CC" w:rsidP="00F12FF3">
      <w:pPr>
        <w:spacing w:after="0"/>
        <w:jc w:val="both"/>
        <w:rPr>
          <w:rFonts w:ascii="Book Antiqua" w:hAnsi="Book Antiqua"/>
          <w:b/>
          <w:sz w:val="24"/>
          <w:szCs w:val="24"/>
        </w:rPr>
      </w:pPr>
    </w:p>
    <w:p w14:paraId="01EDE9D8" w14:textId="6EA1BEC9" w:rsidR="003F508F" w:rsidRDefault="003F508F" w:rsidP="003F508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Finalmente, sobre el seguimiento a las recomendaciones </w:t>
      </w:r>
      <w:r w:rsidR="00B9233E">
        <w:rPr>
          <w:rFonts w:ascii="Book Antiqua" w:eastAsia="Wingdings" w:hAnsi="Book Antiqua"/>
          <w:sz w:val="24"/>
          <w:szCs w:val="24"/>
          <w:lang w:eastAsia="ko-KR"/>
        </w:rPr>
        <w:t xml:space="preserve">aprobadas en </w:t>
      </w:r>
      <w:r>
        <w:rPr>
          <w:rFonts w:ascii="Book Antiqua" w:eastAsia="Wingdings" w:hAnsi="Book Antiqua"/>
          <w:sz w:val="24"/>
          <w:szCs w:val="24"/>
          <w:lang w:eastAsia="ko-KR"/>
        </w:rPr>
        <w:t>la</w:t>
      </w:r>
      <w:r w:rsidRPr="002A365F">
        <w:rPr>
          <w:rFonts w:ascii="Book Antiqua" w:eastAsia="Wingdings" w:hAnsi="Book Antiqua"/>
          <w:sz w:val="24"/>
          <w:szCs w:val="24"/>
          <w:lang w:eastAsia="ko-KR"/>
        </w:rPr>
        <w:t xml:space="preserve"> sesión N° 110-2022 celebrada el 15 de diciembre de 2022, </w:t>
      </w:r>
      <w:r w:rsidR="00C638ED">
        <w:rPr>
          <w:rFonts w:ascii="Book Antiqua" w:eastAsia="Wingdings" w:hAnsi="Book Antiqua"/>
          <w:sz w:val="24"/>
          <w:szCs w:val="24"/>
          <w:lang w:eastAsia="ko-KR"/>
        </w:rPr>
        <w:t xml:space="preserve">artículo </w:t>
      </w:r>
      <w:r w:rsidR="00C638ED" w:rsidRPr="002A365F">
        <w:rPr>
          <w:rFonts w:ascii="Book Antiqua" w:eastAsia="Wingdings" w:hAnsi="Book Antiqua"/>
          <w:sz w:val="24"/>
          <w:szCs w:val="24"/>
          <w:lang w:eastAsia="ko-KR"/>
        </w:rPr>
        <w:t>LXIX</w:t>
      </w:r>
      <w:r w:rsidRPr="002A365F">
        <w:rPr>
          <w:rFonts w:ascii="Book Antiqua" w:eastAsia="Wingdings" w:hAnsi="Book Antiqua"/>
          <w:sz w:val="24"/>
          <w:szCs w:val="24"/>
          <w:lang w:eastAsia="ko-KR"/>
        </w:rPr>
        <w:t xml:space="preserve"> </w:t>
      </w:r>
      <w:r w:rsidR="00852B0E">
        <w:rPr>
          <w:rFonts w:ascii="Book Antiqua" w:eastAsia="Wingdings" w:hAnsi="Book Antiqua"/>
          <w:sz w:val="24"/>
          <w:szCs w:val="24"/>
          <w:lang w:eastAsia="ko-KR"/>
        </w:rPr>
        <w:t>en la</w:t>
      </w:r>
      <w:r w:rsidR="00852B0E" w:rsidRPr="00852B0E">
        <w:rPr>
          <w:rFonts w:ascii="Book Antiqua" w:eastAsia="Wingdings" w:hAnsi="Book Antiqua"/>
          <w:sz w:val="24"/>
          <w:szCs w:val="24"/>
          <w:lang w:eastAsia="ko-KR"/>
        </w:rPr>
        <w:t xml:space="preserve"> cual se conoció el informe 1211-PLA-PP-2022, relacionado con el II informe de seguimiento del portafolio de proyectos estratégicos y el análisis para la de prórroga de los permisos con goce de salario de los proyectos estratégicos para el 2023</w:t>
      </w:r>
      <w:r w:rsidR="00B9233E">
        <w:rPr>
          <w:rFonts w:ascii="Book Antiqua" w:eastAsia="Wingdings" w:hAnsi="Book Antiqua"/>
          <w:sz w:val="24"/>
          <w:szCs w:val="24"/>
          <w:lang w:eastAsia="ko-KR"/>
        </w:rPr>
        <w:t xml:space="preserve">, </w:t>
      </w:r>
      <w:r>
        <w:rPr>
          <w:rFonts w:ascii="Book Antiqua" w:eastAsia="Wingdings" w:hAnsi="Book Antiqua"/>
          <w:sz w:val="24"/>
          <w:szCs w:val="24"/>
          <w:lang w:eastAsia="ko-KR"/>
        </w:rPr>
        <w:t>se acordó:</w:t>
      </w:r>
    </w:p>
    <w:p w14:paraId="1F30BCF1" w14:textId="77777777" w:rsidR="003F508F" w:rsidRDefault="003F508F" w:rsidP="003F508F">
      <w:pPr>
        <w:spacing w:after="0"/>
        <w:jc w:val="both"/>
        <w:rPr>
          <w:rFonts w:ascii="Book Antiqua" w:eastAsia="Wingdings" w:hAnsi="Book Antiqua"/>
          <w:sz w:val="24"/>
          <w:szCs w:val="24"/>
          <w:lang w:eastAsia="ko-KR"/>
        </w:rPr>
      </w:pPr>
    </w:p>
    <w:p w14:paraId="2BCD293E" w14:textId="77777777" w:rsidR="003F508F" w:rsidRPr="003D4535" w:rsidRDefault="003F508F" w:rsidP="003F508F">
      <w:pPr>
        <w:ind w:left="709" w:right="757"/>
        <w:jc w:val="both"/>
        <w:rPr>
          <w:rFonts w:ascii="Book Antiqua" w:hAnsi="Book Antiqua"/>
          <w:i/>
          <w:iCs/>
          <w:lang w:eastAsia="es-CR"/>
        </w:rPr>
      </w:pPr>
      <w:r w:rsidRPr="003D4535">
        <w:rPr>
          <w:rFonts w:ascii="Book Antiqua" w:hAnsi="Book Antiqua"/>
          <w:i/>
          <w:iCs/>
          <w:lang w:eastAsia="es-CR"/>
        </w:rPr>
        <w:t>4.) Tener en suspenso la prórroga de los siguientes permisos que la cual se resolverá en la sesión del próximo 22 de diciembre de 2022, luego de analizar las recomendaciones VI.9 y VI.10 del citado informe.</w:t>
      </w:r>
    </w:p>
    <w:p w14:paraId="78B40922" w14:textId="77777777" w:rsidR="003F508F" w:rsidRDefault="003F508F" w:rsidP="003F508F">
      <w:pPr>
        <w:spacing w:after="0"/>
        <w:jc w:val="both"/>
        <w:rPr>
          <w:rFonts w:ascii="Book Antiqua" w:eastAsia="Wingdings" w:hAnsi="Book Antiqua"/>
          <w:sz w:val="24"/>
          <w:szCs w:val="24"/>
          <w:lang w:eastAsia="ko-KR"/>
        </w:rPr>
      </w:pPr>
    </w:p>
    <w:p w14:paraId="2DCF66D9" w14:textId="77777777" w:rsidR="003F508F" w:rsidRPr="002A365F" w:rsidRDefault="003F508F" w:rsidP="003F508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 Las recomendaciones indicadas en el párrafo anterior son: </w:t>
      </w:r>
    </w:p>
    <w:p w14:paraId="08A9524D" w14:textId="77777777" w:rsidR="003F508F" w:rsidRPr="002A365F" w:rsidRDefault="003F508F" w:rsidP="003F508F">
      <w:pPr>
        <w:spacing w:after="0"/>
        <w:ind w:left="709" w:right="757"/>
        <w:jc w:val="both"/>
      </w:pPr>
    </w:p>
    <w:p w14:paraId="62C701AD" w14:textId="77777777" w:rsidR="003F508F" w:rsidRPr="00B9233E" w:rsidRDefault="003F508F" w:rsidP="00B9233E">
      <w:pPr>
        <w:ind w:left="851" w:right="757" w:hanging="284"/>
        <w:jc w:val="both"/>
        <w:rPr>
          <w:rFonts w:ascii="Book Antiqua" w:hAnsi="Book Antiqua"/>
          <w:i/>
          <w:iCs/>
          <w:lang w:eastAsia="es-CR"/>
        </w:rPr>
      </w:pPr>
      <w:r w:rsidRPr="00B9233E">
        <w:rPr>
          <w:rFonts w:ascii="Book Antiqua" w:hAnsi="Book Antiqua"/>
          <w:i/>
          <w:iCs/>
          <w:lang w:eastAsia="es-CR"/>
        </w:rPr>
        <w:t>“9. Valorar los siguientes proyectos que producto de las solicitudes de cambio aprobadas, incrementaron en más de 1 año sus cronogramas, y que poseen permisos con goce de salario asociados, por lo cual se recomienda evaluar las justificaciones presentadas para el otorgamiento de la continuidad de los permisos. El detalle se muestra a continuación: …</w:t>
      </w:r>
    </w:p>
    <w:p w14:paraId="07984269" w14:textId="77777777" w:rsidR="003F508F" w:rsidRPr="00B9233E" w:rsidRDefault="003F508F" w:rsidP="00B9233E">
      <w:pPr>
        <w:pStyle w:val="Prrafodelista"/>
        <w:spacing w:after="0" w:line="240" w:lineRule="auto"/>
        <w:ind w:left="851" w:right="757" w:hanging="284"/>
        <w:jc w:val="both"/>
        <w:rPr>
          <w:rFonts w:ascii="Book Antiqua" w:hAnsi="Book Antiqua"/>
          <w:i/>
          <w:iCs/>
          <w:lang w:eastAsia="es-CR"/>
        </w:rPr>
      </w:pPr>
    </w:p>
    <w:p w14:paraId="77387395" w14:textId="77777777" w:rsidR="003F508F" w:rsidRPr="00B9233E" w:rsidRDefault="003F508F" w:rsidP="00B9233E">
      <w:pPr>
        <w:pStyle w:val="Prrafodelista"/>
        <w:numPr>
          <w:ilvl w:val="0"/>
          <w:numId w:val="19"/>
        </w:numPr>
        <w:spacing w:after="0" w:line="240" w:lineRule="auto"/>
        <w:ind w:left="851" w:right="757" w:hanging="284"/>
        <w:jc w:val="both"/>
        <w:rPr>
          <w:rFonts w:ascii="Book Antiqua" w:hAnsi="Book Antiqua"/>
          <w:i/>
          <w:iCs/>
          <w:lang w:eastAsia="es-CR"/>
        </w:rPr>
      </w:pPr>
      <w:r w:rsidRPr="00B9233E">
        <w:rPr>
          <w:rFonts w:ascii="Book Antiqua" w:hAnsi="Book Antiqua"/>
          <w:i/>
          <w:iCs/>
          <w:lang w:eastAsia="es-CR"/>
        </w:rPr>
        <w:lastRenderedPageBreak/>
        <w:t>Valorar las justificaciones presentadas por las siguientes oficinas líderes debido al retraso presentado en los proyectos, los cuales cuentan con permisos con goce salarial asociados y determinar la continuidad de los permisos. El detalle se muestra a continuación:</w:t>
      </w:r>
    </w:p>
    <w:p w14:paraId="4BB7193C" w14:textId="77777777" w:rsidR="003F508F" w:rsidRPr="00B9233E" w:rsidRDefault="003F508F" w:rsidP="00B9233E">
      <w:pPr>
        <w:pStyle w:val="Prrafodelista"/>
        <w:spacing w:after="0" w:line="240" w:lineRule="auto"/>
        <w:ind w:left="851" w:right="757" w:hanging="284"/>
        <w:jc w:val="both"/>
        <w:rPr>
          <w:rFonts w:ascii="Book Antiqua" w:hAnsi="Book Antiqua"/>
          <w:i/>
          <w:iCs/>
          <w:lang w:eastAsia="es-CR"/>
        </w:rPr>
      </w:pPr>
      <w:r w:rsidRPr="00B9233E">
        <w:rPr>
          <w:rFonts w:ascii="Book Antiqua" w:hAnsi="Book Antiqua"/>
          <w:i/>
          <w:iCs/>
          <w:lang w:eastAsia="es-CR"/>
        </w:rPr>
        <w:t>… “</w:t>
      </w:r>
    </w:p>
    <w:p w14:paraId="4A4FE13F" w14:textId="77777777" w:rsidR="003F508F" w:rsidRDefault="003F508F" w:rsidP="003F508F">
      <w:pPr>
        <w:spacing w:after="0"/>
        <w:jc w:val="both"/>
        <w:rPr>
          <w:rFonts w:ascii="Book Antiqua" w:hAnsi="Book Antiqua"/>
          <w:sz w:val="24"/>
          <w:szCs w:val="24"/>
        </w:rPr>
      </w:pPr>
    </w:p>
    <w:p w14:paraId="75810E8B" w14:textId="12E8B724" w:rsidR="003F508F" w:rsidRDefault="003F508F" w:rsidP="003F508F">
      <w:pPr>
        <w:spacing w:after="0"/>
        <w:jc w:val="both"/>
        <w:rPr>
          <w:rFonts w:ascii="Book Antiqua" w:hAnsi="Book Antiqua"/>
          <w:sz w:val="24"/>
          <w:szCs w:val="24"/>
        </w:rPr>
      </w:pPr>
      <w:r>
        <w:rPr>
          <w:rFonts w:ascii="Book Antiqua" w:hAnsi="Book Antiqua"/>
          <w:sz w:val="24"/>
          <w:szCs w:val="24"/>
        </w:rPr>
        <w:t>Dada</w:t>
      </w:r>
      <w:r w:rsidR="001817FC">
        <w:rPr>
          <w:rFonts w:ascii="Book Antiqua" w:hAnsi="Book Antiqua"/>
          <w:sz w:val="24"/>
          <w:szCs w:val="24"/>
        </w:rPr>
        <w:t>s</w:t>
      </w:r>
      <w:r>
        <w:rPr>
          <w:rFonts w:ascii="Book Antiqua" w:hAnsi="Book Antiqua"/>
          <w:sz w:val="24"/>
          <w:szCs w:val="24"/>
        </w:rPr>
        <w:t xml:space="preserve"> las recomendaciones anteriores, el órgano de Consejo Superior procedió a revisar y valorar la aprobación de esos permisos</w:t>
      </w:r>
      <w:r w:rsidR="001817FC">
        <w:rPr>
          <w:rFonts w:ascii="Book Antiqua" w:hAnsi="Book Antiqua"/>
          <w:sz w:val="24"/>
          <w:szCs w:val="24"/>
        </w:rPr>
        <w:t xml:space="preserve"> ya que se</w:t>
      </w:r>
      <w:r>
        <w:rPr>
          <w:rFonts w:ascii="Book Antiqua" w:hAnsi="Book Antiqua"/>
          <w:sz w:val="24"/>
          <w:szCs w:val="24"/>
        </w:rPr>
        <w:t xml:space="preserve"> presentaron en los proyectos ajustes de cronograma </w:t>
      </w:r>
      <w:r w:rsidR="001817FC">
        <w:rPr>
          <w:rFonts w:ascii="Book Antiqua" w:hAnsi="Book Antiqua"/>
          <w:sz w:val="24"/>
          <w:szCs w:val="24"/>
        </w:rPr>
        <w:t>con una ampliación de</w:t>
      </w:r>
      <w:r>
        <w:rPr>
          <w:rFonts w:ascii="Book Antiqua" w:hAnsi="Book Antiqua"/>
          <w:sz w:val="24"/>
          <w:szCs w:val="24"/>
        </w:rPr>
        <w:t xml:space="preserve"> </w:t>
      </w:r>
      <w:r w:rsidR="00C843CC">
        <w:rPr>
          <w:rFonts w:ascii="Book Antiqua" w:hAnsi="Book Antiqua"/>
          <w:sz w:val="24"/>
          <w:szCs w:val="24"/>
        </w:rPr>
        <w:t>más</w:t>
      </w:r>
      <w:r>
        <w:rPr>
          <w:rFonts w:ascii="Book Antiqua" w:hAnsi="Book Antiqua"/>
          <w:sz w:val="24"/>
          <w:szCs w:val="24"/>
        </w:rPr>
        <w:t xml:space="preserve"> de un año o </w:t>
      </w:r>
      <w:r w:rsidR="00C843CC">
        <w:rPr>
          <w:rFonts w:ascii="Book Antiqua" w:hAnsi="Book Antiqua"/>
          <w:sz w:val="24"/>
          <w:szCs w:val="24"/>
        </w:rPr>
        <w:t>que presenta</w:t>
      </w:r>
      <w:r w:rsidR="001817FC">
        <w:rPr>
          <w:rFonts w:ascii="Book Antiqua" w:hAnsi="Book Antiqua"/>
          <w:sz w:val="24"/>
          <w:szCs w:val="24"/>
        </w:rPr>
        <w:t>ro</w:t>
      </w:r>
      <w:r w:rsidR="00C843CC">
        <w:rPr>
          <w:rFonts w:ascii="Book Antiqua" w:hAnsi="Book Antiqua"/>
          <w:sz w:val="24"/>
          <w:szCs w:val="24"/>
        </w:rPr>
        <w:t xml:space="preserve">n </w:t>
      </w:r>
      <w:r>
        <w:rPr>
          <w:rFonts w:ascii="Book Antiqua" w:hAnsi="Book Antiqua"/>
          <w:sz w:val="24"/>
          <w:szCs w:val="24"/>
        </w:rPr>
        <w:t>retraso</w:t>
      </w:r>
      <w:r w:rsidR="001817FC">
        <w:rPr>
          <w:rFonts w:ascii="Book Antiqua" w:hAnsi="Book Antiqua"/>
          <w:sz w:val="24"/>
          <w:szCs w:val="24"/>
        </w:rPr>
        <w:t>s</w:t>
      </w:r>
      <w:r>
        <w:rPr>
          <w:rFonts w:ascii="Book Antiqua" w:hAnsi="Book Antiqua"/>
          <w:sz w:val="24"/>
          <w:szCs w:val="24"/>
        </w:rPr>
        <w:t xml:space="preserve"> en la ejecución de</w:t>
      </w:r>
      <w:r w:rsidR="001817FC">
        <w:rPr>
          <w:rFonts w:ascii="Book Antiqua" w:hAnsi="Book Antiqua"/>
          <w:sz w:val="24"/>
          <w:szCs w:val="24"/>
        </w:rPr>
        <w:t xml:space="preserve"> las tareas en los cronogramas de los</w:t>
      </w:r>
      <w:r>
        <w:rPr>
          <w:rFonts w:ascii="Book Antiqua" w:hAnsi="Book Antiqua"/>
          <w:sz w:val="24"/>
          <w:szCs w:val="24"/>
        </w:rPr>
        <w:t xml:space="preserve"> proyectos.</w:t>
      </w:r>
    </w:p>
    <w:p w14:paraId="7317D079" w14:textId="77777777" w:rsidR="003F508F" w:rsidRDefault="003F508F" w:rsidP="003F508F">
      <w:pPr>
        <w:spacing w:after="0"/>
        <w:jc w:val="both"/>
        <w:rPr>
          <w:rFonts w:ascii="Book Antiqua" w:hAnsi="Book Antiqua"/>
          <w:sz w:val="24"/>
          <w:szCs w:val="24"/>
        </w:rPr>
      </w:pPr>
    </w:p>
    <w:p w14:paraId="73A59409" w14:textId="3B0162BD" w:rsidR="003F508F" w:rsidRDefault="003F508F" w:rsidP="003F508F">
      <w:pPr>
        <w:spacing w:after="0"/>
        <w:jc w:val="both"/>
        <w:rPr>
          <w:rFonts w:ascii="Book Antiqua" w:eastAsia="Wingdings" w:hAnsi="Book Antiqua"/>
          <w:sz w:val="24"/>
          <w:szCs w:val="24"/>
          <w:lang w:eastAsia="ko-KR"/>
        </w:rPr>
      </w:pPr>
      <w:r>
        <w:rPr>
          <w:rFonts w:ascii="Book Antiqua" w:hAnsi="Book Antiqua"/>
          <w:sz w:val="24"/>
          <w:szCs w:val="24"/>
        </w:rPr>
        <w:t xml:space="preserve">A raíz de lo anterior, en </w:t>
      </w:r>
      <w:r w:rsidRPr="002A365F">
        <w:rPr>
          <w:rFonts w:ascii="Book Antiqua" w:eastAsia="Wingdings" w:hAnsi="Book Antiqua"/>
          <w:sz w:val="24"/>
          <w:szCs w:val="24"/>
          <w:lang w:eastAsia="ko-KR"/>
        </w:rPr>
        <w:t>sesión N° 11</w:t>
      </w:r>
      <w:r>
        <w:rPr>
          <w:rFonts w:ascii="Book Antiqua" w:eastAsia="Wingdings" w:hAnsi="Book Antiqua"/>
          <w:sz w:val="24"/>
          <w:szCs w:val="24"/>
          <w:lang w:eastAsia="ko-KR"/>
        </w:rPr>
        <w:t>2</w:t>
      </w:r>
      <w:r w:rsidRPr="002A365F">
        <w:rPr>
          <w:rFonts w:ascii="Book Antiqua" w:eastAsia="Wingdings" w:hAnsi="Book Antiqua"/>
          <w:sz w:val="24"/>
          <w:szCs w:val="24"/>
          <w:lang w:eastAsia="ko-KR"/>
        </w:rPr>
        <w:t xml:space="preserve">-2022 celebrada el </w:t>
      </w:r>
      <w:r>
        <w:rPr>
          <w:rFonts w:ascii="Book Antiqua" w:eastAsia="Wingdings" w:hAnsi="Book Antiqua"/>
          <w:sz w:val="24"/>
          <w:szCs w:val="24"/>
          <w:lang w:eastAsia="ko-KR"/>
        </w:rPr>
        <w:t>22</w:t>
      </w:r>
      <w:r w:rsidRPr="002A365F">
        <w:rPr>
          <w:rFonts w:ascii="Book Antiqua" w:eastAsia="Wingdings" w:hAnsi="Book Antiqua"/>
          <w:sz w:val="24"/>
          <w:szCs w:val="24"/>
          <w:lang w:eastAsia="ko-KR"/>
        </w:rPr>
        <w:t xml:space="preserve"> de diciembre de 2022, </w:t>
      </w:r>
      <w:r w:rsidR="00C638ED">
        <w:rPr>
          <w:rFonts w:ascii="Book Antiqua" w:eastAsia="Wingdings" w:hAnsi="Book Antiqua"/>
          <w:sz w:val="24"/>
          <w:szCs w:val="24"/>
          <w:lang w:eastAsia="ko-KR"/>
        </w:rPr>
        <w:t xml:space="preserve">artículo </w:t>
      </w:r>
      <w:r w:rsidR="00C638ED" w:rsidRPr="002A365F">
        <w:rPr>
          <w:rFonts w:ascii="Book Antiqua" w:eastAsia="Wingdings" w:hAnsi="Book Antiqua"/>
          <w:sz w:val="24"/>
          <w:szCs w:val="24"/>
          <w:lang w:eastAsia="ko-KR"/>
        </w:rPr>
        <w:t>XVIII</w:t>
      </w:r>
      <w:r>
        <w:rPr>
          <w:rFonts w:ascii="Book Antiqua" w:eastAsia="Wingdings" w:hAnsi="Book Antiqua"/>
          <w:sz w:val="24"/>
          <w:szCs w:val="24"/>
          <w:lang w:eastAsia="ko-KR"/>
        </w:rPr>
        <w:t xml:space="preserve"> se acuerda:</w:t>
      </w:r>
    </w:p>
    <w:p w14:paraId="322D14A2" w14:textId="77777777" w:rsidR="003F508F" w:rsidRDefault="003F508F" w:rsidP="003F508F">
      <w:pPr>
        <w:spacing w:after="0"/>
        <w:jc w:val="both"/>
        <w:rPr>
          <w:rFonts w:ascii="Book Antiqua" w:hAnsi="Book Antiqua"/>
          <w:sz w:val="24"/>
          <w:szCs w:val="24"/>
        </w:rPr>
      </w:pPr>
    </w:p>
    <w:p w14:paraId="61205138" w14:textId="77777777" w:rsidR="00625FDB" w:rsidRDefault="00625FDB" w:rsidP="003F508F">
      <w:pPr>
        <w:spacing w:after="0"/>
        <w:jc w:val="both"/>
        <w:rPr>
          <w:rFonts w:ascii="Book Antiqua" w:hAnsi="Book Antiqua"/>
          <w:sz w:val="24"/>
          <w:szCs w:val="24"/>
        </w:rPr>
      </w:pPr>
    </w:p>
    <w:p w14:paraId="067D4BF8" w14:textId="1B1F051C" w:rsidR="003F508F" w:rsidRDefault="003F508F" w:rsidP="003F508F">
      <w:pPr>
        <w:pStyle w:val="Prrafodelista"/>
        <w:spacing w:after="0" w:line="240" w:lineRule="auto"/>
        <w:ind w:left="709" w:right="757"/>
        <w:jc w:val="both"/>
        <w:rPr>
          <w:rFonts w:ascii="Book Antiqua" w:hAnsi="Book Antiqua"/>
          <w:i/>
          <w:iCs/>
          <w:lang w:eastAsia="es-CR"/>
        </w:rPr>
      </w:pPr>
      <w:r>
        <w:rPr>
          <w:rFonts w:ascii="Book Antiqua" w:hAnsi="Book Antiqua"/>
          <w:i/>
          <w:iCs/>
          <w:lang w:eastAsia="es-CR"/>
        </w:rPr>
        <w:t>“</w:t>
      </w:r>
      <w:r w:rsidRPr="000A4AA1">
        <w:rPr>
          <w:rFonts w:ascii="Book Antiqua" w:hAnsi="Book Antiqua"/>
          <w:i/>
          <w:iCs/>
          <w:lang w:eastAsia="es-CR"/>
        </w:rPr>
        <w:t>Se acordó: 1.) Tener por recibido el informe N° 1211-2022 de 14 de diciembre de 2022, suscrito por la licenciada Nacira Valverde Bermúdez, Directora interina de Planificación. 2.) Acoger las justificaciones expuestas y de conformidad con lo establecido en el artículo 44 de la Ley Orgánica del Poder Judicial, conceder permiso con goce de salario y sustitución del 9 de enero al 31 de marzo de 2023, según el siguiente detalle</w:t>
      </w:r>
      <w:r w:rsidR="00625FDB">
        <w:rPr>
          <w:rFonts w:ascii="Book Antiqua" w:hAnsi="Book Antiqua"/>
          <w:i/>
          <w:iCs/>
          <w:lang w:eastAsia="es-CR"/>
        </w:rPr>
        <w:t>: ….</w:t>
      </w:r>
      <w:r>
        <w:rPr>
          <w:rFonts w:ascii="Book Antiqua" w:hAnsi="Book Antiqua"/>
          <w:i/>
          <w:iCs/>
          <w:lang w:eastAsia="es-CR"/>
        </w:rPr>
        <w:t xml:space="preserve"> </w:t>
      </w:r>
      <w:r w:rsidRPr="009C76D3">
        <w:rPr>
          <w:rFonts w:ascii="Book Antiqua" w:hAnsi="Book Antiqua"/>
          <w:i/>
          <w:iCs/>
          <w:lang w:eastAsia="es-CR"/>
        </w:rPr>
        <w:t xml:space="preserve">3) Deberán los proyectos que fueron prorrogados, procurar ajustarse al cronograma preliminarmente aprobado y previo al cumplimiento de los tres meses informen a este Consejo, los avances para ajustar el cronograma correspondiente que fue aprobado inicialmente. 4) Solicitar a todos los proyectos, que mantenga actualizada la información de avances en el sistema y que sean precisos en el registro de las fechas de reales, lo anterior en razón a que de no actualizar la citada información se puede provocar una afectación del porcentaje real de cumplimiento. </w:t>
      </w:r>
      <w:r w:rsidRPr="009C76D3">
        <w:rPr>
          <w:rFonts w:ascii="Book Antiqua" w:hAnsi="Book Antiqua"/>
          <w:b/>
          <w:bCs/>
          <w:i/>
          <w:iCs/>
          <w:lang w:eastAsia="es-CR"/>
        </w:rPr>
        <w:t>Se declara acuerdo firme</w:t>
      </w:r>
      <w:r w:rsidRPr="009C76D3">
        <w:rPr>
          <w:rFonts w:ascii="Book Antiqua" w:hAnsi="Book Antiqua"/>
          <w:i/>
          <w:iCs/>
          <w:lang w:eastAsia="es-CR"/>
        </w:rPr>
        <w:t>”</w:t>
      </w:r>
      <w:r>
        <w:rPr>
          <w:rFonts w:ascii="Book Antiqua" w:hAnsi="Book Antiqua"/>
          <w:i/>
          <w:iCs/>
          <w:lang w:eastAsia="es-CR"/>
        </w:rPr>
        <w:t>.</w:t>
      </w:r>
    </w:p>
    <w:p w14:paraId="0FD816A7" w14:textId="77777777" w:rsidR="003F508F" w:rsidRPr="000A4AA1" w:rsidRDefault="003F508F" w:rsidP="003F508F">
      <w:pPr>
        <w:pStyle w:val="Prrafodelista"/>
        <w:spacing w:after="0" w:line="240" w:lineRule="auto"/>
        <w:ind w:left="709" w:right="757"/>
        <w:jc w:val="both"/>
        <w:rPr>
          <w:rFonts w:ascii="Book Antiqua" w:hAnsi="Book Antiqua"/>
          <w:i/>
          <w:iCs/>
          <w:lang w:eastAsia="es-CR"/>
        </w:rPr>
      </w:pPr>
    </w:p>
    <w:p w14:paraId="6FE9C8ED" w14:textId="2988CDB5" w:rsidR="003F508F" w:rsidRDefault="003F508F" w:rsidP="003F508F">
      <w:pPr>
        <w:spacing w:after="0"/>
        <w:jc w:val="both"/>
        <w:rPr>
          <w:rFonts w:ascii="Book Antiqua" w:eastAsia="Wingdings" w:hAnsi="Book Antiqua"/>
          <w:sz w:val="24"/>
          <w:szCs w:val="24"/>
          <w:lang w:eastAsia="ko-KR"/>
        </w:rPr>
      </w:pPr>
      <w:r w:rsidRPr="004B1161">
        <w:rPr>
          <w:rFonts w:ascii="Book Antiqua" w:eastAsia="Wingdings" w:hAnsi="Book Antiqua"/>
          <w:sz w:val="24"/>
          <w:szCs w:val="24"/>
          <w:lang w:eastAsia="ko-KR"/>
        </w:rPr>
        <w:t xml:space="preserve">Se adjunta oficio 12840-2022 y se reitera este acuerdo de Consejo Superior a las oficinas líderes de proyectos. Ver </w:t>
      </w:r>
      <w:hyperlink r:id="rId39" w:history="1">
        <w:proofErr w:type="gramStart"/>
        <w:r w:rsidRPr="004B1161">
          <w:rPr>
            <w:rStyle w:val="Hipervnculo"/>
            <w:rFonts w:ascii="Book Antiqua" w:hAnsi="Book Antiqua"/>
            <w:b/>
            <w:bCs/>
            <w:sz w:val="24"/>
            <w:szCs w:val="24"/>
          </w:rPr>
          <w:t>enlace</w:t>
        </w:r>
        <w:r w:rsidRPr="004B1161">
          <w:rPr>
            <w:rStyle w:val="Hipervnculo"/>
            <w:rFonts w:ascii="Book Antiqua" w:hAnsi="Book Antiqua"/>
            <w:sz w:val="24"/>
            <w:szCs w:val="24"/>
          </w:rPr>
          <w:t xml:space="preserve"> </w:t>
        </w:r>
        <w:r w:rsidRPr="004B1161">
          <w:rPr>
            <w:rStyle w:val="Hipervnculo"/>
            <w:rFonts w:ascii="Book Antiqua" w:hAnsi="Book Antiqua"/>
            <w:b/>
            <w:bCs/>
            <w:sz w:val="24"/>
            <w:szCs w:val="24"/>
          </w:rPr>
          <w:t xml:space="preserve"> Proyectos</w:t>
        </w:r>
        <w:proofErr w:type="gramEnd"/>
        <w:r w:rsidRPr="004B1161">
          <w:rPr>
            <w:rStyle w:val="Hipervnculo"/>
            <w:rFonts w:ascii="Book Antiqua" w:hAnsi="Book Antiqua"/>
            <w:b/>
            <w:bCs/>
            <w:sz w:val="24"/>
            <w:szCs w:val="24"/>
          </w:rPr>
          <w:t xml:space="preserve"> con valoraciones</w:t>
        </w:r>
      </w:hyperlink>
      <w:r w:rsidRPr="004B1161">
        <w:rPr>
          <w:rStyle w:val="Hipervnculo"/>
          <w:rFonts w:ascii="Book Antiqua" w:hAnsi="Book Antiqua"/>
          <w:b/>
          <w:bCs/>
          <w:sz w:val="24"/>
          <w:szCs w:val="24"/>
        </w:rPr>
        <w:t>.</w:t>
      </w:r>
    </w:p>
    <w:p w14:paraId="3C40E377" w14:textId="77777777" w:rsidR="00B40AD5" w:rsidRDefault="00B40AD5" w:rsidP="00F12FF3">
      <w:pPr>
        <w:spacing w:after="0"/>
        <w:jc w:val="both"/>
        <w:rPr>
          <w:rFonts w:ascii="Book Antiqua" w:hAnsi="Book Antiqua"/>
          <w:b/>
          <w:sz w:val="24"/>
          <w:szCs w:val="24"/>
        </w:rPr>
      </w:pPr>
    </w:p>
    <w:p w14:paraId="1137F586" w14:textId="77777777" w:rsidR="009163DA" w:rsidRDefault="009163DA" w:rsidP="00B04733">
      <w:pPr>
        <w:spacing w:after="0"/>
        <w:jc w:val="both"/>
        <w:rPr>
          <w:rFonts w:ascii="Book Antiqua" w:hAnsi="Book Antiqua"/>
        </w:rPr>
      </w:pPr>
    </w:p>
    <w:p w14:paraId="1D16AD98" w14:textId="511552E7" w:rsidR="00E202F9" w:rsidRPr="00376274" w:rsidRDefault="00362D6D" w:rsidP="003C7EB5">
      <w:pPr>
        <w:pStyle w:val="Ttulo1"/>
        <w:spacing w:before="0"/>
        <w:ind w:left="360" w:hanging="360"/>
        <w:jc w:val="both"/>
        <w:rPr>
          <w:rFonts w:ascii="Book Antiqua" w:eastAsia="Wingdings" w:hAnsi="Book Antiqua"/>
          <w:b/>
          <w:bCs/>
          <w:sz w:val="24"/>
          <w:szCs w:val="24"/>
          <w:lang w:eastAsia="ko-KR"/>
        </w:rPr>
      </w:pPr>
      <w:bookmarkStart w:id="59" w:name="_Toc131160581"/>
      <w:r w:rsidRPr="0067743C">
        <w:rPr>
          <w:rFonts w:ascii="Book Antiqua" w:eastAsia="Wingdings" w:hAnsi="Book Antiqua"/>
          <w:b/>
          <w:bCs/>
          <w:sz w:val="24"/>
          <w:szCs w:val="24"/>
          <w:lang w:eastAsia="ko-KR"/>
        </w:rPr>
        <w:t xml:space="preserve">CAPÍTULO 2) </w:t>
      </w:r>
      <w:r w:rsidR="00E13D96">
        <w:rPr>
          <w:rFonts w:ascii="Book Antiqua" w:eastAsia="Wingdings" w:hAnsi="Book Antiqua"/>
          <w:b/>
          <w:bCs/>
          <w:sz w:val="24"/>
          <w:szCs w:val="24"/>
          <w:lang w:eastAsia="ko-KR"/>
        </w:rPr>
        <w:t>TERCER</w:t>
      </w:r>
      <w:r w:rsidR="00907F65" w:rsidRPr="0067743C">
        <w:rPr>
          <w:rFonts w:ascii="Book Antiqua" w:eastAsia="Wingdings" w:hAnsi="Book Antiqua"/>
          <w:b/>
          <w:bCs/>
          <w:sz w:val="24"/>
          <w:szCs w:val="24"/>
          <w:lang w:eastAsia="ko-KR"/>
        </w:rPr>
        <w:t xml:space="preserve"> SEGUIMIENTO 202</w:t>
      </w:r>
      <w:r w:rsidR="00A402E5">
        <w:rPr>
          <w:rFonts w:ascii="Book Antiqua" w:eastAsia="Wingdings" w:hAnsi="Book Antiqua"/>
          <w:b/>
          <w:bCs/>
          <w:sz w:val="24"/>
          <w:szCs w:val="24"/>
          <w:lang w:eastAsia="ko-KR"/>
        </w:rPr>
        <w:t>2</w:t>
      </w:r>
      <w:r w:rsidR="00907F65" w:rsidRPr="0067743C">
        <w:rPr>
          <w:rFonts w:ascii="Book Antiqua" w:eastAsia="Wingdings" w:hAnsi="Book Antiqua"/>
          <w:b/>
          <w:bCs/>
          <w:sz w:val="24"/>
          <w:szCs w:val="24"/>
          <w:lang w:eastAsia="ko-KR"/>
        </w:rPr>
        <w:t xml:space="preserve"> DEL ESTADO DEL PORTAFOLIO DE PROYECTOS ESTRATÉGICOS</w:t>
      </w:r>
      <w:bookmarkEnd w:id="59"/>
    </w:p>
    <w:p w14:paraId="5F43DB6A" w14:textId="3E9D9F8A" w:rsidR="00907F65" w:rsidRDefault="00907F65" w:rsidP="00164F12">
      <w:pPr>
        <w:spacing w:after="0"/>
        <w:jc w:val="both"/>
        <w:rPr>
          <w:rFonts w:ascii="Book Antiqua" w:hAnsi="Book Antiqua"/>
        </w:rPr>
      </w:pPr>
    </w:p>
    <w:p w14:paraId="313DD198" w14:textId="0DCEAEE7" w:rsidR="005A1B08" w:rsidRDefault="005A1B08" w:rsidP="005A1B08">
      <w:pPr>
        <w:spacing w:after="0"/>
        <w:jc w:val="both"/>
        <w:rPr>
          <w:rFonts w:ascii="Book Antiqua" w:hAnsi="Book Antiqua" w:cs="&amp;quot"/>
          <w:sz w:val="24"/>
          <w:szCs w:val="24"/>
        </w:rPr>
      </w:pPr>
      <w:r w:rsidRPr="00BA1484">
        <w:rPr>
          <w:rFonts w:ascii="Book Antiqua" w:hAnsi="Book Antiqua" w:cs="&amp;quot"/>
          <w:sz w:val="24"/>
          <w:szCs w:val="24"/>
        </w:rPr>
        <w:t xml:space="preserve">Como parte del </w:t>
      </w:r>
      <w:r w:rsidR="00470788">
        <w:rPr>
          <w:rFonts w:ascii="Book Antiqua" w:hAnsi="Book Antiqua" w:cs="&amp;quot"/>
          <w:sz w:val="24"/>
          <w:szCs w:val="24"/>
        </w:rPr>
        <w:t>tercer</w:t>
      </w:r>
      <w:r w:rsidRPr="00BA1484">
        <w:rPr>
          <w:rFonts w:ascii="Book Antiqua" w:hAnsi="Book Antiqua" w:cs="&amp;quot"/>
          <w:sz w:val="24"/>
          <w:szCs w:val="24"/>
        </w:rPr>
        <w:t xml:space="preserve"> seguimiento del 202</w:t>
      </w:r>
      <w:r w:rsidR="00FC18ED">
        <w:rPr>
          <w:rFonts w:ascii="Book Antiqua" w:hAnsi="Book Antiqua" w:cs="&amp;quot"/>
          <w:sz w:val="24"/>
          <w:szCs w:val="24"/>
        </w:rPr>
        <w:t>2</w:t>
      </w:r>
      <w:r w:rsidRPr="00BA1484">
        <w:rPr>
          <w:rFonts w:ascii="Book Antiqua" w:hAnsi="Book Antiqua" w:cs="&amp;quot"/>
          <w:sz w:val="24"/>
          <w:szCs w:val="24"/>
        </w:rPr>
        <w:t xml:space="preserve">, a continuación; se presentarán los principales resultados relacionados con el estado de los proyectos estratégicos al 31 de </w:t>
      </w:r>
      <w:r w:rsidR="00470788">
        <w:rPr>
          <w:rFonts w:ascii="Book Antiqua" w:hAnsi="Book Antiqua" w:cs="&amp;quot"/>
          <w:sz w:val="24"/>
          <w:szCs w:val="24"/>
        </w:rPr>
        <w:t>diciembre</w:t>
      </w:r>
      <w:r w:rsidRPr="00BA1484">
        <w:rPr>
          <w:rFonts w:ascii="Book Antiqua" w:hAnsi="Book Antiqua" w:cs="&amp;quot"/>
          <w:sz w:val="24"/>
          <w:szCs w:val="24"/>
        </w:rPr>
        <w:t xml:space="preserve"> de 202</w:t>
      </w:r>
      <w:r w:rsidR="00FC18ED">
        <w:rPr>
          <w:rFonts w:ascii="Book Antiqua" w:hAnsi="Book Antiqua" w:cs="&amp;quot"/>
          <w:sz w:val="24"/>
          <w:szCs w:val="24"/>
        </w:rPr>
        <w:t>2</w:t>
      </w:r>
      <w:r w:rsidRPr="00BA1484">
        <w:rPr>
          <w:rFonts w:ascii="Book Antiqua" w:hAnsi="Book Antiqua" w:cs="&amp;quot"/>
          <w:sz w:val="24"/>
          <w:szCs w:val="24"/>
        </w:rPr>
        <w:t xml:space="preserve">. </w:t>
      </w:r>
    </w:p>
    <w:p w14:paraId="262C8929" w14:textId="08A5BE07" w:rsidR="00A25D59" w:rsidRDefault="00A25D59" w:rsidP="00164F12">
      <w:pPr>
        <w:spacing w:after="0"/>
        <w:jc w:val="both"/>
        <w:rPr>
          <w:rFonts w:ascii="Book Antiqua" w:hAnsi="Book Antiqua"/>
        </w:rPr>
      </w:pPr>
    </w:p>
    <w:p w14:paraId="07DEB2D0" w14:textId="5E5AB1F7" w:rsidR="009D1DA4" w:rsidRPr="00BC6B40" w:rsidRDefault="0096103E" w:rsidP="009D1DA4">
      <w:pPr>
        <w:spacing w:after="0"/>
        <w:jc w:val="both"/>
        <w:rPr>
          <w:rFonts w:ascii="Book Antiqua" w:hAnsi="Book Antiqua"/>
          <w:sz w:val="24"/>
          <w:szCs w:val="24"/>
        </w:rPr>
      </w:pPr>
      <w:r w:rsidRPr="00BC6B40">
        <w:rPr>
          <w:rFonts w:ascii="Book Antiqua" w:hAnsi="Book Antiqua"/>
          <w:sz w:val="24"/>
          <w:szCs w:val="24"/>
        </w:rPr>
        <w:lastRenderedPageBreak/>
        <w:t xml:space="preserve">La </w:t>
      </w:r>
      <w:r w:rsidR="009D1DA4" w:rsidRPr="00BC6B40">
        <w:rPr>
          <w:rFonts w:ascii="Book Antiqua" w:hAnsi="Book Antiqua"/>
          <w:sz w:val="24"/>
          <w:szCs w:val="24"/>
        </w:rPr>
        <w:t>distribución actual</w:t>
      </w:r>
      <w:r w:rsidR="00883DD7" w:rsidRPr="00BC6B40">
        <w:rPr>
          <w:rFonts w:ascii="Book Antiqua" w:hAnsi="Book Antiqua"/>
          <w:sz w:val="24"/>
          <w:szCs w:val="24"/>
        </w:rPr>
        <w:t xml:space="preserve"> del portafolio</w:t>
      </w:r>
      <w:r w:rsidR="009D1DA4" w:rsidRPr="00BC6B40">
        <w:rPr>
          <w:rFonts w:ascii="Book Antiqua" w:hAnsi="Book Antiqua"/>
          <w:sz w:val="24"/>
          <w:szCs w:val="24"/>
        </w:rPr>
        <w:t xml:space="preserve"> según el estado de los proyectos al 31 de </w:t>
      </w:r>
      <w:r w:rsidR="00470788" w:rsidRPr="00BC6B40">
        <w:rPr>
          <w:rFonts w:ascii="Book Antiqua" w:hAnsi="Book Antiqua"/>
          <w:sz w:val="24"/>
          <w:szCs w:val="24"/>
        </w:rPr>
        <w:t>diciembre</w:t>
      </w:r>
      <w:r w:rsidR="009D1DA4" w:rsidRPr="00BC6B40">
        <w:rPr>
          <w:rFonts w:ascii="Book Antiqua" w:hAnsi="Book Antiqua"/>
          <w:sz w:val="24"/>
          <w:szCs w:val="24"/>
        </w:rPr>
        <w:t>, se puede observar</w:t>
      </w:r>
      <w:r w:rsidR="00883DD7" w:rsidRPr="00BC6B40">
        <w:rPr>
          <w:rFonts w:ascii="Book Antiqua" w:hAnsi="Book Antiqua"/>
          <w:sz w:val="24"/>
          <w:szCs w:val="24"/>
        </w:rPr>
        <w:t xml:space="preserve"> en la siguiente figura, en la cual se distingue </w:t>
      </w:r>
      <w:r w:rsidR="009D1DA4" w:rsidRPr="00BC6B40">
        <w:rPr>
          <w:rFonts w:ascii="Book Antiqua" w:hAnsi="Book Antiqua"/>
          <w:sz w:val="24"/>
          <w:szCs w:val="24"/>
        </w:rPr>
        <w:t xml:space="preserve">que el porcentaje mayor corresponde a aquellos proyectos que se encuentran en ejecución (en progreso) con un </w:t>
      </w:r>
      <w:r w:rsidR="00EF0C0D" w:rsidRPr="00BC6B40">
        <w:rPr>
          <w:rFonts w:ascii="Book Antiqua" w:hAnsi="Book Antiqua"/>
          <w:sz w:val="24"/>
          <w:szCs w:val="24"/>
        </w:rPr>
        <w:t>4</w:t>
      </w:r>
      <w:r w:rsidR="00B00C30" w:rsidRPr="00BC6B40">
        <w:rPr>
          <w:rFonts w:ascii="Book Antiqua" w:hAnsi="Book Antiqua"/>
          <w:sz w:val="24"/>
          <w:szCs w:val="24"/>
        </w:rPr>
        <w:t>4</w:t>
      </w:r>
      <w:r w:rsidR="009D1DA4" w:rsidRPr="00BC6B40">
        <w:rPr>
          <w:rFonts w:ascii="Book Antiqua" w:hAnsi="Book Antiqua"/>
          <w:sz w:val="24"/>
          <w:szCs w:val="24"/>
        </w:rPr>
        <w:t xml:space="preserve">%, lo que representa un total de </w:t>
      </w:r>
      <w:r w:rsidR="00470788" w:rsidRPr="00BC6B40">
        <w:rPr>
          <w:rFonts w:ascii="Book Antiqua" w:hAnsi="Book Antiqua"/>
          <w:sz w:val="24"/>
          <w:szCs w:val="24"/>
        </w:rPr>
        <w:t>8</w:t>
      </w:r>
      <w:r w:rsidR="00484106" w:rsidRPr="00BC6B40">
        <w:rPr>
          <w:rFonts w:ascii="Book Antiqua" w:hAnsi="Book Antiqua"/>
          <w:sz w:val="24"/>
          <w:szCs w:val="24"/>
        </w:rPr>
        <w:t>4</w:t>
      </w:r>
      <w:r w:rsidR="009D1DA4" w:rsidRPr="00BC6B40">
        <w:rPr>
          <w:rFonts w:ascii="Book Antiqua" w:hAnsi="Book Antiqua"/>
          <w:sz w:val="24"/>
          <w:szCs w:val="24"/>
        </w:rPr>
        <w:t xml:space="preserve"> proyectos estratégicos:</w:t>
      </w:r>
    </w:p>
    <w:p w14:paraId="057E7868" w14:textId="77777777" w:rsidR="009D1DA4" w:rsidRPr="009D1DA4" w:rsidRDefault="009D1DA4" w:rsidP="009D1DA4">
      <w:pPr>
        <w:spacing w:after="0"/>
        <w:jc w:val="both"/>
        <w:rPr>
          <w:rFonts w:ascii="Book Antiqua" w:hAnsi="Book Antiqua"/>
        </w:rPr>
      </w:pPr>
    </w:p>
    <w:p w14:paraId="5977C8B7" w14:textId="5A7601EE" w:rsidR="009D1DA4" w:rsidRPr="000B4CD9" w:rsidRDefault="000B4CD9" w:rsidP="009B00E7">
      <w:pPr>
        <w:pStyle w:val="Descripcin"/>
        <w:spacing w:after="0"/>
        <w:jc w:val="center"/>
        <w:rPr>
          <w:rFonts w:ascii="Book Antiqua" w:hAnsi="Book Antiqua"/>
          <w:b/>
          <w:bCs/>
          <w:i w:val="0"/>
          <w:iCs w:val="0"/>
          <w:color w:val="auto"/>
          <w:sz w:val="24"/>
          <w:szCs w:val="24"/>
        </w:rPr>
      </w:pPr>
      <w:r w:rsidRPr="000B4CD9">
        <w:rPr>
          <w:rFonts w:ascii="Book Antiqua" w:hAnsi="Book Antiqua"/>
          <w:b/>
          <w:bCs/>
          <w:i w:val="0"/>
          <w:iCs w:val="0"/>
          <w:color w:val="auto"/>
          <w:sz w:val="24"/>
          <w:szCs w:val="24"/>
        </w:rPr>
        <w:t xml:space="preserve">Figura </w:t>
      </w:r>
      <w:r w:rsidRPr="000B4CD9">
        <w:rPr>
          <w:rFonts w:ascii="Book Antiqua" w:hAnsi="Book Antiqua"/>
          <w:b/>
          <w:bCs/>
          <w:i w:val="0"/>
          <w:iCs w:val="0"/>
          <w:color w:val="auto"/>
          <w:sz w:val="24"/>
          <w:szCs w:val="24"/>
        </w:rPr>
        <w:fldChar w:fldCharType="begin"/>
      </w:r>
      <w:r w:rsidRPr="000B4CD9">
        <w:rPr>
          <w:rFonts w:ascii="Book Antiqua" w:hAnsi="Book Antiqua"/>
          <w:b/>
          <w:bCs/>
          <w:i w:val="0"/>
          <w:iCs w:val="0"/>
          <w:color w:val="auto"/>
          <w:sz w:val="24"/>
          <w:szCs w:val="24"/>
        </w:rPr>
        <w:instrText xml:space="preserve"> SEQ Figura \* ARABIC </w:instrText>
      </w:r>
      <w:r w:rsidRPr="000B4CD9">
        <w:rPr>
          <w:rFonts w:ascii="Book Antiqua" w:hAnsi="Book Antiqua"/>
          <w:b/>
          <w:bCs/>
          <w:i w:val="0"/>
          <w:iCs w:val="0"/>
          <w:color w:val="auto"/>
          <w:sz w:val="24"/>
          <w:szCs w:val="24"/>
        </w:rPr>
        <w:fldChar w:fldCharType="separate"/>
      </w:r>
      <w:r w:rsidR="00460EF3">
        <w:rPr>
          <w:rFonts w:ascii="Book Antiqua" w:hAnsi="Book Antiqua"/>
          <w:b/>
          <w:bCs/>
          <w:i w:val="0"/>
          <w:iCs w:val="0"/>
          <w:noProof/>
          <w:color w:val="auto"/>
          <w:sz w:val="24"/>
          <w:szCs w:val="24"/>
        </w:rPr>
        <w:t>1</w:t>
      </w:r>
      <w:r w:rsidRPr="000B4CD9">
        <w:rPr>
          <w:rFonts w:ascii="Book Antiqua" w:hAnsi="Book Antiqua"/>
          <w:b/>
          <w:bCs/>
          <w:i w:val="0"/>
          <w:iCs w:val="0"/>
          <w:color w:val="auto"/>
          <w:sz w:val="24"/>
          <w:szCs w:val="24"/>
        </w:rPr>
        <w:fldChar w:fldCharType="end"/>
      </w:r>
      <w:r w:rsidR="000C37B1">
        <w:rPr>
          <w:rFonts w:ascii="Book Antiqua" w:hAnsi="Book Antiqua"/>
          <w:b/>
          <w:bCs/>
          <w:i w:val="0"/>
          <w:iCs w:val="0"/>
          <w:color w:val="auto"/>
          <w:sz w:val="24"/>
          <w:szCs w:val="24"/>
        </w:rPr>
        <w:t>.</w:t>
      </w:r>
      <w:r w:rsidRPr="000B4CD9">
        <w:rPr>
          <w:rFonts w:ascii="Book Antiqua" w:hAnsi="Book Antiqua"/>
          <w:i w:val="0"/>
          <w:iCs w:val="0"/>
          <w:color w:val="auto"/>
          <w:sz w:val="24"/>
          <w:szCs w:val="24"/>
        </w:rPr>
        <w:t xml:space="preserve"> </w:t>
      </w:r>
      <w:r w:rsidR="009D1DA4" w:rsidRPr="000B4CD9">
        <w:rPr>
          <w:rFonts w:ascii="Book Antiqua" w:hAnsi="Book Antiqua"/>
          <w:b/>
          <w:bCs/>
          <w:i w:val="0"/>
          <w:iCs w:val="0"/>
          <w:color w:val="auto"/>
          <w:sz w:val="24"/>
          <w:szCs w:val="24"/>
        </w:rPr>
        <w:t>Distribución de los proyectos estratégicos según estado en el portafolio institucional</w:t>
      </w:r>
    </w:p>
    <w:p w14:paraId="53E4ED05" w14:textId="0F4454E9" w:rsidR="00A72C22" w:rsidRDefault="00470788" w:rsidP="006C513C">
      <w:pPr>
        <w:spacing w:after="0"/>
        <w:jc w:val="center"/>
        <w:rPr>
          <w:rFonts w:ascii="Book Antiqua" w:hAnsi="Book Antiqua"/>
        </w:rPr>
      </w:pPr>
      <w:r>
        <w:rPr>
          <w:noProof/>
        </w:rPr>
        <w:drawing>
          <wp:inline distT="0" distB="0" distL="0" distR="0" wp14:anchorId="4B7A38C0" wp14:editId="05841306">
            <wp:extent cx="5118100" cy="2966720"/>
            <wp:effectExtent l="0" t="0" r="6350" b="5080"/>
            <wp:docPr id="1" name="Gráfico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742700" w14:textId="77777777" w:rsidR="00091A28" w:rsidRPr="00BA1484" w:rsidRDefault="00091A28" w:rsidP="00091A28">
      <w:pPr>
        <w:spacing w:after="0"/>
        <w:jc w:val="center"/>
        <w:rPr>
          <w:rFonts w:ascii="Book Antiqua" w:hAnsi="Book Antiqua"/>
          <w:sz w:val="24"/>
          <w:szCs w:val="24"/>
        </w:rPr>
      </w:pPr>
      <w:r w:rsidRPr="00BA1484">
        <w:rPr>
          <w:rFonts w:ascii="Book Antiqua" w:hAnsi="Book Antiqua"/>
          <w:b/>
          <w:sz w:val="20"/>
          <w:szCs w:val="20"/>
        </w:rPr>
        <w:t>Fuente:</w:t>
      </w:r>
      <w:r w:rsidRPr="00BA1484">
        <w:rPr>
          <w:rFonts w:ascii="Book Antiqua" w:hAnsi="Book Antiqua"/>
          <w:sz w:val="20"/>
          <w:szCs w:val="20"/>
        </w:rPr>
        <w:t xml:space="preserve"> Elaboración propia según la información de la plataforma del MS Project Online.</w:t>
      </w:r>
    </w:p>
    <w:p w14:paraId="3CF4A3D8" w14:textId="3F282D93" w:rsidR="001303D7" w:rsidRDefault="001303D7" w:rsidP="00164F12">
      <w:pPr>
        <w:spacing w:after="0"/>
        <w:jc w:val="both"/>
        <w:rPr>
          <w:rFonts w:ascii="Book Antiqua" w:hAnsi="Book Antiqua"/>
        </w:rPr>
      </w:pPr>
    </w:p>
    <w:p w14:paraId="4E9FA54E" w14:textId="21BE0445" w:rsidR="00202A87" w:rsidRPr="00BA1484" w:rsidRDefault="00202A87" w:rsidP="00202A87">
      <w:pPr>
        <w:spacing w:after="0"/>
        <w:jc w:val="both"/>
        <w:rPr>
          <w:rFonts w:ascii="Book Antiqua" w:hAnsi="Book Antiqua" w:cs="&amp;quot"/>
          <w:sz w:val="24"/>
          <w:szCs w:val="24"/>
        </w:rPr>
      </w:pPr>
      <w:r w:rsidRPr="00BA1484">
        <w:rPr>
          <w:rFonts w:ascii="Book Antiqua" w:hAnsi="Book Antiqua" w:cs="&amp;quot"/>
          <w:sz w:val="24"/>
          <w:szCs w:val="24"/>
        </w:rPr>
        <w:t>En la siguiente tabla se muestran los movimientos por estado, que ocurrieron entre la fecha de corte del quinto seguimiento al portafolio (31-</w:t>
      </w:r>
      <w:r w:rsidR="00470788">
        <w:rPr>
          <w:rFonts w:ascii="Book Antiqua" w:hAnsi="Book Antiqua" w:cs="&amp;quot"/>
          <w:sz w:val="24"/>
          <w:szCs w:val="24"/>
        </w:rPr>
        <w:t>10</w:t>
      </w:r>
      <w:r w:rsidRPr="00BA1484">
        <w:rPr>
          <w:rFonts w:ascii="Book Antiqua" w:hAnsi="Book Antiqua" w:cs="&amp;quot"/>
          <w:sz w:val="24"/>
          <w:szCs w:val="24"/>
        </w:rPr>
        <w:t>-202</w:t>
      </w:r>
      <w:r w:rsidR="007D3AC8">
        <w:rPr>
          <w:rFonts w:ascii="Book Antiqua" w:hAnsi="Book Antiqua" w:cs="&amp;quot"/>
          <w:sz w:val="24"/>
          <w:szCs w:val="24"/>
        </w:rPr>
        <w:t>2</w:t>
      </w:r>
      <w:r w:rsidRPr="00BA1484">
        <w:rPr>
          <w:rFonts w:ascii="Book Antiqua" w:hAnsi="Book Antiqua" w:cs="&amp;quot"/>
          <w:sz w:val="24"/>
          <w:szCs w:val="24"/>
        </w:rPr>
        <w:t>) y el contemplado en el presente informe (31-</w:t>
      </w:r>
      <w:r>
        <w:rPr>
          <w:rFonts w:ascii="Book Antiqua" w:hAnsi="Book Antiqua" w:cs="&amp;quot"/>
          <w:sz w:val="24"/>
          <w:szCs w:val="24"/>
        </w:rPr>
        <w:t>1</w:t>
      </w:r>
      <w:r w:rsidR="00470788">
        <w:rPr>
          <w:rFonts w:ascii="Book Antiqua" w:hAnsi="Book Antiqua" w:cs="&amp;quot"/>
          <w:sz w:val="24"/>
          <w:szCs w:val="24"/>
        </w:rPr>
        <w:t>2</w:t>
      </w:r>
      <w:r w:rsidRPr="00BA1484">
        <w:rPr>
          <w:rFonts w:ascii="Book Antiqua" w:hAnsi="Book Antiqua" w:cs="&amp;quot"/>
          <w:sz w:val="24"/>
          <w:szCs w:val="24"/>
        </w:rPr>
        <w:t>-202</w:t>
      </w:r>
      <w:r w:rsidR="007D3AC8">
        <w:rPr>
          <w:rFonts w:ascii="Book Antiqua" w:hAnsi="Book Antiqua" w:cs="&amp;quot"/>
          <w:sz w:val="24"/>
          <w:szCs w:val="24"/>
        </w:rPr>
        <w:t>2</w:t>
      </w:r>
      <w:r w:rsidRPr="00BA1484">
        <w:rPr>
          <w:rFonts w:ascii="Book Antiqua" w:hAnsi="Book Antiqua" w:cs="&amp;quot"/>
          <w:sz w:val="24"/>
          <w:szCs w:val="24"/>
        </w:rPr>
        <w:t>):</w:t>
      </w:r>
    </w:p>
    <w:p w14:paraId="5D958C8F" w14:textId="77777777" w:rsidR="00202A87" w:rsidRPr="003E51C2" w:rsidRDefault="00202A87" w:rsidP="00202A87">
      <w:pPr>
        <w:spacing w:after="0"/>
        <w:jc w:val="both"/>
        <w:rPr>
          <w:rFonts w:ascii="Book Antiqua" w:hAnsi="Book Antiqua" w:cs="&amp;quot"/>
          <w:sz w:val="24"/>
          <w:szCs w:val="24"/>
        </w:rPr>
      </w:pPr>
    </w:p>
    <w:p w14:paraId="40C4EDC1" w14:textId="215F139B" w:rsidR="00F53174" w:rsidRPr="003E51C2" w:rsidRDefault="00F53174" w:rsidP="009B00E7">
      <w:pPr>
        <w:pStyle w:val="Descripcin"/>
        <w:keepNext/>
        <w:spacing w:after="0"/>
        <w:jc w:val="center"/>
        <w:rPr>
          <w:rFonts w:ascii="Book Antiqua" w:hAnsi="Book Antiqua" w:cs="&amp;quot"/>
          <w:b/>
          <w:i w:val="0"/>
          <w:iCs w:val="0"/>
          <w:color w:val="auto"/>
          <w:sz w:val="24"/>
          <w:szCs w:val="24"/>
        </w:rPr>
      </w:pPr>
      <w:bookmarkStart w:id="60" w:name="_Toc131155938"/>
      <w:r w:rsidRPr="003E51C2">
        <w:rPr>
          <w:rFonts w:ascii="Book Antiqua" w:hAnsi="Book Antiqua" w:cs="&amp;quot"/>
          <w:b/>
          <w:i w:val="0"/>
          <w:iCs w:val="0"/>
          <w:color w:val="auto"/>
          <w:sz w:val="24"/>
          <w:szCs w:val="24"/>
        </w:rPr>
        <w:t xml:space="preserve">Tabla </w:t>
      </w:r>
      <w:r w:rsidRPr="003E51C2">
        <w:rPr>
          <w:rFonts w:ascii="Book Antiqua" w:hAnsi="Book Antiqua" w:cs="&amp;quot"/>
          <w:b/>
          <w:i w:val="0"/>
          <w:iCs w:val="0"/>
          <w:color w:val="auto"/>
          <w:sz w:val="24"/>
          <w:szCs w:val="24"/>
        </w:rPr>
        <w:fldChar w:fldCharType="begin"/>
      </w:r>
      <w:r w:rsidRPr="003E51C2">
        <w:rPr>
          <w:rFonts w:ascii="Book Antiqua" w:hAnsi="Book Antiqua" w:cs="&amp;quot"/>
          <w:b/>
          <w:i w:val="0"/>
          <w:iCs w:val="0"/>
          <w:color w:val="auto"/>
          <w:sz w:val="24"/>
          <w:szCs w:val="24"/>
        </w:rPr>
        <w:instrText xml:space="preserve"> SEQ Tabla \* ARABIC </w:instrText>
      </w:r>
      <w:r w:rsidRPr="003E51C2">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17</w:t>
      </w:r>
      <w:r w:rsidRPr="003E51C2">
        <w:rPr>
          <w:rFonts w:ascii="Book Antiqua" w:hAnsi="Book Antiqua" w:cs="&amp;quot"/>
          <w:b/>
          <w:i w:val="0"/>
          <w:iCs w:val="0"/>
          <w:color w:val="auto"/>
          <w:sz w:val="24"/>
          <w:szCs w:val="24"/>
        </w:rPr>
        <w:fldChar w:fldCharType="end"/>
      </w:r>
      <w:r w:rsidR="000C37B1">
        <w:rPr>
          <w:rFonts w:ascii="Book Antiqua" w:hAnsi="Book Antiqua" w:cs="&amp;quot"/>
          <w:b/>
          <w:i w:val="0"/>
          <w:iCs w:val="0"/>
          <w:color w:val="auto"/>
          <w:sz w:val="24"/>
          <w:szCs w:val="24"/>
        </w:rPr>
        <w:t>.</w:t>
      </w:r>
      <w:r w:rsidRPr="003E51C2">
        <w:rPr>
          <w:rFonts w:ascii="Book Antiqua" w:hAnsi="Book Antiqua" w:cs="&amp;quot"/>
          <w:b/>
          <w:i w:val="0"/>
          <w:iCs w:val="0"/>
          <w:color w:val="auto"/>
          <w:sz w:val="24"/>
          <w:szCs w:val="24"/>
        </w:rPr>
        <w:t xml:space="preserve"> Comparación de la cantidad de proyectos que se encontraban en el portafolio durante el </w:t>
      </w:r>
      <w:r w:rsidR="006C3C0F">
        <w:rPr>
          <w:rFonts w:ascii="Book Antiqua" w:hAnsi="Book Antiqua" w:cs="&amp;quot"/>
          <w:b/>
          <w:i w:val="0"/>
          <w:iCs w:val="0"/>
          <w:color w:val="auto"/>
          <w:sz w:val="24"/>
          <w:szCs w:val="24"/>
        </w:rPr>
        <w:t>segundo</w:t>
      </w:r>
      <w:r w:rsidRPr="003E51C2">
        <w:rPr>
          <w:rFonts w:ascii="Book Antiqua" w:hAnsi="Book Antiqua" w:cs="&amp;quot"/>
          <w:b/>
          <w:i w:val="0"/>
          <w:iCs w:val="0"/>
          <w:color w:val="auto"/>
          <w:sz w:val="24"/>
          <w:szCs w:val="24"/>
        </w:rPr>
        <w:t xml:space="preserve"> seguimiento del 2022 y el </w:t>
      </w:r>
      <w:r w:rsidR="006C3C0F">
        <w:rPr>
          <w:rFonts w:ascii="Book Antiqua" w:hAnsi="Book Antiqua" w:cs="&amp;quot"/>
          <w:b/>
          <w:i w:val="0"/>
          <w:iCs w:val="0"/>
          <w:color w:val="auto"/>
          <w:sz w:val="24"/>
          <w:szCs w:val="24"/>
        </w:rPr>
        <w:t>tercer</w:t>
      </w:r>
      <w:r w:rsidRPr="003E51C2">
        <w:rPr>
          <w:rFonts w:ascii="Book Antiqua" w:hAnsi="Book Antiqua" w:cs="&amp;quot"/>
          <w:b/>
          <w:i w:val="0"/>
          <w:iCs w:val="0"/>
          <w:color w:val="auto"/>
          <w:sz w:val="24"/>
          <w:szCs w:val="24"/>
        </w:rPr>
        <w:t xml:space="preserve"> seguimiento 202</w:t>
      </w:r>
      <w:r w:rsidR="004B1161">
        <w:rPr>
          <w:rFonts w:ascii="Book Antiqua" w:hAnsi="Book Antiqua" w:cs="&amp;quot"/>
          <w:b/>
          <w:i w:val="0"/>
          <w:iCs w:val="0"/>
          <w:color w:val="auto"/>
          <w:sz w:val="24"/>
          <w:szCs w:val="24"/>
        </w:rPr>
        <w:t>2</w:t>
      </w:r>
      <w:r w:rsidRPr="003E51C2">
        <w:rPr>
          <w:rFonts w:ascii="Book Antiqua" w:hAnsi="Book Antiqua" w:cs="&amp;quot"/>
          <w:b/>
          <w:i w:val="0"/>
          <w:iCs w:val="0"/>
          <w:color w:val="auto"/>
          <w:sz w:val="24"/>
          <w:szCs w:val="24"/>
        </w:rPr>
        <w:t xml:space="preserve"> por estado</w:t>
      </w:r>
      <w:bookmarkEnd w:id="60"/>
    </w:p>
    <w:tbl>
      <w:tblPr>
        <w:tblW w:w="7718" w:type="dxa"/>
        <w:jc w:val="center"/>
        <w:tblCellMar>
          <w:left w:w="70" w:type="dxa"/>
          <w:right w:w="70" w:type="dxa"/>
        </w:tblCellMar>
        <w:tblLook w:val="04A0" w:firstRow="1" w:lastRow="0" w:firstColumn="1" w:lastColumn="0" w:noHBand="0" w:noVBand="1"/>
      </w:tblPr>
      <w:tblGrid>
        <w:gridCol w:w="2684"/>
        <w:gridCol w:w="1985"/>
        <w:gridCol w:w="1842"/>
        <w:gridCol w:w="1207"/>
      </w:tblGrid>
      <w:tr w:rsidR="007E3846" w:rsidRPr="00A1655F" w14:paraId="26564EF9" w14:textId="77777777" w:rsidTr="00A1655F">
        <w:trPr>
          <w:trHeight w:val="300"/>
          <w:tblHeader/>
          <w:jc w:val="center"/>
        </w:trPr>
        <w:tc>
          <w:tcPr>
            <w:tcW w:w="2684" w:type="dxa"/>
            <w:vMerge w:val="restart"/>
            <w:tcBorders>
              <w:top w:val="single" w:sz="8" w:space="0" w:color="auto"/>
              <w:left w:val="single" w:sz="8" w:space="0" w:color="auto"/>
              <w:bottom w:val="single" w:sz="8" w:space="0" w:color="auto"/>
              <w:right w:val="single" w:sz="8" w:space="0" w:color="auto"/>
            </w:tcBorders>
            <w:shd w:val="clear" w:color="595959" w:fill="44546A"/>
            <w:vAlign w:val="center"/>
            <w:hideMark/>
          </w:tcPr>
          <w:p w14:paraId="5C91B68E" w14:textId="77777777" w:rsidR="007E3846" w:rsidRPr="00A1655F" w:rsidRDefault="007E3846" w:rsidP="00F53174">
            <w:pPr>
              <w:spacing w:after="0" w:line="240" w:lineRule="auto"/>
              <w:jc w:val="center"/>
              <w:rPr>
                <w:rFonts w:ascii="Book Antiqua" w:eastAsia="Times New Roman" w:hAnsi="Book Antiqua" w:cs="Calibri"/>
                <w:b/>
                <w:bCs/>
                <w:color w:val="FFFFFF"/>
                <w:sz w:val="18"/>
                <w:szCs w:val="18"/>
                <w:lang w:eastAsia="es-CR"/>
              </w:rPr>
            </w:pPr>
            <w:r w:rsidRPr="00A1655F">
              <w:rPr>
                <w:rFonts w:ascii="Book Antiqua" w:eastAsia="Times New Roman" w:hAnsi="Book Antiqua" w:cs="Calibri"/>
                <w:b/>
                <w:bCs/>
                <w:color w:val="FFFFFF"/>
                <w:sz w:val="18"/>
                <w:szCs w:val="18"/>
                <w:lang w:eastAsia="es-CR"/>
              </w:rPr>
              <w:t>Estado del proyecto estratégico</w:t>
            </w:r>
          </w:p>
        </w:tc>
        <w:tc>
          <w:tcPr>
            <w:tcW w:w="3827" w:type="dxa"/>
            <w:gridSpan w:val="2"/>
            <w:tcBorders>
              <w:top w:val="single" w:sz="8" w:space="0" w:color="auto"/>
              <w:left w:val="nil"/>
              <w:bottom w:val="single" w:sz="8" w:space="0" w:color="auto"/>
              <w:right w:val="single" w:sz="8" w:space="0" w:color="auto"/>
            </w:tcBorders>
            <w:shd w:val="clear" w:color="595959" w:fill="44546A"/>
            <w:noWrap/>
            <w:vAlign w:val="center"/>
            <w:hideMark/>
          </w:tcPr>
          <w:p w14:paraId="5D153DB3" w14:textId="77777777" w:rsidR="007E3846" w:rsidRPr="00A1655F" w:rsidRDefault="007E3846" w:rsidP="00F53174">
            <w:pPr>
              <w:spacing w:after="0" w:line="240" w:lineRule="auto"/>
              <w:jc w:val="center"/>
              <w:rPr>
                <w:rFonts w:ascii="Book Antiqua" w:eastAsia="Times New Roman" w:hAnsi="Book Antiqua" w:cs="Calibri"/>
                <w:b/>
                <w:bCs/>
                <w:color w:val="FFFFFF"/>
                <w:sz w:val="18"/>
                <w:szCs w:val="18"/>
                <w:lang w:eastAsia="es-CR"/>
              </w:rPr>
            </w:pPr>
            <w:r w:rsidRPr="00A1655F">
              <w:rPr>
                <w:rFonts w:ascii="Book Antiqua" w:eastAsia="Times New Roman" w:hAnsi="Book Antiqua" w:cs="Calibri"/>
                <w:b/>
                <w:bCs/>
                <w:color w:val="FFFFFF"/>
                <w:sz w:val="18"/>
                <w:szCs w:val="18"/>
                <w:lang w:eastAsia="es-CR"/>
              </w:rPr>
              <w:t>Seguimiento</w:t>
            </w:r>
          </w:p>
        </w:tc>
        <w:tc>
          <w:tcPr>
            <w:tcW w:w="1207" w:type="dxa"/>
            <w:vMerge w:val="restart"/>
            <w:tcBorders>
              <w:top w:val="single" w:sz="8" w:space="0" w:color="auto"/>
              <w:left w:val="single" w:sz="8" w:space="0" w:color="auto"/>
              <w:right w:val="single" w:sz="8" w:space="0" w:color="auto"/>
            </w:tcBorders>
            <w:shd w:val="clear" w:color="595959" w:fill="44546A"/>
            <w:noWrap/>
            <w:vAlign w:val="center"/>
            <w:hideMark/>
          </w:tcPr>
          <w:p w14:paraId="12ECED3F" w14:textId="77777777" w:rsidR="007E3846" w:rsidRPr="00A1655F" w:rsidRDefault="007E3846" w:rsidP="00F53174">
            <w:pPr>
              <w:spacing w:after="0" w:line="240" w:lineRule="auto"/>
              <w:jc w:val="center"/>
              <w:rPr>
                <w:rFonts w:ascii="Book Antiqua" w:eastAsia="Times New Roman" w:hAnsi="Book Antiqua" w:cs="Calibri"/>
                <w:b/>
                <w:bCs/>
                <w:color w:val="FFFFFF"/>
                <w:sz w:val="18"/>
                <w:szCs w:val="18"/>
                <w:lang w:eastAsia="es-CR"/>
              </w:rPr>
            </w:pPr>
            <w:r w:rsidRPr="00A1655F">
              <w:rPr>
                <w:rFonts w:ascii="Book Antiqua" w:eastAsia="Times New Roman" w:hAnsi="Book Antiqua" w:cs="Calibri"/>
                <w:b/>
                <w:bCs/>
                <w:color w:val="FFFFFF"/>
                <w:sz w:val="18"/>
                <w:szCs w:val="18"/>
                <w:lang w:eastAsia="es-CR"/>
              </w:rPr>
              <w:t>Variación</w:t>
            </w:r>
          </w:p>
        </w:tc>
      </w:tr>
      <w:tr w:rsidR="007E3846" w:rsidRPr="00A1655F" w14:paraId="785B5B0F" w14:textId="77777777" w:rsidTr="00A1655F">
        <w:trPr>
          <w:trHeight w:val="300"/>
          <w:jc w:val="center"/>
        </w:trPr>
        <w:tc>
          <w:tcPr>
            <w:tcW w:w="2684" w:type="dxa"/>
            <w:vMerge/>
            <w:tcBorders>
              <w:top w:val="single" w:sz="8" w:space="0" w:color="auto"/>
              <w:left w:val="single" w:sz="8" w:space="0" w:color="auto"/>
              <w:bottom w:val="single" w:sz="8" w:space="0" w:color="auto"/>
              <w:right w:val="single" w:sz="8" w:space="0" w:color="auto"/>
            </w:tcBorders>
            <w:vAlign w:val="center"/>
            <w:hideMark/>
          </w:tcPr>
          <w:p w14:paraId="58206C10" w14:textId="77777777" w:rsidR="007E3846" w:rsidRPr="00A1655F" w:rsidRDefault="007E3846" w:rsidP="00F53174">
            <w:pPr>
              <w:spacing w:after="0" w:line="240" w:lineRule="auto"/>
              <w:rPr>
                <w:rFonts w:ascii="Book Antiqua" w:eastAsia="Times New Roman" w:hAnsi="Book Antiqua" w:cs="Calibri"/>
                <w:b/>
                <w:bCs/>
                <w:color w:val="FFFFFF"/>
                <w:sz w:val="18"/>
                <w:szCs w:val="18"/>
                <w:lang w:eastAsia="es-CR"/>
              </w:rPr>
            </w:pPr>
          </w:p>
        </w:tc>
        <w:tc>
          <w:tcPr>
            <w:tcW w:w="1985" w:type="dxa"/>
            <w:tcBorders>
              <w:top w:val="nil"/>
              <w:left w:val="nil"/>
              <w:bottom w:val="single" w:sz="8" w:space="0" w:color="auto"/>
              <w:right w:val="single" w:sz="8" w:space="0" w:color="auto"/>
            </w:tcBorders>
            <w:shd w:val="clear" w:color="595959" w:fill="44546A"/>
            <w:noWrap/>
            <w:vAlign w:val="center"/>
            <w:hideMark/>
          </w:tcPr>
          <w:p w14:paraId="6EDE9832" w14:textId="7BECC07F" w:rsidR="007E3846" w:rsidRPr="00A1655F" w:rsidRDefault="007E3846" w:rsidP="00F53174">
            <w:pPr>
              <w:spacing w:after="0" w:line="240" w:lineRule="auto"/>
              <w:jc w:val="center"/>
              <w:rPr>
                <w:rFonts w:ascii="Book Antiqua" w:eastAsia="Times New Roman" w:hAnsi="Book Antiqua" w:cs="Calibri"/>
                <w:b/>
                <w:bCs/>
                <w:color w:val="FFFFFF"/>
                <w:sz w:val="18"/>
                <w:szCs w:val="18"/>
                <w:lang w:eastAsia="es-CR"/>
              </w:rPr>
            </w:pPr>
            <w:r w:rsidRPr="00A1655F">
              <w:rPr>
                <w:rFonts w:ascii="Book Antiqua" w:eastAsia="Times New Roman" w:hAnsi="Book Antiqua" w:cs="Calibri"/>
                <w:b/>
                <w:bCs/>
                <w:color w:val="FFFFFF"/>
                <w:sz w:val="18"/>
                <w:szCs w:val="18"/>
                <w:lang w:eastAsia="es-CR"/>
              </w:rPr>
              <w:t>Al 31/</w:t>
            </w:r>
            <w:r w:rsidR="006C3C0F">
              <w:rPr>
                <w:rFonts w:ascii="Book Antiqua" w:eastAsia="Times New Roman" w:hAnsi="Book Antiqua" w:cs="Calibri"/>
                <w:b/>
                <w:bCs/>
                <w:color w:val="FFFFFF"/>
                <w:sz w:val="18"/>
                <w:szCs w:val="18"/>
                <w:lang w:eastAsia="es-CR"/>
              </w:rPr>
              <w:t>10</w:t>
            </w:r>
            <w:r w:rsidRPr="00A1655F">
              <w:rPr>
                <w:rFonts w:ascii="Book Antiqua" w:eastAsia="Times New Roman" w:hAnsi="Book Antiqua" w:cs="Calibri"/>
                <w:b/>
                <w:bCs/>
                <w:color w:val="FFFFFF"/>
                <w:sz w:val="18"/>
                <w:szCs w:val="18"/>
                <w:lang w:eastAsia="es-CR"/>
              </w:rPr>
              <w:t>/2022</w:t>
            </w:r>
          </w:p>
        </w:tc>
        <w:tc>
          <w:tcPr>
            <w:tcW w:w="1842" w:type="dxa"/>
            <w:tcBorders>
              <w:top w:val="nil"/>
              <w:left w:val="nil"/>
              <w:bottom w:val="single" w:sz="8" w:space="0" w:color="auto"/>
              <w:right w:val="single" w:sz="8" w:space="0" w:color="auto"/>
            </w:tcBorders>
            <w:shd w:val="clear" w:color="595959" w:fill="44546A"/>
            <w:noWrap/>
            <w:vAlign w:val="center"/>
            <w:hideMark/>
          </w:tcPr>
          <w:p w14:paraId="6C81B610" w14:textId="0ADAC299" w:rsidR="007E3846" w:rsidRPr="00A1655F" w:rsidRDefault="007E3846" w:rsidP="00F53174">
            <w:pPr>
              <w:spacing w:after="0" w:line="240" w:lineRule="auto"/>
              <w:jc w:val="center"/>
              <w:rPr>
                <w:rFonts w:ascii="Book Antiqua" w:eastAsia="Times New Roman" w:hAnsi="Book Antiqua" w:cs="Calibri"/>
                <w:b/>
                <w:bCs/>
                <w:color w:val="FFFFFF"/>
                <w:sz w:val="18"/>
                <w:szCs w:val="18"/>
                <w:lang w:eastAsia="es-CR"/>
              </w:rPr>
            </w:pPr>
            <w:r w:rsidRPr="00A1655F">
              <w:rPr>
                <w:rFonts w:ascii="Book Antiqua" w:eastAsia="Times New Roman" w:hAnsi="Book Antiqua" w:cs="Calibri"/>
                <w:b/>
                <w:bCs/>
                <w:color w:val="FFFFFF"/>
                <w:sz w:val="18"/>
                <w:szCs w:val="18"/>
                <w:lang w:eastAsia="es-CR"/>
              </w:rPr>
              <w:t>Al 31/1</w:t>
            </w:r>
            <w:r w:rsidR="006C3C0F">
              <w:rPr>
                <w:rFonts w:ascii="Book Antiqua" w:eastAsia="Times New Roman" w:hAnsi="Book Antiqua" w:cs="Calibri"/>
                <w:b/>
                <w:bCs/>
                <w:color w:val="FFFFFF"/>
                <w:sz w:val="18"/>
                <w:szCs w:val="18"/>
                <w:lang w:eastAsia="es-CR"/>
              </w:rPr>
              <w:t>2</w:t>
            </w:r>
            <w:r w:rsidRPr="00A1655F">
              <w:rPr>
                <w:rFonts w:ascii="Book Antiqua" w:eastAsia="Times New Roman" w:hAnsi="Book Antiqua" w:cs="Calibri"/>
                <w:b/>
                <w:bCs/>
                <w:color w:val="FFFFFF"/>
                <w:sz w:val="18"/>
                <w:szCs w:val="18"/>
                <w:lang w:eastAsia="es-CR"/>
              </w:rPr>
              <w:t>/2022</w:t>
            </w:r>
          </w:p>
        </w:tc>
        <w:tc>
          <w:tcPr>
            <w:tcW w:w="1207" w:type="dxa"/>
            <w:vMerge/>
            <w:tcBorders>
              <w:left w:val="single" w:sz="8" w:space="0" w:color="auto"/>
              <w:bottom w:val="single" w:sz="8" w:space="0" w:color="auto"/>
              <w:right w:val="single" w:sz="8" w:space="0" w:color="auto"/>
            </w:tcBorders>
            <w:vAlign w:val="center"/>
            <w:hideMark/>
          </w:tcPr>
          <w:p w14:paraId="4732866A" w14:textId="77777777" w:rsidR="007E3846" w:rsidRPr="00A1655F" w:rsidRDefault="007E3846" w:rsidP="00F53174">
            <w:pPr>
              <w:spacing w:after="0" w:line="240" w:lineRule="auto"/>
              <w:rPr>
                <w:rFonts w:ascii="Book Antiqua" w:eastAsia="Times New Roman" w:hAnsi="Book Antiqua" w:cs="Calibri"/>
                <w:b/>
                <w:bCs/>
                <w:color w:val="FFFFFF"/>
                <w:sz w:val="18"/>
                <w:szCs w:val="18"/>
                <w:lang w:eastAsia="es-CR"/>
              </w:rPr>
            </w:pPr>
          </w:p>
        </w:tc>
      </w:tr>
      <w:tr w:rsidR="00A753B9" w:rsidRPr="00A1655F" w14:paraId="22B014E5"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3C14462" w14:textId="5AF55E49"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Iniciativa</w:t>
            </w:r>
          </w:p>
        </w:tc>
        <w:tc>
          <w:tcPr>
            <w:tcW w:w="1985" w:type="dxa"/>
            <w:tcBorders>
              <w:top w:val="nil"/>
              <w:left w:val="nil"/>
              <w:bottom w:val="single" w:sz="8" w:space="0" w:color="auto"/>
              <w:right w:val="single" w:sz="8" w:space="0" w:color="auto"/>
            </w:tcBorders>
            <w:shd w:val="clear" w:color="auto" w:fill="auto"/>
            <w:noWrap/>
            <w:vAlign w:val="center"/>
            <w:hideMark/>
          </w:tcPr>
          <w:p w14:paraId="08696036" w14:textId="2D0CF380"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6</w:t>
            </w:r>
          </w:p>
        </w:tc>
        <w:tc>
          <w:tcPr>
            <w:tcW w:w="1842" w:type="dxa"/>
            <w:tcBorders>
              <w:top w:val="nil"/>
              <w:left w:val="nil"/>
              <w:bottom w:val="single" w:sz="8" w:space="0" w:color="auto"/>
              <w:right w:val="single" w:sz="8" w:space="0" w:color="auto"/>
            </w:tcBorders>
            <w:shd w:val="clear" w:color="auto" w:fill="auto"/>
            <w:noWrap/>
            <w:vAlign w:val="center"/>
            <w:hideMark/>
          </w:tcPr>
          <w:p w14:paraId="4D9CADB7" w14:textId="72537037"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5</w:t>
            </w:r>
          </w:p>
        </w:tc>
        <w:tc>
          <w:tcPr>
            <w:tcW w:w="1207" w:type="dxa"/>
            <w:tcBorders>
              <w:top w:val="nil"/>
              <w:left w:val="nil"/>
              <w:bottom w:val="single" w:sz="8" w:space="0" w:color="auto"/>
              <w:right w:val="single" w:sz="8" w:space="0" w:color="auto"/>
            </w:tcBorders>
            <w:shd w:val="clear" w:color="auto" w:fill="auto"/>
            <w:noWrap/>
            <w:vAlign w:val="center"/>
            <w:hideMark/>
          </w:tcPr>
          <w:p w14:paraId="0EC124DE" w14:textId="005AD20B" w:rsidR="00A753B9" w:rsidRPr="004B1161" w:rsidRDefault="004B1161" w:rsidP="00A753B9">
            <w:pPr>
              <w:spacing w:after="0" w:line="240" w:lineRule="auto"/>
              <w:jc w:val="center"/>
              <w:rPr>
                <w:rFonts w:ascii="Book Antiqua" w:eastAsia="Times New Roman" w:hAnsi="Book Antiqua" w:cs="Calibri"/>
                <w:color w:val="000000"/>
                <w:sz w:val="18"/>
                <w:szCs w:val="18"/>
                <w:lang w:eastAsia="es-CR"/>
              </w:rPr>
            </w:pPr>
            <w:r w:rsidRPr="00495042">
              <w:rPr>
                <w:rFonts w:ascii="Book Antiqua" w:eastAsia="Times New Roman" w:hAnsi="Book Antiqua" w:cs="Calibri"/>
                <w:color w:val="000000"/>
                <w:sz w:val="18"/>
                <w:szCs w:val="18"/>
                <w:lang w:eastAsia="es-CR"/>
              </w:rPr>
              <w:t>-</w:t>
            </w:r>
            <w:r w:rsidR="00A753B9" w:rsidRPr="004B1161">
              <w:rPr>
                <w:rFonts w:ascii="Book Antiqua" w:eastAsia="Times New Roman" w:hAnsi="Book Antiqua" w:cs="Calibri"/>
                <w:color w:val="000000"/>
                <w:sz w:val="18"/>
                <w:szCs w:val="18"/>
                <w:lang w:eastAsia="es-CR"/>
              </w:rPr>
              <w:t>1</w:t>
            </w:r>
          </w:p>
        </w:tc>
      </w:tr>
      <w:tr w:rsidR="00A753B9" w:rsidRPr="00A1655F" w14:paraId="37BB42AF"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581E4A2A" w14:textId="0B8834BC"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Pendiente Aprobación</w:t>
            </w:r>
          </w:p>
        </w:tc>
        <w:tc>
          <w:tcPr>
            <w:tcW w:w="1985" w:type="dxa"/>
            <w:tcBorders>
              <w:top w:val="nil"/>
              <w:left w:val="nil"/>
              <w:bottom w:val="single" w:sz="8" w:space="0" w:color="auto"/>
              <w:right w:val="single" w:sz="8" w:space="0" w:color="auto"/>
            </w:tcBorders>
            <w:shd w:val="clear" w:color="auto" w:fill="auto"/>
            <w:noWrap/>
            <w:vAlign w:val="center"/>
            <w:hideMark/>
          </w:tcPr>
          <w:p w14:paraId="1D101735" w14:textId="7527156E"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0</w:t>
            </w:r>
          </w:p>
        </w:tc>
        <w:tc>
          <w:tcPr>
            <w:tcW w:w="1842" w:type="dxa"/>
            <w:tcBorders>
              <w:top w:val="nil"/>
              <w:left w:val="nil"/>
              <w:bottom w:val="single" w:sz="8" w:space="0" w:color="auto"/>
              <w:right w:val="single" w:sz="8" w:space="0" w:color="auto"/>
            </w:tcBorders>
            <w:shd w:val="clear" w:color="auto" w:fill="auto"/>
            <w:noWrap/>
            <w:vAlign w:val="center"/>
            <w:hideMark/>
          </w:tcPr>
          <w:p w14:paraId="0D571FF4" w14:textId="56F43F7C"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0</w:t>
            </w:r>
          </w:p>
        </w:tc>
        <w:tc>
          <w:tcPr>
            <w:tcW w:w="1207" w:type="dxa"/>
            <w:tcBorders>
              <w:top w:val="nil"/>
              <w:left w:val="nil"/>
              <w:bottom w:val="single" w:sz="8" w:space="0" w:color="auto"/>
              <w:right w:val="single" w:sz="8" w:space="0" w:color="auto"/>
            </w:tcBorders>
            <w:shd w:val="clear" w:color="auto" w:fill="auto"/>
            <w:noWrap/>
            <w:vAlign w:val="center"/>
            <w:hideMark/>
          </w:tcPr>
          <w:p w14:paraId="627182FE" w14:textId="387E4B6A" w:rsidR="00A753B9" w:rsidRPr="004B1161" w:rsidRDefault="00A753B9" w:rsidP="00A753B9">
            <w:pPr>
              <w:spacing w:after="0" w:line="240" w:lineRule="auto"/>
              <w:jc w:val="center"/>
              <w:rPr>
                <w:rFonts w:ascii="Book Antiqua" w:eastAsia="Times New Roman" w:hAnsi="Book Antiqua" w:cs="Calibri"/>
                <w:color w:val="000000"/>
                <w:sz w:val="18"/>
                <w:szCs w:val="18"/>
                <w:lang w:eastAsia="es-CR"/>
              </w:rPr>
            </w:pPr>
            <w:r w:rsidRPr="004B1161">
              <w:rPr>
                <w:rFonts w:ascii="Book Antiqua" w:eastAsia="Times New Roman" w:hAnsi="Book Antiqua" w:cs="Calibri"/>
                <w:color w:val="000000"/>
                <w:sz w:val="18"/>
                <w:szCs w:val="18"/>
                <w:lang w:eastAsia="es-CR"/>
              </w:rPr>
              <w:t>0</w:t>
            </w:r>
          </w:p>
        </w:tc>
      </w:tr>
      <w:tr w:rsidR="00A753B9" w:rsidRPr="00A1655F" w14:paraId="2FD251AF"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25FA0972" w14:textId="4536DFCC"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Aprobado - No iniciado</w:t>
            </w:r>
          </w:p>
        </w:tc>
        <w:tc>
          <w:tcPr>
            <w:tcW w:w="1985" w:type="dxa"/>
            <w:tcBorders>
              <w:top w:val="nil"/>
              <w:left w:val="nil"/>
              <w:bottom w:val="single" w:sz="8" w:space="0" w:color="auto"/>
              <w:right w:val="single" w:sz="8" w:space="0" w:color="auto"/>
            </w:tcBorders>
            <w:shd w:val="clear" w:color="auto" w:fill="auto"/>
            <w:noWrap/>
            <w:vAlign w:val="center"/>
            <w:hideMark/>
          </w:tcPr>
          <w:p w14:paraId="0449140A" w14:textId="29405E8D"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21</w:t>
            </w:r>
          </w:p>
        </w:tc>
        <w:tc>
          <w:tcPr>
            <w:tcW w:w="1842" w:type="dxa"/>
            <w:tcBorders>
              <w:top w:val="nil"/>
              <w:left w:val="nil"/>
              <w:bottom w:val="single" w:sz="8" w:space="0" w:color="auto"/>
              <w:right w:val="single" w:sz="8" w:space="0" w:color="auto"/>
            </w:tcBorders>
            <w:shd w:val="clear" w:color="auto" w:fill="auto"/>
            <w:noWrap/>
            <w:vAlign w:val="center"/>
            <w:hideMark/>
          </w:tcPr>
          <w:p w14:paraId="02926AE6" w14:textId="01655F97"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2</w:t>
            </w:r>
            <w:r w:rsidR="00195C49">
              <w:rPr>
                <w:rFonts w:ascii="Book Antiqua" w:eastAsia="Times New Roman" w:hAnsi="Book Antiqua" w:cs="Calibri"/>
                <w:color w:val="000000"/>
                <w:sz w:val="18"/>
                <w:szCs w:val="18"/>
                <w:lang w:eastAsia="es-CR"/>
              </w:rPr>
              <w:t>0</w:t>
            </w:r>
          </w:p>
        </w:tc>
        <w:tc>
          <w:tcPr>
            <w:tcW w:w="1207" w:type="dxa"/>
            <w:tcBorders>
              <w:top w:val="nil"/>
              <w:left w:val="nil"/>
              <w:bottom w:val="single" w:sz="8" w:space="0" w:color="auto"/>
              <w:right w:val="single" w:sz="8" w:space="0" w:color="auto"/>
            </w:tcBorders>
            <w:shd w:val="clear" w:color="auto" w:fill="auto"/>
            <w:noWrap/>
            <w:vAlign w:val="center"/>
            <w:hideMark/>
          </w:tcPr>
          <w:p w14:paraId="461BB3EC" w14:textId="3738AD37" w:rsidR="00A753B9" w:rsidRPr="004B1161" w:rsidRDefault="004B1161" w:rsidP="00A753B9">
            <w:pPr>
              <w:spacing w:after="0" w:line="240" w:lineRule="auto"/>
              <w:jc w:val="center"/>
              <w:rPr>
                <w:rFonts w:ascii="Book Antiqua" w:eastAsia="Times New Roman" w:hAnsi="Book Antiqua" w:cs="Calibri"/>
                <w:color w:val="000000"/>
                <w:sz w:val="18"/>
                <w:szCs w:val="18"/>
                <w:lang w:eastAsia="es-CR"/>
              </w:rPr>
            </w:pPr>
            <w:r w:rsidRPr="00495042">
              <w:rPr>
                <w:rFonts w:ascii="Book Antiqua" w:eastAsia="Times New Roman" w:hAnsi="Book Antiqua" w:cs="Calibri"/>
                <w:color w:val="000000"/>
                <w:sz w:val="18"/>
                <w:szCs w:val="18"/>
                <w:lang w:eastAsia="es-CR"/>
              </w:rPr>
              <w:t>-</w:t>
            </w:r>
            <w:r w:rsidR="00195C49" w:rsidRPr="004B1161">
              <w:rPr>
                <w:rFonts w:ascii="Book Antiqua" w:eastAsia="Times New Roman" w:hAnsi="Book Antiqua" w:cs="Calibri"/>
                <w:color w:val="000000"/>
                <w:sz w:val="18"/>
                <w:szCs w:val="18"/>
                <w:lang w:eastAsia="es-CR"/>
              </w:rPr>
              <w:t>1</w:t>
            </w:r>
          </w:p>
        </w:tc>
      </w:tr>
      <w:tr w:rsidR="00A753B9" w:rsidRPr="00A1655F" w14:paraId="749CC284"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294751A" w14:textId="352996CE"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En progreso</w:t>
            </w:r>
          </w:p>
        </w:tc>
        <w:tc>
          <w:tcPr>
            <w:tcW w:w="1985" w:type="dxa"/>
            <w:tcBorders>
              <w:top w:val="nil"/>
              <w:left w:val="nil"/>
              <w:bottom w:val="single" w:sz="8" w:space="0" w:color="auto"/>
              <w:right w:val="single" w:sz="8" w:space="0" w:color="auto"/>
            </w:tcBorders>
            <w:shd w:val="clear" w:color="auto" w:fill="auto"/>
            <w:noWrap/>
            <w:vAlign w:val="center"/>
            <w:hideMark/>
          </w:tcPr>
          <w:p w14:paraId="045D27B6" w14:textId="531398A4"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92</w:t>
            </w:r>
          </w:p>
        </w:tc>
        <w:tc>
          <w:tcPr>
            <w:tcW w:w="1842" w:type="dxa"/>
            <w:tcBorders>
              <w:top w:val="nil"/>
              <w:left w:val="nil"/>
              <w:bottom w:val="single" w:sz="8" w:space="0" w:color="auto"/>
              <w:right w:val="single" w:sz="8" w:space="0" w:color="auto"/>
            </w:tcBorders>
            <w:shd w:val="clear" w:color="auto" w:fill="auto"/>
            <w:noWrap/>
            <w:vAlign w:val="center"/>
            <w:hideMark/>
          </w:tcPr>
          <w:p w14:paraId="04C92C9D" w14:textId="000085E6"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8</w:t>
            </w:r>
            <w:r w:rsidR="00484106">
              <w:rPr>
                <w:rFonts w:ascii="Book Antiqua" w:eastAsia="Times New Roman" w:hAnsi="Book Antiqua" w:cs="Calibri"/>
                <w:color w:val="000000"/>
                <w:sz w:val="18"/>
                <w:szCs w:val="18"/>
                <w:lang w:eastAsia="es-CR"/>
              </w:rPr>
              <w:t>4</w:t>
            </w:r>
          </w:p>
        </w:tc>
        <w:tc>
          <w:tcPr>
            <w:tcW w:w="1207" w:type="dxa"/>
            <w:tcBorders>
              <w:top w:val="nil"/>
              <w:left w:val="nil"/>
              <w:bottom w:val="single" w:sz="8" w:space="0" w:color="auto"/>
              <w:right w:val="single" w:sz="8" w:space="0" w:color="auto"/>
            </w:tcBorders>
            <w:shd w:val="clear" w:color="auto" w:fill="auto"/>
            <w:noWrap/>
            <w:vAlign w:val="center"/>
            <w:hideMark/>
          </w:tcPr>
          <w:p w14:paraId="34C13F0E" w14:textId="1459D9D2" w:rsidR="00A753B9" w:rsidRPr="004B1161" w:rsidRDefault="004B1161" w:rsidP="00A753B9">
            <w:pPr>
              <w:spacing w:after="0" w:line="240" w:lineRule="auto"/>
              <w:jc w:val="center"/>
              <w:rPr>
                <w:rFonts w:ascii="Book Antiqua" w:eastAsia="Times New Roman" w:hAnsi="Book Antiqua" w:cs="Calibri"/>
                <w:color w:val="000000"/>
                <w:sz w:val="18"/>
                <w:szCs w:val="18"/>
                <w:lang w:eastAsia="es-CR"/>
              </w:rPr>
            </w:pPr>
            <w:r w:rsidRPr="00495042">
              <w:rPr>
                <w:rFonts w:ascii="Book Antiqua" w:eastAsia="Times New Roman" w:hAnsi="Book Antiqua" w:cs="Calibri"/>
                <w:color w:val="000000"/>
                <w:sz w:val="18"/>
                <w:szCs w:val="18"/>
                <w:lang w:eastAsia="es-CR"/>
              </w:rPr>
              <w:t>-</w:t>
            </w:r>
            <w:r w:rsidR="00484106" w:rsidRPr="004B1161">
              <w:rPr>
                <w:rFonts w:ascii="Book Antiqua" w:eastAsia="Times New Roman" w:hAnsi="Book Antiqua" w:cs="Calibri"/>
                <w:color w:val="000000"/>
                <w:sz w:val="18"/>
                <w:szCs w:val="18"/>
                <w:lang w:eastAsia="es-CR"/>
              </w:rPr>
              <w:t>8</w:t>
            </w:r>
          </w:p>
        </w:tc>
      </w:tr>
      <w:tr w:rsidR="00A753B9" w:rsidRPr="00A1655F" w14:paraId="5794ACD9"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CDF3844" w14:textId="1591505E"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Terminado</w:t>
            </w:r>
          </w:p>
        </w:tc>
        <w:tc>
          <w:tcPr>
            <w:tcW w:w="1985" w:type="dxa"/>
            <w:tcBorders>
              <w:top w:val="nil"/>
              <w:left w:val="nil"/>
              <w:bottom w:val="single" w:sz="8" w:space="0" w:color="auto"/>
              <w:right w:val="single" w:sz="8" w:space="0" w:color="auto"/>
            </w:tcBorders>
            <w:shd w:val="clear" w:color="auto" w:fill="auto"/>
            <w:noWrap/>
            <w:vAlign w:val="center"/>
            <w:hideMark/>
          </w:tcPr>
          <w:p w14:paraId="5A7E5B59" w14:textId="57C61F4D"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11</w:t>
            </w:r>
          </w:p>
        </w:tc>
        <w:tc>
          <w:tcPr>
            <w:tcW w:w="1842" w:type="dxa"/>
            <w:tcBorders>
              <w:top w:val="nil"/>
              <w:left w:val="nil"/>
              <w:bottom w:val="single" w:sz="8" w:space="0" w:color="auto"/>
              <w:right w:val="single" w:sz="8" w:space="0" w:color="auto"/>
            </w:tcBorders>
            <w:shd w:val="clear" w:color="auto" w:fill="auto"/>
            <w:noWrap/>
            <w:vAlign w:val="center"/>
            <w:hideMark/>
          </w:tcPr>
          <w:p w14:paraId="3C834C95" w14:textId="631FB73E"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11</w:t>
            </w:r>
          </w:p>
        </w:tc>
        <w:tc>
          <w:tcPr>
            <w:tcW w:w="1207" w:type="dxa"/>
            <w:tcBorders>
              <w:top w:val="nil"/>
              <w:left w:val="nil"/>
              <w:bottom w:val="single" w:sz="8" w:space="0" w:color="auto"/>
              <w:right w:val="single" w:sz="8" w:space="0" w:color="auto"/>
            </w:tcBorders>
            <w:shd w:val="clear" w:color="auto" w:fill="auto"/>
            <w:noWrap/>
            <w:vAlign w:val="center"/>
            <w:hideMark/>
          </w:tcPr>
          <w:p w14:paraId="141DD583" w14:textId="06119B56" w:rsidR="00A753B9" w:rsidRPr="004B1161" w:rsidRDefault="00A753B9" w:rsidP="00A753B9">
            <w:pPr>
              <w:spacing w:after="0" w:line="240" w:lineRule="auto"/>
              <w:jc w:val="center"/>
              <w:rPr>
                <w:rFonts w:ascii="Book Antiqua" w:eastAsia="Times New Roman" w:hAnsi="Book Antiqua" w:cs="Calibri"/>
                <w:color w:val="000000"/>
                <w:sz w:val="18"/>
                <w:szCs w:val="18"/>
                <w:lang w:eastAsia="es-CR"/>
              </w:rPr>
            </w:pPr>
            <w:r w:rsidRPr="004B1161">
              <w:rPr>
                <w:rFonts w:ascii="Book Antiqua" w:eastAsia="Times New Roman" w:hAnsi="Book Antiqua" w:cs="Calibri"/>
                <w:color w:val="000000"/>
                <w:sz w:val="18"/>
                <w:szCs w:val="18"/>
                <w:lang w:eastAsia="es-CR"/>
              </w:rPr>
              <w:t>0</w:t>
            </w:r>
          </w:p>
        </w:tc>
      </w:tr>
      <w:tr w:rsidR="00A753B9" w:rsidRPr="00A1655F" w14:paraId="4BB5AD08"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DB7EBC0" w14:textId="26FCA0E6"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lastRenderedPageBreak/>
              <w:t>Pendiente Evaluación de Beneficios</w:t>
            </w:r>
          </w:p>
        </w:tc>
        <w:tc>
          <w:tcPr>
            <w:tcW w:w="1985" w:type="dxa"/>
            <w:tcBorders>
              <w:top w:val="nil"/>
              <w:left w:val="nil"/>
              <w:bottom w:val="single" w:sz="8" w:space="0" w:color="auto"/>
              <w:right w:val="single" w:sz="8" w:space="0" w:color="auto"/>
            </w:tcBorders>
            <w:shd w:val="clear" w:color="auto" w:fill="auto"/>
            <w:noWrap/>
            <w:vAlign w:val="center"/>
            <w:hideMark/>
          </w:tcPr>
          <w:p w14:paraId="13DC2CAC" w14:textId="7C9BA617"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39</w:t>
            </w:r>
          </w:p>
        </w:tc>
        <w:tc>
          <w:tcPr>
            <w:tcW w:w="1842" w:type="dxa"/>
            <w:tcBorders>
              <w:top w:val="nil"/>
              <w:left w:val="nil"/>
              <w:bottom w:val="single" w:sz="8" w:space="0" w:color="auto"/>
              <w:right w:val="single" w:sz="8" w:space="0" w:color="auto"/>
            </w:tcBorders>
            <w:shd w:val="clear" w:color="auto" w:fill="auto"/>
            <w:noWrap/>
            <w:vAlign w:val="center"/>
            <w:hideMark/>
          </w:tcPr>
          <w:p w14:paraId="00AA8925" w14:textId="1363D226"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4</w:t>
            </w:r>
            <w:r w:rsidR="00BB46BF">
              <w:rPr>
                <w:rFonts w:ascii="Book Antiqua" w:eastAsia="Times New Roman" w:hAnsi="Book Antiqua" w:cs="Calibri"/>
                <w:color w:val="000000"/>
                <w:sz w:val="18"/>
                <w:szCs w:val="18"/>
                <w:lang w:eastAsia="es-CR"/>
              </w:rPr>
              <w:t>5</w:t>
            </w:r>
          </w:p>
        </w:tc>
        <w:tc>
          <w:tcPr>
            <w:tcW w:w="1207" w:type="dxa"/>
            <w:tcBorders>
              <w:top w:val="nil"/>
              <w:left w:val="nil"/>
              <w:bottom w:val="single" w:sz="8" w:space="0" w:color="auto"/>
              <w:right w:val="single" w:sz="8" w:space="0" w:color="auto"/>
            </w:tcBorders>
            <w:shd w:val="clear" w:color="auto" w:fill="auto"/>
            <w:noWrap/>
            <w:vAlign w:val="center"/>
            <w:hideMark/>
          </w:tcPr>
          <w:p w14:paraId="295C0EEF" w14:textId="13F673D3" w:rsidR="00A753B9" w:rsidRPr="004B1161" w:rsidRDefault="00484106" w:rsidP="00A753B9">
            <w:pPr>
              <w:spacing w:after="0" w:line="240" w:lineRule="auto"/>
              <w:jc w:val="center"/>
              <w:rPr>
                <w:rFonts w:ascii="Book Antiqua" w:eastAsia="Times New Roman" w:hAnsi="Book Antiqua" w:cs="Calibri"/>
                <w:color w:val="000000"/>
                <w:sz w:val="18"/>
                <w:szCs w:val="18"/>
                <w:lang w:eastAsia="es-CR"/>
              </w:rPr>
            </w:pPr>
            <w:r w:rsidRPr="004B1161">
              <w:rPr>
                <w:rFonts w:ascii="Book Antiqua" w:eastAsia="Times New Roman" w:hAnsi="Book Antiqua" w:cs="Calibri"/>
                <w:color w:val="000000"/>
                <w:sz w:val="18"/>
                <w:szCs w:val="18"/>
                <w:lang w:eastAsia="es-CR"/>
              </w:rPr>
              <w:t>8</w:t>
            </w:r>
          </w:p>
        </w:tc>
      </w:tr>
      <w:tr w:rsidR="00A753B9" w:rsidRPr="00A1655F" w14:paraId="2ACAABF1"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3BBF8D1" w14:textId="0D2060FF"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Suspendido</w:t>
            </w:r>
          </w:p>
        </w:tc>
        <w:tc>
          <w:tcPr>
            <w:tcW w:w="1985" w:type="dxa"/>
            <w:tcBorders>
              <w:top w:val="nil"/>
              <w:left w:val="nil"/>
              <w:bottom w:val="single" w:sz="8" w:space="0" w:color="auto"/>
              <w:right w:val="single" w:sz="8" w:space="0" w:color="auto"/>
            </w:tcBorders>
            <w:shd w:val="clear" w:color="auto" w:fill="auto"/>
            <w:noWrap/>
            <w:vAlign w:val="center"/>
            <w:hideMark/>
          </w:tcPr>
          <w:p w14:paraId="2D45311C" w14:textId="6066AE67"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12</w:t>
            </w:r>
          </w:p>
        </w:tc>
        <w:tc>
          <w:tcPr>
            <w:tcW w:w="1842" w:type="dxa"/>
            <w:tcBorders>
              <w:top w:val="nil"/>
              <w:left w:val="nil"/>
              <w:bottom w:val="single" w:sz="8" w:space="0" w:color="auto"/>
              <w:right w:val="single" w:sz="8" w:space="0" w:color="auto"/>
            </w:tcBorders>
            <w:shd w:val="clear" w:color="auto" w:fill="auto"/>
            <w:noWrap/>
            <w:vAlign w:val="center"/>
            <w:hideMark/>
          </w:tcPr>
          <w:p w14:paraId="5279C814" w14:textId="16A328D0"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1</w:t>
            </w:r>
            <w:r w:rsidR="00BB46BF">
              <w:rPr>
                <w:rFonts w:ascii="Book Antiqua" w:eastAsia="Times New Roman" w:hAnsi="Book Antiqua" w:cs="Calibri"/>
                <w:color w:val="000000"/>
                <w:sz w:val="18"/>
                <w:szCs w:val="18"/>
                <w:lang w:eastAsia="es-CR"/>
              </w:rPr>
              <w:t>3</w:t>
            </w:r>
          </w:p>
        </w:tc>
        <w:tc>
          <w:tcPr>
            <w:tcW w:w="1207" w:type="dxa"/>
            <w:tcBorders>
              <w:top w:val="nil"/>
              <w:left w:val="nil"/>
              <w:bottom w:val="single" w:sz="8" w:space="0" w:color="auto"/>
              <w:right w:val="single" w:sz="8" w:space="0" w:color="auto"/>
            </w:tcBorders>
            <w:shd w:val="clear" w:color="auto" w:fill="auto"/>
            <w:noWrap/>
            <w:vAlign w:val="center"/>
            <w:hideMark/>
          </w:tcPr>
          <w:p w14:paraId="24FD76FE" w14:textId="70C61F1F" w:rsidR="00A753B9" w:rsidRPr="004B1161" w:rsidRDefault="00BB46BF" w:rsidP="00A753B9">
            <w:pPr>
              <w:spacing w:after="0" w:line="240" w:lineRule="auto"/>
              <w:jc w:val="center"/>
              <w:rPr>
                <w:rFonts w:ascii="Book Antiqua" w:eastAsia="Times New Roman" w:hAnsi="Book Antiqua" w:cs="Calibri"/>
                <w:color w:val="000000"/>
                <w:sz w:val="18"/>
                <w:szCs w:val="18"/>
                <w:lang w:eastAsia="es-CR"/>
              </w:rPr>
            </w:pPr>
            <w:r w:rsidRPr="004B1161">
              <w:rPr>
                <w:rFonts w:ascii="Book Antiqua" w:eastAsia="Times New Roman" w:hAnsi="Book Antiqua" w:cs="Calibri"/>
                <w:color w:val="000000"/>
                <w:sz w:val="18"/>
                <w:szCs w:val="18"/>
                <w:lang w:eastAsia="es-CR"/>
              </w:rPr>
              <w:t>1</w:t>
            </w:r>
          </w:p>
        </w:tc>
      </w:tr>
      <w:tr w:rsidR="00A753B9" w:rsidRPr="00A1655F" w14:paraId="70903F07"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C3302D6" w14:textId="51BB0CDF"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No aprobado</w:t>
            </w:r>
          </w:p>
        </w:tc>
        <w:tc>
          <w:tcPr>
            <w:tcW w:w="1985" w:type="dxa"/>
            <w:tcBorders>
              <w:top w:val="nil"/>
              <w:left w:val="nil"/>
              <w:bottom w:val="single" w:sz="8" w:space="0" w:color="auto"/>
              <w:right w:val="single" w:sz="8" w:space="0" w:color="auto"/>
            </w:tcBorders>
            <w:shd w:val="clear" w:color="auto" w:fill="auto"/>
            <w:noWrap/>
            <w:vAlign w:val="center"/>
            <w:hideMark/>
          </w:tcPr>
          <w:p w14:paraId="0C008DC2" w14:textId="140B577F"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5</w:t>
            </w:r>
          </w:p>
        </w:tc>
        <w:tc>
          <w:tcPr>
            <w:tcW w:w="1842" w:type="dxa"/>
            <w:tcBorders>
              <w:top w:val="nil"/>
              <w:left w:val="nil"/>
              <w:bottom w:val="single" w:sz="8" w:space="0" w:color="auto"/>
              <w:right w:val="single" w:sz="8" w:space="0" w:color="auto"/>
            </w:tcBorders>
            <w:shd w:val="clear" w:color="auto" w:fill="auto"/>
            <w:noWrap/>
            <w:vAlign w:val="center"/>
            <w:hideMark/>
          </w:tcPr>
          <w:p w14:paraId="0C4AFFEE" w14:textId="303C3A75"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5</w:t>
            </w:r>
          </w:p>
        </w:tc>
        <w:tc>
          <w:tcPr>
            <w:tcW w:w="1207" w:type="dxa"/>
            <w:tcBorders>
              <w:top w:val="nil"/>
              <w:left w:val="nil"/>
              <w:bottom w:val="single" w:sz="8" w:space="0" w:color="auto"/>
              <w:right w:val="single" w:sz="8" w:space="0" w:color="auto"/>
            </w:tcBorders>
            <w:shd w:val="clear" w:color="auto" w:fill="auto"/>
            <w:noWrap/>
            <w:vAlign w:val="center"/>
            <w:hideMark/>
          </w:tcPr>
          <w:p w14:paraId="344906A2" w14:textId="14637ECA" w:rsidR="00A753B9" w:rsidRPr="004B1161" w:rsidRDefault="00A753B9" w:rsidP="00A753B9">
            <w:pPr>
              <w:spacing w:after="0" w:line="240" w:lineRule="auto"/>
              <w:jc w:val="center"/>
              <w:rPr>
                <w:rFonts w:ascii="Book Antiqua" w:eastAsia="Times New Roman" w:hAnsi="Book Antiqua" w:cs="Calibri"/>
                <w:color w:val="000000"/>
                <w:sz w:val="18"/>
                <w:szCs w:val="18"/>
                <w:lang w:eastAsia="es-CR"/>
              </w:rPr>
            </w:pPr>
            <w:r w:rsidRPr="004B1161">
              <w:rPr>
                <w:rFonts w:ascii="Book Antiqua" w:eastAsia="Times New Roman" w:hAnsi="Book Antiqua" w:cs="Calibri"/>
                <w:color w:val="000000"/>
                <w:sz w:val="18"/>
                <w:szCs w:val="18"/>
                <w:lang w:eastAsia="es-CR"/>
              </w:rPr>
              <w:t>0</w:t>
            </w:r>
          </w:p>
        </w:tc>
      </w:tr>
      <w:tr w:rsidR="00A753B9" w:rsidRPr="00A1655F" w14:paraId="61DC7B9F" w14:textId="77777777" w:rsidTr="00A753B9">
        <w:trPr>
          <w:trHeight w:val="300"/>
          <w:jc w:val="center"/>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8CEE900" w14:textId="546FDC11" w:rsidR="00A753B9" w:rsidRPr="00A1655F" w:rsidRDefault="00A753B9" w:rsidP="00A753B9">
            <w:pPr>
              <w:spacing w:after="0" w:line="240" w:lineRule="auto"/>
              <w:rPr>
                <w:rFonts w:ascii="Book Antiqua" w:eastAsia="Times New Roman" w:hAnsi="Book Antiqua" w:cs="Calibri"/>
                <w:color w:val="000000"/>
                <w:sz w:val="18"/>
                <w:szCs w:val="18"/>
                <w:lang w:eastAsia="es-CR"/>
              </w:rPr>
            </w:pPr>
            <w:r>
              <w:rPr>
                <w:rFonts w:ascii="Book Antiqua" w:hAnsi="Book Antiqua" w:cs="Calibri"/>
                <w:color w:val="000000"/>
                <w:sz w:val="18"/>
                <w:szCs w:val="18"/>
              </w:rPr>
              <w:t>Cancelado</w:t>
            </w:r>
          </w:p>
        </w:tc>
        <w:tc>
          <w:tcPr>
            <w:tcW w:w="1985" w:type="dxa"/>
            <w:tcBorders>
              <w:top w:val="nil"/>
              <w:left w:val="nil"/>
              <w:bottom w:val="single" w:sz="8" w:space="0" w:color="auto"/>
              <w:right w:val="single" w:sz="8" w:space="0" w:color="auto"/>
            </w:tcBorders>
            <w:shd w:val="clear" w:color="auto" w:fill="auto"/>
            <w:noWrap/>
            <w:vAlign w:val="center"/>
            <w:hideMark/>
          </w:tcPr>
          <w:p w14:paraId="64CD8FC5" w14:textId="3CB32484"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5</w:t>
            </w:r>
          </w:p>
        </w:tc>
        <w:tc>
          <w:tcPr>
            <w:tcW w:w="1842" w:type="dxa"/>
            <w:tcBorders>
              <w:top w:val="nil"/>
              <w:left w:val="nil"/>
              <w:bottom w:val="single" w:sz="8" w:space="0" w:color="auto"/>
              <w:right w:val="single" w:sz="8" w:space="0" w:color="auto"/>
            </w:tcBorders>
            <w:shd w:val="clear" w:color="auto" w:fill="auto"/>
            <w:noWrap/>
            <w:vAlign w:val="center"/>
            <w:hideMark/>
          </w:tcPr>
          <w:p w14:paraId="3D11728D" w14:textId="12D6AD8D" w:rsidR="00A753B9" w:rsidRPr="00A1655F" w:rsidRDefault="00A753B9" w:rsidP="00A753B9">
            <w:pPr>
              <w:spacing w:after="0" w:line="240" w:lineRule="auto"/>
              <w:jc w:val="center"/>
              <w:rPr>
                <w:rFonts w:ascii="Book Antiqua" w:eastAsia="Times New Roman" w:hAnsi="Book Antiqua" w:cs="Calibri"/>
                <w:color w:val="000000"/>
                <w:sz w:val="18"/>
                <w:szCs w:val="18"/>
                <w:lang w:eastAsia="es-CR"/>
              </w:rPr>
            </w:pPr>
            <w:r w:rsidRPr="00A753B9">
              <w:rPr>
                <w:rFonts w:ascii="Book Antiqua" w:eastAsia="Times New Roman" w:hAnsi="Book Antiqua" w:cs="Calibri"/>
                <w:color w:val="000000"/>
                <w:sz w:val="18"/>
                <w:szCs w:val="18"/>
                <w:lang w:eastAsia="es-CR"/>
              </w:rPr>
              <w:t>6</w:t>
            </w:r>
          </w:p>
        </w:tc>
        <w:tc>
          <w:tcPr>
            <w:tcW w:w="1207" w:type="dxa"/>
            <w:tcBorders>
              <w:top w:val="nil"/>
              <w:left w:val="nil"/>
              <w:bottom w:val="single" w:sz="8" w:space="0" w:color="auto"/>
              <w:right w:val="single" w:sz="8" w:space="0" w:color="auto"/>
            </w:tcBorders>
            <w:shd w:val="clear" w:color="auto" w:fill="auto"/>
            <w:noWrap/>
            <w:vAlign w:val="center"/>
            <w:hideMark/>
          </w:tcPr>
          <w:p w14:paraId="616459F8" w14:textId="7BA4CE50" w:rsidR="00A753B9" w:rsidRPr="004B1161" w:rsidRDefault="00A753B9" w:rsidP="00A753B9">
            <w:pPr>
              <w:spacing w:after="0" w:line="240" w:lineRule="auto"/>
              <w:jc w:val="center"/>
              <w:rPr>
                <w:rFonts w:ascii="Book Antiqua" w:eastAsia="Times New Roman" w:hAnsi="Book Antiqua" w:cs="Calibri"/>
                <w:color w:val="000000"/>
                <w:sz w:val="18"/>
                <w:szCs w:val="18"/>
                <w:lang w:eastAsia="es-CR"/>
              </w:rPr>
            </w:pPr>
            <w:r w:rsidRPr="004B1161">
              <w:rPr>
                <w:rFonts w:ascii="Book Antiqua" w:eastAsia="Times New Roman" w:hAnsi="Book Antiqua" w:cs="Calibri"/>
                <w:color w:val="000000"/>
                <w:sz w:val="18"/>
                <w:szCs w:val="18"/>
                <w:lang w:eastAsia="es-CR"/>
              </w:rPr>
              <w:t>1</w:t>
            </w:r>
          </w:p>
        </w:tc>
      </w:tr>
      <w:tr w:rsidR="00F53174" w:rsidRPr="00A1655F" w14:paraId="5A0ECFF2" w14:textId="77777777" w:rsidTr="00A1655F">
        <w:trPr>
          <w:trHeight w:val="300"/>
          <w:jc w:val="center"/>
        </w:trPr>
        <w:tc>
          <w:tcPr>
            <w:tcW w:w="2684" w:type="dxa"/>
            <w:tcBorders>
              <w:top w:val="nil"/>
              <w:left w:val="single" w:sz="8" w:space="0" w:color="auto"/>
              <w:bottom w:val="single" w:sz="8" w:space="0" w:color="auto"/>
              <w:right w:val="single" w:sz="8" w:space="0" w:color="auto"/>
            </w:tcBorders>
            <w:shd w:val="clear" w:color="595959" w:fill="44546A"/>
            <w:noWrap/>
            <w:vAlign w:val="center"/>
            <w:hideMark/>
          </w:tcPr>
          <w:p w14:paraId="627F7E9E" w14:textId="77777777" w:rsidR="00F53174" w:rsidRPr="00A1655F" w:rsidRDefault="00F53174" w:rsidP="00F53174">
            <w:pPr>
              <w:spacing w:after="0" w:line="240" w:lineRule="auto"/>
              <w:jc w:val="right"/>
              <w:rPr>
                <w:rFonts w:ascii="Book Antiqua" w:eastAsia="Times New Roman" w:hAnsi="Book Antiqua" w:cs="Calibri"/>
                <w:b/>
                <w:bCs/>
                <w:color w:val="FFFFFF"/>
                <w:sz w:val="18"/>
                <w:szCs w:val="18"/>
                <w:lang w:eastAsia="es-CR"/>
              </w:rPr>
            </w:pPr>
            <w:r w:rsidRPr="00A1655F">
              <w:rPr>
                <w:rFonts w:ascii="Book Antiqua" w:eastAsia="Times New Roman" w:hAnsi="Book Antiqua" w:cs="Calibri"/>
                <w:b/>
                <w:bCs/>
                <w:color w:val="FFFFFF"/>
                <w:sz w:val="18"/>
                <w:szCs w:val="18"/>
                <w:lang w:eastAsia="es-CR"/>
              </w:rPr>
              <w:t>Total:</w:t>
            </w:r>
          </w:p>
        </w:tc>
        <w:tc>
          <w:tcPr>
            <w:tcW w:w="1985" w:type="dxa"/>
            <w:tcBorders>
              <w:top w:val="nil"/>
              <w:left w:val="nil"/>
              <w:bottom w:val="single" w:sz="8" w:space="0" w:color="auto"/>
              <w:right w:val="single" w:sz="8" w:space="0" w:color="auto"/>
            </w:tcBorders>
            <w:shd w:val="clear" w:color="595959" w:fill="44546A"/>
            <w:noWrap/>
            <w:vAlign w:val="center"/>
            <w:hideMark/>
          </w:tcPr>
          <w:p w14:paraId="502956E7" w14:textId="1BA66231" w:rsidR="00F53174" w:rsidRPr="00A1655F" w:rsidRDefault="00F53174" w:rsidP="00F53174">
            <w:pPr>
              <w:spacing w:after="0" w:line="240" w:lineRule="auto"/>
              <w:jc w:val="center"/>
              <w:rPr>
                <w:rFonts w:ascii="Book Antiqua" w:eastAsia="Times New Roman" w:hAnsi="Book Antiqua" w:cs="Calibri"/>
                <w:b/>
                <w:bCs/>
                <w:color w:val="FFFFFF"/>
                <w:sz w:val="18"/>
                <w:szCs w:val="18"/>
                <w:lang w:eastAsia="es-CR"/>
              </w:rPr>
            </w:pPr>
            <w:r w:rsidRPr="00A1655F">
              <w:rPr>
                <w:rFonts w:ascii="Book Antiqua" w:eastAsia="Times New Roman" w:hAnsi="Book Antiqua" w:cs="Calibri"/>
                <w:b/>
                <w:bCs/>
                <w:color w:val="FFFFFF"/>
                <w:sz w:val="18"/>
                <w:szCs w:val="18"/>
                <w:lang w:eastAsia="es-CR"/>
              </w:rPr>
              <w:t>1</w:t>
            </w:r>
            <w:r w:rsidR="00A753B9">
              <w:rPr>
                <w:rFonts w:ascii="Book Antiqua" w:eastAsia="Times New Roman" w:hAnsi="Book Antiqua" w:cs="Calibri"/>
                <w:b/>
                <w:bCs/>
                <w:color w:val="FFFFFF"/>
                <w:sz w:val="18"/>
                <w:szCs w:val="18"/>
                <w:lang w:eastAsia="es-CR"/>
              </w:rPr>
              <w:t>91</w:t>
            </w:r>
          </w:p>
        </w:tc>
        <w:tc>
          <w:tcPr>
            <w:tcW w:w="1842" w:type="dxa"/>
            <w:tcBorders>
              <w:top w:val="nil"/>
              <w:left w:val="nil"/>
              <w:bottom w:val="single" w:sz="8" w:space="0" w:color="auto"/>
              <w:right w:val="single" w:sz="8" w:space="0" w:color="auto"/>
            </w:tcBorders>
            <w:shd w:val="clear" w:color="595959" w:fill="44546A"/>
            <w:noWrap/>
            <w:vAlign w:val="center"/>
            <w:hideMark/>
          </w:tcPr>
          <w:p w14:paraId="5CF7BE26" w14:textId="7441867E" w:rsidR="00F53174" w:rsidRPr="00A1655F" w:rsidRDefault="00087623" w:rsidP="00F53174">
            <w:pPr>
              <w:spacing w:after="0" w:line="240" w:lineRule="auto"/>
              <w:jc w:val="center"/>
              <w:rPr>
                <w:rFonts w:ascii="Book Antiqua" w:eastAsia="Times New Roman" w:hAnsi="Book Antiqua" w:cs="Calibri"/>
                <w:b/>
                <w:bCs/>
                <w:color w:val="FFFFFF"/>
                <w:sz w:val="18"/>
                <w:szCs w:val="18"/>
                <w:lang w:eastAsia="es-CR"/>
              </w:rPr>
            </w:pPr>
            <w:r>
              <w:rPr>
                <w:rFonts w:ascii="Book Antiqua" w:eastAsia="Times New Roman" w:hAnsi="Book Antiqua" w:cs="Calibri"/>
                <w:b/>
                <w:bCs/>
                <w:color w:val="FFFFFF"/>
                <w:sz w:val="18"/>
                <w:szCs w:val="18"/>
                <w:lang w:eastAsia="es-CR"/>
              </w:rPr>
              <w:t>19</w:t>
            </w:r>
            <w:r w:rsidR="00195C49">
              <w:rPr>
                <w:rFonts w:ascii="Book Antiqua" w:eastAsia="Times New Roman" w:hAnsi="Book Antiqua" w:cs="Calibri"/>
                <w:b/>
                <w:bCs/>
                <w:color w:val="FFFFFF"/>
                <w:sz w:val="18"/>
                <w:szCs w:val="18"/>
                <w:lang w:eastAsia="es-CR"/>
              </w:rPr>
              <w:t>1</w:t>
            </w:r>
          </w:p>
        </w:tc>
        <w:tc>
          <w:tcPr>
            <w:tcW w:w="1207" w:type="dxa"/>
            <w:tcBorders>
              <w:top w:val="nil"/>
              <w:left w:val="nil"/>
              <w:bottom w:val="single" w:sz="8" w:space="0" w:color="auto"/>
              <w:right w:val="single" w:sz="8" w:space="0" w:color="auto"/>
            </w:tcBorders>
            <w:shd w:val="clear" w:color="595959" w:fill="44546A"/>
            <w:noWrap/>
            <w:vAlign w:val="center"/>
            <w:hideMark/>
          </w:tcPr>
          <w:p w14:paraId="274696AA" w14:textId="121C92DA" w:rsidR="00F53174" w:rsidRPr="00A1655F" w:rsidRDefault="00195C49" w:rsidP="00F53174">
            <w:pPr>
              <w:spacing w:after="0" w:line="240" w:lineRule="auto"/>
              <w:jc w:val="center"/>
              <w:rPr>
                <w:rFonts w:ascii="Book Antiqua" w:eastAsia="Times New Roman" w:hAnsi="Book Antiqua" w:cs="Calibri"/>
                <w:b/>
                <w:bCs/>
                <w:color w:val="FFFFFF"/>
                <w:sz w:val="18"/>
                <w:szCs w:val="18"/>
                <w:lang w:eastAsia="es-CR"/>
              </w:rPr>
            </w:pPr>
            <w:r>
              <w:rPr>
                <w:rFonts w:ascii="Book Antiqua" w:eastAsia="Times New Roman" w:hAnsi="Book Antiqua" w:cs="Calibri"/>
                <w:b/>
                <w:bCs/>
                <w:color w:val="FFFFFF"/>
                <w:sz w:val="18"/>
                <w:szCs w:val="18"/>
                <w:lang w:eastAsia="es-CR"/>
              </w:rPr>
              <w:t>0</w:t>
            </w:r>
          </w:p>
        </w:tc>
      </w:tr>
    </w:tbl>
    <w:p w14:paraId="03693A3F" w14:textId="26D3C9F2" w:rsidR="00202A87" w:rsidRDefault="0047404E" w:rsidP="0047404E">
      <w:pPr>
        <w:spacing w:after="0"/>
        <w:ind w:left="708" w:firstLine="708"/>
        <w:jc w:val="both"/>
        <w:rPr>
          <w:rFonts w:ascii="Book Antiqua" w:hAnsi="Book Antiqua" w:cs="&amp;quot"/>
          <w:sz w:val="20"/>
          <w:szCs w:val="20"/>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25F7163E" w14:textId="77777777" w:rsidR="009163DA" w:rsidRDefault="009163DA" w:rsidP="0047404E">
      <w:pPr>
        <w:spacing w:after="0"/>
        <w:ind w:left="708" w:firstLine="708"/>
        <w:jc w:val="both"/>
        <w:rPr>
          <w:rFonts w:ascii="Book Antiqua" w:hAnsi="Book Antiqua"/>
        </w:rPr>
      </w:pPr>
    </w:p>
    <w:p w14:paraId="1E26013A" w14:textId="77777777" w:rsidR="009E5933" w:rsidRDefault="009E5933" w:rsidP="00F73F94">
      <w:pPr>
        <w:spacing w:after="0"/>
        <w:jc w:val="both"/>
        <w:rPr>
          <w:rFonts w:ascii="Book Antiqua" w:hAnsi="Book Antiqua" w:cs="&amp;quot"/>
          <w:sz w:val="24"/>
          <w:szCs w:val="24"/>
        </w:rPr>
      </w:pPr>
    </w:p>
    <w:p w14:paraId="4F31A23C" w14:textId="7B56C93A" w:rsidR="00F73F94" w:rsidRPr="00BA1484" w:rsidRDefault="00F73F94" w:rsidP="00F73F94">
      <w:pPr>
        <w:spacing w:after="0"/>
        <w:jc w:val="both"/>
        <w:rPr>
          <w:rFonts w:ascii="Book Antiqua" w:hAnsi="Book Antiqua" w:cs="&amp;quot"/>
          <w:sz w:val="24"/>
          <w:szCs w:val="24"/>
        </w:rPr>
      </w:pPr>
      <w:r w:rsidRPr="00BA1484">
        <w:rPr>
          <w:rFonts w:ascii="Book Antiqua" w:hAnsi="Book Antiqua" w:cs="&amp;quot"/>
          <w:sz w:val="24"/>
          <w:szCs w:val="24"/>
        </w:rPr>
        <w:t xml:space="preserve">Las razones que mediaron en los diferentes cambios presentados desde </w:t>
      </w:r>
      <w:r w:rsidR="00A753B9">
        <w:rPr>
          <w:rFonts w:ascii="Book Antiqua" w:hAnsi="Book Antiqua" w:cs="&amp;quot"/>
          <w:sz w:val="24"/>
          <w:szCs w:val="24"/>
        </w:rPr>
        <w:t>octubre</w:t>
      </w:r>
      <w:r w:rsidRPr="00BA1484">
        <w:rPr>
          <w:rFonts w:ascii="Book Antiqua" w:hAnsi="Book Antiqua" w:cs="&amp;quot"/>
          <w:sz w:val="24"/>
          <w:szCs w:val="24"/>
        </w:rPr>
        <w:t xml:space="preserve"> </w:t>
      </w:r>
      <w:r w:rsidR="00D33D2D">
        <w:rPr>
          <w:rFonts w:ascii="Book Antiqua" w:hAnsi="Book Antiqua" w:cs="&amp;quot"/>
          <w:sz w:val="24"/>
          <w:szCs w:val="24"/>
        </w:rPr>
        <w:t>202</w:t>
      </w:r>
      <w:r w:rsidR="00F53174">
        <w:rPr>
          <w:rFonts w:ascii="Book Antiqua" w:hAnsi="Book Antiqua" w:cs="&amp;quot"/>
          <w:sz w:val="24"/>
          <w:szCs w:val="24"/>
        </w:rPr>
        <w:t>2</w:t>
      </w:r>
      <w:r w:rsidRPr="00BA1484">
        <w:rPr>
          <w:rFonts w:ascii="Book Antiqua" w:hAnsi="Book Antiqua" w:cs="&amp;quot"/>
          <w:sz w:val="24"/>
          <w:szCs w:val="24"/>
        </w:rPr>
        <w:t xml:space="preserve"> a la fecha de corte del </w:t>
      </w:r>
      <w:r w:rsidR="00A753B9">
        <w:rPr>
          <w:rFonts w:ascii="Book Antiqua" w:hAnsi="Book Antiqua" w:cs="&amp;quot"/>
          <w:sz w:val="24"/>
          <w:szCs w:val="24"/>
        </w:rPr>
        <w:t>tercer</w:t>
      </w:r>
      <w:r w:rsidR="00D33D2D">
        <w:rPr>
          <w:rFonts w:ascii="Book Antiqua" w:hAnsi="Book Antiqua" w:cs="&amp;quot"/>
          <w:sz w:val="24"/>
          <w:szCs w:val="24"/>
        </w:rPr>
        <w:t xml:space="preserve"> </w:t>
      </w:r>
      <w:r w:rsidRPr="00BA1484">
        <w:rPr>
          <w:rFonts w:ascii="Book Antiqua" w:hAnsi="Book Antiqua" w:cs="&amp;quot"/>
          <w:sz w:val="24"/>
          <w:szCs w:val="24"/>
        </w:rPr>
        <w:t>seguimiento 202</w:t>
      </w:r>
      <w:r w:rsidR="00F53174">
        <w:rPr>
          <w:rFonts w:ascii="Book Antiqua" w:hAnsi="Book Antiqua" w:cs="&amp;quot"/>
          <w:sz w:val="24"/>
          <w:szCs w:val="24"/>
        </w:rPr>
        <w:t>2</w:t>
      </w:r>
      <w:r w:rsidR="00B973B0">
        <w:rPr>
          <w:rFonts w:ascii="Book Antiqua" w:hAnsi="Book Antiqua" w:cs="&amp;quot"/>
          <w:sz w:val="24"/>
          <w:szCs w:val="24"/>
        </w:rPr>
        <w:t>,</w:t>
      </w:r>
      <w:r w:rsidRPr="00BA1484">
        <w:rPr>
          <w:rFonts w:ascii="Book Antiqua" w:hAnsi="Book Antiqua" w:cs="&amp;quot"/>
          <w:sz w:val="24"/>
          <w:szCs w:val="24"/>
        </w:rPr>
        <w:t xml:space="preserve"> se destacan a continuación: </w:t>
      </w:r>
    </w:p>
    <w:p w14:paraId="5DB50D8D" w14:textId="3AC44254" w:rsidR="00202A87" w:rsidRPr="007E3846" w:rsidRDefault="00202A87" w:rsidP="00164F12">
      <w:pPr>
        <w:spacing w:after="0"/>
        <w:jc w:val="both"/>
        <w:rPr>
          <w:rFonts w:ascii="Book Antiqua" w:hAnsi="Book Antiqua"/>
          <w:sz w:val="24"/>
          <w:szCs w:val="24"/>
        </w:rPr>
      </w:pPr>
    </w:p>
    <w:p w14:paraId="30C75375" w14:textId="17BF5149" w:rsidR="00D24948" w:rsidRDefault="00D24948" w:rsidP="00951B5F">
      <w:pPr>
        <w:pStyle w:val="Prrafodelista"/>
        <w:numPr>
          <w:ilvl w:val="0"/>
          <w:numId w:val="7"/>
        </w:numPr>
        <w:spacing w:after="0"/>
        <w:jc w:val="both"/>
        <w:rPr>
          <w:rFonts w:ascii="Book Antiqua" w:hAnsi="Book Antiqua"/>
          <w:sz w:val="24"/>
          <w:szCs w:val="24"/>
        </w:rPr>
      </w:pPr>
      <w:bookmarkStart w:id="61" w:name="_Hlk85554469"/>
      <w:r>
        <w:rPr>
          <w:rFonts w:ascii="Book Antiqua" w:hAnsi="Book Antiqua"/>
          <w:b/>
          <w:bCs/>
          <w:sz w:val="24"/>
          <w:szCs w:val="24"/>
        </w:rPr>
        <w:t xml:space="preserve">Iniciativa </w:t>
      </w:r>
      <w:r w:rsidR="00CF060C">
        <w:rPr>
          <w:rFonts w:ascii="Book Antiqua" w:hAnsi="Book Antiqua"/>
          <w:b/>
          <w:bCs/>
          <w:sz w:val="24"/>
          <w:szCs w:val="24"/>
        </w:rPr>
        <w:t xml:space="preserve">que cambio de estado a Cancelada: </w:t>
      </w:r>
      <w:r w:rsidR="00CF060C" w:rsidRPr="00CF060C">
        <w:rPr>
          <w:rFonts w:ascii="Book Antiqua" w:hAnsi="Book Antiqua"/>
          <w:sz w:val="24"/>
          <w:szCs w:val="24"/>
        </w:rPr>
        <w:t>Durante este periodo de análisis la iniciativa de proyecto denominada: “La gestión jurídica y procesal de los casos en los que se ha decomisado vehículos” cambi</w:t>
      </w:r>
      <w:r w:rsidR="009163DA">
        <w:rPr>
          <w:rFonts w:ascii="Book Antiqua" w:hAnsi="Book Antiqua"/>
          <w:sz w:val="24"/>
          <w:szCs w:val="24"/>
        </w:rPr>
        <w:t>ó</w:t>
      </w:r>
      <w:r w:rsidR="00CF060C" w:rsidRPr="00CF060C">
        <w:rPr>
          <w:rFonts w:ascii="Book Antiqua" w:hAnsi="Book Antiqua"/>
          <w:sz w:val="24"/>
          <w:szCs w:val="24"/>
        </w:rPr>
        <w:t xml:space="preserve"> del estado “Iniciativa” a “Cancelado”</w:t>
      </w:r>
      <w:r w:rsidR="00CF060C">
        <w:rPr>
          <w:rFonts w:ascii="Book Antiqua" w:hAnsi="Book Antiqua"/>
          <w:sz w:val="24"/>
          <w:szCs w:val="24"/>
        </w:rPr>
        <w:t>, esto a solicitud de la oficina solicitante.</w:t>
      </w:r>
    </w:p>
    <w:p w14:paraId="09D5C20D" w14:textId="77777777" w:rsidR="00B00C30" w:rsidRDefault="00B00C30" w:rsidP="00B00C30">
      <w:pPr>
        <w:pStyle w:val="Prrafodelista"/>
        <w:spacing w:after="0"/>
        <w:jc w:val="both"/>
        <w:rPr>
          <w:rFonts w:ascii="Book Antiqua" w:hAnsi="Book Antiqua"/>
          <w:sz w:val="24"/>
          <w:szCs w:val="24"/>
        </w:rPr>
      </w:pPr>
    </w:p>
    <w:p w14:paraId="531D0204" w14:textId="6D937F08" w:rsidR="00A7004C" w:rsidRPr="007E3846" w:rsidRDefault="00A7004C" w:rsidP="00951B5F">
      <w:pPr>
        <w:pStyle w:val="Prrafodelista"/>
        <w:numPr>
          <w:ilvl w:val="0"/>
          <w:numId w:val="7"/>
        </w:numPr>
        <w:spacing w:after="0"/>
        <w:jc w:val="both"/>
        <w:rPr>
          <w:rFonts w:ascii="Book Antiqua" w:hAnsi="Book Antiqua"/>
          <w:sz w:val="24"/>
          <w:szCs w:val="24"/>
        </w:rPr>
      </w:pPr>
      <w:r w:rsidRPr="007E3846">
        <w:rPr>
          <w:rFonts w:ascii="Book Antiqua" w:hAnsi="Book Antiqua"/>
          <w:b/>
          <w:bCs/>
          <w:sz w:val="24"/>
          <w:szCs w:val="24"/>
        </w:rPr>
        <w:t>Proyectos que finalizaron la fase de ejecución y se encuentran “Pendientes Evaluación de Beneficios”</w:t>
      </w:r>
      <w:r w:rsidRPr="007E3846">
        <w:rPr>
          <w:rFonts w:ascii="Book Antiqua" w:hAnsi="Book Antiqua"/>
          <w:sz w:val="24"/>
          <w:szCs w:val="24"/>
        </w:rPr>
        <w:t>: desde el</w:t>
      </w:r>
      <w:r>
        <w:rPr>
          <w:rFonts w:ascii="Book Antiqua" w:hAnsi="Book Antiqua"/>
          <w:sz w:val="24"/>
          <w:szCs w:val="24"/>
        </w:rPr>
        <w:t xml:space="preserve"> segundo</w:t>
      </w:r>
      <w:r w:rsidRPr="007E3846">
        <w:rPr>
          <w:rFonts w:ascii="Book Antiqua" w:hAnsi="Book Antiqua"/>
          <w:sz w:val="24"/>
          <w:szCs w:val="24"/>
        </w:rPr>
        <w:t xml:space="preserve"> seguimiento 2022 a la fecha de corte del 31 de </w:t>
      </w:r>
      <w:r>
        <w:rPr>
          <w:rFonts w:ascii="Book Antiqua" w:hAnsi="Book Antiqua"/>
          <w:sz w:val="24"/>
          <w:szCs w:val="24"/>
        </w:rPr>
        <w:t xml:space="preserve">diciembre </w:t>
      </w:r>
      <w:r w:rsidRPr="007E3846">
        <w:rPr>
          <w:rFonts w:ascii="Book Antiqua" w:hAnsi="Book Antiqua"/>
          <w:sz w:val="24"/>
          <w:szCs w:val="24"/>
        </w:rPr>
        <w:t>pasado, los siguientes proyectos han iniciado su fase de cierre:</w:t>
      </w:r>
    </w:p>
    <w:p w14:paraId="1AE33E01" w14:textId="77777777" w:rsidR="00A7004C" w:rsidRPr="007E3846" w:rsidRDefault="00A7004C" w:rsidP="00A7004C">
      <w:pPr>
        <w:spacing w:after="0"/>
        <w:jc w:val="both"/>
        <w:rPr>
          <w:rFonts w:ascii="Book Antiqua" w:hAnsi="Book Antiqua"/>
          <w:sz w:val="24"/>
          <w:szCs w:val="24"/>
        </w:rPr>
      </w:pPr>
    </w:p>
    <w:p w14:paraId="1ACE6B15" w14:textId="59DCE127" w:rsidR="00A7004C" w:rsidRPr="00A7495E" w:rsidRDefault="00A7004C" w:rsidP="00A7004C">
      <w:pPr>
        <w:pStyle w:val="Descripcin"/>
        <w:keepNext/>
        <w:spacing w:after="0"/>
        <w:jc w:val="center"/>
        <w:rPr>
          <w:rFonts w:ascii="Book Antiqua" w:hAnsi="Book Antiqua" w:cs="&amp;quot"/>
          <w:b/>
          <w:i w:val="0"/>
          <w:iCs w:val="0"/>
          <w:color w:val="auto"/>
          <w:sz w:val="24"/>
          <w:szCs w:val="24"/>
        </w:rPr>
      </w:pPr>
      <w:bookmarkStart w:id="62" w:name="_Hlk119922615"/>
      <w:bookmarkStart w:id="63" w:name="_Toc131155939"/>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18</w:t>
      </w:r>
      <w:r w:rsidRPr="00A7495E">
        <w:rPr>
          <w:rFonts w:ascii="Book Antiqua" w:hAnsi="Book Antiqua" w:cs="&amp;quot"/>
          <w:b/>
          <w:i w:val="0"/>
          <w:iCs w:val="0"/>
          <w:color w:val="auto"/>
          <w:sz w:val="24"/>
          <w:szCs w:val="24"/>
        </w:rPr>
        <w:fldChar w:fldCharType="end"/>
      </w:r>
      <w:bookmarkEnd w:id="62"/>
      <w:r w:rsidRPr="00A7495E">
        <w:rPr>
          <w:rFonts w:ascii="Book Antiqua" w:hAnsi="Book Antiqua" w:cs="&amp;quot"/>
          <w:b/>
          <w:i w:val="0"/>
          <w:iCs w:val="0"/>
          <w:color w:val="auto"/>
          <w:sz w:val="24"/>
          <w:szCs w:val="24"/>
        </w:rPr>
        <w:t>. Proyecto que iniciaron su fase de cierre</w:t>
      </w:r>
      <w:bookmarkEnd w:id="63"/>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3974"/>
        <w:gridCol w:w="3685"/>
      </w:tblGrid>
      <w:tr w:rsidR="00A7004C" w:rsidRPr="00EB6A36" w14:paraId="7C011F71" w14:textId="77777777" w:rsidTr="00CA529E">
        <w:trPr>
          <w:trHeight w:val="490"/>
          <w:tblHeader/>
        </w:trPr>
        <w:tc>
          <w:tcPr>
            <w:tcW w:w="1413" w:type="dxa"/>
            <w:shd w:val="clear" w:color="000000" w:fill="44546A"/>
            <w:vAlign w:val="center"/>
            <w:hideMark/>
          </w:tcPr>
          <w:p w14:paraId="7BEEB960" w14:textId="77777777" w:rsidR="00A7004C" w:rsidRPr="00EB6A36" w:rsidRDefault="00A7004C" w:rsidP="00C72AF9">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Código</w:t>
            </w:r>
          </w:p>
        </w:tc>
        <w:tc>
          <w:tcPr>
            <w:tcW w:w="3974" w:type="dxa"/>
            <w:shd w:val="clear" w:color="000000" w:fill="44546A"/>
            <w:vAlign w:val="center"/>
            <w:hideMark/>
          </w:tcPr>
          <w:p w14:paraId="104A9349" w14:textId="77777777" w:rsidR="00A7004C" w:rsidRPr="00EB6A36" w:rsidRDefault="00A7004C" w:rsidP="00C72AF9">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Nombre del proyecto</w:t>
            </w:r>
          </w:p>
        </w:tc>
        <w:tc>
          <w:tcPr>
            <w:tcW w:w="3685" w:type="dxa"/>
            <w:shd w:val="clear" w:color="000000" w:fill="44546A"/>
            <w:vAlign w:val="center"/>
            <w:hideMark/>
          </w:tcPr>
          <w:p w14:paraId="1801114B" w14:textId="77777777" w:rsidR="00A7004C" w:rsidRPr="00EB6A36" w:rsidRDefault="00A7004C" w:rsidP="00C72AF9">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Oficina Líder</w:t>
            </w:r>
          </w:p>
        </w:tc>
      </w:tr>
      <w:tr w:rsidR="00A7004C" w:rsidRPr="00EB6A36" w14:paraId="428CC51C" w14:textId="77777777" w:rsidTr="00A7004C">
        <w:trPr>
          <w:trHeight w:val="290"/>
        </w:trPr>
        <w:tc>
          <w:tcPr>
            <w:tcW w:w="1413" w:type="dxa"/>
            <w:shd w:val="clear" w:color="auto" w:fill="auto"/>
            <w:noWrap/>
            <w:vAlign w:val="center"/>
            <w:hideMark/>
          </w:tcPr>
          <w:p w14:paraId="522030E7" w14:textId="1BDFC002"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0134-DGH-P08</w:t>
            </w:r>
          </w:p>
        </w:tc>
        <w:tc>
          <w:tcPr>
            <w:tcW w:w="3974" w:type="dxa"/>
            <w:shd w:val="clear" w:color="auto" w:fill="auto"/>
            <w:noWrap/>
            <w:vAlign w:val="center"/>
          </w:tcPr>
          <w:p w14:paraId="3800FBB0" w14:textId="6E09CB4F"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Variaciones en el Sistema de Pago, Reglamentos y Procedimientos producto de la Ley 9635</w:t>
            </w:r>
          </w:p>
        </w:tc>
        <w:tc>
          <w:tcPr>
            <w:tcW w:w="3685" w:type="dxa"/>
            <w:shd w:val="clear" w:color="auto" w:fill="auto"/>
            <w:noWrap/>
            <w:vAlign w:val="center"/>
          </w:tcPr>
          <w:p w14:paraId="18C46CC0" w14:textId="523335CE"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SECCION DE ADMINISTRACION SALARIAL</w:t>
            </w:r>
          </w:p>
        </w:tc>
      </w:tr>
      <w:tr w:rsidR="00A7004C" w:rsidRPr="00EB6A36" w14:paraId="4390F347" w14:textId="77777777" w:rsidTr="00C72AF9">
        <w:trPr>
          <w:trHeight w:val="290"/>
        </w:trPr>
        <w:tc>
          <w:tcPr>
            <w:tcW w:w="1413" w:type="dxa"/>
            <w:shd w:val="clear" w:color="auto" w:fill="auto"/>
            <w:noWrap/>
            <w:vAlign w:val="center"/>
          </w:tcPr>
          <w:p w14:paraId="2D72A854" w14:textId="335C4CF0"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0653-DP-P12</w:t>
            </w:r>
          </w:p>
        </w:tc>
        <w:tc>
          <w:tcPr>
            <w:tcW w:w="3974" w:type="dxa"/>
            <w:shd w:val="clear" w:color="auto" w:fill="auto"/>
            <w:noWrap/>
            <w:vAlign w:val="center"/>
          </w:tcPr>
          <w:p w14:paraId="22B05A3C" w14:textId="0FDCF198"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Implementación de los ODS y Cumplimiento de la Agenda 2030</w:t>
            </w:r>
          </w:p>
        </w:tc>
        <w:tc>
          <w:tcPr>
            <w:tcW w:w="3685" w:type="dxa"/>
            <w:shd w:val="clear" w:color="auto" w:fill="auto"/>
            <w:noWrap/>
            <w:vAlign w:val="center"/>
          </w:tcPr>
          <w:p w14:paraId="628280B8" w14:textId="03183C08"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SECCION DE COOPERACION Y RELACIONES INTERNACIONALES</w:t>
            </w:r>
          </w:p>
        </w:tc>
      </w:tr>
      <w:tr w:rsidR="00A7004C" w:rsidRPr="00EB6A36" w14:paraId="3589FB0B" w14:textId="77777777" w:rsidTr="00A7004C">
        <w:trPr>
          <w:trHeight w:val="290"/>
        </w:trPr>
        <w:tc>
          <w:tcPr>
            <w:tcW w:w="1413" w:type="dxa"/>
            <w:shd w:val="clear" w:color="auto" w:fill="auto"/>
            <w:noWrap/>
            <w:vAlign w:val="center"/>
          </w:tcPr>
          <w:p w14:paraId="2AD1BBDE" w14:textId="5A4A207B"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0655-CONAMAJ-P01</w:t>
            </w:r>
          </w:p>
        </w:tc>
        <w:tc>
          <w:tcPr>
            <w:tcW w:w="3974" w:type="dxa"/>
            <w:shd w:val="clear" w:color="auto" w:fill="auto"/>
            <w:noWrap/>
            <w:vAlign w:val="center"/>
          </w:tcPr>
          <w:p w14:paraId="4B20FBA7" w14:textId="1904FAAA"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Implementación de las Políticas de Justicia Abierta</w:t>
            </w:r>
          </w:p>
        </w:tc>
        <w:tc>
          <w:tcPr>
            <w:tcW w:w="3685" w:type="dxa"/>
            <w:shd w:val="clear" w:color="auto" w:fill="auto"/>
            <w:noWrap/>
            <w:vAlign w:val="center"/>
          </w:tcPr>
          <w:p w14:paraId="4B6324DC" w14:textId="3F930257"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COMISION NACIONAL PARA EL MEJORAMIENTO DE LA ADMINISTRACION DE JUSTICIA</w:t>
            </w:r>
          </w:p>
        </w:tc>
      </w:tr>
      <w:tr w:rsidR="00484106" w:rsidRPr="00EB6A36" w14:paraId="026A0164" w14:textId="77777777" w:rsidTr="00A7004C">
        <w:trPr>
          <w:trHeight w:val="290"/>
        </w:trPr>
        <w:tc>
          <w:tcPr>
            <w:tcW w:w="1413" w:type="dxa"/>
            <w:shd w:val="clear" w:color="auto" w:fill="auto"/>
            <w:noWrap/>
            <w:vAlign w:val="center"/>
          </w:tcPr>
          <w:p w14:paraId="655108D9" w14:textId="37392033" w:rsidR="00484106" w:rsidRPr="00A7004C" w:rsidRDefault="00484106" w:rsidP="00C72AF9">
            <w:pPr>
              <w:spacing w:after="0" w:line="240" w:lineRule="auto"/>
              <w:jc w:val="center"/>
              <w:rPr>
                <w:rFonts w:ascii="Book Antiqua" w:eastAsia="Times New Roman" w:hAnsi="Book Antiqua" w:cs="Calibri"/>
                <w:color w:val="000000"/>
                <w:sz w:val="18"/>
                <w:szCs w:val="18"/>
                <w:lang w:eastAsia="es-CR"/>
              </w:rPr>
            </w:pPr>
            <w:r w:rsidRPr="00484106">
              <w:rPr>
                <w:rFonts w:ascii="Book Antiqua" w:eastAsia="Times New Roman" w:hAnsi="Book Antiqua" w:cs="Calibri"/>
                <w:color w:val="000000"/>
                <w:sz w:val="18"/>
                <w:szCs w:val="18"/>
                <w:lang w:eastAsia="es-CR"/>
              </w:rPr>
              <w:t>0717-MP-P16</w:t>
            </w:r>
          </w:p>
        </w:tc>
        <w:tc>
          <w:tcPr>
            <w:tcW w:w="3974" w:type="dxa"/>
            <w:shd w:val="clear" w:color="auto" w:fill="auto"/>
            <w:noWrap/>
            <w:vAlign w:val="center"/>
          </w:tcPr>
          <w:p w14:paraId="70CD4F5C" w14:textId="5742C2D4" w:rsidR="00484106" w:rsidRPr="00A7004C" w:rsidRDefault="00484106" w:rsidP="00C72AF9">
            <w:pPr>
              <w:spacing w:after="0" w:line="240" w:lineRule="auto"/>
              <w:jc w:val="center"/>
              <w:rPr>
                <w:rFonts w:ascii="Book Antiqua" w:eastAsia="Times New Roman" w:hAnsi="Book Antiqua" w:cs="Calibri"/>
                <w:color w:val="000000"/>
                <w:sz w:val="18"/>
                <w:szCs w:val="18"/>
                <w:lang w:eastAsia="es-CR"/>
              </w:rPr>
            </w:pPr>
            <w:r w:rsidRPr="00484106">
              <w:rPr>
                <w:rFonts w:ascii="Book Antiqua" w:eastAsia="Times New Roman" w:hAnsi="Book Antiqua" w:cs="Calibri"/>
                <w:color w:val="000000"/>
                <w:sz w:val="18"/>
                <w:szCs w:val="18"/>
                <w:lang w:eastAsia="es-CR"/>
              </w:rPr>
              <w:t>Actualización de materiales didácticos y cursos de acuerdo con las reformas legales en materia penal, penal juvenil y procesal penal</w:t>
            </w:r>
          </w:p>
        </w:tc>
        <w:tc>
          <w:tcPr>
            <w:tcW w:w="3685" w:type="dxa"/>
            <w:shd w:val="clear" w:color="auto" w:fill="auto"/>
            <w:noWrap/>
            <w:vAlign w:val="center"/>
          </w:tcPr>
          <w:p w14:paraId="0F6A7728" w14:textId="706DB58C" w:rsidR="00484106" w:rsidRPr="00A7004C" w:rsidRDefault="00CA529E" w:rsidP="00C72AF9">
            <w:pPr>
              <w:spacing w:after="0" w:line="240" w:lineRule="auto"/>
              <w:jc w:val="center"/>
              <w:rPr>
                <w:rFonts w:ascii="Book Antiqua" w:eastAsia="Times New Roman" w:hAnsi="Book Antiqua" w:cs="Calibri"/>
                <w:color w:val="000000"/>
                <w:sz w:val="18"/>
                <w:szCs w:val="18"/>
                <w:lang w:eastAsia="es-CR"/>
              </w:rPr>
            </w:pPr>
            <w:r w:rsidRPr="00CA529E">
              <w:rPr>
                <w:rFonts w:ascii="Book Antiqua" w:eastAsia="Times New Roman" w:hAnsi="Book Antiqua" w:cs="Calibri"/>
                <w:color w:val="000000"/>
                <w:sz w:val="18"/>
                <w:szCs w:val="18"/>
                <w:lang w:eastAsia="es-CR"/>
              </w:rPr>
              <w:t>UNIDAD DE CAPACITACION Y SUPERVISION (MINISTERIO PUBLICO)</w:t>
            </w:r>
            <w:r>
              <w:rPr>
                <w:rFonts w:ascii="Book Antiqua" w:eastAsia="Times New Roman" w:hAnsi="Book Antiqua" w:cs="Calibri"/>
                <w:color w:val="000000"/>
                <w:sz w:val="18"/>
                <w:szCs w:val="18"/>
                <w:lang w:eastAsia="es-CR"/>
              </w:rPr>
              <w:t xml:space="preserve"> </w:t>
            </w:r>
          </w:p>
        </w:tc>
      </w:tr>
      <w:tr w:rsidR="00A7004C" w:rsidRPr="00EB6A36" w14:paraId="0DA944B2" w14:textId="77777777" w:rsidTr="00A7004C">
        <w:trPr>
          <w:trHeight w:val="290"/>
        </w:trPr>
        <w:tc>
          <w:tcPr>
            <w:tcW w:w="1413" w:type="dxa"/>
            <w:shd w:val="clear" w:color="auto" w:fill="auto"/>
            <w:noWrap/>
            <w:vAlign w:val="center"/>
          </w:tcPr>
          <w:p w14:paraId="097096C9" w14:textId="60D5C519"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1167-OIJ-P01</w:t>
            </w:r>
          </w:p>
        </w:tc>
        <w:tc>
          <w:tcPr>
            <w:tcW w:w="3974" w:type="dxa"/>
            <w:shd w:val="clear" w:color="auto" w:fill="auto"/>
            <w:noWrap/>
            <w:vAlign w:val="center"/>
          </w:tcPr>
          <w:p w14:paraId="3F5562EE" w14:textId="654EC72C"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Contratación de talleres externos</w:t>
            </w:r>
          </w:p>
        </w:tc>
        <w:tc>
          <w:tcPr>
            <w:tcW w:w="3685" w:type="dxa"/>
            <w:shd w:val="clear" w:color="auto" w:fill="auto"/>
            <w:noWrap/>
            <w:vAlign w:val="center"/>
          </w:tcPr>
          <w:p w14:paraId="49C109FE" w14:textId="4E08F725"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SECCION DE TRANSPORTES DEL OIJ</w:t>
            </w:r>
          </w:p>
        </w:tc>
      </w:tr>
      <w:tr w:rsidR="00A7004C" w:rsidRPr="00EB6A36" w14:paraId="787ABAA4" w14:textId="77777777" w:rsidTr="00A7004C">
        <w:trPr>
          <w:trHeight w:val="290"/>
        </w:trPr>
        <w:tc>
          <w:tcPr>
            <w:tcW w:w="1413" w:type="dxa"/>
            <w:shd w:val="clear" w:color="auto" w:fill="auto"/>
            <w:noWrap/>
            <w:vAlign w:val="center"/>
          </w:tcPr>
          <w:p w14:paraId="31BD17F6" w14:textId="7A7DFB37"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1167-OIJ-P03</w:t>
            </w:r>
          </w:p>
        </w:tc>
        <w:tc>
          <w:tcPr>
            <w:tcW w:w="3974" w:type="dxa"/>
            <w:shd w:val="clear" w:color="auto" w:fill="auto"/>
            <w:noWrap/>
            <w:vAlign w:val="center"/>
          </w:tcPr>
          <w:p w14:paraId="3E4D1428" w14:textId="3E9E3AC3"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Modernización del Depósito de Objetos Decomisados</w:t>
            </w:r>
          </w:p>
        </w:tc>
        <w:tc>
          <w:tcPr>
            <w:tcW w:w="3685" w:type="dxa"/>
            <w:shd w:val="clear" w:color="auto" w:fill="auto"/>
            <w:noWrap/>
            <w:vAlign w:val="center"/>
          </w:tcPr>
          <w:p w14:paraId="2E0B0991" w14:textId="1D75E130"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OFICINA DE PLANES Y OPERACIONES</w:t>
            </w:r>
          </w:p>
        </w:tc>
      </w:tr>
      <w:tr w:rsidR="00A7004C" w:rsidRPr="00EB6A36" w14:paraId="6E563737" w14:textId="77777777" w:rsidTr="00A7004C">
        <w:trPr>
          <w:trHeight w:val="290"/>
        </w:trPr>
        <w:tc>
          <w:tcPr>
            <w:tcW w:w="1413" w:type="dxa"/>
            <w:shd w:val="clear" w:color="auto" w:fill="auto"/>
            <w:noWrap/>
            <w:vAlign w:val="center"/>
          </w:tcPr>
          <w:p w14:paraId="175723E9" w14:textId="26F9E49F"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1377-PJR-P02</w:t>
            </w:r>
          </w:p>
        </w:tc>
        <w:tc>
          <w:tcPr>
            <w:tcW w:w="3974" w:type="dxa"/>
            <w:shd w:val="clear" w:color="auto" w:fill="auto"/>
            <w:noWrap/>
            <w:vAlign w:val="center"/>
          </w:tcPr>
          <w:p w14:paraId="05095EB7" w14:textId="7A3AB8C1"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Programa de Justicia Restaurativa para el bienestar del personal judicial</w:t>
            </w:r>
          </w:p>
        </w:tc>
        <w:tc>
          <w:tcPr>
            <w:tcW w:w="3685" w:type="dxa"/>
            <w:shd w:val="clear" w:color="auto" w:fill="auto"/>
            <w:noWrap/>
            <w:vAlign w:val="center"/>
          </w:tcPr>
          <w:p w14:paraId="53834761" w14:textId="5A113D79" w:rsidR="00A7004C" w:rsidRPr="00EB6A36" w:rsidRDefault="00A7004C" w:rsidP="00C72AF9">
            <w:pPr>
              <w:spacing w:after="0" w:line="240" w:lineRule="auto"/>
              <w:jc w:val="center"/>
              <w:rPr>
                <w:rFonts w:ascii="Book Antiqua" w:eastAsia="Times New Roman" w:hAnsi="Book Antiqua" w:cs="Calibri"/>
                <w:color w:val="000000"/>
                <w:sz w:val="18"/>
                <w:szCs w:val="18"/>
                <w:lang w:eastAsia="es-CR"/>
              </w:rPr>
            </w:pPr>
            <w:r w:rsidRPr="00A7004C">
              <w:rPr>
                <w:rFonts w:ascii="Book Antiqua" w:eastAsia="Times New Roman" w:hAnsi="Book Antiqua" w:cs="Calibri"/>
                <w:color w:val="000000"/>
                <w:sz w:val="18"/>
                <w:szCs w:val="18"/>
                <w:lang w:eastAsia="es-CR"/>
              </w:rPr>
              <w:t>PROGRAMA JUSTICIA RESTAURATIVA</w:t>
            </w:r>
          </w:p>
        </w:tc>
      </w:tr>
      <w:tr w:rsidR="00B00C30" w:rsidRPr="00EB6A36" w14:paraId="74C841C4" w14:textId="77777777" w:rsidTr="00A7004C">
        <w:trPr>
          <w:trHeight w:val="290"/>
        </w:trPr>
        <w:tc>
          <w:tcPr>
            <w:tcW w:w="1413" w:type="dxa"/>
            <w:shd w:val="clear" w:color="auto" w:fill="auto"/>
            <w:noWrap/>
            <w:vAlign w:val="center"/>
          </w:tcPr>
          <w:p w14:paraId="75E001E6" w14:textId="7B32A268" w:rsidR="00B00C30" w:rsidRPr="00A7004C" w:rsidRDefault="00B00C30" w:rsidP="00C72AF9">
            <w:pPr>
              <w:spacing w:after="0" w:line="240" w:lineRule="auto"/>
              <w:jc w:val="center"/>
              <w:rPr>
                <w:rFonts w:ascii="Book Antiqua" w:eastAsia="Times New Roman" w:hAnsi="Book Antiqua" w:cs="Calibri"/>
                <w:color w:val="000000"/>
                <w:sz w:val="18"/>
                <w:szCs w:val="18"/>
                <w:lang w:eastAsia="es-CR"/>
              </w:rPr>
            </w:pPr>
            <w:r w:rsidRPr="00B00C30">
              <w:rPr>
                <w:rFonts w:ascii="Book Antiqua" w:eastAsia="Times New Roman" w:hAnsi="Book Antiqua" w:cs="Calibri"/>
                <w:color w:val="000000"/>
                <w:sz w:val="18"/>
                <w:szCs w:val="18"/>
                <w:lang w:eastAsia="es-CR"/>
              </w:rPr>
              <w:lastRenderedPageBreak/>
              <w:t>1846-OC-P01</w:t>
            </w:r>
          </w:p>
        </w:tc>
        <w:tc>
          <w:tcPr>
            <w:tcW w:w="3974" w:type="dxa"/>
            <w:shd w:val="clear" w:color="auto" w:fill="auto"/>
            <w:noWrap/>
            <w:vAlign w:val="center"/>
          </w:tcPr>
          <w:p w14:paraId="2DB5CC24" w14:textId="3258293C" w:rsidR="00B00C30" w:rsidRPr="00A7004C" w:rsidRDefault="00B00C30" w:rsidP="00C72AF9">
            <w:pPr>
              <w:spacing w:after="0" w:line="240" w:lineRule="auto"/>
              <w:jc w:val="center"/>
              <w:rPr>
                <w:rFonts w:ascii="Book Antiqua" w:eastAsia="Times New Roman" w:hAnsi="Book Antiqua" w:cs="Calibri"/>
                <w:color w:val="000000"/>
                <w:sz w:val="18"/>
                <w:szCs w:val="18"/>
                <w:lang w:eastAsia="es-CR"/>
              </w:rPr>
            </w:pPr>
            <w:r w:rsidRPr="00B00C30">
              <w:rPr>
                <w:rFonts w:ascii="Book Antiqua" w:eastAsia="Times New Roman" w:hAnsi="Book Antiqua" w:cs="Calibri"/>
                <w:color w:val="000000"/>
                <w:sz w:val="18"/>
                <w:szCs w:val="18"/>
                <w:lang w:eastAsia="es-CR"/>
              </w:rPr>
              <w:t>Reducción de las brechas de riesgo</w:t>
            </w:r>
          </w:p>
        </w:tc>
        <w:tc>
          <w:tcPr>
            <w:tcW w:w="3685" w:type="dxa"/>
            <w:shd w:val="clear" w:color="auto" w:fill="auto"/>
            <w:noWrap/>
            <w:vAlign w:val="center"/>
          </w:tcPr>
          <w:p w14:paraId="32655706" w14:textId="3E1211E6" w:rsidR="00B00C30" w:rsidRPr="00A7004C" w:rsidRDefault="00B00C30" w:rsidP="00C72AF9">
            <w:pPr>
              <w:spacing w:after="0" w:line="240" w:lineRule="auto"/>
              <w:jc w:val="center"/>
              <w:rPr>
                <w:rFonts w:ascii="Book Antiqua" w:eastAsia="Times New Roman" w:hAnsi="Book Antiqua" w:cs="Calibri"/>
                <w:color w:val="000000"/>
                <w:sz w:val="18"/>
                <w:szCs w:val="18"/>
                <w:lang w:eastAsia="es-CR"/>
              </w:rPr>
            </w:pPr>
            <w:r w:rsidRPr="00B00C30">
              <w:rPr>
                <w:rFonts w:ascii="Book Antiqua" w:eastAsia="Times New Roman" w:hAnsi="Book Antiqua" w:cs="Calibri"/>
                <w:color w:val="000000"/>
                <w:sz w:val="18"/>
                <w:szCs w:val="18"/>
                <w:lang w:eastAsia="es-CR"/>
              </w:rPr>
              <w:t>OFICINA DE CUMPLIMIENTO</w:t>
            </w:r>
          </w:p>
        </w:tc>
      </w:tr>
    </w:tbl>
    <w:p w14:paraId="0E35F75F" w14:textId="7C913728" w:rsidR="00A7004C" w:rsidRPr="00B00C30" w:rsidRDefault="00A7004C" w:rsidP="00495042">
      <w:pPr>
        <w:spacing w:after="0"/>
        <w:ind w:firstLine="708"/>
        <w:jc w:val="both"/>
        <w:rPr>
          <w:rFonts w:ascii="Book Antiqua" w:hAnsi="Book Antiqua"/>
          <w:sz w:val="24"/>
          <w:szCs w:val="24"/>
        </w:rPr>
      </w:pPr>
      <w:r w:rsidRPr="00B00C30">
        <w:rPr>
          <w:rFonts w:ascii="Book Antiqua" w:hAnsi="Book Antiqua" w:cs="&amp;quot"/>
          <w:b/>
          <w:sz w:val="20"/>
          <w:szCs w:val="20"/>
        </w:rPr>
        <w:t>Fuente:</w:t>
      </w:r>
      <w:r w:rsidRPr="00B00C30">
        <w:rPr>
          <w:rFonts w:ascii="Book Antiqua" w:hAnsi="Book Antiqua" w:cs="&amp;quot"/>
          <w:sz w:val="20"/>
          <w:szCs w:val="20"/>
        </w:rPr>
        <w:t xml:space="preserve"> Elaboración propia con datos del MS Project Online</w:t>
      </w:r>
    </w:p>
    <w:p w14:paraId="08BE73E1" w14:textId="17349587" w:rsidR="00F53174" w:rsidRPr="007E3846" w:rsidRDefault="00F53174" w:rsidP="007E3846">
      <w:pPr>
        <w:pStyle w:val="Descripcin"/>
        <w:keepNext/>
        <w:spacing w:after="0"/>
        <w:ind w:left="720"/>
        <w:rPr>
          <w:rFonts w:ascii="Book Antiqua" w:hAnsi="Book Antiqua"/>
          <w:i w:val="0"/>
          <w:iCs w:val="0"/>
          <w:color w:val="auto"/>
          <w:sz w:val="24"/>
          <w:szCs w:val="24"/>
        </w:rPr>
      </w:pPr>
    </w:p>
    <w:p w14:paraId="3DD11EE4" w14:textId="6A60AC64" w:rsidR="00E15BC1" w:rsidRPr="002137CA" w:rsidRDefault="00E15BC1" w:rsidP="00951B5F">
      <w:pPr>
        <w:pStyle w:val="Prrafodelista"/>
        <w:numPr>
          <w:ilvl w:val="0"/>
          <w:numId w:val="7"/>
        </w:numPr>
        <w:spacing w:after="0"/>
        <w:jc w:val="both"/>
        <w:rPr>
          <w:rFonts w:ascii="Book Antiqua" w:hAnsi="Book Antiqua"/>
          <w:b/>
          <w:bCs/>
          <w:sz w:val="24"/>
          <w:szCs w:val="24"/>
        </w:rPr>
      </w:pPr>
      <w:r>
        <w:rPr>
          <w:rFonts w:ascii="Book Antiqua" w:hAnsi="Book Antiqua"/>
          <w:b/>
          <w:bCs/>
          <w:sz w:val="24"/>
          <w:szCs w:val="24"/>
        </w:rPr>
        <w:t xml:space="preserve">Proyecto </w:t>
      </w:r>
      <w:r w:rsidRPr="001620F6">
        <w:rPr>
          <w:rFonts w:ascii="Book Antiqua" w:hAnsi="Book Antiqua"/>
          <w:b/>
          <w:bCs/>
          <w:sz w:val="24"/>
          <w:szCs w:val="24"/>
        </w:rPr>
        <w:t xml:space="preserve">que </w:t>
      </w:r>
      <w:r>
        <w:rPr>
          <w:rFonts w:ascii="Book Antiqua" w:hAnsi="Book Antiqua"/>
          <w:b/>
          <w:bCs/>
          <w:sz w:val="24"/>
          <w:szCs w:val="24"/>
        </w:rPr>
        <w:t xml:space="preserve">ingresa </w:t>
      </w:r>
      <w:r w:rsidRPr="001620F6">
        <w:rPr>
          <w:rFonts w:ascii="Book Antiqua" w:hAnsi="Book Antiqua"/>
          <w:b/>
          <w:bCs/>
          <w:sz w:val="24"/>
          <w:szCs w:val="24"/>
        </w:rPr>
        <w:t>al portafolio institucional en el estado: “En Progreso”</w:t>
      </w:r>
      <w:r w:rsidRPr="007E3846">
        <w:rPr>
          <w:rFonts w:ascii="Book Antiqua" w:hAnsi="Book Antiqua"/>
          <w:b/>
          <w:bCs/>
          <w:sz w:val="24"/>
          <w:szCs w:val="24"/>
        </w:rPr>
        <w:t xml:space="preserve">: </w:t>
      </w:r>
      <w:r w:rsidRPr="007E3846">
        <w:rPr>
          <w:rFonts w:ascii="Book Antiqua" w:hAnsi="Book Antiqua"/>
          <w:sz w:val="24"/>
          <w:szCs w:val="24"/>
        </w:rPr>
        <w:t>Durante este periodo se incorpor</w:t>
      </w:r>
      <w:r>
        <w:rPr>
          <w:rFonts w:ascii="Book Antiqua" w:hAnsi="Book Antiqua"/>
          <w:sz w:val="24"/>
          <w:szCs w:val="24"/>
        </w:rPr>
        <w:t>ó</w:t>
      </w:r>
      <w:r w:rsidRPr="007E3846">
        <w:rPr>
          <w:rFonts w:ascii="Book Antiqua" w:hAnsi="Book Antiqua"/>
          <w:sz w:val="24"/>
          <w:szCs w:val="24"/>
        </w:rPr>
        <w:t xml:space="preserve"> </w:t>
      </w:r>
      <w:r>
        <w:rPr>
          <w:rFonts w:ascii="Book Antiqua" w:hAnsi="Book Antiqua"/>
          <w:sz w:val="24"/>
          <w:szCs w:val="24"/>
        </w:rPr>
        <w:t>un proyecto</w:t>
      </w:r>
      <w:r w:rsidRPr="007E3846">
        <w:rPr>
          <w:rFonts w:ascii="Book Antiqua" w:hAnsi="Book Antiqua"/>
          <w:sz w:val="24"/>
          <w:szCs w:val="24"/>
        </w:rPr>
        <w:t xml:space="preserve"> </w:t>
      </w:r>
      <w:r>
        <w:rPr>
          <w:rFonts w:ascii="Book Antiqua" w:hAnsi="Book Antiqua"/>
          <w:sz w:val="24"/>
          <w:szCs w:val="24"/>
        </w:rPr>
        <w:t xml:space="preserve">a la fase de </w:t>
      </w:r>
      <w:r w:rsidRPr="007E3846">
        <w:rPr>
          <w:rFonts w:ascii="Book Antiqua" w:hAnsi="Book Antiqua"/>
          <w:sz w:val="24"/>
          <w:szCs w:val="24"/>
        </w:rPr>
        <w:t>ejecución</w:t>
      </w:r>
      <w:r>
        <w:rPr>
          <w:rFonts w:ascii="Book Antiqua" w:hAnsi="Book Antiqua"/>
          <w:sz w:val="24"/>
          <w:szCs w:val="24"/>
        </w:rPr>
        <w:t>, el cual anteriormente se encontraba en el estado “Aprobado no iniciado”</w:t>
      </w:r>
      <w:r w:rsidRPr="00E15BC1">
        <w:rPr>
          <w:rFonts w:ascii="Book Antiqua" w:hAnsi="Book Antiqua"/>
          <w:sz w:val="24"/>
          <w:szCs w:val="24"/>
        </w:rPr>
        <w:t>; a continuación, se muestra el detalle:</w:t>
      </w:r>
    </w:p>
    <w:p w14:paraId="19C2649A" w14:textId="77777777" w:rsidR="002137CA" w:rsidRPr="00E15BC1" w:rsidRDefault="002137CA" w:rsidP="002137CA">
      <w:pPr>
        <w:pStyle w:val="Prrafodelista"/>
        <w:spacing w:after="0"/>
        <w:jc w:val="both"/>
        <w:rPr>
          <w:rFonts w:ascii="Book Antiqua" w:hAnsi="Book Antiqua"/>
          <w:b/>
          <w:bCs/>
          <w:sz w:val="24"/>
          <w:szCs w:val="24"/>
        </w:rPr>
      </w:pPr>
    </w:p>
    <w:p w14:paraId="1A9AEC8B" w14:textId="1F8FEDB2" w:rsidR="00E15BC1" w:rsidRPr="00A7495E" w:rsidRDefault="00E15BC1" w:rsidP="00E15BC1">
      <w:pPr>
        <w:pStyle w:val="Descripcin"/>
        <w:keepNext/>
        <w:spacing w:after="0"/>
        <w:jc w:val="center"/>
        <w:rPr>
          <w:rFonts w:ascii="Book Antiqua" w:hAnsi="Book Antiqua" w:cs="&amp;quot"/>
          <w:b/>
          <w:i w:val="0"/>
          <w:iCs w:val="0"/>
          <w:color w:val="auto"/>
          <w:sz w:val="24"/>
          <w:szCs w:val="24"/>
        </w:rPr>
      </w:pPr>
      <w:bookmarkStart w:id="64" w:name="_Toc131155940"/>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19</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Detalle de proyecto que cambi</w:t>
      </w:r>
      <w:r>
        <w:rPr>
          <w:rFonts w:ascii="Book Antiqua" w:hAnsi="Book Antiqua" w:cs="&amp;quot"/>
          <w:b/>
          <w:i w:val="0"/>
          <w:iCs w:val="0"/>
          <w:color w:val="auto"/>
          <w:sz w:val="24"/>
          <w:szCs w:val="24"/>
        </w:rPr>
        <w:t>ó</w:t>
      </w:r>
      <w:r w:rsidRPr="00A7495E">
        <w:rPr>
          <w:rFonts w:ascii="Book Antiqua" w:hAnsi="Book Antiqua" w:cs="&amp;quot"/>
          <w:b/>
          <w:i w:val="0"/>
          <w:iCs w:val="0"/>
          <w:color w:val="auto"/>
          <w:sz w:val="24"/>
          <w:szCs w:val="24"/>
        </w:rPr>
        <w:t xml:space="preserve"> al estado “En progreso”</w:t>
      </w:r>
      <w:bookmarkEnd w:id="64"/>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4394"/>
        <w:gridCol w:w="4111"/>
      </w:tblGrid>
      <w:tr w:rsidR="00E15BC1" w:rsidRPr="00EB6A36" w14:paraId="05CDB988" w14:textId="77777777" w:rsidTr="00C72AF9">
        <w:trPr>
          <w:trHeight w:val="490"/>
          <w:tblHeader/>
        </w:trPr>
        <w:tc>
          <w:tcPr>
            <w:tcW w:w="1418" w:type="dxa"/>
            <w:shd w:val="clear" w:color="000000" w:fill="44546A"/>
            <w:vAlign w:val="center"/>
            <w:hideMark/>
          </w:tcPr>
          <w:p w14:paraId="4471508F" w14:textId="77777777" w:rsidR="00E15BC1" w:rsidRPr="00EB6A36" w:rsidRDefault="00E15BC1" w:rsidP="00C72AF9">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Código</w:t>
            </w:r>
          </w:p>
        </w:tc>
        <w:tc>
          <w:tcPr>
            <w:tcW w:w="4394" w:type="dxa"/>
            <w:shd w:val="clear" w:color="000000" w:fill="44546A"/>
            <w:vAlign w:val="center"/>
            <w:hideMark/>
          </w:tcPr>
          <w:p w14:paraId="4A2C6367" w14:textId="77777777" w:rsidR="00E15BC1" w:rsidRPr="00EB6A36" w:rsidRDefault="00E15BC1" w:rsidP="00C72AF9">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Nombre del proyecto</w:t>
            </w:r>
          </w:p>
        </w:tc>
        <w:tc>
          <w:tcPr>
            <w:tcW w:w="4111" w:type="dxa"/>
            <w:shd w:val="clear" w:color="000000" w:fill="44546A"/>
            <w:vAlign w:val="center"/>
            <w:hideMark/>
          </w:tcPr>
          <w:p w14:paraId="23EE3E03" w14:textId="77777777" w:rsidR="00E15BC1" w:rsidRPr="00EB6A36" w:rsidRDefault="00E15BC1" w:rsidP="00C72AF9">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Oficina Líder</w:t>
            </w:r>
          </w:p>
        </w:tc>
      </w:tr>
      <w:tr w:rsidR="00E15BC1" w:rsidRPr="00EB6A36" w14:paraId="0AFE12EB" w14:textId="77777777" w:rsidTr="00C72AF9">
        <w:trPr>
          <w:trHeight w:val="290"/>
        </w:trPr>
        <w:tc>
          <w:tcPr>
            <w:tcW w:w="1418" w:type="dxa"/>
            <w:shd w:val="clear" w:color="auto" w:fill="auto"/>
            <w:noWrap/>
            <w:vAlign w:val="center"/>
            <w:hideMark/>
          </w:tcPr>
          <w:p w14:paraId="405351F9" w14:textId="01F14F98" w:rsidR="00E15BC1" w:rsidRPr="00EB6A36" w:rsidRDefault="00E15BC1" w:rsidP="00E15BC1">
            <w:pPr>
              <w:spacing w:after="0" w:line="240" w:lineRule="auto"/>
              <w:jc w:val="center"/>
              <w:rPr>
                <w:rFonts w:ascii="Book Antiqua" w:eastAsia="Times New Roman" w:hAnsi="Book Antiqua" w:cs="Calibri"/>
                <w:color w:val="000000"/>
                <w:sz w:val="18"/>
                <w:szCs w:val="18"/>
                <w:lang w:eastAsia="es-CR"/>
              </w:rPr>
            </w:pPr>
            <w:r w:rsidRPr="00EB6A36">
              <w:rPr>
                <w:rFonts w:ascii="Book Antiqua" w:eastAsia="Times New Roman" w:hAnsi="Book Antiqua" w:cs="Calibri"/>
                <w:color w:val="000000"/>
                <w:sz w:val="18"/>
                <w:szCs w:val="18"/>
                <w:lang w:eastAsia="es-CR"/>
              </w:rPr>
              <w:t>0117-DE-P84</w:t>
            </w:r>
          </w:p>
        </w:tc>
        <w:tc>
          <w:tcPr>
            <w:tcW w:w="4394" w:type="dxa"/>
            <w:shd w:val="clear" w:color="auto" w:fill="auto"/>
            <w:noWrap/>
            <w:vAlign w:val="center"/>
            <w:hideMark/>
          </w:tcPr>
          <w:p w14:paraId="577CA6CE" w14:textId="58F3E2B8" w:rsidR="00E15BC1" w:rsidRPr="00EB6A36" w:rsidRDefault="00E15BC1" w:rsidP="00E15BC1">
            <w:pPr>
              <w:spacing w:after="0" w:line="240" w:lineRule="auto"/>
              <w:jc w:val="center"/>
              <w:rPr>
                <w:rFonts w:ascii="Book Antiqua" w:eastAsia="Times New Roman" w:hAnsi="Book Antiqua" w:cs="Calibri"/>
                <w:color w:val="000000"/>
                <w:sz w:val="18"/>
                <w:szCs w:val="18"/>
                <w:lang w:eastAsia="es-CR"/>
              </w:rPr>
            </w:pPr>
            <w:r w:rsidRPr="00EB6A36">
              <w:rPr>
                <w:rFonts w:ascii="Book Antiqua" w:eastAsia="Times New Roman" w:hAnsi="Book Antiqua" w:cs="Calibri"/>
                <w:color w:val="000000"/>
                <w:sz w:val="18"/>
                <w:szCs w:val="18"/>
                <w:lang w:eastAsia="es-CR"/>
              </w:rPr>
              <w:t>Adquisición Propiedad Sala Constitucional</w:t>
            </w:r>
          </w:p>
        </w:tc>
        <w:tc>
          <w:tcPr>
            <w:tcW w:w="4111" w:type="dxa"/>
            <w:shd w:val="clear" w:color="auto" w:fill="auto"/>
            <w:noWrap/>
            <w:vAlign w:val="center"/>
            <w:hideMark/>
          </w:tcPr>
          <w:p w14:paraId="64181582" w14:textId="7C711687" w:rsidR="00E15BC1" w:rsidRPr="00EB6A36" w:rsidRDefault="00E15BC1" w:rsidP="00E15BC1">
            <w:pPr>
              <w:spacing w:after="0" w:line="240" w:lineRule="auto"/>
              <w:jc w:val="center"/>
              <w:rPr>
                <w:rFonts w:ascii="Book Antiqua" w:eastAsia="Times New Roman" w:hAnsi="Book Antiqua" w:cs="Calibri"/>
                <w:color w:val="000000"/>
                <w:sz w:val="18"/>
                <w:szCs w:val="18"/>
                <w:lang w:eastAsia="es-CR"/>
              </w:rPr>
            </w:pPr>
            <w:r w:rsidRPr="00EB6A36">
              <w:rPr>
                <w:rFonts w:ascii="Times New Roman" w:eastAsia="Times New Roman" w:hAnsi="Times New Roman" w:cs="Times New Roman"/>
                <w:color w:val="000000"/>
                <w:sz w:val="18"/>
                <w:szCs w:val="18"/>
                <w:lang w:eastAsia="es-CR"/>
              </w:rPr>
              <w:t>​</w:t>
            </w:r>
            <w:r w:rsidRPr="00EB6A36">
              <w:rPr>
                <w:rFonts w:ascii="Book Antiqua" w:eastAsia="Times New Roman" w:hAnsi="Book Antiqua" w:cs="Calibri"/>
                <w:color w:val="000000"/>
                <w:sz w:val="18"/>
                <w:szCs w:val="18"/>
                <w:lang w:eastAsia="es-CR"/>
              </w:rPr>
              <w:t>0117 DIRECCION EJECUTIVA</w:t>
            </w:r>
          </w:p>
        </w:tc>
      </w:tr>
    </w:tbl>
    <w:p w14:paraId="48A549E9" w14:textId="77777777" w:rsidR="00E15BC1" w:rsidRDefault="00E15BC1" w:rsidP="00E15BC1">
      <w:pPr>
        <w:spacing w:after="0"/>
        <w:ind w:left="708" w:firstLine="708"/>
        <w:jc w:val="both"/>
        <w:rPr>
          <w:rFonts w:ascii="Book Antiqua" w:hAnsi="Book Antiqua" w:cs="&amp;quot"/>
          <w:sz w:val="20"/>
          <w:szCs w:val="20"/>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04D36B89" w14:textId="77777777" w:rsidR="00E15BC1" w:rsidRPr="00E15BC1" w:rsidRDefault="00E15BC1" w:rsidP="00E15BC1">
      <w:pPr>
        <w:pStyle w:val="Prrafodelista"/>
        <w:spacing w:after="0"/>
        <w:jc w:val="both"/>
        <w:rPr>
          <w:rFonts w:ascii="Book Antiqua" w:hAnsi="Book Antiqua"/>
          <w:sz w:val="24"/>
          <w:szCs w:val="24"/>
        </w:rPr>
      </w:pPr>
    </w:p>
    <w:bookmarkEnd w:id="61"/>
    <w:p w14:paraId="7AB27E75" w14:textId="6641DCF7" w:rsidR="00C9335E" w:rsidRDefault="00C9335E" w:rsidP="00951B5F">
      <w:pPr>
        <w:pStyle w:val="Prrafodelista"/>
        <w:numPr>
          <w:ilvl w:val="0"/>
          <w:numId w:val="7"/>
        </w:numPr>
        <w:spacing w:after="0"/>
        <w:jc w:val="both"/>
        <w:rPr>
          <w:rFonts w:ascii="Book Antiqua" w:hAnsi="Book Antiqua"/>
          <w:sz w:val="24"/>
          <w:szCs w:val="24"/>
        </w:rPr>
      </w:pPr>
      <w:r w:rsidRPr="001620F6">
        <w:rPr>
          <w:rFonts w:ascii="Book Antiqua" w:hAnsi="Book Antiqua"/>
          <w:b/>
          <w:bCs/>
          <w:sz w:val="24"/>
          <w:szCs w:val="24"/>
        </w:rPr>
        <w:t>Proyecto que se encontraba en progreso y fue suspendida su ejecución</w:t>
      </w:r>
      <w:r w:rsidRPr="001620F6">
        <w:rPr>
          <w:rFonts w:ascii="Book Antiqua" w:hAnsi="Book Antiqua"/>
          <w:sz w:val="24"/>
          <w:szCs w:val="24"/>
        </w:rPr>
        <w:t xml:space="preserve">: </w:t>
      </w:r>
      <w:r w:rsidR="00245A33">
        <w:rPr>
          <w:rFonts w:ascii="Book Antiqua" w:hAnsi="Book Antiqua"/>
          <w:sz w:val="24"/>
          <w:szCs w:val="24"/>
        </w:rPr>
        <w:t>Según solicitud de cambio ingresada en el portafolio de proyectos en diciembre del 2022, se solicita la suspensión del siguiente proyecto:</w:t>
      </w:r>
    </w:p>
    <w:p w14:paraId="6A899CC9" w14:textId="77777777" w:rsidR="003072BE" w:rsidRPr="001620F6" w:rsidRDefault="003072BE" w:rsidP="003072BE">
      <w:pPr>
        <w:pStyle w:val="Prrafodelista"/>
        <w:spacing w:after="0"/>
        <w:jc w:val="both"/>
        <w:rPr>
          <w:rFonts w:ascii="Book Antiqua" w:hAnsi="Book Antiqua"/>
          <w:sz w:val="24"/>
          <w:szCs w:val="24"/>
        </w:rPr>
      </w:pPr>
    </w:p>
    <w:p w14:paraId="0A195B33" w14:textId="6D7A4056" w:rsidR="00C9335E" w:rsidRPr="00A7495E" w:rsidRDefault="00C9335E" w:rsidP="00A7495E">
      <w:pPr>
        <w:pStyle w:val="Descripcin"/>
        <w:keepNext/>
        <w:spacing w:after="0"/>
        <w:jc w:val="center"/>
        <w:rPr>
          <w:rFonts w:ascii="Book Antiqua" w:hAnsi="Book Antiqua" w:cs="&amp;quot"/>
          <w:b/>
          <w:i w:val="0"/>
          <w:iCs w:val="0"/>
          <w:color w:val="auto"/>
          <w:sz w:val="24"/>
          <w:szCs w:val="24"/>
        </w:rPr>
      </w:pPr>
      <w:bookmarkStart w:id="65" w:name="_Toc131155941"/>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20</w:t>
      </w:r>
      <w:r w:rsidRPr="00A7495E">
        <w:rPr>
          <w:rFonts w:ascii="Book Antiqua" w:hAnsi="Book Antiqua" w:cs="&amp;quot"/>
          <w:b/>
          <w:i w:val="0"/>
          <w:iCs w:val="0"/>
          <w:color w:val="auto"/>
          <w:sz w:val="24"/>
          <w:szCs w:val="24"/>
        </w:rPr>
        <w:fldChar w:fldCharType="end"/>
      </w:r>
      <w:r w:rsidR="000C37B1" w:rsidRPr="00A7495E">
        <w:rPr>
          <w:rFonts w:ascii="Book Antiqua" w:hAnsi="Book Antiqua" w:cs="&amp;quot"/>
          <w:b/>
          <w:i w:val="0"/>
          <w:iCs w:val="0"/>
          <w:color w:val="auto"/>
          <w:sz w:val="24"/>
          <w:szCs w:val="24"/>
        </w:rPr>
        <w:t>.</w:t>
      </w:r>
      <w:r w:rsidRPr="00A7495E">
        <w:rPr>
          <w:rFonts w:ascii="Book Antiqua" w:hAnsi="Book Antiqua" w:cs="&amp;quot"/>
          <w:b/>
          <w:i w:val="0"/>
          <w:iCs w:val="0"/>
          <w:color w:val="auto"/>
          <w:sz w:val="24"/>
          <w:szCs w:val="24"/>
        </w:rPr>
        <w:t xml:space="preserve"> </w:t>
      </w:r>
      <w:r w:rsidR="00284E14" w:rsidRPr="00A7495E">
        <w:rPr>
          <w:rFonts w:ascii="Book Antiqua" w:hAnsi="Book Antiqua" w:cs="&amp;quot"/>
          <w:b/>
          <w:i w:val="0"/>
          <w:iCs w:val="0"/>
          <w:color w:val="auto"/>
          <w:sz w:val="24"/>
          <w:szCs w:val="24"/>
        </w:rPr>
        <w:t>Proyecto suspendido</w:t>
      </w:r>
      <w:r w:rsidRPr="00A7495E">
        <w:rPr>
          <w:rFonts w:ascii="Book Antiqua" w:hAnsi="Book Antiqua" w:cs="&amp;quot"/>
          <w:b/>
          <w:i w:val="0"/>
          <w:iCs w:val="0"/>
          <w:color w:val="auto"/>
          <w:sz w:val="24"/>
          <w:szCs w:val="24"/>
        </w:rPr>
        <w:t xml:space="preserve"> que se encontraban en ejecución</w:t>
      </w:r>
      <w:bookmarkEnd w:id="65"/>
    </w:p>
    <w:tbl>
      <w:tblPr>
        <w:tblW w:w="529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9"/>
        <w:gridCol w:w="1560"/>
        <w:gridCol w:w="1702"/>
        <w:gridCol w:w="993"/>
        <w:gridCol w:w="856"/>
        <w:gridCol w:w="3539"/>
      </w:tblGrid>
      <w:tr w:rsidR="00363835" w:rsidRPr="006F3AD8" w14:paraId="00C8319A" w14:textId="77777777" w:rsidTr="00284E14">
        <w:trPr>
          <w:trHeight w:val="300"/>
          <w:tblHeader/>
        </w:trPr>
        <w:tc>
          <w:tcPr>
            <w:tcW w:w="513" w:type="pct"/>
            <w:shd w:val="clear" w:color="000000" w:fill="44546A"/>
            <w:noWrap/>
            <w:vAlign w:val="center"/>
            <w:hideMark/>
          </w:tcPr>
          <w:p w14:paraId="53DD26A4" w14:textId="77777777" w:rsidR="00C9335E" w:rsidRPr="006F3AD8" w:rsidRDefault="00C9335E" w:rsidP="00363835">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Código</w:t>
            </w:r>
          </w:p>
        </w:tc>
        <w:tc>
          <w:tcPr>
            <w:tcW w:w="809" w:type="pct"/>
            <w:shd w:val="clear" w:color="000000" w:fill="44546A"/>
            <w:noWrap/>
            <w:vAlign w:val="center"/>
            <w:hideMark/>
          </w:tcPr>
          <w:p w14:paraId="66204468" w14:textId="77777777" w:rsidR="00C9335E" w:rsidRPr="006F3AD8" w:rsidRDefault="00C9335E" w:rsidP="00363835">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Nombre del proyecto</w:t>
            </w:r>
          </w:p>
        </w:tc>
        <w:tc>
          <w:tcPr>
            <w:tcW w:w="883" w:type="pct"/>
            <w:shd w:val="clear" w:color="000000" w:fill="44546A"/>
            <w:noWrap/>
            <w:vAlign w:val="center"/>
            <w:hideMark/>
          </w:tcPr>
          <w:p w14:paraId="7EED3A05" w14:textId="77777777" w:rsidR="00C9335E" w:rsidRPr="006F3AD8" w:rsidRDefault="00C9335E" w:rsidP="00363835">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Oficina Líder</w:t>
            </w:r>
          </w:p>
        </w:tc>
        <w:tc>
          <w:tcPr>
            <w:tcW w:w="515" w:type="pct"/>
            <w:shd w:val="clear" w:color="000000" w:fill="44546A"/>
            <w:noWrap/>
            <w:vAlign w:val="center"/>
            <w:hideMark/>
          </w:tcPr>
          <w:p w14:paraId="6DD7D5C3" w14:textId="77777777" w:rsidR="00C9335E" w:rsidRPr="006F3AD8" w:rsidRDefault="00C9335E" w:rsidP="00363835">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Jefe del Proyecto</w:t>
            </w:r>
          </w:p>
        </w:tc>
        <w:tc>
          <w:tcPr>
            <w:tcW w:w="444" w:type="pct"/>
            <w:shd w:val="clear" w:color="000000" w:fill="44546A"/>
            <w:noWrap/>
            <w:vAlign w:val="center"/>
            <w:hideMark/>
          </w:tcPr>
          <w:p w14:paraId="0C30951A" w14:textId="77777777" w:rsidR="00C9335E" w:rsidRPr="006F3AD8" w:rsidRDefault="00C9335E" w:rsidP="00363835">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Líder del Proyecto</w:t>
            </w:r>
          </w:p>
        </w:tc>
        <w:tc>
          <w:tcPr>
            <w:tcW w:w="1836" w:type="pct"/>
            <w:shd w:val="clear" w:color="000000" w:fill="44546A"/>
            <w:vAlign w:val="center"/>
          </w:tcPr>
          <w:p w14:paraId="3ED4B247" w14:textId="77777777" w:rsidR="00C9335E" w:rsidRPr="006F3AD8" w:rsidRDefault="00C9335E" w:rsidP="00363835">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Motivo</w:t>
            </w:r>
          </w:p>
        </w:tc>
      </w:tr>
      <w:tr w:rsidR="00363835" w:rsidRPr="006F3AD8" w14:paraId="2BD28DB6" w14:textId="77777777" w:rsidTr="00284E14">
        <w:trPr>
          <w:trHeight w:val="355"/>
        </w:trPr>
        <w:tc>
          <w:tcPr>
            <w:tcW w:w="513" w:type="pct"/>
            <w:shd w:val="clear" w:color="auto" w:fill="auto"/>
            <w:noWrap/>
            <w:vAlign w:val="center"/>
            <w:hideMark/>
          </w:tcPr>
          <w:p w14:paraId="1B239253" w14:textId="4AE0FACA" w:rsidR="00F41481" w:rsidRPr="006F3AD8" w:rsidRDefault="00245A33" w:rsidP="00363835">
            <w:pPr>
              <w:spacing w:after="0" w:line="240" w:lineRule="auto"/>
              <w:jc w:val="center"/>
              <w:rPr>
                <w:rFonts w:ascii="Book Antiqua" w:eastAsia="Times New Roman" w:hAnsi="Book Antiqua" w:cs="Calibri"/>
                <w:color w:val="000000"/>
                <w:sz w:val="16"/>
                <w:szCs w:val="16"/>
                <w:lang w:eastAsia="es-CR"/>
              </w:rPr>
            </w:pPr>
            <w:r w:rsidRPr="00245A33">
              <w:rPr>
                <w:rFonts w:ascii="Book Antiqua" w:hAnsi="Book Antiqua" w:cs="Calibri"/>
                <w:color w:val="000000"/>
                <w:sz w:val="16"/>
                <w:szCs w:val="16"/>
              </w:rPr>
              <w:t>0117-DE-P24</w:t>
            </w:r>
          </w:p>
        </w:tc>
        <w:tc>
          <w:tcPr>
            <w:tcW w:w="809" w:type="pct"/>
            <w:shd w:val="clear" w:color="auto" w:fill="auto"/>
            <w:vAlign w:val="center"/>
            <w:hideMark/>
          </w:tcPr>
          <w:p w14:paraId="3EB14887" w14:textId="022E5BC4" w:rsidR="00F41481" w:rsidRPr="006F3AD8" w:rsidRDefault="00245A33" w:rsidP="00363835">
            <w:pPr>
              <w:spacing w:after="0" w:line="240" w:lineRule="auto"/>
              <w:ind w:right="-26"/>
              <w:jc w:val="center"/>
              <w:rPr>
                <w:rFonts w:ascii="Book Antiqua" w:eastAsia="Times New Roman" w:hAnsi="Book Antiqua" w:cs="Calibri"/>
                <w:color w:val="000000"/>
                <w:sz w:val="16"/>
                <w:szCs w:val="16"/>
                <w:lang w:eastAsia="es-CR"/>
              </w:rPr>
            </w:pPr>
            <w:r w:rsidRPr="00245A33">
              <w:rPr>
                <w:rFonts w:ascii="Book Antiqua" w:hAnsi="Book Antiqua" w:cs="Calibri"/>
                <w:color w:val="000000"/>
                <w:sz w:val="16"/>
                <w:szCs w:val="16"/>
              </w:rPr>
              <w:t>Reacondicionamiento Eléctrico Anexo A del II Circ Jud San José</w:t>
            </w:r>
          </w:p>
        </w:tc>
        <w:tc>
          <w:tcPr>
            <w:tcW w:w="883" w:type="pct"/>
            <w:shd w:val="clear" w:color="000000" w:fill="FFFFFF"/>
            <w:vAlign w:val="center"/>
            <w:hideMark/>
          </w:tcPr>
          <w:p w14:paraId="3238483C" w14:textId="1F6C3A12" w:rsidR="00F41481" w:rsidRPr="006F3AD8" w:rsidRDefault="00245A33" w:rsidP="00363835">
            <w:pPr>
              <w:spacing w:after="0" w:line="240" w:lineRule="auto"/>
              <w:jc w:val="center"/>
              <w:rPr>
                <w:rFonts w:ascii="Book Antiqua" w:eastAsia="Times New Roman" w:hAnsi="Book Antiqua" w:cs="Calibri"/>
                <w:color w:val="000000"/>
                <w:sz w:val="16"/>
                <w:szCs w:val="16"/>
                <w:lang w:eastAsia="es-CR"/>
              </w:rPr>
            </w:pPr>
            <w:r w:rsidRPr="00245A33">
              <w:rPr>
                <w:rFonts w:ascii="Book Antiqua" w:eastAsia="Times New Roman" w:hAnsi="Book Antiqua" w:cs="Calibri"/>
                <w:color w:val="000000"/>
                <w:sz w:val="16"/>
                <w:szCs w:val="16"/>
                <w:lang w:eastAsia="es-CR"/>
              </w:rPr>
              <w:t>OFICINA DE ADMINISTRACION II CIR. JUD. SAN JOSE</w:t>
            </w:r>
          </w:p>
        </w:tc>
        <w:tc>
          <w:tcPr>
            <w:tcW w:w="515" w:type="pct"/>
            <w:shd w:val="clear" w:color="F2F2F2" w:fill="FFFFFF"/>
            <w:vAlign w:val="center"/>
            <w:hideMark/>
          </w:tcPr>
          <w:p w14:paraId="3437F838" w14:textId="66CECF4A" w:rsidR="00F41481" w:rsidRPr="006F3AD8" w:rsidRDefault="00245A33" w:rsidP="00363835">
            <w:pPr>
              <w:spacing w:after="0" w:line="240" w:lineRule="auto"/>
              <w:jc w:val="center"/>
              <w:rPr>
                <w:rFonts w:ascii="Book Antiqua" w:eastAsia="Times New Roman" w:hAnsi="Book Antiqua" w:cs="Calibri"/>
                <w:color w:val="000000"/>
                <w:sz w:val="16"/>
                <w:szCs w:val="16"/>
                <w:lang w:eastAsia="es-CR"/>
              </w:rPr>
            </w:pPr>
            <w:r w:rsidRPr="00245A33">
              <w:rPr>
                <w:rFonts w:ascii="Book Antiqua" w:hAnsi="Book Antiqua" w:cs="Calibri"/>
                <w:color w:val="000000"/>
                <w:sz w:val="16"/>
                <w:szCs w:val="16"/>
              </w:rPr>
              <w:t>Miguel Gutiérrez Fernández</w:t>
            </w:r>
          </w:p>
        </w:tc>
        <w:tc>
          <w:tcPr>
            <w:tcW w:w="444" w:type="pct"/>
            <w:shd w:val="clear" w:color="F2F2F2" w:fill="FFFFFF"/>
            <w:vAlign w:val="center"/>
            <w:hideMark/>
          </w:tcPr>
          <w:p w14:paraId="623A4EB0" w14:textId="6AAFD920" w:rsidR="00F41481" w:rsidRPr="006F3AD8" w:rsidRDefault="00245A33" w:rsidP="00363835">
            <w:pPr>
              <w:spacing w:after="0" w:line="240" w:lineRule="auto"/>
              <w:jc w:val="center"/>
              <w:rPr>
                <w:rFonts w:ascii="Book Antiqua" w:eastAsia="Times New Roman" w:hAnsi="Book Antiqua" w:cs="Calibri"/>
                <w:color w:val="000000"/>
                <w:sz w:val="16"/>
                <w:szCs w:val="16"/>
                <w:lang w:eastAsia="es-CR"/>
              </w:rPr>
            </w:pPr>
            <w:r w:rsidRPr="00245A33">
              <w:rPr>
                <w:rFonts w:ascii="Book Antiqua" w:hAnsi="Book Antiqua" w:cs="Calibri"/>
                <w:color w:val="000000"/>
                <w:sz w:val="16"/>
                <w:szCs w:val="16"/>
              </w:rPr>
              <w:t>Miguel Gutiérrez Fernández</w:t>
            </w:r>
          </w:p>
        </w:tc>
        <w:tc>
          <w:tcPr>
            <w:tcW w:w="1836" w:type="pct"/>
            <w:shd w:val="clear" w:color="000000" w:fill="FFFFFF"/>
            <w:vAlign w:val="center"/>
          </w:tcPr>
          <w:p w14:paraId="5228C6D5" w14:textId="769930BA" w:rsidR="00284E14" w:rsidRPr="00284E14" w:rsidRDefault="00284E14" w:rsidP="00284E14">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 xml:space="preserve"> Según </w:t>
            </w:r>
            <w:r w:rsidRPr="00284E14">
              <w:rPr>
                <w:rFonts w:ascii="Book Antiqua" w:eastAsia="Times New Roman" w:hAnsi="Book Antiqua" w:cs="Calibri"/>
                <w:color w:val="000000"/>
                <w:sz w:val="16"/>
                <w:szCs w:val="16"/>
                <w:lang w:eastAsia="es-CR"/>
              </w:rPr>
              <w:t>la orden de pedido N°2021-015984-1</w:t>
            </w:r>
            <w:r>
              <w:rPr>
                <w:rFonts w:ascii="Book Antiqua" w:eastAsia="Times New Roman" w:hAnsi="Book Antiqua" w:cs="Calibri"/>
                <w:color w:val="000000"/>
                <w:sz w:val="16"/>
                <w:szCs w:val="16"/>
                <w:lang w:eastAsia="es-CR"/>
              </w:rPr>
              <w:t xml:space="preserve"> se </w:t>
            </w:r>
            <w:r w:rsidR="001A7CFC" w:rsidRPr="00284E14">
              <w:rPr>
                <w:rFonts w:ascii="Book Antiqua" w:eastAsia="Times New Roman" w:hAnsi="Book Antiqua" w:cs="Calibri"/>
                <w:color w:val="000000"/>
                <w:sz w:val="16"/>
                <w:szCs w:val="16"/>
                <w:lang w:eastAsia="es-CR"/>
              </w:rPr>
              <w:t>autoriza</w:t>
            </w:r>
            <w:r w:rsidR="001A7CFC">
              <w:rPr>
                <w:rFonts w:ascii="Book Antiqua" w:eastAsia="Times New Roman" w:hAnsi="Book Antiqua" w:cs="Calibri"/>
                <w:color w:val="000000"/>
                <w:sz w:val="16"/>
                <w:szCs w:val="16"/>
                <w:lang w:eastAsia="es-CR"/>
              </w:rPr>
              <w:t xml:space="preserve"> </w:t>
            </w:r>
            <w:r w:rsidR="001A7CFC" w:rsidRPr="00284E14">
              <w:rPr>
                <w:rFonts w:ascii="Book Antiqua" w:eastAsia="Times New Roman" w:hAnsi="Book Antiqua" w:cs="Calibri"/>
                <w:color w:val="000000"/>
                <w:sz w:val="16"/>
                <w:szCs w:val="16"/>
                <w:lang w:eastAsia="es-CR"/>
              </w:rPr>
              <w:t>suspender</w:t>
            </w:r>
            <w:r w:rsidRPr="00284E14">
              <w:rPr>
                <w:rFonts w:ascii="Book Antiqua" w:eastAsia="Times New Roman" w:hAnsi="Book Antiqua" w:cs="Calibri"/>
                <w:color w:val="000000"/>
                <w:sz w:val="16"/>
                <w:szCs w:val="16"/>
                <w:lang w:eastAsia="es-CR"/>
              </w:rPr>
              <w:t xml:space="preserve"> el plazo de entrega a partir de la</w:t>
            </w:r>
          </w:p>
          <w:p w14:paraId="0160CAC0" w14:textId="77777777" w:rsidR="00284E14" w:rsidRPr="00284E14" w:rsidRDefault="00284E14" w:rsidP="00284E14">
            <w:pPr>
              <w:spacing w:after="0" w:line="240" w:lineRule="auto"/>
              <w:jc w:val="center"/>
              <w:rPr>
                <w:rFonts w:ascii="Book Antiqua" w:eastAsia="Times New Roman" w:hAnsi="Book Antiqua" w:cs="Calibri"/>
                <w:color w:val="000000"/>
                <w:sz w:val="16"/>
                <w:szCs w:val="16"/>
                <w:lang w:eastAsia="es-CR"/>
              </w:rPr>
            </w:pPr>
            <w:r w:rsidRPr="00284E14">
              <w:rPr>
                <w:rFonts w:ascii="Book Antiqua" w:eastAsia="Times New Roman" w:hAnsi="Book Antiqua" w:cs="Calibri"/>
                <w:color w:val="000000"/>
                <w:sz w:val="16"/>
                <w:szCs w:val="16"/>
                <w:lang w:eastAsia="es-CR"/>
              </w:rPr>
              <w:t xml:space="preserve">finalización de las obras civiles y electromecánicas, hasta que se cuente con </w:t>
            </w:r>
          </w:p>
          <w:p w14:paraId="794ED467" w14:textId="77777777" w:rsidR="00284E14" w:rsidRPr="00284E14" w:rsidRDefault="00284E14" w:rsidP="00284E14">
            <w:pPr>
              <w:spacing w:after="0" w:line="240" w:lineRule="auto"/>
              <w:jc w:val="center"/>
              <w:rPr>
                <w:rFonts w:ascii="Book Antiqua" w:eastAsia="Times New Roman" w:hAnsi="Book Antiqua" w:cs="Calibri"/>
                <w:color w:val="000000"/>
                <w:sz w:val="16"/>
                <w:szCs w:val="16"/>
                <w:lang w:eastAsia="es-CR"/>
              </w:rPr>
            </w:pPr>
            <w:r w:rsidRPr="00284E14">
              <w:rPr>
                <w:rFonts w:ascii="Book Antiqua" w:eastAsia="Times New Roman" w:hAnsi="Book Antiqua" w:cs="Calibri"/>
                <w:color w:val="000000"/>
                <w:sz w:val="16"/>
                <w:szCs w:val="16"/>
                <w:lang w:eastAsia="es-CR"/>
              </w:rPr>
              <w:t xml:space="preserve">el equipo en sitio y de ser necesario prorrogar el plazo inicialmente pactado, </w:t>
            </w:r>
          </w:p>
          <w:p w14:paraId="60377D83" w14:textId="77777777" w:rsidR="00284E14" w:rsidRPr="00284E14" w:rsidRDefault="00284E14" w:rsidP="00284E14">
            <w:pPr>
              <w:spacing w:after="0" w:line="240" w:lineRule="auto"/>
              <w:jc w:val="center"/>
              <w:rPr>
                <w:rFonts w:ascii="Book Antiqua" w:eastAsia="Times New Roman" w:hAnsi="Book Antiqua" w:cs="Calibri"/>
                <w:color w:val="000000"/>
                <w:sz w:val="16"/>
                <w:szCs w:val="16"/>
                <w:lang w:eastAsia="es-CR"/>
              </w:rPr>
            </w:pPr>
            <w:r w:rsidRPr="00284E14">
              <w:rPr>
                <w:rFonts w:ascii="Book Antiqua" w:eastAsia="Times New Roman" w:hAnsi="Book Antiqua" w:cs="Calibri"/>
                <w:color w:val="000000"/>
                <w:sz w:val="16"/>
                <w:szCs w:val="16"/>
                <w:lang w:eastAsia="es-CR"/>
              </w:rPr>
              <w:t xml:space="preserve">la empresa deberá solicitar prórroga en tiempo y forma. El Departamento de </w:t>
            </w:r>
          </w:p>
          <w:p w14:paraId="4BD6E6FA" w14:textId="77777777" w:rsidR="00284E14" w:rsidRPr="00284E14" w:rsidRDefault="00284E14" w:rsidP="00284E14">
            <w:pPr>
              <w:spacing w:after="0" w:line="240" w:lineRule="auto"/>
              <w:jc w:val="center"/>
              <w:rPr>
                <w:rFonts w:ascii="Book Antiqua" w:eastAsia="Times New Roman" w:hAnsi="Book Antiqua" w:cs="Calibri"/>
                <w:color w:val="000000"/>
                <w:sz w:val="16"/>
                <w:szCs w:val="16"/>
                <w:lang w:eastAsia="es-CR"/>
              </w:rPr>
            </w:pPr>
            <w:r w:rsidRPr="00284E14">
              <w:rPr>
                <w:rFonts w:ascii="Book Antiqua" w:eastAsia="Times New Roman" w:hAnsi="Book Antiqua" w:cs="Calibri"/>
                <w:color w:val="000000"/>
                <w:sz w:val="16"/>
                <w:szCs w:val="16"/>
                <w:lang w:eastAsia="es-CR"/>
              </w:rPr>
              <w:t xml:space="preserve">Servicios Generales dará la orden de reinicio. Lo anterior, sin que ello genere </w:t>
            </w:r>
          </w:p>
          <w:p w14:paraId="71E9A7AD" w14:textId="0E67DD3D" w:rsidR="00F41481" w:rsidRPr="006F3AD8" w:rsidRDefault="00284E14" w:rsidP="00284E14">
            <w:pPr>
              <w:spacing w:after="0" w:line="240" w:lineRule="auto"/>
              <w:jc w:val="center"/>
              <w:rPr>
                <w:rFonts w:ascii="Book Antiqua" w:eastAsia="Times New Roman" w:hAnsi="Book Antiqua" w:cs="Calibri"/>
                <w:color w:val="000000"/>
                <w:sz w:val="16"/>
                <w:szCs w:val="16"/>
                <w:lang w:eastAsia="es-CR"/>
              </w:rPr>
            </w:pPr>
            <w:r w:rsidRPr="00284E14">
              <w:rPr>
                <w:rFonts w:ascii="Book Antiqua" w:eastAsia="Times New Roman" w:hAnsi="Book Antiqua" w:cs="Calibri"/>
                <w:color w:val="000000"/>
                <w:sz w:val="16"/>
                <w:szCs w:val="16"/>
                <w:lang w:eastAsia="es-CR"/>
              </w:rPr>
              <w:t>costo adicional para el Poder Judicial.</w:t>
            </w:r>
          </w:p>
        </w:tc>
      </w:tr>
    </w:tbl>
    <w:p w14:paraId="4CE900CB" w14:textId="5629E09E" w:rsidR="00C9335E" w:rsidRDefault="00C9335E" w:rsidP="003072BE">
      <w:pPr>
        <w:pStyle w:val="Prrafodelista"/>
        <w:spacing w:after="0"/>
        <w:rPr>
          <w:rFonts w:ascii="Book Antiqua" w:hAnsi="Book Antiqua"/>
          <w:sz w:val="20"/>
          <w:szCs w:val="20"/>
        </w:rPr>
      </w:pPr>
      <w:r w:rsidRPr="000B4CD9">
        <w:rPr>
          <w:rFonts w:ascii="Book Antiqua" w:hAnsi="Book Antiqua"/>
          <w:b/>
          <w:bCs/>
          <w:sz w:val="20"/>
          <w:szCs w:val="20"/>
        </w:rPr>
        <w:t>Fuente:</w:t>
      </w:r>
      <w:r w:rsidRPr="000B4CD9">
        <w:rPr>
          <w:rFonts w:ascii="Book Antiqua" w:hAnsi="Book Antiqua"/>
          <w:sz w:val="20"/>
          <w:szCs w:val="20"/>
        </w:rPr>
        <w:t xml:space="preserve"> Elaboración propia con datos del MS Project Online.</w:t>
      </w:r>
    </w:p>
    <w:p w14:paraId="1F9B000B" w14:textId="77777777" w:rsidR="00D20F6F" w:rsidRPr="000B4CD9" w:rsidRDefault="00D20F6F" w:rsidP="003072BE">
      <w:pPr>
        <w:pStyle w:val="Prrafodelista"/>
        <w:spacing w:after="0"/>
        <w:rPr>
          <w:rFonts w:ascii="Book Antiqua" w:hAnsi="Book Antiqua"/>
          <w:sz w:val="20"/>
          <w:szCs w:val="20"/>
        </w:rPr>
      </w:pPr>
    </w:p>
    <w:p w14:paraId="0DF12553" w14:textId="0F9DE7B8" w:rsidR="00A02E9F" w:rsidRDefault="00A02E9F" w:rsidP="00A02E9F">
      <w:pPr>
        <w:spacing w:after="0"/>
        <w:jc w:val="both"/>
        <w:rPr>
          <w:rStyle w:val="Hipervnculo"/>
          <w:rFonts w:ascii="Book Antiqua" w:hAnsi="Book Antiqua"/>
          <w:b/>
          <w:bCs/>
          <w:sz w:val="24"/>
          <w:szCs w:val="24"/>
        </w:rPr>
      </w:pPr>
      <w:r w:rsidRPr="00BA1484">
        <w:rPr>
          <w:rFonts w:ascii="Book Antiqua" w:hAnsi="Book Antiqua"/>
          <w:sz w:val="24"/>
          <w:szCs w:val="24"/>
        </w:rPr>
        <w:t xml:space="preserve">Así las cosas, el portafolio institucional de proyectos estratégicos cuenta con un total de </w:t>
      </w:r>
      <w:r w:rsidR="00CE50AD">
        <w:rPr>
          <w:rFonts w:ascii="Book Antiqua" w:hAnsi="Book Antiqua"/>
          <w:sz w:val="24"/>
          <w:szCs w:val="24"/>
        </w:rPr>
        <w:t>191</w:t>
      </w:r>
      <w:r>
        <w:rPr>
          <w:rFonts w:ascii="Book Antiqua" w:hAnsi="Book Antiqua"/>
          <w:sz w:val="24"/>
          <w:szCs w:val="24"/>
        </w:rPr>
        <w:t xml:space="preserve"> </w:t>
      </w:r>
      <w:r w:rsidRPr="00BA1484">
        <w:rPr>
          <w:rFonts w:ascii="Book Antiqua" w:hAnsi="Book Antiqua"/>
          <w:sz w:val="24"/>
          <w:szCs w:val="24"/>
        </w:rPr>
        <w:t xml:space="preserve">proyectos, de los cuales </w:t>
      </w:r>
      <w:r w:rsidR="00284E14">
        <w:rPr>
          <w:rFonts w:ascii="Book Antiqua" w:hAnsi="Book Antiqua"/>
          <w:sz w:val="24"/>
          <w:szCs w:val="24"/>
        </w:rPr>
        <w:t>8</w:t>
      </w:r>
      <w:r w:rsidR="0070102E">
        <w:rPr>
          <w:rFonts w:ascii="Book Antiqua" w:hAnsi="Book Antiqua"/>
          <w:sz w:val="24"/>
          <w:szCs w:val="24"/>
        </w:rPr>
        <w:t>4</w:t>
      </w:r>
      <w:r w:rsidRPr="00BA1484">
        <w:rPr>
          <w:rFonts w:ascii="Book Antiqua" w:hAnsi="Book Antiqua"/>
          <w:sz w:val="24"/>
          <w:szCs w:val="24"/>
        </w:rPr>
        <w:t xml:space="preserve"> se encuentran en la fase de ejecución, lo cual corresponde al estado denominado “En Progreso”. El detalle de los proyectos estratégicos que conforman el portafolio institucional y su estado se puede consultar </w:t>
      </w:r>
      <w:r w:rsidRPr="003B1BB2">
        <w:rPr>
          <w:rFonts w:ascii="Book Antiqua" w:hAnsi="Book Antiqua"/>
          <w:sz w:val="24"/>
          <w:szCs w:val="24"/>
        </w:rPr>
        <w:t xml:space="preserve">en </w:t>
      </w:r>
      <w:r w:rsidR="005E5C8F">
        <w:rPr>
          <w:rFonts w:ascii="Book Antiqua" w:hAnsi="Book Antiqua"/>
          <w:sz w:val="24"/>
          <w:szCs w:val="24"/>
        </w:rPr>
        <w:t xml:space="preserve">siguiente enlace </w:t>
      </w:r>
      <w:hyperlink r:id="rId41" w:history="1">
        <w:r w:rsidR="005E5C8F" w:rsidRPr="00484106">
          <w:rPr>
            <w:rStyle w:val="Hipervnculo"/>
            <w:rFonts w:ascii="Book Antiqua" w:hAnsi="Book Antiqua"/>
            <w:b/>
            <w:bCs/>
            <w:sz w:val="24"/>
            <w:szCs w:val="24"/>
          </w:rPr>
          <w:t>Reporte proyectos estratégicos por estado del MS Project Online</w:t>
        </w:r>
      </w:hyperlink>
    </w:p>
    <w:p w14:paraId="37CF3F42" w14:textId="77777777" w:rsidR="00C638ED" w:rsidRDefault="00C638ED" w:rsidP="00A02E9F">
      <w:pPr>
        <w:spacing w:after="0"/>
        <w:jc w:val="both"/>
        <w:rPr>
          <w:rFonts w:ascii="Book Antiqua" w:hAnsi="Book Antiqua"/>
          <w:b/>
          <w:bCs/>
          <w:sz w:val="24"/>
          <w:szCs w:val="24"/>
        </w:rPr>
      </w:pPr>
    </w:p>
    <w:p w14:paraId="39BBCB68" w14:textId="323974BB" w:rsidR="004D42C0" w:rsidRDefault="00484106" w:rsidP="00951B5F">
      <w:pPr>
        <w:pStyle w:val="Ttulo2"/>
        <w:numPr>
          <w:ilvl w:val="0"/>
          <w:numId w:val="4"/>
        </w:numPr>
        <w:jc w:val="both"/>
        <w:rPr>
          <w:rFonts w:ascii="Book Antiqua" w:eastAsia="Wingdings" w:hAnsi="Book Antiqua"/>
          <w:b/>
          <w:color w:val="auto"/>
          <w:lang w:eastAsia="ko-KR"/>
        </w:rPr>
      </w:pPr>
      <w:bookmarkStart w:id="66" w:name="_Toc120891178"/>
      <w:bookmarkStart w:id="67" w:name="_Toc121314809"/>
      <w:bookmarkStart w:id="68" w:name="_Toc121315222"/>
      <w:bookmarkStart w:id="69" w:name="_Toc121730887"/>
      <w:bookmarkStart w:id="70" w:name="_Toc131160582"/>
      <w:bookmarkStart w:id="71" w:name="_Toc131160583"/>
      <w:bookmarkEnd w:id="66"/>
      <w:bookmarkEnd w:id="67"/>
      <w:bookmarkEnd w:id="68"/>
      <w:bookmarkEnd w:id="69"/>
      <w:bookmarkEnd w:id="70"/>
      <w:r w:rsidRPr="00484106">
        <w:rPr>
          <w:rFonts w:ascii="Book Antiqua" w:eastAsia="Wingdings" w:hAnsi="Book Antiqua"/>
          <w:b/>
          <w:color w:val="auto"/>
          <w:lang w:eastAsia="ko-KR"/>
        </w:rPr>
        <w:lastRenderedPageBreak/>
        <w:t xml:space="preserve">Detalle de los </w:t>
      </w:r>
      <w:r w:rsidR="004D42C0" w:rsidRPr="00484106">
        <w:rPr>
          <w:rFonts w:ascii="Book Antiqua" w:eastAsia="Wingdings" w:hAnsi="Book Antiqua"/>
          <w:b/>
          <w:color w:val="auto"/>
          <w:lang w:eastAsia="ko-KR"/>
        </w:rPr>
        <w:t xml:space="preserve">proyectos </w:t>
      </w:r>
      <w:r>
        <w:rPr>
          <w:rFonts w:ascii="Book Antiqua" w:eastAsia="Wingdings" w:hAnsi="Book Antiqua"/>
          <w:b/>
          <w:color w:val="auto"/>
          <w:lang w:eastAsia="ko-KR"/>
        </w:rPr>
        <w:t>en estado “En progreso”</w:t>
      </w:r>
      <w:bookmarkEnd w:id="71"/>
    </w:p>
    <w:p w14:paraId="61C3DB8B" w14:textId="77777777" w:rsidR="00484106" w:rsidRPr="00484106" w:rsidRDefault="00484106" w:rsidP="002137CA">
      <w:pPr>
        <w:spacing w:after="0"/>
        <w:rPr>
          <w:lang w:eastAsia="ko-KR"/>
        </w:rPr>
      </w:pPr>
    </w:p>
    <w:p w14:paraId="659DEAAB" w14:textId="60E6BD5B" w:rsidR="006E64E6" w:rsidRPr="00BA1484" w:rsidRDefault="006E64E6" w:rsidP="006E64E6">
      <w:pPr>
        <w:spacing w:after="0"/>
        <w:jc w:val="both"/>
        <w:rPr>
          <w:rFonts w:ascii="Book Antiqua" w:hAnsi="Book Antiqua"/>
          <w:sz w:val="24"/>
          <w:szCs w:val="24"/>
        </w:rPr>
      </w:pPr>
      <w:r w:rsidRPr="00CE21AF">
        <w:rPr>
          <w:rFonts w:ascii="Book Antiqua" w:hAnsi="Book Antiqua"/>
          <w:sz w:val="24"/>
          <w:szCs w:val="24"/>
        </w:rPr>
        <w:t xml:space="preserve">De los </w:t>
      </w:r>
      <w:r w:rsidR="00484106">
        <w:rPr>
          <w:rFonts w:ascii="Book Antiqua" w:hAnsi="Book Antiqua"/>
          <w:sz w:val="24"/>
          <w:szCs w:val="24"/>
        </w:rPr>
        <w:t>8</w:t>
      </w:r>
      <w:r w:rsidR="0070102E">
        <w:rPr>
          <w:rFonts w:ascii="Book Antiqua" w:hAnsi="Book Antiqua"/>
          <w:sz w:val="24"/>
          <w:szCs w:val="24"/>
        </w:rPr>
        <w:t>4</w:t>
      </w:r>
      <w:r w:rsidR="00D45A1B">
        <w:rPr>
          <w:rFonts w:ascii="Book Antiqua" w:hAnsi="Book Antiqua"/>
          <w:sz w:val="24"/>
          <w:szCs w:val="24"/>
        </w:rPr>
        <w:t xml:space="preserve"> </w:t>
      </w:r>
      <w:r w:rsidRPr="00CE21AF">
        <w:rPr>
          <w:rFonts w:ascii="Book Antiqua" w:hAnsi="Book Antiqua"/>
          <w:sz w:val="24"/>
          <w:szCs w:val="24"/>
        </w:rPr>
        <w:t>proyectos en ejecución,</w:t>
      </w:r>
      <w:r w:rsidR="00D45A1B">
        <w:rPr>
          <w:rFonts w:ascii="Book Antiqua" w:hAnsi="Book Antiqua"/>
          <w:sz w:val="24"/>
          <w:szCs w:val="24"/>
        </w:rPr>
        <w:t xml:space="preserve"> </w:t>
      </w:r>
      <w:r w:rsidR="00484106">
        <w:rPr>
          <w:rFonts w:ascii="Book Antiqua" w:hAnsi="Book Antiqua"/>
          <w:sz w:val="24"/>
          <w:szCs w:val="24"/>
        </w:rPr>
        <w:t>79</w:t>
      </w:r>
      <w:r w:rsidRPr="00CE21AF">
        <w:rPr>
          <w:rFonts w:ascii="Book Antiqua" w:hAnsi="Book Antiqua"/>
          <w:sz w:val="24"/>
          <w:szCs w:val="24"/>
        </w:rPr>
        <w:t xml:space="preserve"> cumplieron con la entrega del informe de avance ante la Dirección de Planificación, el cual tenía como fecha límite el </w:t>
      </w:r>
      <w:r w:rsidR="00484106">
        <w:rPr>
          <w:rFonts w:ascii="Book Antiqua" w:hAnsi="Book Antiqua"/>
          <w:sz w:val="24"/>
          <w:szCs w:val="24"/>
        </w:rPr>
        <w:t>20</w:t>
      </w:r>
      <w:r w:rsidRPr="00CE21AF">
        <w:rPr>
          <w:rFonts w:ascii="Book Antiqua" w:hAnsi="Book Antiqua"/>
          <w:sz w:val="24"/>
          <w:szCs w:val="24"/>
        </w:rPr>
        <w:t xml:space="preserve"> de </w:t>
      </w:r>
      <w:r w:rsidR="00484106">
        <w:rPr>
          <w:rFonts w:ascii="Book Antiqua" w:hAnsi="Book Antiqua"/>
          <w:sz w:val="24"/>
          <w:szCs w:val="24"/>
        </w:rPr>
        <w:t>enero</w:t>
      </w:r>
      <w:r w:rsidR="00855E21">
        <w:rPr>
          <w:rFonts w:ascii="Book Antiqua" w:hAnsi="Book Antiqua"/>
          <w:sz w:val="24"/>
          <w:szCs w:val="24"/>
        </w:rPr>
        <w:t xml:space="preserve"> </w:t>
      </w:r>
      <w:r w:rsidRPr="00BA1484">
        <w:rPr>
          <w:rFonts w:ascii="Book Antiqua" w:hAnsi="Book Antiqua"/>
          <w:sz w:val="24"/>
          <w:szCs w:val="24"/>
        </w:rPr>
        <w:t>del año en curso. En la siguiente tabla se resume la lista de proyectos que tienen información pendiente de presentar ante la Dirección de Planificación</w:t>
      </w:r>
      <w:r w:rsidR="0070102E">
        <w:rPr>
          <w:rFonts w:ascii="Book Antiqua" w:hAnsi="Book Antiqua"/>
          <w:sz w:val="24"/>
          <w:szCs w:val="24"/>
        </w:rPr>
        <w:t>.</w:t>
      </w:r>
    </w:p>
    <w:p w14:paraId="76408878" w14:textId="6A80C805" w:rsidR="006E64E6" w:rsidRPr="00A7495E" w:rsidRDefault="006E64E6" w:rsidP="00A7495E">
      <w:pPr>
        <w:pStyle w:val="Descripcin"/>
        <w:keepNext/>
        <w:spacing w:after="0"/>
        <w:jc w:val="center"/>
        <w:rPr>
          <w:rFonts w:ascii="Book Antiqua" w:hAnsi="Book Antiqua" w:cs="&amp;quot"/>
          <w:b/>
          <w:i w:val="0"/>
          <w:iCs w:val="0"/>
          <w:color w:val="auto"/>
          <w:sz w:val="24"/>
          <w:szCs w:val="24"/>
        </w:rPr>
      </w:pPr>
    </w:p>
    <w:p w14:paraId="67CC650B" w14:textId="6FE35CA8" w:rsidR="006E64E6" w:rsidRPr="00A7495E" w:rsidRDefault="00D45A1B" w:rsidP="00A7495E">
      <w:pPr>
        <w:pStyle w:val="Descripcin"/>
        <w:keepNext/>
        <w:spacing w:after="0"/>
        <w:jc w:val="center"/>
        <w:rPr>
          <w:rFonts w:ascii="Book Antiqua" w:hAnsi="Book Antiqua" w:cs="&amp;quot"/>
          <w:b/>
          <w:i w:val="0"/>
          <w:iCs w:val="0"/>
          <w:color w:val="auto"/>
          <w:sz w:val="24"/>
          <w:szCs w:val="24"/>
        </w:rPr>
      </w:pPr>
      <w:bookmarkStart w:id="72" w:name="_Toc131155942"/>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21</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w:t>
      </w:r>
      <w:r w:rsidR="00484106">
        <w:rPr>
          <w:rFonts w:ascii="Book Antiqua" w:hAnsi="Book Antiqua" w:cs="&amp;quot"/>
          <w:b/>
          <w:i w:val="0"/>
          <w:iCs w:val="0"/>
          <w:color w:val="auto"/>
          <w:sz w:val="24"/>
          <w:szCs w:val="24"/>
        </w:rPr>
        <w:t>Detalle de proyectos</w:t>
      </w:r>
      <w:r w:rsidR="006E64E6" w:rsidRPr="00A7495E">
        <w:rPr>
          <w:rFonts w:ascii="Book Antiqua" w:hAnsi="Book Antiqua" w:cs="&amp;quot"/>
          <w:b/>
          <w:i w:val="0"/>
          <w:iCs w:val="0"/>
          <w:color w:val="auto"/>
          <w:sz w:val="24"/>
          <w:szCs w:val="24"/>
        </w:rPr>
        <w:t xml:space="preserve"> con informes de avances pendiente de presentar ante la Dirección de Planificación para el </w:t>
      </w:r>
      <w:r w:rsidR="00484106">
        <w:rPr>
          <w:rFonts w:ascii="Book Antiqua" w:hAnsi="Book Antiqua" w:cs="&amp;quot"/>
          <w:b/>
          <w:i w:val="0"/>
          <w:iCs w:val="0"/>
          <w:color w:val="auto"/>
          <w:sz w:val="24"/>
          <w:szCs w:val="24"/>
        </w:rPr>
        <w:t>tercer</w:t>
      </w:r>
      <w:r w:rsidR="006E64E6" w:rsidRPr="00A7495E">
        <w:rPr>
          <w:rFonts w:ascii="Book Antiqua" w:hAnsi="Book Antiqua" w:cs="&amp;quot"/>
          <w:b/>
          <w:i w:val="0"/>
          <w:iCs w:val="0"/>
          <w:color w:val="auto"/>
          <w:sz w:val="24"/>
          <w:szCs w:val="24"/>
        </w:rPr>
        <w:t xml:space="preserve"> seguimiento 202</w:t>
      </w:r>
      <w:r w:rsidRPr="00A7495E">
        <w:rPr>
          <w:rFonts w:ascii="Book Antiqua" w:hAnsi="Book Antiqua" w:cs="&amp;quot"/>
          <w:b/>
          <w:i w:val="0"/>
          <w:iCs w:val="0"/>
          <w:color w:val="auto"/>
          <w:sz w:val="24"/>
          <w:szCs w:val="24"/>
        </w:rPr>
        <w:t>2</w:t>
      </w:r>
      <w:bookmarkEnd w:id="72"/>
    </w:p>
    <w:tbl>
      <w:tblPr>
        <w:tblW w:w="56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2"/>
        <w:gridCol w:w="1276"/>
        <w:gridCol w:w="2552"/>
        <w:gridCol w:w="2411"/>
        <w:gridCol w:w="2125"/>
      </w:tblGrid>
      <w:tr w:rsidR="007715A7" w:rsidRPr="006F3AD8" w14:paraId="3DB8E22A" w14:textId="77777777" w:rsidTr="00E22AAC">
        <w:trPr>
          <w:trHeight w:val="20"/>
          <w:tblHeader/>
        </w:trPr>
        <w:tc>
          <w:tcPr>
            <w:tcW w:w="902" w:type="pct"/>
            <w:shd w:val="clear" w:color="000000" w:fill="44546A"/>
            <w:vAlign w:val="center"/>
            <w:hideMark/>
          </w:tcPr>
          <w:p w14:paraId="5CCF346E" w14:textId="77777777" w:rsidR="00D45A1B" w:rsidRPr="006F3AD8" w:rsidRDefault="00D45A1B" w:rsidP="000B4CD9">
            <w:pPr>
              <w:spacing w:after="0" w:line="240" w:lineRule="auto"/>
              <w:jc w:val="center"/>
              <w:rPr>
                <w:rFonts w:ascii="Book Antiqua" w:eastAsia="Times New Roman" w:hAnsi="Book Antiqua" w:cs="Calibri"/>
                <w:b/>
                <w:bCs/>
                <w:color w:val="FFFFFF"/>
                <w:sz w:val="18"/>
                <w:szCs w:val="18"/>
                <w:lang w:eastAsia="es-CR"/>
              </w:rPr>
            </w:pPr>
            <w:r w:rsidRPr="006F3AD8">
              <w:rPr>
                <w:rFonts w:ascii="Book Antiqua" w:eastAsia="Times New Roman" w:hAnsi="Book Antiqua" w:cs="Calibri"/>
                <w:b/>
                <w:bCs/>
                <w:color w:val="FFFFFF"/>
                <w:sz w:val="18"/>
                <w:szCs w:val="18"/>
                <w:lang w:eastAsia="es-CR"/>
              </w:rPr>
              <w:t>Oficina Líder</w:t>
            </w:r>
          </w:p>
        </w:tc>
        <w:tc>
          <w:tcPr>
            <w:tcW w:w="625" w:type="pct"/>
            <w:shd w:val="clear" w:color="000000" w:fill="44546A"/>
            <w:vAlign w:val="center"/>
            <w:hideMark/>
          </w:tcPr>
          <w:p w14:paraId="141B53A7" w14:textId="77777777" w:rsidR="00D45A1B" w:rsidRPr="006F3AD8" w:rsidRDefault="00D45A1B" w:rsidP="000B4CD9">
            <w:pPr>
              <w:spacing w:after="0" w:line="240" w:lineRule="auto"/>
              <w:jc w:val="center"/>
              <w:rPr>
                <w:rFonts w:ascii="Book Antiqua" w:eastAsia="Times New Roman" w:hAnsi="Book Antiqua" w:cs="Calibri"/>
                <w:b/>
                <w:bCs/>
                <w:color w:val="FFFFFF"/>
                <w:sz w:val="18"/>
                <w:szCs w:val="18"/>
                <w:lang w:eastAsia="es-CR"/>
              </w:rPr>
            </w:pPr>
            <w:r w:rsidRPr="006F3AD8">
              <w:rPr>
                <w:rFonts w:ascii="Book Antiqua" w:eastAsia="Times New Roman" w:hAnsi="Book Antiqua" w:cs="Calibri"/>
                <w:b/>
                <w:bCs/>
                <w:color w:val="FFFFFF"/>
                <w:sz w:val="18"/>
                <w:szCs w:val="18"/>
                <w:lang w:eastAsia="es-CR"/>
              </w:rPr>
              <w:t>Código</w:t>
            </w:r>
          </w:p>
        </w:tc>
        <w:tc>
          <w:tcPr>
            <w:tcW w:w="1250" w:type="pct"/>
            <w:shd w:val="clear" w:color="000000" w:fill="44546A"/>
            <w:vAlign w:val="center"/>
            <w:hideMark/>
          </w:tcPr>
          <w:p w14:paraId="7764F286" w14:textId="77777777" w:rsidR="00D45A1B" w:rsidRPr="006F3AD8" w:rsidRDefault="00D45A1B" w:rsidP="000B4CD9">
            <w:pPr>
              <w:spacing w:after="0" w:line="240" w:lineRule="auto"/>
              <w:jc w:val="center"/>
              <w:rPr>
                <w:rFonts w:ascii="Book Antiqua" w:eastAsia="Times New Roman" w:hAnsi="Book Antiqua" w:cs="Calibri"/>
                <w:b/>
                <w:bCs/>
                <w:color w:val="FFFFFF"/>
                <w:sz w:val="18"/>
                <w:szCs w:val="18"/>
                <w:lang w:eastAsia="es-CR"/>
              </w:rPr>
            </w:pPr>
            <w:r w:rsidRPr="006F3AD8">
              <w:rPr>
                <w:rFonts w:ascii="Book Antiqua" w:eastAsia="Times New Roman" w:hAnsi="Book Antiqua" w:cs="Calibri"/>
                <w:b/>
                <w:bCs/>
                <w:color w:val="FFFFFF"/>
                <w:sz w:val="18"/>
                <w:szCs w:val="18"/>
                <w:lang w:eastAsia="es-CR"/>
              </w:rPr>
              <w:t>Nombre del proyecto</w:t>
            </w:r>
          </w:p>
        </w:tc>
        <w:tc>
          <w:tcPr>
            <w:tcW w:w="1181" w:type="pct"/>
            <w:shd w:val="clear" w:color="000000" w:fill="44546A"/>
            <w:vAlign w:val="center"/>
          </w:tcPr>
          <w:p w14:paraId="31AC9AB6" w14:textId="77777777" w:rsidR="00D45A1B" w:rsidRPr="006F3AD8" w:rsidRDefault="00D45A1B" w:rsidP="000B4CD9">
            <w:pPr>
              <w:spacing w:after="0" w:line="240" w:lineRule="auto"/>
              <w:jc w:val="center"/>
              <w:rPr>
                <w:rFonts w:ascii="Book Antiqua" w:eastAsia="Times New Roman" w:hAnsi="Book Antiqua" w:cs="Calibri"/>
                <w:b/>
                <w:bCs/>
                <w:color w:val="FFFFFF"/>
                <w:sz w:val="18"/>
                <w:szCs w:val="18"/>
                <w:lang w:eastAsia="es-CR"/>
              </w:rPr>
            </w:pPr>
            <w:r w:rsidRPr="006F3AD8">
              <w:rPr>
                <w:rFonts w:ascii="Book Antiqua" w:eastAsia="Times New Roman" w:hAnsi="Book Antiqua" w:cs="Calibri"/>
                <w:b/>
                <w:bCs/>
                <w:color w:val="FFFFFF"/>
                <w:sz w:val="18"/>
                <w:szCs w:val="18"/>
                <w:lang w:eastAsia="es-CR"/>
              </w:rPr>
              <w:t>Líder de Proyecto</w:t>
            </w:r>
          </w:p>
        </w:tc>
        <w:tc>
          <w:tcPr>
            <w:tcW w:w="1041" w:type="pct"/>
            <w:shd w:val="clear" w:color="000000" w:fill="44546A"/>
            <w:vAlign w:val="center"/>
            <w:hideMark/>
          </w:tcPr>
          <w:p w14:paraId="45B7F82E" w14:textId="77777777" w:rsidR="00D45A1B" w:rsidRPr="006F3AD8" w:rsidRDefault="00D45A1B" w:rsidP="000B4CD9">
            <w:pPr>
              <w:spacing w:after="0" w:line="240" w:lineRule="auto"/>
              <w:jc w:val="center"/>
              <w:rPr>
                <w:rFonts w:ascii="Book Antiqua" w:eastAsia="Times New Roman" w:hAnsi="Book Antiqua" w:cs="Calibri"/>
                <w:b/>
                <w:bCs/>
                <w:color w:val="FFFFFF"/>
                <w:sz w:val="18"/>
                <w:szCs w:val="18"/>
                <w:lang w:eastAsia="es-CR"/>
              </w:rPr>
            </w:pPr>
            <w:r w:rsidRPr="006F3AD8">
              <w:rPr>
                <w:rFonts w:ascii="Book Antiqua" w:eastAsia="Times New Roman" w:hAnsi="Book Antiqua" w:cs="Calibri"/>
                <w:b/>
                <w:bCs/>
                <w:color w:val="FFFFFF"/>
                <w:sz w:val="18"/>
                <w:szCs w:val="18"/>
                <w:lang w:eastAsia="es-CR"/>
              </w:rPr>
              <w:t>Observaciones</w:t>
            </w:r>
          </w:p>
        </w:tc>
      </w:tr>
      <w:tr w:rsidR="0070102E" w:rsidRPr="006F3AD8" w14:paraId="4DF7A373" w14:textId="77777777" w:rsidTr="00E22AAC">
        <w:trPr>
          <w:trHeight w:val="20"/>
        </w:trPr>
        <w:tc>
          <w:tcPr>
            <w:tcW w:w="902" w:type="pct"/>
            <w:shd w:val="clear" w:color="auto" w:fill="auto"/>
            <w:vAlign w:val="center"/>
          </w:tcPr>
          <w:p w14:paraId="34ED4DF3" w14:textId="0DA62F58" w:rsidR="0070102E" w:rsidRPr="006F3AD8" w:rsidRDefault="0070102E" w:rsidP="0070102E">
            <w:pPr>
              <w:spacing w:after="0" w:line="240" w:lineRule="auto"/>
              <w:jc w:val="center"/>
              <w:rPr>
                <w:rFonts w:ascii="Book Antiqua" w:hAnsi="Book Antiqua"/>
                <w:sz w:val="18"/>
                <w:szCs w:val="18"/>
              </w:rPr>
            </w:pPr>
            <w:r w:rsidRPr="0070102E">
              <w:rPr>
                <w:rFonts w:ascii="Book Antiqua" w:hAnsi="Book Antiqua"/>
                <w:sz w:val="18"/>
                <w:szCs w:val="18"/>
              </w:rPr>
              <w:t>0032 JEFATURA DEFENSA PUBLICA</w:t>
            </w:r>
          </w:p>
        </w:tc>
        <w:tc>
          <w:tcPr>
            <w:tcW w:w="625" w:type="pct"/>
            <w:shd w:val="clear" w:color="auto" w:fill="auto"/>
            <w:noWrap/>
            <w:vAlign w:val="center"/>
          </w:tcPr>
          <w:p w14:paraId="0ED43208" w14:textId="196CE613" w:rsidR="0070102E" w:rsidRPr="006F3AD8" w:rsidRDefault="0070102E" w:rsidP="0070102E">
            <w:pPr>
              <w:spacing w:after="0" w:line="240" w:lineRule="auto"/>
              <w:jc w:val="center"/>
              <w:rPr>
                <w:rFonts w:ascii="Book Antiqua" w:hAnsi="Book Antiqua" w:cs="Calibri"/>
                <w:b/>
                <w:bCs/>
                <w:color w:val="000000"/>
                <w:sz w:val="18"/>
                <w:szCs w:val="18"/>
              </w:rPr>
            </w:pPr>
            <w:r w:rsidRPr="0070102E">
              <w:rPr>
                <w:rFonts w:ascii="Book Antiqua" w:eastAsia="Times New Roman" w:hAnsi="Book Antiqua" w:cs="Calibri"/>
                <w:sz w:val="18"/>
                <w:szCs w:val="18"/>
                <w:lang w:eastAsia="es-CR"/>
              </w:rPr>
              <w:t>0032-DP-P03</w:t>
            </w:r>
          </w:p>
        </w:tc>
        <w:tc>
          <w:tcPr>
            <w:tcW w:w="1250" w:type="pct"/>
            <w:shd w:val="clear" w:color="auto" w:fill="auto"/>
            <w:vAlign w:val="center"/>
          </w:tcPr>
          <w:p w14:paraId="7D900CB5" w14:textId="01C33069" w:rsidR="0070102E" w:rsidRPr="006F3AD8" w:rsidRDefault="0070102E" w:rsidP="0070102E">
            <w:pPr>
              <w:spacing w:after="0" w:line="240" w:lineRule="auto"/>
              <w:jc w:val="center"/>
              <w:rPr>
                <w:rFonts w:ascii="Book Antiqua" w:hAnsi="Book Antiqua" w:cs="Calibri"/>
                <w:color w:val="000000"/>
                <w:sz w:val="18"/>
                <w:szCs w:val="18"/>
              </w:rPr>
            </w:pPr>
            <w:r w:rsidRPr="0070102E">
              <w:rPr>
                <w:rFonts w:ascii="Book Antiqua" w:eastAsia="Times New Roman" w:hAnsi="Book Antiqua" w:cs="Calibri"/>
                <w:sz w:val="18"/>
                <w:szCs w:val="18"/>
                <w:lang w:eastAsia="es-CR"/>
              </w:rPr>
              <w:t>Estrategia de capacitación de la Defensa Pública</w:t>
            </w:r>
          </w:p>
        </w:tc>
        <w:tc>
          <w:tcPr>
            <w:tcW w:w="1181" w:type="pct"/>
            <w:shd w:val="clear" w:color="auto" w:fill="auto"/>
            <w:vAlign w:val="center"/>
          </w:tcPr>
          <w:p w14:paraId="1A44779D" w14:textId="62469B96" w:rsidR="0070102E" w:rsidRPr="006F3AD8" w:rsidRDefault="0070102E" w:rsidP="0070102E">
            <w:pPr>
              <w:spacing w:after="0" w:line="240" w:lineRule="auto"/>
              <w:jc w:val="center"/>
              <w:rPr>
                <w:rFonts w:ascii="Book Antiqua" w:hAnsi="Book Antiqua"/>
                <w:sz w:val="18"/>
                <w:szCs w:val="18"/>
              </w:rPr>
            </w:pPr>
            <w:r w:rsidRPr="0070102E">
              <w:rPr>
                <w:rFonts w:ascii="Book Antiqua" w:hAnsi="Book Antiqua"/>
                <w:sz w:val="18"/>
                <w:szCs w:val="18"/>
              </w:rPr>
              <w:t>Jorge Arturo Ulloa Cordero</w:t>
            </w:r>
          </w:p>
        </w:tc>
        <w:tc>
          <w:tcPr>
            <w:tcW w:w="1041" w:type="pct"/>
            <w:shd w:val="clear" w:color="auto" w:fill="auto"/>
            <w:vAlign w:val="center"/>
          </w:tcPr>
          <w:p w14:paraId="4FAD7F40" w14:textId="61093C92" w:rsidR="0070102E" w:rsidRPr="006F3AD8" w:rsidRDefault="0070102E" w:rsidP="0070102E">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 xml:space="preserve">Se remite Tramite rápido recordando informe, sin embargo, al 13 de febrero del 2023 no se recibió el mismo. </w:t>
            </w:r>
          </w:p>
        </w:tc>
      </w:tr>
      <w:tr w:rsidR="0070102E" w:rsidRPr="006F3AD8" w14:paraId="5C276D49" w14:textId="77777777" w:rsidTr="00E22AAC">
        <w:trPr>
          <w:trHeight w:val="20"/>
        </w:trPr>
        <w:tc>
          <w:tcPr>
            <w:tcW w:w="902" w:type="pct"/>
            <w:shd w:val="clear" w:color="auto" w:fill="auto"/>
            <w:vAlign w:val="center"/>
          </w:tcPr>
          <w:p w14:paraId="5B81B216" w14:textId="5CEBC9E0" w:rsidR="0070102E" w:rsidRPr="006F3AD8" w:rsidRDefault="0070102E" w:rsidP="0070102E">
            <w:pPr>
              <w:spacing w:after="0" w:line="240" w:lineRule="auto"/>
              <w:jc w:val="center"/>
              <w:rPr>
                <w:rFonts w:ascii="Book Antiqua" w:hAnsi="Book Antiqua"/>
                <w:sz w:val="18"/>
                <w:szCs w:val="18"/>
              </w:rPr>
            </w:pPr>
            <w:r w:rsidRPr="0070102E">
              <w:rPr>
                <w:rFonts w:ascii="Book Antiqua" w:hAnsi="Book Antiqua"/>
                <w:sz w:val="18"/>
                <w:szCs w:val="18"/>
              </w:rPr>
              <w:t>0667 ADMINISTRACION REGIONAL CIUDAD JUDICIAL SAN JOAQUIN DE FLORES</w:t>
            </w:r>
          </w:p>
        </w:tc>
        <w:tc>
          <w:tcPr>
            <w:tcW w:w="625" w:type="pct"/>
            <w:shd w:val="clear" w:color="auto" w:fill="auto"/>
            <w:noWrap/>
            <w:vAlign w:val="center"/>
          </w:tcPr>
          <w:p w14:paraId="1999CA4A" w14:textId="13D73594" w:rsidR="0070102E" w:rsidRPr="006F3AD8" w:rsidRDefault="0070102E" w:rsidP="0070102E">
            <w:pPr>
              <w:spacing w:after="0" w:line="240" w:lineRule="auto"/>
              <w:jc w:val="center"/>
              <w:rPr>
                <w:rFonts w:ascii="Book Antiqua" w:hAnsi="Book Antiqua" w:cs="Calibri"/>
                <w:b/>
                <w:bCs/>
                <w:color w:val="000000"/>
                <w:sz w:val="18"/>
                <w:szCs w:val="18"/>
              </w:rPr>
            </w:pPr>
            <w:r w:rsidRPr="0070102E">
              <w:rPr>
                <w:rFonts w:ascii="Book Antiqua" w:hAnsi="Book Antiqua" w:cs="Calibri"/>
                <w:b/>
                <w:bCs/>
                <w:color w:val="000000"/>
                <w:sz w:val="18"/>
                <w:szCs w:val="18"/>
              </w:rPr>
              <w:t>0117-DE-P11</w:t>
            </w:r>
          </w:p>
        </w:tc>
        <w:tc>
          <w:tcPr>
            <w:tcW w:w="1250" w:type="pct"/>
            <w:shd w:val="clear" w:color="auto" w:fill="auto"/>
            <w:vAlign w:val="center"/>
          </w:tcPr>
          <w:p w14:paraId="3BF2399F" w14:textId="7E56ED57" w:rsidR="0070102E" w:rsidRPr="006F3AD8" w:rsidRDefault="0070102E" w:rsidP="0070102E">
            <w:pPr>
              <w:spacing w:after="0" w:line="240" w:lineRule="auto"/>
              <w:jc w:val="center"/>
              <w:rPr>
                <w:rFonts w:ascii="Book Antiqua" w:hAnsi="Book Antiqua" w:cs="Calibri"/>
                <w:color w:val="000000"/>
                <w:sz w:val="18"/>
                <w:szCs w:val="18"/>
              </w:rPr>
            </w:pPr>
            <w:r w:rsidRPr="0070102E">
              <w:rPr>
                <w:rFonts w:ascii="Book Antiqua" w:hAnsi="Book Antiqua" w:cs="Calibri"/>
                <w:color w:val="000000"/>
                <w:sz w:val="18"/>
                <w:szCs w:val="18"/>
              </w:rPr>
              <w:t>Sustitución de sistema de alarma contra incendios en bodegas de Ciudad Judicial</w:t>
            </w:r>
          </w:p>
        </w:tc>
        <w:tc>
          <w:tcPr>
            <w:tcW w:w="1181" w:type="pct"/>
            <w:shd w:val="clear" w:color="auto" w:fill="auto"/>
            <w:vAlign w:val="center"/>
          </w:tcPr>
          <w:p w14:paraId="56996034" w14:textId="72C979B4" w:rsidR="0070102E" w:rsidRPr="006F3AD8" w:rsidRDefault="0070102E" w:rsidP="0070102E">
            <w:pPr>
              <w:spacing w:after="0" w:line="240" w:lineRule="auto"/>
              <w:jc w:val="center"/>
              <w:rPr>
                <w:rFonts w:ascii="Book Antiqua" w:hAnsi="Book Antiqua"/>
                <w:sz w:val="18"/>
                <w:szCs w:val="18"/>
              </w:rPr>
            </w:pPr>
            <w:r w:rsidRPr="0070102E">
              <w:rPr>
                <w:rFonts w:ascii="Book Antiqua" w:hAnsi="Book Antiqua"/>
                <w:sz w:val="18"/>
                <w:szCs w:val="18"/>
              </w:rPr>
              <w:t>Ronald Vargas Bolaños</w:t>
            </w:r>
          </w:p>
        </w:tc>
        <w:tc>
          <w:tcPr>
            <w:tcW w:w="1041" w:type="pct"/>
            <w:shd w:val="clear" w:color="auto" w:fill="auto"/>
            <w:vAlign w:val="center"/>
          </w:tcPr>
          <w:p w14:paraId="550C83C1" w14:textId="49CA28E0" w:rsidR="0070102E" w:rsidRPr="006F3AD8" w:rsidRDefault="0070102E" w:rsidP="0070102E">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Se remite Tramite rápido recordando informe, sin embargo, al 13 de febrero del 2023 no se recibió el mismo.</w:t>
            </w:r>
          </w:p>
        </w:tc>
      </w:tr>
      <w:tr w:rsidR="0070102E" w:rsidRPr="006F3AD8" w14:paraId="2A771A65" w14:textId="77777777" w:rsidTr="00E22AAC">
        <w:trPr>
          <w:trHeight w:val="20"/>
        </w:trPr>
        <w:tc>
          <w:tcPr>
            <w:tcW w:w="902" w:type="pct"/>
            <w:shd w:val="clear" w:color="auto" w:fill="auto"/>
            <w:vAlign w:val="center"/>
          </w:tcPr>
          <w:p w14:paraId="6D761EA3" w14:textId="450C1074"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6F3AD8">
              <w:rPr>
                <w:rFonts w:ascii="Book Antiqua" w:hAnsi="Book Antiqua"/>
                <w:sz w:val="18"/>
                <w:szCs w:val="18"/>
              </w:rPr>
              <w:t>0176 OFICINA DE ADMINISTRACION II CIR. JUD. SAN JOSE</w:t>
            </w:r>
          </w:p>
        </w:tc>
        <w:tc>
          <w:tcPr>
            <w:tcW w:w="625" w:type="pct"/>
            <w:shd w:val="clear" w:color="auto" w:fill="auto"/>
            <w:noWrap/>
            <w:vAlign w:val="center"/>
          </w:tcPr>
          <w:p w14:paraId="678253A4" w14:textId="7C117E04"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6F3AD8">
              <w:rPr>
                <w:rFonts w:ascii="Book Antiqua" w:hAnsi="Book Antiqua" w:cs="Calibri"/>
                <w:b/>
                <w:bCs/>
                <w:color w:val="000000"/>
                <w:sz w:val="18"/>
                <w:szCs w:val="18"/>
              </w:rPr>
              <w:t>0117-DE-P23</w:t>
            </w:r>
          </w:p>
        </w:tc>
        <w:tc>
          <w:tcPr>
            <w:tcW w:w="1250" w:type="pct"/>
            <w:shd w:val="clear" w:color="auto" w:fill="auto"/>
            <w:vAlign w:val="center"/>
          </w:tcPr>
          <w:p w14:paraId="0DCFA14F" w14:textId="461C6640"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6F3AD8">
              <w:rPr>
                <w:rFonts w:ascii="Book Antiqua" w:hAnsi="Book Antiqua" w:cs="Calibri"/>
                <w:color w:val="000000"/>
                <w:sz w:val="18"/>
                <w:szCs w:val="18"/>
              </w:rPr>
              <w:t>Sistema de Detección de Incendios en el II Circ Jud San José</w:t>
            </w:r>
          </w:p>
        </w:tc>
        <w:tc>
          <w:tcPr>
            <w:tcW w:w="1181" w:type="pct"/>
            <w:shd w:val="clear" w:color="auto" w:fill="auto"/>
            <w:vAlign w:val="center"/>
          </w:tcPr>
          <w:p w14:paraId="58873914" w14:textId="71E125DC"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6F3AD8">
              <w:rPr>
                <w:rFonts w:ascii="Book Antiqua" w:hAnsi="Book Antiqua"/>
                <w:sz w:val="18"/>
                <w:szCs w:val="18"/>
              </w:rPr>
              <w:t>Juan Carlos Rodríguez González</w:t>
            </w:r>
          </w:p>
        </w:tc>
        <w:tc>
          <w:tcPr>
            <w:tcW w:w="1041" w:type="pct"/>
            <w:shd w:val="clear" w:color="auto" w:fill="auto"/>
            <w:vAlign w:val="center"/>
          </w:tcPr>
          <w:p w14:paraId="56A59CA4" w14:textId="0A86A2AA" w:rsidR="0070102E" w:rsidRPr="006F3AD8" w:rsidRDefault="0070102E" w:rsidP="0070102E">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Se remite Tramite rápido recordando informe, sin embargo, al 13 de febrero del 2023 no se recibió el mismo.</w:t>
            </w:r>
          </w:p>
        </w:tc>
      </w:tr>
      <w:tr w:rsidR="0070102E" w:rsidRPr="006F3AD8" w14:paraId="3EDBF00E" w14:textId="77777777" w:rsidTr="00E22AAC">
        <w:trPr>
          <w:trHeight w:val="702"/>
        </w:trPr>
        <w:tc>
          <w:tcPr>
            <w:tcW w:w="902" w:type="pct"/>
            <w:shd w:val="clear" w:color="auto" w:fill="auto"/>
            <w:vAlign w:val="center"/>
          </w:tcPr>
          <w:p w14:paraId="363C4DDD" w14:textId="71AE8449"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70102E">
              <w:rPr>
                <w:rFonts w:ascii="Book Antiqua" w:eastAsia="Times New Roman" w:hAnsi="Book Antiqua" w:cs="Calibri"/>
                <w:sz w:val="18"/>
                <w:szCs w:val="18"/>
                <w:lang w:eastAsia="es-CR"/>
              </w:rPr>
              <w:t>4000 COMISION DE LA JURISDICCION AGRARIO Y AGROAMBIENTAL</w:t>
            </w:r>
          </w:p>
        </w:tc>
        <w:tc>
          <w:tcPr>
            <w:tcW w:w="625" w:type="pct"/>
            <w:shd w:val="clear" w:color="auto" w:fill="auto"/>
            <w:noWrap/>
            <w:vAlign w:val="center"/>
          </w:tcPr>
          <w:p w14:paraId="4283E177" w14:textId="0DED398A"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C503A1">
              <w:rPr>
                <w:rFonts w:ascii="Book Antiqua" w:hAnsi="Book Antiqua" w:cs="Calibri"/>
                <w:b/>
                <w:bCs/>
                <w:color w:val="000000"/>
                <w:sz w:val="18"/>
                <w:szCs w:val="18"/>
              </w:rPr>
              <w:t>4000-CA-P01</w:t>
            </w:r>
          </w:p>
        </w:tc>
        <w:tc>
          <w:tcPr>
            <w:tcW w:w="1250" w:type="pct"/>
            <w:shd w:val="clear" w:color="auto" w:fill="auto"/>
            <w:vAlign w:val="center"/>
          </w:tcPr>
          <w:p w14:paraId="586D6553" w14:textId="60C51196"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6F3AD8">
              <w:rPr>
                <w:rFonts w:ascii="Book Antiqua" w:hAnsi="Book Antiqua" w:cs="Calibri"/>
                <w:color w:val="000000"/>
                <w:sz w:val="18"/>
                <w:szCs w:val="18"/>
              </w:rPr>
              <w:t>Implementación del Código Procesal Agrario (Comisión Agraria)</w:t>
            </w:r>
          </w:p>
        </w:tc>
        <w:tc>
          <w:tcPr>
            <w:tcW w:w="1181" w:type="pct"/>
            <w:shd w:val="clear" w:color="auto" w:fill="auto"/>
            <w:vAlign w:val="center"/>
          </w:tcPr>
          <w:p w14:paraId="433476D9" w14:textId="7C08F2D8"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70102E">
              <w:rPr>
                <w:rFonts w:ascii="Book Antiqua" w:eastAsia="Times New Roman" w:hAnsi="Book Antiqua" w:cs="Calibri"/>
                <w:sz w:val="18"/>
                <w:szCs w:val="18"/>
                <w:lang w:eastAsia="es-CR"/>
              </w:rPr>
              <w:t>Rebeca Salazar Alcócer</w:t>
            </w:r>
          </w:p>
        </w:tc>
        <w:tc>
          <w:tcPr>
            <w:tcW w:w="1041" w:type="pct"/>
            <w:shd w:val="clear" w:color="auto" w:fill="auto"/>
            <w:vAlign w:val="center"/>
          </w:tcPr>
          <w:p w14:paraId="4EC035C7" w14:textId="372D70E7" w:rsidR="0070102E" w:rsidRPr="006F3AD8" w:rsidRDefault="0070102E" w:rsidP="0070102E">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Se remite Tramite rápido recordando informe, sin embargo, al 13 de febrero del 2023 no se recibió el mismo.</w:t>
            </w:r>
          </w:p>
        </w:tc>
      </w:tr>
      <w:tr w:rsidR="0070102E" w:rsidRPr="006F3AD8" w14:paraId="6D8A652E" w14:textId="77777777" w:rsidTr="00E22AAC">
        <w:trPr>
          <w:trHeight w:val="20"/>
        </w:trPr>
        <w:tc>
          <w:tcPr>
            <w:tcW w:w="902" w:type="pct"/>
            <w:shd w:val="clear" w:color="auto" w:fill="auto"/>
            <w:vAlign w:val="center"/>
          </w:tcPr>
          <w:p w14:paraId="5555C091" w14:textId="181140E8"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70102E">
              <w:rPr>
                <w:rFonts w:ascii="Book Antiqua" w:eastAsia="Times New Roman" w:hAnsi="Book Antiqua" w:cs="Calibri"/>
                <w:sz w:val="18"/>
                <w:szCs w:val="18"/>
                <w:lang w:eastAsia="es-CR"/>
              </w:rPr>
              <w:t>0653 DESPACHO DE LA PRESIDENCIA</w:t>
            </w:r>
          </w:p>
        </w:tc>
        <w:tc>
          <w:tcPr>
            <w:tcW w:w="625" w:type="pct"/>
            <w:shd w:val="clear" w:color="auto" w:fill="auto"/>
            <w:noWrap/>
            <w:vAlign w:val="center"/>
          </w:tcPr>
          <w:p w14:paraId="55C96EF7" w14:textId="4CAB9658" w:rsidR="0070102E" w:rsidRPr="00C503A1" w:rsidRDefault="0070102E" w:rsidP="0070102E">
            <w:pPr>
              <w:spacing w:after="0" w:line="240" w:lineRule="auto"/>
              <w:jc w:val="center"/>
              <w:rPr>
                <w:rFonts w:ascii="Book Antiqua" w:eastAsia="Times New Roman" w:hAnsi="Book Antiqua" w:cs="Calibri"/>
                <w:b/>
                <w:bCs/>
                <w:sz w:val="18"/>
                <w:szCs w:val="18"/>
                <w:lang w:eastAsia="es-CR"/>
              </w:rPr>
            </w:pPr>
            <w:r w:rsidRPr="0070102E">
              <w:rPr>
                <w:rFonts w:ascii="Book Antiqua" w:eastAsia="Times New Roman" w:hAnsi="Book Antiqua" w:cs="Calibri"/>
                <w:b/>
                <w:bCs/>
                <w:sz w:val="18"/>
                <w:szCs w:val="18"/>
                <w:lang w:eastAsia="es-CR"/>
              </w:rPr>
              <w:t>P10-PRI-PC</w:t>
            </w:r>
          </w:p>
        </w:tc>
        <w:tc>
          <w:tcPr>
            <w:tcW w:w="1250" w:type="pct"/>
            <w:shd w:val="clear" w:color="auto" w:fill="auto"/>
            <w:vAlign w:val="center"/>
          </w:tcPr>
          <w:p w14:paraId="2BB2CFF9" w14:textId="45C6829F"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70102E">
              <w:rPr>
                <w:rFonts w:ascii="Book Antiqua" w:eastAsia="Times New Roman" w:hAnsi="Book Antiqua" w:cs="Calibri"/>
                <w:sz w:val="18"/>
                <w:szCs w:val="18"/>
                <w:lang w:eastAsia="es-CR"/>
              </w:rPr>
              <w:t>Reglamento de Carrera de la Defensa Publica</w:t>
            </w:r>
          </w:p>
        </w:tc>
        <w:tc>
          <w:tcPr>
            <w:tcW w:w="1181" w:type="pct"/>
            <w:shd w:val="clear" w:color="auto" w:fill="auto"/>
            <w:vAlign w:val="center"/>
          </w:tcPr>
          <w:p w14:paraId="322999C2" w14:textId="29B98895" w:rsidR="0070102E" w:rsidRPr="006F3AD8" w:rsidRDefault="0070102E" w:rsidP="0070102E">
            <w:pPr>
              <w:spacing w:after="0" w:line="240" w:lineRule="auto"/>
              <w:jc w:val="center"/>
              <w:rPr>
                <w:rFonts w:ascii="Book Antiqua" w:eastAsia="Times New Roman" w:hAnsi="Book Antiqua" w:cs="Calibri"/>
                <w:sz w:val="18"/>
                <w:szCs w:val="18"/>
                <w:lang w:eastAsia="es-CR"/>
              </w:rPr>
            </w:pPr>
            <w:r w:rsidRPr="0070102E">
              <w:rPr>
                <w:rFonts w:ascii="Book Antiqua" w:eastAsia="Times New Roman" w:hAnsi="Book Antiqua" w:cs="Calibri"/>
                <w:sz w:val="18"/>
                <w:szCs w:val="18"/>
                <w:lang w:eastAsia="es-CR"/>
              </w:rPr>
              <w:t>Juan Carlos Salas Castro</w:t>
            </w:r>
          </w:p>
        </w:tc>
        <w:tc>
          <w:tcPr>
            <w:tcW w:w="1041" w:type="pct"/>
            <w:shd w:val="clear" w:color="auto" w:fill="auto"/>
            <w:vAlign w:val="center"/>
          </w:tcPr>
          <w:p w14:paraId="00FC63B9" w14:textId="44EF3AC0" w:rsidR="0070102E" w:rsidRPr="006F3AD8" w:rsidRDefault="0070102E" w:rsidP="0070102E">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Se remite Tramite rápido recordando informe, sin embargo, al 13 de febrero del 2023 no se recibió el mismo.</w:t>
            </w:r>
          </w:p>
        </w:tc>
      </w:tr>
    </w:tbl>
    <w:p w14:paraId="635573A4" w14:textId="3D7A9001" w:rsidR="006E64E6" w:rsidRDefault="006E64E6" w:rsidP="006E64E6">
      <w:pPr>
        <w:spacing w:after="0"/>
        <w:jc w:val="both"/>
        <w:rPr>
          <w:rFonts w:ascii="Book Antiqua" w:hAnsi="Book Antiqua"/>
          <w:sz w:val="20"/>
          <w:szCs w:val="20"/>
        </w:rPr>
      </w:pPr>
      <w:r w:rsidRPr="000B4CD9">
        <w:rPr>
          <w:rFonts w:ascii="Book Antiqua" w:hAnsi="Book Antiqua"/>
          <w:b/>
          <w:sz w:val="20"/>
          <w:szCs w:val="20"/>
        </w:rPr>
        <w:t>Fuente:</w:t>
      </w:r>
      <w:r w:rsidRPr="000B4CD9">
        <w:rPr>
          <w:rFonts w:ascii="Book Antiqua" w:hAnsi="Book Antiqua"/>
          <w:sz w:val="20"/>
          <w:szCs w:val="20"/>
        </w:rPr>
        <w:t xml:space="preserve"> Elaboración propia de acuerdo con la información cargada a los sitios de cada proyecto.</w:t>
      </w:r>
    </w:p>
    <w:p w14:paraId="21F3529A" w14:textId="77777777" w:rsidR="00C503A1" w:rsidRPr="000B4CD9" w:rsidRDefault="00C503A1" w:rsidP="006E64E6">
      <w:pPr>
        <w:spacing w:after="0"/>
        <w:jc w:val="both"/>
        <w:rPr>
          <w:rFonts w:ascii="Book Antiqua" w:hAnsi="Book Antiqua"/>
          <w:sz w:val="20"/>
          <w:szCs w:val="20"/>
        </w:rPr>
      </w:pPr>
    </w:p>
    <w:p w14:paraId="3E202775" w14:textId="25ACD270" w:rsidR="00EF0843" w:rsidRDefault="007715A7" w:rsidP="007715A7">
      <w:pPr>
        <w:spacing w:after="0"/>
        <w:jc w:val="both"/>
        <w:rPr>
          <w:rFonts w:ascii="Book Antiqua" w:hAnsi="Book Antiqua"/>
          <w:sz w:val="24"/>
          <w:szCs w:val="24"/>
        </w:rPr>
      </w:pPr>
      <w:r w:rsidRPr="00CD33C8">
        <w:rPr>
          <w:rFonts w:ascii="Book Antiqua" w:hAnsi="Book Antiqua"/>
          <w:sz w:val="24"/>
          <w:szCs w:val="24"/>
        </w:rPr>
        <w:t>Como parte de la revisión de la información recibida, se clasificaron los proyectos en 3 categorías a saber</w:t>
      </w:r>
      <w:r w:rsidR="00CD33C8" w:rsidRPr="00CD33C8">
        <w:rPr>
          <w:rFonts w:ascii="Book Antiqua" w:hAnsi="Book Antiqua"/>
          <w:sz w:val="24"/>
          <w:szCs w:val="24"/>
        </w:rPr>
        <w:t>:</w:t>
      </w:r>
      <w:r w:rsidRPr="00CD33C8">
        <w:rPr>
          <w:rFonts w:ascii="Book Antiqua" w:hAnsi="Book Antiqua"/>
          <w:sz w:val="24"/>
          <w:szCs w:val="24"/>
        </w:rPr>
        <w:t xml:space="preserve"> </w:t>
      </w:r>
      <w:r w:rsidR="00CD33C8" w:rsidRPr="000B4CD9">
        <w:rPr>
          <w:rFonts w:ascii="Book Antiqua" w:hAnsi="Book Antiqua"/>
          <w:b/>
          <w:bCs/>
          <w:sz w:val="24"/>
          <w:szCs w:val="24"/>
        </w:rPr>
        <w:t>“</w:t>
      </w:r>
      <w:r w:rsidRPr="000B4CD9">
        <w:rPr>
          <w:rFonts w:ascii="Book Antiqua" w:hAnsi="Book Antiqua"/>
          <w:b/>
          <w:bCs/>
          <w:sz w:val="24"/>
          <w:szCs w:val="24"/>
        </w:rPr>
        <w:t>A tiempo</w:t>
      </w:r>
      <w:r w:rsidR="00CD33C8" w:rsidRPr="000B4CD9">
        <w:rPr>
          <w:rFonts w:ascii="Book Antiqua" w:hAnsi="Book Antiqua"/>
          <w:b/>
          <w:bCs/>
          <w:sz w:val="24"/>
          <w:szCs w:val="24"/>
        </w:rPr>
        <w:t>”</w:t>
      </w:r>
      <w:r w:rsidRPr="000B4CD9">
        <w:rPr>
          <w:rFonts w:ascii="Book Antiqua" w:hAnsi="Book Antiqua"/>
          <w:b/>
          <w:bCs/>
          <w:sz w:val="24"/>
          <w:szCs w:val="24"/>
        </w:rPr>
        <w:t xml:space="preserve">, </w:t>
      </w:r>
      <w:r w:rsidR="00CD33C8" w:rsidRPr="000B4CD9">
        <w:rPr>
          <w:rFonts w:ascii="Book Antiqua" w:hAnsi="Book Antiqua"/>
          <w:b/>
          <w:bCs/>
          <w:sz w:val="24"/>
          <w:szCs w:val="24"/>
        </w:rPr>
        <w:t>“</w:t>
      </w:r>
      <w:r w:rsidRPr="000B4CD9">
        <w:rPr>
          <w:rFonts w:ascii="Book Antiqua" w:hAnsi="Book Antiqua"/>
          <w:b/>
          <w:bCs/>
          <w:sz w:val="24"/>
          <w:szCs w:val="24"/>
        </w:rPr>
        <w:t>Adelantado</w:t>
      </w:r>
      <w:r w:rsidR="00CD33C8" w:rsidRPr="000B4CD9">
        <w:rPr>
          <w:rFonts w:ascii="Book Antiqua" w:hAnsi="Book Antiqua"/>
          <w:b/>
          <w:bCs/>
          <w:sz w:val="24"/>
          <w:szCs w:val="24"/>
        </w:rPr>
        <w:t>”</w:t>
      </w:r>
      <w:r w:rsidRPr="000B4CD9">
        <w:rPr>
          <w:rFonts w:ascii="Book Antiqua" w:hAnsi="Book Antiqua"/>
          <w:b/>
          <w:bCs/>
          <w:sz w:val="24"/>
          <w:szCs w:val="24"/>
        </w:rPr>
        <w:t xml:space="preserve"> y </w:t>
      </w:r>
      <w:r w:rsidR="00CD33C8" w:rsidRPr="000B4CD9">
        <w:rPr>
          <w:rFonts w:ascii="Book Antiqua" w:hAnsi="Book Antiqua"/>
          <w:b/>
          <w:bCs/>
          <w:sz w:val="24"/>
          <w:szCs w:val="24"/>
        </w:rPr>
        <w:t>“</w:t>
      </w:r>
      <w:r w:rsidRPr="000B4CD9">
        <w:rPr>
          <w:rFonts w:ascii="Book Antiqua" w:hAnsi="Book Antiqua"/>
          <w:b/>
          <w:bCs/>
          <w:sz w:val="24"/>
          <w:szCs w:val="24"/>
        </w:rPr>
        <w:t>Con retraso</w:t>
      </w:r>
      <w:r w:rsidR="00CD33C8" w:rsidRPr="000B4CD9">
        <w:rPr>
          <w:rFonts w:ascii="Book Antiqua" w:hAnsi="Book Antiqua"/>
          <w:b/>
          <w:bCs/>
          <w:sz w:val="24"/>
          <w:szCs w:val="24"/>
        </w:rPr>
        <w:t>”</w:t>
      </w:r>
      <w:r w:rsidRPr="000B4CD9">
        <w:rPr>
          <w:rFonts w:ascii="Book Antiqua" w:hAnsi="Book Antiqua"/>
          <w:b/>
          <w:bCs/>
          <w:sz w:val="24"/>
          <w:szCs w:val="24"/>
        </w:rPr>
        <w:t>.</w:t>
      </w:r>
      <w:r w:rsidRPr="00CD33C8">
        <w:rPr>
          <w:rFonts w:ascii="Book Antiqua" w:hAnsi="Book Antiqua"/>
          <w:sz w:val="24"/>
          <w:szCs w:val="24"/>
        </w:rPr>
        <w:t xml:space="preserve"> </w:t>
      </w:r>
      <w:r w:rsidR="0070102E">
        <w:rPr>
          <w:rFonts w:ascii="Book Antiqua" w:hAnsi="Book Antiqua"/>
          <w:sz w:val="24"/>
          <w:szCs w:val="24"/>
        </w:rPr>
        <w:t xml:space="preserve"> En la siguiente </w:t>
      </w:r>
      <w:r w:rsidRPr="00CD33C8">
        <w:rPr>
          <w:rFonts w:ascii="Book Antiqua" w:hAnsi="Book Antiqua"/>
          <w:sz w:val="24"/>
          <w:szCs w:val="24"/>
        </w:rPr>
        <w:t xml:space="preserve"> </w:t>
      </w:r>
      <w:r w:rsidR="0070102E">
        <w:rPr>
          <w:rFonts w:ascii="Book Antiqua" w:hAnsi="Book Antiqua"/>
          <w:sz w:val="24"/>
          <w:szCs w:val="24"/>
        </w:rPr>
        <w:t>f</w:t>
      </w:r>
      <w:r w:rsidRPr="00CD33C8">
        <w:rPr>
          <w:rFonts w:ascii="Book Antiqua" w:hAnsi="Book Antiqua"/>
          <w:sz w:val="24"/>
          <w:szCs w:val="24"/>
        </w:rPr>
        <w:t xml:space="preserve">igura se muestra la agrupación de los </w:t>
      </w:r>
      <w:r w:rsidR="003D6FE1" w:rsidRPr="00E432DF">
        <w:rPr>
          <w:rFonts w:ascii="Book Antiqua" w:hAnsi="Book Antiqua"/>
          <w:sz w:val="24"/>
          <w:szCs w:val="24"/>
        </w:rPr>
        <w:t>8</w:t>
      </w:r>
      <w:r w:rsidR="0070102E">
        <w:rPr>
          <w:rFonts w:ascii="Book Antiqua" w:hAnsi="Book Antiqua"/>
          <w:sz w:val="24"/>
          <w:szCs w:val="24"/>
        </w:rPr>
        <w:t>4</w:t>
      </w:r>
      <w:r w:rsidRPr="00CD33C8">
        <w:rPr>
          <w:rFonts w:ascii="Book Antiqua" w:hAnsi="Book Antiqua"/>
          <w:sz w:val="24"/>
          <w:szCs w:val="24"/>
        </w:rPr>
        <w:t xml:space="preserve"> proyectos con cronograma cargados en la plataforma de Project Online</w:t>
      </w:r>
      <w:r w:rsidR="0070102E">
        <w:rPr>
          <w:rFonts w:ascii="Book Antiqua" w:hAnsi="Book Antiqua"/>
          <w:sz w:val="24"/>
          <w:szCs w:val="24"/>
        </w:rPr>
        <w:t>, para visualizar la categorización de cada uno se puede ingresar a</w:t>
      </w:r>
      <w:r w:rsidR="00EF0843">
        <w:rPr>
          <w:rFonts w:ascii="Book Antiqua" w:hAnsi="Book Antiqua"/>
          <w:sz w:val="24"/>
          <w:szCs w:val="24"/>
        </w:rPr>
        <w:t xml:space="preserve">l siguiente enlace </w:t>
      </w:r>
      <w:hyperlink r:id="rId42" w:history="1">
        <w:r w:rsidR="00EF0843" w:rsidRPr="00484106">
          <w:rPr>
            <w:rStyle w:val="Hipervnculo"/>
            <w:rFonts w:ascii="Book Antiqua" w:hAnsi="Book Antiqua"/>
            <w:b/>
            <w:bCs/>
            <w:sz w:val="24"/>
            <w:szCs w:val="24"/>
          </w:rPr>
          <w:t>Reporte proyectos estratégicos por estado del MS Project Online</w:t>
        </w:r>
      </w:hyperlink>
    </w:p>
    <w:p w14:paraId="0D12016F" w14:textId="77777777" w:rsidR="00193F94" w:rsidRDefault="00193F94" w:rsidP="007715A7">
      <w:pPr>
        <w:spacing w:after="0"/>
        <w:jc w:val="both"/>
        <w:rPr>
          <w:rFonts w:ascii="Book Antiqua" w:hAnsi="Book Antiqua"/>
          <w:sz w:val="24"/>
          <w:szCs w:val="24"/>
        </w:rPr>
      </w:pPr>
    </w:p>
    <w:p w14:paraId="738C6723" w14:textId="3247F1BF" w:rsidR="007715A7" w:rsidRDefault="007715A7" w:rsidP="007715A7">
      <w:pPr>
        <w:spacing w:after="0"/>
        <w:jc w:val="both"/>
        <w:rPr>
          <w:rFonts w:ascii="Book Antiqua" w:hAnsi="Book Antiqua"/>
          <w:sz w:val="24"/>
          <w:szCs w:val="24"/>
        </w:rPr>
      </w:pPr>
      <w:r w:rsidRPr="000B4CD9">
        <w:rPr>
          <w:rFonts w:ascii="Book Antiqua" w:hAnsi="Book Antiqua"/>
          <w:sz w:val="24"/>
          <w:szCs w:val="24"/>
        </w:rPr>
        <w:lastRenderedPageBreak/>
        <w:t xml:space="preserve">Como se puede observar se tiene que </w:t>
      </w:r>
      <w:r w:rsidR="00F87235">
        <w:rPr>
          <w:rFonts w:ascii="Book Antiqua" w:hAnsi="Book Antiqua"/>
          <w:sz w:val="24"/>
          <w:szCs w:val="24"/>
        </w:rPr>
        <w:t>5</w:t>
      </w:r>
      <w:r w:rsidR="00E432DF">
        <w:rPr>
          <w:rFonts w:ascii="Book Antiqua" w:hAnsi="Book Antiqua"/>
          <w:sz w:val="24"/>
          <w:szCs w:val="24"/>
        </w:rPr>
        <w:t>6</w:t>
      </w:r>
      <w:r w:rsidRPr="000B4CD9">
        <w:rPr>
          <w:rFonts w:ascii="Book Antiqua" w:hAnsi="Book Antiqua"/>
          <w:sz w:val="24"/>
          <w:szCs w:val="24"/>
        </w:rPr>
        <w:t xml:space="preserve"> proyectos se encuentran avanzando según lo programado, </w:t>
      </w:r>
      <w:r w:rsidR="00F87235">
        <w:rPr>
          <w:rFonts w:ascii="Book Antiqua" w:hAnsi="Book Antiqua"/>
          <w:sz w:val="24"/>
          <w:szCs w:val="24"/>
        </w:rPr>
        <w:t>10</w:t>
      </w:r>
      <w:r w:rsidRPr="000B4CD9">
        <w:rPr>
          <w:rFonts w:ascii="Book Antiqua" w:hAnsi="Book Antiqua"/>
          <w:sz w:val="24"/>
          <w:szCs w:val="24"/>
        </w:rPr>
        <w:t xml:space="preserve"> reporta un porcentaje de avance mayor a lo esperado y 1</w:t>
      </w:r>
      <w:r w:rsidR="00F87235">
        <w:rPr>
          <w:rFonts w:ascii="Book Antiqua" w:hAnsi="Book Antiqua"/>
          <w:sz w:val="24"/>
          <w:szCs w:val="24"/>
        </w:rPr>
        <w:t>3</w:t>
      </w:r>
      <w:r w:rsidRPr="000B4CD9">
        <w:rPr>
          <w:rFonts w:ascii="Book Antiqua" w:hAnsi="Book Antiqua"/>
          <w:sz w:val="24"/>
          <w:szCs w:val="24"/>
        </w:rPr>
        <w:t xml:space="preserve"> presentan retraso según lo programado.</w:t>
      </w:r>
    </w:p>
    <w:p w14:paraId="6E37068A" w14:textId="77777777" w:rsidR="0070102E" w:rsidRDefault="0070102E" w:rsidP="007715A7">
      <w:pPr>
        <w:spacing w:after="0"/>
        <w:jc w:val="both"/>
        <w:rPr>
          <w:rFonts w:ascii="Book Antiqua" w:hAnsi="Book Antiqua"/>
          <w:sz w:val="24"/>
          <w:szCs w:val="24"/>
        </w:rPr>
      </w:pPr>
    </w:p>
    <w:p w14:paraId="43FB6273" w14:textId="1DE826CB" w:rsidR="006E64E6" w:rsidRPr="000B4CD9" w:rsidRDefault="000B4CD9" w:rsidP="000B4CD9">
      <w:pPr>
        <w:pStyle w:val="Descripcin"/>
        <w:spacing w:after="0"/>
        <w:jc w:val="center"/>
        <w:rPr>
          <w:rFonts w:ascii="Book Antiqua" w:hAnsi="Book Antiqua"/>
          <w:b/>
          <w:bCs/>
          <w:i w:val="0"/>
          <w:iCs w:val="0"/>
          <w:sz w:val="24"/>
          <w:szCs w:val="24"/>
        </w:rPr>
      </w:pPr>
      <w:bookmarkStart w:id="73" w:name="_Hlk120188784"/>
      <w:r w:rsidRPr="000B4CD9">
        <w:rPr>
          <w:rFonts w:ascii="Book Antiqua" w:hAnsi="Book Antiqua"/>
          <w:b/>
          <w:bCs/>
          <w:i w:val="0"/>
          <w:iCs w:val="0"/>
          <w:color w:val="auto"/>
          <w:sz w:val="24"/>
          <w:szCs w:val="24"/>
        </w:rPr>
        <w:t xml:space="preserve">Figura </w:t>
      </w:r>
      <w:r w:rsidRPr="000B4CD9">
        <w:rPr>
          <w:rFonts w:ascii="Book Antiqua" w:hAnsi="Book Antiqua"/>
          <w:b/>
          <w:bCs/>
          <w:i w:val="0"/>
          <w:iCs w:val="0"/>
          <w:color w:val="auto"/>
          <w:sz w:val="24"/>
          <w:szCs w:val="24"/>
        </w:rPr>
        <w:fldChar w:fldCharType="begin"/>
      </w:r>
      <w:r w:rsidRPr="000B4CD9">
        <w:rPr>
          <w:rFonts w:ascii="Book Antiqua" w:hAnsi="Book Antiqua"/>
          <w:b/>
          <w:bCs/>
          <w:i w:val="0"/>
          <w:iCs w:val="0"/>
          <w:color w:val="auto"/>
          <w:sz w:val="24"/>
          <w:szCs w:val="24"/>
        </w:rPr>
        <w:instrText xml:space="preserve"> SEQ Figura \* ARABIC </w:instrText>
      </w:r>
      <w:r w:rsidRPr="000B4CD9">
        <w:rPr>
          <w:rFonts w:ascii="Book Antiqua" w:hAnsi="Book Antiqua"/>
          <w:b/>
          <w:bCs/>
          <w:i w:val="0"/>
          <w:iCs w:val="0"/>
          <w:color w:val="auto"/>
          <w:sz w:val="24"/>
          <w:szCs w:val="24"/>
        </w:rPr>
        <w:fldChar w:fldCharType="separate"/>
      </w:r>
      <w:r w:rsidRPr="000B4CD9">
        <w:rPr>
          <w:rFonts w:ascii="Book Antiqua" w:hAnsi="Book Antiqua"/>
          <w:b/>
          <w:bCs/>
          <w:i w:val="0"/>
          <w:iCs w:val="0"/>
          <w:noProof/>
          <w:color w:val="auto"/>
          <w:sz w:val="24"/>
          <w:szCs w:val="24"/>
        </w:rPr>
        <w:t>2</w:t>
      </w:r>
      <w:r w:rsidRPr="000B4CD9">
        <w:rPr>
          <w:rFonts w:ascii="Book Antiqua" w:hAnsi="Book Antiqua"/>
          <w:b/>
          <w:bCs/>
          <w:i w:val="0"/>
          <w:iCs w:val="0"/>
          <w:color w:val="auto"/>
          <w:sz w:val="24"/>
          <w:szCs w:val="24"/>
        </w:rPr>
        <w:fldChar w:fldCharType="end"/>
      </w:r>
      <w:bookmarkEnd w:id="73"/>
      <w:r w:rsidRPr="000B4CD9">
        <w:rPr>
          <w:rFonts w:ascii="Book Antiqua" w:hAnsi="Book Antiqua"/>
          <w:b/>
          <w:bCs/>
          <w:i w:val="0"/>
          <w:iCs w:val="0"/>
          <w:color w:val="auto"/>
          <w:sz w:val="24"/>
          <w:szCs w:val="24"/>
        </w:rPr>
        <w:t xml:space="preserve"> </w:t>
      </w:r>
      <w:r w:rsidR="006E64E6" w:rsidRPr="000B4CD9">
        <w:rPr>
          <w:rFonts w:ascii="Book Antiqua" w:hAnsi="Book Antiqua"/>
          <w:b/>
          <w:bCs/>
          <w:i w:val="0"/>
          <w:iCs w:val="0"/>
          <w:color w:val="auto"/>
          <w:sz w:val="24"/>
          <w:szCs w:val="24"/>
        </w:rPr>
        <w:t>Distribución según avance de los proyectos en ejecución dentro de la plataforma del Project Online</w:t>
      </w:r>
    </w:p>
    <w:p w14:paraId="71F08366" w14:textId="1FB64AA0" w:rsidR="001D673A" w:rsidRDefault="00F87235" w:rsidP="001D673A">
      <w:pPr>
        <w:spacing w:after="0"/>
        <w:jc w:val="center"/>
        <w:rPr>
          <w:rFonts w:ascii="Book Antiqua" w:hAnsi="Book Antiqua"/>
          <w:b/>
          <w:sz w:val="20"/>
          <w:szCs w:val="20"/>
        </w:rPr>
      </w:pPr>
      <w:r>
        <w:rPr>
          <w:noProof/>
        </w:rPr>
        <w:drawing>
          <wp:inline distT="0" distB="0" distL="0" distR="0" wp14:anchorId="2F59A6FB" wp14:editId="3A7F3742">
            <wp:extent cx="4318000" cy="2800350"/>
            <wp:effectExtent l="0" t="0" r="6350" b="0"/>
            <wp:docPr id="2" name="Gráfico 2">
              <a:extLst xmlns:a="http://schemas.openxmlformats.org/drawingml/2006/main">
                <a:ext uri="{FF2B5EF4-FFF2-40B4-BE49-F238E27FC236}">
                  <a16:creationId xmlns:a16="http://schemas.microsoft.com/office/drawing/2014/main" id="{736A3E5B-6AD2-FF50-05FF-5588167E1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FEB3B1" w14:textId="1760A6ED" w:rsidR="006E64E6" w:rsidRPr="009B00E7" w:rsidRDefault="006E64E6" w:rsidP="001D673A">
      <w:pPr>
        <w:spacing w:after="0"/>
        <w:jc w:val="center"/>
        <w:rPr>
          <w:rFonts w:ascii="Book Antiqua" w:hAnsi="Book Antiqua"/>
          <w:sz w:val="20"/>
          <w:szCs w:val="20"/>
        </w:rPr>
      </w:pPr>
      <w:r w:rsidRPr="009B00E7">
        <w:rPr>
          <w:rFonts w:ascii="Book Antiqua" w:hAnsi="Book Antiqua"/>
          <w:b/>
          <w:sz w:val="20"/>
          <w:szCs w:val="20"/>
        </w:rPr>
        <w:t>Fuente:</w:t>
      </w:r>
      <w:r w:rsidRPr="009B00E7">
        <w:rPr>
          <w:rFonts w:ascii="Book Antiqua" w:hAnsi="Book Antiqua"/>
          <w:sz w:val="20"/>
          <w:szCs w:val="20"/>
        </w:rPr>
        <w:t xml:space="preserve"> Elaboración propia con datos del Project Online.</w:t>
      </w:r>
    </w:p>
    <w:p w14:paraId="7BFC1D63" w14:textId="77777777" w:rsidR="002D4585" w:rsidRDefault="002D4585" w:rsidP="009B00E7">
      <w:pPr>
        <w:spacing w:after="0"/>
        <w:jc w:val="both"/>
        <w:rPr>
          <w:rFonts w:ascii="Book Antiqua" w:eastAsia="Wingdings" w:hAnsi="Book Antiqua"/>
          <w:sz w:val="24"/>
          <w:szCs w:val="24"/>
          <w:lang w:eastAsia="ko-KR"/>
        </w:rPr>
      </w:pPr>
    </w:p>
    <w:p w14:paraId="35DA3183" w14:textId="2F2DB61B" w:rsidR="00F87235" w:rsidRDefault="00F87235" w:rsidP="009B00E7">
      <w:pPr>
        <w:spacing w:after="0"/>
        <w:jc w:val="both"/>
        <w:rPr>
          <w:rFonts w:ascii="Book Antiqua" w:eastAsia="Wingdings" w:hAnsi="Book Antiqua"/>
          <w:b/>
          <w:bCs/>
          <w:sz w:val="24"/>
          <w:szCs w:val="24"/>
          <w:lang w:eastAsia="ko-KR"/>
        </w:rPr>
      </w:pPr>
      <w:r>
        <w:rPr>
          <w:rFonts w:ascii="Book Antiqua" w:eastAsia="Wingdings" w:hAnsi="Book Antiqua"/>
          <w:sz w:val="24"/>
          <w:szCs w:val="24"/>
          <w:lang w:eastAsia="ko-KR"/>
        </w:rPr>
        <w:t xml:space="preserve">Se procedió a verificar dentro del informe de avance el porcentaje real y el porcentaje esperado para cada uno de los proyectos, </w:t>
      </w:r>
      <w:r w:rsidRPr="00124A1C">
        <w:rPr>
          <w:rFonts w:ascii="Book Antiqua" w:eastAsia="Wingdings" w:hAnsi="Book Antiqua"/>
          <w:sz w:val="24"/>
          <w:szCs w:val="24"/>
          <w:lang w:eastAsia="ko-KR"/>
        </w:rPr>
        <w:t xml:space="preserve">contra lo reportado por el MS Project online en el cronograma, encontrándose que solamente </w:t>
      </w:r>
      <w:r w:rsidR="000F0590" w:rsidRPr="00124A1C">
        <w:rPr>
          <w:rFonts w:ascii="Book Antiqua" w:eastAsia="Wingdings" w:hAnsi="Book Antiqua"/>
          <w:sz w:val="24"/>
          <w:szCs w:val="24"/>
          <w:lang w:eastAsia="ko-KR"/>
        </w:rPr>
        <w:t>el 58% de los informes presentados por los proyectos tenían correctos ambos porcentaje</w:t>
      </w:r>
      <w:r w:rsidR="00124A1C" w:rsidRPr="00124A1C">
        <w:rPr>
          <w:rFonts w:ascii="Book Antiqua" w:eastAsia="Wingdings" w:hAnsi="Book Antiqua"/>
          <w:sz w:val="24"/>
          <w:szCs w:val="24"/>
          <w:lang w:eastAsia="ko-KR"/>
        </w:rPr>
        <w:t>s.</w:t>
      </w:r>
      <w:r w:rsidR="00A27FFB" w:rsidRPr="00124A1C">
        <w:rPr>
          <w:rFonts w:ascii="Book Antiqua" w:eastAsia="Wingdings" w:hAnsi="Book Antiqua"/>
          <w:sz w:val="24"/>
          <w:szCs w:val="24"/>
          <w:lang w:eastAsia="ko-KR"/>
        </w:rPr>
        <w:t xml:space="preserve"> </w:t>
      </w:r>
      <w:r w:rsidR="00124A1C" w:rsidRPr="00124A1C">
        <w:rPr>
          <w:rFonts w:ascii="Book Antiqua" w:eastAsia="Wingdings" w:hAnsi="Book Antiqua"/>
          <w:sz w:val="24"/>
          <w:szCs w:val="24"/>
          <w:lang w:eastAsia="ko-KR"/>
        </w:rPr>
        <w:t>El detalle de los resultados de dicha revisión se puede</w:t>
      </w:r>
      <w:r w:rsidR="00A27FFB" w:rsidRPr="00124A1C">
        <w:rPr>
          <w:rFonts w:ascii="Book Antiqua" w:eastAsia="Wingdings" w:hAnsi="Book Antiqua"/>
          <w:sz w:val="24"/>
          <w:szCs w:val="24"/>
          <w:lang w:eastAsia="ko-KR"/>
        </w:rPr>
        <w:t xml:space="preserve"> revisar en el siguiente enlace: </w:t>
      </w:r>
      <w:hyperlink r:id="rId44" w:history="1">
        <w:r w:rsidR="00124A1C" w:rsidRPr="00124A1C">
          <w:rPr>
            <w:rStyle w:val="Hipervnculo"/>
            <w:rFonts w:ascii="Book Antiqua" w:eastAsia="Wingdings" w:hAnsi="Book Antiqua"/>
            <w:b/>
            <w:bCs/>
            <w:sz w:val="24"/>
            <w:szCs w:val="24"/>
            <w:lang w:eastAsia="ko-KR"/>
          </w:rPr>
          <w:t>Resultado de la revisión de los porcentajes en informes</w:t>
        </w:r>
      </w:hyperlink>
      <w:r w:rsidR="00124A1C">
        <w:rPr>
          <w:rFonts w:ascii="Book Antiqua" w:eastAsia="Wingdings" w:hAnsi="Book Antiqua"/>
          <w:b/>
          <w:bCs/>
          <w:sz w:val="24"/>
          <w:szCs w:val="24"/>
          <w:lang w:eastAsia="ko-KR"/>
        </w:rPr>
        <w:t>.</w:t>
      </w:r>
    </w:p>
    <w:p w14:paraId="071B1DAF" w14:textId="364E7CA5" w:rsidR="00124A1C" w:rsidRDefault="00124A1C" w:rsidP="009B00E7">
      <w:pPr>
        <w:spacing w:after="0"/>
        <w:jc w:val="both"/>
        <w:rPr>
          <w:rFonts w:ascii="Book Antiqua" w:eastAsia="Wingdings" w:hAnsi="Book Antiqua"/>
          <w:b/>
          <w:bCs/>
          <w:sz w:val="24"/>
          <w:szCs w:val="24"/>
          <w:lang w:eastAsia="ko-KR"/>
        </w:rPr>
      </w:pPr>
    </w:p>
    <w:p w14:paraId="7C109703" w14:textId="2D2EBF6D" w:rsidR="00124A1C" w:rsidRDefault="00124A1C" w:rsidP="009B00E7">
      <w:pPr>
        <w:spacing w:after="0"/>
        <w:jc w:val="both"/>
        <w:rPr>
          <w:rFonts w:ascii="Book Antiqua" w:eastAsia="Wingdings" w:hAnsi="Book Antiqua"/>
          <w:sz w:val="24"/>
          <w:szCs w:val="24"/>
          <w:lang w:eastAsia="ko-KR"/>
        </w:rPr>
      </w:pPr>
      <w:r w:rsidRPr="00124A1C">
        <w:rPr>
          <w:rFonts w:ascii="Book Antiqua" w:eastAsia="Wingdings" w:hAnsi="Book Antiqua"/>
          <w:sz w:val="24"/>
          <w:szCs w:val="24"/>
          <w:lang w:eastAsia="ko-KR"/>
        </w:rPr>
        <w:t>De igual manera a continuación se muestran los proyectos que tienen diferencias entre los porcentajes real y esperado en el informe versus el cronograma de MS Project.</w:t>
      </w:r>
    </w:p>
    <w:p w14:paraId="75729116" w14:textId="77777777" w:rsidR="00124A1C" w:rsidRPr="00124A1C" w:rsidRDefault="00124A1C" w:rsidP="009B00E7">
      <w:pPr>
        <w:spacing w:after="0"/>
        <w:jc w:val="both"/>
        <w:rPr>
          <w:rFonts w:ascii="Book Antiqua" w:eastAsia="Wingdings" w:hAnsi="Book Antiqua"/>
          <w:sz w:val="24"/>
          <w:szCs w:val="24"/>
          <w:lang w:eastAsia="ko-KR"/>
        </w:rPr>
      </w:pPr>
    </w:p>
    <w:p w14:paraId="7CBFC170" w14:textId="4F178EEB" w:rsidR="00A434DB" w:rsidRDefault="00124A1C" w:rsidP="00124A1C">
      <w:pPr>
        <w:pStyle w:val="Descripcin"/>
        <w:keepNext/>
        <w:spacing w:after="0"/>
        <w:jc w:val="center"/>
        <w:rPr>
          <w:rFonts w:ascii="Book Antiqua" w:hAnsi="Book Antiqua" w:cs="&amp;quot"/>
          <w:b/>
          <w:i w:val="0"/>
          <w:iCs w:val="0"/>
          <w:color w:val="auto"/>
          <w:sz w:val="24"/>
          <w:szCs w:val="24"/>
        </w:rPr>
      </w:pPr>
      <w:bookmarkStart w:id="74" w:name="_Toc131155943"/>
      <w:r w:rsidRPr="00A7495E">
        <w:rPr>
          <w:rFonts w:ascii="Book Antiqua" w:hAnsi="Book Antiqua" w:cs="&amp;quot"/>
          <w:b/>
          <w:i w:val="0"/>
          <w:iCs w:val="0"/>
          <w:color w:val="auto"/>
          <w:sz w:val="24"/>
          <w:szCs w:val="24"/>
        </w:rPr>
        <w:lastRenderedPageBreak/>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22</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w:t>
      </w:r>
      <w:r>
        <w:rPr>
          <w:rFonts w:ascii="Book Antiqua" w:hAnsi="Book Antiqua" w:cs="&amp;quot"/>
          <w:b/>
          <w:i w:val="0"/>
          <w:iCs w:val="0"/>
          <w:color w:val="auto"/>
          <w:sz w:val="24"/>
          <w:szCs w:val="24"/>
        </w:rPr>
        <w:t>Detalle de proyectos</w:t>
      </w:r>
      <w:r w:rsidRPr="00A7495E">
        <w:rPr>
          <w:rFonts w:ascii="Book Antiqua" w:hAnsi="Book Antiqua" w:cs="&amp;quot"/>
          <w:b/>
          <w:i w:val="0"/>
          <w:iCs w:val="0"/>
          <w:color w:val="auto"/>
          <w:sz w:val="24"/>
          <w:szCs w:val="24"/>
        </w:rPr>
        <w:t xml:space="preserve"> </w:t>
      </w:r>
      <w:r>
        <w:rPr>
          <w:rFonts w:ascii="Book Antiqua" w:hAnsi="Book Antiqua" w:cs="&amp;quot"/>
          <w:b/>
          <w:i w:val="0"/>
          <w:iCs w:val="0"/>
          <w:color w:val="auto"/>
          <w:sz w:val="24"/>
          <w:szCs w:val="24"/>
        </w:rPr>
        <w:t>que presentan error en porcentaje esperado o real en el informe de avance.</w:t>
      </w:r>
      <w:bookmarkEnd w:id="74"/>
    </w:p>
    <w:p w14:paraId="61B1051C" w14:textId="77777777" w:rsidR="00A434DB" w:rsidRDefault="00A434DB" w:rsidP="00124A1C">
      <w:pPr>
        <w:pStyle w:val="Descripcin"/>
        <w:keepNext/>
        <w:spacing w:after="0"/>
        <w:jc w:val="center"/>
        <w:rPr>
          <w:rFonts w:ascii="Book Antiqua" w:hAnsi="Book Antiqua" w:cs="&amp;quot"/>
          <w:b/>
          <w:i w:val="0"/>
          <w:iCs w:val="0"/>
          <w:color w:val="auto"/>
          <w:sz w:val="24"/>
          <w:szCs w:val="24"/>
        </w:rPr>
      </w:pPr>
    </w:p>
    <w:tbl>
      <w:tblPr>
        <w:tblW w:w="10641" w:type="dxa"/>
        <w:tblInd w:w="-572" w:type="dxa"/>
        <w:tblCellMar>
          <w:left w:w="70" w:type="dxa"/>
          <w:right w:w="70" w:type="dxa"/>
        </w:tblCellMar>
        <w:tblLook w:val="04A0" w:firstRow="1" w:lastRow="0" w:firstColumn="1" w:lastColumn="0" w:noHBand="0" w:noVBand="1"/>
      </w:tblPr>
      <w:tblGrid>
        <w:gridCol w:w="5529"/>
        <w:gridCol w:w="1276"/>
        <w:gridCol w:w="1185"/>
        <w:gridCol w:w="1366"/>
        <w:gridCol w:w="1275"/>
        <w:gridCol w:w="10"/>
      </w:tblGrid>
      <w:tr w:rsidR="00A434DB" w:rsidRPr="00A434DB" w14:paraId="2535A15C" w14:textId="77777777" w:rsidTr="00A434DB">
        <w:trPr>
          <w:gridAfter w:val="1"/>
          <w:wAfter w:w="10" w:type="dxa"/>
          <w:trHeight w:val="1500"/>
          <w:tblHeader/>
        </w:trPr>
        <w:tc>
          <w:tcPr>
            <w:tcW w:w="5529"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9282229" w14:textId="77777777" w:rsidR="00A434DB" w:rsidRPr="00A434DB" w:rsidRDefault="00A434DB" w:rsidP="00A434DB">
            <w:pPr>
              <w:spacing w:after="0" w:line="240" w:lineRule="auto"/>
              <w:jc w:val="center"/>
              <w:rPr>
                <w:rFonts w:ascii="Calibri" w:eastAsia="Times New Roman" w:hAnsi="Calibri" w:cs="Calibri"/>
                <w:b/>
                <w:bCs/>
                <w:color w:val="FFFFFF"/>
                <w:lang w:eastAsia="es-CR"/>
              </w:rPr>
            </w:pPr>
            <w:r w:rsidRPr="00A434DB">
              <w:rPr>
                <w:rFonts w:ascii="Calibri" w:eastAsia="Times New Roman" w:hAnsi="Calibri" w:cs="Calibri"/>
                <w:b/>
                <w:bCs/>
                <w:color w:val="FFFFFF"/>
                <w:lang w:eastAsia="es-CR"/>
              </w:rPr>
              <w:t>Detalle de error/ Proyecto</w:t>
            </w:r>
          </w:p>
        </w:tc>
        <w:tc>
          <w:tcPr>
            <w:tcW w:w="1276" w:type="dxa"/>
            <w:tcBorders>
              <w:top w:val="single" w:sz="4" w:space="0" w:color="auto"/>
              <w:left w:val="nil"/>
              <w:bottom w:val="single" w:sz="4" w:space="0" w:color="auto"/>
              <w:right w:val="single" w:sz="4" w:space="0" w:color="auto"/>
            </w:tcBorders>
            <w:shd w:val="clear" w:color="000000" w:fill="D9E1F2"/>
            <w:vAlign w:val="center"/>
            <w:hideMark/>
          </w:tcPr>
          <w:p w14:paraId="73B35582" w14:textId="77777777" w:rsidR="00A434DB" w:rsidRPr="00A434DB" w:rsidRDefault="00A434DB" w:rsidP="00A434DB">
            <w:pPr>
              <w:spacing w:after="0" w:line="240" w:lineRule="auto"/>
              <w:jc w:val="center"/>
              <w:rPr>
                <w:rFonts w:ascii="Calibri" w:eastAsia="Times New Roman" w:hAnsi="Calibri" w:cs="Calibri"/>
                <w:b/>
                <w:bCs/>
                <w:lang w:eastAsia="es-CR"/>
              </w:rPr>
            </w:pPr>
            <w:r w:rsidRPr="00A434DB">
              <w:rPr>
                <w:rFonts w:ascii="Calibri" w:eastAsia="Times New Roman" w:hAnsi="Calibri" w:cs="Calibri"/>
                <w:b/>
                <w:bCs/>
                <w:lang w:eastAsia="es-CR"/>
              </w:rPr>
              <w:t>Porcentaje Actual al 31/12/2022 según Cronograma</w:t>
            </w:r>
          </w:p>
        </w:tc>
        <w:tc>
          <w:tcPr>
            <w:tcW w:w="1185" w:type="dxa"/>
            <w:tcBorders>
              <w:top w:val="single" w:sz="4" w:space="0" w:color="auto"/>
              <w:left w:val="nil"/>
              <w:bottom w:val="single" w:sz="4" w:space="0" w:color="auto"/>
              <w:right w:val="single" w:sz="4" w:space="0" w:color="auto"/>
            </w:tcBorders>
            <w:shd w:val="clear" w:color="000000" w:fill="8EA9DB"/>
            <w:vAlign w:val="center"/>
            <w:hideMark/>
          </w:tcPr>
          <w:p w14:paraId="41E45B88" w14:textId="77777777" w:rsidR="00A434DB" w:rsidRPr="00A434DB" w:rsidRDefault="00A434DB" w:rsidP="00A434DB">
            <w:pPr>
              <w:spacing w:after="0" w:line="240" w:lineRule="auto"/>
              <w:jc w:val="center"/>
              <w:rPr>
                <w:rFonts w:ascii="Calibri" w:eastAsia="Times New Roman" w:hAnsi="Calibri" w:cs="Calibri"/>
                <w:b/>
                <w:bCs/>
                <w:color w:val="000000"/>
                <w:lang w:eastAsia="es-CR"/>
              </w:rPr>
            </w:pPr>
            <w:r w:rsidRPr="00A434DB">
              <w:rPr>
                <w:rFonts w:ascii="Calibri" w:eastAsia="Times New Roman" w:hAnsi="Calibri" w:cs="Calibri"/>
                <w:b/>
                <w:bCs/>
                <w:color w:val="000000"/>
                <w:lang w:eastAsia="es-CR"/>
              </w:rPr>
              <w:t>Porcentaje presentado en informe</w:t>
            </w:r>
          </w:p>
        </w:tc>
        <w:tc>
          <w:tcPr>
            <w:tcW w:w="1366" w:type="dxa"/>
            <w:tcBorders>
              <w:top w:val="single" w:sz="4" w:space="0" w:color="auto"/>
              <w:left w:val="nil"/>
              <w:bottom w:val="single" w:sz="4" w:space="0" w:color="auto"/>
              <w:right w:val="single" w:sz="4" w:space="0" w:color="auto"/>
            </w:tcBorders>
            <w:shd w:val="clear" w:color="000000" w:fill="D9E1F2"/>
            <w:vAlign w:val="center"/>
            <w:hideMark/>
          </w:tcPr>
          <w:p w14:paraId="70983B42" w14:textId="77777777" w:rsidR="00A434DB" w:rsidRPr="00A434DB" w:rsidRDefault="00A434DB" w:rsidP="00A434DB">
            <w:pPr>
              <w:spacing w:after="0" w:line="240" w:lineRule="auto"/>
              <w:jc w:val="center"/>
              <w:rPr>
                <w:rFonts w:ascii="Calibri" w:eastAsia="Times New Roman" w:hAnsi="Calibri" w:cs="Calibri"/>
                <w:b/>
                <w:bCs/>
                <w:lang w:eastAsia="es-CR"/>
              </w:rPr>
            </w:pPr>
            <w:r w:rsidRPr="00A434DB">
              <w:rPr>
                <w:rFonts w:ascii="Calibri" w:eastAsia="Times New Roman" w:hAnsi="Calibri" w:cs="Calibri"/>
                <w:b/>
                <w:bCs/>
                <w:lang w:eastAsia="es-CR"/>
              </w:rPr>
              <w:t>Porcentaje Esperado al 31/12/2022 según Cronograma</w:t>
            </w:r>
          </w:p>
        </w:tc>
        <w:tc>
          <w:tcPr>
            <w:tcW w:w="1275" w:type="dxa"/>
            <w:tcBorders>
              <w:top w:val="single" w:sz="4" w:space="0" w:color="auto"/>
              <w:left w:val="nil"/>
              <w:bottom w:val="single" w:sz="4" w:space="0" w:color="auto"/>
              <w:right w:val="single" w:sz="4" w:space="0" w:color="auto"/>
            </w:tcBorders>
            <w:shd w:val="clear" w:color="000000" w:fill="8EA9DB"/>
            <w:vAlign w:val="center"/>
            <w:hideMark/>
          </w:tcPr>
          <w:p w14:paraId="1B263E6D" w14:textId="77777777" w:rsidR="00A434DB" w:rsidRPr="00A434DB" w:rsidRDefault="00A434DB" w:rsidP="00A434DB">
            <w:pPr>
              <w:spacing w:after="0" w:line="240" w:lineRule="auto"/>
              <w:jc w:val="center"/>
              <w:rPr>
                <w:rFonts w:ascii="Calibri" w:eastAsia="Times New Roman" w:hAnsi="Calibri" w:cs="Calibri"/>
                <w:b/>
                <w:bCs/>
                <w:color w:val="000000"/>
                <w:lang w:eastAsia="es-CR"/>
              </w:rPr>
            </w:pPr>
            <w:r w:rsidRPr="00A434DB">
              <w:rPr>
                <w:rFonts w:ascii="Calibri" w:eastAsia="Times New Roman" w:hAnsi="Calibri" w:cs="Calibri"/>
                <w:b/>
                <w:bCs/>
                <w:color w:val="000000"/>
                <w:lang w:eastAsia="es-CR"/>
              </w:rPr>
              <w:t>Porcentaje esperado en informe</w:t>
            </w:r>
          </w:p>
        </w:tc>
      </w:tr>
      <w:tr w:rsidR="00A434DB" w:rsidRPr="00A434DB" w14:paraId="50CCD71D" w14:textId="77777777" w:rsidTr="00A434DB">
        <w:trPr>
          <w:trHeight w:val="300"/>
        </w:trPr>
        <w:tc>
          <w:tcPr>
            <w:tcW w:w="10641" w:type="dxa"/>
            <w:gridSpan w:val="6"/>
            <w:tcBorders>
              <w:top w:val="single" w:sz="4" w:space="0" w:color="auto"/>
              <w:left w:val="single" w:sz="4" w:space="0" w:color="auto"/>
              <w:bottom w:val="single" w:sz="4" w:space="0" w:color="auto"/>
              <w:right w:val="single" w:sz="4" w:space="0" w:color="000000"/>
            </w:tcBorders>
            <w:shd w:val="clear" w:color="000000" w:fill="A9D08E"/>
            <w:noWrap/>
            <w:vAlign w:val="bottom"/>
            <w:hideMark/>
          </w:tcPr>
          <w:p w14:paraId="157BFE06" w14:textId="77777777" w:rsidR="00A434DB" w:rsidRPr="00A434DB" w:rsidRDefault="00A434DB" w:rsidP="00A434DB">
            <w:pPr>
              <w:spacing w:after="0" w:line="240" w:lineRule="auto"/>
              <w:jc w:val="center"/>
              <w:rPr>
                <w:rFonts w:ascii="Calibri" w:eastAsia="Times New Roman" w:hAnsi="Calibri" w:cs="Calibri"/>
                <w:b/>
                <w:bCs/>
                <w:color w:val="000000"/>
                <w:lang w:eastAsia="es-CR"/>
              </w:rPr>
            </w:pPr>
            <w:r w:rsidRPr="00A434DB">
              <w:rPr>
                <w:rFonts w:ascii="Calibri" w:eastAsia="Times New Roman" w:hAnsi="Calibri" w:cs="Calibri"/>
                <w:b/>
                <w:bCs/>
                <w:color w:val="000000"/>
                <w:lang w:eastAsia="es-CR"/>
              </w:rPr>
              <w:t>Incorrecto ambos porcentajes en informe de avance</w:t>
            </w:r>
          </w:p>
        </w:tc>
      </w:tr>
      <w:tr w:rsidR="00A434DB" w:rsidRPr="00A434DB" w14:paraId="4897CE0B"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D65507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Actualización de la Política sobre Empleabilidad en el Poder Judicial</w:t>
            </w:r>
          </w:p>
        </w:tc>
        <w:tc>
          <w:tcPr>
            <w:tcW w:w="1276" w:type="dxa"/>
            <w:tcBorders>
              <w:top w:val="nil"/>
              <w:left w:val="nil"/>
              <w:bottom w:val="single" w:sz="4" w:space="0" w:color="auto"/>
              <w:right w:val="single" w:sz="4" w:space="0" w:color="auto"/>
            </w:tcBorders>
            <w:shd w:val="clear" w:color="000000" w:fill="D9E1F2"/>
            <w:vAlign w:val="center"/>
            <w:hideMark/>
          </w:tcPr>
          <w:p w14:paraId="12CC083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27 %</w:t>
            </w:r>
          </w:p>
        </w:tc>
        <w:tc>
          <w:tcPr>
            <w:tcW w:w="1185" w:type="dxa"/>
            <w:tcBorders>
              <w:top w:val="nil"/>
              <w:left w:val="nil"/>
              <w:bottom w:val="single" w:sz="4" w:space="0" w:color="auto"/>
              <w:right w:val="single" w:sz="4" w:space="0" w:color="auto"/>
            </w:tcBorders>
            <w:shd w:val="clear" w:color="000000" w:fill="8EA9DB"/>
            <w:vAlign w:val="center"/>
            <w:hideMark/>
          </w:tcPr>
          <w:p w14:paraId="386522C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26 %</w:t>
            </w:r>
          </w:p>
        </w:tc>
        <w:tc>
          <w:tcPr>
            <w:tcW w:w="1366" w:type="dxa"/>
            <w:tcBorders>
              <w:top w:val="nil"/>
              <w:left w:val="nil"/>
              <w:bottom w:val="single" w:sz="4" w:space="0" w:color="auto"/>
              <w:right w:val="single" w:sz="4" w:space="0" w:color="auto"/>
            </w:tcBorders>
            <w:shd w:val="clear" w:color="000000" w:fill="D9E1F2"/>
            <w:vAlign w:val="center"/>
            <w:hideMark/>
          </w:tcPr>
          <w:p w14:paraId="1AF396C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27 %</w:t>
            </w:r>
          </w:p>
        </w:tc>
        <w:tc>
          <w:tcPr>
            <w:tcW w:w="1275" w:type="dxa"/>
            <w:tcBorders>
              <w:top w:val="nil"/>
              <w:left w:val="nil"/>
              <w:bottom w:val="single" w:sz="4" w:space="0" w:color="auto"/>
              <w:right w:val="single" w:sz="4" w:space="0" w:color="auto"/>
            </w:tcBorders>
            <w:shd w:val="clear" w:color="000000" w:fill="8EA9DB"/>
            <w:vAlign w:val="center"/>
            <w:hideMark/>
          </w:tcPr>
          <w:p w14:paraId="0DEC983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30 %</w:t>
            </w:r>
          </w:p>
        </w:tc>
      </w:tr>
      <w:tr w:rsidR="00A434DB" w:rsidRPr="00A434DB" w14:paraId="59B464AB"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02C85CF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Adquisición e instalación del Incinerador</w:t>
            </w:r>
          </w:p>
        </w:tc>
        <w:tc>
          <w:tcPr>
            <w:tcW w:w="1276" w:type="dxa"/>
            <w:tcBorders>
              <w:top w:val="nil"/>
              <w:left w:val="nil"/>
              <w:bottom w:val="single" w:sz="4" w:space="0" w:color="auto"/>
              <w:right w:val="single" w:sz="4" w:space="0" w:color="auto"/>
            </w:tcBorders>
            <w:shd w:val="clear" w:color="000000" w:fill="D9E1F2"/>
            <w:vAlign w:val="center"/>
            <w:hideMark/>
          </w:tcPr>
          <w:p w14:paraId="5BA2D82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95 %</w:t>
            </w:r>
          </w:p>
        </w:tc>
        <w:tc>
          <w:tcPr>
            <w:tcW w:w="1185" w:type="dxa"/>
            <w:tcBorders>
              <w:top w:val="nil"/>
              <w:left w:val="nil"/>
              <w:bottom w:val="single" w:sz="4" w:space="0" w:color="auto"/>
              <w:right w:val="single" w:sz="4" w:space="0" w:color="auto"/>
            </w:tcBorders>
            <w:shd w:val="clear" w:color="000000" w:fill="8EA9DB"/>
            <w:vAlign w:val="center"/>
            <w:hideMark/>
          </w:tcPr>
          <w:p w14:paraId="114A3B8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98 %</w:t>
            </w:r>
          </w:p>
        </w:tc>
        <w:tc>
          <w:tcPr>
            <w:tcW w:w="1366" w:type="dxa"/>
            <w:tcBorders>
              <w:top w:val="nil"/>
              <w:left w:val="nil"/>
              <w:bottom w:val="single" w:sz="4" w:space="0" w:color="auto"/>
              <w:right w:val="single" w:sz="4" w:space="0" w:color="auto"/>
            </w:tcBorders>
            <w:shd w:val="clear" w:color="000000" w:fill="D9E1F2"/>
            <w:vAlign w:val="center"/>
            <w:hideMark/>
          </w:tcPr>
          <w:p w14:paraId="67D9F30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95 %</w:t>
            </w:r>
          </w:p>
        </w:tc>
        <w:tc>
          <w:tcPr>
            <w:tcW w:w="1275" w:type="dxa"/>
            <w:tcBorders>
              <w:top w:val="nil"/>
              <w:left w:val="nil"/>
              <w:bottom w:val="single" w:sz="4" w:space="0" w:color="auto"/>
              <w:right w:val="single" w:sz="4" w:space="0" w:color="auto"/>
            </w:tcBorders>
            <w:shd w:val="clear" w:color="000000" w:fill="8EA9DB"/>
            <w:vAlign w:val="center"/>
            <w:hideMark/>
          </w:tcPr>
          <w:p w14:paraId="2F4DE0C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98 %</w:t>
            </w:r>
          </w:p>
        </w:tc>
      </w:tr>
      <w:tr w:rsidR="00A434DB" w:rsidRPr="00A434DB" w14:paraId="6675DEC2" w14:textId="77777777" w:rsidTr="00A434DB">
        <w:trPr>
          <w:gridAfter w:val="1"/>
          <w:wAfter w:w="10" w:type="dxa"/>
          <w:trHeight w:val="6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7886C71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 xml:space="preserve">Análisis y aplicación de las disposiciones emitidas por la CGR, en informe DFOE-GOB-IF-00009-2021, </w:t>
            </w:r>
            <w:proofErr w:type="gramStart"/>
            <w:r w:rsidRPr="00A434DB">
              <w:rPr>
                <w:rFonts w:ascii="Calibri" w:eastAsia="Times New Roman" w:hAnsi="Calibri" w:cs="Calibri"/>
                <w:color w:val="000000"/>
                <w:lang w:eastAsia="es-CR"/>
              </w:rPr>
              <w:t>de acuerdo a</w:t>
            </w:r>
            <w:proofErr w:type="gramEnd"/>
            <w:r w:rsidRPr="00A434DB">
              <w:rPr>
                <w:rFonts w:ascii="Calibri" w:eastAsia="Times New Roman" w:hAnsi="Calibri" w:cs="Calibri"/>
                <w:color w:val="000000"/>
                <w:lang w:eastAsia="es-CR"/>
              </w:rPr>
              <w:t xml:space="preserve"> la implementación de las NICSP en el Poder Judicial</w:t>
            </w:r>
          </w:p>
        </w:tc>
        <w:tc>
          <w:tcPr>
            <w:tcW w:w="1276" w:type="dxa"/>
            <w:tcBorders>
              <w:top w:val="nil"/>
              <w:left w:val="nil"/>
              <w:bottom w:val="single" w:sz="4" w:space="0" w:color="auto"/>
              <w:right w:val="single" w:sz="4" w:space="0" w:color="auto"/>
            </w:tcBorders>
            <w:shd w:val="clear" w:color="000000" w:fill="D9E1F2"/>
            <w:vAlign w:val="center"/>
            <w:hideMark/>
          </w:tcPr>
          <w:p w14:paraId="658FB3E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24 %</w:t>
            </w:r>
          </w:p>
        </w:tc>
        <w:tc>
          <w:tcPr>
            <w:tcW w:w="1185" w:type="dxa"/>
            <w:tcBorders>
              <w:top w:val="nil"/>
              <w:left w:val="nil"/>
              <w:bottom w:val="single" w:sz="4" w:space="0" w:color="auto"/>
              <w:right w:val="single" w:sz="4" w:space="0" w:color="auto"/>
            </w:tcBorders>
            <w:shd w:val="clear" w:color="000000" w:fill="8EA9DB"/>
            <w:vAlign w:val="center"/>
            <w:hideMark/>
          </w:tcPr>
          <w:p w14:paraId="54F6D33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23 %</w:t>
            </w:r>
          </w:p>
        </w:tc>
        <w:tc>
          <w:tcPr>
            <w:tcW w:w="1366" w:type="dxa"/>
            <w:tcBorders>
              <w:top w:val="nil"/>
              <w:left w:val="nil"/>
              <w:bottom w:val="single" w:sz="4" w:space="0" w:color="auto"/>
              <w:right w:val="single" w:sz="4" w:space="0" w:color="auto"/>
            </w:tcBorders>
            <w:shd w:val="clear" w:color="000000" w:fill="D9E1F2"/>
            <w:vAlign w:val="center"/>
            <w:hideMark/>
          </w:tcPr>
          <w:p w14:paraId="1C125E7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25 %</w:t>
            </w:r>
          </w:p>
        </w:tc>
        <w:tc>
          <w:tcPr>
            <w:tcW w:w="1275" w:type="dxa"/>
            <w:tcBorders>
              <w:top w:val="nil"/>
              <w:left w:val="nil"/>
              <w:bottom w:val="single" w:sz="4" w:space="0" w:color="auto"/>
              <w:right w:val="single" w:sz="4" w:space="0" w:color="auto"/>
            </w:tcBorders>
            <w:shd w:val="clear" w:color="000000" w:fill="8EA9DB"/>
            <w:vAlign w:val="center"/>
            <w:hideMark/>
          </w:tcPr>
          <w:p w14:paraId="07BFDC5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20 %</w:t>
            </w:r>
          </w:p>
        </w:tc>
      </w:tr>
      <w:tr w:rsidR="00A434DB" w:rsidRPr="00A434DB" w14:paraId="2083D9AB"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2EFA5C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Estrategia de Capacitación del Ministerio Público</w:t>
            </w:r>
          </w:p>
        </w:tc>
        <w:tc>
          <w:tcPr>
            <w:tcW w:w="1276" w:type="dxa"/>
            <w:tcBorders>
              <w:top w:val="nil"/>
              <w:left w:val="nil"/>
              <w:bottom w:val="single" w:sz="4" w:space="0" w:color="auto"/>
              <w:right w:val="single" w:sz="4" w:space="0" w:color="auto"/>
            </w:tcBorders>
            <w:shd w:val="clear" w:color="000000" w:fill="D9E1F2"/>
            <w:vAlign w:val="center"/>
            <w:hideMark/>
          </w:tcPr>
          <w:p w14:paraId="4EB85D7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49 %</w:t>
            </w:r>
          </w:p>
        </w:tc>
        <w:tc>
          <w:tcPr>
            <w:tcW w:w="1185" w:type="dxa"/>
            <w:tcBorders>
              <w:top w:val="nil"/>
              <w:left w:val="nil"/>
              <w:bottom w:val="single" w:sz="4" w:space="0" w:color="auto"/>
              <w:right w:val="single" w:sz="4" w:space="0" w:color="auto"/>
            </w:tcBorders>
            <w:shd w:val="clear" w:color="000000" w:fill="8EA9DB"/>
            <w:vAlign w:val="center"/>
            <w:hideMark/>
          </w:tcPr>
          <w:p w14:paraId="11E6C70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44 %</w:t>
            </w:r>
          </w:p>
        </w:tc>
        <w:tc>
          <w:tcPr>
            <w:tcW w:w="1366" w:type="dxa"/>
            <w:tcBorders>
              <w:top w:val="nil"/>
              <w:left w:val="nil"/>
              <w:bottom w:val="single" w:sz="4" w:space="0" w:color="auto"/>
              <w:right w:val="single" w:sz="4" w:space="0" w:color="auto"/>
            </w:tcBorders>
            <w:shd w:val="clear" w:color="000000" w:fill="D9E1F2"/>
            <w:vAlign w:val="center"/>
            <w:hideMark/>
          </w:tcPr>
          <w:p w14:paraId="5D6ED3E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50 %</w:t>
            </w:r>
          </w:p>
        </w:tc>
        <w:tc>
          <w:tcPr>
            <w:tcW w:w="1275" w:type="dxa"/>
            <w:tcBorders>
              <w:top w:val="nil"/>
              <w:left w:val="nil"/>
              <w:bottom w:val="single" w:sz="4" w:space="0" w:color="auto"/>
              <w:right w:val="single" w:sz="4" w:space="0" w:color="auto"/>
            </w:tcBorders>
            <w:shd w:val="clear" w:color="000000" w:fill="8EA9DB"/>
            <w:vAlign w:val="center"/>
            <w:hideMark/>
          </w:tcPr>
          <w:p w14:paraId="7FC415C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49 %</w:t>
            </w:r>
          </w:p>
        </w:tc>
      </w:tr>
      <w:tr w:rsidR="00A434DB" w:rsidRPr="00A434DB" w14:paraId="23D729BD"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7D424A7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Implantación del Nuevo Sistema de Gestión</w:t>
            </w:r>
          </w:p>
        </w:tc>
        <w:tc>
          <w:tcPr>
            <w:tcW w:w="1276" w:type="dxa"/>
            <w:tcBorders>
              <w:top w:val="nil"/>
              <w:left w:val="nil"/>
              <w:bottom w:val="single" w:sz="4" w:space="0" w:color="auto"/>
              <w:right w:val="single" w:sz="4" w:space="0" w:color="auto"/>
            </w:tcBorders>
            <w:shd w:val="clear" w:color="000000" w:fill="D9E1F2"/>
            <w:vAlign w:val="center"/>
            <w:hideMark/>
          </w:tcPr>
          <w:p w14:paraId="732F8CC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12 %</w:t>
            </w:r>
          </w:p>
        </w:tc>
        <w:tc>
          <w:tcPr>
            <w:tcW w:w="1185" w:type="dxa"/>
            <w:tcBorders>
              <w:top w:val="nil"/>
              <w:left w:val="nil"/>
              <w:bottom w:val="single" w:sz="4" w:space="0" w:color="auto"/>
              <w:right w:val="single" w:sz="4" w:space="0" w:color="auto"/>
            </w:tcBorders>
            <w:shd w:val="clear" w:color="000000" w:fill="8EA9DB"/>
            <w:vAlign w:val="center"/>
            <w:hideMark/>
          </w:tcPr>
          <w:p w14:paraId="023958BD"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9 %</w:t>
            </w:r>
          </w:p>
        </w:tc>
        <w:tc>
          <w:tcPr>
            <w:tcW w:w="1366" w:type="dxa"/>
            <w:tcBorders>
              <w:top w:val="nil"/>
              <w:left w:val="nil"/>
              <w:bottom w:val="single" w:sz="4" w:space="0" w:color="auto"/>
              <w:right w:val="single" w:sz="4" w:space="0" w:color="auto"/>
            </w:tcBorders>
            <w:shd w:val="clear" w:color="000000" w:fill="D9E1F2"/>
            <w:vAlign w:val="center"/>
            <w:hideMark/>
          </w:tcPr>
          <w:p w14:paraId="6D0DEA0D"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13 %</w:t>
            </w:r>
          </w:p>
        </w:tc>
        <w:tc>
          <w:tcPr>
            <w:tcW w:w="1275" w:type="dxa"/>
            <w:tcBorders>
              <w:top w:val="nil"/>
              <w:left w:val="nil"/>
              <w:bottom w:val="single" w:sz="4" w:space="0" w:color="auto"/>
              <w:right w:val="single" w:sz="4" w:space="0" w:color="auto"/>
            </w:tcBorders>
            <w:shd w:val="clear" w:color="000000" w:fill="8EA9DB"/>
            <w:vAlign w:val="center"/>
            <w:hideMark/>
          </w:tcPr>
          <w:p w14:paraId="49D8F90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9 %</w:t>
            </w:r>
          </w:p>
        </w:tc>
      </w:tr>
      <w:tr w:rsidR="00A434DB" w:rsidRPr="00A434DB" w14:paraId="7D26BE30" w14:textId="77777777" w:rsidTr="00A434DB">
        <w:trPr>
          <w:gridAfter w:val="1"/>
          <w:wAfter w:w="10" w:type="dxa"/>
          <w:trHeight w:val="6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1068EC1D" w14:textId="28A9DB9A"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Implementación de acciones de mejora, modificación y adaptación institucional a la nueva Ley N°9986, “Ley General de Contratación Pública”</w:t>
            </w:r>
          </w:p>
        </w:tc>
        <w:tc>
          <w:tcPr>
            <w:tcW w:w="1276" w:type="dxa"/>
            <w:tcBorders>
              <w:top w:val="nil"/>
              <w:left w:val="nil"/>
              <w:bottom w:val="single" w:sz="4" w:space="0" w:color="auto"/>
              <w:right w:val="single" w:sz="4" w:space="0" w:color="auto"/>
            </w:tcBorders>
            <w:shd w:val="clear" w:color="000000" w:fill="D9E1F2"/>
            <w:vAlign w:val="center"/>
            <w:hideMark/>
          </w:tcPr>
          <w:p w14:paraId="2436CDB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30 %</w:t>
            </w:r>
          </w:p>
        </w:tc>
        <w:tc>
          <w:tcPr>
            <w:tcW w:w="1185" w:type="dxa"/>
            <w:tcBorders>
              <w:top w:val="nil"/>
              <w:left w:val="nil"/>
              <w:bottom w:val="single" w:sz="4" w:space="0" w:color="auto"/>
              <w:right w:val="single" w:sz="4" w:space="0" w:color="auto"/>
            </w:tcBorders>
            <w:shd w:val="clear" w:color="000000" w:fill="8EA9DB"/>
            <w:vAlign w:val="center"/>
            <w:hideMark/>
          </w:tcPr>
          <w:p w14:paraId="657E62E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69 %</w:t>
            </w:r>
          </w:p>
        </w:tc>
        <w:tc>
          <w:tcPr>
            <w:tcW w:w="1366" w:type="dxa"/>
            <w:tcBorders>
              <w:top w:val="nil"/>
              <w:left w:val="nil"/>
              <w:bottom w:val="single" w:sz="4" w:space="0" w:color="auto"/>
              <w:right w:val="single" w:sz="4" w:space="0" w:color="auto"/>
            </w:tcBorders>
            <w:shd w:val="clear" w:color="000000" w:fill="D9E1F2"/>
            <w:vAlign w:val="center"/>
            <w:hideMark/>
          </w:tcPr>
          <w:p w14:paraId="3CA63DE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41 %</w:t>
            </w:r>
          </w:p>
        </w:tc>
        <w:tc>
          <w:tcPr>
            <w:tcW w:w="1275" w:type="dxa"/>
            <w:tcBorders>
              <w:top w:val="nil"/>
              <w:left w:val="nil"/>
              <w:bottom w:val="single" w:sz="4" w:space="0" w:color="auto"/>
              <w:right w:val="single" w:sz="4" w:space="0" w:color="auto"/>
            </w:tcBorders>
            <w:shd w:val="clear" w:color="000000" w:fill="8EA9DB"/>
            <w:vAlign w:val="center"/>
            <w:hideMark/>
          </w:tcPr>
          <w:p w14:paraId="50A24B11"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100 %</w:t>
            </w:r>
          </w:p>
        </w:tc>
      </w:tr>
      <w:tr w:rsidR="00A434DB" w:rsidRPr="00A434DB" w14:paraId="4E412838"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25B30A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Incorporación de la jurisprudencia oral en el Nexus-PJ</w:t>
            </w:r>
          </w:p>
        </w:tc>
        <w:tc>
          <w:tcPr>
            <w:tcW w:w="1276" w:type="dxa"/>
            <w:tcBorders>
              <w:top w:val="nil"/>
              <w:left w:val="nil"/>
              <w:bottom w:val="single" w:sz="4" w:space="0" w:color="auto"/>
              <w:right w:val="single" w:sz="4" w:space="0" w:color="auto"/>
            </w:tcBorders>
            <w:shd w:val="clear" w:color="000000" w:fill="D9E1F2"/>
            <w:vAlign w:val="center"/>
            <w:hideMark/>
          </w:tcPr>
          <w:p w14:paraId="0F670C6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79 %</w:t>
            </w:r>
          </w:p>
        </w:tc>
        <w:tc>
          <w:tcPr>
            <w:tcW w:w="1185" w:type="dxa"/>
            <w:tcBorders>
              <w:top w:val="nil"/>
              <w:left w:val="nil"/>
              <w:bottom w:val="single" w:sz="4" w:space="0" w:color="auto"/>
              <w:right w:val="single" w:sz="4" w:space="0" w:color="auto"/>
            </w:tcBorders>
            <w:shd w:val="clear" w:color="000000" w:fill="8EA9DB"/>
            <w:vAlign w:val="center"/>
            <w:hideMark/>
          </w:tcPr>
          <w:p w14:paraId="7F54988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80 %</w:t>
            </w:r>
          </w:p>
        </w:tc>
        <w:tc>
          <w:tcPr>
            <w:tcW w:w="1366" w:type="dxa"/>
            <w:tcBorders>
              <w:top w:val="nil"/>
              <w:left w:val="nil"/>
              <w:bottom w:val="single" w:sz="4" w:space="0" w:color="auto"/>
              <w:right w:val="single" w:sz="4" w:space="0" w:color="auto"/>
            </w:tcBorders>
            <w:shd w:val="clear" w:color="000000" w:fill="D9E1F2"/>
            <w:vAlign w:val="center"/>
            <w:hideMark/>
          </w:tcPr>
          <w:p w14:paraId="6B6D22B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79 %</w:t>
            </w:r>
          </w:p>
        </w:tc>
        <w:tc>
          <w:tcPr>
            <w:tcW w:w="1275" w:type="dxa"/>
            <w:tcBorders>
              <w:top w:val="nil"/>
              <w:left w:val="nil"/>
              <w:bottom w:val="single" w:sz="4" w:space="0" w:color="auto"/>
              <w:right w:val="single" w:sz="4" w:space="0" w:color="auto"/>
            </w:tcBorders>
            <w:shd w:val="clear" w:color="000000" w:fill="8EA9DB"/>
            <w:vAlign w:val="center"/>
            <w:hideMark/>
          </w:tcPr>
          <w:p w14:paraId="54DA1AC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80 %</w:t>
            </w:r>
          </w:p>
        </w:tc>
      </w:tr>
      <w:tr w:rsidR="00A434DB" w:rsidRPr="00A434DB" w14:paraId="34F2F26C"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34B0B87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Modelo de abordaje de casos penales de corrupción</w:t>
            </w:r>
          </w:p>
        </w:tc>
        <w:tc>
          <w:tcPr>
            <w:tcW w:w="1276" w:type="dxa"/>
            <w:tcBorders>
              <w:top w:val="nil"/>
              <w:left w:val="nil"/>
              <w:bottom w:val="single" w:sz="4" w:space="0" w:color="auto"/>
              <w:right w:val="single" w:sz="4" w:space="0" w:color="auto"/>
            </w:tcBorders>
            <w:shd w:val="clear" w:color="000000" w:fill="D9E1F2"/>
            <w:vAlign w:val="center"/>
            <w:hideMark/>
          </w:tcPr>
          <w:p w14:paraId="7AA1C26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87 %</w:t>
            </w:r>
          </w:p>
        </w:tc>
        <w:tc>
          <w:tcPr>
            <w:tcW w:w="1185" w:type="dxa"/>
            <w:tcBorders>
              <w:top w:val="nil"/>
              <w:left w:val="nil"/>
              <w:bottom w:val="single" w:sz="4" w:space="0" w:color="auto"/>
              <w:right w:val="single" w:sz="4" w:space="0" w:color="auto"/>
            </w:tcBorders>
            <w:shd w:val="clear" w:color="000000" w:fill="8EA9DB"/>
            <w:vAlign w:val="center"/>
            <w:hideMark/>
          </w:tcPr>
          <w:p w14:paraId="2AAC28C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84 %</w:t>
            </w:r>
          </w:p>
        </w:tc>
        <w:tc>
          <w:tcPr>
            <w:tcW w:w="1366" w:type="dxa"/>
            <w:tcBorders>
              <w:top w:val="nil"/>
              <w:left w:val="nil"/>
              <w:bottom w:val="single" w:sz="4" w:space="0" w:color="auto"/>
              <w:right w:val="single" w:sz="4" w:space="0" w:color="auto"/>
            </w:tcBorders>
            <w:shd w:val="clear" w:color="000000" w:fill="D9E1F2"/>
            <w:vAlign w:val="center"/>
            <w:hideMark/>
          </w:tcPr>
          <w:p w14:paraId="29A57D9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87 %</w:t>
            </w:r>
          </w:p>
        </w:tc>
        <w:tc>
          <w:tcPr>
            <w:tcW w:w="1275" w:type="dxa"/>
            <w:tcBorders>
              <w:top w:val="nil"/>
              <w:left w:val="nil"/>
              <w:bottom w:val="single" w:sz="4" w:space="0" w:color="auto"/>
              <w:right w:val="single" w:sz="4" w:space="0" w:color="auto"/>
            </w:tcBorders>
            <w:shd w:val="clear" w:color="000000" w:fill="8EA9DB"/>
            <w:vAlign w:val="center"/>
            <w:hideMark/>
          </w:tcPr>
          <w:p w14:paraId="4CCECF4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88 %</w:t>
            </w:r>
          </w:p>
        </w:tc>
      </w:tr>
      <w:tr w:rsidR="00A434DB" w:rsidRPr="00A434DB" w14:paraId="0461CF8E"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74AD6F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Modelo para el abordaje de la criminalidad no convencional</w:t>
            </w:r>
          </w:p>
        </w:tc>
        <w:tc>
          <w:tcPr>
            <w:tcW w:w="1276" w:type="dxa"/>
            <w:tcBorders>
              <w:top w:val="nil"/>
              <w:left w:val="nil"/>
              <w:bottom w:val="single" w:sz="4" w:space="0" w:color="auto"/>
              <w:right w:val="single" w:sz="4" w:space="0" w:color="auto"/>
            </w:tcBorders>
            <w:shd w:val="clear" w:color="000000" w:fill="D9E1F2"/>
            <w:vAlign w:val="center"/>
            <w:hideMark/>
          </w:tcPr>
          <w:p w14:paraId="3D26021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65 %</w:t>
            </w:r>
          </w:p>
        </w:tc>
        <w:tc>
          <w:tcPr>
            <w:tcW w:w="1185" w:type="dxa"/>
            <w:tcBorders>
              <w:top w:val="nil"/>
              <w:left w:val="nil"/>
              <w:bottom w:val="single" w:sz="4" w:space="0" w:color="auto"/>
              <w:right w:val="single" w:sz="4" w:space="0" w:color="auto"/>
            </w:tcBorders>
            <w:shd w:val="clear" w:color="000000" w:fill="8EA9DB"/>
            <w:vAlign w:val="center"/>
            <w:hideMark/>
          </w:tcPr>
          <w:p w14:paraId="762A50C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64 %</w:t>
            </w:r>
          </w:p>
        </w:tc>
        <w:tc>
          <w:tcPr>
            <w:tcW w:w="1366" w:type="dxa"/>
            <w:tcBorders>
              <w:top w:val="nil"/>
              <w:left w:val="nil"/>
              <w:bottom w:val="single" w:sz="4" w:space="0" w:color="auto"/>
              <w:right w:val="single" w:sz="4" w:space="0" w:color="auto"/>
            </w:tcBorders>
            <w:shd w:val="clear" w:color="000000" w:fill="D9E1F2"/>
            <w:vAlign w:val="center"/>
            <w:hideMark/>
          </w:tcPr>
          <w:p w14:paraId="506A56E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65 %</w:t>
            </w:r>
          </w:p>
        </w:tc>
        <w:tc>
          <w:tcPr>
            <w:tcW w:w="1275" w:type="dxa"/>
            <w:tcBorders>
              <w:top w:val="nil"/>
              <w:left w:val="nil"/>
              <w:bottom w:val="single" w:sz="4" w:space="0" w:color="auto"/>
              <w:right w:val="single" w:sz="4" w:space="0" w:color="auto"/>
            </w:tcBorders>
            <w:shd w:val="clear" w:color="000000" w:fill="8EA9DB"/>
            <w:vAlign w:val="center"/>
            <w:hideMark/>
          </w:tcPr>
          <w:p w14:paraId="1A95EAE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64 %</w:t>
            </w:r>
          </w:p>
        </w:tc>
      </w:tr>
      <w:tr w:rsidR="00A434DB" w:rsidRPr="00A434DB" w14:paraId="25DEFD0C"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3764251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Política Ambiental del Poder Judicial</w:t>
            </w:r>
          </w:p>
        </w:tc>
        <w:tc>
          <w:tcPr>
            <w:tcW w:w="1276" w:type="dxa"/>
            <w:tcBorders>
              <w:top w:val="nil"/>
              <w:left w:val="nil"/>
              <w:bottom w:val="single" w:sz="4" w:space="0" w:color="auto"/>
              <w:right w:val="single" w:sz="4" w:space="0" w:color="auto"/>
            </w:tcBorders>
            <w:shd w:val="clear" w:color="000000" w:fill="D9E1F2"/>
            <w:vAlign w:val="center"/>
            <w:hideMark/>
          </w:tcPr>
          <w:p w14:paraId="17EEFD0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32 %</w:t>
            </w:r>
          </w:p>
        </w:tc>
        <w:tc>
          <w:tcPr>
            <w:tcW w:w="1185" w:type="dxa"/>
            <w:tcBorders>
              <w:top w:val="nil"/>
              <w:left w:val="nil"/>
              <w:bottom w:val="single" w:sz="4" w:space="0" w:color="auto"/>
              <w:right w:val="single" w:sz="4" w:space="0" w:color="auto"/>
            </w:tcBorders>
            <w:shd w:val="clear" w:color="000000" w:fill="8EA9DB"/>
            <w:vAlign w:val="center"/>
            <w:hideMark/>
          </w:tcPr>
          <w:p w14:paraId="466CE48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25 %</w:t>
            </w:r>
          </w:p>
        </w:tc>
        <w:tc>
          <w:tcPr>
            <w:tcW w:w="1366" w:type="dxa"/>
            <w:tcBorders>
              <w:top w:val="nil"/>
              <w:left w:val="nil"/>
              <w:bottom w:val="single" w:sz="4" w:space="0" w:color="auto"/>
              <w:right w:val="single" w:sz="4" w:space="0" w:color="auto"/>
            </w:tcBorders>
            <w:shd w:val="clear" w:color="000000" w:fill="D9E1F2"/>
            <w:vAlign w:val="center"/>
            <w:hideMark/>
          </w:tcPr>
          <w:p w14:paraId="5A89099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36 %</w:t>
            </w:r>
          </w:p>
        </w:tc>
        <w:tc>
          <w:tcPr>
            <w:tcW w:w="1275" w:type="dxa"/>
            <w:tcBorders>
              <w:top w:val="nil"/>
              <w:left w:val="nil"/>
              <w:bottom w:val="single" w:sz="4" w:space="0" w:color="auto"/>
              <w:right w:val="single" w:sz="4" w:space="0" w:color="auto"/>
            </w:tcBorders>
            <w:shd w:val="clear" w:color="000000" w:fill="8EA9DB"/>
            <w:vAlign w:val="center"/>
            <w:hideMark/>
          </w:tcPr>
          <w:p w14:paraId="5641657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0 %</w:t>
            </w:r>
          </w:p>
        </w:tc>
      </w:tr>
      <w:tr w:rsidR="00A434DB" w:rsidRPr="00A434DB" w14:paraId="0CC38DAB"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769E754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Política para el Acceso a la Justicia de los Pueblos Indígenas en el Poder Judicial</w:t>
            </w:r>
          </w:p>
        </w:tc>
        <w:tc>
          <w:tcPr>
            <w:tcW w:w="1276" w:type="dxa"/>
            <w:tcBorders>
              <w:top w:val="nil"/>
              <w:left w:val="nil"/>
              <w:bottom w:val="single" w:sz="4" w:space="0" w:color="auto"/>
              <w:right w:val="single" w:sz="4" w:space="0" w:color="auto"/>
            </w:tcBorders>
            <w:shd w:val="clear" w:color="000000" w:fill="D9E1F2"/>
            <w:vAlign w:val="center"/>
            <w:hideMark/>
          </w:tcPr>
          <w:p w14:paraId="3805D5F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44 %</w:t>
            </w:r>
          </w:p>
        </w:tc>
        <w:tc>
          <w:tcPr>
            <w:tcW w:w="1185" w:type="dxa"/>
            <w:tcBorders>
              <w:top w:val="nil"/>
              <w:left w:val="nil"/>
              <w:bottom w:val="single" w:sz="4" w:space="0" w:color="auto"/>
              <w:right w:val="single" w:sz="4" w:space="0" w:color="auto"/>
            </w:tcBorders>
            <w:shd w:val="clear" w:color="000000" w:fill="8EA9DB"/>
            <w:vAlign w:val="center"/>
            <w:hideMark/>
          </w:tcPr>
          <w:p w14:paraId="52ED84B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64 %</w:t>
            </w:r>
          </w:p>
        </w:tc>
        <w:tc>
          <w:tcPr>
            <w:tcW w:w="1366" w:type="dxa"/>
            <w:tcBorders>
              <w:top w:val="nil"/>
              <w:left w:val="nil"/>
              <w:bottom w:val="single" w:sz="4" w:space="0" w:color="auto"/>
              <w:right w:val="single" w:sz="4" w:space="0" w:color="auto"/>
            </w:tcBorders>
            <w:shd w:val="clear" w:color="000000" w:fill="D9E1F2"/>
            <w:vAlign w:val="center"/>
            <w:hideMark/>
          </w:tcPr>
          <w:p w14:paraId="7D0A797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44 %</w:t>
            </w:r>
          </w:p>
        </w:tc>
        <w:tc>
          <w:tcPr>
            <w:tcW w:w="1275" w:type="dxa"/>
            <w:tcBorders>
              <w:top w:val="nil"/>
              <w:left w:val="nil"/>
              <w:bottom w:val="single" w:sz="4" w:space="0" w:color="auto"/>
              <w:right w:val="single" w:sz="4" w:space="0" w:color="auto"/>
            </w:tcBorders>
            <w:shd w:val="clear" w:color="000000" w:fill="8EA9DB"/>
            <w:vAlign w:val="center"/>
            <w:hideMark/>
          </w:tcPr>
          <w:p w14:paraId="15E1A6A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64 %</w:t>
            </w:r>
          </w:p>
        </w:tc>
      </w:tr>
      <w:tr w:rsidR="00A434DB" w:rsidRPr="00A434DB" w14:paraId="5B27771A"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451E9EA8"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Rediseño y Migración de Telefonía IP</w:t>
            </w:r>
          </w:p>
        </w:tc>
        <w:tc>
          <w:tcPr>
            <w:tcW w:w="1276" w:type="dxa"/>
            <w:tcBorders>
              <w:top w:val="nil"/>
              <w:left w:val="nil"/>
              <w:bottom w:val="single" w:sz="4" w:space="0" w:color="auto"/>
              <w:right w:val="single" w:sz="4" w:space="0" w:color="auto"/>
            </w:tcBorders>
            <w:shd w:val="clear" w:color="000000" w:fill="D9E1F2"/>
            <w:vAlign w:val="center"/>
            <w:hideMark/>
          </w:tcPr>
          <w:p w14:paraId="42B95C1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32 %</w:t>
            </w:r>
          </w:p>
        </w:tc>
        <w:tc>
          <w:tcPr>
            <w:tcW w:w="1185" w:type="dxa"/>
            <w:tcBorders>
              <w:top w:val="nil"/>
              <w:left w:val="nil"/>
              <w:bottom w:val="single" w:sz="4" w:space="0" w:color="auto"/>
              <w:right w:val="single" w:sz="4" w:space="0" w:color="auto"/>
            </w:tcBorders>
            <w:shd w:val="clear" w:color="000000" w:fill="8EA9DB"/>
            <w:vAlign w:val="center"/>
            <w:hideMark/>
          </w:tcPr>
          <w:p w14:paraId="5C0E95A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30 %</w:t>
            </w:r>
          </w:p>
        </w:tc>
        <w:tc>
          <w:tcPr>
            <w:tcW w:w="1366" w:type="dxa"/>
            <w:tcBorders>
              <w:top w:val="nil"/>
              <w:left w:val="nil"/>
              <w:bottom w:val="single" w:sz="4" w:space="0" w:color="auto"/>
              <w:right w:val="single" w:sz="4" w:space="0" w:color="auto"/>
            </w:tcBorders>
            <w:shd w:val="clear" w:color="000000" w:fill="D9E1F2"/>
            <w:vAlign w:val="center"/>
            <w:hideMark/>
          </w:tcPr>
          <w:p w14:paraId="3690037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37 %</w:t>
            </w:r>
          </w:p>
        </w:tc>
        <w:tc>
          <w:tcPr>
            <w:tcW w:w="1275" w:type="dxa"/>
            <w:tcBorders>
              <w:top w:val="nil"/>
              <w:left w:val="nil"/>
              <w:bottom w:val="single" w:sz="4" w:space="0" w:color="auto"/>
              <w:right w:val="single" w:sz="4" w:space="0" w:color="auto"/>
            </w:tcBorders>
            <w:shd w:val="clear" w:color="000000" w:fill="8EA9DB"/>
            <w:vAlign w:val="center"/>
            <w:hideMark/>
          </w:tcPr>
          <w:p w14:paraId="4DE1668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30 %</w:t>
            </w:r>
          </w:p>
        </w:tc>
      </w:tr>
      <w:tr w:rsidR="00A434DB" w:rsidRPr="00A434DB" w14:paraId="7D82BDEC"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1410F86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Rezago y Archivos Fiscales</w:t>
            </w:r>
          </w:p>
        </w:tc>
        <w:tc>
          <w:tcPr>
            <w:tcW w:w="1276" w:type="dxa"/>
            <w:tcBorders>
              <w:top w:val="nil"/>
              <w:left w:val="nil"/>
              <w:bottom w:val="single" w:sz="4" w:space="0" w:color="auto"/>
              <w:right w:val="single" w:sz="4" w:space="0" w:color="auto"/>
            </w:tcBorders>
            <w:shd w:val="clear" w:color="000000" w:fill="D9E1F2"/>
            <w:vAlign w:val="center"/>
            <w:hideMark/>
          </w:tcPr>
          <w:p w14:paraId="6A16B76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60 %</w:t>
            </w:r>
          </w:p>
        </w:tc>
        <w:tc>
          <w:tcPr>
            <w:tcW w:w="1185" w:type="dxa"/>
            <w:tcBorders>
              <w:top w:val="nil"/>
              <w:left w:val="nil"/>
              <w:bottom w:val="single" w:sz="4" w:space="0" w:color="auto"/>
              <w:right w:val="single" w:sz="4" w:space="0" w:color="auto"/>
            </w:tcBorders>
            <w:shd w:val="clear" w:color="000000" w:fill="8EA9DB"/>
            <w:vAlign w:val="center"/>
            <w:hideMark/>
          </w:tcPr>
          <w:p w14:paraId="04879DED"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58 %</w:t>
            </w:r>
          </w:p>
        </w:tc>
        <w:tc>
          <w:tcPr>
            <w:tcW w:w="1366" w:type="dxa"/>
            <w:tcBorders>
              <w:top w:val="nil"/>
              <w:left w:val="nil"/>
              <w:bottom w:val="single" w:sz="4" w:space="0" w:color="auto"/>
              <w:right w:val="single" w:sz="4" w:space="0" w:color="auto"/>
            </w:tcBorders>
            <w:shd w:val="clear" w:color="000000" w:fill="D9E1F2"/>
            <w:vAlign w:val="center"/>
            <w:hideMark/>
          </w:tcPr>
          <w:p w14:paraId="61C251F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60 %</w:t>
            </w:r>
          </w:p>
        </w:tc>
        <w:tc>
          <w:tcPr>
            <w:tcW w:w="1275" w:type="dxa"/>
            <w:tcBorders>
              <w:top w:val="nil"/>
              <w:left w:val="nil"/>
              <w:bottom w:val="single" w:sz="4" w:space="0" w:color="auto"/>
              <w:right w:val="single" w:sz="4" w:space="0" w:color="auto"/>
            </w:tcBorders>
            <w:shd w:val="clear" w:color="000000" w:fill="8EA9DB"/>
            <w:vAlign w:val="center"/>
            <w:hideMark/>
          </w:tcPr>
          <w:p w14:paraId="76CEFB11"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58 %</w:t>
            </w:r>
          </w:p>
        </w:tc>
      </w:tr>
      <w:tr w:rsidR="00A434DB" w:rsidRPr="00A434DB" w14:paraId="4EB2D55A"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728C75C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Torre Anexa y Reacondicionamiento Eléctrico Edificio III Circuito Judicial Alajuela</w:t>
            </w:r>
          </w:p>
        </w:tc>
        <w:tc>
          <w:tcPr>
            <w:tcW w:w="1276" w:type="dxa"/>
            <w:tcBorders>
              <w:top w:val="nil"/>
              <w:left w:val="nil"/>
              <w:bottom w:val="single" w:sz="4" w:space="0" w:color="auto"/>
              <w:right w:val="single" w:sz="4" w:space="0" w:color="auto"/>
            </w:tcBorders>
            <w:shd w:val="clear" w:color="000000" w:fill="D9E1F2"/>
            <w:vAlign w:val="center"/>
            <w:hideMark/>
          </w:tcPr>
          <w:p w14:paraId="119066A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30 %</w:t>
            </w:r>
          </w:p>
        </w:tc>
        <w:tc>
          <w:tcPr>
            <w:tcW w:w="1185" w:type="dxa"/>
            <w:tcBorders>
              <w:top w:val="nil"/>
              <w:left w:val="nil"/>
              <w:bottom w:val="single" w:sz="4" w:space="0" w:color="auto"/>
              <w:right w:val="single" w:sz="4" w:space="0" w:color="auto"/>
            </w:tcBorders>
            <w:shd w:val="clear" w:color="000000" w:fill="8EA9DB"/>
            <w:vAlign w:val="center"/>
            <w:hideMark/>
          </w:tcPr>
          <w:p w14:paraId="6BBE25F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34 %</w:t>
            </w:r>
          </w:p>
        </w:tc>
        <w:tc>
          <w:tcPr>
            <w:tcW w:w="1366" w:type="dxa"/>
            <w:tcBorders>
              <w:top w:val="nil"/>
              <w:left w:val="nil"/>
              <w:bottom w:val="single" w:sz="4" w:space="0" w:color="auto"/>
              <w:right w:val="single" w:sz="4" w:space="0" w:color="auto"/>
            </w:tcBorders>
            <w:shd w:val="clear" w:color="000000" w:fill="D9E1F2"/>
            <w:vAlign w:val="center"/>
            <w:hideMark/>
          </w:tcPr>
          <w:p w14:paraId="78C49CF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30 %</w:t>
            </w:r>
          </w:p>
        </w:tc>
        <w:tc>
          <w:tcPr>
            <w:tcW w:w="1275" w:type="dxa"/>
            <w:tcBorders>
              <w:top w:val="nil"/>
              <w:left w:val="nil"/>
              <w:bottom w:val="single" w:sz="4" w:space="0" w:color="auto"/>
              <w:right w:val="single" w:sz="4" w:space="0" w:color="auto"/>
            </w:tcBorders>
            <w:shd w:val="clear" w:color="000000" w:fill="8EA9DB"/>
            <w:vAlign w:val="center"/>
            <w:hideMark/>
          </w:tcPr>
          <w:p w14:paraId="29C6E7A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31 %</w:t>
            </w:r>
          </w:p>
        </w:tc>
      </w:tr>
      <w:tr w:rsidR="00A434DB" w:rsidRPr="00A434DB" w14:paraId="1A8DE405" w14:textId="77777777" w:rsidTr="00A434DB">
        <w:trPr>
          <w:trHeight w:val="300"/>
        </w:trPr>
        <w:tc>
          <w:tcPr>
            <w:tcW w:w="10641" w:type="dxa"/>
            <w:gridSpan w:val="6"/>
            <w:tcBorders>
              <w:top w:val="single" w:sz="4" w:space="0" w:color="auto"/>
              <w:left w:val="single" w:sz="4" w:space="0" w:color="auto"/>
              <w:bottom w:val="single" w:sz="4" w:space="0" w:color="auto"/>
              <w:right w:val="single" w:sz="4" w:space="0" w:color="000000"/>
            </w:tcBorders>
            <w:shd w:val="clear" w:color="000000" w:fill="A9D08E"/>
            <w:vAlign w:val="center"/>
            <w:hideMark/>
          </w:tcPr>
          <w:p w14:paraId="3DAFC10D" w14:textId="77777777" w:rsidR="00A434DB" w:rsidRPr="00A434DB" w:rsidRDefault="00A434DB" w:rsidP="00A434DB">
            <w:pPr>
              <w:spacing w:after="0" w:line="240" w:lineRule="auto"/>
              <w:jc w:val="center"/>
              <w:rPr>
                <w:rFonts w:ascii="Calibri" w:eastAsia="Times New Roman" w:hAnsi="Calibri" w:cs="Calibri"/>
                <w:b/>
                <w:bCs/>
                <w:color w:val="000000"/>
                <w:lang w:eastAsia="es-CR"/>
              </w:rPr>
            </w:pPr>
            <w:r w:rsidRPr="00A434DB">
              <w:rPr>
                <w:rFonts w:ascii="Calibri" w:eastAsia="Times New Roman" w:hAnsi="Calibri" w:cs="Calibri"/>
                <w:b/>
                <w:bCs/>
                <w:color w:val="000000"/>
                <w:lang w:eastAsia="es-CR"/>
              </w:rPr>
              <w:t>Porcentaje actual incorrecto en informe de avance</w:t>
            </w:r>
          </w:p>
        </w:tc>
      </w:tr>
      <w:tr w:rsidR="00A434DB" w:rsidRPr="00A434DB" w14:paraId="15444BE2"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071548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Modelo de abordaje de casos penales de crimen organizado</w:t>
            </w:r>
          </w:p>
        </w:tc>
        <w:tc>
          <w:tcPr>
            <w:tcW w:w="1276" w:type="dxa"/>
            <w:tcBorders>
              <w:top w:val="nil"/>
              <w:left w:val="nil"/>
              <w:bottom w:val="single" w:sz="4" w:space="0" w:color="auto"/>
              <w:right w:val="single" w:sz="4" w:space="0" w:color="auto"/>
            </w:tcBorders>
            <w:shd w:val="clear" w:color="000000" w:fill="D9E1F2"/>
            <w:vAlign w:val="center"/>
            <w:hideMark/>
          </w:tcPr>
          <w:p w14:paraId="26C5A30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46 %</w:t>
            </w:r>
          </w:p>
        </w:tc>
        <w:tc>
          <w:tcPr>
            <w:tcW w:w="1185" w:type="dxa"/>
            <w:tcBorders>
              <w:top w:val="nil"/>
              <w:left w:val="nil"/>
              <w:bottom w:val="single" w:sz="4" w:space="0" w:color="auto"/>
              <w:right w:val="single" w:sz="4" w:space="0" w:color="auto"/>
            </w:tcBorders>
            <w:shd w:val="clear" w:color="000000" w:fill="8EA9DB"/>
            <w:vAlign w:val="center"/>
            <w:hideMark/>
          </w:tcPr>
          <w:p w14:paraId="070C1C6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44 %</w:t>
            </w:r>
          </w:p>
        </w:tc>
        <w:tc>
          <w:tcPr>
            <w:tcW w:w="1366" w:type="dxa"/>
            <w:tcBorders>
              <w:top w:val="nil"/>
              <w:left w:val="nil"/>
              <w:bottom w:val="single" w:sz="4" w:space="0" w:color="auto"/>
              <w:right w:val="single" w:sz="4" w:space="0" w:color="auto"/>
            </w:tcBorders>
            <w:shd w:val="clear" w:color="000000" w:fill="D9E1F2"/>
            <w:vAlign w:val="center"/>
            <w:hideMark/>
          </w:tcPr>
          <w:p w14:paraId="76AAABF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44 %</w:t>
            </w:r>
          </w:p>
        </w:tc>
        <w:tc>
          <w:tcPr>
            <w:tcW w:w="1275" w:type="dxa"/>
            <w:tcBorders>
              <w:top w:val="nil"/>
              <w:left w:val="nil"/>
              <w:bottom w:val="single" w:sz="4" w:space="0" w:color="auto"/>
              <w:right w:val="single" w:sz="4" w:space="0" w:color="auto"/>
            </w:tcBorders>
            <w:shd w:val="clear" w:color="000000" w:fill="8EA9DB"/>
            <w:vAlign w:val="center"/>
            <w:hideMark/>
          </w:tcPr>
          <w:p w14:paraId="0C93983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44 %</w:t>
            </w:r>
          </w:p>
        </w:tc>
      </w:tr>
      <w:tr w:rsidR="00A434DB" w:rsidRPr="00A434DB" w14:paraId="0E9A3572"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781FC9E8"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Sistema de Inventario y Materiales de la Proveeduría</w:t>
            </w:r>
          </w:p>
        </w:tc>
        <w:tc>
          <w:tcPr>
            <w:tcW w:w="1276" w:type="dxa"/>
            <w:tcBorders>
              <w:top w:val="nil"/>
              <w:left w:val="nil"/>
              <w:bottom w:val="single" w:sz="4" w:space="0" w:color="auto"/>
              <w:right w:val="single" w:sz="4" w:space="0" w:color="auto"/>
            </w:tcBorders>
            <w:shd w:val="clear" w:color="000000" w:fill="D9E1F2"/>
            <w:vAlign w:val="center"/>
            <w:hideMark/>
          </w:tcPr>
          <w:p w14:paraId="7691BAF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38 %</w:t>
            </w:r>
          </w:p>
        </w:tc>
        <w:tc>
          <w:tcPr>
            <w:tcW w:w="1185" w:type="dxa"/>
            <w:tcBorders>
              <w:top w:val="nil"/>
              <w:left w:val="nil"/>
              <w:bottom w:val="single" w:sz="4" w:space="0" w:color="auto"/>
              <w:right w:val="single" w:sz="4" w:space="0" w:color="auto"/>
            </w:tcBorders>
            <w:shd w:val="clear" w:color="000000" w:fill="8EA9DB"/>
            <w:vAlign w:val="center"/>
            <w:hideMark/>
          </w:tcPr>
          <w:p w14:paraId="4FBDC4E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54 %</w:t>
            </w:r>
          </w:p>
        </w:tc>
        <w:tc>
          <w:tcPr>
            <w:tcW w:w="1366" w:type="dxa"/>
            <w:tcBorders>
              <w:top w:val="nil"/>
              <w:left w:val="nil"/>
              <w:bottom w:val="single" w:sz="4" w:space="0" w:color="auto"/>
              <w:right w:val="single" w:sz="4" w:space="0" w:color="auto"/>
            </w:tcBorders>
            <w:shd w:val="clear" w:color="000000" w:fill="D9E1F2"/>
            <w:vAlign w:val="center"/>
            <w:hideMark/>
          </w:tcPr>
          <w:p w14:paraId="3E36EC6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58 %</w:t>
            </w:r>
          </w:p>
        </w:tc>
        <w:tc>
          <w:tcPr>
            <w:tcW w:w="1275" w:type="dxa"/>
            <w:tcBorders>
              <w:top w:val="nil"/>
              <w:left w:val="nil"/>
              <w:bottom w:val="single" w:sz="4" w:space="0" w:color="auto"/>
              <w:right w:val="single" w:sz="4" w:space="0" w:color="auto"/>
            </w:tcBorders>
            <w:shd w:val="clear" w:color="000000" w:fill="8EA9DB"/>
            <w:vAlign w:val="center"/>
            <w:hideMark/>
          </w:tcPr>
          <w:p w14:paraId="5C178D7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58 %</w:t>
            </w:r>
          </w:p>
        </w:tc>
      </w:tr>
      <w:tr w:rsidR="00A434DB" w:rsidRPr="00A434DB" w14:paraId="2D9EE1C7" w14:textId="77777777" w:rsidTr="00A434DB">
        <w:trPr>
          <w:gridAfter w:val="1"/>
          <w:wAfter w:w="10" w:type="dxa"/>
          <w:trHeight w:val="6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4D01008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Sistema Único Policial Especializado en la Resolución de la Criminalidad común, Organizada y la Prevención (SUPERCOP)</w:t>
            </w:r>
          </w:p>
        </w:tc>
        <w:tc>
          <w:tcPr>
            <w:tcW w:w="1276" w:type="dxa"/>
            <w:tcBorders>
              <w:top w:val="nil"/>
              <w:left w:val="nil"/>
              <w:bottom w:val="single" w:sz="4" w:space="0" w:color="auto"/>
              <w:right w:val="single" w:sz="4" w:space="0" w:color="auto"/>
            </w:tcBorders>
            <w:shd w:val="clear" w:color="000000" w:fill="D9E1F2"/>
            <w:vAlign w:val="center"/>
            <w:hideMark/>
          </w:tcPr>
          <w:p w14:paraId="3A7DF1A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34 %</w:t>
            </w:r>
          </w:p>
        </w:tc>
        <w:tc>
          <w:tcPr>
            <w:tcW w:w="1185" w:type="dxa"/>
            <w:tcBorders>
              <w:top w:val="nil"/>
              <w:left w:val="nil"/>
              <w:bottom w:val="single" w:sz="4" w:space="0" w:color="auto"/>
              <w:right w:val="single" w:sz="4" w:space="0" w:color="auto"/>
            </w:tcBorders>
            <w:shd w:val="clear" w:color="000000" w:fill="8EA9DB"/>
            <w:vAlign w:val="center"/>
            <w:hideMark/>
          </w:tcPr>
          <w:p w14:paraId="0CACF08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32 %</w:t>
            </w:r>
          </w:p>
        </w:tc>
        <w:tc>
          <w:tcPr>
            <w:tcW w:w="1366" w:type="dxa"/>
            <w:tcBorders>
              <w:top w:val="nil"/>
              <w:left w:val="nil"/>
              <w:bottom w:val="single" w:sz="4" w:space="0" w:color="auto"/>
              <w:right w:val="single" w:sz="4" w:space="0" w:color="auto"/>
            </w:tcBorders>
            <w:shd w:val="clear" w:color="000000" w:fill="D9E1F2"/>
            <w:vAlign w:val="center"/>
            <w:hideMark/>
          </w:tcPr>
          <w:p w14:paraId="619563B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32 %</w:t>
            </w:r>
          </w:p>
        </w:tc>
        <w:tc>
          <w:tcPr>
            <w:tcW w:w="1275" w:type="dxa"/>
            <w:tcBorders>
              <w:top w:val="nil"/>
              <w:left w:val="nil"/>
              <w:bottom w:val="single" w:sz="4" w:space="0" w:color="auto"/>
              <w:right w:val="single" w:sz="4" w:space="0" w:color="auto"/>
            </w:tcBorders>
            <w:shd w:val="clear" w:color="000000" w:fill="8EA9DB"/>
            <w:vAlign w:val="center"/>
            <w:hideMark/>
          </w:tcPr>
          <w:p w14:paraId="3B1EF4B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32 %</w:t>
            </w:r>
          </w:p>
        </w:tc>
      </w:tr>
      <w:tr w:rsidR="00A434DB" w:rsidRPr="00A434DB" w14:paraId="4C6BE9B8" w14:textId="77777777" w:rsidTr="00A434DB">
        <w:trPr>
          <w:trHeight w:val="300"/>
        </w:trPr>
        <w:tc>
          <w:tcPr>
            <w:tcW w:w="10641" w:type="dxa"/>
            <w:gridSpan w:val="6"/>
            <w:tcBorders>
              <w:top w:val="single" w:sz="4" w:space="0" w:color="auto"/>
              <w:left w:val="single" w:sz="4" w:space="0" w:color="auto"/>
              <w:bottom w:val="single" w:sz="4" w:space="0" w:color="auto"/>
              <w:right w:val="single" w:sz="4" w:space="0" w:color="000000"/>
            </w:tcBorders>
            <w:shd w:val="clear" w:color="000000" w:fill="A9D08E"/>
            <w:vAlign w:val="center"/>
            <w:hideMark/>
          </w:tcPr>
          <w:p w14:paraId="43486C34" w14:textId="77777777" w:rsidR="00A434DB" w:rsidRPr="00A434DB" w:rsidRDefault="00A434DB" w:rsidP="00A434DB">
            <w:pPr>
              <w:spacing w:after="0" w:line="240" w:lineRule="auto"/>
              <w:jc w:val="center"/>
              <w:rPr>
                <w:rFonts w:ascii="Calibri" w:eastAsia="Times New Roman" w:hAnsi="Calibri" w:cs="Calibri"/>
                <w:b/>
                <w:bCs/>
                <w:color w:val="000000"/>
                <w:lang w:eastAsia="es-CR"/>
              </w:rPr>
            </w:pPr>
            <w:r w:rsidRPr="00A434DB">
              <w:rPr>
                <w:rFonts w:ascii="Calibri" w:eastAsia="Times New Roman" w:hAnsi="Calibri" w:cs="Calibri"/>
                <w:b/>
                <w:bCs/>
                <w:color w:val="000000"/>
                <w:lang w:eastAsia="es-CR"/>
              </w:rPr>
              <w:t>Porcentaje esperado incorrecto en informe de avance</w:t>
            </w:r>
          </w:p>
        </w:tc>
      </w:tr>
      <w:tr w:rsidR="00A434DB" w:rsidRPr="00A434DB" w14:paraId="3FD4FD0B"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2F2281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Adquisición Propiedad Sala Constitucional</w:t>
            </w:r>
          </w:p>
        </w:tc>
        <w:tc>
          <w:tcPr>
            <w:tcW w:w="1276" w:type="dxa"/>
            <w:tcBorders>
              <w:top w:val="nil"/>
              <w:left w:val="nil"/>
              <w:bottom w:val="single" w:sz="4" w:space="0" w:color="auto"/>
              <w:right w:val="single" w:sz="4" w:space="0" w:color="auto"/>
            </w:tcBorders>
            <w:shd w:val="clear" w:color="000000" w:fill="D9E1F2"/>
            <w:vAlign w:val="center"/>
            <w:hideMark/>
          </w:tcPr>
          <w:p w14:paraId="7EF8B19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17 %</w:t>
            </w:r>
          </w:p>
        </w:tc>
        <w:tc>
          <w:tcPr>
            <w:tcW w:w="1185" w:type="dxa"/>
            <w:tcBorders>
              <w:top w:val="nil"/>
              <w:left w:val="nil"/>
              <w:bottom w:val="single" w:sz="4" w:space="0" w:color="auto"/>
              <w:right w:val="single" w:sz="4" w:space="0" w:color="auto"/>
            </w:tcBorders>
            <w:shd w:val="clear" w:color="000000" w:fill="8EA9DB"/>
            <w:vAlign w:val="center"/>
            <w:hideMark/>
          </w:tcPr>
          <w:p w14:paraId="25C14F9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17 %</w:t>
            </w:r>
          </w:p>
        </w:tc>
        <w:tc>
          <w:tcPr>
            <w:tcW w:w="1366" w:type="dxa"/>
            <w:tcBorders>
              <w:top w:val="nil"/>
              <w:left w:val="nil"/>
              <w:bottom w:val="single" w:sz="4" w:space="0" w:color="auto"/>
              <w:right w:val="single" w:sz="4" w:space="0" w:color="auto"/>
            </w:tcBorders>
            <w:shd w:val="clear" w:color="000000" w:fill="D9E1F2"/>
            <w:vAlign w:val="center"/>
            <w:hideMark/>
          </w:tcPr>
          <w:p w14:paraId="0416F8A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18 %</w:t>
            </w:r>
          </w:p>
        </w:tc>
        <w:tc>
          <w:tcPr>
            <w:tcW w:w="1275" w:type="dxa"/>
            <w:tcBorders>
              <w:top w:val="nil"/>
              <w:left w:val="nil"/>
              <w:bottom w:val="single" w:sz="4" w:space="0" w:color="auto"/>
              <w:right w:val="single" w:sz="4" w:space="0" w:color="auto"/>
            </w:tcBorders>
            <w:shd w:val="clear" w:color="000000" w:fill="8EA9DB"/>
            <w:vAlign w:val="center"/>
            <w:hideMark/>
          </w:tcPr>
          <w:p w14:paraId="004DB2E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19 %</w:t>
            </w:r>
          </w:p>
        </w:tc>
      </w:tr>
      <w:tr w:rsidR="00A434DB" w:rsidRPr="00A434DB" w14:paraId="17C4AF5B"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8FC608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Construcción Edificio Circuito Judicial Puntarenas</w:t>
            </w:r>
          </w:p>
        </w:tc>
        <w:tc>
          <w:tcPr>
            <w:tcW w:w="1276" w:type="dxa"/>
            <w:tcBorders>
              <w:top w:val="nil"/>
              <w:left w:val="nil"/>
              <w:bottom w:val="single" w:sz="4" w:space="0" w:color="auto"/>
              <w:right w:val="single" w:sz="4" w:space="0" w:color="auto"/>
            </w:tcBorders>
            <w:shd w:val="clear" w:color="000000" w:fill="D9E1F2"/>
            <w:vAlign w:val="center"/>
            <w:hideMark/>
          </w:tcPr>
          <w:p w14:paraId="350FA828"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c>
          <w:tcPr>
            <w:tcW w:w="1185" w:type="dxa"/>
            <w:tcBorders>
              <w:top w:val="nil"/>
              <w:left w:val="nil"/>
              <w:bottom w:val="single" w:sz="4" w:space="0" w:color="auto"/>
              <w:right w:val="single" w:sz="4" w:space="0" w:color="auto"/>
            </w:tcBorders>
            <w:shd w:val="clear" w:color="000000" w:fill="8EA9DB"/>
            <w:vAlign w:val="center"/>
            <w:hideMark/>
          </w:tcPr>
          <w:p w14:paraId="34B2D83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c>
          <w:tcPr>
            <w:tcW w:w="1366" w:type="dxa"/>
            <w:tcBorders>
              <w:top w:val="nil"/>
              <w:left w:val="nil"/>
              <w:bottom w:val="single" w:sz="4" w:space="0" w:color="auto"/>
              <w:right w:val="single" w:sz="4" w:space="0" w:color="auto"/>
            </w:tcBorders>
            <w:shd w:val="clear" w:color="000000" w:fill="D9E1F2"/>
            <w:vAlign w:val="center"/>
            <w:hideMark/>
          </w:tcPr>
          <w:p w14:paraId="4C1D1C48"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72 %</w:t>
            </w:r>
          </w:p>
        </w:tc>
        <w:tc>
          <w:tcPr>
            <w:tcW w:w="1275" w:type="dxa"/>
            <w:tcBorders>
              <w:top w:val="nil"/>
              <w:left w:val="nil"/>
              <w:bottom w:val="single" w:sz="4" w:space="0" w:color="auto"/>
              <w:right w:val="single" w:sz="4" w:space="0" w:color="auto"/>
            </w:tcBorders>
            <w:shd w:val="clear" w:color="000000" w:fill="8EA9DB"/>
            <w:vAlign w:val="center"/>
            <w:hideMark/>
          </w:tcPr>
          <w:p w14:paraId="13D2C46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r>
      <w:tr w:rsidR="00A434DB" w:rsidRPr="00A434DB" w14:paraId="6FB98B71"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F88020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Desarrollo e Implantación Sistema Observatorio Judicial</w:t>
            </w:r>
          </w:p>
        </w:tc>
        <w:tc>
          <w:tcPr>
            <w:tcW w:w="1276" w:type="dxa"/>
            <w:tcBorders>
              <w:top w:val="nil"/>
              <w:left w:val="nil"/>
              <w:bottom w:val="single" w:sz="4" w:space="0" w:color="auto"/>
              <w:right w:val="single" w:sz="4" w:space="0" w:color="auto"/>
            </w:tcBorders>
            <w:shd w:val="clear" w:color="000000" w:fill="D9E1F2"/>
            <w:vAlign w:val="center"/>
            <w:hideMark/>
          </w:tcPr>
          <w:p w14:paraId="4FC2F42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35 %</w:t>
            </w:r>
          </w:p>
        </w:tc>
        <w:tc>
          <w:tcPr>
            <w:tcW w:w="1185" w:type="dxa"/>
            <w:tcBorders>
              <w:top w:val="nil"/>
              <w:left w:val="nil"/>
              <w:bottom w:val="single" w:sz="4" w:space="0" w:color="auto"/>
              <w:right w:val="single" w:sz="4" w:space="0" w:color="auto"/>
            </w:tcBorders>
            <w:shd w:val="clear" w:color="000000" w:fill="8EA9DB"/>
            <w:vAlign w:val="center"/>
            <w:hideMark/>
          </w:tcPr>
          <w:p w14:paraId="051D50C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35 %</w:t>
            </w:r>
          </w:p>
        </w:tc>
        <w:tc>
          <w:tcPr>
            <w:tcW w:w="1366" w:type="dxa"/>
            <w:tcBorders>
              <w:top w:val="nil"/>
              <w:left w:val="nil"/>
              <w:bottom w:val="single" w:sz="4" w:space="0" w:color="auto"/>
              <w:right w:val="single" w:sz="4" w:space="0" w:color="auto"/>
            </w:tcBorders>
            <w:shd w:val="clear" w:color="000000" w:fill="D9E1F2"/>
            <w:vAlign w:val="center"/>
            <w:hideMark/>
          </w:tcPr>
          <w:p w14:paraId="50B0257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57 %</w:t>
            </w:r>
          </w:p>
        </w:tc>
        <w:tc>
          <w:tcPr>
            <w:tcW w:w="1275" w:type="dxa"/>
            <w:tcBorders>
              <w:top w:val="nil"/>
              <w:left w:val="nil"/>
              <w:bottom w:val="single" w:sz="4" w:space="0" w:color="auto"/>
              <w:right w:val="single" w:sz="4" w:space="0" w:color="auto"/>
            </w:tcBorders>
            <w:shd w:val="clear" w:color="000000" w:fill="8EA9DB"/>
            <w:vAlign w:val="center"/>
            <w:hideMark/>
          </w:tcPr>
          <w:p w14:paraId="10999A1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53 %</w:t>
            </w:r>
          </w:p>
        </w:tc>
      </w:tr>
      <w:tr w:rsidR="00A434DB" w:rsidRPr="00A434DB" w14:paraId="769F71BD"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3C27708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lastRenderedPageBreak/>
              <w:t>Estandarización del proceso de reclutamiento y selección</w:t>
            </w:r>
          </w:p>
        </w:tc>
        <w:tc>
          <w:tcPr>
            <w:tcW w:w="1276" w:type="dxa"/>
            <w:tcBorders>
              <w:top w:val="nil"/>
              <w:left w:val="nil"/>
              <w:bottom w:val="single" w:sz="4" w:space="0" w:color="auto"/>
              <w:right w:val="single" w:sz="4" w:space="0" w:color="auto"/>
            </w:tcBorders>
            <w:shd w:val="clear" w:color="000000" w:fill="D9E1F2"/>
            <w:vAlign w:val="center"/>
            <w:hideMark/>
          </w:tcPr>
          <w:p w14:paraId="5013C17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65 %</w:t>
            </w:r>
          </w:p>
        </w:tc>
        <w:tc>
          <w:tcPr>
            <w:tcW w:w="1185" w:type="dxa"/>
            <w:tcBorders>
              <w:top w:val="nil"/>
              <w:left w:val="nil"/>
              <w:bottom w:val="single" w:sz="4" w:space="0" w:color="auto"/>
              <w:right w:val="single" w:sz="4" w:space="0" w:color="auto"/>
            </w:tcBorders>
            <w:shd w:val="clear" w:color="000000" w:fill="8EA9DB"/>
            <w:vAlign w:val="center"/>
            <w:hideMark/>
          </w:tcPr>
          <w:p w14:paraId="20F2638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65 %</w:t>
            </w:r>
          </w:p>
        </w:tc>
        <w:tc>
          <w:tcPr>
            <w:tcW w:w="1366" w:type="dxa"/>
            <w:tcBorders>
              <w:top w:val="nil"/>
              <w:left w:val="nil"/>
              <w:bottom w:val="single" w:sz="4" w:space="0" w:color="auto"/>
              <w:right w:val="single" w:sz="4" w:space="0" w:color="auto"/>
            </w:tcBorders>
            <w:shd w:val="clear" w:color="000000" w:fill="D9E1F2"/>
            <w:vAlign w:val="center"/>
            <w:hideMark/>
          </w:tcPr>
          <w:p w14:paraId="0DDFFAD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68 %</w:t>
            </w:r>
          </w:p>
        </w:tc>
        <w:tc>
          <w:tcPr>
            <w:tcW w:w="1275" w:type="dxa"/>
            <w:tcBorders>
              <w:top w:val="nil"/>
              <w:left w:val="nil"/>
              <w:bottom w:val="single" w:sz="4" w:space="0" w:color="auto"/>
              <w:right w:val="single" w:sz="4" w:space="0" w:color="auto"/>
            </w:tcBorders>
            <w:shd w:val="clear" w:color="000000" w:fill="8EA9DB"/>
            <w:vAlign w:val="center"/>
            <w:hideMark/>
          </w:tcPr>
          <w:p w14:paraId="64A7060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65 %</w:t>
            </w:r>
          </w:p>
        </w:tc>
      </w:tr>
      <w:tr w:rsidR="00A434DB" w:rsidRPr="00A434DB" w14:paraId="3FD4E645"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DDB642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Estrategias de Coordinación de la Defensa Pública</w:t>
            </w:r>
          </w:p>
        </w:tc>
        <w:tc>
          <w:tcPr>
            <w:tcW w:w="1276" w:type="dxa"/>
            <w:tcBorders>
              <w:top w:val="nil"/>
              <w:left w:val="nil"/>
              <w:bottom w:val="single" w:sz="4" w:space="0" w:color="auto"/>
              <w:right w:val="single" w:sz="4" w:space="0" w:color="auto"/>
            </w:tcBorders>
            <w:shd w:val="clear" w:color="000000" w:fill="D9E1F2"/>
            <w:vAlign w:val="center"/>
            <w:hideMark/>
          </w:tcPr>
          <w:p w14:paraId="449D4B9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c>
          <w:tcPr>
            <w:tcW w:w="1185" w:type="dxa"/>
            <w:tcBorders>
              <w:top w:val="nil"/>
              <w:left w:val="nil"/>
              <w:bottom w:val="single" w:sz="4" w:space="0" w:color="auto"/>
              <w:right w:val="single" w:sz="4" w:space="0" w:color="auto"/>
            </w:tcBorders>
            <w:shd w:val="clear" w:color="000000" w:fill="8EA9DB"/>
            <w:vAlign w:val="center"/>
            <w:hideMark/>
          </w:tcPr>
          <w:p w14:paraId="61698E2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c>
          <w:tcPr>
            <w:tcW w:w="1366" w:type="dxa"/>
            <w:tcBorders>
              <w:top w:val="nil"/>
              <w:left w:val="nil"/>
              <w:bottom w:val="single" w:sz="4" w:space="0" w:color="auto"/>
              <w:right w:val="single" w:sz="4" w:space="0" w:color="auto"/>
            </w:tcBorders>
            <w:shd w:val="clear" w:color="000000" w:fill="D9E1F2"/>
            <w:vAlign w:val="center"/>
            <w:hideMark/>
          </w:tcPr>
          <w:p w14:paraId="297F9E7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c>
          <w:tcPr>
            <w:tcW w:w="1275" w:type="dxa"/>
            <w:tcBorders>
              <w:top w:val="nil"/>
              <w:left w:val="nil"/>
              <w:bottom w:val="single" w:sz="4" w:space="0" w:color="auto"/>
              <w:right w:val="single" w:sz="4" w:space="0" w:color="auto"/>
            </w:tcBorders>
            <w:shd w:val="clear" w:color="000000" w:fill="8EA9DB"/>
            <w:vAlign w:val="center"/>
            <w:hideMark/>
          </w:tcPr>
          <w:p w14:paraId="1FEF712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84 %</w:t>
            </w:r>
          </w:p>
        </w:tc>
      </w:tr>
      <w:tr w:rsidR="00A434DB" w:rsidRPr="00A434DB" w14:paraId="054EA088"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592BDA1"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Estudio Administración Defensa Pública</w:t>
            </w:r>
          </w:p>
        </w:tc>
        <w:tc>
          <w:tcPr>
            <w:tcW w:w="1276" w:type="dxa"/>
            <w:tcBorders>
              <w:top w:val="nil"/>
              <w:left w:val="nil"/>
              <w:bottom w:val="single" w:sz="4" w:space="0" w:color="auto"/>
              <w:right w:val="single" w:sz="4" w:space="0" w:color="auto"/>
            </w:tcBorders>
            <w:shd w:val="clear" w:color="000000" w:fill="D9E1F2"/>
            <w:vAlign w:val="center"/>
            <w:hideMark/>
          </w:tcPr>
          <w:p w14:paraId="4981BE2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46 %</w:t>
            </w:r>
          </w:p>
        </w:tc>
        <w:tc>
          <w:tcPr>
            <w:tcW w:w="1185" w:type="dxa"/>
            <w:tcBorders>
              <w:top w:val="nil"/>
              <w:left w:val="nil"/>
              <w:bottom w:val="single" w:sz="4" w:space="0" w:color="auto"/>
              <w:right w:val="single" w:sz="4" w:space="0" w:color="auto"/>
            </w:tcBorders>
            <w:shd w:val="clear" w:color="000000" w:fill="8EA9DB"/>
            <w:vAlign w:val="center"/>
            <w:hideMark/>
          </w:tcPr>
          <w:p w14:paraId="1168B0E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46 %</w:t>
            </w:r>
          </w:p>
        </w:tc>
        <w:tc>
          <w:tcPr>
            <w:tcW w:w="1366" w:type="dxa"/>
            <w:tcBorders>
              <w:top w:val="nil"/>
              <w:left w:val="nil"/>
              <w:bottom w:val="single" w:sz="4" w:space="0" w:color="auto"/>
              <w:right w:val="single" w:sz="4" w:space="0" w:color="auto"/>
            </w:tcBorders>
            <w:shd w:val="clear" w:color="000000" w:fill="D9E1F2"/>
            <w:vAlign w:val="center"/>
            <w:hideMark/>
          </w:tcPr>
          <w:p w14:paraId="7856E2A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43 %</w:t>
            </w:r>
          </w:p>
        </w:tc>
        <w:tc>
          <w:tcPr>
            <w:tcW w:w="1275" w:type="dxa"/>
            <w:tcBorders>
              <w:top w:val="nil"/>
              <w:left w:val="nil"/>
              <w:bottom w:val="single" w:sz="4" w:space="0" w:color="auto"/>
              <w:right w:val="single" w:sz="4" w:space="0" w:color="auto"/>
            </w:tcBorders>
            <w:shd w:val="clear" w:color="000000" w:fill="8EA9DB"/>
            <w:vAlign w:val="center"/>
            <w:hideMark/>
          </w:tcPr>
          <w:p w14:paraId="384334D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45 %</w:t>
            </w:r>
          </w:p>
        </w:tc>
      </w:tr>
      <w:tr w:rsidR="00A434DB" w:rsidRPr="00A434DB" w14:paraId="5EB2DCAB" w14:textId="77777777" w:rsidTr="00A434DB">
        <w:trPr>
          <w:gridAfter w:val="1"/>
          <w:wAfter w:w="10" w:type="dxa"/>
          <w:trHeight w:val="6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34712A0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Extensión de los alcances y beneficios de la pericia de Comparación biométrica de voces y fortalecimiento del área pericial</w:t>
            </w:r>
          </w:p>
        </w:tc>
        <w:tc>
          <w:tcPr>
            <w:tcW w:w="1276" w:type="dxa"/>
            <w:tcBorders>
              <w:top w:val="nil"/>
              <w:left w:val="nil"/>
              <w:bottom w:val="single" w:sz="4" w:space="0" w:color="auto"/>
              <w:right w:val="single" w:sz="4" w:space="0" w:color="auto"/>
            </w:tcBorders>
            <w:shd w:val="clear" w:color="000000" w:fill="D9E1F2"/>
            <w:vAlign w:val="center"/>
            <w:hideMark/>
          </w:tcPr>
          <w:p w14:paraId="7465C68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69 %</w:t>
            </w:r>
          </w:p>
        </w:tc>
        <w:tc>
          <w:tcPr>
            <w:tcW w:w="1185" w:type="dxa"/>
            <w:tcBorders>
              <w:top w:val="nil"/>
              <w:left w:val="nil"/>
              <w:bottom w:val="single" w:sz="4" w:space="0" w:color="auto"/>
              <w:right w:val="single" w:sz="4" w:space="0" w:color="auto"/>
            </w:tcBorders>
            <w:shd w:val="clear" w:color="000000" w:fill="8EA9DB"/>
            <w:vAlign w:val="center"/>
            <w:hideMark/>
          </w:tcPr>
          <w:p w14:paraId="7F7DF22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69 %</w:t>
            </w:r>
          </w:p>
        </w:tc>
        <w:tc>
          <w:tcPr>
            <w:tcW w:w="1366" w:type="dxa"/>
            <w:tcBorders>
              <w:top w:val="nil"/>
              <w:left w:val="nil"/>
              <w:bottom w:val="single" w:sz="4" w:space="0" w:color="auto"/>
              <w:right w:val="single" w:sz="4" w:space="0" w:color="auto"/>
            </w:tcBorders>
            <w:shd w:val="clear" w:color="000000" w:fill="D9E1F2"/>
            <w:vAlign w:val="center"/>
            <w:hideMark/>
          </w:tcPr>
          <w:p w14:paraId="1DC0669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67 %</w:t>
            </w:r>
          </w:p>
        </w:tc>
        <w:tc>
          <w:tcPr>
            <w:tcW w:w="1275" w:type="dxa"/>
            <w:tcBorders>
              <w:top w:val="nil"/>
              <w:left w:val="nil"/>
              <w:bottom w:val="single" w:sz="4" w:space="0" w:color="auto"/>
              <w:right w:val="single" w:sz="4" w:space="0" w:color="auto"/>
            </w:tcBorders>
            <w:shd w:val="clear" w:color="000000" w:fill="8EA9DB"/>
            <w:vAlign w:val="center"/>
            <w:hideMark/>
          </w:tcPr>
          <w:p w14:paraId="792D6CC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63 %</w:t>
            </w:r>
          </w:p>
        </w:tc>
      </w:tr>
      <w:tr w:rsidR="00A434DB" w:rsidRPr="00A434DB" w14:paraId="7AF701BE"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0EC865F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Implementación de la gestión de la contaminación cognitiva en el trabajo de casos forenses</w:t>
            </w:r>
          </w:p>
        </w:tc>
        <w:tc>
          <w:tcPr>
            <w:tcW w:w="1276" w:type="dxa"/>
            <w:tcBorders>
              <w:top w:val="nil"/>
              <w:left w:val="nil"/>
              <w:bottom w:val="single" w:sz="4" w:space="0" w:color="auto"/>
              <w:right w:val="single" w:sz="4" w:space="0" w:color="auto"/>
            </w:tcBorders>
            <w:shd w:val="clear" w:color="000000" w:fill="D9E1F2"/>
            <w:vAlign w:val="center"/>
            <w:hideMark/>
          </w:tcPr>
          <w:p w14:paraId="38FC600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49 %</w:t>
            </w:r>
          </w:p>
        </w:tc>
        <w:tc>
          <w:tcPr>
            <w:tcW w:w="1185" w:type="dxa"/>
            <w:tcBorders>
              <w:top w:val="nil"/>
              <w:left w:val="nil"/>
              <w:bottom w:val="single" w:sz="4" w:space="0" w:color="auto"/>
              <w:right w:val="single" w:sz="4" w:space="0" w:color="auto"/>
            </w:tcBorders>
            <w:shd w:val="clear" w:color="000000" w:fill="8EA9DB"/>
            <w:vAlign w:val="center"/>
            <w:hideMark/>
          </w:tcPr>
          <w:p w14:paraId="44FD390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49 %</w:t>
            </w:r>
          </w:p>
        </w:tc>
        <w:tc>
          <w:tcPr>
            <w:tcW w:w="1366" w:type="dxa"/>
            <w:tcBorders>
              <w:top w:val="nil"/>
              <w:left w:val="nil"/>
              <w:bottom w:val="single" w:sz="4" w:space="0" w:color="auto"/>
              <w:right w:val="single" w:sz="4" w:space="0" w:color="auto"/>
            </w:tcBorders>
            <w:shd w:val="clear" w:color="000000" w:fill="D9E1F2"/>
            <w:vAlign w:val="center"/>
            <w:hideMark/>
          </w:tcPr>
          <w:p w14:paraId="41816968"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49 %</w:t>
            </w:r>
          </w:p>
        </w:tc>
        <w:tc>
          <w:tcPr>
            <w:tcW w:w="1275" w:type="dxa"/>
            <w:tcBorders>
              <w:top w:val="nil"/>
              <w:left w:val="nil"/>
              <w:bottom w:val="single" w:sz="4" w:space="0" w:color="auto"/>
              <w:right w:val="single" w:sz="4" w:space="0" w:color="auto"/>
            </w:tcBorders>
            <w:shd w:val="clear" w:color="000000" w:fill="8EA9DB"/>
            <w:vAlign w:val="center"/>
            <w:hideMark/>
          </w:tcPr>
          <w:p w14:paraId="1CB5868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53 %</w:t>
            </w:r>
          </w:p>
        </w:tc>
      </w:tr>
      <w:tr w:rsidR="00A434DB" w:rsidRPr="00A434DB" w14:paraId="6E9C998D"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710ADD4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Implementación del Código Procesal de Familia</w:t>
            </w:r>
          </w:p>
        </w:tc>
        <w:tc>
          <w:tcPr>
            <w:tcW w:w="1276" w:type="dxa"/>
            <w:tcBorders>
              <w:top w:val="nil"/>
              <w:left w:val="nil"/>
              <w:bottom w:val="single" w:sz="4" w:space="0" w:color="auto"/>
              <w:right w:val="single" w:sz="4" w:space="0" w:color="auto"/>
            </w:tcBorders>
            <w:shd w:val="clear" w:color="000000" w:fill="D9E1F2"/>
            <w:vAlign w:val="center"/>
            <w:hideMark/>
          </w:tcPr>
          <w:p w14:paraId="48D774A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88 %</w:t>
            </w:r>
          </w:p>
        </w:tc>
        <w:tc>
          <w:tcPr>
            <w:tcW w:w="1185" w:type="dxa"/>
            <w:tcBorders>
              <w:top w:val="nil"/>
              <w:left w:val="nil"/>
              <w:bottom w:val="single" w:sz="4" w:space="0" w:color="auto"/>
              <w:right w:val="single" w:sz="4" w:space="0" w:color="auto"/>
            </w:tcBorders>
            <w:shd w:val="clear" w:color="000000" w:fill="8EA9DB"/>
            <w:vAlign w:val="center"/>
            <w:hideMark/>
          </w:tcPr>
          <w:p w14:paraId="0CA3541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88 %</w:t>
            </w:r>
          </w:p>
        </w:tc>
        <w:tc>
          <w:tcPr>
            <w:tcW w:w="1366" w:type="dxa"/>
            <w:tcBorders>
              <w:top w:val="nil"/>
              <w:left w:val="nil"/>
              <w:bottom w:val="single" w:sz="4" w:space="0" w:color="auto"/>
              <w:right w:val="single" w:sz="4" w:space="0" w:color="auto"/>
            </w:tcBorders>
            <w:shd w:val="clear" w:color="000000" w:fill="D9E1F2"/>
            <w:vAlign w:val="center"/>
            <w:hideMark/>
          </w:tcPr>
          <w:p w14:paraId="70DD778D"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89 %</w:t>
            </w:r>
          </w:p>
        </w:tc>
        <w:tc>
          <w:tcPr>
            <w:tcW w:w="1275" w:type="dxa"/>
            <w:tcBorders>
              <w:top w:val="nil"/>
              <w:left w:val="nil"/>
              <w:bottom w:val="single" w:sz="4" w:space="0" w:color="auto"/>
              <w:right w:val="single" w:sz="4" w:space="0" w:color="auto"/>
            </w:tcBorders>
            <w:shd w:val="clear" w:color="000000" w:fill="8EA9DB"/>
            <w:vAlign w:val="center"/>
            <w:hideMark/>
          </w:tcPr>
          <w:p w14:paraId="7B4058D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88 %</w:t>
            </w:r>
          </w:p>
        </w:tc>
      </w:tr>
      <w:tr w:rsidR="00A434DB" w:rsidRPr="00A434DB" w14:paraId="3568D378"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08BB9CA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Política de Teletrabajo</w:t>
            </w:r>
          </w:p>
        </w:tc>
        <w:tc>
          <w:tcPr>
            <w:tcW w:w="1276" w:type="dxa"/>
            <w:tcBorders>
              <w:top w:val="nil"/>
              <w:left w:val="nil"/>
              <w:bottom w:val="single" w:sz="4" w:space="0" w:color="auto"/>
              <w:right w:val="single" w:sz="4" w:space="0" w:color="auto"/>
            </w:tcBorders>
            <w:shd w:val="clear" w:color="000000" w:fill="D9E1F2"/>
            <w:vAlign w:val="center"/>
            <w:hideMark/>
          </w:tcPr>
          <w:p w14:paraId="207571D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60 %</w:t>
            </w:r>
          </w:p>
        </w:tc>
        <w:tc>
          <w:tcPr>
            <w:tcW w:w="1185" w:type="dxa"/>
            <w:tcBorders>
              <w:top w:val="nil"/>
              <w:left w:val="nil"/>
              <w:bottom w:val="single" w:sz="4" w:space="0" w:color="auto"/>
              <w:right w:val="single" w:sz="4" w:space="0" w:color="auto"/>
            </w:tcBorders>
            <w:shd w:val="clear" w:color="000000" w:fill="8EA9DB"/>
            <w:vAlign w:val="center"/>
            <w:hideMark/>
          </w:tcPr>
          <w:p w14:paraId="549CD6F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60 %</w:t>
            </w:r>
          </w:p>
        </w:tc>
        <w:tc>
          <w:tcPr>
            <w:tcW w:w="1366" w:type="dxa"/>
            <w:tcBorders>
              <w:top w:val="nil"/>
              <w:left w:val="nil"/>
              <w:bottom w:val="single" w:sz="4" w:space="0" w:color="auto"/>
              <w:right w:val="single" w:sz="4" w:space="0" w:color="auto"/>
            </w:tcBorders>
            <w:shd w:val="clear" w:color="000000" w:fill="D9E1F2"/>
            <w:vAlign w:val="center"/>
            <w:hideMark/>
          </w:tcPr>
          <w:p w14:paraId="1FEE97D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58 %</w:t>
            </w:r>
          </w:p>
        </w:tc>
        <w:tc>
          <w:tcPr>
            <w:tcW w:w="1275" w:type="dxa"/>
            <w:tcBorders>
              <w:top w:val="nil"/>
              <w:left w:val="nil"/>
              <w:bottom w:val="single" w:sz="4" w:space="0" w:color="auto"/>
              <w:right w:val="single" w:sz="4" w:space="0" w:color="auto"/>
            </w:tcBorders>
            <w:shd w:val="clear" w:color="000000" w:fill="8EA9DB"/>
            <w:vAlign w:val="center"/>
            <w:hideMark/>
          </w:tcPr>
          <w:p w14:paraId="1F4501F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60 %</w:t>
            </w:r>
          </w:p>
        </w:tc>
      </w:tr>
      <w:tr w:rsidR="00A434DB" w:rsidRPr="00A434DB" w14:paraId="19046BD8"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118576A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Política de tratamiento de métodos alternos de resolución de conflictos</w:t>
            </w:r>
          </w:p>
        </w:tc>
        <w:tc>
          <w:tcPr>
            <w:tcW w:w="1276" w:type="dxa"/>
            <w:tcBorders>
              <w:top w:val="nil"/>
              <w:left w:val="nil"/>
              <w:bottom w:val="single" w:sz="4" w:space="0" w:color="auto"/>
              <w:right w:val="single" w:sz="4" w:space="0" w:color="auto"/>
            </w:tcBorders>
            <w:shd w:val="clear" w:color="000000" w:fill="D9E1F2"/>
            <w:vAlign w:val="center"/>
            <w:hideMark/>
          </w:tcPr>
          <w:p w14:paraId="482629F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46 %</w:t>
            </w:r>
          </w:p>
        </w:tc>
        <w:tc>
          <w:tcPr>
            <w:tcW w:w="1185" w:type="dxa"/>
            <w:tcBorders>
              <w:top w:val="nil"/>
              <w:left w:val="nil"/>
              <w:bottom w:val="single" w:sz="4" w:space="0" w:color="auto"/>
              <w:right w:val="single" w:sz="4" w:space="0" w:color="auto"/>
            </w:tcBorders>
            <w:shd w:val="clear" w:color="000000" w:fill="8EA9DB"/>
            <w:vAlign w:val="center"/>
            <w:hideMark/>
          </w:tcPr>
          <w:p w14:paraId="7B245971"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46 %</w:t>
            </w:r>
          </w:p>
        </w:tc>
        <w:tc>
          <w:tcPr>
            <w:tcW w:w="1366" w:type="dxa"/>
            <w:tcBorders>
              <w:top w:val="nil"/>
              <w:left w:val="nil"/>
              <w:bottom w:val="single" w:sz="4" w:space="0" w:color="auto"/>
              <w:right w:val="single" w:sz="4" w:space="0" w:color="auto"/>
            </w:tcBorders>
            <w:shd w:val="clear" w:color="000000" w:fill="D9E1F2"/>
            <w:vAlign w:val="center"/>
            <w:hideMark/>
          </w:tcPr>
          <w:p w14:paraId="3C884228"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45 %</w:t>
            </w:r>
          </w:p>
        </w:tc>
        <w:tc>
          <w:tcPr>
            <w:tcW w:w="1275" w:type="dxa"/>
            <w:tcBorders>
              <w:top w:val="nil"/>
              <w:left w:val="nil"/>
              <w:bottom w:val="single" w:sz="4" w:space="0" w:color="auto"/>
              <w:right w:val="single" w:sz="4" w:space="0" w:color="auto"/>
            </w:tcBorders>
            <w:shd w:val="clear" w:color="000000" w:fill="8EA9DB"/>
            <w:vAlign w:val="center"/>
            <w:hideMark/>
          </w:tcPr>
          <w:p w14:paraId="525EC6F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46 %</w:t>
            </w:r>
          </w:p>
        </w:tc>
      </w:tr>
      <w:tr w:rsidR="00A434DB" w:rsidRPr="00A434DB" w14:paraId="33D9D3A1"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9A9FD15"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Proyecto del Subproceso de Gestión de Continuidad del Servicio</w:t>
            </w:r>
          </w:p>
        </w:tc>
        <w:tc>
          <w:tcPr>
            <w:tcW w:w="1276" w:type="dxa"/>
            <w:tcBorders>
              <w:top w:val="nil"/>
              <w:left w:val="nil"/>
              <w:bottom w:val="single" w:sz="4" w:space="0" w:color="auto"/>
              <w:right w:val="single" w:sz="4" w:space="0" w:color="auto"/>
            </w:tcBorders>
            <w:shd w:val="clear" w:color="000000" w:fill="D9E1F2"/>
            <w:vAlign w:val="center"/>
            <w:hideMark/>
          </w:tcPr>
          <w:p w14:paraId="695EF0A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c>
          <w:tcPr>
            <w:tcW w:w="1185" w:type="dxa"/>
            <w:tcBorders>
              <w:top w:val="nil"/>
              <w:left w:val="nil"/>
              <w:bottom w:val="single" w:sz="4" w:space="0" w:color="auto"/>
              <w:right w:val="single" w:sz="4" w:space="0" w:color="auto"/>
            </w:tcBorders>
            <w:shd w:val="clear" w:color="000000" w:fill="8EA9DB"/>
            <w:vAlign w:val="center"/>
            <w:hideMark/>
          </w:tcPr>
          <w:p w14:paraId="7A42672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85 %</w:t>
            </w:r>
          </w:p>
        </w:tc>
        <w:tc>
          <w:tcPr>
            <w:tcW w:w="1366" w:type="dxa"/>
            <w:tcBorders>
              <w:top w:val="nil"/>
              <w:left w:val="nil"/>
              <w:bottom w:val="single" w:sz="4" w:space="0" w:color="auto"/>
              <w:right w:val="single" w:sz="4" w:space="0" w:color="auto"/>
            </w:tcBorders>
            <w:shd w:val="clear" w:color="000000" w:fill="D9E1F2"/>
            <w:vAlign w:val="center"/>
            <w:hideMark/>
          </w:tcPr>
          <w:p w14:paraId="607CC12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92 %</w:t>
            </w:r>
          </w:p>
        </w:tc>
        <w:tc>
          <w:tcPr>
            <w:tcW w:w="1275" w:type="dxa"/>
            <w:tcBorders>
              <w:top w:val="nil"/>
              <w:left w:val="nil"/>
              <w:bottom w:val="single" w:sz="4" w:space="0" w:color="auto"/>
              <w:right w:val="single" w:sz="4" w:space="0" w:color="auto"/>
            </w:tcBorders>
            <w:shd w:val="clear" w:color="000000" w:fill="8EA9DB"/>
            <w:vAlign w:val="center"/>
            <w:hideMark/>
          </w:tcPr>
          <w:p w14:paraId="2D0BAC3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100 %</w:t>
            </w:r>
          </w:p>
        </w:tc>
      </w:tr>
      <w:tr w:rsidR="00A434DB" w:rsidRPr="00A434DB" w14:paraId="4176CB92"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46989CAF"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Reacondicionamiento Eléctrico Edificio II Circuito Judicial Alajuela</w:t>
            </w:r>
          </w:p>
        </w:tc>
        <w:tc>
          <w:tcPr>
            <w:tcW w:w="1276" w:type="dxa"/>
            <w:tcBorders>
              <w:top w:val="nil"/>
              <w:left w:val="nil"/>
              <w:bottom w:val="single" w:sz="4" w:space="0" w:color="auto"/>
              <w:right w:val="single" w:sz="4" w:space="0" w:color="auto"/>
            </w:tcBorders>
            <w:shd w:val="clear" w:color="000000" w:fill="D9E1F2"/>
            <w:vAlign w:val="center"/>
            <w:hideMark/>
          </w:tcPr>
          <w:p w14:paraId="67BFAD34"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72 %</w:t>
            </w:r>
          </w:p>
        </w:tc>
        <w:tc>
          <w:tcPr>
            <w:tcW w:w="1185" w:type="dxa"/>
            <w:tcBorders>
              <w:top w:val="nil"/>
              <w:left w:val="nil"/>
              <w:bottom w:val="single" w:sz="4" w:space="0" w:color="auto"/>
              <w:right w:val="single" w:sz="4" w:space="0" w:color="auto"/>
            </w:tcBorders>
            <w:shd w:val="clear" w:color="000000" w:fill="8EA9DB"/>
            <w:vAlign w:val="center"/>
            <w:hideMark/>
          </w:tcPr>
          <w:p w14:paraId="3F64969B"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72 %</w:t>
            </w:r>
          </w:p>
        </w:tc>
        <w:tc>
          <w:tcPr>
            <w:tcW w:w="1366" w:type="dxa"/>
            <w:tcBorders>
              <w:top w:val="nil"/>
              <w:left w:val="nil"/>
              <w:bottom w:val="single" w:sz="4" w:space="0" w:color="auto"/>
              <w:right w:val="single" w:sz="4" w:space="0" w:color="auto"/>
            </w:tcBorders>
            <w:shd w:val="clear" w:color="000000" w:fill="D9E1F2"/>
            <w:vAlign w:val="center"/>
            <w:hideMark/>
          </w:tcPr>
          <w:p w14:paraId="10F295AC"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73 %</w:t>
            </w:r>
          </w:p>
        </w:tc>
        <w:tc>
          <w:tcPr>
            <w:tcW w:w="1275" w:type="dxa"/>
            <w:tcBorders>
              <w:top w:val="nil"/>
              <w:left w:val="nil"/>
              <w:bottom w:val="single" w:sz="4" w:space="0" w:color="auto"/>
              <w:right w:val="single" w:sz="4" w:space="0" w:color="auto"/>
            </w:tcBorders>
            <w:shd w:val="clear" w:color="000000" w:fill="8EA9DB"/>
            <w:vAlign w:val="center"/>
            <w:hideMark/>
          </w:tcPr>
          <w:p w14:paraId="4564A76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72 %</w:t>
            </w:r>
          </w:p>
        </w:tc>
      </w:tr>
      <w:tr w:rsidR="00A434DB" w:rsidRPr="00A434DB" w14:paraId="242CEED3"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056C7FE0"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Régimen Disciplinario</w:t>
            </w:r>
          </w:p>
        </w:tc>
        <w:tc>
          <w:tcPr>
            <w:tcW w:w="1276" w:type="dxa"/>
            <w:tcBorders>
              <w:top w:val="nil"/>
              <w:left w:val="nil"/>
              <w:bottom w:val="single" w:sz="4" w:space="0" w:color="auto"/>
              <w:right w:val="single" w:sz="4" w:space="0" w:color="auto"/>
            </w:tcBorders>
            <w:shd w:val="clear" w:color="000000" w:fill="D9E1F2"/>
            <w:vAlign w:val="center"/>
            <w:hideMark/>
          </w:tcPr>
          <w:p w14:paraId="2E727411"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58 %</w:t>
            </w:r>
          </w:p>
        </w:tc>
        <w:tc>
          <w:tcPr>
            <w:tcW w:w="1185" w:type="dxa"/>
            <w:tcBorders>
              <w:top w:val="nil"/>
              <w:left w:val="nil"/>
              <w:bottom w:val="single" w:sz="4" w:space="0" w:color="auto"/>
              <w:right w:val="single" w:sz="4" w:space="0" w:color="auto"/>
            </w:tcBorders>
            <w:shd w:val="clear" w:color="000000" w:fill="8EA9DB"/>
            <w:vAlign w:val="center"/>
            <w:hideMark/>
          </w:tcPr>
          <w:p w14:paraId="77DB72C9"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58 %</w:t>
            </w:r>
          </w:p>
        </w:tc>
        <w:tc>
          <w:tcPr>
            <w:tcW w:w="1366" w:type="dxa"/>
            <w:tcBorders>
              <w:top w:val="nil"/>
              <w:left w:val="nil"/>
              <w:bottom w:val="single" w:sz="4" w:space="0" w:color="auto"/>
              <w:right w:val="single" w:sz="4" w:space="0" w:color="auto"/>
            </w:tcBorders>
            <w:shd w:val="clear" w:color="000000" w:fill="D9E1F2"/>
            <w:vAlign w:val="center"/>
            <w:hideMark/>
          </w:tcPr>
          <w:p w14:paraId="38CF7537"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82 %</w:t>
            </w:r>
          </w:p>
        </w:tc>
        <w:tc>
          <w:tcPr>
            <w:tcW w:w="1275" w:type="dxa"/>
            <w:tcBorders>
              <w:top w:val="nil"/>
              <w:left w:val="nil"/>
              <w:bottom w:val="single" w:sz="4" w:space="0" w:color="auto"/>
              <w:right w:val="single" w:sz="4" w:space="0" w:color="auto"/>
            </w:tcBorders>
            <w:shd w:val="clear" w:color="000000" w:fill="8EA9DB"/>
            <w:vAlign w:val="center"/>
            <w:hideMark/>
          </w:tcPr>
          <w:p w14:paraId="09D0A3EA"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78 %</w:t>
            </w:r>
          </w:p>
        </w:tc>
      </w:tr>
      <w:tr w:rsidR="00A434DB" w:rsidRPr="00A434DB" w14:paraId="77457D40" w14:textId="77777777" w:rsidTr="00A434DB">
        <w:trPr>
          <w:gridAfter w:val="1"/>
          <w:wAfter w:w="10" w:type="dxa"/>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AD2CB9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Sistema de Gestión de Capacitación</w:t>
            </w:r>
          </w:p>
        </w:tc>
        <w:tc>
          <w:tcPr>
            <w:tcW w:w="1276" w:type="dxa"/>
            <w:tcBorders>
              <w:top w:val="nil"/>
              <w:left w:val="nil"/>
              <w:bottom w:val="single" w:sz="4" w:space="0" w:color="auto"/>
              <w:right w:val="single" w:sz="4" w:space="0" w:color="auto"/>
            </w:tcBorders>
            <w:shd w:val="clear" w:color="000000" w:fill="D9E1F2"/>
            <w:vAlign w:val="center"/>
            <w:hideMark/>
          </w:tcPr>
          <w:p w14:paraId="33D8A5B6"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38 %</w:t>
            </w:r>
          </w:p>
        </w:tc>
        <w:tc>
          <w:tcPr>
            <w:tcW w:w="1185" w:type="dxa"/>
            <w:tcBorders>
              <w:top w:val="nil"/>
              <w:left w:val="nil"/>
              <w:bottom w:val="single" w:sz="4" w:space="0" w:color="auto"/>
              <w:right w:val="single" w:sz="4" w:space="0" w:color="auto"/>
            </w:tcBorders>
            <w:shd w:val="clear" w:color="000000" w:fill="8EA9DB"/>
            <w:vAlign w:val="center"/>
            <w:hideMark/>
          </w:tcPr>
          <w:p w14:paraId="195A12C2"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38 %</w:t>
            </w:r>
          </w:p>
        </w:tc>
        <w:tc>
          <w:tcPr>
            <w:tcW w:w="1366" w:type="dxa"/>
            <w:tcBorders>
              <w:top w:val="nil"/>
              <w:left w:val="nil"/>
              <w:bottom w:val="single" w:sz="4" w:space="0" w:color="auto"/>
              <w:right w:val="single" w:sz="4" w:space="0" w:color="auto"/>
            </w:tcBorders>
            <w:shd w:val="clear" w:color="000000" w:fill="D9E1F2"/>
            <w:vAlign w:val="center"/>
            <w:hideMark/>
          </w:tcPr>
          <w:p w14:paraId="2F8E5593"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40 %</w:t>
            </w:r>
          </w:p>
        </w:tc>
        <w:tc>
          <w:tcPr>
            <w:tcW w:w="1275" w:type="dxa"/>
            <w:tcBorders>
              <w:top w:val="nil"/>
              <w:left w:val="nil"/>
              <w:bottom w:val="single" w:sz="4" w:space="0" w:color="auto"/>
              <w:right w:val="single" w:sz="4" w:space="0" w:color="auto"/>
            </w:tcBorders>
            <w:shd w:val="clear" w:color="000000" w:fill="8EA9DB"/>
            <w:vAlign w:val="center"/>
            <w:hideMark/>
          </w:tcPr>
          <w:p w14:paraId="0275AB9E" w14:textId="77777777" w:rsidR="00A434DB" w:rsidRPr="00A434DB" w:rsidRDefault="00A434DB" w:rsidP="00A434DB">
            <w:pPr>
              <w:spacing w:after="0" w:line="240" w:lineRule="auto"/>
              <w:jc w:val="center"/>
              <w:rPr>
                <w:rFonts w:ascii="Calibri" w:eastAsia="Times New Roman" w:hAnsi="Calibri" w:cs="Calibri"/>
                <w:color w:val="000000"/>
                <w:lang w:eastAsia="es-CR"/>
              </w:rPr>
            </w:pPr>
            <w:r w:rsidRPr="00A434DB">
              <w:rPr>
                <w:rFonts w:ascii="Calibri" w:eastAsia="Times New Roman" w:hAnsi="Calibri" w:cs="Calibri"/>
                <w:color w:val="000000"/>
                <w:lang w:eastAsia="es-CR"/>
              </w:rPr>
              <w:t>37 %</w:t>
            </w:r>
          </w:p>
        </w:tc>
      </w:tr>
    </w:tbl>
    <w:p w14:paraId="02F99926" w14:textId="77777777" w:rsidR="00A434DB" w:rsidRPr="009B00E7" w:rsidRDefault="00A434DB" w:rsidP="00A434DB">
      <w:pPr>
        <w:spacing w:after="0"/>
        <w:rPr>
          <w:rFonts w:ascii="Book Antiqua" w:hAnsi="Book Antiqua"/>
          <w:sz w:val="20"/>
          <w:szCs w:val="20"/>
        </w:rPr>
      </w:pPr>
      <w:r w:rsidRPr="009B00E7">
        <w:rPr>
          <w:rFonts w:ascii="Book Antiqua" w:hAnsi="Book Antiqua"/>
          <w:b/>
          <w:sz w:val="20"/>
          <w:szCs w:val="20"/>
        </w:rPr>
        <w:t>Fuente:</w:t>
      </w:r>
      <w:r w:rsidRPr="009B00E7">
        <w:rPr>
          <w:rFonts w:ascii="Book Antiqua" w:hAnsi="Book Antiqua"/>
          <w:sz w:val="20"/>
          <w:szCs w:val="20"/>
        </w:rPr>
        <w:t xml:space="preserve"> Elaboración propia con datos del Project Online.</w:t>
      </w:r>
    </w:p>
    <w:p w14:paraId="368C3F50" w14:textId="77777777" w:rsidR="002F134F" w:rsidRDefault="002F134F" w:rsidP="009B00E7">
      <w:pPr>
        <w:spacing w:after="0"/>
        <w:jc w:val="both"/>
        <w:rPr>
          <w:rFonts w:ascii="Book Antiqua" w:eastAsia="Wingdings" w:hAnsi="Book Antiqua"/>
          <w:sz w:val="24"/>
          <w:szCs w:val="24"/>
          <w:lang w:eastAsia="ko-KR"/>
        </w:rPr>
      </w:pPr>
    </w:p>
    <w:p w14:paraId="7FD68467" w14:textId="799C5BA2" w:rsidR="002F134F" w:rsidRDefault="002F134F" w:rsidP="009B00E7">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Por lo anterior, se solicita a estos proyectos </w:t>
      </w:r>
      <w:r w:rsidR="00DA7D03">
        <w:rPr>
          <w:rFonts w:ascii="Book Antiqua" w:eastAsia="Wingdings" w:hAnsi="Book Antiqua"/>
          <w:sz w:val="24"/>
          <w:szCs w:val="24"/>
          <w:lang w:eastAsia="ko-KR"/>
        </w:rPr>
        <w:t xml:space="preserve">proceder con las correcciones de los informes de avances, además para futuras ocasiones cuando se determine que existe error en el porcentaje esperado o real, se procederá a devolver el mismo a la oficina líder para corrección, y </w:t>
      </w:r>
      <w:r w:rsidR="00B704EE">
        <w:rPr>
          <w:rFonts w:ascii="Book Antiqua" w:eastAsia="Wingdings" w:hAnsi="Book Antiqua"/>
          <w:sz w:val="24"/>
          <w:szCs w:val="24"/>
          <w:lang w:eastAsia="ko-KR"/>
        </w:rPr>
        <w:t>en caso de no tener el mismo correcto no se contemplará.</w:t>
      </w:r>
    </w:p>
    <w:p w14:paraId="3121CA10" w14:textId="77777777" w:rsidR="00DA7D03" w:rsidRDefault="00DA7D03" w:rsidP="009B00E7">
      <w:pPr>
        <w:spacing w:after="0"/>
        <w:jc w:val="both"/>
        <w:rPr>
          <w:rFonts w:ascii="Book Antiqua" w:eastAsia="Wingdings" w:hAnsi="Book Antiqua"/>
          <w:sz w:val="24"/>
          <w:szCs w:val="24"/>
          <w:lang w:eastAsia="ko-KR"/>
        </w:rPr>
      </w:pPr>
    </w:p>
    <w:p w14:paraId="55305B53" w14:textId="4EE63119" w:rsidR="009B00E7" w:rsidRPr="00C212CA" w:rsidRDefault="009B00E7" w:rsidP="009B00E7">
      <w:pPr>
        <w:spacing w:after="0"/>
        <w:jc w:val="both"/>
        <w:rPr>
          <w:rFonts w:ascii="Book Antiqua" w:eastAsia="Wingdings" w:hAnsi="Book Antiqua"/>
          <w:b/>
          <w:bCs/>
          <w:sz w:val="24"/>
          <w:szCs w:val="24"/>
          <w:lang w:eastAsia="ko-KR"/>
        </w:rPr>
      </w:pPr>
      <w:r w:rsidRPr="00AB52F4">
        <w:rPr>
          <w:rFonts w:ascii="Book Antiqua" w:eastAsia="Wingdings" w:hAnsi="Book Antiqua"/>
          <w:sz w:val="24"/>
          <w:szCs w:val="24"/>
          <w:lang w:eastAsia="ko-KR"/>
        </w:rPr>
        <w:t>El detalle de informes de avance y el resultado de los cronogramas de proyectos estratégicos, se</w:t>
      </w:r>
      <w:r w:rsidR="00C212CA">
        <w:rPr>
          <w:rFonts w:ascii="Book Antiqua" w:eastAsia="Wingdings" w:hAnsi="Book Antiqua"/>
          <w:sz w:val="24"/>
          <w:szCs w:val="24"/>
          <w:lang w:eastAsia="ko-KR"/>
        </w:rPr>
        <w:t xml:space="preserve"> pueden consultar en el siguiente enlace: </w:t>
      </w:r>
      <w:hyperlink r:id="rId45" w:history="1">
        <w:r w:rsidR="00C212CA" w:rsidRPr="00C212CA">
          <w:rPr>
            <w:rStyle w:val="Hipervnculo"/>
            <w:rFonts w:ascii="Book Antiqua" w:eastAsia="Wingdings" w:hAnsi="Book Antiqua"/>
            <w:b/>
            <w:bCs/>
            <w:sz w:val="24"/>
            <w:szCs w:val="24"/>
            <w:lang w:eastAsia="ko-KR"/>
          </w:rPr>
          <w:t>Informe de avance y cronogramas.</w:t>
        </w:r>
      </w:hyperlink>
    </w:p>
    <w:p w14:paraId="1A0829A9" w14:textId="328B2AD5" w:rsidR="004D42C0" w:rsidRDefault="004D42C0" w:rsidP="00164F12">
      <w:pPr>
        <w:spacing w:after="0"/>
        <w:jc w:val="both"/>
        <w:rPr>
          <w:rFonts w:ascii="Book Antiqua" w:hAnsi="Book Antiqua"/>
        </w:rPr>
      </w:pPr>
    </w:p>
    <w:p w14:paraId="1FF6EF65" w14:textId="6E007F36" w:rsidR="006D5BCE" w:rsidRDefault="006D5BCE" w:rsidP="00164F12">
      <w:pPr>
        <w:spacing w:after="0"/>
        <w:jc w:val="both"/>
        <w:rPr>
          <w:rFonts w:ascii="Book Antiqua" w:hAnsi="Book Antiqua"/>
        </w:rPr>
      </w:pPr>
    </w:p>
    <w:p w14:paraId="241D3414" w14:textId="793BA957" w:rsidR="006D5BCE" w:rsidRDefault="006D5BCE" w:rsidP="00164F12">
      <w:pPr>
        <w:spacing w:after="0"/>
        <w:jc w:val="both"/>
        <w:rPr>
          <w:rFonts w:ascii="Book Antiqua" w:hAnsi="Book Antiqua"/>
        </w:rPr>
      </w:pPr>
    </w:p>
    <w:p w14:paraId="00DC6B37" w14:textId="77777777" w:rsidR="006D5BCE" w:rsidRDefault="006D5BCE" w:rsidP="00164F12">
      <w:pPr>
        <w:spacing w:after="0"/>
        <w:jc w:val="both"/>
        <w:rPr>
          <w:rFonts w:ascii="Book Antiqua" w:hAnsi="Book Antiqua"/>
        </w:rPr>
      </w:pPr>
    </w:p>
    <w:p w14:paraId="2F2FE667" w14:textId="713DAC50" w:rsidR="004D42C0" w:rsidRPr="00682D00" w:rsidRDefault="004D42C0" w:rsidP="00951B5F">
      <w:pPr>
        <w:pStyle w:val="Ttulo2"/>
        <w:numPr>
          <w:ilvl w:val="0"/>
          <w:numId w:val="4"/>
        </w:numPr>
        <w:rPr>
          <w:rFonts w:ascii="Book Antiqua" w:eastAsia="Wingdings" w:hAnsi="Book Antiqua"/>
          <w:b/>
          <w:color w:val="auto"/>
          <w:lang w:eastAsia="ko-KR"/>
        </w:rPr>
      </w:pPr>
      <w:bookmarkStart w:id="75" w:name="_Toc131160584"/>
      <w:r w:rsidRPr="00682D00">
        <w:rPr>
          <w:rFonts w:ascii="Book Antiqua" w:eastAsia="Wingdings" w:hAnsi="Book Antiqua"/>
          <w:b/>
          <w:color w:val="auto"/>
          <w:lang w:eastAsia="ko-KR"/>
        </w:rPr>
        <w:lastRenderedPageBreak/>
        <w:t>Análisis de Proyectos que reportan retraso en el avance de sus actividades</w:t>
      </w:r>
      <w:bookmarkEnd w:id="75"/>
    </w:p>
    <w:p w14:paraId="66087CEF" w14:textId="7E596661" w:rsidR="007A6188" w:rsidRDefault="007A6188" w:rsidP="00164F12">
      <w:pPr>
        <w:spacing w:after="0"/>
        <w:jc w:val="both"/>
        <w:rPr>
          <w:rFonts w:ascii="Book Antiqua" w:hAnsi="Book Antiqua"/>
        </w:rPr>
      </w:pPr>
    </w:p>
    <w:p w14:paraId="68108CD0" w14:textId="06524CED" w:rsidR="00223477" w:rsidRDefault="004D61E1" w:rsidP="00223477">
      <w:pPr>
        <w:spacing w:after="0"/>
        <w:jc w:val="both"/>
        <w:rPr>
          <w:rFonts w:ascii="Book Antiqua" w:hAnsi="Book Antiqua"/>
          <w:sz w:val="24"/>
          <w:szCs w:val="24"/>
        </w:rPr>
      </w:pPr>
      <w:r>
        <w:rPr>
          <w:rFonts w:ascii="Book Antiqua" w:hAnsi="Book Antiqua"/>
          <w:sz w:val="24"/>
          <w:szCs w:val="24"/>
        </w:rPr>
        <w:t xml:space="preserve">En </w:t>
      </w:r>
      <w:r w:rsidR="008D33DD" w:rsidRPr="4169B2B0">
        <w:rPr>
          <w:rFonts w:ascii="Book Antiqua" w:hAnsi="Book Antiqua"/>
          <w:sz w:val="24"/>
          <w:szCs w:val="24"/>
        </w:rPr>
        <w:t xml:space="preserve">relación con los datos del </w:t>
      </w:r>
      <w:r>
        <w:rPr>
          <w:rFonts w:ascii="Book Antiqua" w:hAnsi="Book Antiqua"/>
          <w:sz w:val="24"/>
          <w:szCs w:val="24"/>
        </w:rPr>
        <w:t xml:space="preserve">segundo </w:t>
      </w:r>
      <w:r w:rsidR="008D33DD" w:rsidRPr="4169B2B0">
        <w:rPr>
          <w:rFonts w:ascii="Book Antiqua" w:hAnsi="Book Antiqua"/>
          <w:sz w:val="24"/>
          <w:szCs w:val="24"/>
        </w:rPr>
        <w:t>seguimiento 202</w:t>
      </w:r>
      <w:r w:rsidR="008D33DD">
        <w:rPr>
          <w:rFonts w:ascii="Book Antiqua" w:hAnsi="Book Antiqua"/>
          <w:sz w:val="24"/>
          <w:szCs w:val="24"/>
        </w:rPr>
        <w:t>2</w:t>
      </w:r>
      <w:r w:rsidR="008D33DD" w:rsidRPr="4169B2B0">
        <w:rPr>
          <w:rFonts w:ascii="Book Antiqua" w:hAnsi="Book Antiqua"/>
          <w:sz w:val="24"/>
          <w:szCs w:val="24"/>
        </w:rPr>
        <w:t xml:space="preserve"> </w:t>
      </w:r>
      <w:r w:rsidR="00223477" w:rsidRPr="4169B2B0">
        <w:rPr>
          <w:rFonts w:ascii="Book Antiqua" w:hAnsi="Book Antiqua"/>
          <w:sz w:val="24"/>
          <w:szCs w:val="24"/>
        </w:rPr>
        <w:t>hay un</w:t>
      </w:r>
      <w:r>
        <w:rPr>
          <w:rFonts w:ascii="Book Antiqua" w:hAnsi="Book Antiqua"/>
          <w:sz w:val="24"/>
          <w:szCs w:val="24"/>
        </w:rPr>
        <w:t xml:space="preserve"> incremento </w:t>
      </w:r>
      <w:r w:rsidR="00223477" w:rsidRPr="4169B2B0">
        <w:rPr>
          <w:rFonts w:ascii="Book Antiqua" w:hAnsi="Book Antiqua"/>
          <w:sz w:val="24"/>
          <w:szCs w:val="24"/>
        </w:rPr>
        <w:t>en la cantidad de proyectos retrasados pasando de 1</w:t>
      </w:r>
      <w:r>
        <w:rPr>
          <w:rFonts w:ascii="Book Antiqua" w:hAnsi="Book Antiqua"/>
          <w:sz w:val="24"/>
          <w:szCs w:val="24"/>
        </w:rPr>
        <w:t>1</w:t>
      </w:r>
      <w:r w:rsidR="00223477" w:rsidRPr="4169B2B0">
        <w:rPr>
          <w:rFonts w:ascii="Book Antiqua" w:hAnsi="Book Antiqua"/>
          <w:sz w:val="24"/>
          <w:szCs w:val="24"/>
        </w:rPr>
        <w:t xml:space="preserve"> a 1</w:t>
      </w:r>
      <w:r>
        <w:rPr>
          <w:rFonts w:ascii="Book Antiqua" w:hAnsi="Book Antiqua"/>
          <w:sz w:val="24"/>
          <w:szCs w:val="24"/>
        </w:rPr>
        <w:t>3</w:t>
      </w:r>
      <w:r w:rsidR="00223477" w:rsidRPr="4169B2B0">
        <w:rPr>
          <w:rFonts w:ascii="Book Antiqua" w:hAnsi="Book Antiqua"/>
          <w:sz w:val="24"/>
          <w:szCs w:val="24"/>
        </w:rPr>
        <w:t xml:space="preserve">, lo que representa un crecimiento del </w:t>
      </w:r>
      <w:r w:rsidR="00BC0C40">
        <w:rPr>
          <w:rFonts w:ascii="Book Antiqua" w:hAnsi="Book Antiqua"/>
          <w:sz w:val="24"/>
          <w:szCs w:val="24"/>
        </w:rPr>
        <w:t>1</w:t>
      </w:r>
      <w:r>
        <w:rPr>
          <w:rFonts w:ascii="Book Antiqua" w:hAnsi="Book Antiqua"/>
          <w:sz w:val="24"/>
          <w:szCs w:val="24"/>
        </w:rPr>
        <w:t>8</w:t>
      </w:r>
      <w:r w:rsidR="00223477" w:rsidRPr="4169B2B0">
        <w:rPr>
          <w:rFonts w:ascii="Book Antiqua" w:hAnsi="Book Antiqua"/>
          <w:sz w:val="24"/>
          <w:szCs w:val="24"/>
        </w:rPr>
        <w:t xml:space="preserve">% respecto al seguimiento anterior. </w:t>
      </w:r>
    </w:p>
    <w:p w14:paraId="0B8E4BCE" w14:textId="77777777" w:rsidR="008D33DD" w:rsidRDefault="008D33DD" w:rsidP="008D33DD">
      <w:pPr>
        <w:spacing w:after="0"/>
        <w:jc w:val="both"/>
        <w:rPr>
          <w:rFonts w:ascii="Book Antiqua" w:hAnsi="Book Antiqua"/>
          <w:sz w:val="24"/>
          <w:szCs w:val="24"/>
        </w:rPr>
      </w:pPr>
    </w:p>
    <w:p w14:paraId="6CFECBD7" w14:textId="77777777" w:rsidR="008D33DD" w:rsidRDefault="008D33DD" w:rsidP="008D33DD">
      <w:pPr>
        <w:spacing w:after="0"/>
        <w:jc w:val="both"/>
        <w:rPr>
          <w:rFonts w:ascii="Book Antiqua" w:hAnsi="Book Antiqua"/>
          <w:sz w:val="24"/>
          <w:szCs w:val="24"/>
        </w:rPr>
      </w:pPr>
      <w:r>
        <w:rPr>
          <w:rFonts w:ascii="Book Antiqua" w:hAnsi="Book Antiqua"/>
          <w:sz w:val="24"/>
          <w:szCs w:val="24"/>
        </w:rPr>
        <w:t>En la siguiente tabla se muestra el detalle de proyectos que tienen otorgados permisos con goce de salario que reportan retraso:</w:t>
      </w:r>
    </w:p>
    <w:p w14:paraId="1EE1B7A1" w14:textId="77777777" w:rsidR="00E22AAC" w:rsidRDefault="00E22AAC" w:rsidP="00F539D5">
      <w:pPr>
        <w:spacing w:after="0"/>
        <w:jc w:val="both"/>
        <w:rPr>
          <w:rFonts w:ascii="Book Antiqua" w:hAnsi="Book Antiqua"/>
          <w:sz w:val="24"/>
          <w:szCs w:val="24"/>
        </w:rPr>
      </w:pPr>
    </w:p>
    <w:p w14:paraId="2A97D587" w14:textId="01A5FA0D" w:rsidR="00D07EA5" w:rsidRDefault="008D33DD" w:rsidP="00A7495E">
      <w:pPr>
        <w:pStyle w:val="Descripcin"/>
        <w:keepNext/>
        <w:spacing w:after="0"/>
        <w:jc w:val="center"/>
        <w:rPr>
          <w:rFonts w:ascii="Book Antiqua" w:hAnsi="Book Antiqua" w:cs="&amp;quot"/>
          <w:b/>
          <w:i w:val="0"/>
          <w:iCs w:val="0"/>
          <w:color w:val="auto"/>
          <w:sz w:val="24"/>
          <w:szCs w:val="24"/>
        </w:rPr>
      </w:pPr>
      <w:bookmarkStart w:id="76" w:name="_Toc131155944"/>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23</w:t>
      </w:r>
      <w:r w:rsidRPr="00A7495E">
        <w:rPr>
          <w:rFonts w:ascii="Book Antiqua" w:hAnsi="Book Antiqua" w:cs="&amp;quot"/>
          <w:b/>
          <w:i w:val="0"/>
          <w:iCs w:val="0"/>
          <w:color w:val="auto"/>
          <w:sz w:val="24"/>
          <w:szCs w:val="24"/>
        </w:rPr>
        <w:fldChar w:fldCharType="end"/>
      </w:r>
      <w:r w:rsidR="00516E1B" w:rsidRPr="00A7495E">
        <w:rPr>
          <w:rFonts w:ascii="Book Antiqua" w:hAnsi="Book Antiqua" w:cs="&amp;quot"/>
          <w:b/>
          <w:i w:val="0"/>
          <w:iCs w:val="0"/>
          <w:color w:val="auto"/>
          <w:sz w:val="24"/>
          <w:szCs w:val="24"/>
        </w:rPr>
        <w:t>.</w:t>
      </w:r>
      <w:r w:rsidRPr="00A7495E">
        <w:rPr>
          <w:rFonts w:ascii="Book Antiqua" w:hAnsi="Book Antiqua" w:cs="&amp;quot"/>
          <w:b/>
          <w:i w:val="0"/>
          <w:iCs w:val="0"/>
          <w:color w:val="auto"/>
          <w:sz w:val="24"/>
          <w:szCs w:val="24"/>
        </w:rPr>
        <w:t xml:space="preserve"> Detalle de proyectos con permiso con goce de salario que reportan retraso</w:t>
      </w:r>
      <w:bookmarkEnd w:id="76"/>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992"/>
        <w:gridCol w:w="1276"/>
        <w:gridCol w:w="992"/>
        <w:gridCol w:w="992"/>
        <w:gridCol w:w="2835"/>
        <w:gridCol w:w="1276"/>
        <w:gridCol w:w="851"/>
      </w:tblGrid>
      <w:tr w:rsidR="00D07EA5" w:rsidRPr="007A27E6" w14:paraId="05720394" w14:textId="77777777" w:rsidTr="002137CA">
        <w:trPr>
          <w:trHeight w:val="603"/>
          <w:tblHeader/>
        </w:trPr>
        <w:tc>
          <w:tcPr>
            <w:tcW w:w="1702" w:type="dxa"/>
            <w:shd w:val="clear" w:color="595959" w:fill="44546A"/>
            <w:vAlign w:val="center"/>
            <w:hideMark/>
          </w:tcPr>
          <w:p w14:paraId="37DD3988" w14:textId="77777777"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Oficina Líder</w:t>
            </w:r>
          </w:p>
        </w:tc>
        <w:tc>
          <w:tcPr>
            <w:tcW w:w="992" w:type="dxa"/>
            <w:shd w:val="clear" w:color="595959" w:fill="44546A"/>
            <w:vAlign w:val="center"/>
            <w:hideMark/>
          </w:tcPr>
          <w:p w14:paraId="3CF4F617" w14:textId="77777777"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Código</w:t>
            </w:r>
          </w:p>
        </w:tc>
        <w:tc>
          <w:tcPr>
            <w:tcW w:w="1276" w:type="dxa"/>
            <w:shd w:val="clear" w:color="595959" w:fill="44546A"/>
            <w:vAlign w:val="center"/>
            <w:hideMark/>
          </w:tcPr>
          <w:p w14:paraId="1C91A879" w14:textId="77777777"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Nombre del proyecto</w:t>
            </w:r>
          </w:p>
        </w:tc>
        <w:tc>
          <w:tcPr>
            <w:tcW w:w="992" w:type="dxa"/>
            <w:shd w:val="clear" w:color="595959" w:fill="44546A"/>
            <w:vAlign w:val="center"/>
            <w:hideMark/>
          </w:tcPr>
          <w:p w14:paraId="1AF8F4D0" w14:textId="196A5F84"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Porcentaje Actual al 31/1</w:t>
            </w:r>
            <w:r w:rsidR="0028642D">
              <w:rPr>
                <w:rFonts w:ascii="Book Antiqua" w:eastAsia="Times New Roman" w:hAnsi="Book Antiqua" w:cs="Calibri"/>
                <w:b/>
                <w:bCs/>
                <w:color w:val="FFFFFF"/>
                <w:sz w:val="16"/>
                <w:szCs w:val="16"/>
                <w:lang w:eastAsia="es-CR"/>
              </w:rPr>
              <w:t>2/</w:t>
            </w:r>
            <w:r w:rsidRPr="00D07EA5">
              <w:rPr>
                <w:rFonts w:ascii="Book Antiqua" w:eastAsia="Times New Roman" w:hAnsi="Book Antiqua" w:cs="Calibri"/>
                <w:b/>
                <w:bCs/>
                <w:color w:val="FFFFFF"/>
                <w:sz w:val="16"/>
                <w:szCs w:val="16"/>
                <w:lang w:eastAsia="es-CR"/>
              </w:rPr>
              <w:t>2022</w:t>
            </w:r>
          </w:p>
        </w:tc>
        <w:tc>
          <w:tcPr>
            <w:tcW w:w="992" w:type="dxa"/>
            <w:shd w:val="clear" w:color="595959" w:fill="44546A"/>
            <w:vAlign w:val="center"/>
            <w:hideMark/>
          </w:tcPr>
          <w:p w14:paraId="5BD494A5" w14:textId="26690CE9"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Porcentaje Esperado al 31/1</w:t>
            </w:r>
            <w:r w:rsidR="0028642D">
              <w:rPr>
                <w:rFonts w:ascii="Book Antiqua" w:eastAsia="Times New Roman" w:hAnsi="Book Antiqua" w:cs="Calibri"/>
                <w:b/>
                <w:bCs/>
                <w:color w:val="FFFFFF"/>
                <w:sz w:val="16"/>
                <w:szCs w:val="16"/>
                <w:lang w:eastAsia="es-CR"/>
              </w:rPr>
              <w:t>2</w:t>
            </w:r>
            <w:r w:rsidRPr="00D07EA5">
              <w:rPr>
                <w:rFonts w:ascii="Book Antiqua" w:eastAsia="Times New Roman" w:hAnsi="Book Antiqua" w:cs="Calibri"/>
                <w:b/>
                <w:bCs/>
                <w:color w:val="FFFFFF"/>
                <w:sz w:val="16"/>
                <w:szCs w:val="16"/>
                <w:lang w:eastAsia="es-CR"/>
              </w:rPr>
              <w:t>/2022</w:t>
            </w:r>
          </w:p>
        </w:tc>
        <w:tc>
          <w:tcPr>
            <w:tcW w:w="2835" w:type="dxa"/>
            <w:shd w:val="clear" w:color="595959" w:fill="44546A"/>
            <w:noWrap/>
            <w:vAlign w:val="center"/>
            <w:hideMark/>
          </w:tcPr>
          <w:p w14:paraId="055769EB" w14:textId="77777777"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Justificación</w:t>
            </w:r>
          </w:p>
        </w:tc>
        <w:tc>
          <w:tcPr>
            <w:tcW w:w="1276" w:type="dxa"/>
            <w:shd w:val="clear" w:color="595959" w:fill="44546A"/>
            <w:vAlign w:val="center"/>
            <w:hideMark/>
          </w:tcPr>
          <w:p w14:paraId="05870609" w14:textId="77777777"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Tipo de afectación</w:t>
            </w:r>
          </w:p>
        </w:tc>
        <w:tc>
          <w:tcPr>
            <w:tcW w:w="851" w:type="dxa"/>
            <w:shd w:val="clear" w:color="595959" w:fill="44546A"/>
            <w:vAlign w:val="center"/>
            <w:hideMark/>
          </w:tcPr>
          <w:p w14:paraId="27FF3A73" w14:textId="77777777" w:rsidR="00D07EA5" w:rsidRPr="00D07EA5" w:rsidRDefault="00D07EA5" w:rsidP="00D07EA5">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¿Tiene PCGS?</w:t>
            </w:r>
          </w:p>
        </w:tc>
      </w:tr>
      <w:tr w:rsidR="003C3450" w:rsidRPr="007A27E6" w14:paraId="2FF63FBF" w14:textId="77777777" w:rsidTr="002137CA">
        <w:trPr>
          <w:trHeight w:val="330"/>
        </w:trPr>
        <w:tc>
          <w:tcPr>
            <w:tcW w:w="1702" w:type="dxa"/>
            <w:shd w:val="clear" w:color="F2F2F2" w:fill="FFFFFF"/>
            <w:noWrap/>
            <w:vAlign w:val="center"/>
            <w:hideMark/>
          </w:tcPr>
          <w:p w14:paraId="02000848"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0116 DEPARTAMENTO DE PRENSA Y COMUNICACION ORGANIZACIONAL</w:t>
            </w:r>
          </w:p>
        </w:tc>
        <w:tc>
          <w:tcPr>
            <w:tcW w:w="992" w:type="dxa"/>
            <w:shd w:val="clear" w:color="auto" w:fill="auto"/>
            <w:noWrap/>
            <w:vAlign w:val="center"/>
            <w:hideMark/>
          </w:tcPr>
          <w:p w14:paraId="564A5885"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0116-DPC-P01</w:t>
            </w:r>
          </w:p>
        </w:tc>
        <w:tc>
          <w:tcPr>
            <w:tcW w:w="1276" w:type="dxa"/>
            <w:shd w:val="clear" w:color="auto" w:fill="auto"/>
            <w:noWrap/>
            <w:vAlign w:val="center"/>
            <w:hideMark/>
          </w:tcPr>
          <w:p w14:paraId="7D32C028"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Política de Comunicación Integral</w:t>
            </w:r>
          </w:p>
        </w:tc>
        <w:tc>
          <w:tcPr>
            <w:tcW w:w="992" w:type="dxa"/>
            <w:shd w:val="clear" w:color="F2F2F2" w:fill="FFFFFF"/>
            <w:noWrap/>
            <w:vAlign w:val="center"/>
            <w:hideMark/>
          </w:tcPr>
          <w:p w14:paraId="1F02A735"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54 %</w:t>
            </w:r>
          </w:p>
        </w:tc>
        <w:tc>
          <w:tcPr>
            <w:tcW w:w="992" w:type="dxa"/>
            <w:shd w:val="clear" w:color="F2F2F2" w:fill="FFFFFF"/>
            <w:noWrap/>
            <w:vAlign w:val="center"/>
            <w:hideMark/>
          </w:tcPr>
          <w:p w14:paraId="43D56CA7"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57 %</w:t>
            </w:r>
          </w:p>
        </w:tc>
        <w:tc>
          <w:tcPr>
            <w:tcW w:w="2835" w:type="dxa"/>
            <w:shd w:val="clear" w:color="auto" w:fill="auto"/>
            <w:noWrap/>
            <w:vAlign w:val="center"/>
            <w:hideMark/>
          </w:tcPr>
          <w:p w14:paraId="6DB618AF" w14:textId="60FC30CF"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El atraso corresponde a que no ha sido posible la incorporación del comunicador político en el Despacho de la Presidencia debido a que los magistrados y magistradas de Corte Plena no han designado a la persona que ocupará dicho cargo y tampoco se ha integrado la Comisión de magistrados y magistradas que se encargarán de analizar temas de gestión efectiva de la comunicación y cobertura mediática de la institución.</w:t>
            </w:r>
          </w:p>
        </w:tc>
        <w:tc>
          <w:tcPr>
            <w:tcW w:w="1276" w:type="dxa"/>
            <w:shd w:val="clear" w:color="auto" w:fill="auto"/>
            <w:noWrap/>
            <w:vAlign w:val="center"/>
            <w:hideMark/>
          </w:tcPr>
          <w:p w14:paraId="7DDDDF7E"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Dependencia de otro órgano</w:t>
            </w:r>
          </w:p>
        </w:tc>
        <w:tc>
          <w:tcPr>
            <w:tcW w:w="851" w:type="dxa"/>
            <w:shd w:val="clear" w:color="F2F2F2" w:fill="FFFFFF"/>
            <w:noWrap/>
            <w:vAlign w:val="center"/>
            <w:hideMark/>
          </w:tcPr>
          <w:p w14:paraId="43D3D098"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r w:rsidR="003C3450" w:rsidRPr="007A27E6" w14:paraId="7F3B5E95" w14:textId="77777777" w:rsidTr="002137CA">
        <w:trPr>
          <w:trHeight w:val="1200"/>
        </w:trPr>
        <w:tc>
          <w:tcPr>
            <w:tcW w:w="1702" w:type="dxa"/>
            <w:shd w:val="clear" w:color="F2F2F2" w:fill="FFFFFF"/>
            <w:noWrap/>
            <w:vAlign w:val="center"/>
            <w:hideMark/>
          </w:tcPr>
          <w:p w14:paraId="14F844C7"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0140 DEPARTAMENTO DE PROVEEDURIA</w:t>
            </w:r>
          </w:p>
        </w:tc>
        <w:tc>
          <w:tcPr>
            <w:tcW w:w="992" w:type="dxa"/>
            <w:shd w:val="clear" w:color="auto" w:fill="auto"/>
            <w:noWrap/>
            <w:vAlign w:val="center"/>
            <w:hideMark/>
          </w:tcPr>
          <w:p w14:paraId="13733739"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0117-DE-P29</w:t>
            </w:r>
          </w:p>
        </w:tc>
        <w:tc>
          <w:tcPr>
            <w:tcW w:w="1276" w:type="dxa"/>
            <w:shd w:val="clear" w:color="auto" w:fill="auto"/>
            <w:noWrap/>
            <w:vAlign w:val="center"/>
            <w:hideMark/>
          </w:tcPr>
          <w:p w14:paraId="461A50A3"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Sistema de Inventario y Materiales de la Proveeduría</w:t>
            </w:r>
          </w:p>
        </w:tc>
        <w:tc>
          <w:tcPr>
            <w:tcW w:w="992" w:type="dxa"/>
            <w:shd w:val="clear" w:color="F2F2F2" w:fill="FFFFFF"/>
            <w:noWrap/>
            <w:vAlign w:val="center"/>
            <w:hideMark/>
          </w:tcPr>
          <w:p w14:paraId="7A944944"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38 %</w:t>
            </w:r>
          </w:p>
        </w:tc>
        <w:tc>
          <w:tcPr>
            <w:tcW w:w="992" w:type="dxa"/>
            <w:shd w:val="clear" w:color="F2F2F2" w:fill="FFFFFF"/>
            <w:noWrap/>
            <w:vAlign w:val="center"/>
            <w:hideMark/>
          </w:tcPr>
          <w:p w14:paraId="25CB9D8E"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58 %</w:t>
            </w:r>
          </w:p>
        </w:tc>
        <w:tc>
          <w:tcPr>
            <w:tcW w:w="2835" w:type="dxa"/>
            <w:shd w:val="clear" w:color="auto" w:fill="auto"/>
            <w:noWrap/>
            <w:vAlign w:val="center"/>
            <w:hideMark/>
          </w:tcPr>
          <w:p w14:paraId="0F682123" w14:textId="25FF5C79" w:rsidR="00D07EA5" w:rsidRPr="00D07EA5" w:rsidRDefault="00D07EA5" w:rsidP="00D07EA5">
            <w:pPr>
              <w:spacing w:after="0" w:line="240" w:lineRule="auto"/>
              <w:jc w:val="center"/>
              <w:rPr>
                <w:rFonts w:ascii="Book Antiqua" w:eastAsia="Times New Roman" w:hAnsi="Book Antiqua" w:cs="Calibri"/>
                <w:sz w:val="16"/>
                <w:szCs w:val="16"/>
                <w:lang w:eastAsia="es-CR"/>
              </w:rPr>
            </w:pPr>
            <w:r w:rsidRPr="00D07EA5">
              <w:rPr>
                <w:rFonts w:ascii="Book Antiqua" w:eastAsia="Times New Roman" w:hAnsi="Book Antiqua" w:cs="Calibri"/>
                <w:sz w:val="16"/>
                <w:szCs w:val="16"/>
                <w:lang w:eastAsia="es-CR"/>
              </w:rPr>
              <w:t xml:space="preserve">Limitantes de recurso humano por parte del Departamento de </w:t>
            </w:r>
            <w:r w:rsidR="003C3450" w:rsidRPr="007A27E6">
              <w:rPr>
                <w:rFonts w:ascii="Book Antiqua" w:eastAsia="Times New Roman" w:hAnsi="Book Antiqua" w:cs="Calibri"/>
                <w:sz w:val="16"/>
                <w:szCs w:val="16"/>
                <w:lang w:eastAsia="es-CR"/>
              </w:rPr>
              <w:t>Proveeduría</w:t>
            </w:r>
            <w:r w:rsidRPr="00D07EA5">
              <w:rPr>
                <w:rFonts w:ascii="Book Antiqua" w:eastAsia="Times New Roman" w:hAnsi="Book Antiqua" w:cs="Calibri"/>
                <w:sz w:val="16"/>
                <w:szCs w:val="16"/>
                <w:lang w:eastAsia="es-CR"/>
              </w:rPr>
              <w:t>. Actualmente el proyecto se trabaja con recurso propio y no se cuenta con plazas que se puedan clonar para contar con mayor apoyo.</w:t>
            </w:r>
          </w:p>
        </w:tc>
        <w:tc>
          <w:tcPr>
            <w:tcW w:w="1276" w:type="dxa"/>
            <w:shd w:val="clear" w:color="auto" w:fill="auto"/>
            <w:noWrap/>
            <w:vAlign w:val="center"/>
            <w:hideMark/>
          </w:tcPr>
          <w:p w14:paraId="28CBF94F"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Limitación de recurso humano</w:t>
            </w:r>
          </w:p>
        </w:tc>
        <w:tc>
          <w:tcPr>
            <w:tcW w:w="851" w:type="dxa"/>
            <w:shd w:val="clear" w:color="F2F2F2" w:fill="FFFFFF"/>
            <w:noWrap/>
            <w:vAlign w:val="center"/>
            <w:hideMark/>
          </w:tcPr>
          <w:p w14:paraId="34280B04"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r w:rsidR="003C3450" w:rsidRPr="007A27E6" w14:paraId="01F3C585" w14:textId="77777777" w:rsidTr="002137CA">
        <w:trPr>
          <w:trHeight w:val="330"/>
        </w:trPr>
        <w:tc>
          <w:tcPr>
            <w:tcW w:w="1702" w:type="dxa"/>
            <w:shd w:val="clear" w:color="F2F2F2" w:fill="FFFFFF"/>
            <w:noWrap/>
            <w:vAlign w:val="center"/>
            <w:hideMark/>
          </w:tcPr>
          <w:p w14:paraId="23A87AEF"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0140 Departamento de Proveeduría / 1331 Dirección Jurídica</w:t>
            </w:r>
          </w:p>
        </w:tc>
        <w:tc>
          <w:tcPr>
            <w:tcW w:w="992" w:type="dxa"/>
            <w:shd w:val="clear" w:color="auto" w:fill="auto"/>
            <w:noWrap/>
            <w:vAlign w:val="center"/>
            <w:hideMark/>
          </w:tcPr>
          <w:p w14:paraId="1180DF98"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0117-DE-P31</w:t>
            </w:r>
          </w:p>
        </w:tc>
        <w:tc>
          <w:tcPr>
            <w:tcW w:w="1276" w:type="dxa"/>
            <w:shd w:val="clear" w:color="auto" w:fill="auto"/>
            <w:noWrap/>
            <w:vAlign w:val="center"/>
            <w:hideMark/>
          </w:tcPr>
          <w:p w14:paraId="180E899C"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Implementación de acciones de mejora, modificación y adaptación institucional a la nueva Ley N°9986,“Ley General de Contratación Pública”</w:t>
            </w:r>
          </w:p>
        </w:tc>
        <w:tc>
          <w:tcPr>
            <w:tcW w:w="992" w:type="dxa"/>
            <w:shd w:val="clear" w:color="F2F2F2" w:fill="FFFFFF"/>
            <w:noWrap/>
            <w:vAlign w:val="center"/>
            <w:hideMark/>
          </w:tcPr>
          <w:p w14:paraId="00C1F2C7"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30 %</w:t>
            </w:r>
          </w:p>
        </w:tc>
        <w:tc>
          <w:tcPr>
            <w:tcW w:w="992" w:type="dxa"/>
            <w:shd w:val="clear" w:color="F2F2F2" w:fill="FFFFFF"/>
            <w:noWrap/>
            <w:vAlign w:val="center"/>
            <w:hideMark/>
          </w:tcPr>
          <w:p w14:paraId="2B8B6C40"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41 %</w:t>
            </w:r>
          </w:p>
        </w:tc>
        <w:tc>
          <w:tcPr>
            <w:tcW w:w="2835" w:type="dxa"/>
            <w:shd w:val="clear" w:color="auto" w:fill="auto"/>
            <w:noWrap/>
            <w:vAlign w:val="center"/>
            <w:hideMark/>
          </w:tcPr>
          <w:p w14:paraId="1EC49052" w14:textId="7799006A" w:rsidR="00D07EA5" w:rsidRPr="00D07EA5" w:rsidRDefault="003C3450" w:rsidP="00D07EA5">
            <w:pPr>
              <w:spacing w:after="0" w:line="240" w:lineRule="auto"/>
              <w:jc w:val="center"/>
              <w:rPr>
                <w:rFonts w:ascii="Book Antiqua" w:eastAsia="Times New Roman" w:hAnsi="Book Antiqua" w:cs="Calibri"/>
                <w:color w:val="000000"/>
                <w:sz w:val="16"/>
                <w:szCs w:val="16"/>
                <w:lang w:eastAsia="es-CR"/>
              </w:rPr>
            </w:pPr>
            <w:r w:rsidRPr="007A27E6">
              <w:rPr>
                <w:rFonts w:ascii="Book Antiqua" w:eastAsia="Times New Roman" w:hAnsi="Book Antiqua" w:cs="Calibri"/>
                <w:color w:val="000000"/>
                <w:sz w:val="16"/>
                <w:szCs w:val="16"/>
                <w:lang w:eastAsia="es-CR"/>
              </w:rPr>
              <w:t xml:space="preserve">Se ha tenido un </w:t>
            </w:r>
            <w:r w:rsidR="00D07EA5" w:rsidRPr="00D07EA5">
              <w:rPr>
                <w:rFonts w:ascii="Book Antiqua" w:eastAsia="Times New Roman" w:hAnsi="Book Antiqua" w:cs="Calibri"/>
                <w:color w:val="000000"/>
                <w:sz w:val="16"/>
                <w:szCs w:val="16"/>
                <w:lang w:eastAsia="es-CR"/>
              </w:rPr>
              <w:t xml:space="preserve">atraso en la emisión del Reglamento a la Ley por parte del Ministerio de Hacienda, y del estudio de cargas y puestos de trabajo del Departamento de Proveeduría y Dirección Jurídica, ante los cambios que trae la nueva Ley General de Contratación Pública, que está desarrollando la Dirección de Planificación. </w:t>
            </w:r>
          </w:p>
        </w:tc>
        <w:tc>
          <w:tcPr>
            <w:tcW w:w="1276" w:type="dxa"/>
            <w:shd w:val="clear" w:color="auto" w:fill="auto"/>
            <w:noWrap/>
            <w:vAlign w:val="center"/>
            <w:hideMark/>
          </w:tcPr>
          <w:p w14:paraId="75E15A30"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Dependencia de otro órgano</w:t>
            </w:r>
          </w:p>
        </w:tc>
        <w:tc>
          <w:tcPr>
            <w:tcW w:w="851" w:type="dxa"/>
            <w:shd w:val="clear" w:color="F2F2F2" w:fill="FFFFFF"/>
            <w:noWrap/>
            <w:vAlign w:val="center"/>
            <w:hideMark/>
          </w:tcPr>
          <w:p w14:paraId="614DD511"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r w:rsidR="003C3450" w:rsidRPr="007A27E6" w14:paraId="613357B0" w14:textId="77777777" w:rsidTr="002137CA">
        <w:trPr>
          <w:trHeight w:val="330"/>
        </w:trPr>
        <w:tc>
          <w:tcPr>
            <w:tcW w:w="1702" w:type="dxa"/>
            <w:shd w:val="clear" w:color="F2F2F2" w:fill="FFFFFF"/>
            <w:noWrap/>
            <w:vAlign w:val="center"/>
            <w:hideMark/>
          </w:tcPr>
          <w:p w14:paraId="7FED38B5"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 DIRECCION EJECUTIVA</w:t>
            </w:r>
          </w:p>
        </w:tc>
        <w:tc>
          <w:tcPr>
            <w:tcW w:w="992" w:type="dxa"/>
            <w:shd w:val="clear" w:color="auto" w:fill="auto"/>
            <w:noWrap/>
            <w:vAlign w:val="center"/>
            <w:hideMark/>
          </w:tcPr>
          <w:p w14:paraId="4AA57D34"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0117-DE-P49</w:t>
            </w:r>
          </w:p>
        </w:tc>
        <w:tc>
          <w:tcPr>
            <w:tcW w:w="1276" w:type="dxa"/>
            <w:shd w:val="clear" w:color="auto" w:fill="auto"/>
            <w:noWrap/>
            <w:vAlign w:val="center"/>
            <w:hideMark/>
          </w:tcPr>
          <w:p w14:paraId="49C111A0"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Proyecto del Subproceso de Gestión de Continuidad del Servicio</w:t>
            </w:r>
          </w:p>
        </w:tc>
        <w:tc>
          <w:tcPr>
            <w:tcW w:w="992" w:type="dxa"/>
            <w:shd w:val="clear" w:color="F2F2F2" w:fill="FFFFFF"/>
            <w:noWrap/>
            <w:vAlign w:val="center"/>
            <w:hideMark/>
          </w:tcPr>
          <w:p w14:paraId="0ECE09E2"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85 %</w:t>
            </w:r>
          </w:p>
        </w:tc>
        <w:tc>
          <w:tcPr>
            <w:tcW w:w="992" w:type="dxa"/>
            <w:shd w:val="clear" w:color="F2F2F2" w:fill="FFFFFF"/>
            <w:noWrap/>
            <w:vAlign w:val="center"/>
            <w:hideMark/>
          </w:tcPr>
          <w:p w14:paraId="115DE604"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92 %</w:t>
            </w:r>
          </w:p>
        </w:tc>
        <w:tc>
          <w:tcPr>
            <w:tcW w:w="2835" w:type="dxa"/>
            <w:shd w:val="clear" w:color="auto" w:fill="auto"/>
            <w:noWrap/>
            <w:vAlign w:val="center"/>
            <w:hideMark/>
          </w:tcPr>
          <w:p w14:paraId="5A4DE2CC" w14:textId="14FA44D2" w:rsidR="00D07EA5" w:rsidRPr="00D07EA5" w:rsidRDefault="009F09BF" w:rsidP="00D07EA5">
            <w:pPr>
              <w:spacing w:after="0" w:line="240" w:lineRule="auto"/>
              <w:jc w:val="center"/>
              <w:rPr>
                <w:rFonts w:ascii="Book Antiqua" w:eastAsia="Times New Roman" w:hAnsi="Book Antiqua" w:cs="Calibri"/>
                <w:color w:val="000000"/>
                <w:sz w:val="16"/>
                <w:szCs w:val="16"/>
                <w:lang w:eastAsia="es-CR"/>
              </w:rPr>
            </w:pPr>
            <w:r w:rsidRPr="007A27E6">
              <w:rPr>
                <w:rFonts w:ascii="Book Antiqua" w:eastAsia="Times New Roman" w:hAnsi="Book Antiqua" w:cs="Calibri"/>
                <w:color w:val="000000"/>
                <w:sz w:val="16"/>
                <w:szCs w:val="16"/>
                <w:lang w:eastAsia="es-CR"/>
              </w:rPr>
              <w:t>El atraso en el cronograma se basa en las fechas de entrega, e inclusión de actividades debido a que obedecen a temas externos a la Dirección de Planificación. Además de que se ha ido ampliando sus alcances de conformidad con las necesidades institucionales</w:t>
            </w:r>
          </w:p>
        </w:tc>
        <w:tc>
          <w:tcPr>
            <w:tcW w:w="1276" w:type="dxa"/>
            <w:shd w:val="clear" w:color="auto" w:fill="auto"/>
            <w:noWrap/>
            <w:vAlign w:val="center"/>
            <w:hideMark/>
          </w:tcPr>
          <w:p w14:paraId="7902808D"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Reprogramación de actividades</w:t>
            </w:r>
          </w:p>
        </w:tc>
        <w:tc>
          <w:tcPr>
            <w:tcW w:w="851" w:type="dxa"/>
            <w:shd w:val="clear" w:color="F2F2F2" w:fill="FFFFFF"/>
            <w:noWrap/>
            <w:vAlign w:val="center"/>
            <w:hideMark/>
          </w:tcPr>
          <w:p w14:paraId="700A9642"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r w:rsidR="003C3450" w:rsidRPr="007A27E6" w14:paraId="71D3350B" w14:textId="77777777" w:rsidTr="002137CA">
        <w:trPr>
          <w:trHeight w:val="330"/>
        </w:trPr>
        <w:tc>
          <w:tcPr>
            <w:tcW w:w="1702" w:type="dxa"/>
            <w:shd w:val="clear" w:color="F2F2F2" w:fill="FFFFFF"/>
            <w:noWrap/>
            <w:vAlign w:val="center"/>
            <w:hideMark/>
          </w:tcPr>
          <w:p w14:paraId="09B7E291"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lastRenderedPageBreak/>
              <w:t>0685 SUBPROCESO TELEMATICA</w:t>
            </w:r>
          </w:p>
        </w:tc>
        <w:tc>
          <w:tcPr>
            <w:tcW w:w="992" w:type="dxa"/>
            <w:shd w:val="clear" w:color="auto" w:fill="auto"/>
            <w:noWrap/>
            <w:vAlign w:val="center"/>
            <w:hideMark/>
          </w:tcPr>
          <w:p w14:paraId="6E7B902B"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0122-DTI-P11</w:t>
            </w:r>
          </w:p>
        </w:tc>
        <w:tc>
          <w:tcPr>
            <w:tcW w:w="1276" w:type="dxa"/>
            <w:shd w:val="clear" w:color="auto" w:fill="auto"/>
            <w:noWrap/>
            <w:vAlign w:val="center"/>
            <w:hideMark/>
          </w:tcPr>
          <w:p w14:paraId="1556A401"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Rediseño y Migración de Telefonía IP</w:t>
            </w:r>
          </w:p>
        </w:tc>
        <w:tc>
          <w:tcPr>
            <w:tcW w:w="992" w:type="dxa"/>
            <w:shd w:val="clear" w:color="F2F2F2" w:fill="FFFFFF"/>
            <w:noWrap/>
            <w:vAlign w:val="center"/>
            <w:hideMark/>
          </w:tcPr>
          <w:p w14:paraId="37DE80DF"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32 %</w:t>
            </w:r>
          </w:p>
        </w:tc>
        <w:tc>
          <w:tcPr>
            <w:tcW w:w="992" w:type="dxa"/>
            <w:shd w:val="clear" w:color="F2F2F2" w:fill="FFFFFF"/>
            <w:noWrap/>
            <w:vAlign w:val="center"/>
            <w:hideMark/>
          </w:tcPr>
          <w:p w14:paraId="6E02C1ED"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37 %</w:t>
            </w:r>
          </w:p>
        </w:tc>
        <w:tc>
          <w:tcPr>
            <w:tcW w:w="2835" w:type="dxa"/>
            <w:shd w:val="clear" w:color="auto" w:fill="auto"/>
            <w:noWrap/>
            <w:vAlign w:val="center"/>
            <w:hideMark/>
          </w:tcPr>
          <w:p w14:paraId="7AD695E8"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El riesgo de retrasos en cuanto a procesos de contratación administrativa se ha materializado, ya que la definición del contrato de compra de teléfonos por demanda tuvo demoras. La ejecución no solo depende de la DTIC sino de otras instancias institucionales y externas.</w:t>
            </w:r>
          </w:p>
        </w:tc>
        <w:tc>
          <w:tcPr>
            <w:tcW w:w="1276" w:type="dxa"/>
            <w:shd w:val="clear" w:color="auto" w:fill="auto"/>
            <w:noWrap/>
            <w:vAlign w:val="center"/>
            <w:hideMark/>
          </w:tcPr>
          <w:p w14:paraId="1541EC61"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Proceso o ejecución de contratación</w:t>
            </w:r>
          </w:p>
        </w:tc>
        <w:tc>
          <w:tcPr>
            <w:tcW w:w="851" w:type="dxa"/>
            <w:shd w:val="clear" w:color="F2F2F2" w:fill="FFFFFF"/>
            <w:noWrap/>
            <w:vAlign w:val="center"/>
            <w:hideMark/>
          </w:tcPr>
          <w:p w14:paraId="1D160BE6"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r w:rsidR="003C3450" w:rsidRPr="007A27E6" w14:paraId="2A956FEE" w14:textId="77777777" w:rsidTr="002137CA">
        <w:trPr>
          <w:trHeight w:val="330"/>
        </w:trPr>
        <w:tc>
          <w:tcPr>
            <w:tcW w:w="1702" w:type="dxa"/>
            <w:shd w:val="clear" w:color="F2F2F2" w:fill="FFFFFF"/>
            <w:noWrap/>
            <w:vAlign w:val="center"/>
            <w:hideMark/>
          </w:tcPr>
          <w:p w14:paraId="4EA6D391"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1832 SUBPROCESO DE GESTION DEL DESEMPEÑO</w:t>
            </w:r>
          </w:p>
        </w:tc>
        <w:tc>
          <w:tcPr>
            <w:tcW w:w="992" w:type="dxa"/>
            <w:shd w:val="clear" w:color="auto" w:fill="auto"/>
            <w:noWrap/>
            <w:vAlign w:val="center"/>
            <w:hideMark/>
          </w:tcPr>
          <w:p w14:paraId="710F4328"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0134-DGH-P02</w:t>
            </w:r>
          </w:p>
        </w:tc>
        <w:tc>
          <w:tcPr>
            <w:tcW w:w="1276" w:type="dxa"/>
            <w:shd w:val="clear" w:color="auto" w:fill="auto"/>
            <w:noWrap/>
            <w:vAlign w:val="center"/>
            <w:hideMark/>
          </w:tcPr>
          <w:p w14:paraId="71903B6E"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Sistema de Evaluación del Desempeño por Competencias</w:t>
            </w:r>
          </w:p>
        </w:tc>
        <w:tc>
          <w:tcPr>
            <w:tcW w:w="992" w:type="dxa"/>
            <w:shd w:val="clear" w:color="F2F2F2" w:fill="FFFFFF"/>
            <w:noWrap/>
            <w:vAlign w:val="center"/>
            <w:hideMark/>
          </w:tcPr>
          <w:p w14:paraId="4544EC5D"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90 %</w:t>
            </w:r>
          </w:p>
        </w:tc>
        <w:tc>
          <w:tcPr>
            <w:tcW w:w="992" w:type="dxa"/>
            <w:shd w:val="clear" w:color="F2F2F2" w:fill="FFFFFF"/>
            <w:noWrap/>
            <w:vAlign w:val="center"/>
            <w:hideMark/>
          </w:tcPr>
          <w:p w14:paraId="002C79F1"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94 %</w:t>
            </w:r>
          </w:p>
        </w:tc>
        <w:tc>
          <w:tcPr>
            <w:tcW w:w="2835" w:type="dxa"/>
            <w:shd w:val="clear" w:color="auto" w:fill="auto"/>
            <w:noWrap/>
            <w:vAlign w:val="center"/>
            <w:hideMark/>
          </w:tcPr>
          <w:p w14:paraId="454EB0F9" w14:textId="54F179F6"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 xml:space="preserve">El porcentaje esperado del 94%, no se alcanzó debido a que hubo un atraso en el inicio de la Fase 6: Actualización del curso virtual de Evaluación del desempeño; en razón que se los profesionales del subproceso se dedicaron a la facilitación de talleres sobres las nuevas funcionales en el sistema informático para el factor rendimiento-metas, para que se pudiera iniciar la etapa de planeación del 2023-2024.  </w:t>
            </w:r>
            <w:r w:rsidRPr="00D07EA5">
              <w:rPr>
                <w:rFonts w:ascii="Book Antiqua" w:eastAsia="Times New Roman" w:hAnsi="Book Antiqua" w:cs="Calibri"/>
                <w:color w:val="000000"/>
                <w:sz w:val="16"/>
                <w:szCs w:val="16"/>
                <w:lang w:eastAsia="es-CR"/>
              </w:rPr>
              <w:br/>
              <w:t>También, por lo antes mencionado hubo un atraso en la fecha de conclusión de la fase 5</w:t>
            </w:r>
            <w:r w:rsidR="00DB7164" w:rsidRPr="007A27E6">
              <w:rPr>
                <w:rFonts w:ascii="Book Antiqua" w:eastAsia="Times New Roman" w:hAnsi="Book Antiqua" w:cs="Calibri"/>
                <w:color w:val="000000"/>
                <w:sz w:val="16"/>
                <w:szCs w:val="16"/>
                <w:lang w:eastAsia="es-CR"/>
              </w:rPr>
              <w:t>.</w:t>
            </w:r>
          </w:p>
        </w:tc>
        <w:tc>
          <w:tcPr>
            <w:tcW w:w="1276" w:type="dxa"/>
            <w:shd w:val="clear" w:color="auto" w:fill="auto"/>
            <w:noWrap/>
            <w:vAlign w:val="center"/>
            <w:hideMark/>
          </w:tcPr>
          <w:p w14:paraId="76E8108E"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Reprogramación de actividades</w:t>
            </w:r>
          </w:p>
        </w:tc>
        <w:tc>
          <w:tcPr>
            <w:tcW w:w="851" w:type="dxa"/>
            <w:shd w:val="clear" w:color="F2F2F2" w:fill="FFFFFF"/>
            <w:noWrap/>
            <w:vAlign w:val="center"/>
            <w:hideMark/>
          </w:tcPr>
          <w:p w14:paraId="3FD0067B"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r w:rsidR="003C3450" w:rsidRPr="007A27E6" w14:paraId="362C7A45" w14:textId="77777777" w:rsidTr="002137CA">
        <w:trPr>
          <w:trHeight w:val="330"/>
        </w:trPr>
        <w:tc>
          <w:tcPr>
            <w:tcW w:w="1702" w:type="dxa"/>
            <w:shd w:val="clear" w:color="F2F2F2" w:fill="FFFFFF"/>
            <w:noWrap/>
            <w:vAlign w:val="center"/>
            <w:hideMark/>
          </w:tcPr>
          <w:p w14:paraId="41F3CFBB"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0653 DESPACHO DE LA PRESIDENCIA</w:t>
            </w:r>
          </w:p>
        </w:tc>
        <w:tc>
          <w:tcPr>
            <w:tcW w:w="992" w:type="dxa"/>
            <w:shd w:val="clear" w:color="auto" w:fill="auto"/>
            <w:noWrap/>
            <w:vAlign w:val="center"/>
            <w:hideMark/>
          </w:tcPr>
          <w:p w14:paraId="417523B5"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0653-DP-P14</w:t>
            </w:r>
          </w:p>
        </w:tc>
        <w:tc>
          <w:tcPr>
            <w:tcW w:w="1276" w:type="dxa"/>
            <w:shd w:val="clear" w:color="auto" w:fill="auto"/>
            <w:noWrap/>
            <w:vAlign w:val="center"/>
            <w:hideMark/>
          </w:tcPr>
          <w:p w14:paraId="45E7AA60"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Desarrollo e Implantación Sistema Observatorio Judicial</w:t>
            </w:r>
          </w:p>
        </w:tc>
        <w:tc>
          <w:tcPr>
            <w:tcW w:w="992" w:type="dxa"/>
            <w:shd w:val="clear" w:color="F2F2F2" w:fill="FFFFFF"/>
            <w:noWrap/>
            <w:vAlign w:val="center"/>
            <w:hideMark/>
          </w:tcPr>
          <w:p w14:paraId="637FF39F"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35 %</w:t>
            </w:r>
          </w:p>
        </w:tc>
        <w:tc>
          <w:tcPr>
            <w:tcW w:w="992" w:type="dxa"/>
            <w:shd w:val="clear" w:color="F2F2F2" w:fill="FFFFFF"/>
            <w:noWrap/>
            <w:vAlign w:val="center"/>
            <w:hideMark/>
          </w:tcPr>
          <w:p w14:paraId="3EB2174B"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57 %</w:t>
            </w:r>
          </w:p>
        </w:tc>
        <w:tc>
          <w:tcPr>
            <w:tcW w:w="2835" w:type="dxa"/>
            <w:shd w:val="clear" w:color="auto" w:fill="auto"/>
            <w:noWrap/>
            <w:vAlign w:val="center"/>
            <w:hideMark/>
          </w:tcPr>
          <w:p w14:paraId="51346DBD" w14:textId="01B1087A"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 xml:space="preserve">Los atrasos que ha afectado al cronograma se han debido a: a) nuevas </w:t>
            </w:r>
            <w:r w:rsidR="0028642D" w:rsidRPr="00D07EA5">
              <w:rPr>
                <w:rFonts w:ascii="Book Antiqua" w:eastAsia="Times New Roman" w:hAnsi="Book Antiqua" w:cs="Calibri"/>
                <w:color w:val="000000"/>
                <w:sz w:val="16"/>
                <w:szCs w:val="16"/>
                <w:lang w:eastAsia="es-CR"/>
              </w:rPr>
              <w:t>tareas,</w:t>
            </w:r>
            <w:r w:rsidRPr="00D07EA5">
              <w:rPr>
                <w:rFonts w:ascii="Book Antiqua" w:eastAsia="Times New Roman" w:hAnsi="Book Antiqua" w:cs="Calibri"/>
                <w:color w:val="000000"/>
                <w:sz w:val="16"/>
                <w:szCs w:val="16"/>
                <w:lang w:eastAsia="es-CR"/>
              </w:rPr>
              <w:t xml:space="preserve"> así como a requerimientos nuevos que se ha decidido implementar</w:t>
            </w:r>
            <w:r w:rsidR="009F09BF" w:rsidRPr="007A27E6">
              <w:rPr>
                <w:rFonts w:ascii="Book Antiqua" w:eastAsia="Times New Roman" w:hAnsi="Book Antiqua" w:cs="Calibri"/>
                <w:color w:val="000000"/>
                <w:sz w:val="16"/>
                <w:szCs w:val="16"/>
                <w:lang w:eastAsia="es-CR"/>
              </w:rPr>
              <w:t xml:space="preserve"> </w:t>
            </w:r>
            <w:r w:rsidRPr="00D07EA5">
              <w:rPr>
                <w:rFonts w:ascii="Book Antiqua" w:eastAsia="Times New Roman" w:hAnsi="Book Antiqua" w:cs="Calibri"/>
                <w:color w:val="000000"/>
                <w:sz w:val="16"/>
                <w:szCs w:val="16"/>
                <w:lang w:eastAsia="es-CR"/>
              </w:rPr>
              <w:t xml:space="preserve">b) La atención de incidencias que tienen prioridad para mantener la calidad de los datos; c) la necesidad de automatizar </w:t>
            </w:r>
            <w:r w:rsidR="0028642D" w:rsidRPr="00D07EA5">
              <w:rPr>
                <w:rFonts w:ascii="Book Antiqua" w:eastAsia="Times New Roman" w:hAnsi="Book Antiqua" w:cs="Calibri"/>
                <w:color w:val="000000"/>
                <w:sz w:val="16"/>
                <w:szCs w:val="16"/>
                <w:lang w:eastAsia="es-CR"/>
              </w:rPr>
              <w:t>información previa</w:t>
            </w:r>
            <w:r w:rsidRPr="00D07EA5">
              <w:rPr>
                <w:rFonts w:ascii="Book Antiqua" w:eastAsia="Times New Roman" w:hAnsi="Book Antiqua" w:cs="Calibri"/>
                <w:color w:val="000000"/>
                <w:sz w:val="16"/>
                <w:szCs w:val="16"/>
                <w:lang w:eastAsia="es-CR"/>
              </w:rPr>
              <w:t xml:space="preserve"> a levantar algunos requerimientos, y d) en algunos casos a la dilación en el procedimiento de aprobación de actas levantadas por parte las </w:t>
            </w:r>
            <w:r w:rsidR="0028642D" w:rsidRPr="00D07EA5">
              <w:rPr>
                <w:rFonts w:ascii="Book Antiqua" w:eastAsia="Times New Roman" w:hAnsi="Book Antiqua" w:cs="Calibri"/>
                <w:color w:val="000000"/>
                <w:sz w:val="16"/>
                <w:szCs w:val="16"/>
                <w:lang w:eastAsia="es-CR"/>
              </w:rPr>
              <w:t>jefaturas de</w:t>
            </w:r>
            <w:r w:rsidRPr="00D07EA5">
              <w:rPr>
                <w:rFonts w:ascii="Book Antiqua" w:eastAsia="Times New Roman" w:hAnsi="Book Antiqua" w:cs="Calibri"/>
                <w:color w:val="000000"/>
                <w:sz w:val="16"/>
                <w:szCs w:val="16"/>
                <w:lang w:eastAsia="es-CR"/>
              </w:rPr>
              <w:t xml:space="preserve"> la Dirección de Planificación.</w:t>
            </w:r>
          </w:p>
        </w:tc>
        <w:tc>
          <w:tcPr>
            <w:tcW w:w="1276" w:type="dxa"/>
            <w:shd w:val="clear" w:color="auto" w:fill="auto"/>
            <w:noWrap/>
            <w:vAlign w:val="center"/>
            <w:hideMark/>
          </w:tcPr>
          <w:p w14:paraId="6362CF2A"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Reprogramación de actividades</w:t>
            </w:r>
          </w:p>
        </w:tc>
        <w:tc>
          <w:tcPr>
            <w:tcW w:w="851" w:type="dxa"/>
            <w:shd w:val="clear" w:color="F2F2F2" w:fill="FFFFFF"/>
            <w:noWrap/>
            <w:vAlign w:val="center"/>
            <w:hideMark/>
          </w:tcPr>
          <w:p w14:paraId="60B2607D"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r w:rsidR="003C3450" w:rsidRPr="007A27E6" w14:paraId="23B818C8" w14:textId="77777777" w:rsidTr="002137CA">
        <w:trPr>
          <w:trHeight w:val="330"/>
        </w:trPr>
        <w:tc>
          <w:tcPr>
            <w:tcW w:w="1702" w:type="dxa"/>
            <w:shd w:val="clear" w:color="F2F2F2" w:fill="FFFFFF"/>
            <w:noWrap/>
            <w:vAlign w:val="center"/>
            <w:hideMark/>
          </w:tcPr>
          <w:p w14:paraId="635B8141"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0083 DEPARTAMENTO DE LABORATORIO DE CIENCIAS FORENSES</w:t>
            </w:r>
          </w:p>
        </w:tc>
        <w:tc>
          <w:tcPr>
            <w:tcW w:w="992" w:type="dxa"/>
            <w:shd w:val="clear" w:color="auto" w:fill="auto"/>
            <w:noWrap/>
            <w:vAlign w:val="center"/>
            <w:hideMark/>
          </w:tcPr>
          <w:p w14:paraId="487A92CC"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1167-OIJ-P23</w:t>
            </w:r>
          </w:p>
        </w:tc>
        <w:tc>
          <w:tcPr>
            <w:tcW w:w="1276" w:type="dxa"/>
            <w:shd w:val="clear" w:color="auto" w:fill="auto"/>
            <w:noWrap/>
            <w:vAlign w:val="center"/>
            <w:hideMark/>
          </w:tcPr>
          <w:p w14:paraId="215E8370"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Implementar y validar dos metodologías de análisis de material vegetal sospechoso para distinguir entre cáñamo y marihuana</w:t>
            </w:r>
          </w:p>
        </w:tc>
        <w:tc>
          <w:tcPr>
            <w:tcW w:w="992" w:type="dxa"/>
            <w:shd w:val="clear" w:color="F2F2F2" w:fill="FFFFFF"/>
            <w:noWrap/>
            <w:vAlign w:val="center"/>
            <w:hideMark/>
          </w:tcPr>
          <w:p w14:paraId="41E525AC"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73 %</w:t>
            </w:r>
          </w:p>
        </w:tc>
        <w:tc>
          <w:tcPr>
            <w:tcW w:w="992" w:type="dxa"/>
            <w:shd w:val="clear" w:color="F2F2F2" w:fill="FFFFFF"/>
            <w:noWrap/>
            <w:vAlign w:val="center"/>
            <w:hideMark/>
          </w:tcPr>
          <w:p w14:paraId="0EE303FD"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81 %</w:t>
            </w:r>
          </w:p>
        </w:tc>
        <w:tc>
          <w:tcPr>
            <w:tcW w:w="2835" w:type="dxa"/>
            <w:shd w:val="clear" w:color="auto" w:fill="auto"/>
            <w:noWrap/>
            <w:vAlign w:val="center"/>
            <w:hideMark/>
          </w:tcPr>
          <w:p w14:paraId="361CC5D8" w14:textId="2FDD15F2"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 xml:space="preserve">El motivo que generó el retraso fue debido a que aún no se cuenta con los materiales de referencia </w:t>
            </w:r>
            <w:r w:rsidRPr="00D07EA5">
              <w:rPr>
                <w:rFonts w:ascii="Book Antiqua" w:eastAsia="Times New Roman" w:hAnsi="Book Antiqua" w:cs="Calibri"/>
                <w:color w:val="000000"/>
                <w:sz w:val="16"/>
                <w:szCs w:val="16"/>
                <w:lang w:eastAsia="es-CR"/>
              </w:rPr>
              <w:br/>
              <w:t xml:space="preserve">vegetales y el estándar interno de testosterona (se está a la espera de los materiales donados por </w:t>
            </w:r>
            <w:r w:rsidRPr="00D07EA5">
              <w:rPr>
                <w:rFonts w:ascii="Book Antiqua" w:eastAsia="Times New Roman" w:hAnsi="Book Antiqua" w:cs="Calibri"/>
                <w:color w:val="000000"/>
                <w:sz w:val="16"/>
                <w:szCs w:val="16"/>
                <w:lang w:eastAsia="es-CR"/>
              </w:rPr>
              <w:br/>
              <w:t>la DEA).</w:t>
            </w:r>
            <w:r w:rsidR="009F09BF" w:rsidRPr="007A27E6">
              <w:rPr>
                <w:rFonts w:ascii="Book Antiqua" w:eastAsia="Times New Roman" w:hAnsi="Book Antiqua" w:cs="Calibri"/>
                <w:color w:val="000000"/>
                <w:sz w:val="16"/>
                <w:szCs w:val="16"/>
                <w:lang w:eastAsia="es-CR"/>
              </w:rPr>
              <w:t xml:space="preserve"> </w:t>
            </w:r>
            <w:r w:rsidRPr="00D07EA5">
              <w:rPr>
                <w:rFonts w:ascii="Book Antiqua" w:eastAsia="Times New Roman" w:hAnsi="Book Antiqua" w:cs="Calibri"/>
                <w:color w:val="000000"/>
                <w:sz w:val="16"/>
                <w:szCs w:val="16"/>
                <w:lang w:eastAsia="es-CR"/>
              </w:rPr>
              <w:t>Sin embargo, se ignora la fecha de ingreso de dichos materiales.</w:t>
            </w:r>
          </w:p>
        </w:tc>
        <w:tc>
          <w:tcPr>
            <w:tcW w:w="1276" w:type="dxa"/>
            <w:shd w:val="clear" w:color="auto" w:fill="auto"/>
            <w:noWrap/>
            <w:vAlign w:val="center"/>
            <w:hideMark/>
          </w:tcPr>
          <w:p w14:paraId="08DECD82" w14:textId="02CCAB4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Problemas técnicos</w:t>
            </w:r>
          </w:p>
        </w:tc>
        <w:tc>
          <w:tcPr>
            <w:tcW w:w="851" w:type="dxa"/>
            <w:shd w:val="clear" w:color="F2F2F2" w:fill="FFFFFF"/>
            <w:noWrap/>
            <w:vAlign w:val="center"/>
            <w:hideMark/>
          </w:tcPr>
          <w:p w14:paraId="667EA620" w14:textId="77777777" w:rsidR="00D07EA5" w:rsidRPr="00D07EA5" w:rsidRDefault="00D07EA5" w:rsidP="00D07EA5">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w:t>
            </w:r>
          </w:p>
        </w:tc>
      </w:tr>
    </w:tbl>
    <w:p w14:paraId="09CE9BF7" w14:textId="72C88240" w:rsidR="00EB3AF9" w:rsidRPr="00D257ED" w:rsidRDefault="00EB3AF9" w:rsidP="00D05845">
      <w:pPr>
        <w:spacing w:after="0"/>
        <w:rPr>
          <w:rFonts w:ascii="Book Antiqua" w:hAnsi="Book Antiqua"/>
          <w:sz w:val="20"/>
          <w:szCs w:val="20"/>
        </w:rPr>
      </w:pPr>
      <w:r w:rsidRPr="00D257ED">
        <w:rPr>
          <w:rFonts w:ascii="Book Antiqua" w:hAnsi="Book Antiqua"/>
          <w:b/>
          <w:sz w:val="20"/>
          <w:szCs w:val="20"/>
        </w:rPr>
        <w:t>Fuente:</w:t>
      </w:r>
      <w:r w:rsidRPr="00D257ED">
        <w:rPr>
          <w:rFonts w:ascii="Book Antiqua" w:hAnsi="Book Antiqua"/>
          <w:sz w:val="20"/>
          <w:szCs w:val="20"/>
        </w:rPr>
        <w:t xml:space="preserve"> Elaboración propia con datos e información suministrada en el repositorio del Project Online.</w:t>
      </w:r>
    </w:p>
    <w:p w14:paraId="4015605D" w14:textId="77777777" w:rsidR="00C503A1" w:rsidRDefault="00C503A1" w:rsidP="009A31C3">
      <w:pPr>
        <w:spacing w:after="0"/>
        <w:jc w:val="both"/>
        <w:rPr>
          <w:rFonts w:ascii="Book Antiqua" w:hAnsi="Book Antiqua"/>
          <w:sz w:val="24"/>
          <w:szCs w:val="24"/>
        </w:rPr>
      </w:pPr>
    </w:p>
    <w:p w14:paraId="68300AFA" w14:textId="7604859C" w:rsidR="009A31C3" w:rsidRDefault="009A31C3" w:rsidP="009A31C3">
      <w:pPr>
        <w:spacing w:after="0"/>
        <w:jc w:val="both"/>
        <w:rPr>
          <w:rFonts w:ascii="Book Antiqua" w:hAnsi="Book Antiqua"/>
          <w:sz w:val="24"/>
          <w:szCs w:val="24"/>
        </w:rPr>
      </w:pPr>
      <w:r w:rsidRPr="4169B2B0">
        <w:rPr>
          <w:rFonts w:ascii="Book Antiqua" w:hAnsi="Book Antiqua"/>
          <w:sz w:val="24"/>
          <w:szCs w:val="24"/>
        </w:rPr>
        <w:t>Asimismo, en la siguiente tabla se muestra el detalle de proyectos que reportan retraso, pero no poseen asignados permisos con goce de salario:</w:t>
      </w:r>
    </w:p>
    <w:p w14:paraId="398872D2" w14:textId="77777777" w:rsidR="00E432DF" w:rsidRDefault="00E432DF" w:rsidP="00EB3AF9">
      <w:pPr>
        <w:spacing w:after="0"/>
        <w:jc w:val="both"/>
        <w:rPr>
          <w:rFonts w:ascii="Book Antiqua" w:hAnsi="Book Antiqua"/>
          <w:sz w:val="24"/>
          <w:szCs w:val="24"/>
          <w:highlight w:val="yellow"/>
        </w:rPr>
      </w:pPr>
    </w:p>
    <w:p w14:paraId="0DC95DF2" w14:textId="6931E564" w:rsidR="009A31C3" w:rsidRDefault="009A31C3" w:rsidP="00A7495E">
      <w:pPr>
        <w:pStyle w:val="Descripcin"/>
        <w:keepNext/>
        <w:spacing w:after="0"/>
        <w:jc w:val="center"/>
        <w:rPr>
          <w:rFonts w:ascii="Book Antiqua" w:hAnsi="Book Antiqua" w:cs="&amp;quot"/>
          <w:b/>
          <w:i w:val="0"/>
          <w:iCs w:val="0"/>
          <w:color w:val="auto"/>
          <w:sz w:val="24"/>
          <w:szCs w:val="24"/>
        </w:rPr>
      </w:pPr>
      <w:bookmarkStart w:id="77" w:name="_Toc131155945"/>
      <w:bookmarkStart w:id="78" w:name="_Hlk120196436"/>
      <w:r w:rsidRPr="00A7495E">
        <w:rPr>
          <w:rFonts w:ascii="Book Antiqua" w:hAnsi="Book Antiqua" w:cs="&amp;quot"/>
          <w:b/>
          <w:i w:val="0"/>
          <w:iCs w:val="0"/>
          <w:color w:val="auto"/>
          <w:sz w:val="24"/>
          <w:szCs w:val="24"/>
        </w:rPr>
        <w:lastRenderedPageBreak/>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24</w:t>
      </w:r>
      <w:r w:rsidRPr="00A7495E">
        <w:rPr>
          <w:rFonts w:ascii="Book Antiqua" w:hAnsi="Book Antiqua" w:cs="&amp;quot"/>
          <w:b/>
          <w:i w:val="0"/>
          <w:iCs w:val="0"/>
          <w:color w:val="auto"/>
          <w:sz w:val="24"/>
          <w:szCs w:val="24"/>
        </w:rPr>
        <w:fldChar w:fldCharType="end"/>
      </w:r>
      <w:r w:rsidR="00516E1B" w:rsidRPr="00A7495E">
        <w:rPr>
          <w:rFonts w:ascii="Book Antiqua" w:hAnsi="Book Antiqua" w:cs="&amp;quot"/>
          <w:b/>
          <w:i w:val="0"/>
          <w:iCs w:val="0"/>
          <w:color w:val="auto"/>
          <w:sz w:val="24"/>
          <w:szCs w:val="24"/>
        </w:rPr>
        <w:t>.</w:t>
      </w:r>
      <w:r w:rsidRPr="00A7495E">
        <w:rPr>
          <w:rFonts w:ascii="Book Antiqua" w:hAnsi="Book Antiqua" w:cs="&amp;quot"/>
          <w:b/>
          <w:i w:val="0"/>
          <w:iCs w:val="0"/>
          <w:color w:val="auto"/>
          <w:sz w:val="24"/>
          <w:szCs w:val="24"/>
        </w:rPr>
        <w:t xml:space="preserve"> Detalle de proyectos que reportan retraso y que NO poseen PCGS</w:t>
      </w:r>
      <w:bookmarkEnd w:id="77"/>
    </w:p>
    <w:tbl>
      <w:tblPr>
        <w:tblW w:w="1112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872"/>
        <w:gridCol w:w="1321"/>
        <w:gridCol w:w="991"/>
        <w:gridCol w:w="1179"/>
        <w:gridCol w:w="2933"/>
        <w:gridCol w:w="1470"/>
        <w:gridCol w:w="720"/>
      </w:tblGrid>
      <w:tr w:rsidR="00285E88" w:rsidRPr="0028642D" w14:paraId="3C128109" w14:textId="77777777" w:rsidTr="002137CA">
        <w:trPr>
          <w:trHeight w:val="900"/>
          <w:tblHeader/>
        </w:trPr>
        <w:tc>
          <w:tcPr>
            <w:tcW w:w="1635" w:type="dxa"/>
            <w:shd w:val="clear" w:color="595959" w:fill="44546A"/>
            <w:vAlign w:val="center"/>
            <w:hideMark/>
          </w:tcPr>
          <w:p w14:paraId="39D29183"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Oficina Líder</w:t>
            </w:r>
          </w:p>
        </w:tc>
        <w:tc>
          <w:tcPr>
            <w:tcW w:w="872" w:type="dxa"/>
            <w:shd w:val="clear" w:color="595959" w:fill="44546A"/>
            <w:vAlign w:val="center"/>
            <w:hideMark/>
          </w:tcPr>
          <w:p w14:paraId="5E250F7A"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Código</w:t>
            </w:r>
          </w:p>
        </w:tc>
        <w:tc>
          <w:tcPr>
            <w:tcW w:w="1321" w:type="dxa"/>
            <w:shd w:val="clear" w:color="595959" w:fill="44546A"/>
            <w:vAlign w:val="center"/>
            <w:hideMark/>
          </w:tcPr>
          <w:p w14:paraId="4ECFA0B3"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Nombre del proyecto</w:t>
            </w:r>
          </w:p>
        </w:tc>
        <w:tc>
          <w:tcPr>
            <w:tcW w:w="991" w:type="dxa"/>
            <w:shd w:val="clear" w:color="595959" w:fill="44546A"/>
            <w:vAlign w:val="center"/>
            <w:hideMark/>
          </w:tcPr>
          <w:p w14:paraId="0E54C3A7"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Porcentaje Actual al 31/10/2022</w:t>
            </w:r>
          </w:p>
        </w:tc>
        <w:tc>
          <w:tcPr>
            <w:tcW w:w="1179" w:type="dxa"/>
            <w:shd w:val="clear" w:color="595959" w:fill="44546A"/>
            <w:vAlign w:val="center"/>
            <w:hideMark/>
          </w:tcPr>
          <w:p w14:paraId="64E2A23A"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Porcentaje Esperado al 31/10/2022</w:t>
            </w:r>
          </w:p>
        </w:tc>
        <w:tc>
          <w:tcPr>
            <w:tcW w:w="2933" w:type="dxa"/>
            <w:shd w:val="clear" w:color="595959" w:fill="44546A"/>
            <w:noWrap/>
            <w:vAlign w:val="center"/>
            <w:hideMark/>
          </w:tcPr>
          <w:p w14:paraId="65766CA0"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Justificación</w:t>
            </w:r>
          </w:p>
        </w:tc>
        <w:tc>
          <w:tcPr>
            <w:tcW w:w="1470" w:type="dxa"/>
            <w:shd w:val="clear" w:color="595959" w:fill="44546A"/>
            <w:vAlign w:val="center"/>
            <w:hideMark/>
          </w:tcPr>
          <w:p w14:paraId="0B322300"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Tipo de afectación</w:t>
            </w:r>
          </w:p>
        </w:tc>
        <w:tc>
          <w:tcPr>
            <w:tcW w:w="720" w:type="dxa"/>
            <w:shd w:val="clear" w:color="595959" w:fill="44546A"/>
            <w:vAlign w:val="center"/>
            <w:hideMark/>
          </w:tcPr>
          <w:p w14:paraId="1D75678E" w14:textId="77777777" w:rsidR="009F09BF" w:rsidRPr="009F09BF" w:rsidRDefault="009F09BF" w:rsidP="007A27E6">
            <w:pPr>
              <w:spacing w:after="0" w:line="240" w:lineRule="auto"/>
              <w:jc w:val="center"/>
              <w:rPr>
                <w:rFonts w:ascii="Book Antiqua" w:eastAsia="Times New Roman" w:hAnsi="Book Antiqua" w:cs="Calibri"/>
                <w:b/>
                <w:bCs/>
                <w:color w:val="FFFFFF"/>
                <w:sz w:val="16"/>
                <w:szCs w:val="16"/>
                <w:lang w:eastAsia="es-CR"/>
              </w:rPr>
            </w:pPr>
            <w:r w:rsidRPr="009F09BF">
              <w:rPr>
                <w:rFonts w:ascii="Book Antiqua" w:eastAsia="Times New Roman" w:hAnsi="Book Antiqua" w:cs="Calibri"/>
                <w:b/>
                <w:bCs/>
                <w:color w:val="FFFFFF"/>
                <w:sz w:val="16"/>
                <w:szCs w:val="16"/>
                <w:lang w:eastAsia="es-CR"/>
              </w:rPr>
              <w:t>¿Tiene PCGS?</w:t>
            </w:r>
          </w:p>
        </w:tc>
      </w:tr>
      <w:tr w:rsidR="0028642D" w:rsidRPr="0028642D" w14:paraId="5B7B35A2" w14:textId="77777777" w:rsidTr="002137CA">
        <w:trPr>
          <w:trHeight w:val="1417"/>
        </w:trPr>
        <w:tc>
          <w:tcPr>
            <w:tcW w:w="1635" w:type="dxa"/>
            <w:shd w:val="clear" w:color="F2F2F2" w:fill="FFFFFF"/>
            <w:noWrap/>
            <w:vAlign w:val="center"/>
            <w:hideMark/>
          </w:tcPr>
          <w:p w14:paraId="2CED16EE"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0034 CENTRO ELECTRONICO DE INFORMACION JURISPRUDENCIAL</w:t>
            </w:r>
          </w:p>
        </w:tc>
        <w:tc>
          <w:tcPr>
            <w:tcW w:w="872" w:type="dxa"/>
            <w:shd w:val="clear" w:color="auto" w:fill="auto"/>
            <w:noWrap/>
            <w:vAlign w:val="center"/>
            <w:hideMark/>
          </w:tcPr>
          <w:p w14:paraId="1E956814"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0034-CIJ-P01</w:t>
            </w:r>
          </w:p>
        </w:tc>
        <w:tc>
          <w:tcPr>
            <w:tcW w:w="1321" w:type="dxa"/>
            <w:shd w:val="clear" w:color="auto" w:fill="auto"/>
            <w:noWrap/>
            <w:vAlign w:val="center"/>
            <w:hideMark/>
          </w:tcPr>
          <w:p w14:paraId="64C682E8"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Fortalecimiento del acceso a la información judicial</w:t>
            </w:r>
          </w:p>
        </w:tc>
        <w:tc>
          <w:tcPr>
            <w:tcW w:w="991" w:type="dxa"/>
            <w:shd w:val="clear" w:color="F2F2F2" w:fill="FFFFFF"/>
            <w:noWrap/>
            <w:vAlign w:val="center"/>
            <w:hideMark/>
          </w:tcPr>
          <w:p w14:paraId="2E98EE9A"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87 %</w:t>
            </w:r>
          </w:p>
        </w:tc>
        <w:tc>
          <w:tcPr>
            <w:tcW w:w="1179" w:type="dxa"/>
            <w:shd w:val="clear" w:color="F2F2F2" w:fill="FFFFFF"/>
            <w:noWrap/>
            <w:vAlign w:val="center"/>
            <w:hideMark/>
          </w:tcPr>
          <w:p w14:paraId="3C064823"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90 %</w:t>
            </w:r>
          </w:p>
        </w:tc>
        <w:tc>
          <w:tcPr>
            <w:tcW w:w="2933" w:type="dxa"/>
            <w:shd w:val="clear" w:color="auto" w:fill="auto"/>
            <w:noWrap/>
            <w:vAlign w:val="center"/>
            <w:hideMark/>
          </w:tcPr>
          <w:p w14:paraId="580A3769" w14:textId="2FCC2CD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El único entregable que queda pendiente es el de Nexus Oralidad, el cual se ha tenido que</w:t>
            </w:r>
            <w:r w:rsidR="002137CA">
              <w:rPr>
                <w:rFonts w:ascii="Book Antiqua" w:eastAsia="Times New Roman" w:hAnsi="Book Antiqua" w:cs="Calibri"/>
                <w:color w:val="000000"/>
                <w:sz w:val="16"/>
                <w:szCs w:val="16"/>
                <w:lang w:eastAsia="es-CR"/>
              </w:rPr>
              <w:t xml:space="preserve"> </w:t>
            </w:r>
            <w:r w:rsidRPr="009F09BF">
              <w:rPr>
                <w:rFonts w:ascii="Book Antiqua" w:eastAsia="Times New Roman" w:hAnsi="Book Antiqua" w:cs="Calibri"/>
                <w:color w:val="000000"/>
                <w:sz w:val="16"/>
                <w:szCs w:val="16"/>
                <w:lang w:eastAsia="es-CR"/>
              </w:rPr>
              <w:t>presentar solicitudes de cambio para el traslado de la fecha de inicio del plan piloto, siendo</w:t>
            </w:r>
            <w:r w:rsidR="002137CA">
              <w:rPr>
                <w:rFonts w:ascii="Book Antiqua" w:eastAsia="Times New Roman" w:hAnsi="Book Antiqua" w:cs="Calibri"/>
                <w:color w:val="000000"/>
                <w:sz w:val="16"/>
                <w:szCs w:val="16"/>
                <w:lang w:eastAsia="es-CR"/>
              </w:rPr>
              <w:t xml:space="preserve"> </w:t>
            </w:r>
            <w:r w:rsidRPr="009F09BF">
              <w:rPr>
                <w:rFonts w:ascii="Book Antiqua" w:eastAsia="Times New Roman" w:hAnsi="Book Antiqua" w:cs="Calibri"/>
                <w:color w:val="000000"/>
                <w:sz w:val="16"/>
                <w:szCs w:val="16"/>
                <w:lang w:eastAsia="es-CR"/>
              </w:rPr>
              <w:t>esta la última etapa para concluir con el proyecto.</w:t>
            </w:r>
          </w:p>
        </w:tc>
        <w:tc>
          <w:tcPr>
            <w:tcW w:w="1470" w:type="dxa"/>
            <w:shd w:val="clear" w:color="auto" w:fill="auto"/>
            <w:noWrap/>
            <w:vAlign w:val="center"/>
            <w:hideMark/>
          </w:tcPr>
          <w:p w14:paraId="1AFCA90A" w14:textId="588BFE8B" w:rsidR="009F09BF" w:rsidRPr="009F09BF" w:rsidRDefault="00AA76CB" w:rsidP="007A27E6">
            <w:pPr>
              <w:spacing w:after="0" w:line="240" w:lineRule="auto"/>
              <w:jc w:val="center"/>
              <w:rPr>
                <w:rFonts w:ascii="Book Antiqua" w:eastAsia="Times New Roman" w:hAnsi="Book Antiqua" w:cs="Calibri"/>
                <w:color w:val="000000"/>
                <w:sz w:val="16"/>
                <w:szCs w:val="16"/>
                <w:lang w:eastAsia="es-CR"/>
              </w:rPr>
            </w:pPr>
            <w:r w:rsidRPr="0028642D">
              <w:rPr>
                <w:rFonts w:ascii="Book Antiqua" w:eastAsia="Times New Roman" w:hAnsi="Book Antiqua" w:cs="Calibri"/>
                <w:color w:val="000000"/>
                <w:sz w:val="16"/>
                <w:szCs w:val="16"/>
                <w:lang w:eastAsia="es-CR"/>
              </w:rPr>
              <w:t>Reprogramación de actividades</w:t>
            </w:r>
          </w:p>
        </w:tc>
        <w:tc>
          <w:tcPr>
            <w:tcW w:w="720" w:type="dxa"/>
            <w:shd w:val="clear" w:color="F2F2F2" w:fill="FFFFFF"/>
            <w:noWrap/>
            <w:vAlign w:val="center"/>
            <w:hideMark/>
          </w:tcPr>
          <w:p w14:paraId="69ED9BB4"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No</w:t>
            </w:r>
          </w:p>
        </w:tc>
      </w:tr>
      <w:tr w:rsidR="0028642D" w:rsidRPr="0028642D" w14:paraId="764F8C94" w14:textId="77777777" w:rsidTr="002137CA">
        <w:trPr>
          <w:trHeight w:val="2787"/>
        </w:trPr>
        <w:tc>
          <w:tcPr>
            <w:tcW w:w="1635" w:type="dxa"/>
            <w:shd w:val="clear" w:color="F2F2F2" w:fill="FFFFFF"/>
            <w:noWrap/>
            <w:vAlign w:val="center"/>
            <w:hideMark/>
          </w:tcPr>
          <w:p w14:paraId="20C5819D"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0147 DEPARTAMENTO DE SEGURIDAD</w:t>
            </w:r>
          </w:p>
        </w:tc>
        <w:tc>
          <w:tcPr>
            <w:tcW w:w="872" w:type="dxa"/>
            <w:shd w:val="clear" w:color="auto" w:fill="auto"/>
            <w:noWrap/>
            <w:vAlign w:val="center"/>
            <w:hideMark/>
          </w:tcPr>
          <w:p w14:paraId="540A1DE1"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0117-DE-P21</w:t>
            </w:r>
          </w:p>
        </w:tc>
        <w:tc>
          <w:tcPr>
            <w:tcW w:w="1321" w:type="dxa"/>
            <w:shd w:val="clear" w:color="auto" w:fill="auto"/>
            <w:noWrap/>
            <w:vAlign w:val="center"/>
            <w:hideMark/>
          </w:tcPr>
          <w:p w14:paraId="23292345"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Sistema de Voceo y Comunicación Institucional para la Corte Suprema de Justicia y la de Plaza de la Justicia</w:t>
            </w:r>
          </w:p>
        </w:tc>
        <w:tc>
          <w:tcPr>
            <w:tcW w:w="991" w:type="dxa"/>
            <w:shd w:val="clear" w:color="F2F2F2" w:fill="FFFFFF"/>
            <w:noWrap/>
            <w:vAlign w:val="center"/>
            <w:hideMark/>
          </w:tcPr>
          <w:p w14:paraId="7C3AE26F"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44 %</w:t>
            </w:r>
          </w:p>
        </w:tc>
        <w:tc>
          <w:tcPr>
            <w:tcW w:w="1179" w:type="dxa"/>
            <w:shd w:val="clear" w:color="F2F2F2" w:fill="FFFFFF"/>
            <w:noWrap/>
            <w:vAlign w:val="center"/>
            <w:hideMark/>
          </w:tcPr>
          <w:p w14:paraId="7A0DAA64"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51 %</w:t>
            </w:r>
          </w:p>
        </w:tc>
        <w:tc>
          <w:tcPr>
            <w:tcW w:w="2933" w:type="dxa"/>
            <w:shd w:val="clear" w:color="auto" w:fill="auto"/>
            <w:noWrap/>
            <w:vAlign w:val="center"/>
            <w:hideMark/>
          </w:tcPr>
          <w:p w14:paraId="794EB815" w14:textId="540D96DC" w:rsidR="009F09BF" w:rsidRPr="009F09BF" w:rsidRDefault="009F09BF" w:rsidP="007A27E6">
            <w:pPr>
              <w:spacing w:after="0" w:line="240" w:lineRule="auto"/>
              <w:jc w:val="center"/>
              <w:rPr>
                <w:rFonts w:ascii="Book Antiqua" w:eastAsia="Times New Roman" w:hAnsi="Book Antiqua" w:cs="Calibri"/>
                <w:sz w:val="16"/>
                <w:szCs w:val="16"/>
                <w:lang w:eastAsia="es-CR"/>
              </w:rPr>
            </w:pPr>
            <w:r w:rsidRPr="009F09BF">
              <w:rPr>
                <w:rFonts w:ascii="Book Antiqua" w:eastAsia="Times New Roman" w:hAnsi="Book Antiqua" w:cs="Calibri"/>
                <w:sz w:val="16"/>
                <w:szCs w:val="16"/>
                <w:lang w:eastAsia="es-CR"/>
              </w:rPr>
              <w:t>El sistema de voceo requiere para la integración al sistema BMS que está dentro de la red institucional que se autorice la navegación de la información por vía UNICAST, por lo que los profesionales de Tecnología de Información han requerido de una serie de aportes e información por parte de la empresa proveedora todo lo anterior con el fin de dar seguridad a la red institucional y prever que no exista un ciberataque. A la fecha aún continúan con este estudio y determinar si se puede enlazar con la red institucional.</w:t>
            </w:r>
          </w:p>
        </w:tc>
        <w:tc>
          <w:tcPr>
            <w:tcW w:w="1470" w:type="dxa"/>
            <w:shd w:val="clear" w:color="auto" w:fill="auto"/>
            <w:noWrap/>
            <w:vAlign w:val="center"/>
            <w:hideMark/>
          </w:tcPr>
          <w:p w14:paraId="5BF90446"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Dependencia de otro órgano</w:t>
            </w:r>
          </w:p>
        </w:tc>
        <w:tc>
          <w:tcPr>
            <w:tcW w:w="720" w:type="dxa"/>
            <w:shd w:val="clear" w:color="F2F2F2" w:fill="FFFFFF"/>
            <w:noWrap/>
            <w:vAlign w:val="center"/>
            <w:hideMark/>
          </w:tcPr>
          <w:p w14:paraId="7B25DB00"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No</w:t>
            </w:r>
          </w:p>
        </w:tc>
      </w:tr>
      <w:tr w:rsidR="0028642D" w:rsidRPr="0028642D" w14:paraId="2483433E" w14:textId="77777777" w:rsidTr="002137CA">
        <w:trPr>
          <w:trHeight w:val="330"/>
        </w:trPr>
        <w:tc>
          <w:tcPr>
            <w:tcW w:w="1635" w:type="dxa"/>
            <w:shd w:val="clear" w:color="F2F2F2" w:fill="FFFFFF"/>
            <w:noWrap/>
            <w:vAlign w:val="center"/>
            <w:hideMark/>
          </w:tcPr>
          <w:p w14:paraId="64D0F416"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0136 SECCION DE RECLUTAMIENTO Y SELECCION</w:t>
            </w:r>
          </w:p>
        </w:tc>
        <w:tc>
          <w:tcPr>
            <w:tcW w:w="872" w:type="dxa"/>
            <w:shd w:val="clear" w:color="auto" w:fill="auto"/>
            <w:noWrap/>
            <w:vAlign w:val="center"/>
            <w:hideMark/>
          </w:tcPr>
          <w:p w14:paraId="3F30E69B"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0134-DGH-P04</w:t>
            </w:r>
          </w:p>
        </w:tc>
        <w:tc>
          <w:tcPr>
            <w:tcW w:w="1321" w:type="dxa"/>
            <w:shd w:val="clear" w:color="auto" w:fill="auto"/>
            <w:noWrap/>
            <w:vAlign w:val="center"/>
            <w:hideMark/>
          </w:tcPr>
          <w:p w14:paraId="520B9064"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Estandarización del proceso de reclutamiento y selección</w:t>
            </w:r>
          </w:p>
        </w:tc>
        <w:tc>
          <w:tcPr>
            <w:tcW w:w="991" w:type="dxa"/>
            <w:shd w:val="clear" w:color="F2F2F2" w:fill="FFFFFF"/>
            <w:noWrap/>
            <w:vAlign w:val="center"/>
            <w:hideMark/>
          </w:tcPr>
          <w:p w14:paraId="20AF1C21"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65 %</w:t>
            </w:r>
          </w:p>
        </w:tc>
        <w:tc>
          <w:tcPr>
            <w:tcW w:w="1179" w:type="dxa"/>
            <w:shd w:val="clear" w:color="F2F2F2" w:fill="FFFFFF"/>
            <w:noWrap/>
            <w:vAlign w:val="center"/>
            <w:hideMark/>
          </w:tcPr>
          <w:p w14:paraId="78D6E29F"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68 %</w:t>
            </w:r>
          </w:p>
        </w:tc>
        <w:tc>
          <w:tcPr>
            <w:tcW w:w="2933" w:type="dxa"/>
            <w:shd w:val="clear" w:color="auto" w:fill="auto"/>
            <w:noWrap/>
            <w:vAlign w:val="center"/>
            <w:hideMark/>
          </w:tcPr>
          <w:p w14:paraId="66C0D649" w14:textId="4D8DA2B2"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El proyecto presenta un estancamient</w:t>
            </w:r>
            <w:r w:rsidR="00285E88" w:rsidRPr="0028642D">
              <w:rPr>
                <w:rFonts w:ascii="Book Antiqua" w:eastAsia="Times New Roman" w:hAnsi="Book Antiqua" w:cs="Calibri"/>
                <w:color w:val="000000"/>
                <w:sz w:val="16"/>
                <w:szCs w:val="16"/>
                <w:lang w:eastAsia="es-CR"/>
              </w:rPr>
              <w:t>o</w:t>
            </w:r>
            <w:r w:rsidRPr="009F09BF">
              <w:rPr>
                <w:rFonts w:ascii="Book Antiqua" w:eastAsia="Times New Roman" w:hAnsi="Book Antiqua" w:cs="Calibri"/>
                <w:color w:val="000000"/>
                <w:sz w:val="16"/>
                <w:szCs w:val="16"/>
                <w:lang w:eastAsia="es-CR"/>
              </w:rPr>
              <w:t xml:space="preserve"> debido a la aprobación de la Ley Marco</w:t>
            </w:r>
            <w:r w:rsidR="00285E88" w:rsidRPr="0028642D">
              <w:rPr>
                <w:rFonts w:ascii="Book Antiqua" w:eastAsia="Times New Roman" w:hAnsi="Book Antiqua" w:cs="Calibri"/>
                <w:color w:val="000000"/>
                <w:sz w:val="16"/>
                <w:szCs w:val="16"/>
                <w:lang w:eastAsia="es-CR"/>
              </w:rPr>
              <w:t xml:space="preserve"> </w:t>
            </w:r>
            <w:r w:rsidR="00C44927" w:rsidRPr="0028642D">
              <w:rPr>
                <w:rFonts w:ascii="Book Antiqua" w:eastAsia="Times New Roman" w:hAnsi="Book Antiqua" w:cs="Calibri"/>
                <w:color w:val="000000"/>
                <w:sz w:val="16"/>
                <w:szCs w:val="16"/>
                <w:lang w:eastAsia="es-CR"/>
              </w:rPr>
              <w:t>de Empleo Público, porque</w:t>
            </w:r>
            <w:r w:rsidR="00285E88" w:rsidRPr="0028642D">
              <w:rPr>
                <w:rFonts w:ascii="Book Antiqua" w:eastAsia="Times New Roman" w:hAnsi="Book Antiqua" w:cs="Calibri"/>
                <w:color w:val="000000"/>
                <w:sz w:val="16"/>
                <w:szCs w:val="16"/>
                <w:lang w:eastAsia="es-CR"/>
              </w:rPr>
              <w:t xml:space="preserve"> </w:t>
            </w:r>
            <w:r w:rsidRPr="009F09BF">
              <w:rPr>
                <w:rFonts w:ascii="Book Antiqua" w:eastAsia="Times New Roman" w:hAnsi="Book Antiqua" w:cs="Calibri"/>
                <w:color w:val="000000"/>
                <w:sz w:val="16"/>
                <w:szCs w:val="16"/>
                <w:lang w:eastAsia="es-CR"/>
              </w:rPr>
              <w:t xml:space="preserve">existe un vacío jurídico a partir de los alcances e implicación de ciertos artículos de la Ley, lo cual impide la confección de una propuesta ajustada a la nueva realidad institucional </w:t>
            </w:r>
            <w:r w:rsidR="00C44927" w:rsidRPr="0028642D">
              <w:rPr>
                <w:rFonts w:ascii="Book Antiqua" w:eastAsia="Times New Roman" w:hAnsi="Book Antiqua" w:cs="Calibri"/>
                <w:color w:val="000000"/>
                <w:sz w:val="16"/>
                <w:szCs w:val="16"/>
                <w:lang w:eastAsia="es-CR"/>
              </w:rPr>
              <w:t>y nacional</w:t>
            </w:r>
            <w:r w:rsidRPr="009F09BF">
              <w:rPr>
                <w:rFonts w:ascii="Book Antiqua" w:eastAsia="Times New Roman" w:hAnsi="Book Antiqua" w:cs="Calibri"/>
                <w:color w:val="000000"/>
                <w:sz w:val="16"/>
                <w:szCs w:val="16"/>
                <w:lang w:eastAsia="es-CR"/>
              </w:rPr>
              <w:t xml:space="preserve"> en el tema de estandarización de los procesos</w:t>
            </w:r>
            <w:r w:rsidR="00285E88" w:rsidRPr="0028642D">
              <w:rPr>
                <w:rFonts w:ascii="Book Antiqua" w:eastAsia="Times New Roman" w:hAnsi="Book Antiqua" w:cs="Calibri"/>
                <w:color w:val="000000"/>
                <w:sz w:val="16"/>
                <w:szCs w:val="16"/>
                <w:lang w:eastAsia="es-CR"/>
              </w:rPr>
              <w:t>.</w:t>
            </w:r>
          </w:p>
        </w:tc>
        <w:tc>
          <w:tcPr>
            <w:tcW w:w="1470" w:type="dxa"/>
            <w:shd w:val="clear" w:color="auto" w:fill="auto"/>
            <w:noWrap/>
            <w:vAlign w:val="center"/>
            <w:hideMark/>
          </w:tcPr>
          <w:p w14:paraId="0EE99759"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Dependencia de otro órgano</w:t>
            </w:r>
          </w:p>
        </w:tc>
        <w:tc>
          <w:tcPr>
            <w:tcW w:w="720" w:type="dxa"/>
            <w:shd w:val="clear" w:color="F2F2F2" w:fill="FFFFFF"/>
            <w:noWrap/>
            <w:vAlign w:val="center"/>
            <w:hideMark/>
          </w:tcPr>
          <w:p w14:paraId="325FE93B"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No</w:t>
            </w:r>
          </w:p>
        </w:tc>
      </w:tr>
      <w:tr w:rsidR="0028642D" w:rsidRPr="0028642D" w14:paraId="68EBE3D7" w14:textId="77777777" w:rsidTr="002137CA">
        <w:trPr>
          <w:trHeight w:val="613"/>
        </w:trPr>
        <w:tc>
          <w:tcPr>
            <w:tcW w:w="1635" w:type="dxa"/>
            <w:shd w:val="clear" w:color="F2F2F2" w:fill="FFFFFF"/>
            <w:noWrap/>
            <w:vAlign w:val="center"/>
            <w:hideMark/>
          </w:tcPr>
          <w:p w14:paraId="5AB76DF3"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1371 COMISION DE GESTION AMBIENTAL INSTITUCIONAL</w:t>
            </w:r>
          </w:p>
        </w:tc>
        <w:tc>
          <w:tcPr>
            <w:tcW w:w="872" w:type="dxa"/>
            <w:shd w:val="clear" w:color="auto" w:fill="auto"/>
            <w:noWrap/>
            <w:vAlign w:val="center"/>
            <w:hideMark/>
          </w:tcPr>
          <w:p w14:paraId="4A01E79B"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1371-CGAI-P01</w:t>
            </w:r>
          </w:p>
        </w:tc>
        <w:tc>
          <w:tcPr>
            <w:tcW w:w="1321" w:type="dxa"/>
            <w:shd w:val="clear" w:color="auto" w:fill="auto"/>
            <w:noWrap/>
            <w:vAlign w:val="center"/>
            <w:hideMark/>
          </w:tcPr>
          <w:p w14:paraId="461F0777"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Política Ambiental del Poder Judicial</w:t>
            </w:r>
          </w:p>
        </w:tc>
        <w:tc>
          <w:tcPr>
            <w:tcW w:w="991" w:type="dxa"/>
            <w:shd w:val="clear" w:color="F2F2F2" w:fill="FFFFFF"/>
            <w:noWrap/>
            <w:vAlign w:val="center"/>
            <w:hideMark/>
          </w:tcPr>
          <w:p w14:paraId="2F6E381F"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32 %</w:t>
            </w:r>
          </w:p>
        </w:tc>
        <w:tc>
          <w:tcPr>
            <w:tcW w:w="1179" w:type="dxa"/>
            <w:shd w:val="clear" w:color="F2F2F2" w:fill="FFFFFF"/>
            <w:noWrap/>
            <w:vAlign w:val="center"/>
            <w:hideMark/>
          </w:tcPr>
          <w:p w14:paraId="326BD993"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36 %</w:t>
            </w:r>
          </w:p>
        </w:tc>
        <w:tc>
          <w:tcPr>
            <w:tcW w:w="2933" w:type="dxa"/>
            <w:shd w:val="clear" w:color="auto" w:fill="auto"/>
            <w:noWrap/>
            <w:vAlign w:val="center"/>
            <w:hideMark/>
          </w:tcPr>
          <w:p w14:paraId="6E86ADD9" w14:textId="4427FB70" w:rsidR="009F09BF" w:rsidRPr="009F09BF" w:rsidRDefault="00285E88" w:rsidP="007A27E6">
            <w:pPr>
              <w:spacing w:after="0" w:line="240" w:lineRule="auto"/>
              <w:jc w:val="center"/>
              <w:rPr>
                <w:rFonts w:ascii="Book Antiqua" w:eastAsia="Times New Roman" w:hAnsi="Book Antiqua" w:cs="Calibri"/>
                <w:color w:val="000000"/>
                <w:sz w:val="16"/>
                <w:szCs w:val="16"/>
                <w:lang w:eastAsia="es-CR"/>
              </w:rPr>
            </w:pPr>
            <w:r w:rsidRPr="0028642D">
              <w:rPr>
                <w:rFonts w:ascii="Book Antiqua" w:eastAsia="Times New Roman" w:hAnsi="Book Antiqua" w:cs="Calibri"/>
                <w:color w:val="000000"/>
                <w:sz w:val="16"/>
                <w:szCs w:val="16"/>
                <w:lang w:eastAsia="es-CR"/>
              </w:rPr>
              <w:t>S</w:t>
            </w:r>
            <w:r w:rsidR="009F09BF" w:rsidRPr="009F09BF">
              <w:rPr>
                <w:rFonts w:ascii="Book Antiqua" w:eastAsia="Times New Roman" w:hAnsi="Book Antiqua" w:cs="Calibri"/>
                <w:color w:val="000000"/>
                <w:sz w:val="16"/>
                <w:szCs w:val="16"/>
                <w:lang w:eastAsia="es-CR"/>
              </w:rPr>
              <w:t xml:space="preserve">e reajustaron tareas y se eliminaron otras, también se </w:t>
            </w:r>
            <w:r w:rsidR="009F09BF" w:rsidRPr="009F09BF">
              <w:rPr>
                <w:rFonts w:ascii="Book Antiqua" w:eastAsia="Times New Roman" w:hAnsi="Book Antiqua" w:cs="Calibri"/>
                <w:color w:val="000000"/>
                <w:sz w:val="16"/>
                <w:szCs w:val="16"/>
                <w:lang w:eastAsia="es-CR"/>
              </w:rPr>
              <w:br/>
              <w:t>modificaron los plazos previamente establecidos en cronogramas anteriores.</w:t>
            </w:r>
          </w:p>
        </w:tc>
        <w:tc>
          <w:tcPr>
            <w:tcW w:w="1470" w:type="dxa"/>
            <w:shd w:val="clear" w:color="auto" w:fill="auto"/>
            <w:noWrap/>
            <w:vAlign w:val="center"/>
            <w:hideMark/>
          </w:tcPr>
          <w:p w14:paraId="3FC848AE"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Reprogramación de actividades</w:t>
            </w:r>
          </w:p>
        </w:tc>
        <w:tc>
          <w:tcPr>
            <w:tcW w:w="720" w:type="dxa"/>
            <w:shd w:val="clear" w:color="F2F2F2" w:fill="FFFFFF"/>
            <w:noWrap/>
            <w:vAlign w:val="center"/>
            <w:hideMark/>
          </w:tcPr>
          <w:p w14:paraId="019915F4"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No</w:t>
            </w:r>
          </w:p>
        </w:tc>
      </w:tr>
      <w:tr w:rsidR="0028642D" w:rsidRPr="0028642D" w14:paraId="50E6C97A" w14:textId="77777777" w:rsidTr="002137CA">
        <w:trPr>
          <w:trHeight w:val="330"/>
        </w:trPr>
        <w:tc>
          <w:tcPr>
            <w:tcW w:w="1635" w:type="dxa"/>
            <w:shd w:val="clear" w:color="F2F2F2" w:fill="FFFFFF"/>
            <w:noWrap/>
            <w:vAlign w:val="center"/>
            <w:hideMark/>
          </w:tcPr>
          <w:p w14:paraId="70C553AA" w14:textId="77777777" w:rsidR="00B65932" w:rsidRPr="0028642D" w:rsidRDefault="00B65932" w:rsidP="00B65932">
            <w:pPr>
              <w:jc w:val="center"/>
              <w:rPr>
                <w:rFonts w:ascii="Book Antiqua" w:hAnsi="Book Antiqua" w:cs="Calibri"/>
                <w:color w:val="000000"/>
                <w:sz w:val="16"/>
                <w:szCs w:val="16"/>
              </w:rPr>
            </w:pPr>
            <w:r w:rsidRPr="0028642D">
              <w:rPr>
                <w:rFonts w:ascii="Book Antiqua" w:hAnsi="Book Antiqua" w:cs="Calibri"/>
                <w:color w:val="000000"/>
                <w:sz w:val="16"/>
                <w:szCs w:val="16"/>
              </w:rPr>
              <w:t>0032 JEFATURA DEFENSA PUBLICA</w:t>
            </w:r>
          </w:p>
          <w:p w14:paraId="3C90A3C5" w14:textId="0CD02D7A"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p>
        </w:tc>
        <w:tc>
          <w:tcPr>
            <w:tcW w:w="872" w:type="dxa"/>
            <w:shd w:val="clear" w:color="auto" w:fill="auto"/>
            <w:noWrap/>
            <w:vAlign w:val="center"/>
            <w:hideMark/>
          </w:tcPr>
          <w:p w14:paraId="13E79AC1"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0653-DP-P02</w:t>
            </w:r>
          </w:p>
        </w:tc>
        <w:tc>
          <w:tcPr>
            <w:tcW w:w="1321" w:type="dxa"/>
            <w:shd w:val="clear" w:color="auto" w:fill="auto"/>
            <w:noWrap/>
            <w:vAlign w:val="center"/>
            <w:hideMark/>
          </w:tcPr>
          <w:p w14:paraId="37289DF4"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Régimen Disciplinario</w:t>
            </w:r>
          </w:p>
        </w:tc>
        <w:tc>
          <w:tcPr>
            <w:tcW w:w="991" w:type="dxa"/>
            <w:shd w:val="clear" w:color="F2F2F2" w:fill="FFFFFF"/>
            <w:noWrap/>
            <w:vAlign w:val="center"/>
            <w:hideMark/>
          </w:tcPr>
          <w:p w14:paraId="2C406A31"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58 %</w:t>
            </w:r>
          </w:p>
        </w:tc>
        <w:tc>
          <w:tcPr>
            <w:tcW w:w="1179" w:type="dxa"/>
            <w:shd w:val="clear" w:color="F2F2F2" w:fill="FFFFFF"/>
            <w:noWrap/>
            <w:vAlign w:val="center"/>
            <w:hideMark/>
          </w:tcPr>
          <w:p w14:paraId="3E369764"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82 %</w:t>
            </w:r>
          </w:p>
        </w:tc>
        <w:tc>
          <w:tcPr>
            <w:tcW w:w="2933" w:type="dxa"/>
            <w:shd w:val="clear" w:color="auto" w:fill="auto"/>
            <w:noWrap/>
            <w:vAlign w:val="center"/>
            <w:hideMark/>
          </w:tcPr>
          <w:p w14:paraId="4F5ABD01" w14:textId="0BCB6CE1"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 xml:space="preserve">El proyecto dio inicio en el año 2017 bajo la dirección de don Carlos Chinchilla </w:t>
            </w:r>
            <w:r w:rsidR="0028642D" w:rsidRPr="009F09BF">
              <w:rPr>
                <w:rFonts w:ascii="Book Antiqua" w:eastAsia="Times New Roman" w:hAnsi="Book Antiqua" w:cs="Calibri"/>
                <w:color w:val="000000"/>
                <w:sz w:val="16"/>
                <w:szCs w:val="16"/>
                <w:lang w:eastAsia="es-CR"/>
              </w:rPr>
              <w:t>Sandí, debido</w:t>
            </w:r>
            <w:r w:rsidRPr="009F09BF">
              <w:rPr>
                <w:rFonts w:ascii="Book Antiqua" w:eastAsia="Times New Roman" w:hAnsi="Book Antiqua" w:cs="Calibri"/>
                <w:color w:val="000000"/>
                <w:sz w:val="16"/>
                <w:szCs w:val="16"/>
                <w:lang w:eastAsia="es-CR"/>
              </w:rPr>
              <w:t xml:space="preserve"> a que se realizaron cambios en la conformación del grupo de trabajo 2, transcurrió algún tiempo para realizar nuevamente las sesiones de trabajo y avanzar.</w:t>
            </w:r>
            <w:r w:rsidR="0028642D">
              <w:rPr>
                <w:rFonts w:ascii="Book Antiqua" w:eastAsia="Times New Roman" w:hAnsi="Book Antiqua" w:cs="Calibri"/>
                <w:color w:val="000000"/>
                <w:sz w:val="16"/>
                <w:szCs w:val="16"/>
                <w:lang w:eastAsia="es-CR"/>
              </w:rPr>
              <w:t xml:space="preserve"> Además, durante la pandemia</w:t>
            </w:r>
            <w:r w:rsidRPr="009F09BF">
              <w:rPr>
                <w:rFonts w:ascii="Book Antiqua" w:eastAsia="Times New Roman" w:hAnsi="Book Antiqua" w:cs="Calibri"/>
                <w:color w:val="000000"/>
                <w:sz w:val="16"/>
                <w:szCs w:val="16"/>
                <w:lang w:eastAsia="es-CR"/>
              </w:rPr>
              <w:t xml:space="preserve"> se dio prioridad a la continuidad del servicio y atender la emergencia sanitaria, por lo que, las discusiones y construcción de productos se vieron atrasados.</w:t>
            </w:r>
          </w:p>
        </w:tc>
        <w:tc>
          <w:tcPr>
            <w:tcW w:w="1470" w:type="dxa"/>
            <w:shd w:val="clear" w:color="auto" w:fill="auto"/>
            <w:noWrap/>
            <w:vAlign w:val="center"/>
            <w:hideMark/>
          </w:tcPr>
          <w:p w14:paraId="6711BBDB"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Reprogramación de actividades</w:t>
            </w:r>
          </w:p>
        </w:tc>
        <w:tc>
          <w:tcPr>
            <w:tcW w:w="720" w:type="dxa"/>
            <w:shd w:val="clear" w:color="F2F2F2" w:fill="FFFFFF"/>
            <w:noWrap/>
            <w:vAlign w:val="center"/>
            <w:hideMark/>
          </w:tcPr>
          <w:p w14:paraId="2E60C15D" w14:textId="77777777" w:rsidR="009F09BF" w:rsidRPr="009F09BF" w:rsidRDefault="009F09BF" w:rsidP="007A27E6">
            <w:pPr>
              <w:spacing w:after="0" w:line="240" w:lineRule="auto"/>
              <w:jc w:val="center"/>
              <w:rPr>
                <w:rFonts w:ascii="Book Antiqua" w:eastAsia="Times New Roman" w:hAnsi="Book Antiqua" w:cs="Calibri"/>
                <w:color w:val="000000"/>
                <w:sz w:val="16"/>
                <w:szCs w:val="16"/>
                <w:lang w:eastAsia="es-CR"/>
              </w:rPr>
            </w:pPr>
            <w:r w:rsidRPr="009F09BF">
              <w:rPr>
                <w:rFonts w:ascii="Book Antiqua" w:eastAsia="Times New Roman" w:hAnsi="Book Antiqua" w:cs="Calibri"/>
                <w:color w:val="000000"/>
                <w:sz w:val="16"/>
                <w:szCs w:val="16"/>
                <w:lang w:eastAsia="es-CR"/>
              </w:rPr>
              <w:t>No</w:t>
            </w:r>
          </w:p>
        </w:tc>
      </w:tr>
    </w:tbl>
    <w:bookmarkEnd w:id="78"/>
    <w:p w14:paraId="2655271C" w14:textId="6D5F2326" w:rsidR="00D257ED" w:rsidRDefault="00D257ED" w:rsidP="00D257ED">
      <w:pPr>
        <w:spacing w:after="0"/>
        <w:rPr>
          <w:rFonts w:ascii="Book Antiqua" w:hAnsi="Book Antiqua"/>
          <w:sz w:val="20"/>
          <w:szCs w:val="20"/>
        </w:rPr>
      </w:pPr>
      <w:r w:rsidRPr="00D257ED">
        <w:rPr>
          <w:rFonts w:ascii="Book Antiqua" w:hAnsi="Book Antiqua"/>
          <w:b/>
          <w:sz w:val="20"/>
          <w:szCs w:val="20"/>
        </w:rPr>
        <w:t>Fuente:</w:t>
      </w:r>
      <w:r w:rsidRPr="00D257ED">
        <w:rPr>
          <w:rFonts w:ascii="Book Antiqua" w:hAnsi="Book Antiqua"/>
          <w:sz w:val="20"/>
          <w:szCs w:val="20"/>
        </w:rPr>
        <w:t xml:space="preserve"> Elaboración propia con datos e información suministrada en el repositorio del Project Online.</w:t>
      </w:r>
    </w:p>
    <w:p w14:paraId="75D45CDE" w14:textId="77777777" w:rsidR="002137CA" w:rsidRPr="00D257ED" w:rsidRDefault="002137CA" w:rsidP="00D257ED">
      <w:pPr>
        <w:spacing w:after="0"/>
        <w:rPr>
          <w:rFonts w:ascii="Book Antiqua" w:hAnsi="Book Antiqua"/>
          <w:sz w:val="20"/>
          <w:szCs w:val="20"/>
        </w:rPr>
      </w:pPr>
    </w:p>
    <w:p w14:paraId="124C0D9F" w14:textId="624959DD" w:rsidR="00D257ED" w:rsidRDefault="00D257ED" w:rsidP="00D257ED">
      <w:pPr>
        <w:spacing w:after="0"/>
        <w:jc w:val="both"/>
        <w:rPr>
          <w:rFonts w:ascii="Book Antiqua" w:hAnsi="Book Antiqua"/>
          <w:sz w:val="24"/>
          <w:szCs w:val="24"/>
        </w:rPr>
      </w:pPr>
      <w:r w:rsidRPr="00BA1484">
        <w:rPr>
          <w:rFonts w:ascii="Book Antiqua" w:hAnsi="Book Antiqua"/>
          <w:sz w:val="24"/>
          <w:szCs w:val="24"/>
        </w:rPr>
        <w:lastRenderedPageBreak/>
        <w:t>Como se muestra</w:t>
      </w:r>
      <w:r>
        <w:rPr>
          <w:rFonts w:ascii="Book Antiqua" w:hAnsi="Book Antiqua"/>
          <w:sz w:val="24"/>
          <w:szCs w:val="24"/>
        </w:rPr>
        <w:t>n</w:t>
      </w:r>
      <w:r w:rsidRPr="00BA1484">
        <w:rPr>
          <w:rFonts w:ascii="Book Antiqua" w:hAnsi="Book Antiqua"/>
          <w:sz w:val="24"/>
          <w:szCs w:val="24"/>
        </w:rPr>
        <w:t xml:space="preserve"> en la</w:t>
      </w:r>
      <w:r>
        <w:rPr>
          <w:rFonts w:ascii="Book Antiqua" w:hAnsi="Book Antiqua"/>
          <w:sz w:val="24"/>
          <w:szCs w:val="24"/>
        </w:rPr>
        <w:t>s</w:t>
      </w:r>
      <w:r w:rsidRPr="00BA1484">
        <w:rPr>
          <w:rFonts w:ascii="Book Antiqua" w:hAnsi="Book Antiqua"/>
          <w:sz w:val="24"/>
          <w:szCs w:val="24"/>
        </w:rPr>
        <w:t xml:space="preserve"> tabla</w:t>
      </w:r>
      <w:r>
        <w:rPr>
          <w:rFonts w:ascii="Book Antiqua" w:hAnsi="Book Antiqua"/>
          <w:sz w:val="24"/>
          <w:szCs w:val="24"/>
        </w:rPr>
        <w:t>s</w:t>
      </w:r>
      <w:r w:rsidRPr="00BA1484">
        <w:rPr>
          <w:rFonts w:ascii="Book Antiqua" w:hAnsi="Book Antiqua"/>
          <w:sz w:val="24"/>
          <w:szCs w:val="24"/>
        </w:rPr>
        <w:t xml:space="preserve"> anterior</w:t>
      </w:r>
      <w:r>
        <w:rPr>
          <w:rFonts w:ascii="Book Antiqua" w:hAnsi="Book Antiqua"/>
          <w:sz w:val="24"/>
          <w:szCs w:val="24"/>
        </w:rPr>
        <w:t>es</w:t>
      </w:r>
      <w:r w:rsidRPr="00BA1484">
        <w:rPr>
          <w:rFonts w:ascii="Book Antiqua" w:hAnsi="Book Antiqua"/>
          <w:sz w:val="24"/>
          <w:szCs w:val="24"/>
        </w:rPr>
        <w:t>,</w:t>
      </w:r>
      <w:r w:rsidR="00025C2D">
        <w:rPr>
          <w:rFonts w:ascii="Book Antiqua" w:hAnsi="Book Antiqua"/>
          <w:sz w:val="24"/>
          <w:szCs w:val="24"/>
        </w:rPr>
        <w:t xml:space="preserve"> el </w:t>
      </w:r>
      <w:r w:rsidRPr="00BA1484">
        <w:rPr>
          <w:rFonts w:ascii="Book Antiqua" w:hAnsi="Book Antiqua"/>
          <w:sz w:val="24"/>
          <w:szCs w:val="24"/>
        </w:rPr>
        <w:t>principal inconveniente para cumplir con la programación de los cronogramas</w:t>
      </w:r>
      <w:r>
        <w:rPr>
          <w:rFonts w:ascii="Book Antiqua" w:hAnsi="Book Antiqua"/>
          <w:sz w:val="24"/>
          <w:szCs w:val="24"/>
        </w:rPr>
        <w:t xml:space="preserve"> </w:t>
      </w:r>
      <w:r w:rsidR="00025C2D">
        <w:rPr>
          <w:rFonts w:ascii="Book Antiqua" w:hAnsi="Book Antiqua"/>
          <w:sz w:val="24"/>
          <w:szCs w:val="24"/>
        </w:rPr>
        <w:t>es</w:t>
      </w:r>
      <w:r>
        <w:rPr>
          <w:rFonts w:ascii="Book Antiqua" w:hAnsi="Book Antiqua"/>
          <w:sz w:val="24"/>
          <w:szCs w:val="24"/>
        </w:rPr>
        <w:t xml:space="preserve">: </w:t>
      </w:r>
      <w:r w:rsidR="00025C2D">
        <w:rPr>
          <w:rFonts w:ascii="Book Antiqua" w:hAnsi="Book Antiqua"/>
          <w:sz w:val="24"/>
          <w:szCs w:val="24"/>
        </w:rPr>
        <w:t>la dependencia de otro órgano a nivel interno como externo del Poder Judicial</w:t>
      </w:r>
      <w:r w:rsidR="00C44927">
        <w:rPr>
          <w:rFonts w:ascii="Book Antiqua" w:hAnsi="Book Antiqua"/>
          <w:sz w:val="24"/>
          <w:szCs w:val="24"/>
        </w:rPr>
        <w:t xml:space="preserve"> y la reprogramación de actividades producto de situaciones que se presentan.</w:t>
      </w:r>
    </w:p>
    <w:p w14:paraId="33095212" w14:textId="77777777" w:rsidR="00C44927" w:rsidRDefault="00C44927" w:rsidP="00D257ED">
      <w:pPr>
        <w:spacing w:after="0"/>
        <w:jc w:val="both"/>
        <w:rPr>
          <w:rFonts w:ascii="Book Antiqua" w:hAnsi="Book Antiqua"/>
          <w:sz w:val="24"/>
          <w:szCs w:val="24"/>
        </w:rPr>
      </w:pPr>
    </w:p>
    <w:p w14:paraId="19E513A3" w14:textId="6CC6DACC" w:rsidR="00D257ED" w:rsidRDefault="00D257ED" w:rsidP="00D257ED">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A continuación, se muestra el gráfico con la distribución de las razones que mediaron el retraso, </w:t>
      </w:r>
      <w:r w:rsidR="00862115">
        <w:rPr>
          <w:rFonts w:ascii="Book Antiqua" w:eastAsia="Wingdings" w:hAnsi="Book Antiqua"/>
          <w:sz w:val="24"/>
          <w:szCs w:val="24"/>
          <w:lang w:eastAsia="ko-KR"/>
        </w:rPr>
        <w:t>además</w:t>
      </w:r>
      <w:r>
        <w:rPr>
          <w:rFonts w:ascii="Book Antiqua" w:eastAsia="Wingdings" w:hAnsi="Book Antiqua"/>
          <w:sz w:val="24"/>
          <w:szCs w:val="24"/>
          <w:lang w:eastAsia="ko-KR"/>
        </w:rPr>
        <w:t xml:space="preserve"> si el proyecto contaba o no con algún permiso con goce de salario asignado según el artículo </w:t>
      </w:r>
      <w:r w:rsidR="00B51AD2">
        <w:rPr>
          <w:rFonts w:ascii="Book Antiqua" w:eastAsia="Wingdings" w:hAnsi="Book Antiqua"/>
          <w:sz w:val="24"/>
          <w:szCs w:val="24"/>
          <w:lang w:eastAsia="ko-KR"/>
        </w:rPr>
        <w:t>N</w:t>
      </w:r>
      <w:r>
        <w:rPr>
          <w:rFonts w:ascii="Book Antiqua" w:eastAsia="Wingdings" w:hAnsi="Book Antiqua"/>
          <w:sz w:val="24"/>
          <w:szCs w:val="24"/>
          <w:lang w:eastAsia="ko-KR"/>
        </w:rPr>
        <w:t>°44 de la Ley Orgánica:</w:t>
      </w:r>
    </w:p>
    <w:p w14:paraId="4066F224" w14:textId="77777777" w:rsidR="00C44927" w:rsidRDefault="00C44927" w:rsidP="00EB3AF9">
      <w:pPr>
        <w:spacing w:after="0"/>
        <w:jc w:val="both"/>
        <w:rPr>
          <w:rFonts w:ascii="Book Antiqua" w:eastAsia="Wingdings" w:hAnsi="Book Antiqua"/>
          <w:sz w:val="24"/>
          <w:szCs w:val="24"/>
          <w:lang w:eastAsia="ko-KR"/>
        </w:rPr>
      </w:pPr>
    </w:p>
    <w:p w14:paraId="45374800" w14:textId="726BAC2C" w:rsidR="00EB3AF9" w:rsidRPr="00BA1484" w:rsidRDefault="00862115" w:rsidP="00EB3AF9">
      <w:pPr>
        <w:spacing w:after="0"/>
        <w:jc w:val="center"/>
        <w:rPr>
          <w:rFonts w:ascii="Book Antiqua" w:eastAsia="Wingdings" w:hAnsi="Book Antiqua"/>
          <w:b/>
          <w:bCs/>
          <w:sz w:val="24"/>
          <w:szCs w:val="24"/>
          <w:lang w:eastAsia="ko-KR"/>
        </w:rPr>
      </w:pPr>
      <w:r w:rsidRPr="000B4CD9">
        <w:rPr>
          <w:rFonts w:ascii="Book Antiqua" w:hAnsi="Book Antiqua"/>
          <w:b/>
          <w:bCs/>
          <w:sz w:val="24"/>
          <w:szCs w:val="24"/>
        </w:rPr>
        <w:t xml:space="preserve">Figura </w:t>
      </w:r>
      <w:r w:rsidRPr="000B4CD9">
        <w:rPr>
          <w:rFonts w:ascii="Book Antiqua" w:hAnsi="Book Antiqua"/>
          <w:b/>
          <w:bCs/>
          <w:i/>
          <w:iCs/>
          <w:sz w:val="24"/>
          <w:szCs w:val="24"/>
        </w:rPr>
        <w:fldChar w:fldCharType="begin"/>
      </w:r>
      <w:r w:rsidRPr="000B4CD9">
        <w:rPr>
          <w:rFonts w:ascii="Book Antiqua" w:hAnsi="Book Antiqua"/>
          <w:b/>
          <w:bCs/>
          <w:sz w:val="24"/>
          <w:szCs w:val="24"/>
        </w:rPr>
        <w:instrText xml:space="preserve"> SEQ Figura \* ARABIC </w:instrText>
      </w:r>
      <w:r w:rsidRPr="000B4CD9">
        <w:rPr>
          <w:rFonts w:ascii="Book Antiqua" w:hAnsi="Book Antiqua"/>
          <w:b/>
          <w:bCs/>
          <w:i/>
          <w:iCs/>
          <w:sz w:val="24"/>
          <w:szCs w:val="24"/>
        </w:rPr>
        <w:fldChar w:fldCharType="separate"/>
      </w:r>
      <w:r w:rsidR="00C44927">
        <w:rPr>
          <w:rFonts w:ascii="Book Antiqua" w:hAnsi="Book Antiqua"/>
          <w:b/>
          <w:bCs/>
          <w:noProof/>
          <w:sz w:val="24"/>
          <w:szCs w:val="24"/>
        </w:rPr>
        <w:t>3</w:t>
      </w:r>
      <w:r w:rsidRPr="000B4CD9">
        <w:rPr>
          <w:rFonts w:ascii="Book Antiqua" w:hAnsi="Book Antiqua"/>
          <w:b/>
          <w:bCs/>
          <w:i/>
          <w:iCs/>
          <w:sz w:val="24"/>
          <w:szCs w:val="24"/>
        </w:rPr>
        <w:fldChar w:fldCharType="end"/>
      </w:r>
      <w:r w:rsidR="007737BE">
        <w:rPr>
          <w:rFonts w:ascii="Book Antiqua" w:hAnsi="Book Antiqua"/>
          <w:b/>
          <w:bCs/>
          <w:i/>
          <w:iCs/>
          <w:sz w:val="24"/>
          <w:szCs w:val="24"/>
        </w:rPr>
        <w:t>.</w:t>
      </w:r>
      <w:r>
        <w:rPr>
          <w:rFonts w:ascii="Book Antiqua" w:hAnsi="Book Antiqua"/>
          <w:b/>
          <w:bCs/>
          <w:i/>
          <w:iCs/>
          <w:sz w:val="24"/>
          <w:szCs w:val="24"/>
        </w:rPr>
        <w:t xml:space="preserve"> </w:t>
      </w:r>
      <w:r w:rsidR="00EB3AF9" w:rsidRPr="00BA1484">
        <w:rPr>
          <w:rFonts w:ascii="Book Antiqua" w:eastAsia="Wingdings" w:hAnsi="Book Antiqua"/>
          <w:b/>
          <w:bCs/>
          <w:sz w:val="24"/>
          <w:szCs w:val="24"/>
          <w:lang w:eastAsia="ko-KR"/>
        </w:rPr>
        <w:t>Cantidad de proyectos estratégicos con o sin permisos con goce de salario distribuidos según el motivo del retraso</w:t>
      </w:r>
    </w:p>
    <w:p w14:paraId="74D21338" w14:textId="6E797120" w:rsidR="00EB3AF9" w:rsidRPr="00BA1484" w:rsidRDefault="00C44927" w:rsidP="00A52C2F">
      <w:pPr>
        <w:spacing w:after="0"/>
        <w:jc w:val="center"/>
        <w:rPr>
          <w:rFonts w:ascii="Book Antiqua" w:eastAsia="Wingdings" w:hAnsi="Book Antiqua"/>
          <w:b/>
          <w:bCs/>
          <w:sz w:val="24"/>
          <w:szCs w:val="24"/>
          <w:lang w:eastAsia="ko-KR"/>
        </w:rPr>
      </w:pPr>
      <w:r>
        <w:rPr>
          <w:noProof/>
        </w:rPr>
        <w:drawing>
          <wp:inline distT="0" distB="0" distL="0" distR="0" wp14:anchorId="43F5C3EC" wp14:editId="5412E5D3">
            <wp:extent cx="5911215" cy="2912745"/>
            <wp:effectExtent l="0" t="0" r="13335" b="1905"/>
            <wp:docPr id="3" name="Gráfico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3848C6" w14:textId="75AD497C" w:rsidR="00EB3AF9" w:rsidRPr="00BA1484" w:rsidRDefault="00EB3AF9" w:rsidP="00EB3AF9">
      <w:pPr>
        <w:spacing w:after="0"/>
        <w:jc w:val="both"/>
        <w:rPr>
          <w:rFonts w:ascii="Book Antiqua" w:eastAsia="Wingdings" w:hAnsi="Book Antiqua"/>
          <w:b/>
          <w:bCs/>
          <w:sz w:val="20"/>
          <w:szCs w:val="20"/>
          <w:lang w:eastAsia="ko-KR"/>
        </w:rPr>
      </w:pPr>
      <w:r w:rsidRPr="00BA1484">
        <w:rPr>
          <w:rFonts w:ascii="Book Antiqua" w:eastAsia="Wingdings" w:hAnsi="Book Antiqua"/>
          <w:b/>
          <w:bCs/>
          <w:sz w:val="20"/>
          <w:szCs w:val="20"/>
          <w:lang w:eastAsia="ko-KR"/>
        </w:rPr>
        <w:t xml:space="preserve">Fuente: </w:t>
      </w:r>
      <w:r w:rsidRPr="00BA1484">
        <w:rPr>
          <w:rFonts w:ascii="Book Antiqua" w:eastAsia="Wingdings" w:hAnsi="Book Antiqua"/>
          <w:sz w:val="20"/>
          <w:szCs w:val="20"/>
          <w:lang w:eastAsia="ko-KR"/>
        </w:rPr>
        <w:t xml:space="preserve">Elaboración propia con la información contenida en los informes de avance de los proyectos estratégicos que reportaron un retraso durante el </w:t>
      </w:r>
      <w:r w:rsidR="00C44927">
        <w:rPr>
          <w:rFonts w:ascii="Book Antiqua" w:eastAsia="Wingdings" w:hAnsi="Book Antiqua"/>
          <w:sz w:val="20"/>
          <w:szCs w:val="20"/>
          <w:lang w:eastAsia="ko-KR"/>
        </w:rPr>
        <w:t>tercer</w:t>
      </w:r>
      <w:r w:rsidRPr="00BA1484">
        <w:rPr>
          <w:rFonts w:ascii="Book Antiqua" w:eastAsia="Wingdings" w:hAnsi="Book Antiqua"/>
          <w:sz w:val="20"/>
          <w:szCs w:val="20"/>
          <w:lang w:eastAsia="ko-KR"/>
        </w:rPr>
        <w:t xml:space="preserve"> seguimiento 202</w:t>
      </w:r>
      <w:r w:rsidR="00862115">
        <w:rPr>
          <w:rFonts w:ascii="Book Antiqua" w:eastAsia="Wingdings" w:hAnsi="Book Antiqua"/>
          <w:sz w:val="20"/>
          <w:szCs w:val="20"/>
          <w:lang w:eastAsia="ko-KR"/>
        </w:rPr>
        <w:t>2</w:t>
      </w:r>
      <w:r w:rsidRPr="00BA1484">
        <w:rPr>
          <w:rFonts w:ascii="Book Antiqua" w:eastAsia="Wingdings" w:hAnsi="Book Antiqua"/>
          <w:sz w:val="20"/>
          <w:szCs w:val="20"/>
          <w:lang w:eastAsia="ko-KR"/>
        </w:rPr>
        <w:t>.</w:t>
      </w:r>
    </w:p>
    <w:p w14:paraId="01259E7E" w14:textId="4D0BB91F" w:rsidR="0028188D" w:rsidRDefault="0028188D" w:rsidP="00164F12">
      <w:pPr>
        <w:spacing w:after="0"/>
        <w:jc w:val="both"/>
        <w:rPr>
          <w:rFonts w:ascii="Book Antiqua" w:hAnsi="Book Antiqua"/>
        </w:rPr>
      </w:pPr>
    </w:p>
    <w:p w14:paraId="34BECA40" w14:textId="77777777" w:rsidR="00862115" w:rsidRDefault="00862115" w:rsidP="00862115">
      <w:pPr>
        <w:spacing w:after="0"/>
        <w:jc w:val="both"/>
        <w:rPr>
          <w:rFonts w:ascii="Book Antiqua" w:hAnsi="Book Antiqua"/>
          <w:b/>
          <w:bCs/>
          <w:sz w:val="24"/>
          <w:szCs w:val="24"/>
          <w:u w:val="single"/>
        </w:rPr>
      </w:pPr>
      <w:r w:rsidRPr="0061406D">
        <w:rPr>
          <w:rFonts w:ascii="Book Antiqua" w:hAnsi="Book Antiqua"/>
          <w:sz w:val="24"/>
          <w:szCs w:val="24"/>
        </w:rPr>
        <w:t xml:space="preserve">Para todos estos proyectos que muestran una diferencia negativa entre su avance real y el esperado, </w:t>
      </w:r>
      <w:r w:rsidRPr="0061406D">
        <w:rPr>
          <w:rFonts w:ascii="Book Antiqua" w:hAnsi="Book Antiqua"/>
          <w:b/>
          <w:bCs/>
          <w:sz w:val="24"/>
          <w:szCs w:val="24"/>
          <w:u w:val="single"/>
        </w:rPr>
        <w:t>es necesario que las oficinas que reportan retraso implementen las respectivas acciones que permitan subsanar los retrasos presentados o ajusten su cronograma según el desarrollo real de las actividades.</w:t>
      </w:r>
      <w:r>
        <w:rPr>
          <w:rFonts w:ascii="Book Antiqua" w:hAnsi="Book Antiqua"/>
          <w:b/>
          <w:bCs/>
          <w:sz w:val="24"/>
          <w:szCs w:val="24"/>
          <w:u w:val="single"/>
        </w:rPr>
        <w:t xml:space="preserve"> </w:t>
      </w:r>
    </w:p>
    <w:p w14:paraId="1661C215" w14:textId="77777777" w:rsidR="00862115" w:rsidRDefault="00862115" w:rsidP="00862115">
      <w:pPr>
        <w:spacing w:after="0"/>
        <w:jc w:val="both"/>
        <w:rPr>
          <w:rFonts w:ascii="Book Antiqua" w:hAnsi="Book Antiqua"/>
          <w:b/>
          <w:bCs/>
          <w:sz w:val="24"/>
          <w:szCs w:val="24"/>
          <w:u w:val="single"/>
        </w:rPr>
      </w:pPr>
    </w:p>
    <w:p w14:paraId="3F5F6862" w14:textId="7B9D754F" w:rsidR="00862115" w:rsidRPr="00862115" w:rsidRDefault="00862115" w:rsidP="00862115">
      <w:pPr>
        <w:spacing w:after="0"/>
        <w:jc w:val="both"/>
        <w:rPr>
          <w:rFonts w:ascii="Book Antiqua" w:hAnsi="Book Antiqua"/>
          <w:bCs/>
          <w:sz w:val="24"/>
          <w:szCs w:val="24"/>
          <w:u w:val="single"/>
        </w:rPr>
      </w:pPr>
      <w:r w:rsidRPr="00862115">
        <w:rPr>
          <w:rFonts w:ascii="Book Antiqua" w:hAnsi="Book Antiqua"/>
          <w:sz w:val="24"/>
          <w:szCs w:val="24"/>
        </w:rPr>
        <w:t xml:space="preserve">Para esta labor </w:t>
      </w:r>
      <w:r w:rsidRPr="00862115">
        <w:rPr>
          <w:rFonts w:ascii="Book Antiqua" w:hAnsi="Book Antiqua" w:cs="Cambria Math"/>
          <w:sz w:val="24"/>
          <w:szCs w:val="24"/>
        </w:rPr>
        <w:t>tendrán al</w:t>
      </w:r>
      <w:r>
        <w:rPr>
          <w:rFonts w:ascii="Book Antiqua" w:hAnsi="Book Antiqua" w:cs="Cambria Math"/>
          <w:b/>
          <w:sz w:val="24"/>
          <w:szCs w:val="24"/>
        </w:rPr>
        <w:t xml:space="preserve"> </w:t>
      </w:r>
      <w:r w:rsidR="00A8575A">
        <w:rPr>
          <w:rFonts w:ascii="Book Antiqua" w:hAnsi="Book Antiqua" w:cs="Cambria Math"/>
          <w:b/>
          <w:sz w:val="24"/>
          <w:szCs w:val="24"/>
        </w:rPr>
        <w:t>28 de abril</w:t>
      </w:r>
      <w:r w:rsidRPr="00EF04D7">
        <w:rPr>
          <w:rFonts w:ascii="Book Antiqua" w:hAnsi="Book Antiqua" w:cs="Cambria Math"/>
          <w:b/>
          <w:sz w:val="24"/>
          <w:szCs w:val="24"/>
        </w:rPr>
        <w:t xml:space="preserve"> del 202</w:t>
      </w:r>
      <w:r w:rsidR="00025C2D" w:rsidRPr="00EF04D7">
        <w:rPr>
          <w:rFonts w:ascii="Book Antiqua" w:hAnsi="Book Antiqua" w:cs="Cambria Math"/>
          <w:b/>
          <w:sz w:val="24"/>
          <w:szCs w:val="24"/>
        </w:rPr>
        <w:t>3</w:t>
      </w:r>
      <w:r w:rsidRPr="00EF04D7">
        <w:rPr>
          <w:rFonts w:ascii="Book Antiqua" w:hAnsi="Book Antiqua" w:cs="Cambria Math"/>
          <w:b/>
          <w:sz w:val="24"/>
          <w:szCs w:val="24"/>
        </w:rPr>
        <w:t>,</w:t>
      </w:r>
      <w:r w:rsidRPr="00A701D9">
        <w:rPr>
          <w:rFonts w:ascii="Book Antiqua" w:hAnsi="Book Antiqua" w:cs="Cambria Math"/>
          <w:b/>
          <w:sz w:val="24"/>
          <w:szCs w:val="24"/>
        </w:rPr>
        <w:t xml:space="preserve"> </w:t>
      </w:r>
      <w:r w:rsidRPr="00862115">
        <w:rPr>
          <w:rFonts w:ascii="Book Antiqua" w:hAnsi="Book Antiqua" w:cs="Cambria Math"/>
          <w:bCs/>
          <w:sz w:val="24"/>
          <w:szCs w:val="24"/>
        </w:rPr>
        <w:t xml:space="preserve">para que se realicen los ajustes pendientes y notificar a la </w:t>
      </w:r>
      <w:r w:rsidR="0028642D">
        <w:rPr>
          <w:rFonts w:ascii="Book Antiqua" w:hAnsi="Book Antiqua" w:cs="Cambria Math"/>
          <w:bCs/>
          <w:sz w:val="24"/>
          <w:szCs w:val="24"/>
        </w:rPr>
        <w:t>Unidad del Portafolio de Proyectos</w:t>
      </w:r>
      <w:r w:rsidRPr="00862115">
        <w:rPr>
          <w:rFonts w:ascii="Book Antiqua" w:hAnsi="Book Antiqua" w:cs="Cambria Math"/>
          <w:bCs/>
          <w:sz w:val="24"/>
          <w:szCs w:val="24"/>
        </w:rPr>
        <w:t xml:space="preserve"> la ejecución de los cambios en la documentación y el cronograma que se encuentran en el repositorio de información del Project Online.</w:t>
      </w:r>
    </w:p>
    <w:p w14:paraId="1D393BE9" w14:textId="7C0C54EE" w:rsidR="007A6188" w:rsidRPr="001640CE" w:rsidRDefault="007A6188" w:rsidP="00951B5F">
      <w:pPr>
        <w:pStyle w:val="Ttulo2"/>
        <w:numPr>
          <w:ilvl w:val="0"/>
          <w:numId w:val="4"/>
        </w:numPr>
        <w:ind w:hanging="578"/>
        <w:rPr>
          <w:rFonts w:ascii="Book Antiqua" w:eastAsia="Wingdings" w:hAnsi="Book Antiqua"/>
          <w:b/>
          <w:color w:val="auto"/>
          <w:lang w:eastAsia="ko-KR"/>
        </w:rPr>
      </w:pPr>
      <w:bookmarkStart w:id="79" w:name="_Toc131160585"/>
      <w:r w:rsidRPr="001640CE">
        <w:rPr>
          <w:rFonts w:ascii="Book Antiqua" w:eastAsia="Wingdings" w:hAnsi="Book Antiqua"/>
          <w:b/>
          <w:color w:val="auto"/>
          <w:lang w:eastAsia="ko-KR"/>
        </w:rPr>
        <w:lastRenderedPageBreak/>
        <w:t>Proyectos en Ejecución que presentaron solicitud de cambio</w:t>
      </w:r>
      <w:bookmarkEnd w:id="79"/>
    </w:p>
    <w:p w14:paraId="1D50DA3A" w14:textId="7533BE88" w:rsidR="007A6188" w:rsidRDefault="007A6188" w:rsidP="00164F12">
      <w:pPr>
        <w:spacing w:after="0"/>
        <w:jc w:val="both"/>
        <w:rPr>
          <w:rFonts w:ascii="Book Antiqua" w:hAnsi="Book Antiqua"/>
        </w:rPr>
      </w:pPr>
    </w:p>
    <w:p w14:paraId="184643DC" w14:textId="55F00BE8" w:rsidR="003D3D6A" w:rsidRDefault="003D3D6A" w:rsidP="003D3D6A">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A continuación,</w:t>
      </w:r>
      <w:r w:rsidRPr="00BA1484">
        <w:rPr>
          <w:rFonts w:ascii="Book Antiqua" w:eastAsia="Wingdings" w:hAnsi="Book Antiqua"/>
          <w:sz w:val="24"/>
          <w:szCs w:val="24"/>
          <w:lang w:eastAsia="ko-KR"/>
        </w:rPr>
        <w:t xml:space="preserve"> se detallan las solicitudes de cambio que se cargaron a la plataforma del MS Project Online</w:t>
      </w:r>
      <w:r w:rsidR="00BC6DF0">
        <w:rPr>
          <w:rFonts w:ascii="Book Antiqua" w:eastAsia="Wingdings" w:hAnsi="Book Antiqua"/>
          <w:sz w:val="24"/>
          <w:szCs w:val="24"/>
          <w:lang w:eastAsia="ko-KR"/>
        </w:rPr>
        <w:t>,</w:t>
      </w:r>
      <w:r w:rsidRPr="00BA1484">
        <w:rPr>
          <w:rFonts w:ascii="Book Antiqua" w:eastAsia="Wingdings" w:hAnsi="Book Antiqua"/>
          <w:sz w:val="24"/>
          <w:szCs w:val="24"/>
          <w:lang w:eastAsia="ko-KR"/>
        </w:rPr>
        <w:t xml:space="preserve"> por parte de las personas líderes de proyecto</w:t>
      </w:r>
      <w:r>
        <w:rPr>
          <w:rFonts w:ascii="Book Antiqua" w:eastAsia="Wingdings" w:hAnsi="Book Antiqua"/>
          <w:sz w:val="24"/>
          <w:szCs w:val="24"/>
          <w:lang w:eastAsia="ko-KR"/>
        </w:rPr>
        <w:t xml:space="preserve"> dentro del periodo comprendido entre el 01 de </w:t>
      </w:r>
      <w:r w:rsidR="00E011F3">
        <w:rPr>
          <w:rFonts w:ascii="Book Antiqua" w:eastAsia="Wingdings" w:hAnsi="Book Antiqua"/>
          <w:sz w:val="24"/>
          <w:szCs w:val="24"/>
          <w:lang w:eastAsia="ko-KR"/>
        </w:rPr>
        <w:t>noviembre</w:t>
      </w:r>
      <w:r>
        <w:rPr>
          <w:rFonts w:ascii="Book Antiqua" w:eastAsia="Wingdings" w:hAnsi="Book Antiqua"/>
          <w:sz w:val="24"/>
          <w:szCs w:val="24"/>
          <w:lang w:eastAsia="ko-KR"/>
        </w:rPr>
        <w:t xml:space="preserve"> </w:t>
      </w:r>
      <w:r w:rsidR="00E011F3">
        <w:rPr>
          <w:rFonts w:ascii="Book Antiqua" w:eastAsia="Wingdings" w:hAnsi="Book Antiqua"/>
          <w:sz w:val="24"/>
          <w:szCs w:val="24"/>
          <w:lang w:eastAsia="ko-KR"/>
        </w:rPr>
        <w:t>a</w:t>
      </w:r>
      <w:r>
        <w:rPr>
          <w:rFonts w:ascii="Book Antiqua" w:eastAsia="Wingdings" w:hAnsi="Book Antiqua"/>
          <w:sz w:val="24"/>
          <w:szCs w:val="24"/>
          <w:lang w:eastAsia="ko-KR"/>
        </w:rPr>
        <w:t xml:space="preserve">l 31 de </w:t>
      </w:r>
      <w:r w:rsidR="00E011F3">
        <w:rPr>
          <w:rFonts w:ascii="Book Antiqua" w:eastAsia="Wingdings" w:hAnsi="Book Antiqua"/>
          <w:sz w:val="24"/>
          <w:szCs w:val="24"/>
          <w:lang w:eastAsia="ko-KR"/>
        </w:rPr>
        <w:t>diciembre</w:t>
      </w:r>
      <w:r>
        <w:rPr>
          <w:rFonts w:ascii="Book Antiqua" w:eastAsia="Wingdings" w:hAnsi="Book Antiqua"/>
          <w:sz w:val="24"/>
          <w:szCs w:val="24"/>
          <w:lang w:eastAsia="ko-KR"/>
        </w:rPr>
        <w:t xml:space="preserve"> anterior</w:t>
      </w:r>
      <w:r w:rsidRPr="00BA1484">
        <w:rPr>
          <w:rFonts w:ascii="Book Antiqua" w:eastAsia="Wingdings" w:hAnsi="Book Antiqua"/>
          <w:sz w:val="24"/>
          <w:szCs w:val="24"/>
          <w:lang w:eastAsia="ko-KR"/>
        </w:rPr>
        <w:t xml:space="preserve">. </w:t>
      </w:r>
    </w:p>
    <w:p w14:paraId="2CB7003D" w14:textId="77777777" w:rsidR="003D3D6A" w:rsidRDefault="003D3D6A" w:rsidP="003D3D6A">
      <w:pPr>
        <w:spacing w:after="0"/>
        <w:jc w:val="both"/>
        <w:rPr>
          <w:rFonts w:ascii="Book Antiqua" w:eastAsia="Wingdings" w:hAnsi="Book Antiqua"/>
          <w:sz w:val="24"/>
          <w:szCs w:val="24"/>
          <w:lang w:eastAsia="ko-KR"/>
        </w:rPr>
      </w:pPr>
    </w:p>
    <w:p w14:paraId="54F90A21" w14:textId="77D430E9" w:rsidR="0070473D" w:rsidRDefault="00F8533D" w:rsidP="003D3D6A">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Se procedió a revisar</w:t>
      </w:r>
      <w:r w:rsidR="003D3D6A" w:rsidRPr="00BA1484">
        <w:rPr>
          <w:rFonts w:ascii="Book Antiqua" w:eastAsia="Wingdings" w:hAnsi="Book Antiqua"/>
          <w:sz w:val="24"/>
          <w:szCs w:val="24"/>
          <w:lang w:eastAsia="ko-KR"/>
        </w:rPr>
        <w:t xml:space="preserve"> los proyectos que aplicaron sus cambios, debido a la urgencia</w:t>
      </w:r>
      <w:r>
        <w:rPr>
          <w:rFonts w:ascii="Book Antiqua" w:eastAsia="Wingdings" w:hAnsi="Book Antiqua"/>
          <w:sz w:val="24"/>
          <w:szCs w:val="24"/>
          <w:lang w:eastAsia="ko-KR"/>
        </w:rPr>
        <w:t xml:space="preserve">, y se verificó </w:t>
      </w:r>
      <w:r w:rsidR="00E37080">
        <w:rPr>
          <w:rFonts w:ascii="Book Antiqua" w:eastAsia="Wingdings" w:hAnsi="Book Antiqua"/>
          <w:sz w:val="24"/>
          <w:szCs w:val="24"/>
          <w:lang w:eastAsia="ko-KR"/>
        </w:rPr>
        <w:t xml:space="preserve">la </w:t>
      </w:r>
      <w:r>
        <w:rPr>
          <w:rFonts w:ascii="Book Antiqua" w:eastAsia="Wingdings" w:hAnsi="Book Antiqua"/>
          <w:sz w:val="24"/>
          <w:szCs w:val="24"/>
          <w:lang w:eastAsia="ko-KR"/>
        </w:rPr>
        <w:t>modificación en la documentación producto del mismo</w:t>
      </w:r>
      <w:r w:rsidR="003D3D6A">
        <w:rPr>
          <w:rFonts w:ascii="Book Antiqua" w:eastAsia="Wingdings" w:hAnsi="Book Antiqua"/>
          <w:sz w:val="24"/>
          <w:szCs w:val="24"/>
          <w:lang w:eastAsia="ko-KR"/>
        </w:rPr>
        <w:t>,</w:t>
      </w:r>
      <w:r w:rsidR="00E37080">
        <w:rPr>
          <w:rFonts w:ascii="Book Antiqua" w:eastAsia="Wingdings" w:hAnsi="Book Antiqua"/>
          <w:sz w:val="24"/>
          <w:szCs w:val="24"/>
          <w:lang w:eastAsia="ko-KR"/>
        </w:rPr>
        <w:t xml:space="preserve"> el formulario de solicitud de cambio se puede consultar en el siguiente enlace: </w:t>
      </w:r>
      <w:hyperlink r:id="rId47" w:history="1">
        <w:r w:rsidR="00E37080" w:rsidRPr="002C77DD">
          <w:rPr>
            <w:rStyle w:val="Hipervnculo"/>
            <w:rFonts w:ascii="Book Antiqua" w:eastAsia="Wingdings" w:hAnsi="Book Antiqua"/>
            <w:b/>
            <w:bCs/>
            <w:sz w:val="24"/>
            <w:szCs w:val="24"/>
            <w:lang w:eastAsia="ko-KR"/>
          </w:rPr>
          <w:t>”</w:t>
        </w:r>
        <w:r w:rsidR="00A870AA" w:rsidRPr="002C77DD">
          <w:rPr>
            <w:rStyle w:val="Hipervnculo"/>
            <w:rFonts w:ascii="Book Antiqua" w:eastAsia="Wingdings" w:hAnsi="Book Antiqua"/>
            <w:b/>
            <w:bCs/>
            <w:sz w:val="24"/>
            <w:szCs w:val="24"/>
            <w:lang w:eastAsia="ko-KR"/>
          </w:rPr>
          <w:t>Formulario solicitud de cambio”</w:t>
        </w:r>
      </w:hyperlink>
      <w:r w:rsidR="002C77DD">
        <w:rPr>
          <w:rFonts w:ascii="Book Antiqua" w:eastAsia="Wingdings" w:hAnsi="Book Antiqua"/>
          <w:sz w:val="24"/>
          <w:szCs w:val="24"/>
          <w:lang w:eastAsia="ko-KR"/>
        </w:rPr>
        <w:t>; además en el siguiente enlace pueden</w:t>
      </w:r>
      <w:r w:rsidR="00241D4C">
        <w:rPr>
          <w:rFonts w:ascii="Book Antiqua" w:eastAsia="Wingdings" w:hAnsi="Book Antiqua"/>
          <w:sz w:val="24"/>
          <w:szCs w:val="24"/>
          <w:lang w:eastAsia="ko-KR"/>
        </w:rPr>
        <w:t xml:space="preserve"> verificar la modificación</w:t>
      </w:r>
      <w:r w:rsidR="0070473D">
        <w:rPr>
          <w:rFonts w:ascii="Book Antiqua" w:eastAsia="Wingdings" w:hAnsi="Book Antiqua"/>
          <w:sz w:val="24"/>
          <w:szCs w:val="24"/>
          <w:lang w:eastAsia="ko-KR"/>
        </w:rPr>
        <w:t xml:space="preserve"> de los documentos producto de las solicitudes de cambio:</w:t>
      </w:r>
      <w:r w:rsidR="004E79D4">
        <w:rPr>
          <w:rFonts w:ascii="Book Antiqua" w:eastAsia="Wingdings" w:hAnsi="Book Antiqua"/>
          <w:sz w:val="24"/>
          <w:szCs w:val="24"/>
          <w:lang w:eastAsia="ko-KR"/>
        </w:rPr>
        <w:t xml:space="preserve"> </w:t>
      </w:r>
      <w:hyperlink r:id="rId48" w:history="1">
        <w:r w:rsidR="004E79D4" w:rsidRPr="004E79D4">
          <w:rPr>
            <w:rStyle w:val="Hipervnculo"/>
            <w:rFonts w:ascii="Book Antiqua" w:eastAsia="Wingdings" w:hAnsi="Book Antiqua"/>
            <w:b/>
            <w:bCs/>
            <w:sz w:val="24"/>
            <w:szCs w:val="24"/>
            <w:lang w:eastAsia="ko-KR"/>
          </w:rPr>
          <w:t>“Documentos actualizados producto de la SC”</w:t>
        </w:r>
      </w:hyperlink>
      <w:r w:rsidR="004E79D4">
        <w:rPr>
          <w:rFonts w:ascii="Book Antiqua" w:eastAsia="Wingdings" w:hAnsi="Book Antiqua"/>
          <w:sz w:val="24"/>
          <w:szCs w:val="24"/>
          <w:lang w:eastAsia="ko-KR"/>
        </w:rPr>
        <w:t>.</w:t>
      </w:r>
    </w:p>
    <w:p w14:paraId="3CDC73CD" w14:textId="77777777" w:rsidR="0070473D" w:rsidRDefault="0070473D" w:rsidP="003D3D6A">
      <w:pPr>
        <w:spacing w:after="0"/>
        <w:jc w:val="both"/>
        <w:rPr>
          <w:rFonts w:ascii="Book Antiqua" w:eastAsia="Wingdings" w:hAnsi="Book Antiqua"/>
          <w:sz w:val="24"/>
          <w:szCs w:val="24"/>
          <w:lang w:eastAsia="ko-KR"/>
        </w:rPr>
      </w:pPr>
    </w:p>
    <w:p w14:paraId="29ECDC6D" w14:textId="19A53241" w:rsidR="003D3D6A" w:rsidRDefault="003D3D6A" w:rsidP="003D3D6A">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A continuación, se muestra</w:t>
      </w:r>
      <w:r w:rsidR="00D559A8">
        <w:rPr>
          <w:rFonts w:ascii="Book Antiqua" w:eastAsia="Wingdings" w:hAnsi="Book Antiqua"/>
          <w:sz w:val="24"/>
          <w:szCs w:val="24"/>
          <w:lang w:eastAsia="ko-KR"/>
        </w:rPr>
        <w:t xml:space="preserve">n los proyectos que actualizaron los documentos producto de una </w:t>
      </w:r>
      <w:r w:rsidR="007737BE">
        <w:rPr>
          <w:rFonts w:ascii="Book Antiqua" w:eastAsia="Wingdings" w:hAnsi="Book Antiqua"/>
          <w:sz w:val="24"/>
          <w:szCs w:val="24"/>
          <w:lang w:eastAsia="ko-KR"/>
        </w:rPr>
        <w:t>solicitud de cambio</w:t>
      </w:r>
      <w:r w:rsidR="00D559A8">
        <w:rPr>
          <w:rFonts w:ascii="Book Antiqua" w:eastAsia="Wingdings" w:hAnsi="Book Antiqua"/>
          <w:sz w:val="24"/>
          <w:szCs w:val="24"/>
          <w:lang w:eastAsia="ko-KR"/>
        </w:rPr>
        <w:t>:</w:t>
      </w:r>
    </w:p>
    <w:p w14:paraId="557E57B4" w14:textId="77777777" w:rsidR="001B66B8" w:rsidRPr="00BA1484" w:rsidRDefault="001B66B8" w:rsidP="003D3D6A">
      <w:pPr>
        <w:spacing w:after="0"/>
        <w:jc w:val="both"/>
        <w:rPr>
          <w:rFonts w:ascii="Book Antiqua" w:eastAsia="Wingdings" w:hAnsi="Book Antiqua"/>
          <w:sz w:val="24"/>
          <w:szCs w:val="24"/>
          <w:lang w:eastAsia="ko-KR"/>
        </w:rPr>
      </w:pPr>
    </w:p>
    <w:p w14:paraId="40194DE3" w14:textId="587E7669" w:rsidR="00940141" w:rsidRDefault="00C02A2A" w:rsidP="00A7495E">
      <w:pPr>
        <w:pStyle w:val="Descripcin"/>
        <w:keepNext/>
        <w:spacing w:after="0"/>
        <w:jc w:val="center"/>
        <w:rPr>
          <w:rFonts w:ascii="Book Antiqua" w:hAnsi="Book Antiqua" w:cs="&amp;quot"/>
          <w:b/>
          <w:i w:val="0"/>
          <w:iCs w:val="0"/>
          <w:color w:val="auto"/>
          <w:sz w:val="24"/>
          <w:szCs w:val="24"/>
        </w:rPr>
      </w:pPr>
      <w:bookmarkStart w:id="80" w:name="_Toc131155946"/>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25</w:t>
      </w:r>
      <w:r w:rsidRPr="00A7495E">
        <w:rPr>
          <w:rFonts w:ascii="Book Antiqua" w:hAnsi="Book Antiqua" w:cs="&amp;quot"/>
          <w:b/>
          <w:i w:val="0"/>
          <w:iCs w:val="0"/>
          <w:color w:val="auto"/>
          <w:sz w:val="24"/>
          <w:szCs w:val="24"/>
        </w:rPr>
        <w:fldChar w:fldCharType="end"/>
      </w:r>
      <w:r w:rsidR="007737BE" w:rsidRPr="00A7495E">
        <w:rPr>
          <w:rFonts w:ascii="Book Antiqua" w:hAnsi="Book Antiqua" w:cs="&amp;quot"/>
          <w:b/>
          <w:i w:val="0"/>
          <w:iCs w:val="0"/>
          <w:color w:val="auto"/>
          <w:sz w:val="24"/>
          <w:szCs w:val="24"/>
        </w:rPr>
        <w:t>.</w:t>
      </w:r>
      <w:r w:rsidRPr="00A7495E">
        <w:rPr>
          <w:rFonts w:ascii="Book Antiqua" w:hAnsi="Book Antiqua" w:cs="&amp;quot"/>
          <w:b/>
          <w:i w:val="0"/>
          <w:iCs w:val="0"/>
          <w:color w:val="auto"/>
          <w:sz w:val="24"/>
          <w:szCs w:val="24"/>
        </w:rPr>
        <w:t xml:space="preserve"> </w:t>
      </w:r>
      <w:r w:rsidR="00940141" w:rsidRPr="00A7495E">
        <w:rPr>
          <w:rFonts w:ascii="Book Antiqua" w:hAnsi="Book Antiqua" w:cs="&amp;quot"/>
          <w:b/>
          <w:i w:val="0"/>
          <w:iCs w:val="0"/>
          <w:color w:val="auto"/>
          <w:sz w:val="24"/>
          <w:szCs w:val="24"/>
        </w:rPr>
        <w:t xml:space="preserve">Solicitudes de cambios presentadas por los proyectos estratégicos durante el </w:t>
      </w:r>
      <w:r w:rsidR="00D559A8">
        <w:rPr>
          <w:rFonts w:ascii="Book Antiqua" w:hAnsi="Book Antiqua" w:cs="&amp;quot"/>
          <w:b/>
          <w:i w:val="0"/>
          <w:iCs w:val="0"/>
          <w:color w:val="auto"/>
          <w:sz w:val="24"/>
          <w:szCs w:val="24"/>
        </w:rPr>
        <w:t>tercer</w:t>
      </w:r>
      <w:r w:rsidR="00940141" w:rsidRPr="00A7495E">
        <w:rPr>
          <w:rFonts w:ascii="Book Antiqua" w:hAnsi="Book Antiqua" w:cs="&amp;quot"/>
          <w:b/>
          <w:i w:val="0"/>
          <w:iCs w:val="0"/>
          <w:color w:val="auto"/>
          <w:sz w:val="24"/>
          <w:szCs w:val="24"/>
        </w:rPr>
        <w:t xml:space="preserve"> seguimiento al portafolio institucional</w:t>
      </w:r>
      <w:r w:rsidR="00B546AA" w:rsidRPr="00193F94">
        <w:rPr>
          <w:rFonts w:ascii="Book Antiqua" w:hAnsi="Book Antiqua" w:cs="&amp;quot"/>
          <w:b/>
          <w:i w:val="0"/>
          <w:iCs w:val="0"/>
          <w:color w:val="auto"/>
          <w:sz w:val="24"/>
          <w:szCs w:val="24"/>
        </w:rPr>
        <w:t>, sin documentos pendientes de actualizar.</w:t>
      </w:r>
      <w:bookmarkEnd w:id="80"/>
    </w:p>
    <w:p w14:paraId="3E890148" w14:textId="77777777" w:rsidR="00D241EA" w:rsidRPr="00D241EA" w:rsidRDefault="00D241EA" w:rsidP="00D241EA">
      <w:pPr>
        <w:spacing w:after="0"/>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4"/>
        <w:gridCol w:w="1259"/>
        <w:gridCol w:w="2835"/>
        <w:gridCol w:w="2127"/>
        <w:gridCol w:w="1701"/>
        <w:gridCol w:w="1559"/>
      </w:tblGrid>
      <w:tr w:rsidR="00D241EA" w:rsidRPr="00D559A8" w14:paraId="1C1A793D" w14:textId="77777777" w:rsidTr="00D241EA">
        <w:trPr>
          <w:trHeight w:val="779"/>
          <w:tblHeader/>
          <w:jc w:val="center"/>
        </w:trPr>
        <w:tc>
          <w:tcPr>
            <w:tcW w:w="1004" w:type="dxa"/>
            <w:shd w:val="clear" w:color="000000" w:fill="44546A"/>
            <w:vAlign w:val="center"/>
            <w:hideMark/>
          </w:tcPr>
          <w:p w14:paraId="21F5CCF3" w14:textId="77777777" w:rsidR="00D241EA" w:rsidRPr="00D559A8" w:rsidRDefault="00D241EA" w:rsidP="00D241EA">
            <w:pPr>
              <w:spacing w:after="0" w:line="240" w:lineRule="auto"/>
              <w:jc w:val="center"/>
              <w:rPr>
                <w:rFonts w:ascii="Book Antiqua" w:eastAsia="Times New Roman" w:hAnsi="Book Antiqua" w:cs="Calibri"/>
                <w:b/>
                <w:bCs/>
                <w:color w:val="FFFFFF"/>
                <w:sz w:val="16"/>
                <w:szCs w:val="16"/>
                <w:lang w:eastAsia="es-CR"/>
              </w:rPr>
            </w:pPr>
            <w:r w:rsidRPr="00D559A8">
              <w:rPr>
                <w:rFonts w:ascii="Book Antiqua" w:eastAsia="Times New Roman" w:hAnsi="Book Antiqua" w:cs="Calibri"/>
                <w:b/>
                <w:bCs/>
                <w:color w:val="FFFFFF"/>
                <w:sz w:val="16"/>
                <w:szCs w:val="16"/>
                <w:lang w:eastAsia="es-CR"/>
              </w:rPr>
              <w:t>Fecha</w:t>
            </w:r>
          </w:p>
        </w:tc>
        <w:tc>
          <w:tcPr>
            <w:tcW w:w="1259" w:type="dxa"/>
            <w:shd w:val="clear" w:color="000000" w:fill="44546A"/>
            <w:vAlign w:val="center"/>
            <w:hideMark/>
          </w:tcPr>
          <w:p w14:paraId="6DC44A03" w14:textId="77777777" w:rsidR="00D241EA" w:rsidRPr="00D559A8" w:rsidRDefault="00D241EA" w:rsidP="00D241EA">
            <w:pPr>
              <w:spacing w:after="0" w:line="240" w:lineRule="auto"/>
              <w:jc w:val="center"/>
              <w:rPr>
                <w:rFonts w:ascii="Book Antiqua" w:eastAsia="Times New Roman" w:hAnsi="Book Antiqua" w:cs="Calibri"/>
                <w:b/>
                <w:bCs/>
                <w:color w:val="FFFFFF"/>
                <w:sz w:val="16"/>
                <w:szCs w:val="16"/>
                <w:lang w:eastAsia="es-CR"/>
              </w:rPr>
            </w:pPr>
            <w:r w:rsidRPr="00D559A8">
              <w:rPr>
                <w:rFonts w:ascii="Book Antiqua" w:eastAsia="Times New Roman" w:hAnsi="Book Antiqua" w:cs="Calibri"/>
                <w:b/>
                <w:bCs/>
                <w:color w:val="FFFFFF"/>
                <w:sz w:val="16"/>
                <w:szCs w:val="16"/>
                <w:lang w:eastAsia="es-CR"/>
              </w:rPr>
              <w:t>Código</w:t>
            </w:r>
          </w:p>
        </w:tc>
        <w:tc>
          <w:tcPr>
            <w:tcW w:w="2835" w:type="dxa"/>
            <w:shd w:val="clear" w:color="000000" w:fill="44546A"/>
            <w:vAlign w:val="center"/>
            <w:hideMark/>
          </w:tcPr>
          <w:p w14:paraId="1E5836B9" w14:textId="77777777" w:rsidR="00D241EA" w:rsidRPr="00D559A8" w:rsidRDefault="00D241EA" w:rsidP="00D241EA">
            <w:pPr>
              <w:spacing w:after="0" w:line="240" w:lineRule="auto"/>
              <w:jc w:val="center"/>
              <w:rPr>
                <w:rFonts w:ascii="Book Antiqua" w:eastAsia="Times New Roman" w:hAnsi="Book Antiqua" w:cs="Calibri"/>
                <w:b/>
                <w:bCs/>
                <w:color w:val="FFFFFF"/>
                <w:sz w:val="16"/>
                <w:szCs w:val="16"/>
                <w:lang w:eastAsia="es-CR"/>
              </w:rPr>
            </w:pPr>
            <w:r w:rsidRPr="00D559A8">
              <w:rPr>
                <w:rFonts w:ascii="Book Antiqua" w:eastAsia="Times New Roman" w:hAnsi="Book Antiqua" w:cs="Calibri"/>
                <w:b/>
                <w:bCs/>
                <w:color w:val="FFFFFF"/>
                <w:sz w:val="16"/>
                <w:szCs w:val="16"/>
                <w:lang w:eastAsia="es-CR"/>
              </w:rPr>
              <w:t>Nombre del proyecto</w:t>
            </w:r>
          </w:p>
        </w:tc>
        <w:tc>
          <w:tcPr>
            <w:tcW w:w="2127" w:type="dxa"/>
            <w:shd w:val="clear" w:color="000000" w:fill="44546A"/>
            <w:vAlign w:val="center"/>
            <w:hideMark/>
          </w:tcPr>
          <w:p w14:paraId="393824C2" w14:textId="77777777" w:rsidR="00D241EA" w:rsidRPr="00D559A8" w:rsidRDefault="00D241EA" w:rsidP="00D241EA">
            <w:pPr>
              <w:spacing w:after="0" w:line="240" w:lineRule="auto"/>
              <w:jc w:val="center"/>
              <w:rPr>
                <w:rFonts w:ascii="Book Antiqua" w:eastAsia="Times New Roman" w:hAnsi="Book Antiqua" w:cs="Calibri"/>
                <w:b/>
                <w:bCs/>
                <w:color w:val="FFFFFF"/>
                <w:sz w:val="16"/>
                <w:szCs w:val="16"/>
                <w:lang w:eastAsia="es-CR"/>
              </w:rPr>
            </w:pPr>
            <w:r w:rsidRPr="00D559A8">
              <w:rPr>
                <w:rFonts w:ascii="Book Antiqua" w:eastAsia="Times New Roman" w:hAnsi="Book Antiqua" w:cs="Calibri"/>
                <w:b/>
                <w:bCs/>
                <w:color w:val="FFFFFF"/>
                <w:sz w:val="16"/>
                <w:szCs w:val="16"/>
                <w:lang w:eastAsia="es-CR"/>
              </w:rPr>
              <w:t>Solicitud</w:t>
            </w:r>
          </w:p>
        </w:tc>
        <w:tc>
          <w:tcPr>
            <w:tcW w:w="1701" w:type="dxa"/>
            <w:shd w:val="clear" w:color="000000" w:fill="44546A"/>
            <w:vAlign w:val="center"/>
            <w:hideMark/>
          </w:tcPr>
          <w:p w14:paraId="39E7003E" w14:textId="77777777" w:rsidR="00D241EA" w:rsidRPr="00D559A8" w:rsidRDefault="00D241EA" w:rsidP="00D241EA">
            <w:pPr>
              <w:spacing w:after="0" w:line="240" w:lineRule="auto"/>
              <w:jc w:val="center"/>
              <w:rPr>
                <w:rFonts w:ascii="Book Antiqua" w:eastAsia="Times New Roman" w:hAnsi="Book Antiqua" w:cs="Calibri"/>
                <w:b/>
                <w:bCs/>
                <w:color w:val="FFFFFF"/>
                <w:sz w:val="16"/>
                <w:szCs w:val="16"/>
                <w:lang w:eastAsia="es-CR"/>
              </w:rPr>
            </w:pPr>
            <w:r w:rsidRPr="00D559A8">
              <w:rPr>
                <w:rFonts w:ascii="Book Antiqua" w:eastAsia="Times New Roman" w:hAnsi="Book Antiqua" w:cs="Calibri"/>
                <w:b/>
                <w:bCs/>
                <w:color w:val="FFFFFF"/>
                <w:sz w:val="16"/>
                <w:szCs w:val="16"/>
                <w:lang w:eastAsia="es-CR"/>
              </w:rPr>
              <w:t>Tipo de impacto</w:t>
            </w:r>
          </w:p>
        </w:tc>
        <w:tc>
          <w:tcPr>
            <w:tcW w:w="1559" w:type="dxa"/>
            <w:shd w:val="clear" w:color="000000" w:fill="44546A"/>
            <w:vAlign w:val="center"/>
            <w:hideMark/>
          </w:tcPr>
          <w:p w14:paraId="7B6634FA" w14:textId="77777777" w:rsidR="00D241EA" w:rsidRPr="00D559A8" w:rsidRDefault="00D241EA" w:rsidP="00D241EA">
            <w:pPr>
              <w:spacing w:after="0" w:line="240" w:lineRule="auto"/>
              <w:jc w:val="center"/>
              <w:rPr>
                <w:rFonts w:ascii="Book Antiqua" w:eastAsia="Times New Roman" w:hAnsi="Book Antiqua" w:cs="Calibri"/>
                <w:b/>
                <w:bCs/>
                <w:color w:val="FFFFFF"/>
                <w:sz w:val="16"/>
                <w:szCs w:val="16"/>
                <w:lang w:eastAsia="es-CR"/>
              </w:rPr>
            </w:pPr>
            <w:r w:rsidRPr="00D559A8">
              <w:rPr>
                <w:rFonts w:ascii="Book Antiqua" w:eastAsia="Times New Roman" w:hAnsi="Book Antiqua" w:cs="Calibri"/>
                <w:b/>
                <w:bCs/>
                <w:color w:val="FFFFFF"/>
                <w:sz w:val="16"/>
                <w:szCs w:val="16"/>
                <w:lang w:eastAsia="es-CR"/>
              </w:rPr>
              <w:t>Persona que aprueba Solicitud de cambio</w:t>
            </w:r>
          </w:p>
        </w:tc>
      </w:tr>
      <w:tr w:rsidR="00D241EA" w:rsidRPr="00D559A8" w14:paraId="60B9B57E" w14:textId="77777777" w:rsidTr="00D241EA">
        <w:trPr>
          <w:trHeight w:val="420"/>
          <w:jc w:val="center"/>
        </w:trPr>
        <w:tc>
          <w:tcPr>
            <w:tcW w:w="1004" w:type="dxa"/>
            <w:shd w:val="clear" w:color="auto" w:fill="auto"/>
            <w:noWrap/>
            <w:vAlign w:val="center"/>
            <w:hideMark/>
          </w:tcPr>
          <w:p w14:paraId="3EA9DFBE"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16/1/2023</w:t>
            </w:r>
          </w:p>
        </w:tc>
        <w:tc>
          <w:tcPr>
            <w:tcW w:w="1259" w:type="dxa"/>
            <w:shd w:val="clear" w:color="auto" w:fill="auto"/>
            <w:noWrap/>
            <w:vAlign w:val="center"/>
            <w:hideMark/>
          </w:tcPr>
          <w:p w14:paraId="15F959E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0034-CIJ-P01</w:t>
            </w:r>
          </w:p>
        </w:tc>
        <w:tc>
          <w:tcPr>
            <w:tcW w:w="2835" w:type="dxa"/>
            <w:shd w:val="clear" w:color="auto" w:fill="auto"/>
            <w:noWrap/>
            <w:vAlign w:val="center"/>
            <w:hideMark/>
          </w:tcPr>
          <w:p w14:paraId="19FB09F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Fortalecimiento del acceso a la información judicial</w:t>
            </w:r>
          </w:p>
        </w:tc>
        <w:tc>
          <w:tcPr>
            <w:tcW w:w="2127" w:type="dxa"/>
            <w:shd w:val="clear" w:color="auto" w:fill="auto"/>
            <w:noWrap/>
            <w:vAlign w:val="center"/>
            <w:hideMark/>
          </w:tcPr>
          <w:p w14:paraId="4EBA767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62607BD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1521832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Patricia Bonilla Rodríguez</w:t>
            </w:r>
          </w:p>
        </w:tc>
      </w:tr>
      <w:tr w:rsidR="00D241EA" w:rsidRPr="00D559A8" w14:paraId="7C11166C" w14:textId="77777777" w:rsidTr="00D241EA">
        <w:trPr>
          <w:trHeight w:val="420"/>
          <w:jc w:val="center"/>
        </w:trPr>
        <w:tc>
          <w:tcPr>
            <w:tcW w:w="1004" w:type="dxa"/>
            <w:shd w:val="clear" w:color="auto" w:fill="auto"/>
            <w:noWrap/>
            <w:vAlign w:val="center"/>
            <w:hideMark/>
          </w:tcPr>
          <w:p w14:paraId="4F749B4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11/1/2023</w:t>
            </w:r>
          </w:p>
        </w:tc>
        <w:tc>
          <w:tcPr>
            <w:tcW w:w="1259" w:type="dxa"/>
            <w:shd w:val="clear" w:color="auto" w:fill="auto"/>
            <w:noWrap/>
            <w:vAlign w:val="center"/>
            <w:hideMark/>
          </w:tcPr>
          <w:p w14:paraId="47750FD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0035-EJ-P02</w:t>
            </w:r>
          </w:p>
        </w:tc>
        <w:tc>
          <w:tcPr>
            <w:tcW w:w="2835" w:type="dxa"/>
            <w:shd w:val="clear" w:color="auto" w:fill="auto"/>
            <w:noWrap/>
            <w:vAlign w:val="center"/>
            <w:hideMark/>
          </w:tcPr>
          <w:p w14:paraId="70EC7A6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Paquetes de instrucción y disminución del personal pendiente por capacitar de la población del OIJ, para el año 2022</w:t>
            </w:r>
          </w:p>
        </w:tc>
        <w:tc>
          <w:tcPr>
            <w:tcW w:w="2127" w:type="dxa"/>
            <w:shd w:val="clear" w:color="auto" w:fill="auto"/>
            <w:noWrap/>
            <w:vAlign w:val="center"/>
            <w:hideMark/>
          </w:tcPr>
          <w:p w14:paraId="3B21759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0DA94BDF"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 y costos</w:t>
            </w:r>
          </w:p>
        </w:tc>
        <w:tc>
          <w:tcPr>
            <w:tcW w:w="1559" w:type="dxa"/>
            <w:shd w:val="clear" w:color="auto" w:fill="auto"/>
            <w:vAlign w:val="center"/>
            <w:hideMark/>
          </w:tcPr>
          <w:p w14:paraId="33CA6F0A" w14:textId="1CB50136"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 xml:space="preserve">Ericka </w:t>
            </w:r>
            <w:r w:rsidR="002058C5" w:rsidRPr="00D559A8">
              <w:rPr>
                <w:rFonts w:ascii="Book Antiqua" w:eastAsia="Times New Roman" w:hAnsi="Book Antiqua" w:cs="Calibri"/>
                <w:color w:val="000000"/>
                <w:sz w:val="16"/>
                <w:szCs w:val="16"/>
                <w:lang w:eastAsia="es-CR"/>
              </w:rPr>
              <w:t>Méndez</w:t>
            </w:r>
          </w:p>
        </w:tc>
      </w:tr>
      <w:tr w:rsidR="00D241EA" w:rsidRPr="00D559A8" w14:paraId="440FC69D" w14:textId="77777777" w:rsidTr="00D241EA">
        <w:trPr>
          <w:trHeight w:val="420"/>
          <w:jc w:val="center"/>
        </w:trPr>
        <w:tc>
          <w:tcPr>
            <w:tcW w:w="1004" w:type="dxa"/>
            <w:shd w:val="clear" w:color="auto" w:fill="auto"/>
            <w:noWrap/>
            <w:vAlign w:val="center"/>
            <w:hideMark/>
          </w:tcPr>
          <w:p w14:paraId="369635D4"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22/12/2022</w:t>
            </w:r>
          </w:p>
        </w:tc>
        <w:tc>
          <w:tcPr>
            <w:tcW w:w="1259" w:type="dxa"/>
            <w:shd w:val="clear" w:color="auto" w:fill="auto"/>
            <w:noWrap/>
            <w:vAlign w:val="center"/>
            <w:hideMark/>
          </w:tcPr>
          <w:p w14:paraId="3B9BE4F3"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0110-PLA-P12</w:t>
            </w:r>
          </w:p>
        </w:tc>
        <w:tc>
          <w:tcPr>
            <w:tcW w:w="2835" w:type="dxa"/>
            <w:shd w:val="clear" w:color="auto" w:fill="auto"/>
            <w:noWrap/>
            <w:vAlign w:val="center"/>
            <w:hideMark/>
          </w:tcPr>
          <w:p w14:paraId="66AB1D6F"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Modelo de gestión por procesos institucional</w:t>
            </w:r>
          </w:p>
        </w:tc>
        <w:tc>
          <w:tcPr>
            <w:tcW w:w="2127" w:type="dxa"/>
            <w:shd w:val="clear" w:color="auto" w:fill="auto"/>
            <w:vAlign w:val="center"/>
            <w:hideMark/>
          </w:tcPr>
          <w:p w14:paraId="4D951F63"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vAlign w:val="center"/>
            <w:hideMark/>
          </w:tcPr>
          <w:p w14:paraId="6CE200A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263ABF02" w14:textId="2B5D32FF"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Nacira Valverde Bermudez</w:t>
            </w:r>
          </w:p>
        </w:tc>
      </w:tr>
      <w:tr w:rsidR="00D241EA" w:rsidRPr="00D559A8" w14:paraId="79E693DB" w14:textId="77777777" w:rsidTr="00D241EA">
        <w:trPr>
          <w:trHeight w:val="420"/>
          <w:jc w:val="center"/>
        </w:trPr>
        <w:tc>
          <w:tcPr>
            <w:tcW w:w="1004" w:type="dxa"/>
            <w:shd w:val="clear" w:color="auto" w:fill="auto"/>
            <w:noWrap/>
            <w:vAlign w:val="center"/>
            <w:hideMark/>
          </w:tcPr>
          <w:p w14:paraId="2C434A9B"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20/1/2023</w:t>
            </w:r>
          </w:p>
        </w:tc>
        <w:tc>
          <w:tcPr>
            <w:tcW w:w="1259" w:type="dxa"/>
            <w:shd w:val="clear" w:color="auto" w:fill="auto"/>
            <w:noWrap/>
            <w:vAlign w:val="center"/>
            <w:hideMark/>
          </w:tcPr>
          <w:p w14:paraId="2C91E06C"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0110-PLA-P14</w:t>
            </w:r>
          </w:p>
        </w:tc>
        <w:tc>
          <w:tcPr>
            <w:tcW w:w="2835" w:type="dxa"/>
            <w:shd w:val="clear" w:color="auto" w:fill="auto"/>
            <w:noWrap/>
            <w:vAlign w:val="center"/>
            <w:hideMark/>
          </w:tcPr>
          <w:p w14:paraId="735B46FA"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Modelo de Gestión de Presupuestos Plurianuales</w:t>
            </w:r>
          </w:p>
        </w:tc>
        <w:tc>
          <w:tcPr>
            <w:tcW w:w="2127" w:type="dxa"/>
            <w:shd w:val="clear" w:color="auto" w:fill="auto"/>
            <w:noWrap/>
            <w:vAlign w:val="center"/>
            <w:hideMark/>
          </w:tcPr>
          <w:p w14:paraId="0FBEEA6C"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2A33DF9E"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cronograma</w:t>
            </w:r>
          </w:p>
        </w:tc>
        <w:tc>
          <w:tcPr>
            <w:tcW w:w="1559" w:type="dxa"/>
            <w:shd w:val="clear" w:color="auto" w:fill="auto"/>
            <w:vAlign w:val="center"/>
            <w:hideMark/>
          </w:tcPr>
          <w:p w14:paraId="5D9B955D"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Minor Alvarado Chaves</w:t>
            </w:r>
          </w:p>
        </w:tc>
      </w:tr>
      <w:tr w:rsidR="00D241EA" w:rsidRPr="00D559A8" w14:paraId="5B55209C" w14:textId="77777777" w:rsidTr="00D241EA">
        <w:trPr>
          <w:trHeight w:val="420"/>
          <w:jc w:val="center"/>
        </w:trPr>
        <w:tc>
          <w:tcPr>
            <w:tcW w:w="1004" w:type="dxa"/>
            <w:shd w:val="clear" w:color="auto" w:fill="auto"/>
            <w:noWrap/>
            <w:vAlign w:val="center"/>
            <w:hideMark/>
          </w:tcPr>
          <w:p w14:paraId="1DC33385"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31/12/2022</w:t>
            </w:r>
          </w:p>
        </w:tc>
        <w:tc>
          <w:tcPr>
            <w:tcW w:w="1259" w:type="dxa"/>
            <w:shd w:val="clear" w:color="auto" w:fill="auto"/>
            <w:noWrap/>
            <w:vAlign w:val="center"/>
            <w:hideMark/>
          </w:tcPr>
          <w:p w14:paraId="649C2BA3"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0110-PLA-P19</w:t>
            </w:r>
          </w:p>
        </w:tc>
        <w:tc>
          <w:tcPr>
            <w:tcW w:w="2835" w:type="dxa"/>
            <w:shd w:val="clear" w:color="auto" w:fill="auto"/>
            <w:noWrap/>
            <w:vAlign w:val="center"/>
            <w:hideMark/>
          </w:tcPr>
          <w:p w14:paraId="56430081"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Programa de Capacitación para la Formación de Líderes de Proyectos</w:t>
            </w:r>
          </w:p>
        </w:tc>
        <w:tc>
          <w:tcPr>
            <w:tcW w:w="2127" w:type="dxa"/>
            <w:shd w:val="clear" w:color="auto" w:fill="auto"/>
            <w:noWrap/>
            <w:vAlign w:val="center"/>
            <w:hideMark/>
          </w:tcPr>
          <w:p w14:paraId="63772B1B"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6DBD8745"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cronograma</w:t>
            </w:r>
          </w:p>
        </w:tc>
        <w:tc>
          <w:tcPr>
            <w:tcW w:w="1559" w:type="dxa"/>
            <w:shd w:val="clear" w:color="auto" w:fill="auto"/>
            <w:vAlign w:val="center"/>
            <w:hideMark/>
          </w:tcPr>
          <w:p w14:paraId="1AC659D0" w14:textId="77777777" w:rsidR="00D241EA" w:rsidRPr="00193F94" w:rsidRDefault="00D241EA" w:rsidP="00D241EA">
            <w:pPr>
              <w:spacing w:after="0" w:line="240" w:lineRule="auto"/>
              <w:jc w:val="center"/>
              <w:rPr>
                <w:rFonts w:ascii="Book Antiqua" w:eastAsia="Times New Roman" w:hAnsi="Book Antiqua" w:cs="Calibri"/>
                <w:color w:val="000000"/>
                <w:sz w:val="16"/>
                <w:szCs w:val="16"/>
                <w:lang w:eastAsia="es-CR"/>
              </w:rPr>
            </w:pPr>
            <w:r w:rsidRPr="00193F94">
              <w:rPr>
                <w:rFonts w:ascii="Book Antiqua" w:eastAsia="Times New Roman" w:hAnsi="Book Antiqua" w:cs="Calibri"/>
                <w:color w:val="000000"/>
                <w:sz w:val="16"/>
                <w:szCs w:val="16"/>
                <w:lang w:eastAsia="es-CR"/>
              </w:rPr>
              <w:t>Minor Alvarado Chaves</w:t>
            </w:r>
          </w:p>
        </w:tc>
      </w:tr>
      <w:tr w:rsidR="00D241EA" w:rsidRPr="00D559A8" w14:paraId="33C3094D" w14:textId="77777777" w:rsidTr="00D241EA">
        <w:trPr>
          <w:trHeight w:val="840"/>
          <w:jc w:val="center"/>
        </w:trPr>
        <w:tc>
          <w:tcPr>
            <w:tcW w:w="1004" w:type="dxa"/>
            <w:shd w:val="clear" w:color="auto" w:fill="auto"/>
            <w:noWrap/>
            <w:vAlign w:val="center"/>
            <w:hideMark/>
          </w:tcPr>
          <w:p w14:paraId="6BD0F93B"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11/1/2023</w:t>
            </w:r>
          </w:p>
        </w:tc>
        <w:tc>
          <w:tcPr>
            <w:tcW w:w="1259" w:type="dxa"/>
            <w:shd w:val="clear" w:color="auto" w:fill="auto"/>
            <w:noWrap/>
            <w:vAlign w:val="center"/>
            <w:hideMark/>
          </w:tcPr>
          <w:p w14:paraId="4AF6303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0110-PLA-P21</w:t>
            </w:r>
          </w:p>
        </w:tc>
        <w:tc>
          <w:tcPr>
            <w:tcW w:w="2835" w:type="dxa"/>
            <w:shd w:val="clear" w:color="auto" w:fill="auto"/>
            <w:noWrap/>
            <w:vAlign w:val="center"/>
            <w:hideMark/>
          </w:tcPr>
          <w:p w14:paraId="61A56BE6"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Implementación de la Ley 9481 Creación de la Jurisdicción Especializada en Delincuencia Organizada en Costa Rica</w:t>
            </w:r>
          </w:p>
        </w:tc>
        <w:tc>
          <w:tcPr>
            <w:tcW w:w="2127" w:type="dxa"/>
            <w:shd w:val="clear" w:color="auto" w:fill="auto"/>
            <w:noWrap/>
            <w:vAlign w:val="center"/>
            <w:hideMark/>
          </w:tcPr>
          <w:p w14:paraId="22294B4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vAlign w:val="center"/>
            <w:hideMark/>
          </w:tcPr>
          <w:p w14:paraId="253A55F0" w14:textId="317A2619"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 En otros proyecto o procesos</w:t>
            </w:r>
          </w:p>
        </w:tc>
        <w:tc>
          <w:tcPr>
            <w:tcW w:w="1559" w:type="dxa"/>
            <w:shd w:val="clear" w:color="auto" w:fill="auto"/>
            <w:vAlign w:val="center"/>
            <w:hideMark/>
          </w:tcPr>
          <w:p w14:paraId="191B79A1"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Roger Mata</w:t>
            </w:r>
          </w:p>
        </w:tc>
      </w:tr>
      <w:tr w:rsidR="00D241EA" w:rsidRPr="00D559A8" w14:paraId="7DC2CBEB" w14:textId="77777777" w:rsidTr="00D241EA">
        <w:trPr>
          <w:trHeight w:val="420"/>
          <w:jc w:val="center"/>
        </w:trPr>
        <w:tc>
          <w:tcPr>
            <w:tcW w:w="1004" w:type="dxa"/>
            <w:shd w:val="clear" w:color="auto" w:fill="auto"/>
            <w:noWrap/>
            <w:vAlign w:val="center"/>
            <w:hideMark/>
          </w:tcPr>
          <w:p w14:paraId="5C48A3D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20/1/2023</w:t>
            </w:r>
          </w:p>
        </w:tc>
        <w:tc>
          <w:tcPr>
            <w:tcW w:w="1259" w:type="dxa"/>
            <w:shd w:val="clear" w:color="auto" w:fill="auto"/>
            <w:noWrap/>
            <w:vAlign w:val="center"/>
            <w:hideMark/>
          </w:tcPr>
          <w:p w14:paraId="69C34DC5"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0110-PLA-P21</w:t>
            </w:r>
          </w:p>
        </w:tc>
        <w:tc>
          <w:tcPr>
            <w:tcW w:w="2835" w:type="dxa"/>
            <w:shd w:val="clear" w:color="auto" w:fill="auto"/>
            <w:noWrap/>
            <w:vAlign w:val="center"/>
            <w:hideMark/>
          </w:tcPr>
          <w:p w14:paraId="048B5B6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Implementación de la Ley 9481 Creación de la Jurisdicción Especializada en Delincuencia Organizada en Costa Rica</w:t>
            </w:r>
          </w:p>
        </w:tc>
        <w:tc>
          <w:tcPr>
            <w:tcW w:w="2127" w:type="dxa"/>
            <w:shd w:val="clear" w:color="auto" w:fill="auto"/>
            <w:noWrap/>
            <w:vAlign w:val="center"/>
            <w:hideMark/>
          </w:tcPr>
          <w:p w14:paraId="713E5A47"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001A4A2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vAlign w:val="center"/>
            <w:hideMark/>
          </w:tcPr>
          <w:p w14:paraId="243A19D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Roger Mata</w:t>
            </w:r>
          </w:p>
        </w:tc>
      </w:tr>
      <w:tr w:rsidR="00D241EA" w:rsidRPr="00D559A8" w14:paraId="422CC21F" w14:textId="77777777" w:rsidTr="00D241EA">
        <w:trPr>
          <w:trHeight w:val="420"/>
          <w:jc w:val="center"/>
        </w:trPr>
        <w:tc>
          <w:tcPr>
            <w:tcW w:w="1004" w:type="dxa"/>
            <w:shd w:val="clear" w:color="auto" w:fill="auto"/>
            <w:noWrap/>
            <w:vAlign w:val="center"/>
            <w:hideMark/>
          </w:tcPr>
          <w:p w14:paraId="3515E7B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23/1/2023</w:t>
            </w:r>
          </w:p>
        </w:tc>
        <w:tc>
          <w:tcPr>
            <w:tcW w:w="1259" w:type="dxa"/>
            <w:shd w:val="clear" w:color="auto" w:fill="auto"/>
            <w:noWrap/>
            <w:vAlign w:val="center"/>
            <w:hideMark/>
          </w:tcPr>
          <w:p w14:paraId="246810C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0110-PLA-P21</w:t>
            </w:r>
          </w:p>
        </w:tc>
        <w:tc>
          <w:tcPr>
            <w:tcW w:w="2835" w:type="dxa"/>
            <w:shd w:val="clear" w:color="auto" w:fill="auto"/>
            <w:noWrap/>
            <w:vAlign w:val="center"/>
            <w:hideMark/>
          </w:tcPr>
          <w:p w14:paraId="4757A6D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 xml:space="preserve">Implementación de la Ley 9481 Creación de la Jurisdicción </w:t>
            </w:r>
            <w:r w:rsidRPr="00D559A8">
              <w:rPr>
                <w:rFonts w:ascii="Book Antiqua" w:eastAsia="Times New Roman" w:hAnsi="Book Antiqua" w:cs="Calibri"/>
                <w:color w:val="000000"/>
                <w:sz w:val="16"/>
                <w:szCs w:val="16"/>
                <w:lang w:eastAsia="es-CR"/>
              </w:rPr>
              <w:lastRenderedPageBreak/>
              <w:t>Especializada en Delincuencia Organizada en Costa Rica</w:t>
            </w:r>
          </w:p>
        </w:tc>
        <w:tc>
          <w:tcPr>
            <w:tcW w:w="2127" w:type="dxa"/>
            <w:shd w:val="clear" w:color="auto" w:fill="auto"/>
            <w:noWrap/>
            <w:vAlign w:val="center"/>
            <w:hideMark/>
          </w:tcPr>
          <w:p w14:paraId="08A7463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lastRenderedPageBreak/>
              <w:t>Modificación del cronograma</w:t>
            </w:r>
          </w:p>
        </w:tc>
        <w:tc>
          <w:tcPr>
            <w:tcW w:w="1701" w:type="dxa"/>
            <w:shd w:val="clear" w:color="auto" w:fill="auto"/>
            <w:noWrap/>
            <w:vAlign w:val="center"/>
            <w:hideMark/>
          </w:tcPr>
          <w:p w14:paraId="143D7EDB"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vAlign w:val="center"/>
            <w:hideMark/>
          </w:tcPr>
          <w:p w14:paraId="3D49C5D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Roger Mata</w:t>
            </w:r>
          </w:p>
        </w:tc>
      </w:tr>
      <w:tr w:rsidR="00D241EA" w:rsidRPr="00D559A8" w14:paraId="0B213B60" w14:textId="77777777" w:rsidTr="00D241EA">
        <w:trPr>
          <w:trHeight w:val="420"/>
          <w:jc w:val="center"/>
        </w:trPr>
        <w:tc>
          <w:tcPr>
            <w:tcW w:w="1004" w:type="dxa"/>
            <w:shd w:val="clear" w:color="auto" w:fill="auto"/>
            <w:noWrap/>
            <w:vAlign w:val="center"/>
            <w:hideMark/>
          </w:tcPr>
          <w:p w14:paraId="4A1FEB63"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19/1/2023</w:t>
            </w:r>
          </w:p>
        </w:tc>
        <w:tc>
          <w:tcPr>
            <w:tcW w:w="1259" w:type="dxa"/>
            <w:shd w:val="clear" w:color="auto" w:fill="auto"/>
            <w:noWrap/>
            <w:vAlign w:val="center"/>
            <w:hideMark/>
          </w:tcPr>
          <w:p w14:paraId="459623C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0117-DE-P06</w:t>
            </w:r>
          </w:p>
        </w:tc>
        <w:tc>
          <w:tcPr>
            <w:tcW w:w="2835" w:type="dxa"/>
            <w:shd w:val="clear" w:color="auto" w:fill="auto"/>
            <w:noWrap/>
            <w:vAlign w:val="center"/>
            <w:hideMark/>
          </w:tcPr>
          <w:p w14:paraId="2BE7A24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Construcción Edificio Anexo E</w:t>
            </w:r>
          </w:p>
        </w:tc>
        <w:tc>
          <w:tcPr>
            <w:tcW w:w="2127" w:type="dxa"/>
            <w:shd w:val="clear" w:color="auto" w:fill="auto"/>
            <w:noWrap/>
            <w:vAlign w:val="center"/>
            <w:hideMark/>
          </w:tcPr>
          <w:p w14:paraId="704A1400" w14:textId="5D784B76"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Se generan nuevas fechas</w:t>
            </w:r>
            <w:r>
              <w:rPr>
                <w:rFonts w:ascii="Book Antiqua" w:eastAsia="Times New Roman" w:hAnsi="Book Antiqua" w:cs="Arial"/>
                <w:color w:val="000000"/>
                <w:sz w:val="16"/>
                <w:szCs w:val="16"/>
                <w:lang w:eastAsia="es-CR"/>
              </w:rPr>
              <w:t xml:space="preserve"> </w:t>
            </w:r>
            <w:r w:rsidRPr="00D559A8">
              <w:rPr>
                <w:rFonts w:ascii="Book Antiqua" w:eastAsia="Times New Roman" w:hAnsi="Book Antiqua" w:cs="Arial"/>
                <w:color w:val="000000"/>
                <w:sz w:val="16"/>
                <w:szCs w:val="16"/>
                <w:lang w:eastAsia="es-CR"/>
              </w:rPr>
              <w:t>de finalización</w:t>
            </w:r>
            <w:r>
              <w:rPr>
                <w:rFonts w:ascii="Book Antiqua" w:eastAsia="Times New Roman" w:hAnsi="Book Antiqua" w:cs="Arial"/>
                <w:color w:val="000000"/>
                <w:sz w:val="16"/>
                <w:szCs w:val="16"/>
                <w:lang w:eastAsia="es-CR"/>
              </w:rPr>
              <w:t xml:space="preserve"> </w:t>
            </w:r>
            <w:r w:rsidRPr="00D559A8">
              <w:rPr>
                <w:rFonts w:ascii="Book Antiqua" w:eastAsia="Times New Roman" w:hAnsi="Book Antiqua" w:cs="Arial"/>
                <w:color w:val="000000"/>
                <w:sz w:val="16"/>
                <w:szCs w:val="16"/>
                <w:lang w:eastAsia="es-CR"/>
              </w:rPr>
              <w:t>total de las obras</w:t>
            </w:r>
            <w:r>
              <w:rPr>
                <w:rFonts w:ascii="Book Antiqua" w:eastAsia="Times New Roman" w:hAnsi="Book Antiqua" w:cs="Arial"/>
                <w:color w:val="000000"/>
                <w:sz w:val="16"/>
                <w:szCs w:val="16"/>
                <w:lang w:eastAsia="es-CR"/>
              </w:rPr>
              <w:t xml:space="preserve"> </w:t>
            </w:r>
            <w:r w:rsidRPr="00D559A8">
              <w:rPr>
                <w:rFonts w:ascii="Book Antiqua" w:eastAsia="Times New Roman" w:hAnsi="Book Antiqua" w:cs="Arial"/>
                <w:color w:val="000000"/>
                <w:sz w:val="16"/>
                <w:szCs w:val="16"/>
                <w:lang w:eastAsia="es-CR"/>
              </w:rPr>
              <w:t>y con</w:t>
            </w:r>
            <w:r>
              <w:rPr>
                <w:rFonts w:ascii="Book Antiqua" w:eastAsia="Times New Roman" w:hAnsi="Book Antiqua" w:cs="Arial"/>
                <w:color w:val="000000"/>
                <w:sz w:val="16"/>
                <w:szCs w:val="16"/>
                <w:lang w:eastAsia="es-CR"/>
              </w:rPr>
              <w:t xml:space="preserve"> </w:t>
            </w:r>
            <w:r w:rsidRPr="00D559A8">
              <w:rPr>
                <w:rFonts w:ascii="Book Antiqua" w:eastAsia="Times New Roman" w:hAnsi="Book Antiqua" w:cs="Arial"/>
                <w:color w:val="000000"/>
                <w:sz w:val="16"/>
                <w:szCs w:val="16"/>
                <w:lang w:eastAsia="es-CR"/>
              </w:rPr>
              <w:t>ellos</w:t>
            </w:r>
            <w:r>
              <w:rPr>
                <w:rFonts w:ascii="Book Antiqua" w:eastAsia="Times New Roman" w:hAnsi="Book Antiqua" w:cs="Arial"/>
                <w:color w:val="000000"/>
                <w:sz w:val="16"/>
                <w:szCs w:val="16"/>
                <w:lang w:eastAsia="es-CR"/>
              </w:rPr>
              <w:t xml:space="preserve"> </w:t>
            </w:r>
            <w:r w:rsidRPr="00D559A8">
              <w:rPr>
                <w:rFonts w:ascii="Book Antiqua" w:eastAsia="Times New Roman" w:hAnsi="Book Antiqua" w:cs="Arial"/>
                <w:color w:val="000000"/>
                <w:sz w:val="16"/>
                <w:szCs w:val="16"/>
                <w:lang w:eastAsia="es-CR"/>
              </w:rPr>
              <w:t>se afecta el plazo de ejecución</w:t>
            </w:r>
            <w:r>
              <w:rPr>
                <w:rFonts w:ascii="Book Antiqua" w:eastAsia="Times New Roman" w:hAnsi="Book Antiqua" w:cs="Arial"/>
                <w:color w:val="000000"/>
                <w:sz w:val="16"/>
                <w:szCs w:val="16"/>
                <w:lang w:eastAsia="es-CR"/>
              </w:rPr>
              <w:t xml:space="preserve"> </w:t>
            </w:r>
            <w:r w:rsidRPr="00D559A8">
              <w:rPr>
                <w:rFonts w:ascii="Book Antiqua" w:eastAsia="Times New Roman" w:hAnsi="Book Antiqua" w:cs="Arial"/>
                <w:color w:val="000000"/>
                <w:sz w:val="16"/>
                <w:szCs w:val="16"/>
                <w:lang w:eastAsia="es-CR"/>
              </w:rPr>
              <w:t>y cierre</w:t>
            </w:r>
            <w:r>
              <w:rPr>
                <w:rFonts w:ascii="Book Antiqua" w:eastAsia="Times New Roman" w:hAnsi="Book Antiqua" w:cs="Arial"/>
                <w:color w:val="000000"/>
                <w:sz w:val="16"/>
                <w:szCs w:val="16"/>
                <w:lang w:eastAsia="es-CR"/>
              </w:rPr>
              <w:t xml:space="preserve"> </w:t>
            </w:r>
            <w:r w:rsidRPr="00D559A8">
              <w:rPr>
                <w:rFonts w:ascii="Book Antiqua" w:eastAsia="Times New Roman" w:hAnsi="Book Antiqua" w:cs="Arial"/>
                <w:color w:val="000000"/>
                <w:sz w:val="16"/>
                <w:szCs w:val="16"/>
                <w:lang w:eastAsia="es-CR"/>
              </w:rPr>
              <w:t>del proyecto</w:t>
            </w:r>
          </w:p>
        </w:tc>
        <w:tc>
          <w:tcPr>
            <w:tcW w:w="1701" w:type="dxa"/>
            <w:shd w:val="clear" w:color="auto" w:fill="auto"/>
            <w:noWrap/>
            <w:vAlign w:val="center"/>
            <w:hideMark/>
          </w:tcPr>
          <w:p w14:paraId="64EE2E65" w14:textId="0DB886C4"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5B3A059C" w14:textId="77777777"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Ana Eugenia Romero Jenkins.</w:t>
            </w:r>
          </w:p>
        </w:tc>
      </w:tr>
      <w:tr w:rsidR="00D241EA" w:rsidRPr="00D559A8" w14:paraId="485B6B53" w14:textId="77777777" w:rsidTr="00D241EA">
        <w:trPr>
          <w:trHeight w:val="640"/>
          <w:jc w:val="center"/>
        </w:trPr>
        <w:tc>
          <w:tcPr>
            <w:tcW w:w="1004" w:type="dxa"/>
            <w:shd w:val="clear" w:color="auto" w:fill="auto"/>
            <w:noWrap/>
            <w:vAlign w:val="center"/>
            <w:hideMark/>
          </w:tcPr>
          <w:p w14:paraId="5449E5AB"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12/1/2022</w:t>
            </w:r>
          </w:p>
        </w:tc>
        <w:tc>
          <w:tcPr>
            <w:tcW w:w="1259" w:type="dxa"/>
            <w:shd w:val="clear" w:color="auto" w:fill="auto"/>
            <w:noWrap/>
            <w:vAlign w:val="center"/>
            <w:hideMark/>
          </w:tcPr>
          <w:p w14:paraId="31FCC63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0117-DE-P31</w:t>
            </w:r>
          </w:p>
        </w:tc>
        <w:tc>
          <w:tcPr>
            <w:tcW w:w="2835" w:type="dxa"/>
            <w:shd w:val="clear" w:color="auto" w:fill="auto"/>
            <w:noWrap/>
            <w:vAlign w:val="center"/>
            <w:hideMark/>
          </w:tcPr>
          <w:p w14:paraId="494DC1F7"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Implementación de acciones de mejora, modificación y adaptación institucional a la nueva Ley N°9986,“Ley General de Contratación Pública”</w:t>
            </w:r>
          </w:p>
        </w:tc>
        <w:tc>
          <w:tcPr>
            <w:tcW w:w="2127" w:type="dxa"/>
            <w:shd w:val="clear" w:color="auto" w:fill="auto"/>
            <w:noWrap/>
            <w:vAlign w:val="center"/>
            <w:hideMark/>
          </w:tcPr>
          <w:p w14:paraId="4716F63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56F0CC36"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vAlign w:val="center"/>
            <w:hideMark/>
          </w:tcPr>
          <w:p w14:paraId="33B6D2A4"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Adriana Esquivel Sanabria</w:t>
            </w:r>
          </w:p>
        </w:tc>
      </w:tr>
      <w:tr w:rsidR="00D241EA" w:rsidRPr="00D559A8" w14:paraId="5CE16590" w14:textId="77777777" w:rsidTr="00D241EA">
        <w:trPr>
          <w:trHeight w:val="430"/>
          <w:jc w:val="center"/>
        </w:trPr>
        <w:tc>
          <w:tcPr>
            <w:tcW w:w="1004" w:type="dxa"/>
            <w:shd w:val="clear" w:color="auto" w:fill="auto"/>
            <w:noWrap/>
            <w:vAlign w:val="center"/>
            <w:hideMark/>
          </w:tcPr>
          <w:p w14:paraId="76313C3F"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19/12/2022</w:t>
            </w:r>
          </w:p>
        </w:tc>
        <w:tc>
          <w:tcPr>
            <w:tcW w:w="1259" w:type="dxa"/>
            <w:shd w:val="clear" w:color="auto" w:fill="auto"/>
            <w:noWrap/>
            <w:vAlign w:val="center"/>
            <w:hideMark/>
          </w:tcPr>
          <w:p w14:paraId="59E128B5"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0122-DTI-P11</w:t>
            </w:r>
          </w:p>
        </w:tc>
        <w:tc>
          <w:tcPr>
            <w:tcW w:w="2835" w:type="dxa"/>
            <w:shd w:val="clear" w:color="auto" w:fill="auto"/>
            <w:noWrap/>
            <w:vAlign w:val="center"/>
            <w:hideMark/>
          </w:tcPr>
          <w:p w14:paraId="2DE3904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Rediseño y Migración de Telefonía IP</w:t>
            </w:r>
          </w:p>
        </w:tc>
        <w:tc>
          <w:tcPr>
            <w:tcW w:w="2127" w:type="dxa"/>
            <w:shd w:val="clear" w:color="auto" w:fill="auto"/>
            <w:noWrap/>
            <w:vAlign w:val="center"/>
            <w:hideMark/>
          </w:tcPr>
          <w:p w14:paraId="0E22DC8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6A7397C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07C1C877" w14:textId="36144F2B"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Ericka Monge Quesada</w:t>
            </w:r>
          </w:p>
        </w:tc>
      </w:tr>
      <w:tr w:rsidR="00D241EA" w:rsidRPr="00D559A8" w14:paraId="73BFD25B" w14:textId="77777777" w:rsidTr="00D241EA">
        <w:trPr>
          <w:trHeight w:val="730"/>
          <w:jc w:val="center"/>
        </w:trPr>
        <w:tc>
          <w:tcPr>
            <w:tcW w:w="1004" w:type="dxa"/>
            <w:shd w:val="clear" w:color="auto" w:fill="auto"/>
            <w:noWrap/>
            <w:vAlign w:val="center"/>
            <w:hideMark/>
          </w:tcPr>
          <w:p w14:paraId="4E022F7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20/1/2023</w:t>
            </w:r>
          </w:p>
        </w:tc>
        <w:tc>
          <w:tcPr>
            <w:tcW w:w="1259" w:type="dxa"/>
            <w:shd w:val="clear" w:color="auto" w:fill="auto"/>
            <w:noWrap/>
            <w:vAlign w:val="center"/>
            <w:hideMark/>
          </w:tcPr>
          <w:p w14:paraId="44E490A6"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0134-DGH-P08</w:t>
            </w:r>
          </w:p>
        </w:tc>
        <w:tc>
          <w:tcPr>
            <w:tcW w:w="2835" w:type="dxa"/>
            <w:shd w:val="clear" w:color="auto" w:fill="auto"/>
            <w:noWrap/>
            <w:vAlign w:val="center"/>
            <w:hideMark/>
          </w:tcPr>
          <w:p w14:paraId="0F8DF9A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Variaciones en el Sistema de Pago, Reglamentos y Procedimientos producto de la Ley 9635</w:t>
            </w:r>
          </w:p>
        </w:tc>
        <w:tc>
          <w:tcPr>
            <w:tcW w:w="2127" w:type="dxa"/>
            <w:shd w:val="clear" w:color="auto" w:fill="auto"/>
            <w:noWrap/>
            <w:vAlign w:val="center"/>
            <w:hideMark/>
          </w:tcPr>
          <w:p w14:paraId="54AF9B9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vAlign w:val="center"/>
            <w:hideMark/>
          </w:tcPr>
          <w:p w14:paraId="6FEFD4F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Costo, Cronograma, recursos</w:t>
            </w:r>
          </w:p>
        </w:tc>
        <w:tc>
          <w:tcPr>
            <w:tcW w:w="1559" w:type="dxa"/>
            <w:shd w:val="clear" w:color="auto" w:fill="auto"/>
            <w:vAlign w:val="center"/>
            <w:hideMark/>
          </w:tcPr>
          <w:p w14:paraId="259305D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Lizleydi Cedeño Yanes</w:t>
            </w:r>
          </w:p>
        </w:tc>
      </w:tr>
      <w:tr w:rsidR="00D241EA" w:rsidRPr="00D559A8" w14:paraId="140E597C" w14:textId="77777777" w:rsidTr="00D241EA">
        <w:trPr>
          <w:trHeight w:val="420"/>
          <w:jc w:val="center"/>
        </w:trPr>
        <w:tc>
          <w:tcPr>
            <w:tcW w:w="1004" w:type="dxa"/>
            <w:shd w:val="clear" w:color="auto" w:fill="auto"/>
            <w:noWrap/>
            <w:vAlign w:val="center"/>
            <w:hideMark/>
          </w:tcPr>
          <w:p w14:paraId="20F5E22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18/1/2023</w:t>
            </w:r>
          </w:p>
        </w:tc>
        <w:tc>
          <w:tcPr>
            <w:tcW w:w="1259" w:type="dxa"/>
            <w:shd w:val="clear" w:color="auto" w:fill="auto"/>
            <w:noWrap/>
            <w:vAlign w:val="center"/>
            <w:hideMark/>
          </w:tcPr>
          <w:p w14:paraId="13F2883B"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0134-DGH-P14</w:t>
            </w:r>
          </w:p>
        </w:tc>
        <w:tc>
          <w:tcPr>
            <w:tcW w:w="2835" w:type="dxa"/>
            <w:shd w:val="clear" w:color="auto" w:fill="auto"/>
            <w:noWrap/>
            <w:vAlign w:val="center"/>
            <w:hideMark/>
          </w:tcPr>
          <w:p w14:paraId="5A60F58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Actualización de la Política sobre Empleabilidad en el Poder Judicial</w:t>
            </w:r>
          </w:p>
        </w:tc>
        <w:tc>
          <w:tcPr>
            <w:tcW w:w="2127" w:type="dxa"/>
            <w:shd w:val="clear" w:color="auto" w:fill="auto"/>
            <w:noWrap/>
            <w:vAlign w:val="center"/>
            <w:hideMark/>
          </w:tcPr>
          <w:p w14:paraId="54B841C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3BC0C4F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64D91896" w14:textId="442E0667"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Ariana Chacón Flatts</w:t>
            </w:r>
          </w:p>
        </w:tc>
      </w:tr>
      <w:tr w:rsidR="00D241EA" w:rsidRPr="00D559A8" w14:paraId="03ED8B5C" w14:textId="77777777" w:rsidTr="00D241EA">
        <w:trPr>
          <w:trHeight w:val="430"/>
          <w:jc w:val="center"/>
        </w:trPr>
        <w:tc>
          <w:tcPr>
            <w:tcW w:w="1004" w:type="dxa"/>
            <w:shd w:val="clear" w:color="auto" w:fill="auto"/>
            <w:noWrap/>
            <w:vAlign w:val="center"/>
            <w:hideMark/>
          </w:tcPr>
          <w:p w14:paraId="058B9655"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18/1/2023</w:t>
            </w:r>
          </w:p>
        </w:tc>
        <w:tc>
          <w:tcPr>
            <w:tcW w:w="1259" w:type="dxa"/>
            <w:shd w:val="clear" w:color="auto" w:fill="auto"/>
            <w:noWrap/>
            <w:vAlign w:val="center"/>
            <w:hideMark/>
          </w:tcPr>
          <w:p w14:paraId="5712FBC4"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0134-DGH-P17</w:t>
            </w:r>
          </w:p>
        </w:tc>
        <w:tc>
          <w:tcPr>
            <w:tcW w:w="2835" w:type="dxa"/>
            <w:shd w:val="clear" w:color="auto" w:fill="auto"/>
            <w:noWrap/>
            <w:vAlign w:val="center"/>
            <w:hideMark/>
          </w:tcPr>
          <w:p w14:paraId="0E517396"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Proyecto Ley N°10159 Marco de Empleo Público</w:t>
            </w:r>
          </w:p>
        </w:tc>
        <w:tc>
          <w:tcPr>
            <w:tcW w:w="2127" w:type="dxa"/>
            <w:shd w:val="clear" w:color="auto" w:fill="auto"/>
            <w:noWrap/>
            <w:vAlign w:val="center"/>
            <w:hideMark/>
          </w:tcPr>
          <w:p w14:paraId="65CBEBC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noWrap/>
            <w:vAlign w:val="center"/>
            <w:hideMark/>
          </w:tcPr>
          <w:p w14:paraId="5B200FA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771F9ADA" w14:textId="77777777"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Roxana Arrieta Meléndez</w:t>
            </w:r>
          </w:p>
        </w:tc>
      </w:tr>
      <w:tr w:rsidR="00D241EA" w:rsidRPr="00D559A8" w14:paraId="5B414D78" w14:textId="77777777" w:rsidTr="00D241EA">
        <w:trPr>
          <w:trHeight w:val="430"/>
          <w:jc w:val="center"/>
        </w:trPr>
        <w:tc>
          <w:tcPr>
            <w:tcW w:w="1004" w:type="dxa"/>
            <w:shd w:val="clear" w:color="auto" w:fill="auto"/>
            <w:noWrap/>
            <w:vAlign w:val="center"/>
            <w:hideMark/>
          </w:tcPr>
          <w:p w14:paraId="4B08086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16/1/2023</w:t>
            </w:r>
          </w:p>
        </w:tc>
        <w:tc>
          <w:tcPr>
            <w:tcW w:w="1259" w:type="dxa"/>
            <w:shd w:val="clear" w:color="auto" w:fill="auto"/>
            <w:noWrap/>
            <w:vAlign w:val="center"/>
            <w:hideMark/>
          </w:tcPr>
          <w:p w14:paraId="0E3782A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0718-OAPVT-P01</w:t>
            </w:r>
          </w:p>
        </w:tc>
        <w:tc>
          <w:tcPr>
            <w:tcW w:w="2835" w:type="dxa"/>
            <w:shd w:val="clear" w:color="auto" w:fill="auto"/>
            <w:noWrap/>
            <w:vAlign w:val="center"/>
            <w:hideMark/>
          </w:tcPr>
          <w:p w14:paraId="029B3634"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Propuesta de Reforma a la Ley 8720</w:t>
            </w:r>
          </w:p>
        </w:tc>
        <w:tc>
          <w:tcPr>
            <w:tcW w:w="2127" w:type="dxa"/>
            <w:shd w:val="clear" w:color="auto" w:fill="auto"/>
            <w:noWrap/>
            <w:vAlign w:val="center"/>
            <w:hideMark/>
          </w:tcPr>
          <w:p w14:paraId="177B28F5" w14:textId="34B878D5"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Ajustes en actividades del cronograma.</w:t>
            </w:r>
          </w:p>
        </w:tc>
        <w:tc>
          <w:tcPr>
            <w:tcW w:w="1701" w:type="dxa"/>
            <w:shd w:val="clear" w:color="auto" w:fill="auto"/>
            <w:vAlign w:val="center"/>
            <w:hideMark/>
          </w:tcPr>
          <w:p w14:paraId="6ADEFE1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76FE9BDD" w14:textId="77777777"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José Ángel Peñaranda Chaverri</w:t>
            </w:r>
          </w:p>
        </w:tc>
      </w:tr>
      <w:tr w:rsidR="00D241EA" w:rsidRPr="00D559A8" w14:paraId="41373E0C" w14:textId="77777777" w:rsidTr="00D241EA">
        <w:trPr>
          <w:trHeight w:val="430"/>
          <w:jc w:val="center"/>
        </w:trPr>
        <w:tc>
          <w:tcPr>
            <w:tcW w:w="1004" w:type="dxa"/>
            <w:shd w:val="clear" w:color="auto" w:fill="auto"/>
            <w:noWrap/>
            <w:vAlign w:val="center"/>
            <w:hideMark/>
          </w:tcPr>
          <w:p w14:paraId="7345EE2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16/1/2023</w:t>
            </w:r>
          </w:p>
        </w:tc>
        <w:tc>
          <w:tcPr>
            <w:tcW w:w="1259" w:type="dxa"/>
            <w:shd w:val="clear" w:color="auto" w:fill="auto"/>
            <w:noWrap/>
            <w:vAlign w:val="center"/>
            <w:hideMark/>
          </w:tcPr>
          <w:p w14:paraId="5CCD334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0718-OAPVT-P02</w:t>
            </w:r>
          </w:p>
        </w:tc>
        <w:tc>
          <w:tcPr>
            <w:tcW w:w="2835" w:type="dxa"/>
            <w:shd w:val="clear" w:color="auto" w:fill="auto"/>
            <w:noWrap/>
            <w:vAlign w:val="center"/>
            <w:hideMark/>
          </w:tcPr>
          <w:p w14:paraId="47358CD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Propuesta de Reglamento a la Ley 8720</w:t>
            </w:r>
          </w:p>
        </w:tc>
        <w:tc>
          <w:tcPr>
            <w:tcW w:w="2127" w:type="dxa"/>
            <w:shd w:val="clear" w:color="auto" w:fill="auto"/>
            <w:noWrap/>
            <w:vAlign w:val="center"/>
            <w:hideMark/>
          </w:tcPr>
          <w:p w14:paraId="6C696168" w14:textId="24004DEF"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Ajustes en actividades del cronograma.</w:t>
            </w:r>
          </w:p>
        </w:tc>
        <w:tc>
          <w:tcPr>
            <w:tcW w:w="1701" w:type="dxa"/>
            <w:shd w:val="clear" w:color="auto" w:fill="auto"/>
            <w:vAlign w:val="center"/>
            <w:hideMark/>
          </w:tcPr>
          <w:p w14:paraId="21CAC74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559" w:type="dxa"/>
            <w:shd w:val="clear" w:color="auto" w:fill="auto"/>
            <w:noWrap/>
            <w:vAlign w:val="center"/>
            <w:hideMark/>
          </w:tcPr>
          <w:p w14:paraId="1571C4EF" w14:textId="77777777" w:rsidR="00D241EA" w:rsidRPr="00D559A8" w:rsidRDefault="00D241EA" w:rsidP="00D241EA">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José Ángel Peñaranda Chaverri</w:t>
            </w:r>
          </w:p>
        </w:tc>
      </w:tr>
      <w:tr w:rsidR="00D241EA" w:rsidRPr="00D559A8" w14:paraId="076DD664" w14:textId="77777777" w:rsidTr="00D241EA">
        <w:trPr>
          <w:trHeight w:val="850"/>
          <w:jc w:val="center"/>
        </w:trPr>
        <w:tc>
          <w:tcPr>
            <w:tcW w:w="1004" w:type="dxa"/>
            <w:shd w:val="clear" w:color="auto" w:fill="auto"/>
            <w:noWrap/>
            <w:vAlign w:val="center"/>
            <w:hideMark/>
          </w:tcPr>
          <w:p w14:paraId="7F542E11"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23/12/2022</w:t>
            </w:r>
          </w:p>
        </w:tc>
        <w:tc>
          <w:tcPr>
            <w:tcW w:w="1259" w:type="dxa"/>
            <w:shd w:val="clear" w:color="auto" w:fill="auto"/>
            <w:noWrap/>
            <w:vAlign w:val="center"/>
            <w:hideMark/>
          </w:tcPr>
          <w:p w14:paraId="5B784EF7"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1167-OIJ-P06</w:t>
            </w:r>
          </w:p>
        </w:tc>
        <w:tc>
          <w:tcPr>
            <w:tcW w:w="2835" w:type="dxa"/>
            <w:shd w:val="clear" w:color="auto" w:fill="auto"/>
            <w:noWrap/>
            <w:vAlign w:val="center"/>
            <w:hideMark/>
          </w:tcPr>
          <w:p w14:paraId="317A3F4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Consolidación de equipo multidisciplinario en criminalística</w:t>
            </w:r>
          </w:p>
        </w:tc>
        <w:tc>
          <w:tcPr>
            <w:tcW w:w="2127" w:type="dxa"/>
            <w:shd w:val="clear" w:color="auto" w:fill="auto"/>
            <w:vAlign w:val="center"/>
            <w:hideMark/>
          </w:tcPr>
          <w:p w14:paraId="39D9A589" w14:textId="0BBC0E45"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a)Cambio de patrocinador y de director de proyecto.</w:t>
            </w:r>
            <w:r w:rsidR="006D5BCE">
              <w:rPr>
                <w:rFonts w:ascii="Book Antiqua" w:eastAsia="Times New Roman" w:hAnsi="Book Antiqua" w:cs="Calibri"/>
                <w:color w:val="000000"/>
                <w:sz w:val="16"/>
                <w:szCs w:val="16"/>
                <w:lang w:eastAsia="es-CR"/>
              </w:rPr>
              <w:t xml:space="preserve"> </w:t>
            </w:r>
            <w:r w:rsidRPr="00D559A8">
              <w:rPr>
                <w:rFonts w:ascii="Book Antiqua" w:eastAsia="Times New Roman" w:hAnsi="Book Antiqua" w:cs="Calibri"/>
                <w:color w:val="000000"/>
                <w:sz w:val="16"/>
                <w:szCs w:val="16"/>
                <w:lang w:eastAsia="es-CR"/>
              </w:rPr>
              <w:t>b)Actualización del estudio de factibilidad, acta de constitución y Plan de gestión.</w:t>
            </w:r>
          </w:p>
        </w:tc>
        <w:tc>
          <w:tcPr>
            <w:tcW w:w="1701" w:type="dxa"/>
            <w:shd w:val="clear" w:color="auto" w:fill="auto"/>
            <w:vAlign w:val="center"/>
            <w:hideMark/>
          </w:tcPr>
          <w:p w14:paraId="6DB05B73"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Recursos</w:t>
            </w:r>
          </w:p>
        </w:tc>
        <w:tc>
          <w:tcPr>
            <w:tcW w:w="1559" w:type="dxa"/>
            <w:shd w:val="clear" w:color="auto" w:fill="auto"/>
            <w:vAlign w:val="center"/>
            <w:hideMark/>
          </w:tcPr>
          <w:p w14:paraId="26E9B093"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Randall Zuñiga López</w:t>
            </w:r>
          </w:p>
        </w:tc>
      </w:tr>
      <w:tr w:rsidR="00D241EA" w:rsidRPr="00D559A8" w14:paraId="1383E4F4" w14:textId="77777777" w:rsidTr="00D241EA">
        <w:trPr>
          <w:trHeight w:val="1050"/>
          <w:jc w:val="center"/>
        </w:trPr>
        <w:tc>
          <w:tcPr>
            <w:tcW w:w="1004" w:type="dxa"/>
            <w:shd w:val="clear" w:color="auto" w:fill="auto"/>
            <w:noWrap/>
            <w:vAlign w:val="center"/>
            <w:hideMark/>
          </w:tcPr>
          <w:p w14:paraId="1BC66BB5"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19/12/2022</w:t>
            </w:r>
          </w:p>
        </w:tc>
        <w:tc>
          <w:tcPr>
            <w:tcW w:w="1259" w:type="dxa"/>
            <w:shd w:val="clear" w:color="auto" w:fill="auto"/>
            <w:noWrap/>
            <w:vAlign w:val="center"/>
            <w:hideMark/>
          </w:tcPr>
          <w:p w14:paraId="261ECD21"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1167-OIJ-P11</w:t>
            </w:r>
          </w:p>
        </w:tc>
        <w:tc>
          <w:tcPr>
            <w:tcW w:w="2835" w:type="dxa"/>
            <w:shd w:val="clear" w:color="auto" w:fill="auto"/>
            <w:noWrap/>
            <w:vAlign w:val="center"/>
            <w:hideMark/>
          </w:tcPr>
          <w:p w14:paraId="06B044AE"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Logística y Ejecución de Cooperación Internacional</w:t>
            </w:r>
          </w:p>
        </w:tc>
        <w:tc>
          <w:tcPr>
            <w:tcW w:w="2127" w:type="dxa"/>
            <w:shd w:val="clear" w:color="auto" w:fill="auto"/>
            <w:vAlign w:val="center"/>
            <w:hideMark/>
          </w:tcPr>
          <w:p w14:paraId="33478AF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a. Cambio de patrocinador y director de proyecto.</w:t>
            </w:r>
            <w:r w:rsidRPr="00D559A8">
              <w:rPr>
                <w:rFonts w:ascii="Book Antiqua" w:eastAsia="Times New Roman" w:hAnsi="Book Antiqua" w:cs="Calibri"/>
                <w:color w:val="000000"/>
                <w:sz w:val="16"/>
                <w:szCs w:val="16"/>
                <w:lang w:eastAsia="es-CR"/>
              </w:rPr>
              <w:br/>
              <w:t>b. Cambio en número de plaza correspondiente a Supervisor de Servicio de OIJ.</w:t>
            </w:r>
          </w:p>
        </w:tc>
        <w:tc>
          <w:tcPr>
            <w:tcW w:w="1701" w:type="dxa"/>
            <w:shd w:val="clear" w:color="auto" w:fill="auto"/>
            <w:vAlign w:val="center"/>
            <w:hideMark/>
          </w:tcPr>
          <w:p w14:paraId="5AAA478B"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Recursos</w:t>
            </w:r>
          </w:p>
        </w:tc>
        <w:tc>
          <w:tcPr>
            <w:tcW w:w="1559" w:type="dxa"/>
            <w:shd w:val="clear" w:color="auto" w:fill="auto"/>
            <w:vAlign w:val="center"/>
            <w:hideMark/>
          </w:tcPr>
          <w:p w14:paraId="0C62D776"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Randall Zuñiga López</w:t>
            </w:r>
          </w:p>
        </w:tc>
      </w:tr>
      <w:tr w:rsidR="00D241EA" w:rsidRPr="00D559A8" w14:paraId="3EF9F308" w14:textId="77777777" w:rsidTr="00D241EA">
        <w:trPr>
          <w:trHeight w:val="840"/>
          <w:jc w:val="center"/>
        </w:trPr>
        <w:tc>
          <w:tcPr>
            <w:tcW w:w="1004" w:type="dxa"/>
            <w:shd w:val="clear" w:color="auto" w:fill="auto"/>
            <w:noWrap/>
            <w:vAlign w:val="center"/>
            <w:hideMark/>
          </w:tcPr>
          <w:p w14:paraId="45F3222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23/12/2022</w:t>
            </w:r>
          </w:p>
        </w:tc>
        <w:tc>
          <w:tcPr>
            <w:tcW w:w="1259" w:type="dxa"/>
            <w:shd w:val="clear" w:color="auto" w:fill="auto"/>
            <w:noWrap/>
            <w:vAlign w:val="center"/>
            <w:hideMark/>
          </w:tcPr>
          <w:p w14:paraId="1B72373E"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1167-OIJ-P24</w:t>
            </w:r>
          </w:p>
        </w:tc>
        <w:tc>
          <w:tcPr>
            <w:tcW w:w="2835" w:type="dxa"/>
            <w:shd w:val="clear" w:color="auto" w:fill="auto"/>
            <w:noWrap/>
            <w:vAlign w:val="center"/>
            <w:hideMark/>
          </w:tcPr>
          <w:p w14:paraId="07BE0FC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Sistema Único Policial Especializado en la Resolución de la Criminalidad común, Organizada y la Prevención (SUPERCOP)</w:t>
            </w:r>
          </w:p>
        </w:tc>
        <w:tc>
          <w:tcPr>
            <w:tcW w:w="2127" w:type="dxa"/>
            <w:shd w:val="clear" w:color="auto" w:fill="auto"/>
            <w:vAlign w:val="center"/>
            <w:hideMark/>
          </w:tcPr>
          <w:p w14:paraId="21701F5C"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a) Cambio de patrocinador y de director de proyecto.</w:t>
            </w:r>
            <w:r w:rsidRPr="00D559A8">
              <w:rPr>
                <w:rFonts w:ascii="Book Antiqua" w:eastAsia="Times New Roman" w:hAnsi="Book Antiqua" w:cs="Calibri"/>
                <w:color w:val="000000"/>
                <w:sz w:val="16"/>
                <w:szCs w:val="16"/>
                <w:lang w:eastAsia="es-CR"/>
              </w:rPr>
              <w:br/>
              <w:t>b) Actualización del estudio de factibilidad, acta de constitución y Plan de gestión.</w:t>
            </w:r>
          </w:p>
        </w:tc>
        <w:tc>
          <w:tcPr>
            <w:tcW w:w="1701" w:type="dxa"/>
            <w:shd w:val="clear" w:color="auto" w:fill="auto"/>
            <w:vAlign w:val="center"/>
            <w:hideMark/>
          </w:tcPr>
          <w:p w14:paraId="656FCCA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Recursos</w:t>
            </w:r>
          </w:p>
        </w:tc>
        <w:tc>
          <w:tcPr>
            <w:tcW w:w="1559" w:type="dxa"/>
            <w:shd w:val="clear" w:color="auto" w:fill="auto"/>
            <w:vAlign w:val="center"/>
            <w:hideMark/>
          </w:tcPr>
          <w:p w14:paraId="4286ED9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Randall Zuñiga López</w:t>
            </w:r>
          </w:p>
        </w:tc>
      </w:tr>
      <w:tr w:rsidR="00D241EA" w:rsidRPr="00D559A8" w14:paraId="482223A7" w14:textId="77777777" w:rsidTr="00D241EA">
        <w:trPr>
          <w:trHeight w:val="1050"/>
          <w:jc w:val="center"/>
        </w:trPr>
        <w:tc>
          <w:tcPr>
            <w:tcW w:w="1004" w:type="dxa"/>
            <w:shd w:val="clear" w:color="auto" w:fill="auto"/>
            <w:noWrap/>
            <w:vAlign w:val="center"/>
            <w:hideMark/>
          </w:tcPr>
          <w:p w14:paraId="15ED3FF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17/1/2023</w:t>
            </w:r>
          </w:p>
        </w:tc>
        <w:tc>
          <w:tcPr>
            <w:tcW w:w="1259" w:type="dxa"/>
            <w:shd w:val="clear" w:color="auto" w:fill="auto"/>
            <w:noWrap/>
            <w:vAlign w:val="center"/>
            <w:hideMark/>
          </w:tcPr>
          <w:p w14:paraId="49BBBA33"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1167-OIJ-P43</w:t>
            </w:r>
          </w:p>
        </w:tc>
        <w:tc>
          <w:tcPr>
            <w:tcW w:w="2835" w:type="dxa"/>
            <w:shd w:val="clear" w:color="auto" w:fill="auto"/>
            <w:noWrap/>
            <w:vAlign w:val="center"/>
            <w:hideMark/>
          </w:tcPr>
          <w:p w14:paraId="41E31DB4"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Implementación de técnicas para mejorar el ambiente laboral y desarrollo de prácticas policiales</w:t>
            </w:r>
          </w:p>
        </w:tc>
        <w:tc>
          <w:tcPr>
            <w:tcW w:w="2127" w:type="dxa"/>
            <w:shd w:val="clear" w:color="auto" w:fill="auto"/>
            <w:vAlign w:val="center"/>
            <w:hideMark/>
          </w:tcPr>
          <w:p w14:paraId="40F760C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 Cambio del líder del proyecto</w:t>
            </w:r>
            <w:r w:rsidRPr="00D559A8">
              <w:rPr>
                <w:rFonts w:ascii="Book Antiqua" w:eastAsia="Times New Roman" w:hAnsi="Book Antiqua" w:cs="Calibri"/>
                <w:color w:val="000000"/>
                <w:sz w:val="16"/>
                <w:szCs w:val="16"/>
                <w:lang w:eastAsia="es-CR"/>
              </w:rPr>
              <w:br/>
              <w:t>1.2 Ampliación del cronograma desde el 09 de enero al 31 de diciembre de 2023.</w:t>
            </w:r>
            <w:r w:rsidRPr="00D559A8">
              <w:rPr>
                <w:rFonts w:ascii="Book Antiqua" w:eastAsia="Times New Roman" w:hAnsi="Book Antiqua" w:cs="Calibri"/>
                <w:color w:val="000000"/>
                <w:sz w:val="16"/>
                <w:szCs w:val="16"/>
                <w:lang w:eastAsia="es-CR"/>
              </w:rPr>
              <w:br/>
              <w:t>1.3 Ampliación de la población meta (alcance)</w:t>
            </w:r>
          </w:p>
        </w:tc>
        <w:tc>
          <w:tcPr>
            <w:tcW w:w="1701" w:type="dxa"/>
            <w:shd w:val="clear" w:color="auto" w:fill="auto"/>
            <w:vAlign w:val="center"/>
            <w:hideMark/>
          </w:tcPr>
          <w:p w14:paraId="6D496D37"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Costo, Cronograma, recursos</w:t>
            </w:r>
          </w:p>
        </w:tc>
        <w:tc>
          <w:tcPr>
            <w:tcW w:w="1559" w:type="dxa"/>
            <w:shd w:val="clear" w:color="auto" w:fill="auto"/>
            <w:vAlign w:val="center"/>
            <w:hideMark/>
          </w:tcPr>
          <w:p w14:paraId="719B691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Randall Zuñiga López</w:t>
            </w:r>
          </w:p>
        </w:tc>
      </w:tr>
      <w:tr w:rsidR="00D241EA" w:rsidRPr="00D559A8" w14:paraId="331EB603" w14:textId="77777777" w:rsidTr="00D241EA">
        <w:trPr>
          <w:trHeight w:val="450"/>
          <w:jc w:val="center"/>
        </w:trPr>
        <w:tc>
          <w:tcPr>
            <w:tcW w:w="1004" w:type="dxa"/>
            <w:shd w:val="clear" w:color="auto" w:fill="auto"/>
            <w:noWrap/>
            <w:vAlign w:val="center"/>
            <w:hideMark/>
          </w:tcPr>
          <w:p w14:paraId="60BE8A05"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lastRenderedPageBreak/>
              <w:t>23/12/2022</w:t>
            </w:r>
          </w:p>
        </w:tc>
        <w:tc>
          <w:tcPr>
            <w:tcW w:w="1259" w:type="dxa"/>
            <w:shd w:val="clear" w:color="auto" w:fill="auto"/>
            <w:noWrap/>
            <w:vAlign w:val="center"/>
            <w:hideMark/>
          </w:tcPr>
          <w:p w14:paraId="08C1BF2E"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1167-OIJ-P49</w:t>
            </w:r>
          </w:p>
        </w:tc>
        <w:tc>
          <w:tcPr>
            <w:tcW w:w="2835" w:type="dxa"/>
            <w:shd w:val="clear" w:color="auto" w:fill="auto"/>
            <w:noWrap/>
            <w:vAlign w:val="center"/>
            <w:hideMark/>
          </w:tcPr>
          <w:p w14:paraId="0BD007A1"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Disminución en el tiempo de respuesta de Pericias Financieras Contables en el Proceso Judicial estudio especial para los casos conocidos como Cochinilla y Diamante</w:t>
            </w:r>
          </w:p>
        </w:tc>
        <w:tc>
          <w:tcPr>
            <w:tcW w:w="2127" w:type="dxa"/>
            <w:shd w:val="clear" w:color="auto" w:fill="auto"/>
            <w:vAlign w:val="center"/>
            <w:hideMark/>
          </w:tcPr>
          <w:p w14:paraId="46C15CA4"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a) Cambio de patrocinador y de director de proyecto.</w:t>
            </w:r>
            <w:r w:rsidRPr="00D559A8">
              <w:rPr>
                <w:rFonts w:ascii="Book Antiqua" w:eastAsia="Times New Roman" w:hAnsi="Book Antiqua" w:cs="Calibri"/>
                <w:color w:val="000000"/>
                <w:sz w:val="16"/>
                <w:szCs w:val="16"/>
                <w:lang w:eastAsia="es-CR"/>
              </w:rPr>
              <w:br/>
              <w:t>b) Actualización del estudio de factibilidad, acta de constitución y Plan de gestión.</w:t>
            </w:r>
          </w:p>
        </w:tc>
        <w:tc>
          <w:tcPr>
            <w:tcW w:w="1701" w:type="dxa"/>
            <w:shd w:val="clear" w:color="auto" w:fill="auto"/>
            <w:vAlign w:val="center"/>
            <w:hideMark/>
          </w:tcPr>
          <w:p w14:paraId="030BDF6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Recursos</w:t>
            </w:r>
          </w:p>
        </w:tc>
        <w:tc>
          <w:tcPr>
            <w:tcW w:w="1559" w:type="dxa"/>
            <w:shd w:val="clear" w:color="auto" w:fill="auto"/>
            <w:vAlign w:val="center"/>
            <w:hideMark/>
          </w:tcPr>
          <w:p w14:paraId="664E39EA"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Randall Zuñiga López</w:t>
            </w:r>
          </w:p>
        </w:tc>
      </w:tr>
      <w:tr w:rsidR="00D241EA" w:rsidRPr="00D559A8" w14:paraId="16A4088F" w14:textId="77777777" w:rsidTr="00D241EA">
        <w:trPr>
          <w:trHeight w:val="450"/>
          <w:jc w:val="center"/>
        </w:trPr>
        <w:tc>
          <w:tcPr>
            <w:tcW w:w="1004" w:type="dxa"/>
            <w:shd w:val="clear" w:color="auto" w:fill="auto"/>
            <w:noWrap/>
            <w:vAlign w:val="center"/>
            <w:hideMark/>
          </w:tcPr>
          <w:p w14:paraId="3C396E4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23/12/2022</w:t>
            </w:r>
          </w:p>
        </w:tc>
        <w:tc>
          <w:tcPr>
            <w:tcW w:w="1259" w:type="dxa"/>
            <w:shd w:val="clear" w:color="auto" w:fill="auto"/>
            <w:noWrap/>
            <w:vAlign w:val="center"/>
            <w:hideMark/>
          </w:tcPr>
          <w:p w14:paraId="02495851"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1167-OIJ-P52</w:t>
            </w:r>
          </w:p>
        </w:tc>
        <w:tc>
          <w:tcPr>
            <w:tcW w:w="2835" w:type="dxa"/>
            <w:shd w:val="clear" w:color="auto" w:fill="auto"/>
            <w:noWrap/>
            <w:vAlign w:val="center"/>
            <w:hideMark/>
          </w:tcPr>
          <w:p w14:paraId="52CDD4D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Implementación de la gestión de la contaminación cognitiva en el trabajo de casos forenses</w:t>
            </w:r>
          </w:p>
        </w:tc>
        <w:tc>
          <w:tcPr>
            <w:tcW w:w="2127" w:type="dxa"/>
            <w:shd w:val="clear" w:color="auto" w:fill="auto"/>
            <w:vAlign w:val="center"/>
            <w:hideMark/>
          </w:tcPr>
          <w:p w14:paraId="3D6A5B60"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vAlign w:val="center"/>
            <w:hideMark/>
          </w:tcPr>
          <w:p w14:paraId="34404F9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Técnico, Cronograma</w:t>
            </w:r>
          </w:p>
        </w:tc>
        <w:tc>
          <w:tcPr>
            <w:tcW w:w="1559" w:type="dxa"/>
            <w:shd w:val="clear" w:color="auto" w:fill="auto"/>
            <w:vAlign w:val="center"/>
            <w:hideMark/>
          </w:tcPr>
          <w:p w14:paraId="3DEAF8B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Randall Zuñiga López</w:t>
            </w:r>
          </w:p>
        </w:tc>
      </w:tr>
      <w:tr w:rsidR="00D241EA" w:rsidRPr="00D559A8" w14:paraId="56F59F1E" w14:textId="77777777" w:rsidTr="00D241EA">
        <w:trPr>
          <w:trHeight w:val="450"/>
          <w:jc w:val="center"/>
        </w:trPr>
        <w:tc>
          <w:tcPr>
            <w:tcW w:w="1004" w:type="dxa"/>
            <w:shd w:val="clear" w:color="auto" w:fill="auto"/>
            <w:noWrap/>
            <w:vAlign w:val="center"/>
            <w:hideMark/>
          </w:tcPr>
          <w:p w14:paraId="2DE9254D"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23/12/2022</w:t>
            </w:r>
          </w:p>
        </w:tc>
        <w:tc>
          <w:tcPr>
            <w:tcW w:w="1259" w:type="dxa"/>
            <w:shd w:val="clear" w:color="auto" w:fill="auto"/>
            <w:noWrap/>
            <w:vAlign w:val="center"/>
            <w:hideMark/>
          </w:tcPr>
          <w:p w14:paraId="6448BC29"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1167-OIJ-P56</w:t>
            </w:r>
          </w:p>
        </w:tc>
        <w:tc>
          <w:tcPr>
            <w:tcW w:w="2835" w:type="dxa"/>
            <w:shd w:val="clear" w:color="auto" w:fill="auto"/>
            <w:noWrap/>
            <w:vAlign w:val="center"/>
            <w:hideMark/>
          </w:tcPr>
          <w:p w14:paraId="55674BC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Procedimientos para la funcionalidad de Oficina Especializada contra el Crimen Organizado</w:t>
            </w:r>
          </w:p>
        </w:tc>
        <w:tc>
          <w:tcPr>
            <w:tcW w:w="2127" w:type="dxa"/>
            <w:shd w:val="clear" w:color="auto" w:fill="auto"/>
            <w:vAlign w:val="center"/>
            <w:hideMark/>
          </w:tcPr>
          <w:p w14:paraId="76D31E28"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701" w:type="dxa"/>
            <w:shd w:val="clear" w:color="auto" w:fill="auto"/>
            <w:vAlign w:val="center"/>
            <w:hideMark/>
          </w:tcPr>
          <w:p w14:paraId="1C38D0F4"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Costo, Cronograma, recursos, rendimiento.</w:t>
            </w:r>
          </w:p>
        </w:tc>
        <w:tc>
          <w:tcPr>
            <w:tcW w:w="1559" w:type="dxa"/>
            <w:shd w:val="clear" w:color="auto" w:fill="auto"/>
            <w:vAlign w:val="center"/>
            <w:hideMark/>
          </w:tcPr>
          <w:p w14:paraId="348447A2" w14:textId="77777777" w:rsidR="00D241EA" w:rsidRPr="00D559A8" w:rsidRDefault="00D241EA" w:rsidP="00D241EA">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Randall Zuñiga López</w:t>
            </w:r>
          </w:p>
        </w:tc>
      </w:tr>
    </w:tbl>
    <w:p w14:paraId="65D849F4" w14:textId="0BCCBB79" w:rsidR="007C36ED" w:rsidRDefault="007C36ED" w:rsidP="00BC0C40">
      <w:pPr>
        <w:spacing w:after="0"/>
        <w:rPr>
          <w:rFonts w:ascii="Book Antiqua" w:hAnsi="Book Antiqua"/>
          <w:sz w:val="20"/>
          <w:szCs w:val="20"/>
        </w:rPr>
      </w:pPr>
      <w:r w:rsidRPr="00EA5A94">
        <w:rPr>
          <w:rFonts w:ascii="Book Antiqua" w:hAnsi="Book Antiqua"/>
          <w:b/>
          <w:sz w:val="20"/>
          <w:szCs w:val="20"/>
        </w:rPr>
        <w:t>Fuente:</w:t>
      </w:r>
      <w:r w:rsidRPr="00EA5A94">
        <w:rPr>
          <w:rFonts w:ascii="Book Antiqua" w:hAnsi="Book Antiqua"/>
          <w:sz w:val="20"/>
          <w:szCs w:val="20"/>
        </w:rPr>
        <w:t xml:space="preserve"> Elaboración propia con datos e información suministrada en el repositorio del MS Project Online.</w:t>
      </w:r>
    </w:p>
    <w:p w14:paraId="4840BD8A" w14:textId="77777777" w:rsidR="00BC0C40" w:rsidRPr="00A52C2F" w:rsidRDefault="00BC0C40" w:rsidP="00A52C2F">
      <w:pPr>
        <w:spacing w:after="0"/>
        <w:rPr>
          <w:rFonts w:ascii="Book Antiqua" w:hAnsi="Book Antiqua"/>
          <w:sz w:val="24"/>
          <w:szCs w:val="24"/>
        </w:rPr>
      </w:pPr>
    </w:p>
    <w:p w14:paraId="4CBD298F" w14:textId="318D2BE2" w:rsidR="007737BE" w:rsidRDefault="007737BE" w:rsidP="001E77FF">
      <w:pPr>
        <w:rPr>
          <w:rFonts w:ascii="Book Antiqua" w:hAnsi="Book Antiqua"/>
          <w:sz w:val="20"/>
          <w:szCs w:val="20"/>
        </w:rPr>
      </w:pPr>
      <w:r>
        <w:rPr>
          <w:rFonts w:ascii="Book Antiqua" w:eastAsia="Wingdings" w:hAnsi="Book Antiqua"/>
          <w:sz w:val="24"/>
          <w:szCs w:val="24"/>
          <w:lang w:eastAsia="ko-KR"/>
        </w:rPr>
        <w:t>Además, se identificó a</w:t>
      </w:r>
      <w:r w:rsidRPr="00BA1484">
        <w:rPr>
          <w:rFonts w:ascii="Book Antiqua" w:eastAsia="Wingdings" w:hAnsi="Book Antiqua"/>
          <w:sz w:val="24"/>
          <w:szCs w:val="24"/>
          <w:lang w:eastAsia="ko-KR"/>
        </w:rPr>
        <w:t xml:space="preserve">quellos proyectos que tendrían </w:t>
      </w:r>
      <w:r w:rsidR="00BA75D5">
        <w:rPr>
          <w:rFonts w:ascii="Book Antiqua" w:eastAsia="Wingdings" w:hAnsi="Book Antiqua"/>
          <w:sz w:val="24"/>
          <w:szCs w:val="24"/>
          <w:lang w:eastAsia="ko-KR"/>
        </w:rPr>
        <w:t>pendiente de actualizar los documentos y/o cronograma producto de la solicitud de cambio</w:t>
      </w:r>
      <w:r w:rsidRPr="00BA1484">
        <w:rPr>
          <w:rFonts w:ascii="Book Antiqua" w:eastAsia="Wingdings" w:hAnsi="Book Antiqua"/>
          <w:sz w:val="24"/>
          <w:szCs w:val="24"/>
          <w:lang w:eastAsia="ko-KR"/>
        </w:rPr>
        <w:t>, para darles el respectivo seguimiento</w:t>
      </w:r>
      <w:r>
        <w:rPr>
          <w:rFonts w:ascii="Book Antiqua" w:eastAsia="Wingdings" w:hAnsi="Book Antiqua"/>
          <w:sz w:val="24"/>
          <w:szCs w:val="24"/>
          <w:lang w:eastAsia="ko-KR"/>
        </w:rPr>
        <w:t>, los cuales se detalla a continuación:</w:t>
      </w:r>
    </w:p>
    <w:p w14:paraId="4C2CF13E" w14:textId="5862B382" w:rsidR="007737BE" w:rsidRDefault="007737BE" w:rsidP="00A7495E">
      <w:pPr>
        <w:pStyle w:val="Descripcin"/>
        <w:keepNext/>
        <w:spacing w:after="0"/>
        <w:jc w:val="center"/>
        <w:rPr>
          <w:rFonts w:ascii="Book Antiqua" w:hAnsi="Book Antiqua" w:cs="&amp;quot"/>
          <w:b/>
          <w:i w:val="0"/>
          <w:iCs w:val="0"/>
          <w:color w:val="auto"/>
          <w:sz w:val="24"/>
          <w:szCs w:val="24"/>
        </w:rPr>
      </w:pPr>
      <w:bookmarkStart w:id="81" w:name="_Toc131155947"/>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26</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Solicitudes de cambios presentadas por los proyectos estratégicos durante el segundo seguimiento al portafolio institucional, con documentos pendientes de actualizar.</w:t>
      </w:r>
      <w:bookmarkEnd w:id="81"/>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4"/>
        <w:gridCol w:w="1153"/>
        <w:gridCol w:w="1701"/>
        <w:gridCol w:w="1559"/>
        <w:gridCol w:w="1559"/>
        <w:gridCol w:w="1418"/>
        <w:gridCol w:w="1559"/>
        <w:gridCol w:w="1134"/>
      </w:tblGrid>
      <w:tr w:rsidR="00BA75D5" w:rsidRPr="00BA75D5" w14:paraId="5204B95F" w14:textId="77777777" w:rsidTr="00BA75D5">
        <w:trPr>
          <w:trHeight w:val="1100"/>
          <w:tblHeader/>
        </w:trPr>
        <w:tc>
          <w:tcPr>
            <w:tcW w:w="974" w:type="dxa"/>
            <w:shd w:val="clear" w:color="000000" w:fill="44546A"/>
            <w:vAlign w:val="center"/>
            <w:hideMark/>
          </w:tcPr>
          <w:p w14:paraId="3513992F" w14:textId="77777777" w:rsidR="00BA75D5" w:rsidRPr="00BA75D5" w:rsidRDefault="00BA75D5" w:rsidP="00BA75D5">
            <w:pPr>
              <w:spacing w:after="0" w:line="240" w:lineRule="auto"/>
              <w:jc w:val="center"/>
              <w:rPr>
                <w:rFonts w:ascii="Book Antiqua" w:eastAsia="Times New Roman" w:hAnsi="Book Antiqua" w:cs="Calibri"/>
                <w:b/>
                <w:bCs/>
                <w:color w:val="FFFFFF"/>
                <w:sz w:val="16"/>
                <w:szCs w:val="16"/>
                <w:lang w:eastAsia="es-CR"/>
              </w:rPr>
            </w:pPr>
            <w:r w:rsidRPr="00BA75D5">
              <w:rPr>
                <w:rFonts w:ascii="Book Antiqua" w:eastAsia="Times New Roman" w:hAnsi="Book Antiqua" w:cs="Calibri"/>
                <w:b/>
                <w:bCs/>
                <w:color w:val="FFFFFF"/>
                <w:sz w:val="16"/>
                <w:szCs w:val="16"/>
                <w:lang w:eastAsia="es-CR"/>
              </w:rPr>
              <w:t>Fecha</w:t>
            </w:r>
          </w:p>
        </w:tc>
        <w:tc>
          <w:tcPr>
            <w:tcW w:w="1153" w:type="dxa"/>
            <w:shd w:val="clear" w:color="000000" w:fill="44546A"/>
            <w:vAlign w:val="center"/>
            <w:hideMark/>
          </w:tcPr>
          <w:p w14:paraId="4BE8792A" w14:textId="77777777" w:rsidR="00BA75D5" w:rsidRPr="00BA75D5" w:rsidRDefault="00BA75D5" w:rsidP="00BA75D5">
            <w:pPr>
              <w:spacing w:after="0" w:line="240" w:lineRule="auto"/>
              <w:jc w:val="center"/>
              <w:rPr>
                <w:rFonts w:ascii="Book Antiqua" w:eastAsia="Times New Roman" w:hAnsi="Book Antiqua" w:cs="Calibri"/>
                <w:b/>
                <w:bCs/>
                <w:color w:val="FFFFFF"/>
                <w:sz w:val="16"/>
                <w:szCs w:val="16"/>
                <w:lang w:eastAsia="es-CR"/>
              </w:rPr>
            </w:pPr>
            <w:r w:rsidRPr="00BA75D5">
              <w:rPr>
                <w:rFonts w:ascii="Book Antiqua" w:eastAsia="Times New Roman" w:hAnsi="Book Antiqua" w:cs="Calibri"/>
                <w:b/>
                <w:bCs/>
                <w:color w:val="FFFFFF"/>
                <w:sz w:val="16"/>
                <w:szCs w:val="16"/>
                <w:lang w:eastAsia="es-CR"/>
              </w:rPr>
              <w:t>Código</w:t>
            </w:r>
          </w:p>
        </w:tc>
        <w:tc>
          <w:tcPr>
            <w:tcW w:w="1701" w:type="dxa"/>
            <w:shd w:val="clear" w:color="000000" w:fill="44546A"/>
            <w:vAlign w:val="center"/>
            <w:hideMark/>
          </w:tcPr>
          <w:p w14:paraId="307D18F9" w14:textId="77777777" w:rsidR="00BA75D5" w:rsidRPr="00BA75D5" w:rsidRDefault="00BA75D5" w:rsidP="00BA75D5">
            <w:pPr>
              <w:spacing w:after="0" w:line="240" w:lineRule="auto"/>
              <w:jc w:val="center"/>
              <w:rPr>
                <w:rFonts w:ascii="Book Antiqua" w:eastAsia="Times New Roman" w:hAnsi="Book Antiqua" w:cs="Calibri"/>
                <w:b/>
                <w:bCs/>
                <w:color w:val="FFFFFF"/>
                <w:sz w:val="16"/>
                <w:szCs w:val="16"/>
                <w:lang w:eastAsia="es-CR"/>
              </w:rPr>
            </w:pPr>
            <w:r w:rsidRPr="00BA75D5">
              <w:rPr>
                <w:rFonts w:ascii="Book Antiqua" w:eastAsia="Times New Roman" w:hAnsi="Book Antiqua" w:cs="Calibri"/>
                <w:b/>
                <w:bCs/>
                <w:color w:val="FFFFFF"/>
                <w:sz w:val="16"/>
                <w:szCs w:val="16"/>
                <w:lang w:eastAsia="es-CR"/>
              </w:rPr>
              <w:t>Nombre del proyecto</w:t>
            </w:r>
          </w:p>
        </w:tc>
        <w:tc>
          <w:tcPr>
            <w:tcW w:w="1559" w:type="dxa"/>
            <w:shd w:val="clear" w:color="000000" w:fill="44546A"/>
            <w:vAlign w:val="center"/>
            <w:hideMark/>
          </w:tcPr>
          <w:p w14:paraId="4A33E4B2" w14:textId="77777777" w:rsidR="00BA75D5" w:rsidRPr="00BA75D5" w:rsidRDefault="00BA75D5" w:rsidP="00BA75D5">
            <w:pPr>
              <w:spacing w:after="0" w:line="240" w:lineRule="auto"/>
              <w:jc w:val="center"/>
              <w:rPr>
                <w:rFonts w:ascii="Book Antiqua" w:eastAsia="Times New Roman" w:hAnsi="Book Antiqua" w:cs="Calibri"/>
                <w:b/>
                <w:bCs/>
                <w:color w:val="FFFFFF"/>
                <w:sz w:val="16"/>
                <w:szCs w:val="16"/>
                <w:lang w:eastAsia="es-CR"/>
              </w:rPr>
            </w:pPr>
            <w:r w:rsidRPr="00BA75D5">
              <w:rPr>
                <w:rFonts w:ascii="Book Antiqua" w:eastAsia="Times New Roman" w:hAnsi="Book Antiqua" w:cs="Calibri"/>
                <w:b/>
                <w:bCs/>
                <w:color w:val="FFFFFF"/>
                <w:sz w:val="16"/>
                <w:szCs w:val="16"/>
                <w:lang w:eastAsia="es-CR"/>
              </w:rPr>
              <w:t>Solicitud</w:t>
            </w:r>
          </w:p>
        </w:tc>
        <w:tc>
          <w:tcPr>
            <w:tcW w:w="1559" w:type="dxa"/>
            <w:shd w:val="clear" w:color="000000" w:fill="44546A"/>
            <w:vAlign w:val="center"/>
            <w:hideMark/>
          </w:tcPr>
          <w:p w14:paraId="43D94B25" w14:textId="77777777" w:rsidR="00BA75D5" w:rsidRPr="00BA75D5" w:rsidRDefault="00BA75D5" w:rsidP="00BA75D5">
            <w:pPr>
              <w:spacing w:after="0" w:line="240" w:lineRule="auto"/>
              <w:jc w:val="center"/>
              <w:rPr>
                <w:rFonts w:ascii="Book Antiqua" w:eastAsia="Times New Roman" w:hAnsi="Book Antiqua" w:cs="Calibri"/>
                <w:b/>
                <w:bCs/>
                <w:color w:val="FFFFFF"/>
                <w:sz w:val="16"/>
                <w:szCs w:val="16"/>
                <w:lang w:eastAsia="es-CR"/>
              </w:rPr>
            </w:pPr>
            <w:r w:rsidRPr="00BA75D5">
              <w:rPr>
                <w:rFonts w:ascii="Book Antiqua" w:eastAsia="Times New Roman" w:hAnsi="Book Antiqua" w:cs="Calibri"/>
                <w:b/>
                <w:bCs/>
                <w:color w:val="FFFFFF"/>
                <w:sz w:val="16"/>
                <w:szCs w:val="16"/>
                <w:lang w:eastAsia="es-CR"/>
              </w:rPr>
              <w:t>Tipo de impacto</w:t>
            </w:r>
          </w:p>
        </w:tc>
        <w:tc>
          <w:tcPr>
            <w:tcW w:w="1418" w:type="dxa"/>
            <w:shd w:val="clear" w:color="000000" w:fill="44546A"/>
            <w:vAlign w:val="center"/>
            <w:hideMark/>
          </w:tcPr>
          <w:p w14:paraId="0224930D" w14:textId="548F6D2F" w:rsidR="00BA75D5" w:rsidRPr="00BA75D5" w:rsidRDefault="00BA75D5" w:rsidP="00BA75D5">
            <w:pPr>
              <w:spacing w:after="0" w:line="240" w:lineRule="auto"/>
              <w:jc w:val="center"/>
              <w:rPr>
                <w:rFonts w:ascii="Book Antiqua" w:eastAsia="Times New Roman" w:hAnsi="Book Antiqua" w:cs="Calibri"/>
                <w:b/>
                <w:bCs/>
                <w:color w:val="FFFFFF"/>
                <w:sz w:val="14"/>
                <w:szCs w:val="14"/>
                <w:lang w:eastAsia="es-CR"/>
              </w:rPr>
            </w:pPr>
            <w:r>
              <w:rPr>
                <w:rFonts w:ascii="Book Antiqua" w:eastAsia="Times New Roman" w:hAnsi="Book Antiqua" w:cs="Calibri"/>
                <w:b/>
                <w:bCs/>
                <w:color w:val="FFFFFF"/>
                <w:sz w:val="16"/>
                <w:szCs w:val="16"/>
                <w:lang w:eastAsia="es-CR"/>
              </w:rPr>
              <w:t>Se encuentra actualizado cronograma o centro de proyecto</w:t>
            </w:r>
          </w:p>
        </w:tc>
        <w:tc>
          <w:tcPr>
            <w:tcW w:w="1559" w:type="dxa"/>
            <w:shd w:val="clear" w:color="000000" w:fill="44546A"/>
            <w:vAlign w:val="center"/>
            <w:hideMark/>
          </w:tcPr>
          <w:p w14:paraId="502A0D93" w14:textId="77777777" w:rsidR="00BA75D5" w:rsidRPr="00BA75D5" w:rsidRDefault="00BA75D5" w:rsidP="00BA75D5">
            <w:pPr>
              <w:spacing w:after="0" w:line="240" w:lineRule="auto"/>
              <w:jc w:val="center"/>
              <w:rPr>
                <w:rFonts w:ascii="Book Antiqua" w:eastAsia="Times New Roman" w:hAnsi="Book Antiqua" w:cs="Calibri"/>
                <w:b/>
                <w:bCs/>
                <w:color w:val="FFFFFF"/>
                <w:sz w:val="16"/>
                <w:szCs w:val="16"/>
                <w:lang w:eastAsia="es-CR"/>
              </w:rPr>
            </w:pPr>
            <w:r w:rsidRPr="00BA75D5">
              <w:rPr>
                <w:rFonts w:ascii="Book Antiqua" w:eastAsia="Times New Roman" w:hAnsi="Book Antiqua" w:cs="Calibri"/>
                <w:b/>
                <w:bCs/>
                <w:color w:val="FFFFFF"/>
                <w:sz w:val="16"/>
                <w:szCs w:val="16"/>
                <w:lang w:eastAsia="es-CR"/>
              </w:rPr>
              <w:t>Documentos actualizados producto de la Solicitud de cambio</w:t>
            </w:r>
          </w:p>
        </w:tc>
        <w:tc>
          <w:tcPr>
            <w:tcW w:w="1134" w:type="dxa"/>
            <w:shd w:val="clear" w:color="000000" w:fill="44546A"/>
            <w:vAlign w:val="center"/>
            <w:hideMark/>
          </w:tcPr>
          <w:p w14:paraId="78578E8D" w14:textId="77777777" w:rsidR="00BA75D5" w:rsidRPr="00BA75D5" w:rsidRDefault="00BA75D5" w:rsidP="00BA75D5">
            <w:pPr>
              <w:spacing w:after="0" w:line="240" w:lineRule="auto"/>
              <w:jc w:val="center"/>
              <w:rPr>
                <w:rFonts w:ascii="Book Antiqua" w:eastAsia="Times New Roman" w:hAnsi="Book Antiqua" w:cs="Calibri"/>
                <w:b/>
                <w:bCs/>
                <w:color w:val="FFFFFF"/>
                <w:sz w:val="16"/>
                <w:szCs w:val="16"/>
                <w:lang w:eastAsia="es-CR"/>
              </w:rPr>
            </w:pPr>
            <w:r w:rsidRPr="00BA75D5">
              <w:rPr>
                <w:rFonts w:ascii="Book Antiqua" w:eastAsia="Times New Roman" w:hAnsi="Book Antiqua" w:cs="Calibri"/>
                <w:b/>
                <w:bCs/>
                <w:color w:val="FFFFFF"/>
                <w:sz w:val="16"/>
                <w:szCs w:val="16"/>
                <w:lang w:eastAsia="es-CR"/>
              </w:rPr>
              <w:t>Persona que aprueba Solicitud de cambio</w:t>
            </w:r>
          </w:p>
        </w:tc>
      </w:tr>
      <w:tr w:rsidR="00BA75D5" w:rsidRPr="00BA75D5" w14:paraId="7C7626ED" w14:textId="77777777" w:rsidTr="00BA75D5">
        <w:trPr>
          <w:trHeight w:val="1680"/>
        </w:trPr>
        <w:tc>
          <w:tcPr>
            <w:tcW w:w="974" w:type="dxa"/>
            <w:shd w:val="clear" w:color="auto" w:fill="auto"/>
            <w:noWrap/>
            <w:vAlign w:val="center"/>
            <w:hideMark/>
          </w:tcPr>
          <w:p w14:paraId="1A485EFC"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31/12/2022</w:t>
            </w:r>
          </w:p>
        </w:tc>
        <w:tc>
          <w:tcPr>
            <w:tcW w:w="1153" w:type="dxa"/>
            <w:shd w:val="clear" w:color="auto" w:fill="auto"/>
            <w:noWrap/>
            <w:vAlign w:val="center"/>
            <w:hideMark/>
          </w:tcPr>
          <w:p w14:paraId="6570AB7B"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0035-EJ-P01</w:t>
            </w:r>
          </w:p>
        </w:tc>
        <w:tc>
          <w:tcPr>
            <w:tcW w:w="1701" w:type="dxa"/>
            <w:shd w:val="clear" w:color="auto" w:fill="auto"/>
            <w:noWrap/>
            <w:vAlign w:val="center"/>
            <w:hideMark/>
          </w:tcPr>
          <w:p w14:paraId="2E6F87E5"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Sistema de Gestión de Capacitación</w:t>
            </w:r>
          </w:p>
        </w:tc>
        <w:tc>
          <w:tcPr>
            <w:tcW w:w="1559" w:type="dxa"/>
            <w:shd w:val="clear" w:color="auto" w:fill="auto"/>
            <w:noWrap/>
            <w:vAlign w:val="center"/>
            <w:hideMark/>
          </w:tcPr>
          <w:p w14:paraId="07BD197D"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7C8773D9" w14:textId="5C9BCE62"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 y técnico</w:t>
            </w:r>
          </w:p>
        </w:tc>
        <w:tc>
          <w:tcPr>
            <w:tcW w:w="1418" w:type="dxa"/>
            <w:shd w:val="clear" w:color="auto" w:fill="auto"/>
            <w:noWrap/>
            <w:vAlign w:val="center"/>
            <w:hideMark/>
          </w:tcPr>
          <w:p w14:paraId="737448CF"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4F1A2C80"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3A2A1BB8" w14:textId="1F6B5B16" w:rsidR="00BA75D5" w:rsidRPr="00495042" w:rsidRDefault="00BA75D5" w:rsidP="00BA75D5">
            <w:pPr>
              <w:spacing w:after="0" w:line="240" w:lineRule="auto"/>
              <w:jc w:val="center"/>
              <w:rPr>
                <w:rFonts w:ascii="Book Antiqua" w:eastAsia="Times New Roman" w:hAnsi="Book Antiqua" w:cs="Calibri"/>
                <w:color w:val="000000"/>
                <w:sz w:val="16"/>
                <w:szCs w:val="16"/>
                <w:highlight w:val="yellow"/>
                <w:lang w:eastAsia="es-CR"/>
              </w:rPr>
            </w:pPr>
            <w:r w:rsidRPr="00193F94">
              <w:rPr>
                <w:rFonts w:ascii="Book Antiqua" w:eastAsia="Times New Roman" w:hAnsi="Book Antiqua" w:cs="Calibri"/>
                <w:color w:val="000000"/>
                <w:sz w:val="16"/>
                <w:szCs w:val="16"/>
                <w:lang w:eastAsia="es-CR"/>
              </w:rPr>
              <w:t>Sandra Zuñiga</w:t>
            </w:r>
            <w:r w:rsidR="00831197" w:rsidRPr="00193F94">
              <w:rPr>
                <w:rFonts w:ascii="Book Antiqua" w:eastAsia="Times New Roman" w:hAnsi="Book Antiqua" w:cs="Calibri"/>
                <w:color w:val="000000"/>
                <w:sz w:val="16"/>
                <w:szCs w:val="16"/>
                <w:lang w:eastAsia="es-CR"/>
              </w:rPr>
              <w:t xml:space="preserve"> </w:t>
            </w:r>
            <w:r w:rsidR="00193F94">
              <w:rPr>
                <w:rFonts w:ascii="Book Antiqua" w:eastAsia="Times New Roman" w:hAnsi="Book Antiqua" w:cs="Calibri"/>
                <w:color w:val="000000"/>
                <w:sz w:val="16"/>
                <w:szCs w:val="16"/>
                <w:lang w:eastAsia="es-CR"/>
              </w:rPr>
              <w:t>Morales</w:t>
            </w:r>
          </w:p>
        </w:tc>
      </w:tr>
      <w:tr w:rsidR="00BA75D5" w:rsidRPr="00BA75D5" w14:paraId="76EAA5BA" w14:textId="77777777" w:rsidTr="00BA75D5">
        <w:trPr>
          <w:trHeight w:val="1680"/>
        </w:trPr>
        <w:tc>
          <w:tcPr>
            <w:tcW w:w="974" w:type="dxa"/>
            <w:shd w:val="clear" w:color="auto" w:fill="auto"/>
            <w:noWrap/>
            <w:vAlign w:val="center"/>
            <w:hideMark/>
          </w:tcPr>
          <w:p w14:paraId="5BC03E11"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31/10/2022</w:t>
            </w:r>
          </w:p>
        </w:tc>
        <w:tc>
          <w:tcPr>
            <w:tcW w:w="1153" w:type="dxa"/>
            <w:shd w:val="clear" w:color="auto" w:fill="auto"/>
            <w:noWrap/>
            <w:vAlign w:val="center"/>
            <w:hideMark/>
          </w:tcPr>
          <w:p w14:paraId="791A08A2"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0035-EJ-P01</w:t>
            </w:r>
          </w:p>
        </w:tc>
        <w:tc>
          <w:tcPr>
            <w:tcW w:w="1701" w:type="dxa"/>
            <w:shd w:val="clear" w:color="auto" w:fill="auto"/>
            <w:noWrap/>
            <w:vAlign w:val="center"/>
            <w:hideMark/>
          </w:tcPr>
          <w:p w14:paraId="76CA35B8"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Sistema de Gestión de Capacitación</w:t>
            </w:r>
          </w:p>
        </w:tc>
        <w:tc>
          <w:tcPr>
            <w:tcW w:w="1559" w:type="dxa"/>
            <w:shd w:val="clear" w:color="auto" w:fill="auto"/>
            <w:noWrap/>
            <w:vAlign w:val="center"/>
            <w:hideMark/>
          </w:tcPr>
          <w:p w14:paraId="467BD23F"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173DA536" w14:textId="2FEF054C"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 y técnico</w:t>
            </w:r>
          </w:p>
        </w:tc>
        <w:tc>
          <w:tcPr>
            <w:tcW w:w="1418" w:type="dxa"/>
            <w:shd w:val="clear" w:color="auto" w:fill="auto"/>
            <w:noWrap/>
            <w:vAlign w:val="center"/>
            <w:hideMark/>
          </w:tcPr>
          <w:p w14:paraId="32F7D8CB"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6944A4DB"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09755FD8" w14:textId="712FB4EB" w:rsidR="00BA75D5" w:rsidRPr="00495042" w:rsidRDefault="00BA75D5" w:rsidP="00BA75D5">
            <w:pPr>
              <w:spacing w:after="0" w:line="240" w:lineRule="auto"/>
              <w:jc w:val="center"/>
              <w:rPr>
                <w:rFonts w:ascii="Book Antiqua" w:eastAsia="Times New Roman" w:hAnsi="Book Antiqua" w:cs="Calibri"/>
                <w:color w:val="000000"/>
                <w:sz w:val="16"/>
                <w:szCs w:val="16"/>
                <w:highlight w:val="yellow"/>
                <w:lang w:eastAsia="es-CR"/>
              </w:rPr>
            </w:pPr>
            <w:r w:rsidRPr="00193F94">
              <w:rPr>
                <w:rFonts w:ascii="Book Antiqua" w:eastAsia="Times New Roman" w:hAnsi="Book Antiqua" w:cs="Calibri"/>
                <w:color w:val="000000"/>
                <w:sz w:val="16"/>
                <w:szCs w:val="16"/>
                <w:lang w:eastAsia="es-CR"/>
              </w:rPr>
              <w:t>Sandra Zuñiga</w:t>
            </w:r>
            <w:r w:rsidR="00193F94" w:rsidRPr="00495042">
              <w:rPr>
                <w:rFonts w:ascii="Book Antiqua" w:eastAsia="Times New Roman" w:hAnsi="Book Antiqua" w:cs="Calibri"/>
                <w:color w:val="000000"/>
                <w:sz w:val="16"/>
                <w:szCs w:val="16"/>
                <w:lang w:eastAsia="es-CR"/>
              </w:rPr>
              <w:t xml:space="preserve"> Morales</w:t>
            </w:r>
          </w:p>
        </w:tc>
      </w:tr>
      <w:tr w:rsidR="00BA75D5" w:rsidRPr="00BA75D5" w14:paraId="0211DA8D" w14:textId="77777777" w:rsidTr="00BA75D5">
        <w:trPr>
          <w:trHeight w:val="1680"/>
        </w:trPr>
        <w:tc>
          <w:tcPr>
            <w:tcW w:w="974" w:type="dxa"/>
            <w:shd w:val="clear" w:color="auto" w:fill="auto"/>
            <w:noWrap/>
            <w:vAlign w:val="center"/>
            <w:hideMark/>
          </w:tcPr>
          <w:p w14:paraId="22E4BC9E"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lastRenderedPageBreak/>
              <w:t>20/1/2023</w:t>
            </w:r>
          </w:p>
        </w:tc>
        <w:tc>
          <w:tcPr>
            <w:tcW w:w="1153" w:type="dxa"/>
            <w:shd w:val="clear" w:color="auto" w:fill="auto"/>
            <w:noWrap/>
            <w:vAlign w:val="center"/>
            <w:hideMark/>
          </w:tcPr>
          <w:p w14:paraId="3C24D08A"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0117-DE-P07</w:t>
            </w:r>
          </w:p>
        </w:tc>
        <w:tc>
          <w:tcPr>
            <w:tcW w:w="1701" w:type="dxa"/>
            <w:shd w:val="clear" w:color="auto" w:fill="auto"/>
            <w:noWrap/>
            <w:vAlign w:val="center"/>
            <w:hideMark/>
          </w:tcPr>
          <w:p w14:paraId="6B61217C"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Torre Anexa y Reacondicionamiento Eléctrico Edificio III Circuito Judicial Alajuela</w:t>
            </w:r>
          </w:p>
        </w:tc>
        <w:tc>
          <w:tcPr>
            <w:tcW w:w="1559" w:type="dxa"/>
            <w:shd w:val="clear" w:color="auto" w:fill="auto"/>
            <w:noWrap/>
            <w:vAlign w:val="center"/>
            <w:hideMark/>
          </w:tcPr>
          <w:p w14:paraId="084E8CB5"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4878BC91"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w:t>
            </w:r>
          </w:p>
        </w:tc>
        <w:tc>
          <w:tcPr>
            <w:tcW w:w="1418" w:type="dxa"/>
            <w:shd w:val="clear" w:color="auto" w:fill="auto"/>
            <w:noWrap/>
            <w:vAlign w:val="center"/>
            <w:hideMark/>
          </w:tcPr>
          <w:p w14:paraId="5AE6E516"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w:t>
            </w:r>
          </w:p>
        </w:tc>
        <w:tc>
          <w:tcPr>
            <w:tcW w:w="1559" w:type="dxa"/>
            <w:shd w:val="clear" w:color="auto" w:fill="auto"/>
            <w:vAlign w:val="center"/>
            <w:hideMark/>
          </w:tcPr>
          <w:p w14:paraId="66EF51BC"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061F83D9"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Aura Yanes Quintana</w:t>
            </w:r>
          </w:p>
        </w:tc>
      </w:tr>
      <w:tr w:rsidR="00BA75D5" w:rsidRPr="00BA75D5" w14:paraId="6CA0E938" w14:textId="77777777" w:rsidTr="00BA75D5">
        <w:trPr>
          <w:trHeight w:val="630"/>
        </w:trPr>
        <w:tc>
          <w:tcPr>
            <w:tcW w:w="974" w:type="dxa"/>
            <w:shd w:val="clear" w:color="auto" w:fill="auto"/>
            <w:noWrap/>
            <w:vAlign w:val="center"/>
            <w:hideMark/>
          </w:tcPr>
          <w:p w14:paraId="01FA07FA"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24/11/2022</w:t>
            </w:r>
          </w:p>
        </w:tc>
        <w:tc>
          <w:tcPr>
            <w:tcW w:w="1153" w:type="dxa"/>
            <w:shd w:val="clear" w:color="auto" w:fill="auto"/>
            <w:noWrap/>
            <w:vAlign w:val="center"/>
            <w:hideMark/>
          </w:tcPr>
          <w:p w14:paraId="7010B080"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0117-DE-P14</w:t>
            </w:r>
          </w:p>
        </w:tc>
        <w:tc>
          <w:tcPr>
            <w:tcW w:w="1701" w:type="dxa"/>
            <w:shd w:val="clear" w:color="auto" w:fill="auto"/>
            <w:noWrap/>
            <w:vAlign w:val="center"/>
            <w:hideMark/>
          </w:tcPr>
          <w:p w14:paraId="4B50158E"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Implementación del Sistema de Compras Públicas</w:t>
            </w:r>
          </w:p>
        </w:tc>
        <w:tc>
          <w:tcPr>
            <w:tcW w:w="1559" w:type="dxa"/>
            <w:shd w:val="clear" w:color="auto" w:fill="auto"/>
            <w:noWrap/>
            <w:vAlign w:val="center"/>
            <w:hideMark/>
          </w:tcPr>
          <w:p w14:paraId="5A57D2E8"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764304D1"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w:t>
            </w:r>
          </w:p>
        </w:tc>
        <w:tc>
          <w:tcPr>
            <w:tcW w:w="1418" w:type="dxa"/>
            <w:shd w:val="clear" w:color="auto" w:fill="auto"/>
            <w:noWrap/>
            <w:vAlign w:val="center"/>
            <w:hideMark/>
          </w:tcPr>
          <w:p w14:paraId="041CAD68" w14:textId="77777777"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5B351C69" w14:textId="6A438923" w:rsidR="00BA75D5" w:rsidRPr="00BA75D5" w:rsidRDefault="00BA75D5" w:rsidP="00BA75D5">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plan de gestión</w:t>
            </w:r>
          </w:p>
        </w:tc>
        <w:tc>
          <w:tcPr>
            <w:tcW w:w="1134" w:type="dxa"/>
            <w:shd w:val="clear" w:color="auto" w:fill="auto"/>
            <w:noWrap/>
            <w:vAlign w:val="center"/>
            <w:hideMark/>
          </w:tcPr>
          <w:p w14:paraId="1F8FD9BD" w14:textId="77777777" w:rsidR="00BA75D5" w:rsidRPr="00BA75D5" w:rsidRDefault="00BA75D5" w:rsidP="00BA75D5">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Ana Eugenia Romero Jenkins.</w:t>
            </w:r>
          </w:p>
        </w:tc>
      </w:tr>
      <w:tr w:rsidR="000B31E8" w:rsidRPr="00BA75D5" w14:paraId="1CAE551F" w14:textId="77777777" w:rsidTr="00BA75D5">
        <w:trPr>
          <w:trHeight w:val="1680"/>
        </w:trPr>
        <w:tc>
          <w:tcPr>
            <w:tcW w:w="974" w:type="dxa"/>
            <w:shd w:val="clear" w:color="auto" w:fill="auto"/>
            <w:noWrap/>
            <w:vAlign w:val="center"/>
          </w:tcPr>
          <w:p w14:paraId="155089A0" w14:textId="0F800A55"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31/12/2022</w:t>
            </w:r>
          </w:p>
        </w:tc>
        <w:tc>
          <w:tcPr>
            <w:tcW w:w="1153" w:type="dxa"/>
            <w:shd w:val="clear" w:color="auto" w:fill="auto"/>
            <w:noWrap/>
            <w:vAlign w:val="center"/>
          </w:tcPr>
          <w:p w14:paraId="4DBC7765" w14:textId="3E1908B0"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0117-DE-P21</w:t>
            </w:r>
          </w:p>
        </w:tc>
        <w:tc>
          <w:tcPr>
            <w:tcW w:w="1701" w:type="dxa"/>
            <w:shd w:val="clear" w:color="auto" w:fill="auto"/>
            <w:noWrap/>
            <w:vAlign w:val="center"/>
          </w:tcPr>
          <w:p w14:paraId="523D4757" w14:textId="616F2F69"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Sistema de Voceo y Comunicación Institucional para la Corte Suprema de Justicia y la de Plaza de la Justicia</w:t>
            </w:r>
          </w:p>
        </w:tc>
        <w:tc>
          <w:tcPr>
            <w:tcW w:w="1559" w:type="dxa"/>
            <w:shd w:val="clear" w:color="auto" w:fill="auto"/>
            <w:vAlign w:val="center"/>
          </w:tcPr>
          <w:p w14:paraId="13E6B2CB" w14:textId="017AC96F"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Modificación del cronograma</w:t>
            </w:r>
          </w:p>
        </w:tc>
        <w:tc>
          <w:tcPr>
            <w:tcW w:w="1559" w:type="dxa"/>
            <w:shd w:val="clear" w:color="auto" w:fill="auto"/>
            <w:vAlign w:val="center"/>
          </w:tcPr>
          <w:p w14:paraId="1465D597" w14:textId="5E8E4538"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D559A8">
              <w:rPr>
                <w:rFonts w:ascii="Book Antiqua" w:eastAsia="Times New Roman" w:hAnsi="Book Antiqua" w:cs="Calibri"/>
                <w:color w:val="000000"/>
                <w:sz w:val="16"/>
                <w:szCs w:val="16"/>
                <w:lang w:eastAsia="es-CR"/>
              </w:rPr>
              <w:t>cronograma</w:t>
            </w:r>
          </w:p>
        </w:tc>
        <w:tc>
          <w:tcPr>
            <w:tcW w:w="1418" w:type="dxa"/>
            <w:shd w:val="clear" w:color="auto" w:fill="auto"/>
            <w:noWrap/>
            <w:vAlign w:val="center"/>
          </w:tcPr>
          <w:p w14:paraId="21BFAC0B" w14:textId="747BCD7F"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tcPr>
          <w:p w14:paraId="5137DF96" w14:textId="4430D9A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w:t>
            </w:r>
            <w:r>
              <w:rPr>
                <w:rFonts w:ascii="Book Antiqua" w:eastAsia="Times New Roman" w:hAnsi="Book Antiqua" w:cs="Calibri"/>
                <w:color w:val="000000"/>
                <w:sz w:val="16"/>
                <w:szCs w:val="16"/>
                <w:lang w:eastAsia="es-CR"/>
              </w:rPr>
              <w:t xml:space="preserve"> </w:t>
            </w:r>
            <w:r w:rsidRPr="00BA75D5">
              <w:rPr>
                <w:rFonts w:ascii="Book Antiqua" w:eastAsia="Times New Roman" w:hAnsi="Book Antiqua" w:cs="Calibri"/>
                <w:color w:val="000000"/>
                <w:sz w:val="16"/>
                <w:szCs w:val="16"/>
                <w:lang w:eastAsia="es-CR"/>
              </w:rPr>
              <w:t>producto de la solicitud de cambio.</w:t>
            </w:r>
          </w:p>
        </w:tc>
        <w:tc>
          <w:tcPr>
            <w:tcW w:w="1134" w:type="dxa"/>
            <w:shd w:val="clear" w:color="auto" w:fill="auto"/>
            <w:noWrap/>
            <w:vAlign w:val="center"/>
          </w:tcPr>
          <w:p w14:paraId="6789632B" w14:textId="563F6997"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D559A8">
              <w:rPr>
                <w:rFonts w:ascii="Book Antiqua" w:eastAsia="Times New Roman" w:hAnsi="Book Antiqua" w:cs="Arial"/>
                <w:color w:val="000000"/>
                <w:sz w:val="16"/>
                <w:szCs w:val="16"/>
                <w:lang w:eastAsia="es-CR"/>
              </w:rPr>
              <w:t>Ana Eugenia Romero Jenkins.</w:t>
            </w:r>
          </w:p>
        </w:tc>
      </w:tr>
      <w:tr w:rsidR="000B31E8" w:rsidRPr="00BA75D5" w14:paraId="51476957" w14:textId="77777777" w:rsidTr="00BA75D5">
        <w:trPr>
          <w:trHeight w:val="1680"/>
        </w:trPr>
        <w:tc>
          <w:tcPr>
            <w:tcW w:w="974" w:type="dxa"/>
            <w:shd w:val="clear" w:color="auto" w:fill="auto"/>
            <w:noWrap/>
            <w:vAlign w:val="center"/>
            <w:hideMark/>
          </w:tcPr>
          <w:p w14:paraId="7420071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1/11/2022</w:t>
            </w:r>
          </w:p>
        </w:tc>
        <w:tc>
          <w:tcPr>
            <w:tcW w:w="1153" w:type="dxa"/>
            <w:shd w:val="clear" w:color="auto" w:fill="auto"/>
            <w:noWrap/>
            <w:vAlign w:val="center"/>
            <w:hideMark/>
          </w:tcPr>
          <w:p w14:paraId="0BBC35F4"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0117-DE-P22</w:t>
            </w:r>
          </w:p>
        </w:tc>
        <w:tc>
          <w:tcPr>
            <w:tcW w:w="1701" w:type="dxa"/>
            <w:shd w:val="clear" w:color="auto" w:fill="auto"/>
            <w:noWrap/>
            <w:vAlign w:val="center"/>
            <w:hideMark/>
          </w:tcPr>
          <w:p w14:paraId="4E6E813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Publicación electrónica del Boletín Judicial, a través del Departamento de Artes Gráficas</w:t>
            </w:r>
          </w:p>
        </w:tc>
        <w:tc>
          <w:tcPr>
            <w:tcW w:w="1559" w:type="dxa"/>
            <w:shd w:val="clear" w:color="auto" w:fill="auto"/>
            <w:vAlign w:val="center"/>
            <w:hideMark/>
          </w:tcPr>
          <w:p w14:paraId="0060284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vAlign w:val="center"/>
            <w:hideMark/>
          </w:tcPr>
          <w:p w14:paraId="03F6B51E" w14:textId="3BF0ED3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 costo, cronograma,. Recursos, en otros proyecto o procesos</w:t>
            </w:r>
          </w:p>
        </w:tc>
        <w:tc>
          <w:tcPr>
            <w:tcW w:w="1418" w:type="dxa"/>
            <w:shd w:val="clear" w:color="auto" w:fill="auto"/>
            <w:noWrap/>
            <w:vAlign w:val="center"/>
            <w:hideMark/>
          </w:tcPr>
          <w:p w14:paraId="2A8EFAA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4A325D6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0934FFD6" w14:textId="3DB9B43E"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 xml:space="preserve">Ana E. Romero </w:t>
            </w:r>
            <w:r w:rsidR="00860746" w:rsidRPr="00BA75D5">
              <w:rPr>
                <w:rFonts w:ascii="Book Antiqua" w:eastAsia="Times New Roman" w:hAnsi="Book Antiqua" w:cs="Arial"/>
                <w:color w:val="000000"/>
                <w:sz w:val="16"/>
                <w:szCs w:val="16"/>
                <w:lang w:eastAsia="es-CR"/>
              </w:rPr>
              <w:t>Jenkins</w:t>
            </w:r>
          </w:p>
        </w:tc>
      </w:tr>
      <w:tr w:rsidR="000B31E8" w:rsidRPr="00BA75D5" w14:paraId="0AB47218" w14:textId="77777777" w:rsidTr="00BA75D5">
        <w:trPr>
          <w:trHeight w:val="1680"/>
        </w:trPr>
        <w:tc>
          <w:tcPr>
            <w:tcW w:w="974" w:type="dxa"/>
            <w:shd w:val="clear" w:color="auto" w:fill="auto"/>
            <w:noWrap/>
            <w:vAlign w:val="center"/>
            <w:hideMark/>
          </w:tcPr>
          <w:p w14:paraId="3BA11C14"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6/12/2022</w:t>
            </w:r>
          </w:p>
        </w:tc>
        <w:tc>
          <w:tcPr>
            <w:tcW w:w="1153" w:type="dxa"/>
            <w:shd w:val="clear" w:color="auto" w:fill="auto"/>
            <w:noWrap/>
            <w:vAlign w:val="center"/>
            <w:hideMark/>
          </w:tcPr>
          <w:p w14:paraId="2EBEED34"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0117-DE-P22</w:t>
            </w:r>
          </w:p>
        </w:tc>
        <w:tc>
          <w:tcPr>
            <w:tcW w:w="1701" w:type="dxa"/>
            <w:shd w:val="clear" w:color="auto" w:fill="auto"/>
            <w:noWrap/>
            <w:vAlign w:val="center"/>
            <w:hideMark/>
          </w:tcPr>
          <w:p w14:paraId="6D9EB7B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Publicación electrónica del Boletín Judicial, a través del Departamento de Artes Gráficas</w:t>
            </w:r>
          </w:p>
        </w:tc>
        <w:tc>
          <w:tcPr>
            <w:tcW w:w="1559" w:type="dxa"/>
            <w:shd w:val="clear" w:color="auto" w:fill="auto"/>
            <w:vAlign w:val="center"/>
            <w:hideMark/>
          </w:tcPr>
          <w:p w14:paraId="7CFB8AF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vAlign w:val="center"/>
            <w:hideMark/>
          </w:tcPr>
          <w:p w14:paraId="590E7C98" w14:textId="53F2CA84"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 costo, cronograma,. Recursos, en otros proyecto o procesos</w:t>
            </w:r>
          </w:p>
        </w:tc>
        <w:tc>
          <w:tcPr>
            <w:tcW w:w="1418" w:type="dxa"/>
            <w:shd w:val="clear" w:color="auto" w:fill="auto"/>
            <w:noWrap/>
            <w:vAlign w:val="center"/>
            <w:hideMark/>
          </w:tcPr>
          <w:p w14:paraId="1BCEB7D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646FD77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31AB10E8" w14:textId="556D20C3"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 xml:space="preserve">Ana E. Romero </w:t>
            </w:r>
            <w:r w:rsidR="00860746" w:rsidRPr="00BA75D5">
              <w:rPr>
                <w:rFonts w:ascii="Book Antiqua" w:eastAsia="Times New Roman" w:hAnsi="Book Antiqua" w:cs="Arial"/>
                <w:color w:val="000000"/>
                <w:sz w:val="16"/>
                <w:szCs w:val="16"/>
                <w:lang w:eastAsia="es-CR"/>
              </w:rPr>
              <w:t>Jenkins</w:t>
            </w:r>
          </w:p>
        </w:tc>
      </w:tr>
      <w:tr w:rsidR="000B31E8" w:rsidRPr="00BA75D5" w14:paraId="0C3DAAF2" w14:textId="77777777" w:rsidTr="00BA75D5">
        <w:trPr>
          <w:trHeight w:val="1690"/>
        </w:trPr>
        <w:tc>
          <w:tcPr>
            <w:tcW w:w="974" w:type="dxa"/>
            <w:shd w:val="clear" w:color="auto" w:fill="auto"/>
            <w:noWrap/>
            <w:vAlign w:val="center"/>
            <w:hideMark/>
          </w:tcPr>
          <w:p w14:paraId="4789C614"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18/1/2023</w:t>
            </w:r>
          </w:p>
        </w:tc>
        <w:tc>
          <w:tcPr>
            <w:tcW w:w="1153" w:type="dxa"/>
            <w:shd w:val="clear" w:color="auto" w:fill="auto"/>
            <w:noWrap/>
            <w:vAlign w:val="center"/>
            <w:hideMark/>
          </w:tcPr>
          <w:p w14:paraId="0B80D26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0117-DE-P22</w:t>
            </w:r>
          </w:p>
        </w:tc>
        <w:tc>
          <w:tcPr>
            <w:tcW w:w="1701" w:type="dxa"/>
            <w:shd w:val="clear" w:color="auto" w:fill="auto"/>
            <w:noWrap/>
            <w:vAlign w:val="center"/>
            <w:hideMark/>
          </w:tcPr>
          <w:p w14:paraId="681534F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Publicación electrónica del Boletín Judicial, a través del Departamento de Artes Gráficas</w:t>
            </w:r>
          </w:p>
        </w:tc>
        <w:tc>
          <w:tcPr>
            <w:tcW w:w="1559" w:type="dxa"/>
            <w:shd w:val="clear" w:color="auto" w:fill="auto"/>
            <w:vAlign w:val="center"/>
            <w:hideMark/>
          </w:tcPr>
          <w:p w14:paraId="109D4591" w14:textId="2B2D25C0"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 cambio de Líder</w:t>
            </w:r>
          </w:p>
        </w:tc>
        <w:tc>
          <w:tcPr>
            <w:tcW w:w="1559" w:type="dxa"/>
            <w:shd w:val="clear" w:color="auto" w:fill="auto"/>
            <w:vAlign w:val="center"/>
            <w:hideMark/>
          </w:tcPr>
          <w:p w14:paraId="7C8285BE" w14:textId="7E0DF8E9"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 costo, cronograma,. Recursos,</w:t>
            </w:r>
          </w:p>
        </w:tc>
        <w:tc>
          <w:tcPr>
            <w:tcW w:w="1418" w:type="dxa"/>
            <w:shd w:val="clear" w:color="auto" w:fill="auto"/>
            <w:noWrap/>
            <w:vAlign w:val="center"/>
            <w:hideMark/>
          </w:tcPr>
          <w:p w14:paraId="3651C17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7977940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7B7680F2" w14:textId="7912EB64"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Ana Eugenia Romero Jenkins</w:t>
            </w:r>
          </w:p>
        </w:tc>
      </w:tr>
      <w:tr w:rsidR="000B31E8" w:rsidRPr="00BA75D5" w14:paraId="6AF0412A" w14:textId="77777777" w:rsidTr="00BA75D5">
        <w:trPr>
          <w:trHeight w:val="1690"/>
        </w:trPr>
        <w:tc>
          <w:tcPr>
            <w:tcW w:w="974" w:type="dxa"/>
            <w:shd w:val="clear" w:color="auto" w:fill="auto"/>
            <w:noWrap/>
            <w:vAlign w:val="center"/>
            <w:hideMark/>
          </w:tcPr>
          <w:p w14:paraId="34D3B01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lastRenderedPageBreak/>
              <w:t>29/6/2022</w:t>
            </w:r>
          </w:p>
        </w:tc>
        <w:tc>
          <w:tcPr>
            <w:tcW w:w="1153" w:type="dxa"/>
            <w:shd w:val="clear" w:color="auto" w:fill="auto"/>
            <w:noWrap/>
            <w:vAlign w:val="center"/>
            <w:hideMark/>
          </w:tcPr>
          <w:p w14:paraId="3817930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0117-DE-P23</w:t>
            </w:r>
          </w:p>
        </w:tc>
        <w:tc>
          <w:tcPr>
            <w:tcW w:w="1701" w:type="dxa"/>
            <w:shd w:val="clear" w:color="auto" w:fill="auto"/>
            <w:noWrap/>
            <w:vAlign w:val="center"/>
            <w:hideMark/>
          </w:tcPr>
          <w:p w14:paraId="7B70A5F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Sistema de Detección de Incendios en el II Circ Jud San José</w:t>
            </w:r>
          </w:p>
        </w:tc>
        <w:tc>
          <w:tcPr>
            <w:tcW w:w="1559" w:type="dxa"/>
            <w:shd w:val="clear" w:color="auto" w:fill="auto"/>
            <w:vAlign w:val="center"/>
            <w:hideMark/>
          </w:tcPr>
          <w:p w14:paraId="2B9B2169"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Inclusión de nueva tarea en cronograma Mejora los controles de las salidas de emergencia y el monitoreo de una evacuación.</w:t>
            </w:r>
          </w:p>
        </w:tc>
        <w:tc>
          <w:tcPr>
            <w:tcW w:w="1559" w:type="dxa"/>
            <w:shd w:val="clear" w:color="auto" w:fill="auto"/>
            <w:vAlign w:val="center"/>
            <w:hideMark/>
          </w:tcPr>
          <w:p w14:paraId="795D9394" w14:textId="55E3A606" w:rsidR="000B31E8" w:rsidRPr="00BA75D5" w:rsidRDefault="00860746"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w:t>
            </w:r>
            <w:r w:rsidR="000B31E8" w:rsidRPr="00BA75D5">
              <w:rPr>
                <w:rFonts w:ascii="Book Antiqua" w:eastAsia="Times New Roman" w:hAnsi="Book Antiqua" w:cs="Calibri"/>
                <w:color w:val="000000"/>
                <w:sz w:val="16"/>
                <w:szCs w:val="16"/>
                <w:lang w:eastAsia="es-CR"/>
              </w:rPr>
              <w:t>, Costo, Rendimiento, Cronograma</w:t>
            </w:r>
          </w:p>
        </w:tc>
        <w:tc>
          <w:tcPr>
            <w:tcW w:w="1418" w:type="dxa"/>
            <w:shd w:val="clear" w:color="auto" w:fill="auto"/>
            <w:noWrap/>
            <w:vAlign w:val="center"/>
            <w:hideMark/>
          </w:tcPr>
          <w:p w14:paraId="15F39E3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3E08500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5FF23BE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Sergio Mora Elizondo</w:t>
            </w:r>
          </w:p>
        </w:tc>
      </w:tr>
      <w:tr w:rsidR="000B31E8" w:rsidRPr="00BA75D5" w14:paraId="13BDD61E" w14:textId="77777777" w:rsidTr="00BA75D5">
        <w:trPr>
          <w:trHeight w:val="1690"/>
        </w:trPr>
        <w:tc>
          <w:tcPr>
            <w:tcW w:w="974" w:type="dxa"/>
            <w:shd w:val="clear" w:color="auto" w:fill="auto"/>
            <w:noWrap/>
            <w:vAlign w:val="center"/>
            <w:hideMark/>
          </w:tcPr>
          <w:p w14:paraId="1E00CFF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29/12/2022</w:t>
            </w:r>
          </w:p>
        </w:tc>
        <w:tc>
          <w:tcPr>
            <w:tcW w:w="1153" w:type="dxa"/>
            <w:shd w:val="clear" w:color="auto" w:fill="auto"/>
            <w:noWrap/>
            <w:vAlign w:val="center"/>
            <w:hideMark/>
          </w:tcPr>
          <w:p w14:paraId="2036D2D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0117-DE-P23</w:t>
            </w:r>
          </w:p>
        </w:tc>
        <w:tc>
          <w:tcPr>
            <w:tcW w:w="1701" w:type="dxa"/>
            <w:shd w:val="clear" w:color="auto" w:fill="auto"/>
            <w:noWrap/>
            <w:vAlign w:val="center"/>
            <w:hideMark/>
          </w:tcPr>
          <w:p w14:paraId="7242ED4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Sistema de Detección de Incendios en el II Circ Jud San José</w:t>
            </w:r>
          </w:p>
        </w:tc>
        <w:tc>
          <w:tcPr>
            <w:tcW w:w="1559" w:type="dxa"/>
            <w:shd w:val="clear" w:color="auto" w:fill="auto"/>
            <w:vAlign w:val="center"/>
            <w:hideMark/>
          </w:tcPr>
          <w:p w14:paraId="0C95839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vAlign w:val="center"/>
            <w:hideMark/>
          </w:tcPr>
          <w:p w14:paraId="5EE6777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w:t>
            </w:r>
          </w:p>
        </w:tc>
        <w:tc>
          <w:tcPr>
            <w:tcW w:w="1418" w:type="dxa"/>
            <w:shd w:val="clear" w:color="auto" w:fill="auto"/>
            <w:noWrap/>
            <w:vAlign w:val="center"/>
            <w:hideMark/>
          </w:tcPr>
          <w:p w14:paraId="4A813BB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5ADC932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5B06176F" w14:textId="034AA8C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 xml:space="preserve">Miguel </w:t>
            </w:r>
            <w:r w:rsidR="00860746" w:rsidRPr="00BA75D5">
              <w:rPr>
                <w:rFonts w:ascii="Book Antiqua" w:eastAsia="Times New Roman" w:hAnsi="Book Antiqua" w:cs="Calibri"/>
                <w:color w:val="000000"/>
                <w:sz w:val="16"/>
                <w:szCs w:val="16"/>
                <w:lang w:eastAsia="es-CR"/>
              </w:rPr>
              <w:t xml:space="preserve">Gutiérrez </w:t>
            </w:r>
            <w:r w:rsidRPr="00BA75D5">
              <w:rPr>
                <w:rFonts w:ascii="Book Antiqua" w:eastAsia="Times New Roman" w:hAnsi="Book Antiqua" w:cs="Calibri"/>
                <w:color w:val="000000"/>
                <w:sz w:val="16"/>
                <w:szCs w:val="16"/>
                <w:lang w:eastAsia="es-CR"/>
              </w:rPr>
              <w:t>Fernandez</w:t>
            </w:r>
          </w:p>
        </w:tc>
      </w:tr>
      <w:tr w:rsidR="000B31E8" w:rsidRPr="00BA75D5" w14:paraId="06EEE5B0" w14:textId="77777777" w:rsidTr="00BA75D5">
        <w:trPr>
          <w:trHeight w:val="1690"/>
        </w:trPr>
        <w:tc>
          <w:tcPr>
            <w:tcW w:w="974" w:type="dxa"/>
            <w:shd w:val="clear" w:color="auto" w:fill="auto"/>
            <w:noWrap/>
            <w:vAlign w:val="center"/>
            <w:hideMark/>
          </w:tcPr>
          <w:p w14:paraId="74CBF9B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29/12/2022</w:t>
            </w:r>
          </w:p>
        </w:tc>
        <w:tc>
          <w:tcPr>
            <w:tcW w:w="1153" w:type="dxa"/>
            <w:shd w:val="clear" w:color="auto" w:fill="auto"/>
            <w:noWrap/>
            <w:vAlign w:val="center"/>
            <w:hideMark/>
          </w:tcPr>
          <w:p w14:paraId="5038B46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0117-DE-P24</w:t>
            </w:r>
          </w:p>
        </w:tc>
        <w:tc>
          <w:tcPr>
            <w:tcW w:w="1701" w:type="dxa"/>
            <w:shd w:val="clear" w:color="auto" w:fill="auto"/>
            <w:noWrap/>
            <w:vAlign w:val="center"/>
            <w:hideMark/>
          </w:tcPr>
          <w:p w14:paraId="2A6CDCA9"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Reacondicionamiento Eléctrico Anexo A del II Circ Jud San José</w:t>
            </w:r>
          </w:p>
        </w:tc>
        <w:tc>
          <w:tcPr>
            <w:tcW w:w="1559" w:type="dxa"/>
            <w:shd w:val="clear" w:color="auto" w:fill="auto"/>
            <w:vAlign w:val="center"/>
            <w:hideMark/>
          </w:tcPr>
          <w:p w14:paraId="2D59F6B1" w14:textId="660C0086"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 xml:space="preserve">Cambio de </w:t>
            </w:r>
            <w:r w:rsidR="003663BF" w:rsidRPr="00BA75D5">
              <w:rPr>
                <w:rFonts w:ascii="Book Antiqua" w:eastAsia="Times New Roman" w:hAnsi="Book Antiqua" w:cs="Calibri"/>
                <w:color w:val="000000"/>
                <w:sz w:val="16"/>
                <w:szCs w:val="16"/>
                <w:lang w:eastAsia="es-CR"/>
              </w:rPr>
              <w:t>líder</w:t>
            </w:r>
            <w:r w:rsidRPr="00BA75D5">
              <w:rPr>
                <w:rFonts w:ascii="Book Antiqua" w:eastAsia="Times New Roman" w:hAnsi="Book Antiqua" w:cs="Calibri"/>
                <w:color w:val="000000"/>
                <w:sz w:val="16"/>
                <w:szCs w:val="16"/>
                <w:lang w:eastAsia="es-CR"/>
              </w:rPr>
              <w:t xml:space="preserve"> del proyecto</w:t>
            </w:r>
          </w:p>
        </w:tc>
        <w:tc>
          <w:tcPr>
            <w:tcW w:w="1559" w:type="dxa"/>
            <w:shd w:val="clear" w:color="auto" w:fill="auto"/>
            <w:vAlign w:val="center"/>
            <w:hideMark/>
          </w:tcPr>
          <w:p w14:paraId="6F59C01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Recursos</w:t>
            </w:r>
          </w:p>
        </w:tc>
        <w:tc>
          <w:tcPr>
            <w:tcW w:w="1418" w:type="dxa"/>
            <w:shd w:val="clear" w:color="auto" w:fill="auto"/>
            <w:noWrap/>
            <w:vAlign w:val="center"/>
            <w:hideMark/>
          </w:tcPr>
          <w:p w14:paraId="612AF96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48AE2C4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5CE63793" w14:textId="48E685C9"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 xml:space="preserve">Miguel </w:t>
            </w:r>
            <w:r w:rsidR="00860746" w:rsidRPr="00BA75D5">
              <w:rPr>
                <w:rFonts w:ascii="Book Antiqua" w:eastAsia="Times New Roman" w:hAnsi="Book Antiqua" w:cs="Calibri"/>
                <w:color w:val="000000"/>
                <w:sz w:val="16"/>
                <w:szCs w:val="16"/>
                <w:lang w:eastAsia="es-CR"/>
              </w:rPr>
              <w:t xml:space="preserve">Gutiérrez </w:t>
            </w:r>
            <w:r w:rsidRPr="00BA75D5">
              <w:rPr>
                <w:rFonts w:ascii="Book Antiqua" w:eastAsia="Times New Roman" w:hAnsi="Book Antiqua" w:cs="Calibri"/>
                <w:color w:val="000000"/>
                <w:sz w:val="16"/>
                <w:szCs w:val="16"/>
                <w:lang w:eastAsia="es-CR"/>
              </w:rPr>
              <w:t>Fernandez</w:t>
            </w:r>
          </w:p>
        </w:tc>
      </w:tr>
      <w:tr w:rsidR="000B31E8" w:rsidRPr="00BA75D5" w14:paraId="0DA9D8AB" w14:textId="77777777" w:rsidTr="00BA75D5">
        <w:trPr>
          <w:trHeight w:val="1093"/>
        </w:trPr>
        <w:tc>
          <w:tcPr>
            <w:tcW w:w="974" w:type="dxa"/>
            <w:shd w:val="clear" w:color="auto" w:fill="auto"/>
            <w:noWrap/>
            <w:vAlign w:val="center"/>
            <w:hideMark/>
          </w:tcPr>
          <w:p w14:paraId="15EE37E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7/4/2022</w:t>
            </w:r>
          </w:p>
        </w:tc>
        <w:tc>
          <w:tcPr>
            <w:tcW w:w="1153" w:type="dxa"/>
            <w:shd w:val="clear" w:color="auto" w:fill="auto"/>
            <w:noWrap/>
            <w:vAlign w:val="center"/>
            <w:hideMark/>
          </w:tcPr>
          <w:p w14:paraId="6EE35DC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0117-DE-P24</w:t>
            </w:r>
          </w:p>
        </w:tc>
        <w:tc>
          <w:tcPr>
            <w:tcW w:w="1701" w:type="dxa"/>
            <w:shd w:val="clear" w:color="auto" w:fill="auto"/>
            <w:noWrap/>
            <w:vAlign w:val="center"/>
            <w:hideMark/>
          </w:tcPr>
          <w:p w14:paraId="2391725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Reacondicionamiento Eléctrico Anexo A del II Circ Jud San José</w:t>
            </w:r>
          </w:p>
        </w:tc>
        <w:tc>
          <w:tcPr>
            <w:tcW w:w="1559" w:type="dxa"/>
            <w:shd w:val="clear" w:color="auto" w:fill="auto"/>
            <w:vAlign w:val="center"/>
            <w:hideMark/>
          </w:tcPr>
          <w:p w14:paraId="1DDD0FF6" w14:textId="65DD5921"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requiere el cambio de la ubicación inicial del generador a una zona más cercana a la acometida y la ubicación de la ATS.</w:t>
            </w:r>
          </w:p>
        </w:tc>
        <w:tc>
          <w:tcPr>
            <w:tcW w:w="1559" w:type="dxa"/>
            <w:shd w:val="clear" w:color="auto" w:fill="auto"/>
            <w:vAlign w:val="center"/>
            <w:hideMark/>
          </w:tcPr>
          <w:p w14:paraId="44BA105B" w14:textId="77B1464A"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 costo, rendimiento</w:t>
            </w:r>
          </w:p>
        </w:tc>
        <w:tc>
          <w:tcPr>
            <w:tcW w:w="1418" w:type="dxa"/>
            <w:shd w:val="clear" w:color="auto" w:fill="auto"/>
            <w:noWrap/>
            <w:vAlign w:val="center"/>
            <w:hideMark/>
          </w:tcPr>
          <w:p w14:paraId="3112518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26CF1D3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72A060AE" w14:textId="6965F67F"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 xml:space="preserve">Miguel </w:t>
            </w:r>
            <w:r w:rsidR="00860746" w:rsidRPr="00BA75D5">
              <w:rPr>
                <w:rFonts w:ascii="Book Antiqua" w:eastAsia="Times New Roman" w:hAnsi="Book Antiqua" w:cs="Calibri"/>
                <w:color w:val="000000"/>
                <w:sz w:val="16"/>
                <w:szCs w:val="16"/>
                <w:lang w:eastAsia="es-CR"/>
              </w:rPr>
              <w:t xml:space="preserve">Gutiérrez </w:t>
            </w:r>
            <w:r w:rsidRPr="00BA75D5">
              <w:rPr>
                <w:rFonts w:ascii="Book Antiqua" w:eastAsia="Times New Roman" w:hAnsi="Book Antiqua" w:cs="Calibri"/>
                <w:color w:val="000000"/>
                <w:sz w:val="16"/>
                <w:szCs w:val="16"/>
                <w:lang w:eastAsia="es-CR"/>
              </w:rPr>
              <w:t>Fernandez</w:t>
            </w:r>
          </w:p>
        </w:tc>
      </w:tr>
      <w:tr w:rsidR="000B31E8" w:rsidRPr="00BA75D5" w14:paraId="594B0837" w14:textId="77777777" w:rsidTr="00BA75D5">
        <w:trPr>
          <w:trHeight w:val="1690"/>
        </w:trPr>
        <w:tc>
          <w:tcPr>
            <w:tcW w:w="974" w:type="dxa"/>
            <w:shd w:val="clear" w:color="auto" w:fill="auto"/>
            <w:noWrap/>
            <w:vAlign w:val="center"/>
            <w:hideMark/>
          </w:tcPr>
          <w:p w14:paraId="47E9C98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18/4/2022</w:t>
            </w:r>
          </w:p>
        </w:tc>
        <w:tc>
          <w:tcPr>
            <w:tcW w:w="1153" w:type="dxa"/>
            <w:shd w:val="clear" w:color="auto" w:fill="auto"/>
            <w:noWrap/>
            <w:vAlign w:val="center"/>
            <w:hideMark/>
          </w:tcPr>
          <w:p w14:paraId="6EE401D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0117-DE-P24</w:t>
            </w:r>
          </w:p>
        </w:tc>
        <w:tc>
          <w:tcPr>
            <w:tcW w:w="1701" w:type="dxa"/>
            <w:shd w:val="clear" w:color="auto" w:fill="auto"/>
            <w:noWrap/>
            <w:vAlign w:val="center"/>
            <w:hideMark/>
          </w:tcPr>
          <w:p w14:paraId="3C28C81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Reacondicionamiento Eléctrico Anexo A del II Circ Jud San José</w:t>
            </w:r>
          </w:p>
        </w:tc>
        <w:tc>
          <w:tcPr>
            <w:tcW w:w="1559" w:type="dxa"/>
            <w:shd w:val="clear" w:color="auto" w:fill="auto"/>
            <w:vAlign w:val="center"/>
            <w:hideMark/>
          </w:tcPr>
          <w:p w14:paraId="038FF7FD" w14:textId="589A2AAA" w:rsidR="000B31E8" w:rsidRPr="00BA75D5" w:rsidRDefault="003663BF"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suspender el</w:t>
            </w:r>
            <w:r w:rsidR="000B31E8" w:rsidRPr="00BA75D5">
              <w:rPr>
                <w:rFonts w:ascii="Book Antiqua" w:eastAsia="Times New Roman" w:hAnsi="Book Antiqua" w:cs="Calibri"/>
                <w:color w:val="000000"/>
                <w:sz w:val="16"/>
                <w:szCs w:val="16"/>
                <w:lang w:eastAsia="es-CR"/>
              </w:rPr>
              <w:t>  plazo de  entrega a  partir de  la finalización de las obras civiles y electromecánicas, hasta que se cuente con el equipo en sitio y de ser necesario prorrogar el plazo inicialmente pactado, la  empresa  deberá  solicitar  prórroga  en  tiempo  y  forma.</w:t>
            </w:r>
          </w:p>
        </w:tc>
        <w:tc>
          <w:tcPr>
            <w:tcW w:w="1559" w:type="dxa"/>
            <w:shd w:val="clear" w:color="auto" w:fill="auto"/>
            <w:vAlign w:val="center"/>
            <w:hideMark/>
          </w:tcPr>
          <w:p w14:paraId="45296726" w14:textId="18D6A8D0"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 En otros proyecto o procesos</w:t>
            </w:r>
          </w:p>
        </w:tc>
        <w:tc>
          <w:tcPr>
            <w:tcW w:w="1418" w:type="dxa"/>
            <w:shd w:val="clear" w:color="auto" w:fill="auto"/>
            <w:noWrap/>
            <w:vAlign w:val="center"/>
            <w:hideMark/>
          </w:tcPr>
          <w:p w14:paraId="6066E62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6698861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045C057C" w14:textId="3E20FEAF"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 xml:space="preserve">Miguel </w:t>
            </w:r>
            <w:r w:rsidR="00860746" w:rsidRPr="00BA75D5">
              <w:rPr>
                <w:rFonts w:ascii="Book Antiqua" w:eastAsia="Times New Roman" w:hAnsi="Book Antiqua" w:cs="Calibri"/>
                <w:color w:val="000000"/>
                <w:sz w:val="16"/>
                <w:szCs w:val="16"/>
                <w:lang w:eastAsia="es-CR"/>
              </w:rPr>
              <w:t xml:space="preserve">Gutiérrez </w:t>
            </w:r>
            <w:r w:rsidRPr="00BA75D5">
              <w:rPr>
                <w:rFonts w:ascii="Book Antiqua" w:eastAsia="Times New Roman" w:hAnsi="Book Antiqua" w:cs="Calibri"/>
                <w:color w:val="000000"/>
                <w:sz w:val="16"/>
                <w:szCs w:val="16"/>
                <w:lang w:eastAsia="es-CR"/>
              </w:rPr>
              <w:t>Fernandez</w:t>
            </w:r>
          </w:p>
        </w:tc>
      </w:tr>
      <w:tr w:rsidR="000B31E8" w:rsidRPr="00BA75D5" w14:paraId="16DDD94A" w14:textId="77777777" w:rsidTr="00BA75D5">
        <w:trPr>
          <w:trHeight w:val="1690"/>
        </w:trPr>
        <w:tc>
          <w:tcPr>
            <w:tcW w:w="974" w:type="dxa"/>
            <w:shd w:val="clear" w:color="auto" w:fill="auto"/>
            <w:noWrap/>
            <w:vAlign w:val="center"/>
            <w:hideMark/>
          </w:tcPr>
          <w:p w14:paraId="2E86F93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lastRenderedPageBreak/>
              <w:t>27/5/2022</w:t>
            </w:r>
          </w:p>
        </w:tc>
        <w:tc>
          <w:tcPr>
            <w:tcW w:w="1153" w:type="dxa"/>
            <w:shd w:val="clear" w:color="auto" w:fill="auto"/>
            <w:noWrap/>
            <w:vAlign w:val="center"/>
            <w:hideMark/>
          </w:tcPr>
          <w:p w14:paraId="0B13F85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0117-DE-P24</w:t>
            </w:r>
          </w:p>
        </w:tc>
        <w:tc>
          <w:tcPr>
            <w:tcW w:w="1701" w:type="dxa"/>
            <w:shd w:val="clear" w:color="auto" w:fill="auto"/>
            <w:noWrap/>
            <w:vAlign w:val="center"/>
            <w:hideMark/>
          </w:tcPr>
          <w:p w14:paraId="182B0C6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Reacondicionamiento Eléctrico Anexo A del II Circ Jud San José</w:t>
            </w:r>
          </w:p>
        </w:tc>
        <w:tc>
          <w:tcPr>
            <w:tcW w:w="1559" w:type="dxa"/>
            <w:shd w:val="clear" w:color="auto" w:fill="auto"/>
            <w:vAlign w:val="center"/>
            <w:hideMark/>
          </w:tcPr>
          <w:p w14:paraId="4686B8DC" w14:textId="7E16E4DD"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Cambio de generador por un equipo que actualmente mantienen en bodega, pero de una menor capacidad a la solicitada al cartel.</w:t>
            </w:r>
          </w:p>
        </w:tc>
        <w:tc>
          <w:tcPr>
            <w:tcW w:w="1559" w:type="dxa"/>
            <w:shd w:val="clear" w:color="auto" w:fill="auto"/>
            <w:vAlign w:val="center"/>
            <w:hideMark/>
          </w:tcPr>
          <w:p w14:paraId="396E9EAC" w14:textId="4F56E00E"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 costo, rendimiento, En otros proyecto o procesos</w:t>
            </w:r>
          </w:p>
        </w:tc>
        <w:tc>
          <w:tcPr>
            <w:tcW w:w="1418" w:type="dxa"/>
            <w:shd w:val="clear" w:color="auto" w:fill="auto"/>
            <w:noWrap/>
            <w:vAlign w:val="center"/>
            <w:hideMark/>
          </w:tcPr>
          <w:p w14:paraId="63CA02A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57D49629"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11918667" w14:textId="7EA6115E"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 xml:space="preserve">Miguel </w:t>
            </w:r>
            <w:r w:rsidR="00860746" w:rsidRPr="00BA75D5">
              <w:rPr>
                <w:rFonts w:ascii="Book Antiqua" w:eastAsia="Times New Roman" w:hAnsi="Book Antiqua" w:cs="Calibri"/>
                <w:color w:val="000000"/>
                <w:sz w:val="16"/>
                <w:szCs w:val="16"/>
                <w:lang w:eastAsia="es-CR"/>
              </w:rPr>
              <w:t>Gutiérrez</w:t>
            </w:r>
            <w:r w:rsidRPr="00BA75D5">
              <w:rPr>
                <w:rFonts w:ascii="Book Antiqua" w:eastAsia="Times New Roman" w:hAnsi="Book Antiqua" w:cs="Calibri"/>
                <w:color w:val="000000"/>
                <w:sz w:val="16"/>
                <w:szCs w:val="16"/>
                <w:lang w:eastAsia="es-CR"/>
              </w:rPr>
              <w:t xml:space="preserve"> Fernandez</w:t>
            </w:r>
          </w:p>
        </w:tc>
      </w:tr>
      <w:tr w:rsidR="000B31E8" w:rsidRPr="00BA75D5" w14:paraId="6928A90D" w14:textId="77777777" w:rsidTr="00BA75D5">
        <w:trPr>
          <w:trHeight w:val="1690"/>
        </w:trPr>
        <w:tc>
          <w:tcPr>
            <w:tcW w:w="974" w:type="dxa"/>
            <w:shd w:val="clear" w:color="auto" w:fill="auto"/>
            <w:noWrap/>
            <w:vAlign w:val="center"/>
            <w:hideMark/>
          </w:tcPr>
          <w:p w14:paraId="57E5A46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15/9/2022</w:t>
            </w:r>
          </w:p>
        </w:tc>
        <w:tc>
          <w:tcPr>
            <w:tcW w:w="1153" w:type="dxa"/>
            <w:shd w:val="clear" w:color="auto" w:fill="auto"/>
            <w:noWrap/>
            <w:vAlign w:val="center"/>
            <w:hideMark/>
          </w:tcPr>
          <w:p w14:paraId="1FDFF56E"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0117-DE-P29</w:t>
            </w:r>
          </w:p>
        </w:tc>
        <w:tc>
          <w:tcPr>
            <w:tcW w:w="1701" w:type="dxa"/>
            <w:shd w:val="clear" w:color="auto" w:fill="auto"/>
            <w:noWrap/>
            <w:vAlign w:val="center"/>
            <w:hideMark/>
          </w:tcPr>
          <w:p w14:paraId="6DD74EC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Sistema de Inventario y Materiales de la Proveeduría</w:t>
            </w:r>
          </w:p>
        </w:tc>
        <w:tc>
          <w:tcPr>
            <w:tcW w:w="1559" w:type="dxa"/>
            <w:shd w:val="clear" w:color="auto" w:fill="auto"/>
            <w:noWrap/>
            <w:vAlign w:val="center"/>
            <w:hideMark/>
          </w:tcPr>
          <w:p w14:paraId="77F635F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3B81CA9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w:t>
            </w:r>
          </w:p>
        </w:tc>
        <w:tc>
          <w:tcPr>
            <w:tcW w:w="1418" w:type="dxa"/>
            <w:shd w:val="clear" w:color="auto" w:fill="auto"/>
            <w:noWrap/>
            <w:vAlign w:val="center"/>
            <w:hideMark/>
          </w:tcPr>
          <w:p w14:paraId="7D466FD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123DEC5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6CA0A00B" w14:textId="77777777" w:rsidR="000B31E8" w:rsidRPr="00BA75D5" w:rsidRDefault="000B31E8" w:rsidP="000B31E8">
            <w:pPr>
              <w:spacing w:after="0" w:line="240" w:lineRule="auto"/>
              <w:jc w:val="center"/>
              <w:rPr>
                <w:rFonts w:ascii="Book Antiqua" w:eastAsia="Times New Roman" w:hAnsi="Book Antiqua" w:cs="Times New Roman"/>
                <w:color w:val="000000"/>
                <w:sz w:val="16"/>
                <w:szCs w:val="16"/>
                <w:lang w:eastAsia="es-CR"/>
              </w:rPr>
            </w:pPr>
            <w:r w:rsidRPr="00BA75D5">
              <w:rPr>
                <w:rFonts w:ascii="Book Antiqua" w:eastAsia="Times New Roman" w:hAnsi="Book Antiqua" w:cs="Times New Roman"/>
                <w:color w:val="000000"/>
                <w:sz w:val="16"/>
                <w:szCs w:val="16"/>
                <w:lang w:eastAsia="es-CR"/>
              </w:rPr>
              <w:t>Karla Rojas Valverde</w:t>
            </w:r>
          </w:p>
        </w:tc>
      </w:tr>
      <w:tr w:rsidR="000B31E8" w:rsidRPr="00BA75D5" w14:paraId="792ECA70" w14:textId="77777777" w:rsidTr="00BA75D5">
        <w:trPr>
          <w:trHeight w:val="1690"/>
        </w:trPr>
        <w:tc>
          <w:tcPr>
            <w:tcW w:w="974" w:type="dxa"/>
            <w:shd w:val="clear" w:color="auto" w:fill="auto"/>
            <w:noWrap/>
            <w:vAlign w:val="center"/>
            <w:hideMark/>
          </w:tcPr>
          <w:p w14:paraId="57EA36A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2/12/2022</w:t>
            </w:r>
          </w:p>
        </w:tc>
        <w:tc>
          <w:tcPr>
            <w:tcW w:w="1153" w:type="dxa"/>
            <w:shd w:val="clear" w:color="auto" w:fill="auto"/>
            <w:noWrap/>
            <w:vAlign w:val="center"/>
            <w:hideMark/>
          </w:tcPr>
          <w:p w14:paraId="4F3FAA3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0122-DTI-P02</w:t>
            </w:r>
          </w:p>
        </w:tc>
        <w:tc>
          <w:tcPr>
            <w:tcW w:w="1701" w:type="dxa"/>
            <w:shd w:val="clear" w:color="auto" w:fill="auto"/>
            <w:noWrap/>
            <w:vAlign w:val="center"/>
            <w:hideMark/>
          </w:tcPr>
          <w:p w14:paraId="5870E78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Incorporación de la jurisprudencia oral en el Nexus-PJ</w:t>
            </w:r>
          </w:p>
        </w:tc>
        <w:tc>
          <w:tcPr>
            <w:tcW w:w="1559" w:type="dxa"/>
            <w:shd w:val="clear" w:color="auto" w:fill="auto"/>
            <w:noWrap/>
            <w:vAlign w:val="center"/>
            <w:hideMark/>
          </w:tcPr>
          <w:p w14:paraId="7E6E013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5D30EA5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w:t>
            </w:r>
          </w:p>
        </w:tc>
        <w:tc>
          <w:tcPr>
            <w:tcW w:w="1418" w:type="dxa"/>
            <w:shd w:val="clear" w:color="auto" w:fill="auto"/>
            <w:noWrap/>
            <w:vAlign w:val="center"/>
            <w:hideMark/>
          </w:tcPr>
          <w:p w14:paraId="389B5D0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3B4CC9A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0BE206E2" w14:textId="52DE56F8"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Indira Calvo Gould</w:t>
            </w:r>
          </w:p>
        </w:tc>
      </w:tr>
      <w:tr w:rsidR="000B31E8" w:rsidRPr="00BA75D5" w14:paraId="1B3D1552" w14:textId="77777777" w:rsidTr="00BA75D5">
        <w:trPr>
          <w:trHeight w:val="1690"/>
        </w:trPr>
        <w:tc>
          <w:tcPr>
            <w:tcW w:w="974" w:type="dxa"/>
            <w:shd w:val="clear" w:color="auto" w:fill="auto"/>
            <w:noWrap/>
            <w:vAlign w:val="center"/>
            <w:hideMark/>
          </w:tcPr>
          <w:p w14:paraId="13192FB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16/12/2022</w:t>
            </w:r>
          </w:p>
        </w:tc>
        <w:tc>
          <w:tcPr>
            <w:tcW w:w="1153" w:type="dxa"/>
            <w:shd w:val="clear" w:color="auto" w:fill="auto"/>
            <w:noWrap/>
            <w:vAlign w:val="center"/>
            <w:hideMark/>
          </w:tcPr>
          <w:p w14:paraId="4847364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0122-DTI-P15</w:t>
            </w:r>
          </w:p>
        </w:tc>
        <w:tc>
          <w:tcPr>
            <w:tcW w:w="1701" w:type="dxa"/>
            <w:shd w:val="clear" w:color="auto" w:fill="auto"/>
            <w:noWrap/>
            <w:vAlign w:val="center"/>
            <w:hideMark/>
          </w:tcPr>
          <w:p w14:paraId="6EFAE6C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Diseño e implementación de la automatización robótica de procesos</w:t>
            </w:r>
          </w:p>
        </w:tc>
        <w:tc>
          <w:tcPr>
            <w:tcW w:w="1559" w:type="dxa"/>
            <w:shd w:val="clear" w:color="auto" w:fill="auto"/>
            <w:noWrap/>
            <w:vAlign w:val="center"/>
            <w:hideMark/>
          </w:tcPr>
          <w:p w14:paraId="2A73A8E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322436B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w:t>
            </w:r>
          </w:p>
        </w:tc>
        <w:tc>
          <w:tcPr>
            <w:tcW w:w="1418" w:type="dxa"/>
            <w:shd w:val="clear" w:color="auto" w:fill="auto"/>
            <w:noWrap/>
            <w:vAlign w:val="center"/>
            <w:hideMark/>
          </w:tcPr>
          <w:p w14:paraId="32548B5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70722F3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6789598B" w14:textId="36BB58C9"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Carlos Morales Castro</w:t>
            </w:r>
          </w:p>
        </w:tc>
      </w:tr>
      <w:tr w:rsidR="000B31E8" w:rsidRPr="00BA75D5" w14:paraId="1E25B7C5" w14:textId="77777777" w:rsidTr="00BA75D5">
        <w:trPr>
          <w:trHeight w:val="1690"/>
        </w:trPr>
        <w:tc>
          <w:tcPr>
            <w:tcW w:w="974" w:type="dxa"/>
            <w:shd w:val="clear" w:color="auto" w:fill="auto"/>
            <w:noWrap/>
            <w:vAlign w:val="center"/>
            <w:hideMark/>
          </w:tcPr>
          <w:p w14:paraId="1167ACE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18/1/2023</w:t>
            </w:r>
          </w:p>
        </w:tc>
        <w:tc>
          <w:tcPr>
            <w:tcW w:w="1153" w:type="dxa"/>
            <w:shd w:val="clear" w:color="auto" w:fill="auto"/>
            <w:noWrap/>
            <w:vAlign w:val="center"/>
            <w:hideMark/>
          </w:tcPr>
          <w:p w14:paraId="515FEF2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0134-DGH-P03</w:t>
            </w:r>
          </w:p>
        </w:tc>
        <w:tc>
          <w:tcPr>
            <w:tcW w:w="1701" w:type="dxa"/>
            <w:shd w:val="clear" w:color="auto" w:fill="auto"/>
            <w:noWrap/>
            <w:vAlign w:val="center"/>
            <w:hideMark/>
          </w:tcPr>
          <w:p w14:paraId="6866ACF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Sistema de Formulación y Ejecución Presupuestaria para Remuneraciones</w:t>
            </w:r>
          </w:p>
        </w:tc>
        <w:tc>
          <w:tcPr>
            <w:tcW w:w="1559" w:type="dxa"/>
            <w:shd w:val="clear" w:color="auto" w:fill="auto"/>
            <w:noWrap/>
            <w:vAlign w:val="center"/>
            <w:hideMark/>
          </w:tcPr>
          <w:p w14:paraId="46058A7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5D9DED2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w:t>
            </w:r>
          </w:p>
        </w:tc>
        <w:tc>
          <w:tcPr>
            <w:tcW w:w="1418" w:type="dxa"/>
            <w:shd w:val="clear" w:color="auto" w:fill="auto"/>
            <w:noWrap/>
            <w:vAlign w:val="center"/>
            <w:hideMark/>
          </w:tcPr>
          <w:p w14:paraId="0EA060B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39AB1B0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7437DCFC" w14:textId="77777777"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Roxana Arrieta Meléndez</w:t>
            </w:r>
          </w:p>
        </w:tc>
      </w:tr>
      <w:tr w:rsidR="000B31E8" w:rsidRPr="00BA75D5" w14:paraId="6E443BAB" w14:textId="77777777" w:rsidTr="00BA75D5">
        <w:trPr>
          <w:trHeight w:val="1690"/>
        </w:trPr>
        <w:tc>
          <w:tcPr>
            <w:tcW w:w="974" w:type="dxa"/>
            <w:shd w:val="clear" w:color="auto" w:fill="auto"/>
            <w:noWrap/>
            <w:vAlign w:val="center"/>
            <w:hideMark/>
          </w:tcPr>
          <w:p w14:paraId="2807BCB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7/12/2022</w:t>
            </w:r>
          </w:p>
        </w:tc>
        <w:tc>
          <w:tcPr>
            <w:tcW w:w="1153" w:type="dxa"/>
            <w:shd w:val="clear" w:color="auto" w:fill="auto"/>
            <w:noWrap/>
            <w:vAlign w:val="center"/>
            <w:hideMark/>
          </w:tcPr>
          <w:p w14:paraId="4BE04CA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0134-DGH-P07</w:t>
            </w:r>
          </w:p>
        </w:tc>
        <w:tc>
          <w:tcPr>
            <w:tcW w:w="1701" w:type="dxa"/>
            <w:shd w:val="clear" w:color="auto" w:fill="auto"/>
            <w:noWrap/>
            <w:vAlign w:val="center"/>
            <w:hideMark/>
          </w:tcPr>
          <w:p w14:paraId="76EA03D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Política Integral de Bienestar y Salud Laboral</w:t>
            </w:r>
          </w:p>
        </w:tc>
        <w:tc>
          <w:tcPr>
            <w:tcW w:w="1559" w:type="dxa"/>
            <w:shd w:val="clear" w:color="auto" w:fill="auto"/>
            <w:noWrap/>
            <w:vAlign w:val="center"/>
            <w:hideMark/>
          </w:tcPr>
          <w:p w14:paraId="0AA1AF5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Modificación del cronograma</w:t>
            </w:r>
          </w:p>
        </w:tc>
        <w:tc>
          <w:tcPr>
            <w:tcW w:w="1559" w:type="dxa"/>
            <w:shd w:val="clear" w:color="auto" w:fill="auto"/>
            <w:noWrap/>
            <w:vAlign w:val="center"/>
            <w:hideMark/>
          </w:tcPr>
          <w:p w14:paraId="77D04F7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 rendimiento</w:t>
            </w:r>
          </w:p>
        </w:tc>
        <w:tc>
          <w:tcPr>
            <w:tcW w:w="1418" w:type="dxa"/>
            <w:shd w:val="clear" w:color="auto" w:fill="auto"/>
            <w:noWrap/>
            <w:vAlign w:val="center"/>
            <w:hideMark/>
          </w:tcPr>
          <w:p w14:paraId="0D86085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69FA9F6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4EC17221" w14:textId="4C49F80D"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Waiman Hin Herrera</w:t>
            </w:r>
          </w:p>
        </w:tc>
      </w:tr>
      <w:tr w:rsidR="000B31E8" w:rsidRPr="00BA75D5" w14:paraId="58E94292" w14:textId="77777777" w:rsidTr="00BA75D5">
        <w:trPr>
          <w:trHeight w:val="1690"/>
        </w:trPr>
        <w:tc>
          <w:tcPr>
            <w:tcW w:w="974" w:type="dxa"/>
            <w:shd w:val="clear" w:color="auto" w:fill="auto"/>
            <w:noWrap/>
            <w:vAlign w:val="center"/>
            <w:hideMark/>
          </w:tcPr>
          <w:p w14:paraId="4AB20D9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lastRenderedPageBreak/>
              <w:t>18/1/2023</w:t>
            </w:r>
          </w:p>
        </w:tc>
        <w:tc>
          <w:tcPr>
            <w:tcW w:w="1153" w:type="dxa"/>
            <w:shd w:val="clear" w:color="auto" w:fill="auto"/>
            <w:noWrap/>
            <w:vAlign w:val="center"/>
            <w:hideMark/>
          </w:tcPr>
          <w:p w14:paraId="2BC097C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0134-DGH-P07</w:t>
            </w:r>
          </w:p>
        </w:tc>
        <w:tc>
          <w:tcPr>
            <w:tcW w:w="1701" w:type="dxa"/>
            <w:shd w:val="clear" w:color="auto" w:fill="auto"/>
            <w:noWrap/>
            <w:vAlign w:val="center"/>
            <w:hideMark/>
          </w:tcPr>
          <w:p w14:paraId="168C588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Política Integral de Bienestar y Salud Laboral</w:t>
            </w:r>
          </w:p>
        </w:tc>
        <w:tc>
          <w:tcPr>
            <w:tcW w:w="1559" w:type="dxa"/>
            <w:shd w:val="clear" w:color="auto" w:fill="auto"/>
            <w:noWrap/>
            <w:vAlign w:val="center"/>
            <w:hideMark/>
          </w:tcPr>
          <w:p w14:paraId="212E2B8F" w14:textId="4CBDED2E"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la persona líder del proyecto, para ello se designa a Carolina Solórzano Chaves.</w:t>
            </w:r>
          </w:p>
        </w:tc>
        <w:tc>
          <w:tcPr>
            <w:tcW w:w="1559" w:type="dxa"/>
            <w:shd w:val="clear" w:color="auto" w:fill="auto"/>
            <w:vAlign w:val="center"/>
            <w:hideMark/>
          </w:tcPr>
          <w:p w14:paraId="0349DCF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Técnico</w:t>
            </w:r>
          </w:p>
        </w:tc>
        <w:tc>
          <w:tcPr>
            <w:tcW w:w="1418" w:type="dxa"/>
            <w:shd w:val="clear" w:color="auto" w:fill="auto"/>
            <w:noWrap/>
            <w:vAlign w:val="center"/>
            <w:hideMark/>
          </w:tcPr>
          <w:p w14:paraId="43AF15F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2EEBB3C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235D99FD" w14:textId="2D40CB1D"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Waiman Hin Herrera</w:t>
            </w:r>
          </w:p>
        </w:tc>
      </w:tr>
      <w:tr w:rsidR="000B31E8" w:rsidRPr="00BA75D5" w14:paraId="4EDC3DC7" w14:textId="77777777" w:rsidTr="00BA75D5">
        <w:trPr>
          <w:trHeight w:val="1690"/>
        </w:trPr>
        <w:tc>
          <w:tcPr>
            <w:tcW w:w="974" w:type="dxa"/>
            <w:shd w:val="clear" w:color="auto" w:fill="auto"/>
            <w:noWrap/>
            <w:vAlign w:val="center"/>
            <w:hideMark/>
          </w:tcPr>
          <w:p w14:paraId="07ABB5B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19/1/2023</w:t>
            </w:r>
          </w:p>
        </w:tc>
        <w:tc>
          <w:tcPr>
            <w:tcW w:w="1153" w:type="dxa"/>
            <w:shd w:val="clear" w:color="auto" w:fill="auto"/>
            <w:noWrap/>
            <w:vAlign w:val="center"/>
            <w:hideMark/>
          </w:tcPr>
          <w:p w14:paraId="61668BF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0717-MP-P01</w:t>
            </w:r>
          </w:p>
        </w:tc>
        <w:tc>
          <w:tcPr>
            <w:tcW w:w="1701" w:type="dxa"/>
            <w:shd w:val="clear" w:color="auto" w:fill="auto"/>
            <w:noWrap/>
            <w:vAlign w:val="center"/>
            <w:hideMark/>
          </w:tcPr>
          <w:p w14:paraId="36153B5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Modelo de abordaje de casos penales de corrupción</w:t>
            </w:r>
          </w:p>
        </w:tc>
        <w:tc>
          <w:tcPr>
            <w:tcW w:w="1559" w:type="dxa"/>
            <w:shd w:val="clear" w:color="auto" w:fill="auto"/>
            <w:vAlign w:val="center"/>
            <w:hideMark/>
          </w:tcPr>
          <w:p w14:paraId="6791FE39"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algunos roles del proyecto. Y se modifica cronograma</w:t>
            </w:r>
          </w:p>
        </w:tc>
        <w:tc>
          <w:tcPr>
            <w:tcW w:w="1559" w:type="dxa"/>
            <w:shd w:val="clear" w:color="auto" w:fill="auto"/>
            <w:noWrap/>
            <w:vAlign w:val="center"/>
            <w:hideMark/>
          </w:tcPr>
          <w:p w14:paraId="66D2C272" w14:textId="29BCE35D"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 en otros proyecto o procesos</w:t>
            </w:r>
          </w:p>
        </w:tc>
        <w:tc>
          <w:tcPr>
            <w:tcW w:w="1418" w:type="dxa"/>
            <w:shd w:val="clear" w:color="auto" w:fill="auto"/>
            <w:noWrap/>
            <w:vAlign w:val="center"/>
            <w:hideMark/>
          </w:tcPr>
          <w:p w14:paraId="3E7A854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7D57C3E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2B03E105" w14:textId="4E6B39BB"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Andrea Bermúdez Castillo</w:t>
            </w:r>
          </w:p>
        </w:tc>
      </w:tr>
      <w:tr w:rsidR="000B31E8" w:rsidRPr="00BA75D5" w14:paraId="1FB4473B" w14:textId="77777777" w:rsidTr="00BA75D5">
        <w:trPr>
          <w:trHeight w:val="1690"/>
        </w:trPr>
        <w:tc>
          <w:tcPr>
            <w:tcW w:w="974" w:type="dxa"/>
            <w:shd w:val="clear" w:color="auto" w:fill="auto"/>
            <w:noWrap/>
            <w:vAlign w:val="center"/>
            <w:hideMark/>
          </w:tcPr>
          <w:p w14:paraId="723AE7A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23/11/2023</w:t>
            </w:r>
          </w:p>
        </w:tc>
        <w:tc>
          <w:tcPr>
            <w:tcW w:w="1153" w:type="dxa"/>
            <w:shd w:val="clear" w:color="auto" w:fill="auto"/>
            <w:noWrap/>
            <w:vAlign w:val="center"/>
            <w:hideMark/>
          </w:tcPr>
          <w:p w14:paraId="58D54B14"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0717-MP-P02</w:t>
            </w:r>
          </w:p>
        </w:tc>
        <w:tc>
          <w:tcPr>
            <w:tcW w:w="1701" w:type="dxa"/>
            <w:shd w:val="clear" w:color="auto" w:fill="auto"/>
            <w:noWrap/>
            <w:vAlign w:val="center"/>
            <w:hideMark/>
          </w:tcPr>
          <w:p w14:paraId="09AE29A4"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Modelo de abordaje de casos penales de crimen organizado</w:t>
            </w:r>
          </w:p>
        </w:tc>
        <w:tc>
          <w:tcPr>
            <w:tcW w:w="1559" w:type="dxa"/>
            <w:shd w:val="clear" w:color="auto" w:fill="auto"/>
            <w:vAlign w:val="center"/>
            <w:hideMark/>
          </w:tcPr>
          <w:p w14:paraId="7980373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algunos roles del proyecto</w:t>
            </w:r>
          </w:p>
        </w:tc>
        <w:tc>
          <w:tcPr>
            <w:tcW w:w="1559" w:type="dxa"/>
            <w:shd w:val="clear" w:color="auto" w:fill="auto"/>
            <w:vAlign w:val="center"/>
            <w:hideMark/>
          </w:tcPr>
          <w:p w14:paraId="46D3337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Recursos</w:t>
            </w:r>
          </w:p>
        </w:tc>
        <w:tc>
          <w:tcPr>
            <w:tcW w:w="1418" w:type="dxa"/>
            <w:shd w:val="clear" w:color="auto" w:fill="auto"/>
            <w:noWrap/>
            <w:vAlign w:val="center"/>
            <w:hideMark/>
          </w:tcPr>
          <w:p w14:paraId="2F6B1BA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3B1095F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0655AC01" w14:textId="029297B3"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Juan Carlos Carrillo Mora</w:t>
            </w:r>
          </w:p>
        </w:tc>
      </w:tr>
      <w:tr w:rsidR="000B31E8" w:rsidRPr="00BA75D5" w14:paraId="38C3D99B" w14:textId="77777777" w:rsidTr="00BA75D5">
        <w:trPr>
          <w:trHeight w:val="1690"/>
        </w:trPr>
        <w:tc>
          <w:tcPr>
            <w:tcW w:w="974" w:type="dxa"/>
            <w:shd w:val="clear" w:color="auto" w:fill="auto"/>
            <w:noWrap/>
            <w:vAlign w:val="center"/>
            <w:hideMark/>
          </w:tcPr>
          <w:p w14:paraId="621D63FE"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20/12/2022</w:t>
            </w:r>
          </w:p>
        </w:tc>
        <w:tc>
          <w:tcPr>
            <w:tcW w:w="1153" w:type="dxa"/>
            <w:shd w:val="clear" w:color="auto" w:fill="auto"/>
            <w:noWrap/>
            <w:vAlign w:val="center"/>
            <w:hideMark/>
          </w:tcPr>
          <w:p w14:paraId="1C92050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0717-MP-P03</w:t>
            </w:r>
          </w:p>
        </w:tc>
        <w:tc>
          <w:tcPr>
            <w:tcW w:w="1701" w:type="dxa"/>
            <w:shd w:val="clear" w:color="auto" w:fill="auto"/>
            <w:noWrap/>
            <w:vAlign w:val="center"/>
            <w:hideMark/>
          </w:tcPr>
          <w:p w14:paraId="28D6C94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Modelo de abordaje en casos penales con poblaciones vulnerables y vulnerabilizadas</w:t>
            </w:r>
          </w:p>
        </w:tc>
        <w:tc>
          <w:tcPr>
            <w:tcW w:w="1559" w:type="dxa"/>
            <w:shd w:val="clear" w:color="auto" w:fill="auto"/>
            <w:vAlign w:val="center"/>
            <w:hideMark/>
          </w:tcPr>
          <w:p w14:paraId="52F3D74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algunos roles del proyecto</w:t>
            </w:r>
          </w:p>
        </w:tc>
        <w:tc>
          <w:tcPr>
            <w:tcW w:w="1559" w:type="dxa"/>
            <w:shd w:val="clear" w:color="auto" w:fill="auto"/>
            <w:vAlign w:val="center"/>
            <w:hideMark/>
          </w:tcPr>
          <w:p w14:paraId="6F965A4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Recursos</w:t>
            </w:r>
          </w:p>
        </w:tc>
        <w:tc>
          <w:tcPr>
            <w:tcW w:w="1418" w:type="dxa"/>
            <w:shd w:val="clear" w:color="auto" w:fill="auto"/>
            <w:noWrap/>
            <w:vAlign w:val="center"/>
            <w:hideMark/>
          </w:tcPr>
          <w:p w14:paraId="7612BC1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47C7D93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58E3DDE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Karen Valverde Chaves</w:t>
            </w:r>
          </w:p>
        </w:tc>
      </w:tr>
      <w:tr w:rsidR="000B31E8" w:rsidRPr="00BA75D5" w14:paraId="2806DCF7" w14:textId="77777777" w:rsidTr="00BA75D5">
        <w:trPr>
          <w:trHeight w:val="1690"/>
        </w:trPr>
        <w:tc>
          <w:tcPr>
            <w:tcW w:w="974" w:type="dxa"/>
            <w:shd w:val="clear" w:color="auto" w:fill="auto"/>
            <w:noWrap/>
            <w:vAlign w:val="center"/>
            <w:hideMark/>
          </w:tcPr>
          <w:p w14:paraId="4C7FD31E"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19/1/2023</w:t>
            </w:r>
          </w:p>
        </w:tc>
        <w:tc>
          <w:tcPr>
            <w:tcW w:w="1153" w:type="dxa"/>
            <w:shd w:val="clear" w:color="auto" w:fill="auto"/>
            <w:noWrap/>
            <w:vAlign w:val="center"/>
            <w:hideMark/>
          </w:tcPr>
          <w:p w14:paraId="5ED30E7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0717-MP-P04</w:t>
            </w:r>
          </w:p>
        </w:tc>
        <w:tc>
          <w:tcPr>
            <w:tcW w:w="1701" w:type="dxa"/>
            <w:shd w:val="clear" w:color="auto" w:fill="auto"/>
            <w:noWrap/>
            <w:vAlign w:val="center"/>
            <w:hideMark/>
          </w:tcPr>
          <w:p w14:paraId="61E00DD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Modelo para el abordaje de la criminalidad no convencional</w:t>
            </w:r>
          </w:p>
        </w:tc>
        <w:tc>
          <w:tcPr>
            <w:tcW w:w="1559" w:type="dxa"/>
            <w:shd w:val="clear" w:color="auto" w:fill="auto"/>
            <w:vAlign w:val="center"/>
            <w:hideMark/>
          </w:tcPr>
          <w:p w14:paraId="6B805DBA"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algunos roles del proyecto</w:t>
            </w:r>
          </w:p>
        </w:tc>
        <w:tc>
          <w:tcPr>
            <w:tcW w:w="1559" w:type="dxa"/>
            <w:shd w:val="clear" w:color="auto" w:fill="auto"/>
            <w:vAlign w:val="center"/>
            <w:hideMark/>
          </w:tcPr>
          <w:p w14:paraId="36989A3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Recursos</w:t>
            </w:r>
          </w:p>
        </w:tc>
        <w:tc>
          <w:tcPr>
            <w:tcW w:w="1418" w:type="dxa"/>
            <w:shd w:val="clear" w:color="auto" w:fill="auto"/>
            <w:noWrap/>
            <w:vAlign w:val="center"/>
            <w:hideMark/>
          </w:tcPr>
          <w:p w14:paraId="1761DEC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20ABDF6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7CA6DA0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Karen Valverde Chaves</w:t>
            </w:r>
          </w:p>
        </w:tc>
      </w:tr>
      <w:tr w:rsidR="000B31E8" w:rsidRPr="00BA75D5" w14:paraId="34A2D320" w14:textId="77777777" w:rsidTr="00BA75D5">
        <w:trPr>
          <w:trHeight w:val="77"/>
        </w:trPr>
        <w:tc>
          <w:tcPr>
            <w:tcW w:w="974" w:type="dxa"/>
            <w:shd w:val="clear" w:color="auto" w:fill="auto"/>
            <w:noWrap/>
            <w:vAlign w:val="center"/>
            <w:hideMark/>
          </w:tcPr>
          <w:p w14:paraId="2A57BFF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20/12/2022</w:t>
            </w:r>
          </w:p>
        </w:tc>
        <w:tc>
          <w:tcPr>
            <w:tcW w:w="1153" w:type="dxa"/>
            <w:shd w:val="clear" w:color="auto" w:fill="auto"/>
            <w:noWrap/>
            <w:vAlign w:val="center"/>
            <w:hideMark/>
          </w:tcPr>
          <w:p w14:paraId="036CC84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0717-MP-P04</w:t>
            </w:r>
          </w:p>
        </w:tc>
        <w:tc>
          <w:tcPr>
            <w:tcW w:w="1701" w:type="dxa"/>
            <w:shd w:val="clear" w:color="auto" w:fill="auto"/>
            <w:noWrap/>
            <w:vAlign w:val="center"/>
            <w:hideMark/>
          </w:tcPr>
          <w:p w14:paraId="7F4BA88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Modelo para el abordaje de la criminalidad no convencional</w:t>
            </w:r>
          </w:p>
        </w:tc>
        <w:tc>
          <w:tcPr>
            <w:tcW w:w="1559" w:type="dxa"/>
            <w:shd w:val="clear" w:color="auto" w:fill="auto"/>
            <w:noWrap/>
            <w:vAlign w:val="center"/>
            <w:hideMark/>
          </w:tcPr>
          <w:p w14:paraId="148C2180" w14:textId="752ACAC8"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 xml:space="preserve">Con la reorganización el proyecto finaliza el 30 de agosto del 2024, cuando anteriormente finalizada el 15 de abril del 2024, de manera que se finaliza un cuatro </w:t>
            </w:r>
            <w:r w:rsidR="003663BF" w:rsidRPr="00BA75D5">
              <w:rPr>
                <w:rFonts w:ascii="Book Antiqua" w:eastAsia="Times New Roman" w:hAnsi="Book Antiqua" w:cs="Calibri"/>
                <w:color w:val="000000"/>
                <w:sz w:val="16"/>
                <w:szCs w:val="16"/>
                <w:lang w:eastAsia="es-CR"/>
              </w:rPr>
              <w:t>meses</w:t>
            </w:r>
            <w:r w:rsidRPr="00BA75D5">
              <w:rPr>
                <w:rFonts w:ascii="Book Antiqua" w:eastAsia="Times New Roman" w:hAnsi="Book Antiqua" w:cs="Calibri"/>
                <w:color w:val="000000"/>
                <w:sz w:val="16"/>
                <w:szCs w:val="16"/>
                <w:lang w:eastAsia="es-CR"/>
              </w:rPr>
              <w:t xml:space="preserve"> y 15 </w:t>
            </w:r>
            <w:r w:rsidRPr="00BA75D5">
              <w:rPr>
                <w:rFonts w:ascii="Book Antiqua" w:eastAsia="Times New Roman" w:hAnsi="Book Antiqua" w:cs="Calibri"/>
                <w:color w:val="000000"/>
                <w:sz w:val="16"/>
                <w:szCs w:val="16"/>
                <w:lang w:eastAsia="es-CR"/>
              </w:rPr>
              <w:lastRenderedPageBreak/>
              <w:t>días  después  de lo previsto.</w:t>
            </w:r>
          </w:p>
        </w:tc>
        <w:tc>
          <w:tcPr>
            <w:tcW w:w="1559" w:type="dxa"/>
            <w:shd w:val="clear" w:color="auto" w:fill="auto"/>
            <w:vAlign w:val="center"/>
            <w:hideMark/>
          </w:tcPr>
          <w:p w14:paraId="5EEDEDA9"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lastRenderedPageBreak/>
              <w:t>Cronograma</w:t>
            </w:r>
          </w:p>
        </w:tc>
        <w:tc>
          <w:tcPr>
            <w:tcW w:w="1418" w:type="dxa"/>
            <w:shd w:val="clear" w:color="auto" w:fill="auto"/>
            <w:noWrap/>
            <w:vAlign w:val="center"/>
            <w:hideMark/>
          </w:tcPr>
          <w:p w14:paraId="68C35524"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28A643B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vAlign w:val="center"/>
            <w:hideMark/>
          </w:tcPr>
          <w:p w14:paraId="0D814E3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Karen Valverde Chaves</w:t>
            </w:r>
          </w:p>
        </w:tc>
      </w:tr>
      <w:tr w:rsidR="000B31E8" w:rsidRPr="00BA75D5" w14:paraId="2BCA1468" w14:textId="77777777" w:rsidTr="00BA75D5">
        <w:trPr>
          <w:trHeight w:val="1690"/>
        </w:trPr>
        <w:tc>
          <w:tcPr>
            <w:tcW w:w="974" w:type="dxa"/>
            <w:shd w:val="clear" w:color="auto" w:fill="auto"/>
            <w:noWrap/>
            <w:vAlign w:val="center"/>
            <w:hideMark/>
          </w:tcPr>
          <w:p w14:paraId="658A341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20/12/2022</w:t>
            </w:r>
          </w:p>
        </w:tc>
        <w:tc>
          <w:tcPr>
            <w:tcW w:w="1153" w:type="dxa"/>
            <w:shd w:val="clear" w:color="auto" w:fill="auto"/>
            <w:noWrap/>
            <w:vAlign w:val="center"/>
            <w:hideMark/>
          </w:tcPr>
          <w:p w14:paraId="01FE0CF0"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0717-MP-P05</w:t>
            </w:r>
          </w:p>
        </w:tc>
        <w:tc>
          <w:tcPr>
            <w:tcW w:w="1701" w:type="dxa"/>
            <w:shd w:val="clear" w:color="auto" w:fill="auto"/>
            <w:noWrap/>
            <w:vAlign w:val="center"/>
            <w:hideMark/>
          </w:tcPr>
          <w:p w14:paraId="0A4302D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Estrategia de Capacitación del Ministerio Público</w:t>
            </w:r>
          </w:p>
        </w:tc>
        <w:tc>
          <w:tcPr>
            <w:tcW w:w="1559" w:type="dxa"/>
            <w:shd w:val="clear" w:color="auto" w:fill="auto"/>
            <w:vAlign w:val="center"/>
            <w:hideMark/>
          </w:tcPr>
          <w:p w14:paraId="47D0E007"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algunos roles del proyecto</w:t>
            </w:r>
          </w:p>
        </w:tc>
        <w:tc>
          <w:tcPr>
            <w:tcW w:w="1559" w:type="dxa"/>
            <w:shd w:val="clear" w:color="auto" w:fill="auto"/>
            <w:vAlign w:val="center"/>
            <w:hideMark/>
          </w:tcPr>
          <w:p w14:paraId="332F48EC"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Recursos</w:t>
            </w:r>
          </w:p>
        </w:tc>
        <w:tc>
          <w:tcPr>
            <w:tcW w:w="1418" w:type="dxa"/>
            <w:shd w:val="clear" w:color="auto" w:fill="auto"/>
            <w:noWrap/>
            <w:vAlign w:val="center"/>
            <w:hideMark/>
          </w:tcPr>
          <w:p w14:paraId="380D4ED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719758E9"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563AE0AC" w14:textId="3D35AC13"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Karen Valverde Chaves</w:t>
            </w:r>
          </w:p>
        </w:tc>
      </w:tr>
      <w:tr w:rsidR="000B31E8" w:rsidRPr="00BA75D5" w14:paraId="1981F0C4" w14:textId="77777777" w:rsidTr="00BA75D5">
        <w:trPr>
          <w:trHeight w:val="1690"/>
        </w:trPr>
        <w:tc>
          <w:tcPr>
            <w:tcW w:w="974" w:type="dxa"/>
            <w:shd w:val="clear" w:color="auto" w:fill="auto"/>
            <w:noWrap/>
            <w:vAlign w:val="center"/>
            <w:hideMark/>
          </w:tcPr>
          <w:p w14:paraId="027D9F2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20/12/2022</w:t>
            </w:r>
          </w:p>
        </w:tc>
        <w:tc>
          <w:tcPr>
            <w:tcW w:w="1153" w:type="dxa"/>
            <w:shd w:val="clear" w:color="auto" w:fill="auto"/>
            <w:noWrap/>
            <w:vAlign w:val="center"/>
            <w:hideMark/>
          </w:tcPr>
          <w:p w14:paraId="284FEFBE"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0717-MP-P06</w:t>
            </w:r>
          </w:p>
        </w:tc>
        <w:tc>
          <w:tcPr>
            <w:tcW w:w="1701" w:type="dxa"/>
            <w:shd w:val="clear" w:color="auto" w:fill="auto"/>
            <w:noWrap/>
            <w:vAlign w:val="center"/>
            <w:hideMark/>
          </w:tcPr>
          <w:p w14:paraId="1DAD0B9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Programa de capacitación en Justicia Restaurativa</w:t>
            </w:r>
          </w:p>
        </w:tc>
        <w:tc>
          <w:tcPr>
            <w:tcW w:w="1559" w:type="dxa"/>
            <w:shd w:val="clear" w:color="auto" w:fill="auto"/>
            <w:vAlign w:val="center"/>
            <w:hideMark/>
          </w:tcPr>
          <w:p w14:paraId="12A1855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algunos roles del proyecto</w:t>
            </w:r>
          </w:p>
        </w:tc>
        <w:tc>
          <w:tcPr>
            <w:tcW w:w="1559" w:type="dxa"/>
            <w:shd w:val="clear" w:color="auto" w:fill="auto"/>
            <w:vAlign w:val="center"/>
            <w:hideMark/>
          </w:tcPr>
          <w:p w14:paraId="5985B91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Recursos</w:t>
            </w:r>
          </w:p>
        </w:tc>
        <w:tc>
          <w:tcPr>
            <w:tcW w:w="1418" w:type="dxa"/>
            <w:shd w:val="clear" w:color="auto" w:fill="auto"/>
            <w:noWrap/>
            <w:vAlign w:val="center"/>
            <w:hideMark/>
          </w:tcPr>
          <w:p w14:paraId="7A19A62D"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450906DB"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0658D8CD" w14:textId="4F172261"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Karen Valverde Chaves</w:t>
            </w:r>
          </w:p>
        </w:tc>
      </w:tr>
      <w:tr w:rsidR="000B31E8" w:rsidRPr="00BA75D5" w14:paraId="12685F7F" w14:textId="77777777" w:rsidTr="00BA75D5">
        <w:trPr>
          <w:trHeight w:val="1690"/>
        </w:trPr>
        <w:tc>
          <w:tcPr>
            <w:tcW w:w="974" w:type="dxa"/>
            <w:shd w:val="clear" w:color="auto" w:fill="auto"/>
            <w:noWrap/>
            <w:vAlign w:val="center"/>
            <w:hideMark/>
          </w:tcPr>
          <w:p w14:paraId="28FE3CD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21/12/2022</w:t>
            </w:r>
          </w:p>
        </w:tc>
        <w:tc>
          <w:tcPr>
            <w:tcW w:w="1153" w:type="dxa"/>
            <w:shd w:val="clear" w:color="auto" w:fill="auto"/>
            <w:noWrap/>
            <w:vAlign w:val="center"/>
            <w:hideMark/>
          </w:tcPr>
          <w:p w14:paraId="3C70A8F9"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0717-MP-P09</w:t>
            </w:r>
          </w:p>
        </w:tc>
        <w:tc>
          <w:tcPr>
            <w:tcW w:w="1701" w:type="dxa"/>
            <w:shd w:val="clear" w:color="auto" w:fill="auto"/>
            <w:noWrap/>
            <w:vAlign w:val="center"/>
            <w:hideMark/>
          </w:tcPr>
          <w:p w14:paraId="490F1A0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Rezago y Archivos Fiscales</w:t>
            </w:r>
          </w:p>
        </w:tc>
        <w:tc>
          <w:tcPr>
            <w:tcW w:w="1559" w:type="dxa"/>
            <w:shd w:val="clear" w:color="auto" w:fill="auto"/>
            <w:vAlign w:val="center"/>
            <w:hideMark/>
          </w:tcPr>
          <w:p w14:paraId="6366092E"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Se realiza cambio en algunos roles del proyecto</w:t>
            </w:r>
          </w:p>
        </w:tc>
        <w:tc>
          <w:tcPr>
            <w:tcW w:w="1559" w:type="dxa"/>
            <w:shd w:val="clear" w:color="auto" w:fill="auto"/>
            <w:vAlign w:val="center"/>
            <w:hideMark/>
          </w:tcPr>
          <w:p w14:paraId="5C7B21F8"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Recursos</w:t>
            </w:r>
          </w:p>
        </w:tc>
        <w:tc>
          <w:tcPr>
            <w:tcW w:w="1418" w:type="dxa"/>
            <w:shd w:val="clear" w:color="auto" w:fill="auto"/>
            <w:noWrap/>
            <w:vAlign w:val="center"/>
            <w:hideMark/>
          </w:tcPr>
          <w:p w14:paraId="7AD31563"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0EE85F3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y plan de gestión producto de la solicitud de cambio.</w:t>
            </w:r>
          </w:p>
        </w:tc>
        <w:tc>
          <w:tcPr>
            <w:tcW w:w="1134" w:type="dxa"/>
            <w:shd w:val="clear" w:color="auto" w:fill="auto"/>
            <w:noWrap/>
            <w:vAlign w:val="center"/>
            <w:hideMark/>
          </w:tcPr>
          <w:p w14:paraId="0398A7C2" w14:textId="458EB609" w:rsidR="000B31E8" w:rsidRPr="00BA75D5" w:rsidRDefault="000B31E8" w:rsidP="000B31E8">
            <w:pPr>
              <w:spacing w:after="0" w:line="240" w:lineRule="auto"/>
              <w:jc w:val="center"/>
              <w:rPr>
                <w:rFonts w:ascii="Book Antiqua" w:eastAsia="Times New Roman" w:hAnsi="Book Antiqua" w:cs="Arial"/>
                <w:color w:val="000000"/>
                <w:sz w:val="16"/>
                <w:szCs w:val="16"/>
                <w:lang w:eastAsia="es-CR"/>
              </w:rPr>
            </w:pPr>
            <w:r w:rsidRPr="00BA75D5">
              <w:rPr>
                <w:rFonts w:ascii="Book Antiqua" w:eastAsia="Times New Roman" w:hAnsi="Book Antiqua" w:cs="Arial"/>
                <w:color w:val="000000"/>
                <w:sz w:val="16"/>
                <w:szCs w:val="16"/>
                <w:lang w:eastAsia="es-CR"/>
              </w:rPr>
              <w:t>Karen Valverde Chaves</w:t>
            </w:r>
          </w:p>
        </w:tc>
      </w:tr>
      <w:tr w:rsidR="000B31E8" w:rsidRPr="00BA75D5" w14:paraId="70A020EA" w14:textId="77777777" w:rsidTr="00BA75D5">
        <w:trPr>
          <w:trHeight w:val="1270"/>
        </w:trPr>
        <w:tc>
          <w:tcPr>
            <w:tcW w:w="974" w:type="dxa"/>
            <w:shd w:val="clear" w:color="auto" w:fill="auto"/>
            <w:noWrap/>
            <w:vAlign w:val="center"/>
            <w:hideMark/>
          </w:tcPr>
          <w:p w14:paraId="49245072"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31/12/2022</w:t>
            </w:r>
          </w:p>
        </w:tc>
        <w:tc>
          <w:tcPr>
            <w:tcW w:w="1153" w:type="dxa"/>
            <w:shd w:val="clear" w:color="auto" w:fill="auto"/>
            <w:noWrap/>
            <w:vAlign w:val="center"/>
            <w:hideMark/>
          </w:tcPr>
          <w:p w14:paraId="112EFFEE"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1167-OIJ-P02</w:t>
            </w:r>
          </w:p>
        </w:tc>
        <w:tc>
          <w:tcPr>
            <w:tcW w:w="1701" w:type="dxa"/>
            <w:shd w:val="clear" w:color="auto" w:fill="auto"/>
            <w:noWrap/>
            <w:vAlign w:val="center"/>
            <w:hideMark/>
          </w:tcPr>
          <w:p w14:paraId="531D111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Reacondicionamiento de la Morgue Judicial</w:t>
            </w:r>
          </w:p>
        </w:tc>
        <w:tc>
          <w:tcPr>
            <w:tcW w:w="1559" w:type="dxa"/>
            <w:shd w:val="clear" w:color="auto" w:fill="auto"/>
            <w:vAlign w:val="center"/>
            <w:hideMark/>
          </w:tcPr>
          <w:p w14:paraId="1D26ACED" w14:textId="1CE93CFF"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a)Modificación del cronograma)Cambio de patrocinador del proyecto)Actualización de los documentos del proyecto</w:t>
            </w:r>
          </w:p>
        </w:tc>
        <w:tc>
          <w:tcPr>
            <w:tcW w:w="1559" w:type="dxa"/>
            <w:shd w:val="clear" w:color="auto" w:fill="auto"/>
            <w:vAlign w:val="center"/>
            <w:hideMark/>
          </w:tcPr>
          <w:p w14:paraId="6FC4D1B1"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cronograma, rendimiento</w:t>
            </w:r>
          </w:p>
        </w:tc>
        <w:tc>
          <w:tcPr>
            <w:tcW w:w="1418" w:type="dxa"/>
            <w:shd w:val="clear" w:color="auto" w:fill="auto"/>
            <w:noWrap/>
            <w:vAlign w:val="center"/>
            <w:hideMark/>
          </w:tcPr>
          <w:p w14:paraId="6CAD6C15"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Aplicado</w:t>
            </w:r>
          </w:p>
        </w:tc>
        <w:tc>
          <w:tcPr>
            <w:tcW w:w="1559" w:type="dxa"/>
            <w:shd w:val="clear" w:color="auto" w:fill="auto"/>
            <w:vAlign w:val="center"/>
            <w:hideMark/>
          </w:tcPr>
          <w:p w14:paraId="54185A56"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Pendiente actualizar acta de constitución producto de la solicitud de cambio</w:t>
            </w:r>
          </w:p>
        </w:tc>
        <w:tc>
          <w:tcPr>
            <w:tcW w:w="1134" w:type="dxa"/>
            <w:shd w:val="clear" w:color="auto" w:fill="auto"/>
            <w:vAlign w:val="center"/>
            <w:hideMark/>
          </w:tcPr>
          <w:p w14:paraId="454E870F" w14:textId="77777777" w:rsidR="000B31E8" w:rsidRPr="00BA75D5" w:rsidRDefault="000B31E8" w:rsidP="000B31E8">
            <w:pPr>
              <w:spacing w:after="0" w:line="240" w:lineRule="auto"/>
              <w:jc w:val="center"/>
              <w:rPr>
                <w:rFonts w:ascii="Book Antiqua" w:eastAsia="Times New Roman" w:hAnsi="Book Antiqua" w:cs="Calibri"/>
                <w:color w:val="000000"/>
                <w:sz w:val="16"/>
                <w:szCs w:val="16"/>
                <w:lang w:eastAsia="es-CR"/>
              </w:rPr>
            </w:pPr>
            <w:r w:rsidRPr="00BA75D5">
              <w:rPr>
                <w:rFonts w:ascii="Book Antiqua" w:eastAsia="Times New Roman" w:hAnsi="Book Antiqua" w:cs="Calibri"/>
                <w:color w:val="000000"/>
                <w:sz w:val="16"/>
                <w:szCs w:val="16"/>
                <w:lang w:eastAsia="es-CR"/>
              </w:rPr>
              <w:t>Randall Zuñiga López</w:t>
            </w:r>
          </w:p>
        </w:tc>
      </w:tr>
    </w:tbl>
    <w:p w14:paraId="0055BF70" w14:textId="1B501581" w:rsidR="007737BE" w:rsidRDefault="007737BE" w:rsidP="007737BE">
      <w:pPr>
        <w:spacing w:after="0"/>
        <w:rPr>
          <w:rFonts w:ascii="Book Antiqua" w:hAnsi="Book Antiqua"/>
          <w:sz w:val="20"/>
          <w:szCs w:val="20"/>
        </w:rPr>
      </w:pPr>
      <w:r w:rsidRPr="00EA5A94">
        <w:rPr>
          <w:rFonts w:ascii="Book Antiqua" w:hAnsi="Book Antiqua"/>
          <w:b/>
          <w:sz w:val="20"/>
          <w:szCs w:val="20"/>
        </w:rPr>
        <w:t>Fuente:</w:t>
      </w:r>
      <w:r w:rsidRPr="00EA5A94">
        <w:rPr>
          <w:rFonts w:ascii="Book Antiqua" w:hAnsi="Book Antiqua"/>
          <w:sz w:val="20"/>
          <w:szCs w:val="20"/>
        </w:rPr>
        <w:t xml:space="preserve"> Elaboración propia con datos e información suministrada en el repositorio del MS Project Online.</w:t>
      </w:r>
    </w:p>
    <w:p w14:paraId="6A55ABBC" w14:textId="77777777" w:rsidR="007737BE" w:rsidRDefault="007737BE" w:rsidP="00A52C2F">
      <w:pPr>
        <w:spacing w:after="0"/>
        <w:rPr>
          <w:rFonts w:ascii="Book Antiqua" w:hAnsi="Book Antiqua"/>
          <w:sz w:val="20"/>
          <w:szCs w:val="20"/>
        </w:rPr>
      </w:pPr>
    </w:p>
    <w:p w14:paraId="3929ADF1" w14:textId="6D7BDD07" w:rsidR="001B66B8" w:rsidRDefault="001B66B8" w:rsidP="001B66B8">
      <w:pPr>
        <w:spacing w:after="0"/>
        <w:jc w:val="both"/>
        <w:rPr>
          <w:rFonts w:ascii="Book Antiqua" w:hAnsi="Book Antiqua"/>
          <w:sz w:val="24"/>
          <w:szCs w:val="24"/>
        </w:rPr>
      </w:pPr>
      <w:r w:rsidRPr="00BA1484">
        <w:rPr>
          <w:rFonts w:ascii="Book Antiqua" w:hAnsi="Book Antiqua"/>
          <w:sz w:val="24"/>
          <w:szCs w:val="24"/>
        </w:rPr>
        <w:t>Así las cosas, en la</w:t>
      </w:r>
      <w:r w:rsidR="007737BE">
        <w:rPr>
          <w:rFonts w:ascii="Book Antiqua" w:hAnsi="Book Antiqua"/>
          <w:sz w:val="24"/>
          <w:szCs w:val="24"/>
        </w:rPr>
        <w:t>s</w:t>
      </w:r>
      <w:r w:rsidRPr="00BA1484">
        <w:rPr>
          <w:rFonts w:ascii="Book Antiqua" w:hAnsi="Book Antiqua"/>
          <w:sz w:val="24"/>
          <w:szCs w:val="24"/>
        </w:rPr>
        <w:t xml:space="preserve"> tabla</w:t>
      </w:r>
      <w:r w:rsidR="007737BE">
        <w:rPr>
          <w:rFonts w:ascii="Book Antiqua" w:hAnsi="Book Antiqua"/>
          <w:sz w:val="24"/>
          <w:szCs w:val="24"/>
        </w:rPr>
        <w:t>s</w:t>
      </w:r>
      <w:r w:rsidRPr="00BA1484">
        <w:rPr>
          <w:rFonts w:ascii="Book Antiqua" w:hAnsi="Book Antiqua"/>
          <w:sz w:val="24"/>
          <w:szCs w:val="24"/>
        </w:rPr>
        <w:t xml:space="preserve"> anterior</w:t>
      </w:r>
      <w:r w:rsidR="007737BE">
        <w:rPr>
          <w:rFonts w:ascii="Book Antiqua" w:hAnsi="Book Antiqua"/>
          <w:sz w:val="24"/>
          <w:szCs w:val="24"/>
        </w:rPr>
        <w:t>es</w:t>
      </w:r>
      <w:r w:rsidRPr="00BA1484">
        <w:rPr>
          <w:rFonts w:ascii="Book Antiqua" w:hAnsi="Book Antiqua"/>
          <w:sz w:val="24"/>
          <w:szCs w:val="24"/>
        </w:rPr>
        <w:t xml:space="preserve"> se muestran </w:t>
      </w:r>
      <w:r w:rsidR="00E37080">
        <w:rPr>
          <w:rFonts w:ascii="Book Antiqua" w:hAnsi="Book Antiqua"/>
          <w:sz w:val="24"/>
          <w:szCs w:val="24"/>
        </w:rPr>
        <w:t>4</w:t>
      </w:r>
      <w:r w:rsidR="00B66E30">
        <w:rPr>
          <w:rFonts w:ascii="Book Antiqua" w:hAnsi="Book Antiqua"/>
          <w:sz w:val="24"/>
          <w:szCs w:val="24"/>
        </w:rPr>
        <w:t>2</w:t>
      </w:r>
      <w:r w:rsidRPr="00BA1484">
        <w:rPr>
          <w:rFonts w:ascii="Book Antiqua" w:hAnsi="Book Antiqua"/>
          <w:sz w:val="24"/>
          <w:szCs w:val="24"/>
        </w:rPr>
        <w:t xml:space="preserve"> proyectos estratégicos que vieron la necesidad de aplicar un</w:t>
      </w:r>
      <w:r w:rsidR="00057AFF">
        <w:rPr>
          <w:rFonts w:ascii="Book Antiqua" w:hAnsi="Book Antiqua"/>
          <w:sz w:val="24"/>
          <w:szCs w:val="24"/>
        </w:rPr>
        <w:t>o</w:t>
      </w:r>
      <w:r>
        <w:rPr>
          <w:rFonts w:ascii="Book Antiqua" w:hAnsi="Book Antiqua"/>
          <w:sz w:val="24"/>
          <w:szCs w:val="24"/>
        </w:rPr>
        <w:t xml:space="preserve"> o más</w:t>
      </w:r>
      <w:r w:rsidRPr="00BA1484">
        <w:rPr>
          <w:rFonts w:ascii="Book Antiqua" w:hAnsi="Book Antiqua"/>
          <w:sz w:val="24"/>
          <w:szCs w:val="24"/>
        </w:rPr>
        <w:t xml:space="preserve"> control</w:t>
      </w:r>
      <w:r>
        <w:rPr>
          <w:rFonts w:ascii="Book Antiqua" w:hAnsi="Book Antiqua"/>
          <w:sz w:val="24"/>
          <w:szCs w:val="24"/>
        </w:rPr>
        <w:t xml:space="preserve">es </w:t>
      </w:r>
      <w:r w:rsidRPr="00BA1484">
        <w:rPr>
          <w:rFonts w:ascii="Book Antiqua" w:hAnsi="Book Antiqua"/>
          <w:sz w:val="24"/>
          <w:szCs w:val="24"/>
        </w:rPr>
        <w:t xml:space="preserve">de cambio a los planteamientos originales determinados durante la etapa de planificación, el </w:t>
      </w:r>
      <w:r w:rsidR="00BA75D5">
        <w:rPr>
          <w:rFonts w:ascii="Book Antiqua" w:hAnsi="Book Antiqua"/>
          <w:sz w:val="24"/>
          <w:szCs w:val="24"/>
        </w:rPr>
        <w:t>6</w:t>
      </w:r>
      <w:r w:rsidR="00B66E30">
        <w:rPr>
          <w:rFonts w:ascii="Book Antiqua" w:hAnsi="Book Antiqua"/>
          <w:sz w:val="24"/>
          <w:szCs w:val="24"/>
        </w:rPr>
        <w:t>9</w:t>
      </w:r>
      <w:r>
        <w:rPr>
          <w:rFonts w:ascii="Book Antiqua" w:hAnsi="Book Antiqua"/>
          <w:sz w:val="24"/>
          <w:szCs w:val="24"/>
        </w:rPr>
        <w:t xml:space="preserve">% </w:t>
      </w:r>
      <w:r w:rsidRPr="00BA1484">
        <w:rPr>
          <w:rFonts w:ascii="Book Antiqua" w:hAnsi="Book Antiqua"/>
          <w:sz w:val="24"/>
          <w:szCs w:val="24"/>
        </w:rPr>
        <w:t xml:space="preserve">de las modificaciones están relacionados con el ajuste en los cronogramas de trabajo. </w:t>
      </w:r>
    </w:p>
    <w:p w14:paraId="0F02C860" w14:textId="77777777" w:rsidR="001B66B8" w:rsidRDefault="001B66B8" w:rsidP="001B66B8">
      <w:pPr>
        <w:spacing w:after="0"/>
        <w:jc w:val="both"/>
        <w:rPr>
          <w:rFonts w:ascii="Book Antiqua" w:hAnsi="Book Antiqua"/>
          <w:sz w:val="24"/>
          <w:szCs w:val="24"/>
        </w:rPr>
      </w:pPr>
    </w:p>
    <w:p w14:paraId="7AB0EF63" w14:textId="560BC9DB" w:rsidR="0020232E" w:rsidRDefault="00C6513E" w:rsidP="00C6513E">
      <w:pPr>
        <w:spacing w:after="0"/>
        <w:jc w:val="both"/>
        <w:rPr>
          <w:rFonts w:ascii="Book Antiqua" w:hAnsi="Book Antiqua"/>
          <w:sz w:val="24"/>
          <w:szCs w:val="24"/>
        </w:rPr>
      </w:pPr>
      <w:r>
        <w:rPr>
          <w:rFonts w:ascii="Book Antiqua" w:hAnsi="Book Antiqua"/>
          <w:sz w:val="24"/>
          <w:szCs w:val="24"/>
        </w:rPr>
        <w:t>Durante el</w:t>
      </w:r>
      <w:r w:rsidR="00662EF0">
        <w:rPr>
          <w:rFonts w:ascii="Book Antiqua" w:hAnsi="Book Antiqua"/>
          <w:sz w:val="24"/>
          <w:szCs w:val="24"/>
        </w:rPr>
        <w:t xml:space="preserve"> análisis se identificaron </w:t>
      </w:r>
      <w:r w:rsidR="00E24633">
        <w:rPr>
          <w:rFonts w:ascii="Book Antiqua" w:hAnsi="Book Antiqua"/>
          <w:sz w:val="24"/>
          <w:szCs w:val="24"/>
        </w:rPr>
        <w:t>18</w:t>
      </w:r>
      <w:r w:rsidR="001B66B8">
        <w:rPr>
          <w:rFonts w:ascii="Book Antiqua" w:hAnsi="Book Antiqua"/>
          <w:sz w:val="24"/>
          <w:szCs w:val="24"/>
        </w:rPr>
        <w:t xml:space="preserve"> proyectos </w:t>
      </w:r>
      <w:r w:rsidR="00662EF0">
        <w:rPr>
          <w:rFonts w:ascii="Book Antiqua" w:hAnsi="Book Antiqua"/>
          <w:sz w:val="24"/>
          <w:szCs w:val="24"/>
        </w:rPr>
        <w:t xml:space="preserve">que producto de la solicitud de cambio </w:t>
      </w:r>
      <w:r w:rsidR="001B66B8">
        <w:rPr>
          <w:rFonts w:ascii="Book Antiqua" w:hAnsi="Book Antiqua"/>
          <w:sz w:val="24"/>
          <w:szCs w:val="24"/>
        </w:rPr>
        <w:t xml:space="preserve">genera un incremento en la duración del cronograma, </w:t>
      </w:r>
      <w:r w:rsidR="0020232E">
        <w:rPr>
          <w:rFonts w:ascii="Book Antiqua" w:hAnsi="Book Antiqua"/>
          <w:sz w:val="24"/>
          <w:szCs w:val="24"/>
        </w:rPr>
        <w:t xml:space="preserve">de los cuales </w:t>
      </w:r>
      <w:r w:rsidR="008253CA">
        <w:rPr>
          <w:rFonts w:ascii="Book Antiqua" w:hAnsi="Book Antiqua"/>
          <w:sz w:val="24"/>
          <w:szCs w:val="24"/>
        </w:rPr>
        <w:t>2</w:t>
      </w:r>
      <w:r w:rsidR="0020232E" w:rsidRPr="00B71DC7">
        <w:rPr>
          <w:rFonts w:ascii="Book Antiqua" w:hAnsi="Book Antiqua"/>
          <w:sz w:val="24"/>
          <w:szCs w:val="24"/>
        </w:rPr>
        <w:t xml:space="preserve"> proyectos están incrementando su cronograma en 12 meses o más</w:t>
      </w:r>
      <w:r w:rsidR="0020232E">
        <w:rPr>
          <w:rFonts w:ascii="Book Antiqua" w:hAnsi="Book Antiqua"/>
          <w:sz w:val="24"/>
          <w:szCs w:val="24"/>
        </w:rPr>
        <w:t xml:space="preserve">; </w:t>
      </w:r>
      <w:r w:rsidR="00432D5C">
        <w:rPr>
          <w:rFonts w:ascii="Book Antiqua" w:hAnsi="Book Antiqua"/>
          <w:sz w:val="24"/>
          <w:szCs w:val="24"/>
        </w:rPr>
        <w:t>2</w:t>
      </w:r>
      <w:r w:rsidR="0020232E" w:rsidRPr="00B71DC7">
        <w:rPr>
          <w:rFonts w:ascii="Book Antiqua" w:hAnsi="Book Antiqua"/>
          <w:sz w:val="24"/>
          <w:szCs w:val="24"/>
        </w:rPr>
        <w:t xml:space="preserve"> proyectos </w:t>
      </w:r>
      <w:r w:rsidR="0020232E">
        <w:rPr>
          <w:rFonts w:ascii="Book Antiqua" w:hAnsi="Book Antiqua"/>
          <w:sz w:val="24"/>
          <w:szCs w:val="24"/>
        </w:rPr>
        <w:t xml:space="preserve">tendrían un incremento </w:t>
      </w:r>
      <w:r w:rsidR="0020232E">
        <w:rPr>
          <w:rFonts w:ascii="Book Antiqua" w:hAnsi="Book Antiqua"/>
          <w:sz w:val="24"/>
          <w:szCs w:val="24"/>
        </w:rPr>
        <w:lastRenderedPageBreak/>
        <w:t xml:space="preserve">entre 6 a 11 meses y </w:t>
      </w:r>
      <w:r w:rsidR="00432D5C">
        <w:rPr>
          <w:rFonts w:ascii="Book Antiqua" w:hAnsi="Book Antiqua"/>
          <w:sz w:val="24"/>
          <w:szCs w:val="24"/>
        </w:rPr>
        <w:t>14</w:t>
      </w:r>
      <w:r w:rsidR="0020232E">
        <w:rPr>
          <w:rFonts w:ascii="Book Antiqua" w:hAnsi="Book Antiqua"/>
          <w:sz w:val="24"/>
          <w:szCs w:val="24"/>
        </w:rPr>
        <w:t xml:space="preserve"> proyectos un incremento menor a 6 meses. E</w:t>
      </w:r>
      <w:r w:rsidR="001B66B8">
        <w:rPr>
          <w:rFonts w:ascii="Book Antiqua" w:hAnsi="Book Antiqua"/>
          <w:sz w:val="24"/>
          <w:szCs w:val="24"/>
        </w:rPr>
        <w:t>l detalle de los proyectos en esta condición</w:t>
      </w:r>
      <w:r w:rsidR="0020232E">
        <w:rPr>
          <w:rFonts w:ascii="Book Antiqua" w:hAnsi="Book Antiqua"/>
          <w:sz w:val="24"/>
          <w:szCs w:val="24"/>
        </w:rPr>
        <w:t xml:space="preserve"> se aprecia a continuación:</w:t>
      </w:r>
    </w:p>
    <w:p w14:paraId="599486CE" w14:textId="77777777" w:rsidR="0020232E" w:rsidRDefault="0020232E" w:rsidP="00C6513E">
      <w:pPr>
        <w:spacing w:after="0"/>
        <w:jc w:val="both"/>
        <w:rPr>
          <w:rFonts w:ascii="Book Antiqua" w:hAnsi="Book Antiqua"/>
          <w:sz w:val="24"/>
          <w:szCs w:val="24"/>
        </w:rPr>
      </w:pPr>
    </w:p>
    <w:p w14:paraId="4C74ABAE" w14:textId="25ED591C" w:rsidR="0020232E" w:rsidRDefault="0020232E" w:rsidP="00A7495E">
      <w:pPr>
        <w:pStyle w:val="Descripcin"/>
        <w:keepNext/>
        <w:spacing w:after="0"/>
        <w:jc w:val="center"/>
        <w:rPr>
          <w:rFonts w:ascii="Book Antiqua" w:hAnsi="Book Antiqua" w:cs="&amp;quot"/>
          <w:b/>
          <w:i w:val="0"/>
          <w:iCs w:val="0"/>
          <w:color w:val="auto"/>
          <w:sz w:val="24"/>
          <w:szCs w:val="24"/>
        </w:rPr>
      </w:pPr>
      <w:bookmarkStart w:id="82" w:name="_Toc131155948"/>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27</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Proyectos estratégicos que modificaron su fecha de finalización ampliando</w:t>
      </w:r>
      <w:r w:rsidR="00B1575A" w:rsidRPr="00A7495E">
        <w:rPr>
          <w:rFonts w:ascii="Book Antiqua" w:hAnsi="Book Antiqua" w:cs="&amp;quot"/>
          <w:b/>
          <w:i w:val="0"/>
          <w:iCs w:val="0"/>
          <w:color w:val="auto"/>
          <w:sz w:val="24"/>
          <w:szCs w:val="24"/>
        </w:rPr>
        <w:t xml:space="preserve"> cronograma</w:t>
      </w:r>
      <w:bookmarkEnd w:id="82"/>
    </w:p>
    <w:tbl>
      <w:tblPr>
        <w:tblW w:w="1158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2"/>
        <w:gridCol w:w="827"/>
        <w:gridCol w:w="2087"/>
        <w:gridCol w:w="1202"/>
        <w:gridCol w:w="1202"/>
        <w:gridCol w:w="1080"/>
        <w:gridCol w:w="960"/>
        <w:gridCol w:w="2966"/>
      </w:tblGrid>
      <w:tr w:rsidR="00E7598C" w:rsidRPr="00432D5C" w14:paraId="5C75557D" w14:textId="77777777" w:rsidTr="00E7598C">
        <w:trPr>
          <w:trHeight w:val="720"/>
          <w:tblHeader/>
        </w:trPr>
        <w:tc>
          <w:tcPr>
            <w:tcW w:w="1442" w:type="dxa"/>
            <w:shd w:val="clear" w:color="000000" w:fill="44546A"/>
            <w:vAlign w:val="center"/>
            <w:hideMark/>
          </w:tcPr>
          <w:p w14:paraId="4A847BDD" w14:textId="77777777"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Oficina Líder</w:t>
            </w:r>
          </w:p>
        </w:tc>
        <w:tc>
          <w:tcPr>
            <w:tcW w:w="827" w:type="dxa"/>
            <w:shd w:val="clear" w:color="000000" w:fill="44546A"/>
            <w:vAlign w:val="center"/>
            <w:hideMark/>
          </w:tcPr>
          <w:p w14:paraId="57909AFC" w14:textId="77777777"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Código</w:t>
            </w:r>
          </w:p>
        </w:tc>
        <w:tc>
          <w:tcPr>
            <w:tcW w:w="2087" w:type="dxa"/>
            <w:shd w:val="clear" w:color="000000" w:fill="44546A"/>
            <w:vAlign w:val="center"/>
            <w:hideMark/>
          </w:tcPr>
          <w:p w14:paraId="61969D3F" w14:textId="77777777"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Nombre del proyecto</w:t>
            </w:r>
          </w:p>
        </w:tc>
        <w:tc>
          <w:tcPr>
            <w:tcW w:w="1202" w:type="dxa"/>
            <w:shd w:val="clear" w:color="000000" w:fill="44546A"/>
            <w:vAlign w:val="center"/>
            <w:hideMark/>
          </w:tcPr>
          <w:p w14:paraId="6A1B62B6" w14:textId="57D163C9"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Fecha de Finalización reportada al 31-</w:t>
            </w:r>
            <w:r w:rsidR="00DB0661">
              <w:rPr>
                <w:rFonts w:ascii="Book Antiqua" w:eastAsia="Times New Roman" w:hAnsi="Book Antiqua" w:cs="Calibri"/>
                <w:b/>
                <w:bCs/>
                <w:color w:val="FFFFFF"/>
                <w:sz w:val="18"/>
                <w:szCs w:val="18"/>
                <w:lang w:eastAsia="es-CR"/>
              </w:rPr>
              <w:t>10</w:t>
            </w:r>
            <w:r w:rsidRPr="00432D5C">
              <w:rPr>
                <w:rFonts w:ascii="Book Antiqua" w:eastAsia="Times New Roman" w:hAnsi="Book Antiqua" w:cs="Calibri"/>
                <w:b/>
                <w:bCs/>
                <w:color w:val="FFFFFF"/>
                <w:sz w:val="18"/>
                <w:szCs w:val="18"/>
                <w:lang w:eastAsia="es-CR"/>
              </w:rPr>
              <w:t>-2022</w:t>
            </w:r>
          </w:p>
        </w:tc>
        <w:tc>
          <w:tcPr>
            <w:tcW w:w="1202" w:type="dxa"/>
            <w:shd w:val="clear" w:color="000000" w:fill="44546A"/>
            <w:vAlign w:val="center"/>
            <w:hideMark/>
          </w:tcPr>
          <w:p w14:paraId="37A6BE61" w14:textId="77777777"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Fecha de Finalización Nueva</w:t>
            </w:r>
          </w:p>
        </w:tc>
        <w:tc>
          <w:tcPr>
            <w:tcW w:w="895" w:type="dxa"/>
            <w:shd w:val="clear" w:color="000000" w:fill="44546A"/>
            <w:vAlign w:val="center"/>
            <w:hideMark/>
          </w:tcPr>
          <w:p w14:paraId="12E2560C" w14:textId="77777777"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Incremento / meses</w:t>
            </w:r>
          </w:p>
        </w:tc>
        <w:tc>
          <w:tcPr>
            <w:tcW w:w="960" w:type="dxa"/>
            <w:shd w:val="clear" w:color="000000" w:fill="44546A"/>
            <w:vAlign w:val="center"/>
            <w:hideMark/>
          </w:tcPr>
          <w:p w14:paraId="100BD6CA" w14:textId="77777777"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¿Tienen permisos con goce de salario asignado?</w:t>
            </w:r>
          </w:p>
        </w:tc>
        <w:tc>
          <w:tcPr>
            <w:tcW w:w="2966" w:type="dxa"/>
            <w:shd w:val="clear" w:color="000000" w:fill="44546A"/>
            <w:vAlign w:val="center"/>
            <w:hideMark/>
          </w:tcPr>
          <w:p w14:paraId="313BC15A" w14:textId="77777777" w:rsidR="00432D5C" w:rsidRPr="00432D5C" w:rsidRDefault="00432D5C" w:rsidP="00DB0661">
            <w:pPr>
              <w:spacing w:after="0" w:line="240" w:lineRule="auto"/>
              <w:jc w:val="center"/>
              <w:rPr>
                <w:rFonts w:ascii="Book Antiqua" w:eastAsia="Times New Roman" w:hAnsi="Book Antiqua" w:cs="Calibri"/>
                <w:b/>
                <w:bCs/>
                <w:color w:val="FFFFFF"/>
                <w:sz w:val="18"/>
                <w:szCs w:val="18"/>
                <w:lang w:eastAsia="es-CR"/>
              </w:rPr>
            </w:pPr>
            <w:r w:rsidRPr="00432D5C">
              <w:rPr>
                <w:rFonts w:ascii="Book Antiqua" w:eastAsia="Times New Roman" w:hAnsi="Book Antiqua" w:cs="Calibri"/>
                <w:b/>
                <w:bCs/>
                <w:color w:val="FFFFFF"/>
                <w:sz w:val="18"/>
                <w:szCs w:val="18"/>
                <w:lang w:eastAsia="es-CR"/>
              </w:rPr>
              <w:t>Justificación del incremento</w:t>
            </w:r>
          </w:p>
        </w:tc>
      </w:tr>
      <w:tr w:rsidR="00E7598C" w:rsidRPr="00432D5C" w14:paraId="0368CBEF" w14:textId="77777777" w:rsidTr="00E7598C">
        <w:trPr>
          <w:trHeight w:val="290"/>
        </w:trPr>
        <w:tc>
          <w:tcPr>
            <w:tcW w:w="1442" w:type="dxa"/>
            <w:shd w:val="clear" w:color="auto" w:fill="auto"/>
            <w:noWrap/>
            <w:vAlign w:val="center"/>
            <w:hideMark/>
          </w:tcPr>
          <w:p w14:paraId="1C5D744E" w14:textId="3FE0A2E6" w:rsidR="00432D5C" w:rsidRPr="00432D5C" w:rsidRDefault="00432D5C"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Secretaria </w:t>
            </w:r>
            <w:r>
              <w:rPr>
                <w:rFonts w:ascii="Book Antiqua" w:eastAsia="Times New Roman" w:hAnsi="Book Antiqua" w:cs="Calibri"/>
                <w:color w:val="000000"/>
                <w:sz w:val="18"/>
                <w:szCs w:val="18"/>
                <w:lang w:eastAsia="es-CR"/>
              </w:rPr>
              <w:t>G</w:t>
            </w:r>
            <w:r w:rsidRPr="00432D5C">
              <w:rPr>
                <w:rFonts w:ascii="Book Antiqua" w:eastAsia="Times New Roman" w:hAnsi="Book Antiqua" w:cs="Calibri"/>
                <w:color w:val="000000"/>
                <w:sz w:val="18"/>
                <w:szCs w:val="18"/>
                <w:lang w:eastAsia="es-CR"/>
              </w:rPr>
              <w:t>eneral del O.I.J.</w:t>
            </w:r>
          </w:p>
        </w:tc>
        <w:tc>
          <w:tcPr>
            <w:tcW w:w="827" w:type="dxa"/>
            <w:shd w:val="clear" w:color="auto" w:fill="auto"/>
            <w:noWrap/>
            <w:vAlign w:val="center"/>
            <w:hideMark/>
          </w:tcPr>
          <w:p w14:paraId="48438A49"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1167-OIJ-P43</w:t>
            </w:r>
          </w:p>
        </w:tc>
        <w:tc>
          <w:tcPr>
            <w:tcW w:w="2087" w:type="dxa"/>
            <w:shd w:val="clear" w:color="auto" w:fill="auto"/>
            <w:noWrap/>
            <w:vAlign w:val="center"/>
            <w:hideMark/>
          </w:tcPr>
          <w:p w14:paraId="621CE3F7"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Implementación de técnicas para mejorar el ambiente laboral y desarrollo de prácticas policiales</w:t>
            </w:r>
          </w:p>
        </w:tc>
        <w:tc>
          <w:tcPr>
            <w:tcW w:w="1202" w:type="dxa"/>
            <w:shd w:val="clear" w:color="auto" w:fill="auto"/>
            <w:noWrap/>
            <w:vAlign w:val="center"/>
            <w:hideMark/>
          </w:tcPr>
          <w:p w14:paraId="0962659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19/1/2023</w:t>
            </w:r>
          </w:p>
        </w:tc>
        <w:tc>
          <w:tcPr>
            <w:tcW w:w="1202" w:type="dxa"/>
            <w:shd w:val="clear" w:color="auto" w:fill="auto"/>
            <w:noWrap/>
            <w:vAlign w:val="center"/>
            <w:hideMark/>
          </w:tcPr>
          <w:p w14:paraId="1EDFB95B"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15/01/2024</w:t>
            </w:r>
          </w:p>
        </w:tc>
        <w:tc>
          <w:tcPr>
            <w:tcW w:w="895" w:type="dxa"/>
            <w:shd w:val="clear" w:color="auto" w:fill="auto"/>
            <w:vAlign w:val="center"/>
            <w:hideMark/>
          </w:tcPr>
          <w:p w14:paraId="07D6A2B1"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12</w:t>
            </w:r>
          </w:p>
        </w:tc>
        <w:tc>
          <w:tcPr>
            <w:tcW w:w="960" w:type="dxa"/>
            <w:shd w:val="clear" w:color="auto" w:fill="auto"/>
            <w:noWrap/>
            <w:vAlign w:val="center"/>
            <w:hideMark/>
          </w:tcPr>
          <w:p w14:paraId="502C107B"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458110A8" w14:textId="368B5641" w:rsidR="00432D5C" w:rsidRPr="00432D5C" w:rsidRDefault="00B61785"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Ampliación del cronograma producto del incremento en la población meta.</w:t>
            </w:r>
          </w:p>
        </w:tc>
      </w:tr>
      <w:tr w:rsidR="00E7598C" w:rsidRPr="00432D5C" w14:paraId="736FDDF4" w14:textId="77777777" w:rsidTr="00E7598C">
        <w:trPr>
          <w:trHeight w:val="290"/>
        </w:trPr>
        <w:tc>
          <w:tcPr>
            <w:tcW w:w="1442" w:type="dxa"/>
            <w:shd w:val="clear" w:color="auto" w:fill="auto"/>
            <w:noWrap/>
            <w:vAlign w:val="center"/>
            <w:hideMark/>
          </w:tcPr>
          <w:p w14:paraId="66644D90" w14:textId="755AD4E0" w:rsidR="00432D5C" w:rsidRPr="00432D5C" w:rsidRDefault="00432D5C"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Departamento de Proveeduría /</w:t>
            </w:r>
            <w:r>
              <w:rPr>
                <w:rFonts w:ascii="Book Antiqua" w:eastAsia="Times New Roman" w:hAnsi="Book Antiqua" w:cs="Calibri"/>
                <w:color w:val="000000"/>
                <w:sz w:val="18"/>
                <w:szCs w:val="18"/>
                <w:lang w:eastAsia="es-CR"/>
              </w:rPr>
              <w:t xml:space="preserve"> </w:t>
            </w:r>
            <w:r w:rsidRPr="00432D5C">
              <w:rPr>
                <w:rFonts w:ascii="Book Antiqua" w:eastAsia="Times New Roman" w:hAnsi="Book Antiqua" w:cs="Calibri"/>
                <w:color w:val="000000"/>
                <w:sz w:val="18"/>
                <w:szCs w:val="18"/>
                <w:lang w:eastAsia="es-CR"/>
              </w:rPr>
              <w:t>Dirección Jurídica</w:t>
            </w:r>
          </w:p>
        </w:tc>
        <w:tc>
          <w:tcPr>
            <w:tcW w:w="827" w:type="dxa"/>
            <w:shd w:val="clear" w:color="auto" w:fill="auto"/>
            <w:noWrap/>
            <w:vAlign w:val="center"/>
            <w:hideMark/>
          </w:tcPr>
          <w:p w14:paraId="310080EE"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0117-DE-P31</w:t>
            </w:r>
          </w:p>
        </w:tc>
        <w:tc>
          <w:tcPr>
            <w:tcW w:w="2087" w:type="dxa"/>
            <w:shd w:val="clear" w:color="auto" w:fill="auto"/>
            <w:noWrap/>
            <w:vAlign w:val="center"/>
            <w:hideMark/>
          </w:tcPr>
          <w:p w14:paraId="7B5EE859"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Implementación de acciones de mejora, modificación y adaptación institucional a la nueva Ley N°9986,“Ley General de Contratación Pública”</w:t>
            </w:r>
          </w:p>
        </w:tc>
        <w:tc>
          <w:tcPr>
            <w:tcW w:w="1202" w:type="dxa"/>
            <w:shd w:val="clear" w:color="auto" w:fill="auto"/>
            <w:noWrap/>
            <w:vAlign w:val="center"/>
            <w:hideMark/>
          </w:tcPr>
          <w:p w14:paraId="03049FE3"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30/12/2022</w:t>
            </w:r>
          </w:p>
        </w:tc>
        <w:tc>
          <w:tcPr>
            <w:tcW w:w="1202" w:type="dxa"/>
            <w:shd w:val="clear" w:color="auto" w:fill="auto"/>
            <w:noWrap/>
            <w:vAlign w:val="center"/>
            <w:hideMark/>
          </w:tcPr>
          <w:p w14:paraId="63767D30"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29/12/2023</w:t>
            </w:r>
          </w:p>
        </w:tc>
        <w:tc>
          <w:tcPr>
            <w:tcW w:w="895" w:type="dxa"/>
            <w:shd w:val="clear" w:color="auto" w:fill="auto"/>
            <w:vAlign w:val="center"/>
            <w:hideMark/>
          </w:tcPr>
          <w:p w14:paraId="53AD7D58"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12</w:t>
            </w:r>
          </w:p>
        </w:tc>
        <w:tc>
          <w:tcPr>
            <w:tcW w:w="960" w:type="dxa"/>
            <w:shd w:val="clear" w:color="auto" w:fill="auto"/>
            <w:noWrap/>
            <w:vAlign w:val="center"/>
            <w:hideMark/>
          </w:tcPr>
          <w:p w14:paraId="41AE80D2"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5E90C8B0" w14:textId="66068CE4" w:rsidR="00432D5C" w:rsidRPr="00432D5C" w:rsidRDefault="00C8253D"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Modificación del cronograma producto de que se debió ampliar el retraso en la publicación del reglamento.</w:t>
            </w:r>
          </w:p>
        </w:tc>
      </w:tr>
      <w:tr w:rsidR="00E7598C" w:rsidRPr="00432D5C" w14:paraId="76F39B39" w14:textId="77777777" w:rsidTr="00E7598C">
        <w:trPr>
          <w:trHeight w:val="290"/>
        </w:trPr>
        <w:tc>
          <w:tcPr>
            <w:tcW w:w="1442" w:type="dxa"/>
            <w:shd w:val="clear" w:color="auto" w:fill="auto"/>
            <w:noWrap/>
            <w:vAlign w:val="center"/>
            <w:hideMark/>
          </w:tcPr>
          <w:p w14:paraId="25A2C790" w14:textId="325ECC1A" w:rsidR="00432D5C" w:rsidRPr="00432D5C" w:rsidRDefault="00432D5C"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Subproceso </w:t>
            </w:r>
            <w:r>
              <w:rPr>
                <w:rFonts w:ascii="Book Antiqua" w:eastAsia="Times New Roman" w:hAnsi="Book Antiqua" w:cs="Calibri"/>
                <w:color w:val="000000"/>
                <w:sz w:val="18"/>
                <w:szCs w:val="18"/>
                <w:lang w:eastAsia="es-CR"/>
              </w:rPr>
              <w:t>F</w:t>
            </w:r>
            <w:r w:rsidRPr="00432D5C">
              <w:rPr>
                <w:rFonts w:ascii="Book Antiqua" w:eastAsia="Times New Roman" w:hAnsi="Book Antiqua" w:cs="Calibri"/>
                <w:color w:val="000000"/>
                <w:sz w:val="18"/>
                <w:szCs w:val="18"/>
                <w:lang w:eastAsia="es-CR"/>
              </w:rPr>
              <w:t xml:space="preserve">ormulación de </w:t>
            </w:r>
            <w:r>
              <w:rPr>
                <w:rFonts w:ascii="Book Antiqua" w:eastAsia="Times New Roman" w:hAnsi="Book Antiqua" w:cs="Calibri"/>
                <w:color w:val="000000"/>
                <w:sz w:val="18"/>
                <w:szCs w:val="18"/>
                <w:lang w:eastAsia="es-CR"/>
              </w:rPr>
              <w:t>P</w:t>
            </w:r>
            <w:r w:rsidRPr="00432D5C">
              <w:rPr>
                <w:rFonts w:ascii="Book Antiqua" w:eastAsia="Times New Roman" w:hAnsi="Book Antiqua" w:cs="Calibri"/>
                <w:color w:val="000000"/>
                <w:sz w:val="18"/>
                <w:szCs w:val="18"/>
                <w:lang w:eastAsia="es-CR"/>
              </w:rPr>
              <w:t xml:space="preserve">resupuesto y </w:t>
            </w:r>
            <w:r>
              <w:rPr>
                <w:rFonts w:ascii="Book Antiqua" w:eastAsia="Times New Roman" w:hAnsi="Book Antiqua" w:cs="Calibri"/>
                <w:color w:val="000000"/>
                <w:sz w:val="18"/>
                <w:szCs w:val="18"/>
                <w:lang w:eastAsia="es-CR"/>
              </w:rPr>
              <w:t>P</w:t>
            </w:r>
            <w:r w:rsidRPr="00432D5C">
              <w:rPr>
                <w:rFonts w:ascii="Book Antiqua" w:eastAsia="Times New Roman" w:hAnsi="Book Antiqua" w:cs="Calibri"/>
                <w:color w:val="000000"/>
                <w:sz w:val="18"/>
                <w:szCs w:val="18"/>
                <w:lang w:eastAsia="es-CR"/>
              </w:rPr>
              <w:t xml:space="preserve">ortafolio de </w:t>
            </w:r>
            <w:r>
              <w:rPr>
                <w:rFonts w:ascii="Book Antiqua" w:eastAsia="Times New Roman" w:hAnsi="Book Antiqua" w:cs="Calibri"/>
                <w:color w:val="000000"/>
                <w:sz w:val="18"/>
                <w:szCs w:val="18"/>
                <w:lang w:eastAsia="es-CR"/>
              </w:rPr>
              <w:t>P</w:t>
            </w:r>
            <w:r w:rsidRPr="00432D5C">
              <w:rPr>
                <w:rFonts w:ascii="Book Antiqua" w:eastAsia="Times New Roman" w:hAnsi="Book Antiqua" w:cs="Calibri"/>
                <w:color w:val="000000"/>
                <w:sz w:val="18"/>
                <w:szCs w:val="18"/>
                <w:lang w:eastAsia="es-CR"/>
              </w:rPr>
              <w:t xml:space="preserve">royectos </w:t>
            </w:r>
            <w:r>
              <w:rPr>
                <w:rFonts w:ascii="Book Antiqua" w:eastAsia="Times New Roman" w:hAnsi="Book Antiqua" w:cs="Calibri"/>
                <w:color w:val="000000"/>
                <w:sz w:val="18"/>
                <w:szCs w:val="18"/>
                <w:lang w:eastAsia="es-CR"/>
              </w:rPr>
              <w:t>I</w:t>
            </w:r>
            <w:r w:rsidRPr="00432D5C">
              <w:rPr>
                <w:rFonts w:ascii="Book Antiqua" w:eastAsia="Times New Roman" w:hAnsi="Book Antiqua" w:cs="Calibri"/>
                <w:color w:val="000000"/>
                <w:sz w:val="18"/>
                <w:szCs w:val="18"/>
                <w:lang w:eastAsia="es-CR"/>
              </w:rPr>
              <w:t>nstitucionales</w:t>
            </w:r>
          </w:p>
        </w:tc>
        <w:tc>
          <w:tcPr>
            <w:tcW w:w="827" w:type="dxa"/>
            <w:shd w:val="clear" w:color="auto" w:fill="auto"/>
            <w:noWrap/>
            <w:vAlign w:val="center"/>
            <w:hideMark/>
          </w:tcPr>
          <w:p w14:paraId="70CEA4C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0110-PLA-P14</w:t>
            </w:r>
          </w:p>
        </w:tc>
        <w:tc>
          <w:tcPr>
            <w:tcW w:w="2087" w:type="dxa"/>
            <w:shd w:val="clear" w:color="auto" w:fill="auto"/>
            <w:noWrap/>
            <w:vAlign w:val="center"/>
            <w:hideMark/>
          </w:tcPr>
          <w:p w14:paraId="42940204"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Modelo de Gestión de Presupuestos Plurianuales</w:t>
            </w:r>
          </w:p>
        </w:tc>
        <w:tc>
          <w:tcPr>
            <w:tcW w:w="1202" w:type="dxa"/>
            <w:shd w:val="clear" w:color="auto" w:fill="auto"/>
            <w:noWrap/>
            <w:vAlign w:val="center"/>
            <w:hideMark/>
          </w:tcPr>
          <w:p w14:paraId="431E3562"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25/4/2024</w:t>
            </w:r>
          </w:p>
        </w:tc>
        <w:tc>
          <w:tcPr>
            <w:tcW w:w="1202" w:type="dxa"/>
            <w:shd w:val="clear" w:color="auto" w:fill="auto"/>
            <w:noWrap/>
            <w:vAlign w:val="center"/>
            <w:hideMark/>
          </w:tcPr>
          <w:p w14:paraId="78F2D9F3"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04/02/2025</w:t>
            </w:r>
          </w:p>
        </w:tc>
        <w:tc>
          <w:tcPr>
            <w:tcW w:w="895" w:type="dxa"/>
            <w:shd w:val="clear" w:color="auto" w:fill="auto"/>
            <w:vAlign w:val="center"/>
            <w:hideMark/>
          </w:tcPr>
          <w:p w14:paraId="17A027F4"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10</w:t>
            </w:r>
          </w:p>
        </w:tc>
        <w:tc>
          <w:tcPr>
            <w:tcW w:w="960" w:type="dxa"/>
            <w:shd w:val="clear" w:color="auto" w:fill="auto"/>
            <w:noWrap/>
            <w:vAlign w:val="center"/>
            <w:hideMark/>
          </w:tcPr>
          <w:p w14:paraId="76298C09"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32EE31A7" w14:textId="3A4E1290" w:rsidR="00432D5C" w:rsidRPr="00432D5C" w:rsidRDefault="00C8253D"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Modificación del cronograma producto a la incorporación de programación de actividades que contemplen los acuerdos y las coordinaciones entre las instancias, además de las necesarias para la sostenibilidad tecnológica. </w:t>
            </w:r>
          </w:p>
        </w:tc>
      </w:tr>
      <w:tr w:rsidR="00E7598C" w:rsidRPr="00432D5C" w14:paraId="6E787217" w14:textId="77777777" w:rsidTr="00E7598C">
        <w:trPr>
          <w:trHeight w:val="290"/>
        </w:trPr>
        <w:tc>
          <w:tcPr>
            <w:tcW w:w="1442" w:type="dxa"/>
            <w:shd w:val="clear" w:color="auto" w:fill="auto"/>
            <w:noWrap/>
            <w:vAlign w:val="center"/>
            <w:hideMark/>
          </w:tcPr>
          <w:p w14:paraId="7A96C573" w14:textId="269DCD1F" w:rsidR="00432D5C" w:rsidRPr="00432D5C" w:rsidRDefault="00432D5C"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Oficina de </w:t>
            </w:r>
            <w:r>
              <w:rPr>
                <w:rFonts w:ascii="Book Antiqua" w:eastAsia="Times New Roman" w:hAnsi="Book Antiqua" w:cs="Calibri"/>
                <w:color w:val="000000"/>
                <w:sz w:val="18"/>
                <w:szCs w:val="18"/>
                <w:lang w:eastAsia="es-CR"/>
              </w:rPr>
              <w:t>P</w:t>
            </w:r>
            <w:r w:rsidRPr="00432D5C">
              <w:rPr>
                <w:rFonts w:ascii="Book Antiqua" w:eastAsia="Times New Roman" w:hAnsi="Book Antiqua" w:cs="Calibri"/>
                <w:color w:val="000000"/>
                <w:sz w:val="18"/>
                <w:szCs w:val="18"/>
                <w:lang w:eastAsia="es-CR"/>
              </w:rPr>
              <w:t xml:space="preserve">lanes y </w:t>
            </w:r>
            <w:r>
              <w:rPr>
                <w:rFonts w:ascii="Book Antiqua" w:eastAsia="Times New Roman" w:hAnsi="Book Antiqua" w:cs="Calibri"/>
                <w:color w:val="000000"/>
                <w:sz w:val="18"/>
                <w:szCs w:val="18"/>
                <w:lang w:eastAsia="es-CR"/>
              </w:rPr>
              <w:t>O</w:t>
            </w:r>
            <w:r w:rsidRPr="00432D5C">
              <w:rPr>
                <w:rFonts w:ascii="Book Antiqua" w:eastAsia="Times New Roman" w:hAnsi="Book Antiqua" w:cs="Calibri"/>
                <w:color w:val="000000"/>
                <w:sz w:val="18"/>
                <w:szCs w:val="18"/>
                <w:lang w:eastAsia="es-CR"/>
              </w:rPr>
              <w:t>peraciones</w:t>
            </w:r>
          </w:p>
        </w:tc>
        <w:tc>
          <w:tcPr>
            <w:tcW w:w="827" w:type="dxa"/>
            <w:shd w:val="clear" w:color="auto" w:fill="auto"/>
            <w:noWrap/>
            <w:vAlign w:val="center"/>
            <w:hideMark/>
          </w:tcPr>
          <w:p w14:paraId="0521D4C7"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1167-OIJ-P56</w:t>
            </w:r>
          </w:p>
        </w:tc>
        <w:tc>
          <w:tcPr>
            <w:tcW w:w="2087" w:type="dxa"/>
            <w:shd w:val="clear" w:color="auto" w:fill="auto"/>
            <w:noWrap/>
            <w:vAlign w:val="center"/>
            <w:hideMark/>
          </w:tcPr>
          <w:p w14:paraId="7DEC7D7A"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Procedimientos para la funcionalidad de Oficina Especializada contra el Crimen Organizado</w:t>
            </w:r>
          </w:p>
        </w:tc>
        <w:tc>
          <w:tcPr>
            <w:tcW w:w="1202" w:type="dxa"/>
            <w:shd w:val="clear" w:color="auto" w:fill="auto"/>
            <w:noWrap/>
            <w:vAlign w:val="center"/>
            <w:hideMark/>
          </w:tcPr>
          <w:p w14:paraId="7496B172"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30/12/2022</w:t>
            </w:r>
          </w:p>
        </w:tc>
        <w:tc>
          <w:tcPr>
            <w:tcW w:w="1202" w:type="dxa"/>
            <w:shd w:val="clear" w:color="auto" w:fill="auto"/>
            <w:noWrap/>
            <w:vAlign w:val="center"/>
            <w:hideMark/>
          </w:tcPr>
          <w:p w14:paraId="542253A1"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31/07/2023</w:t>
            </w:r>
          </w:p>
        </w:tc>
        <w:tc>
          <w:tcPr>
            <w:tcW w:w="895" w:type="dxa"/>
            <w:shd w:val="clear" w:color="auto" w:fill="auto"/>
            <w:vAlign w:val="center"/>
            <w:hideMark/>
          </w:tcPr>
          <w:p w14:paraId="43EF3303"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7</w:t>
            </w:r>
          </w:p>
        </w:tc>
        <w:tc>
          <w:tcPr>
            <w:tcW w:w="960" w:type="dxa"/>
            <w:shd w:val="clear" w:color="auto" w:fill="auto"/>
            <w:noWrap/>
            <w:vAlign w:val="center"/>
            <w:hideMark/>
          </w:tcPr>
          <w:p w14:paraId="4A84C6AB"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62C65A06" w14:textId="0D98ECD1" w:rsidR="00432D5C" w:rsidRPr="00432D5C" w:rsidRDefault="009F0163"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Se requiere ampliar el cronograma debido </w:t>
            </w:r>
            <w:r w:rsidR="00017FB6">
              <w:rPr>
                <w:rFonts w:ascii="Calibri" w:eastAsia="Times New Roman" w:hAnsi="Calibri" w:cs="Calibri"/>
                <w:color w:val="000000"/>
                <w:lang w:eastAsia="es-CR"/>
              </w:rPr>
              <w:t>la espera de un estudio, y la adjudicación del edificio.</w:t>
            </w:r>
          </w:p>
        </w:tc>
      </w:tr>
      <w:tr w:rsidR="00E7598C" w:rsidRPr="00432D5C" w14:paraId="18837298" w14:textId="77777777" w:rsidTr="00E7598C">
        <w:trPr>
          <w:trHeight w:val="290"/>
        </w:trPr>
        <w:tc>
          <w:tcPr>
            <w:tcW w:w="1442" w:type="dxa"/>
            <w:shd w:val="clear" w:color="auto" w:fill="auto"/>
            <w:noWrap/>
            <w:vAlign w:val="center"/>
            <w:hideMark/>
          </w:tcPr>
          <w:p w14:paraId="1DBDDB5D" w14:textId="16B0347A"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Dirección </w:t>
            </w:r>
            <w:r>
              <w:rPr>
                <w:rFonts w:ascii="Book Antiqua" w:eastAsia="Times New Roman" w:hAnsi="Book Antiqua" w:cs="Calibri"/>
                <w:color w:val="000000"/>
                <w:sz w:val="18"/>
                <w:szCs w:val="18"/>
                <w:lang w:eastAsia="es-CR"/>
              </w:rPr>
              <w:t>E</w:t>
            </w:r>
            <w:r w:rsidRPr="00432D5C">
              <w:rPr>
                <w:rFonts w:ascii="Book Antiqua" w:eastAsia="Times New Roman" w:hAnsi="Book Antiqua" w:cs="Calibri"/>
                <w:color w:val="000000"/>
                <w:sz w:val="18"/>
                <w:szCs w:val="18"/>
                <w:lang w:eastAsia="es-CR"/>
              </w:rPr>
              <w:t>jecutiva</w:t>
            </w:r>
          </w:p>
        </w:tc>
        <w:tc>
          <w:tcPr>
            <w:tcW w:w="827" w:type="dxa"/>
            <w:shd w:val="clear" w:color="auto" w:fill="auto"/>
            <w:noWrap/>
            <w:vAlign w:val="center"/>
            <w:hideMark/>
          </w:tcPr>
          <w:p w14:paraId="17952DC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0117-DE-P22</w:t>
            </w:r>
          </w:p>
        </w:tc>
        <w:tc>
          <w:tcPr>
            <w:tcW w:w="2087" w:type="dxa"/>
            <w:shd w:val="clear" w:color="auto" w:fill="auto"/>
            <w:noWrap/>
            <w:vAlign w:val="center"/>
            <w:hideMark/>
          </w:tcPr>
          <w:p w14:paraId="51098DC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Publicación electrónica del Boletín Judicial, a través del Departamento de Artes Gráficas</w:t>
            </w:r>
          </w:p>
        </w:tc>
        <w:tc>
          <w:tcPr>
            <w:tcW w:w="1202" w:type="dxa"/>
            <w:shd w:val="clear" w:color="auto" w:fill="auto"/>
            <w:noWrap/>
            <w:vAlign w:val="center"/>
            <w:hideMark/>
          </w:tcPr>
          <w:p w14:paraId="7690A909"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30/11/2022</w:t>
            </w:r>
          </w:p>
        </w:tc>
        <w:tc>
          <w:tcPr>
            <w:tcW w:w="1202" w:type="dxa"/>
            <w:shd w:val="clear" w:color="auto" w:fill="auto"/>
            <w:noWrap/>
            <w:vAlign w:val="center"/>
            <w:hideMark/>
          </w:tcPr>
          <w:p w14:paraId="26B1C2BF"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21/04/2023</w:t>
            </w:r>
          </w:p>
        </w:tc>
        <w:tc>
          <w:tcPr>
            <w:tcW w:w="895" w:type="dxa"/>
            <w:shd w:val="clear" w:color="auto" w:fill="auto"/>
            <w:vAlign w:val="center"/>
            <w:hideMark/>
          </w:tcPr>
          <w:p w14:paraId="0C88D243"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5</w:t>
            </w:r>
          </w:p>
        </w:tc>
        <w:tc>
          <w:tcPr>
            <w:tcW w:w="960" w:type="dxa"/>
            <w:shd w:val="clear" w:color="auto" w:fill="auto"/>
            <w:noWrap/>
            <w:vAlign w:val="center"/>
            <w:hideMark/>
          </w:tcPr>
          <w:p w14:paraId="77F702A4"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5A2D5785" w14:textId="5C31E64E" w:rsidR="00432D5C" w:rsidRPr="00432D5C" w:rsidRDefault="00017FB6"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Se requiere ampliar el cronograma debido</w:t>
            </w:r>
            <w:r w:rsidR="00612BB8">
              <w:rPr>
                <w:rFonts w:ascii="Calibri" w:eastAsia="Times New Roman" w:hAnsi="Calibri" w:cs="Calibri"/>
                <w:color w:val="000000"/>
                <w:lang w:eastAsia="es-CR"/>
              </w:rPr>
              <w:t xml:space="preserve"> a tareas pendientes de realizar por parte del Departamento de Artes gráficas.</w:t>
            </w:r>
          </w:p>
        </w:tc>
      </w:tr>
      <w:tr w:rsidR="00E7598C" w:rsidRPr="00432D5C" w14:paraId="0CBC0925" w14:textId="77777777" w:rsidTr="00E7598C">
        <w:trPr>
          <w:trHeight w:val="290"/>
        </w:trPr>
        <w:tc>
          <w:tcPr>
            <w:tcW w:w="1442" w:type="dxa"/>
            <w:shd w:val="clear" w:color="auto" w:fill="auto"/>
            <w:noWrap/>
            <w:vAlign w:val="center"/>
            <w:hideMark/>
          </w:tcPr>
          <w:p w14:paraId="05CFEC91" w14:textId="53D80B9C"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lastRenderedPageBreak/>
              <w:t xml:space="preserve">Departamento de </w:t>
            </w:r>
            <w:r>
              <w:rPr>
                <w:rFonts w:ascii="Book Antiqua" w:eastAsia="Times New Roman" w:hAnsi="Book Antiqua" w:cs="Calibri"/>
                <w:color w:val="000000"/>
                <w:sz w:val="18"/>
                <w:szCs w:val="18"/>
                <w:lang w:eastAsia="es-CR"/>
              </w:rPr>
              <w:t>M</w:t>
            </w:r>
            <w:r w:rsidRPr="00432D5C">
              <w:rPr>
                <w:rFonts w:ascii="Book Antiqua" w:eastAsia="Times New Roman" w:hAnsi="Book Antiqua" w:cs="Calibri"/>
                <w:color w:val="000000"/>
                <w:sz w:val="18"/>
                <w:szCs w:val="18"/>
                <w:lang w:eastAsia="es-CR"/>
              </w:rPr>
              <w:t xml:space="preserve">edicina </w:t>
            </w:r>
            <w:r>
              <w:rPr>
                <w:rFonts w:ascii="Book Antiqua" w:eastAsia="Times New Roman" w:hAnsi="Book Antiqua" w:cs="Calibri"/>
                <w:color w:val="000000"/>
                <w:sz w:val="18"/>
                <w:szCs w:val="18"/>
                <w:lang w:eastAsia="es-CR"/>
              </w:rPr>
              <w:t>L</w:t>
            </w:r>
            <w:r w:rsidRPr="00432D5C">
              <w:rPr>
                <w:rFonts w:ascii="Book Antiqua" w:eastAsia="Times New Roman" w:hAnsi="Book Antiqua" w:cs="Calibri"/>
                <w:color w:val="000000"/>
                <w:sz w:val="18"/>
                <w:szCs w:val="18"/>
                <w:lang w:eastAsia="es-CR"/>
              </w:rPr>
              <w:t>egal</w:t>
            </w:r>
          </w:p>
        </w:tc>
        <w:tc>
          <w:tcPr>
            <w:tcW w:w="827" w:type="dxa"/>
            <w:shd w:val="clear" w:color="auto" w:fill="auto"/>
            <w:noWrap/>
            <w:vAlign w:val="center"/>
            <w:hideMark/>
          </w:tcPr>
          <w:p w14:paraId="14B324C2"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1167-OIJ-P02</w:t>
            </w:r>
          </w:p>
        </w:tc>
        <w:tc>
          <w:tcPr>
            <w:tcW w:w="2087" w:type="dxa"/>
            <w:shd w:val="clear" w:color="auto" w:fill="auto"/>
            <w:noWrap/>
            <w:vAlign w:val="center"/>
            <w:hideMark/>
          </w:tcPr>
          <w:p w14:paraId="3795F527"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Reacondicionamiento de la Morgue Judicial</w:t>
            </w:r>
          </w:p>
        </w:tc>
        <w:tc>
          <w:tcPr>
            <w:tcW w:w="1202" w:type="dxa"/>
            <w:shd w:val="clear" w:color="auto" w:fill="auto"/>
            <w:noWrap/>
            <w:vAlign w:val="center"/>
            <w:hideMark/>
          </w:tcPr>
          <w:p w14:paraId="0EEAA85F"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23/12/2022</w:t>
            </w:r>
          </w:p>
        </w:tc>
        <w:tc>
          <w:tcPr>
            <w:tcW w:w="1202" w:type="dxa"/>
            <w:shd w:val="clear" w:color="auto" w:fill="auto"/>
            <w:noWrap/>
            <w:vAlign w:val="center"/>
            <w:hideMark/>
          </w:tcPr>
          <w:p w14:paraId="5B49F7C3"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28/04/2023</w:t>
            </w:r>
          </w:p>
        </w:tc>
        <w:tc>
          <w:tcPr>
            <w:tcW w:w="895" w:type="dxa"/>
            <w:shd w:val="clear" w:color="auto" w:fill="auto"/>
            <w:vAlign w:val="center"/>
            <w:hideMark/>
          </w:tcPr>
          <w:p w14:paraId="3FB2D6F8"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4</w:t>
            </w:r>
          </w:p>
        </w:tc>
        <w:tc>
          <w:tcPr>
            <w:tcW w:w="960" w:type="dxa"/>
            <w:shd w:val="clear" w:color="auto" w:fill="auto"/>
            <w:noWrap/>
            <w:vAlign w:val="center"/>
            <w:hideMark/>
          </w:tcPr>
          <w:p w14:paraId="4AEDCDD9"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No</w:t>
            </w:r>
          </w:p>
        </w:tc>
        <w:tc>
          <w:tcPr>
            <w:tcW w:w="2966" w:type="dxa"/>
            <w:shd w:val="clear" w:color="auto" w:fill="auto"/>
            <w:noWrap/>
            <w:vAlign w:val="center"/>
            <w:hideMark/>
          </w:tcPr>
          <w:p w14:paraId="1FFECAEF" w14:textId="5E9B8325" w:rsidR="00432D5C" w:rsidRPr="00432D5C" w:rsidRDefault="00F512FB" w:rsidP="00DB0661">
            <w:pPr>
              <w:spacing w:after="0" w:line="240" w:lineRule="auto"/>
              <w:jc w:val="center"/>
              <w:rPr>
                <w:rFonts w:ascii="Calibri" w:eastAsia="Times New Roman" w:hAnsi="Calibri" w:cs="Calibri"/>
                <w:color w:val="000000"/>
                <w:lang w:eastAsia="es-CR"/>
              </w:rPr>
            </w:pPr>
            <w:r w:rsidRPr="00F512FB">
              <w:rPr>
                <w:rFonts w:ascii="Calibri" w:eastAsia="Times New Roman" w:hAnsi="Calibri" w:cs="Calibri"/>
                <w:color w:val="000000"/>
                <w:lang w:eastAsia="es-CR"/>
              </w:rPr>
              <w:t>Se requiere ajustar las fechas de inicio y finalización de</w:t>
            </w:r>
            <w:r>
              <w:rPr>
                <w:rFonts w:ascii="Calibri" w:eastAsia="Times New Roman" w:hAnsi="Calibri" w:cs="Calibri"/>
                <w:color w:val="000000"/>
                <w:lang w:eastAsia="es-CR"/>
              </w:rPr>
              <w:t xml:space="preserve"> algunos</w:t>
            </w:r>
            <w:r w:rsidRPr="00F512FB">
              <w:rPr>
                <w:rFonts w:ascii="Calibri" w:eastAsia="Times New Roman" w:hAnsi="Calibri" w:cs="Calibri"/>
                <w:color w:val="000000"/>
                <w:lang w:eastAsia="es-CR"/>
              </w:rPr>
              <w:t xml:space="preserve"> entregables</w:t>
            </w:r>
            <w:r>
              <w:rPr>
                <w:rFonts w:ascii="Calibri" w:eastAsia="Times New Roman" w:hAnsi="Calibri" w:cs="Calibri"/>
                <w:color w:val="000000"/>
                <w:lang w:eastAsia="es-CR"/>
              </w:rPr>
              <w:t xml:space="preserve">, </w:t>
            </w:r>
            <w:r w:rsidRPr="00F512FB">
              <w:rPr>
                <w:rFonts w:ascii="Calibri" w:eastAsia="Times New Roman" w:hAnsi="Calibri" w:cs="Calibri"/>
                <w:color w:val="000000"/>
                <w:lang w:eastAsia="es-CR"/>
              </w:rPr>
              <w:t>con el fin de que reflejen los cambios dentro de la ejecución de la fase contractiva del proyecto y el informe de la donación de las mesas de autopsia.</w:t>
            </w:r>
          </w:p>
        </w:tc>
      </w:tr>
      <w:tr w:rsidR="00E33B2E" w:rsidRPr="00432D5C" w14:paraId="5CE8E956" w14:textId="77777777" w:rsidTr="00E7598C">
        <w:trPr>
          <w:trHeight w:val="290"/>
        </w:trPr>
        <w:tc>
          <w:tcPr>
            <w:tcW w:w="1442" w:type="dxa"/>
            <w:shd w:val="clear" w:color="auto" w:fill="auto"/>
            <w:noWrap/>
            <w:vAlign w:val="center"/>
            <w:hideMark/>
          </w:tcPr>
          <w:p w14:paraId="24B78D83" w14:textId="30A3C9D7"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Oficina de </w:t>
            </w:r>
            <w:r>
              <w:rPr>
                <w:rFonts w:ascii="Book Antiqua" w:eastAsia="Times New Roman" w:hAnsi="Book Antiqua" w:cs="Calibri"/>
                <w:color w:val="000000"/>
                <w:sz w:val="18"/>
                <w:szCs w:val="18"/>
                <w:lang w:eastAsia="es-CR"/>
              </w:rPr>
              <w:t>A</w:t>
            </w:r>
            <w:r w:rsidRPr="00432D5C">
              <w:rPr>
                <w:rFonts w:ascii="Book Antiqua" w:eastAsia="Times New Roman" w:hAnsi="Book Antiqua" w:cs="Calibri"/>
                <w:color w:val="000000"/>
                <w:sz w:val="18"/>
                <w:szCs w:val="18"/>
                <w:lang w:eastAsia="es-CR"/>
              </w:rPr>
              <w:t xml:space="preserve">dministración </w:t>
            </w:r>
            <w:r>
              <w:rPr>
                <w:rFonts w:ascii="Book Antiqua" w:eastAsia="Times New Roman" w:hAnsi="Book Antiqua" w:cs="Calibri"/>
                <w:color w:val="000000"/>
                <w:sz w:val="18"/>
                <w:szCs w:val="18"/>
                <w:lang w:eastAsia="es-CR"/>
              </w:rPr>
              <w:t>II C</w:t>
            </w:r>
            <w:r w:rsidRPr="00432D5C">
              <w:rPr>
                <w:rFonts w:ascii="Book Antiqua" w:eastAsia="Times New Roman" w:hAnsi="Book Antiqua" w:cs="Calibri"/>
                <w:color w:val="000000"/>
                <w:sz w:val="18"/>
                <w:szCs w:val="18"/>
                <w:lang w:eastAsia="es-CR"/>
              </w:rPr>
              <w:t xml:space="preserve">ir. Jud. San </w:t>
            </w:r>
            <w:r>
              <w:rPr>
                <w:rFonts w:ascii="Book Antiqua" w:eastAsia="Times New Roman" w:hAnsi="Book Antiqua" w:cs="Calibri"/>
                <w:color w:val="000000"/>
                <w:sz w:val="18"/>
                <w:szCs w:val="18"/>
                <w:lang w:eastAsia="es-CR"/>
              </w:rPr>
              <w:t>J</w:t>
            </w:r>
            <w:r w:rsidRPr="00432D5C">
              <w:rPr>
                <w:rFonts w:ascii="Book Antiqua" w:eastAsia="Times New Roman" w:hAnsi="Book Antiqua" w:cs="Calibri"/>
                <w:color w:val="000000"/>
                <w:sz w:val="18"/>
                <w:szCs w:val="18"/>
                <w:lang w:eastAsia="es-CR"/>
              </w:rPr>
              <w:t>ose</w:t>
            </w:r>
          </w:p>
        </w:tc>
        <w:tc>
          <w:tcPr>
            <w:tcW w:w="827" w:type="dxa"/>
            <w:shd w:val="clear" w:color="auto" w:fill="auto"/>
            <w:noWrap/>
            <w:vAlign w:val="center"/>
            <w:hideMark/>
          </w:tcPr>
          <w:p w14:paraId="30BC8F7E"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0117-DE-P23</w:t>
            </w:r>
          </w:p>
        </w:tc>
        <w:tc>
          <w:tcPr>
            <w:tcW w:w="2087" w:type="dxa"/>
            <w:shd w:val="clear" w:color="auto" w:fill="auto"/>
            <w:noWrap/>
            <w:vAlign w:val="center"/>
            <w:hideMark/>
          </w:tcPr>
          <w:p w14:paraId="4CD99164"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Sistema de Detección de Incendios en el II Circ Jud San José</w:t>
            </w:r>
          </w:p>
        </w:tc>
        <w:tc>
          <w:tcPr>
            <w:tcW w:w="1202" w:type="dxa"/>
            <w:shd w:val="clear" w:color="auto" w:fill="auto"/>
            <w:noWrap/>
            <w:vAlign w:val="center"/>
            <w:hideMark/>
          </w:tcPr>
          <w:p w14:paraId="51AB812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9/9/2022</w:t>
            </w:r>
          </w:p>
        </w:tc>
        <w:tc>
          <w:tcPr>
            <w:tcW w:w="1202" w:type="dxa"/>
            <w:shd w:val="clear" w:color="auto" w:fill="auto"/>
            <w:noWrap/>
            <w:vAlign w:val="center"/>
            <w:hideMark/>
          </w:tcPr>
          <w:p w14:paraId="3B863DC9"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18/1/2023</w:t>
            </w:r>
          </w:p>
        </w:tc>
        <w:tc>
          <w:tcPr>
            <w:tcW w:w="895" w:type="dxa"/>
            <w:shd w:val="clear" w:color="auto" w:fill="auto"/>
            <w:vAlign w:val="center"/>
            <w:hideMark/>
          </w:tcPr>
          <w:p w14:paraId="27FD1D97"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4</w:t>
            </w:r>
          </w:p>
        </w:tc>
        <w:tc>
          <w:tcPr>
            <w:tcW w:w="960" w:type="dxa"/>
            <w:shd w:val="clear" w:color="auto" w:fill="auto"/>
            <w:noWrap/>
            <w:vAlign w:val="center"/>
            <w:hideMark/>
          </w:tcPr>
          <w:p w14:paraId="3464EDF7"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No</w:t>
            </w:r>
          </w:p>
        </w:tc>
        <w:tc>
          <w:tcPr>
            <w:tcW w:w="2966" w:type="dxa"/>
            <w:shd w:val="clear" w:color="auto" w:fill="auto"/>
            <w:noWrap/>
            <w:vAlign w:val="center"/>
            <w:hideMark/>
          </w:tcPr>
          <w:p w14:paraId="1F09FAD8" w14:textId="45BEEE59" w:rsidR="00432D5C" w:rsidRPr="00432D5C" w:rsidRDefault="0098592F"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Se requiere la modificación del cronograma producto de la ampliación del alcance del proyecto.</w:t>
            </w:r>
          </w:p>
        </w:tc>
      </w:tr>
      <w:tr w:rsidR="00E7598C" w:rsidRPr="00432D5C" w14:paraId="06F9943A" w14:textId="77777777" w:rsidTr="00E7598C">
        <w:trPr>
          <w:trHeight w:val="290"/>
        </w:trPr>
        <w:tc>
          <w:tcPr>
            <w:tcW w:w="1442" w:type="dxa"/>
            <w:shd w:val="clear" w:color="auto" w:fill="auto"/>
            <w:noWrap/>
            <w:vAlign w:val="center"/>
            <w:hideMark/>
          </w:tcPr>
          <w:p w14:paraId="6E4C8346" w14:textId="22BF98A2" w:rsidR="00432D5C" w:rsidRPr="00432D5C" w:rsidRDefault="00432D5C"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Dirección de Gestión Humana</w:t>
            </w:r>
          </w:p>
        </w:tc>
        <w:tc>
          <w:tcPr>
            <w:tcW w:w="827" w:type="dxa"/>
            <w:shd w:val="clear" w:color="auto" w:fill="auto"/>
            <w:noWrap/>
            <w:vAlign w:val="center"/>
            <w:hideMark/>
          </w:tcPr>
          <w:p w14:paraId="0854F803"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0134-DGH-P17</w:t>
            </w:r>
          </w:p>
        </w:tc>
        <w:tc>
          <w:tcPr>
            <w:tcW w:w="2087" w:type="dxa"/>
            <w:shd w:val="clear" w:color="auto" w:fill="auto"/>
            <w:noWrap/>
            <w:vAlign w:val="center"/>
            <w:hideMark/>
          </w:tcPr>
          <w:p w14:paraId="3EBB4E00"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Proyecto Ley N°10159 Marco de Empleo Público</w:t>
            </w:r>
          </w:p>
        </w:tc>
        <w:tc>
          <w:tcPr>
            <w:tcW w:w="1202" w:type="dxa"/>
            <w:shd w:val="clear" w:color="auto" w:fill="auto"/>
            <w:noWrap/>
            <w:vAlign w:val="center"/>
            <w:hideMark/>
          </w:tcPr>
          <w:p w14:paraId="32AC37B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16/4/2025</w:t>
            </w:r>
          </w:p>
        </w:tc>
        <w:tc>
          <w:tcPr>
            <w:tcW w:w="1202" w:type="dxa"/>
            <w:shd w:val="clear" w:color="auto" w:fill="auto"/>
            <w:noWrap/>
            <w:vAlign w:val="center"/>
            <w:hideMark/>
          </w:tcPr>
          <w:p w14:paraId="13E1EF33"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12/06/2025</w:t>
            </w:r>
          </w:p>
        </w:tc>
        <w:tc>
          <w:tcPr>
            <w:tcW w:w="895" w:type="dxa"/>
            <w:shd w:val="clear" w:color="auto" w:fill="auto"/>
            <w:vAlign w:val="center"/>
            <w:hideMark/>
          </w:tcPr>
          <w:p w14:paraId="5DA24633"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2</w:t>
            </w:r>
          </w:p>
        </w:tc>
        <w:tc>
          <w:tcPr>
            <w:tcW w:w="960" w:type="dxa"/>
            <w:shd w:val="clear" w:color="auto" w:fill="auto"/>
            <w:noWrap/>
            <w:vAlign w:val="center"/>
            <w:hideMark/>
          </w:tcPr>
          <w:p w14:paraId="356C0817"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0C7F33F9" w14:textId="502BC353" w:rsidR="00432D5C" w:rsidRPr="00432D5C" w:rsidRDefault="0098592F"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Se modifica algunas fechas de fin de entregables</w:t>
            </w:r>
            <w:r w:rsidR="00EC5135">
              <w:rPr>
                <w:rFonts w:ascii="Calibri" w:eastAsia="Times New Roman" w:hAnsi="Calibri" w:cs="Calibri"/>
                <w:color w:val="000000"/>
                <w:lang w:eastAsia="es-CR"/>
              </w:rPr>
              <w:t xml:space="preserve"> debido a que fue necesario revisar el impacto en la gestión de las personas producto de la exclusión del articulo 34</w:t>
            </w:r>
          </w:p>
        </w:tc>
      </w:tr>
      <w:tr w:rsidR="00E7598C" w:rsidRPr="00432D5C" w14:paraId="01711E54" w14:textId="77777777" w:rsidTr="00E7598C">
        <w:trPr>
          <w:trHeight w:val="290"/>
        </w:trPr>
        <w:tc>
          <w:tcPr>
            <w:tcW w:w="1442" w:type="dxa"/>
            <w:shd w:val="clear" w:color="auto" w:fill="auto"/>
            <w:noWrap/>
            <w:vAlign w:val="center"/>
            <w:hideMark/>
          </w:tcPr>
          <w:p w14:paraId="2FB83476" w14:textId="12F376C1"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Dirección </w:t>
            </w:r>
            <w:r>
              <w:rPr>
                <w:rFonts w:ascii="Book Antiqua" w:eastAsia="Times New Roman" w:hAnsi="Book Antiqua" w:cs="Calibri"/>
                <w:color w:val="000000"/>
                <w:sz w:val="18"/>
                <w:szCs w:val="18"/>
                <w:lang w:eastAsia="es-CR"/>
              </w:rPr>
              <w:t>E</w:t>
            </w:r>
            <w:r w:rsidRPr="00432D5C">
              <w:rPr>
                <w:rFonts w:ascii="Book Antiqua" w:eastAsia="Times New Roman" w:hAnsi="Book Antiqua" w:cs="Calibri"/>
                <w:color w:val="000000"/>
                <w:sz w:val="18"/>
                <w:szCs w:val="18"/>
                <w:lang w:eastAsia="es-CR"/>
              </w:rPr>
              <w:t>jecutiva</w:t>
            </w:r>
          </w:p>
        </w:tc>
        <w:tc>
          <w:tcPr>
            <w:tcW w:w="827" w:type="dxa"/>
            <w:shd w:val="clear" w:color="auto" w:fill="auto"/>
            <w:noWrap/>
            <w:vAlign w:val="center"/>
            <w:hideMark/>
          </w:tcPr>
          <w:p w14:paraId="48C15FF8"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0117-DE-P06</w:t>
            </w:r>
          </w:p>
        </w:tc>
        <w:tc>
          <w:tcPr>
            <w:tcW w:w="2087" w:type="dxa"/>
            <w:shd w:val="clear" w:color="auto" w:fill="auto"/>
            <w:noWrap/>
            <w:vAlign w:val="center"/>
            <w:hideMark/>
          </w:tcPr>
          <w:p w14:paraId="3D8B8369"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Construcción Edificio Anexo E</w:t>
            </w:r>
          </w:p>
        </w:tc>
        <w:tc>
          <w:tcPr>
            <w:tcW w:w="1202" w:type="dxa"/>
            <w:shd w:val="clear" w:color="auto" w:fill="auto"/>
            <w:noWrap/>
            <w:vAlign w:val="center"/>
            <w:hideMark/>
          </w:tcPr>
          <w:p w14:paraId="2C3D3693"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6/12/2022</w:t>
            </w:r>
          </w:p>
        </w:tc>
        <w:tc>
          <w:tcPr>
            <w:tcW w:w="1202" w:type="dxa"/>
            <w:shd w:val="clear" w:color="auto" w:fill="auto"/>
            <w:noWrap/>
            <w:vAlign w:val="center"/>
            <w:hideMark/>
          </w:tcPr>
          <w:p w14:paraId="436380AA"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16/01/2023</w:t>
            </w:r>
          </w:p>
        </w:tc>
        <w:tc>
          <w:tcPr>
            <w:tcW w:w="895" w:type="dxa"/>
            <w:shd w:val="clear" w:color="auto" w:fill="auto"/>
            <w:vAlign w:val="center"/>
            <w:hideMark/>
          </w:tcPr>
          <w:p w14:paraId="5B4BDCBD"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w:t>
            </w:r>
          </w:p>
        </w:tc>
        <w:tc>
          <w:tcPr>
            <w:tcW w:w="960" w:type="dxa"/>
            <w:shd w:val="clear" w:color="auto" w:fill="auto"/>
            <w:noWrap/>
            <w:vAlign w:val="center"/>
            <w:hideMark/>
          </w:tcPr>
          <w:p w14:paraId="0860167B"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No</w:t>
            </w:r>
          </w:p>
        </w:tc>
        <w:tc>
          <w:tcPr>
            <w:tcW w:w="2966" w:type="dxa"/>
            <w:shd w:val="clear" w:color="auto" w:fill="auto"/>
            <w:noWrap/>
            <w:vAlign w:val="center"/>
            <w:hideMark/>
          </w:tcPr>
          <w:p w14:paraId="694B1BA9" w14:textId="3A881852" w:rsidR="00432D5C" w:rsidRPr="00432D5C" w:rsidRDefault="00EC5135"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Se modifica fecha de fin debido a que se requiere realizar algunas mejoras a solicitud del Cuerpo de Bomberos. </w:t>
            </w:r>
          </w:p>
        </w:tc>
      </w:tr>
      <w:tr w:rsidR="00E7598C" w:rsidRPr="00432D5C" w14:paraId="1DC52213" w14:textId="77777777" w:rsidTr="00E7598C">
        <w:trPr>
          <w:trHeight w:val="290"/>
        </w:trPr>
        <w:tc>
          <w:tcPr>
            <w:tcW w:w="1442" w:type="dxa"/>
            <w:shd w:val="clear" w:color="auto" w:fill="auto"/>
            <w:noWrap/>
            <w:vAlign w:val="center"/>
            <w:hideMark/>
          </w:tcPr>
          <w:p w14:paraId="3E84E390" w14:textId="77777777" w:rsidR="00DB0661"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Subproceso </w:t>
            </w:r>
            <w:r>
              <w:rPr>
                <w:rFonts w:ascii="Book Antiqua" w:eastAsia="Times New Roman" w:hAnsi="Book Antiqua" w:cs="Calibri"/>
                <w:color w:val="000000"/>
                <w:sz w:val="18"/>
                <w:szCs w:val="18"/>
                <w:lang w:eastAsia="es-CR"/>
              </w:rPr>
              <w:t>S</w:t>
            </w:r>
            <w:r w:rsidRPr="00432D5C">
              <w:rPr>
                <w:rFonts w:ascii="Book Antiqua" w:eastAsia="Times New Roman" w:hAnsi="Book Antiqua" w:cs="Calibri"/>
                <w:color w:val="000000"/>
                <w:sz w:val="18"/>
                <w:szCs w:val="18"/>
                <w:lang w:eastAsia="es-CR"/>
              </w:rPr>
              <w:t>istemas a</w:t>
            </w:r>
          </w:p>
          <w:p w14:paraId="6BA540A0" w14:textId="0B1AD8DE"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A</w:t>
            </w:r>
            <w:r w:rsidRPr="00432D5C">
              <w:rPr>
                <w:rFonts w:ascii="Book Antiqua" w:eastAsia="Times New Roman" w:hAnsi="Book Antiqua" w:cs="Calibri"/>
                <w:color w:val="000000"/>
                <w:sz w:val="18"/>
                <w:szCs w:val="18"/>
                <w:lang w:eastAsia="es-CR"/>
              </w:rPr>
              <w:t>dministrativos</w:t>
            </w:r>
          </w:p>
        </w:tc>
        <w:tc>
          <w:tcPr>
            <w:tcW w:w="827" w:type="dxa"/>
            <w:shd w:val="clear" w:color="auto" w:fill="auto"/>
            <w:noWrap/>
            <w:vAlign w:val="center"/>
            <w:hideMark/>
          </w:tcPr>
          <w:p w14:paraId="3DAD183D"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0122-DTI-P02</w:t>
            </w:r>
          </w:p>
        </w:tc>
        <w:tc>
          <w:tcPr>
            <w:tcW w:w="2087" w:type="dxa"/>
            <w:shd w:val="clear" w:color="auto" w:fill="auto"/>
            <w:noWrap/>
            <w:vAlign w:val="center"/>
            <w:hideMark/>
          </w:tcPr>
          <w:p w14:paraId="3487A092"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Incorporación de la jurisprudencia oral en el Nexus-PJ</w:t>
            </w:r>
          </w:p>
        </w:tc>
        <w:tc>
          <w:tcPr>
            <w:tcW w:w="1202" w:type="dxa"/>
            <w:shd w:val="clear" w:color="auto" w:fill="auto"/>
            <w:noWrap/>
            <w:vAlign w:val="center"/>
            <w:hideMark/>
          </w:tcPr>
          <w:p w14:paraId="5227D4A9"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3/8/2023</w:t>
            </w:r>
          </w:p>
        </w:tc>
        <w:tc>
          <w:tcPr>
            <w:tcW w:w="1202" w:type="dxa"/>
            <w:shd w:val="clear" w:color="auto" w:fill="auto"/>
            <w:noWrap/>
            <w:vAlign w:val="center"/>
            <w:hideMark/>
          </w:tcPr>
          <w:p w14:paraId="5D16262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08/09/2023</w:t>
            </w:r>
          </w:p>
        </w:tc>
        <w:tc>
          <w:tcPr>
            <w:tcW w:w="895" w:type="dxa"/>
            <w:shd w:val="clear" w:color="auto" w:fill="auto"/>
            <w:vAlign w:val="center"/>
            <w:hideMark/>
          </w:tcPr>
          <w:p w14:paraId="35C22F9C"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w:t>
            </w:r>
          </w:p>
        </w:tc>
        <w:tc>
          <w:tcPr>
            <w:tcW w:w="960" w:type="dxa"/>
            <w:shd w:val="clear" w:color="auto" w:fill="auto"/>
            <w:noWrap/>
            <w:vAlign w:val="center"/>
            <w:hideMark/>
          </w:tcPr>
          <w:p w14:paraId="75A94929"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No</w:t>
            </w:r>
          </w:p>
        </w:tc>
        <w:tc>
          <w:tcPr>
            <w:tcW w:w="2966" w:type="dxa"/>
            <w:shd w:val="clear" w:color="auto" w:fill="auto"/>
            <w:noWrap/>
            <w:vAlign w:val="center"/>
            <w:hideMark/>
          </w:tcPr>
          <w:p w14:paraId="7A68B3C2" w14:textId="6FDD816C" w:rsidR="00432D5C" w:rsidRPr="00432D5C" w:rsidRDefault="00EC5135"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Se requirió la inclusión de nuevas tareas producto de las mejoras </w:t>
            </w:r>
            <w:r w:rsidR="00A75317">
              <w:rPr>
                <w:rFonts w:ascii="Calibri" w:eastAsia="Times New Roman" w:hAnsi="Calibri" w:cs="Calibri"/>
                <w:color w:val="000000"/>
                <w:lang w:eastAsia="es-CR"/>
              </w:rPr>
              <w:t>solicitada por la empresa contrata.</w:t>
            </w:r>
          </w:p>
        </w:tc>
      </w:tr>
      <w:tr w:rsidR="00E7598C" w:rsidRPr="00432D5C" w14:paraId="57EFC94E" w14:textId="77777777" w:rsidTr="00E7598C">
        <w:trPr>
          <w:trHeight w:val="290"/>
        </w:trPr>
        <w:tc>
          <w:tcPr>
            <w:tcW w:w="1442" w:type="dxa"/>
            <w:shd w:val="clear" w:color="auto" w:fill="auto"/>
            <w:noWrap/>
            <w:vAlign w:val="center"/>
            <w:hideMark/>
          </w:tcPr>
          <w:p w14:paraId="2EB8EB79" w14:textId="5AC543F7"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Fiscalia </w:t>
            </w:r>
            <w:r>
              <w:rPr>
                <w:rFonts w:ascii="Book Antiqua" w:eastAsia="Times New Roman" w:hAnsi="Book Antiqua" w:cs="Calibri"/>
                <w:color w:val="000000"/>
                <w:sz w:val="18"/>
                <w:szCs w:val="18"/>
                <w:lang w:eastAsia="es-CR"/>
              </w:rPr>
              <w:t>G</w:t>
            </w:r>
            <w:r w:rsidRPr="00432D5C">
              <w:rPr>
                <w:rFonts w:ascii="Book Antiqua" w:eastAsia="Times New Roman" w:hAnsi="Book Antiqua" w:cs="Calibri"/>
                <w:color w:val="000000"/>
                <w:sz w:val="18"/>
                <w:szCs w:val="18"/>
                <w:lang w:eastAsia="es-CR"/>
              </w:rPr>
              <w:t>eneral</w:t>
            </w:r>
          </w:p>
        </w:tc>
        <w:tc>
          <w:tcPr>
            <w:tcW w:w="827" w:type="dxa"/>
            <w:shd w:val="clear" w:color="auto" w:fill="auto"/>
            <w:noWrap/>
            <w:vAlign w:val="center"/>
            <w:hideMark/>
          </w:tcPr>
          <w:p w14:paraId="072E601F"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0717-MP-P05</w:t>
            </w:r>
          </w:p>
        </w:tc>
        <w:tc>
          <w:tcPr>
            <w:tcW w:w="2087" w:type="dxa"/>
            <w:shd w:val="clear" w:color="auto" w:fill="auto"/>
            <w:noWrap/>
            <w:vAlign w:val="center"/>
            <w:hideMark/>
          </w:tcPr>
          <w:p w14:paraId="192A2C9A"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Estrategia de Capacitación del Ministerio Público</w:t>
            </w:r>
          </w:p>
        </w:tc>
        <w:tc>
          <w:tcPr>
            <w:tcW w:w="1202" w:type="dxa"/>
            <w:shd w:val="clear" w:color="auto" w:fill="auto"/>
            <w:noWrap/>
            <w:vAlign w:val="center"/>
            <w:hideMark/>
          </w:tcPr>
          <w:p w14:paraId="01FDD149"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10/11/2025</w:t>
            </w:r>
          </w:p>
        </w:tc>
        <w:tc>
          <w:tcPr>
            <w:tcW w:w="1202" w:type="dxa"/>
            <w:shd w:val="clear" w:color="auto" w:fill="auto"/>
            <w:noWrap/>
            <w:vAlign w:val="center"/>
            <w:hideMark/>
          </w:tcPr>
          <w:p w14:paraId="01529FFC"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01/12/2025</w:t>
            </w:r>
          </w:p>
        </w:tc>
        <w:tc>
          <w:tcPr>
            <w:tcW w:w="895" w:type="dxa"/>
            <w:shd w:val="clear" w:color="auto" w:fill="auto"/>
            <w:vAlign w:val="center"/>
            <w:hideMark/>
          </w:tcPr>
          <w:p w14:paraId="59D03E72"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w:t>
            </w:r>
          </w:p>
        </w:tc>
        <w:tc>
          <w:tcPr>
            <w:tcW w:w="960" w:type="dxa"/>
            <w:shd w:val="clear" w:color="auto" w:fill="auto"/>
            <w:noWrap/>
            <w:vAlign w:val="center"/>
            <w:hideMark/>
          </w:tcPr>
          <w:p w14:paraId="24F87938"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6B4F2FF5" w14:textId="53B35E57" w:rsidR="00432D5C" w:rsidRPr="00432D5C" w:rsidRDefault="00B81C3C"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Se </w:t>
            </w:r>
            <w:r w:rsidR="00E33B2E">
              <w:rPr>
                <w:rFonts w:ascii="Calibri" w:eastAsia="Times New Roman" w:hAnsi="Calibri" w:cs="Calibri"/>
                <w:color w:val="000000"/>
                <w:lang w:eastAsia="es-CR"/>
              </w:rPr>
              <w:t>amplía</w:t>
            </w:r>
            <w:r>
              <w:rPr>
                <w:rFonts w:ascii="Calibri" w:eastAsia="Times New Roman" w:hAnsi="Calibri" w:cs="Calibri"/>
                <w:color w:val="000000"/>
                <w:lang w:eastAsia="es-CR"/>
              </w:rPr>
              <w:t xml:space="preserve"> el</w:t>
            </w:r>
            <w:r w:rsidR="00E33B2E">
              <w:rPr>
                <w:rFonts w:ascii="Calibri" w:eastAsia="Times New Roman" w:hAnsi="Calibri" w:cs="Calibri"/>
                <w:color w:val="000000"/>
                <w:lang w:eastAsia="es-CR"/>
              </w:rPr>
              <w:t xml:space="preserve"> </w:t>
            </w:r>
            <w:r>
              <w:rPr>
                <w:rFonts w:ascii="Calibri" w:eastAsia="Times New Roman" w:hAnsi="Calibri" w:cs="Calibri"/>
                <w:color w:val="000000"/>
                <w:lang w:eastAsia="es-CR"/>
              </w:rPr>
              <w:t xml:space="preserve">plazo, debido a que se </w:t>
            </w:r>
            <w:r w:rsidRPr="00E33B2E">
              <w:rPr>
                <w:rFonts w:ascii="Calibri" w:eastAsia="Times New Roman" w:hAnsi="Calibri" w:cs="Calibri"/>
                <w:lang w:eastAsia="es-CR"/>
              </w:rPr>
              <w:t xml:space="preserve">requiere de </w:t>
            </w:r>
            <w:r w:rsidR="00E33B2E">
              <w:rPr>
                <w:rFonts w:ascii="Calibri" w:eastAsia="Times New Roman" w:hAnsi="Calibri" w:cs="Calibri"/>
                <w:lang w:eastAsia="es-CR"/>
              </w:rPr>
              <w:t>d</w:t>
            </w:r>
            <w:r w:rsidRPr="00E33B2E">
              <w:rPr>
                <w:rFonts w:ascii="Calibri" w:eastAsia="Times New Roman" w:hAnsi="Calibri" w:cs="Calibri"/>
                <w:lang w:eastAsia="es-CR"/>
              </w:rPr>
              <w:t>iagnósticos de Necesidades de</w:t>
            </w:r>
            <w:r w:rsidR="00E33B2E">
              <w:rPr>
                <w:rFonts w:ascii="Calibri" w:eastAsia="Times New Roman" w:hAnsi="Calibri" w:cs="Calibri"/>
                <w:lang w:eastAsia="es-CR"/>
              </w:rPr>
              <w:t xml:space="preserve"> </w:t>
            </w:r>
            <w:r w:rsidRPr="00E33B2E">
              <w:rPr>
                <w:rFonts w:ascii="Calibri" w:eastAsia="Times New Roman" w:hAnsi="Calibri" w:cs="Calibri"/>
                <w:lang w:eastAsia="es-CR"/>
              </w:rPr>
              <w:t>Capacitación actualizados,</w:t>
            </w:r>
            <w:r w:rsidR="00E33B2E">
              <w:rPr>
                <w:rFonts w:ascii="Calibri" w:eastAsia="Times New Roman" w:hAnsi="Calibri" w:cs="Calibri"/>
                <w:lang w:eastAsia="es-CR"/>
              </w:rPr>
              <w:t xml:space="preserve"> </w:t>
            </w:r>
            <w:r w:rsidRPr="00E33B2E">
              <w:rPr>
                <w:rFonts w:ascii="Calibri" w:eastAsia="Times New Roman" w:hAnsi="Calibri" w:cs="Calibri"/>
                <w:lang w:eastAsia="es-CR"/>
              </w:rPr>
              <w:t>que le permitan comprender las problemáticas institucionales e identificar vías de solución mediante el establecimiento y consolidación de programas de formación y capacitación profesional</w:t>
            </w:r>
          </w:p>
        </w:tc>
      </w:tr>
      <w:tr w:rsidR="00E7598C" w:rsidRPr="00432D5C" w14:paraId="10A628DB" w14:textId="77777777" w:rsidTr="00E7598C">
        <w:trPr>
          <w:trHeight w:val="290"/>
        </w:trPr>
        <w:tc>
          <w:tcPr>
            <w:tcW w:w="1442" w:type="dxa"/>
            <w:shd w:val="clear" w:color="auto" w:fill="auto"/>
            <w:noWrap/>
            <w:vAlign w:val="center"/>
            <w:hideMark/>
          </w:tcPr>
          <w:p w14:paraId="250AA68E" w14:textId="124BA224"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lastRenderedPageBreak/>
              <w:t xml:space="preserve">Fiscalia </w:t>
            </w:r>
            <w:r>
              <w:rPr>
                <w:rFonts w:ascii="Book Antiqua" w:eastAsia="Times New Roman" w:hAnsi="Book Antiqua" w:cs="Calibri"/>
                <w:color w:val="000000"/>
                <w:sz w:val="18"/>
                <w:szCs w:val="18"/>
                <w:lang w:eastAsia="es-CR"/>
              </w:rPr>
              <w:t>G</w:t>
            </w:r>
            <w:r w:rsidRPr="00432D5C">
              <w:rPr>
                <w:rFonts w:ascii="Book Antiqua" w:eastAsia="Times New Roman" w:hAnsi="Book Antiqua" w:cs="Calibri"/>
                <w:color w:val="000000"/>
                <w:sz w:val="18"/>
                <w:szCs w:val="18"/>
                <w:lang w:eastAsia="es-CR"/>
              </w:rPr>
              <w:t>eneral</w:t>
            </w:r>
          </w:p>
        </w:tc>
        <w:tc>
          <w:tcPr>
            <w:tcW w:w="827" w:type="dxa"/>
            <w:shd w:val="clear" w:color="auto" w:fill="auto"/>
            <w:noWrap/>
            <w:vAlign w:val="center"/>
            <w:hideMark/>
          </w:tcPr>
          <w:p w14:paraId="24A45AAC"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0717-MP-P03</w:t>
            </w:r>
          </w:p>
        </w:tc>
        <w:tc>
          <w:tcPr>
            <w:tcW w:w="2087" w:type="dxa"/>
            <w:shd w:val="clear" w:color="auto" w:fill="auto"/>
            <w:noWrap/>
            <w:vAlign w:val="center"/>
            <w:hideMark/>
          </w:tcPr>
          <w:p w14:paraId="50373E18"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Modelo de abordaje en casos penales con poblaciones vulnerables y vulnerabilizadas</w:t>
            </w:r>
          </w:p>
        </w:tc>
        <w:tc>
          <w:tcPr>
            <w:tcW w:w="1202" w:type="dxa"/>
            <w:shd w:val="clear" w:color="auto" w:fill="auto"/>
            <w:noWrap/>
            <w:vAlign w:val="center"/>
            <w:hideMark/>
          </w:tcPr>
          <w:p w14:paraId="7255EEBD"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3/1/2025</w:t>
            </w:r>
          </w:p>
        </w:tc>
        <w:tc>
          <w:tcPr>
            <w:tcW w:w="1202" w:type="dxa"/>
            <w:shd w:val="clear" w:color="auto" w:fill="auto"/>
            <w:noWrap/>
            <w:vAlign w:val="center"/>
            <w:hideMark/>
          </w:tcPr>
          <w:p w14:paraId="65B4C890"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24/01/2025</w:t>
            </w:r>
          </w:p>
        </w:tc>
        <w:tc>
          <w:tcPr>
            <w:tcW w:w="895" w:type="dxa"/>
            <w:shd w:val="clear" w:color="auto" w:fill="auto"/>
            <w:vAlign w:val="center"/>
            <w:hideMark/>
          </w:tcPr>
          <w:p w14:paraId="637F188C"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w:t>
            </w:r>
          </w:p>
        </w:tc>
        <w:tc>
          <w:tcPr>
            <w:tcW w:w="960" w:type="dxa"/>
            <w:shd w:val="clear" w:color="auto" w:fill="auto"/>
            <w:noWrap/>
            <w:vAlign w:val="center"/>
            <w:hideMark/>
          </w:tcPr>
          <w:p w14:paraId="1DDDA3B4"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No</w:t>
            </w:r>
          </w:p>
        </w:tc>
        <w:tc>
          <w:tcPr>
            <w:tcW w:w="2966" w:type="dxa"/>
            <w:shd w:val="clear" w:color="auto" w:fill="auto"/>
            <w:noWrap/>
            <w:vAlign w:val="center"/>
            <w:hideMark/>
          </w:tcPr>
          <w:p w14:paraId="5ADDF8FF" w14:textId="3ADD1FBF" w:rsidR="00432D5C" w:rsidRPr="00432D5C" w:rsidRDefault="00E33B2E" w:rsidP="00DB0661">
            <w:pPr>
              <w:spacing w:after="0" w:line="240" w:lineRule="auto"/>
              <w:jc w:val="center"/>
              <w:rPr>
                <w:rFonts w:ascii="Calibri" w:eastAsia="Times New Roman" w:hAnsi="Calibri" w:cs="Calibri"/>
                <w:color w:val="000000"/>
                <w:lang w:eastAsia="es-CR"/>
              </w:rPr>
            </w:pPr>
            <w:r>
              <w:rPr>
                <w:rStyle w:val="normaltextrun"/>
                <w:rFonts w:ascii="Calibri" w:hAnsi="Calibri" w:cs="Calibri"/>
                <w:color w:val="000000"/>
                <w:shd w:val="clear" w:color="auto" w:fill="FFFFFF"/>
              </w:rPr>
              <w:t>Modificación al cronograma para ajustar la duración diagnóstico situacional/resultado del diagnóstico/ Elaboración de Informe Final del Diagnóstico.</w:t>
            </w:r>
            <w:r>
              <w:rPr>
                <w:rStyle w:val="eop"/>
                <w:rFonts w:ascii="Calibri" w:hAnsi="Calibri" w:cs="Calibri"/>
                <w:color w:val="000000"/>
                <w:shd w:val="clear" w:color="auto" w:fill="FFFFFF"/>
              </w:rPr>
              <w:t> </w:t>
            </w:r>
          </w:p>
        </w:tc>
      </w:tr>
      <w:tr w:rsidR="00E7598C" w:rsidRPr="00432D5C" w14:paraId="70A39691" w14:textId="77777777" w:rsidTr="00E7598C">
        <w:trPr>
          <w:trHeight w:val="1436"/>
        </w:trPr>
        <w:tc>
          <w:tcPr>
            <w:tcW w:w="1442" w:type="dxa"/>
            <w:shd w:val="clear" w:color="auto" w:fill="auto"/>
            <w:noWrap/>
            <w:vAlign w:val="center"/>
            <w:hideMark/>
          </w:tcPr>
          <w:p w14:paraId="517A0158" w14:textId="1CDCFF96"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Departamento de </w:t>
            </w:r>
            <w:r>
              <w:rPr>
                <w:rFonts w:ascii="Book Antiqua" w:eastAsia="Times New Roman" w:hAnsi="Book Antiqua" w:cs="Calibri"/>
                <w:color w:val="000000"/>
                <w:sz w:val="18"/>
                <w:szCs w:val="18"/>
                <w:lang w:eastAsia="es-CR"/>
              </w:rPr>
              <w:t>L</w:t>
            </w:r>
            <w:r w:rsidRPr="00432D5C">
              <w:rPr>
                <w:rFonts w:ascii="Book Antiqua" w:eastAsia="Times New Roman" w:hAnsi="Book Antiqua" w:cs="Calibri"/>
                <w:color w:val="000000"/>
                <w:sz w:val="18"/>
                <w:szCs w:val="18"/>
                <w:lang w:eastAsia="es-CR"/>
              </w:rPr>
              <w:t xml:space="preserve">aboratorio de </w:t>
            </w:r>
            <w:r>
              <w:rPr>
                <w:rFonts w:ascii="Book Antiqua" w:eastAsia="Times New Roman" w:hAnsi="Book Antiqua" w:cs="Calibri"/>
                <w:color w:val="000000"/>
                <w:sz w:val="18"/>
                <w:szCs w:val="18"/>
                <w:lang w:eastAsia="es-CR"/>
              </w:rPr>
              <w:t>C</w:t>
            </w:r>
            <w:r w:rsidRPr="00432D5C">
              <w:rPr>
                <w:rFonts w:ascii="Book Antiqua" w:eastAsia="Times New Roman" w:hAnsi="Book Antiqua" w:cs="Calibri"/>
                <w:color w:val="000000"/>
                <w:sz w:val="18"/>
                <w:szCs w:val="18"/>
                <w:lang w:eastAsia="es-CR"/>
              </w:rPr>
              <w:t xml:space="preserve">iencias </w:t>
            </w:r>
            <w:r>
              <w:rPr>
                <w:rFonts w:ascii="Book Antiqua" w:eastAsia="Times New Roman" w:hAnsi="Book Antiqua" w:cs="Calibri"/>
                <w:color w:val="000000"/>
                <w:sz w:val="18"/>
                <w:szCs w:val="18"/>
                <w:lang w:eastAsia="es-CR"/>
              </w:rPr>
              <w:t>F</w:t>
            </w:r>
            <w:r w:rsidRPr="00432D5C">
              <w:rPr>
                <w:rFonts w:ascii="Book Antiqua" w:eastAsia="Times New Roman" w:hAnsi="Book Antiqua" w:cs="Calibri"/>
                <w:color w:val="000000"/>
                <w:sz w:val="18"/>
                <w:szCs w:val="18"/>
                <w:lang w:eastAsia="es-CR"/>
              </w:rPr>
              <w:t>orenses</w:t>
            </w:r>
          </w:p>
        </w:tc>
        <w:tc>
          <w:tcPr>
            <w:tcW w:w="827" w:type="dxa"/>
            <w:shd w:val="clear" w:color="auto" w:fill="auto"/>
            <w:noWrap/>
            <w:vAlign w:val="center"/>
            <w:hideMark/>
          </w:tcPr>
          <w:p w14:paraId="5092781E"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1167-OIJ-P52</w:t>
            </w:r>
          </w:p>
        </w:tc>
        <w:tc>
          <w:tcPr>
            <w:tcW w:w="2087" w:type="dxa"/>
            <w:shd w:val="clear" w:color="auto" w:fill="auto"/>
            <w:noWrap/>
            <w:vAlign w:val="center"/>
            <w:hideMark/>
          </w:tcPr>
          <w:p w14:paraId="1E16E700"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Implementación de la gestión de la contaminación cognitiva en el trabajo de casos forenses</w:t>
            </w:r>
          </w:p>
        </w:tc>
        <w:tc>
          <w:tcPr>
            <w:tcW w:w="1202" w:type="dxa"/>
            <w:shd w:val="clear" w:color="auto" w:fill="auto"/>
            <w:noWrap/>
            <w:vAlign w:val="center"/>
            <w:hideMark/>
          </w:tcPr>
          <w:p w14:paraId="6FA8A524"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30/6/2023</w:t>
            </w:r>
          </w:p>
        </w:tc>
        <w:tc>
          <w:tcPr>
            <w:tcW w:w="1202" w:type="dxa"/>
            <w:shd w:val="clear" w:color="auto" w:fill="auto"/>
            <w:noWrap/>
            <w:vAlign w:val="center"/>
            <w:hideMark/>
          </w:tcPr>
          <w:p w14:paraId="33D4547C"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24/07/2023</w:t>
            </w:r>
          </w:p>
        </w:tc>
        <w:tc>
          <w:tcPr>
            <w:tcW w:w="895" w:type="dxa"/>
            <w:shd w:val="clear" w:color="auto" w:fill="auto"/>
            <w:vAlign w:val="center"/>
            <w:hideMark/>
          </w:tcPr>
          <w:p w14:paraId="73B9DD01"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1</w:t>
            </w:r>
          </w:p>
        </w:tc>
        <w:tc>
          <w:tcPr>
            <w:tcW w:w="960" w:type="dxa"/>
            <w:shd w:val="clear" w:color="auto" w:fill="auto"/>
            <w:noWrap/>
            <w:vAlign w:val="center"/>
            <w:hideMark/>
          </w:tcPr>
          <w:p w14:paraId="3C6065E7"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5932102E" w14:textId="1CAD330F" w:rsidR="00432D5C" w:rsidRPr="00432D5C" w:rsidRDefault="00B6691B"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Se debió modificar la fecha de fin de un entregable, por aspectos técnicos. </w:t>
            </w:r>
          </w:p>
        </w:tc>
      </w:tr>
      <w:tr w:rsidR="00E7598C" w:rsidRPr="00432D5C" w14:paraId="015BCB52" w14:textId="77777777" w:rsidTr="00E7598C">
        <w:trPr>
          <w:trHeight w:val="290"/>
        </w:trPr>
        <w:tc>
          <w:tcPr>
            <w:tcW w:w="1442" w:type="dxa"/>
            <w:shd w:val="clear" w:color="auto" w:fill="auto"/>
            <w:noWrap/>
            <w:vAlign w:val="center"/>
            <w:hideMark/>
          </w:tcPr>
          <w:p w14:paraId="4ED41B0E" w14:textId="1FF92255"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Subproceso </w:t>
            </w:r>
            <w:r>
              <w:rPr>
                <w:rFonts w:ascii="Book Antiqua" w:eastAsia="Times New Roman" w:hAnsi="Book Antiqua" w:cs="Calibri"/>
                <w:color w:val="000000"/>
                <w:sz w:val="18"/>
                <w:szCs w:val="18"/>
                <w:lang w:eastAsia="es-CR"/>
              </w:rPr>
              <w:t>T</w:t>
            </w:r>
            <w:r w:rsidRPr="00432D5C">
              <w:rPr>
                <w:rFonts w:ascii="Book Antiqua" w:eastAsia="Times New Roman" w:hAnsi="Book Antiqua" w:cs="Calibri"/>
                <w:color w:val="000000"/>
                <w:sz w:val="18"/>
                <w:szCs w:val="18"/>
                <w:lang w:eastAsia="es-CR"/>
              </w:rPr>
              <w:t>elemática</w:t>
            </w:r>
          </w:p>
        </w:tc>
        <w:tc>
          <w:tcPr>
            <w:tcW w:w="827" w:type="dxa"/>
            <w:shd w:val="clear" w:color="auto" w:fill="auto"/>
            <w:noWrap/>
            <w:vAlign w:val="center"/>
            <w:hideMark/>
          </w:tcPr>
          <w:p w14:paraId="3A1ED4F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0122-DTI-P11</w:t>
            </w:r>
          </w:p>
        </w:tc>
        <w:tc>
          <w:tcPr>
            <w:tcW w:w="2087" w:type="dxa"/>
            <w:shd w:val="clear" w:color="auto" w:fill="auto"/>
            <w:noWrap/>
            <w:vAlign w:val="center"/>
            <w:hideMark/>
          </w:tcPr>
          <w:p w14:paraId="4BDC91EC"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Rediseño y Migración de Telefonía IP</w:t>
            </w:r>
          </w:p>
        </w:tc>
        <w:tc>
          <w:tcPr>
            <w:tcW w:w="1202" w:type="dxa"/>
            <w:shd w:val="clear" w:color="auto" w:fill="auto"/>
            <w:noWrap/>
            <w:vAlign w:val="center"/>
            <w:hideMark/>
          </w:tcPr>
          <w:p w14:paraId="67D6D92F"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19/12/2025</w:t>
            </w:r>
          </w:p>
        </w:tc>
        <w:tc>
          <w:tcPr>
            <w:tcW w:w="1202" w:type="dxa"/>
            <w:shd w:val="clear" w:color="auto" w:fill="auto"/>
            <w:noWrap/>
            <w:vAlign w:val="center"/>
            <w:hideMark/>
          </w:tcPr>
          <w:p w14:paraId="3856C0BC"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26/12/2025</w:t>
            </w:r>
          </w:p>
        </w:tc>
        <w:tc>
          <w:tcPr>
            <w:tcW w:w="895" w:type="dxa"/>
            <w:shd w:val="clear" w:color="auto" w:fill="auto"/>
            <w:vAlign w:val="center"/>
            <w:hideMark/>
          </w:tcPr>
          <w:p w14:paraId="732CABE8"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0,3</w:t>
            </w:r>
          </w:p>
        </w:tc>
        <w:tc>
          <w:tcPr>
            <w:tcW w:w="960" w:type="dxa"/>
            <w:shd w:val="clear" w:color="auto" w:fill="auto"/>
            <w:noWrap/>
            <w:vAlign w:val="center"/>
            <w:hideMark/>
          </w:tcPr>
          <w:p w14:paraId="13CBEBA7"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111C2FA0" w14:textId="749A5689" w:rsidR="00432D5C" w:rsidRPr="00432D5C" w:rsidRDefault="00B6691B"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Se debió incrementar la fecha debido a que el proceso de contratación tardó más de lo planificado.</w:t>
            </w:r>
          </w:p>
        </w:tc>
      </w:tr>
      <w:tr w:rsidR="00E7598C" w:rsidRPr="00432D5C" w14:paraId="6D92DF7C" w14:textId="77777777" w:rsidTr="00E7598C">
        <w:trPr>
          <w:trHeight w:val="290"/>
        </w:trPr>
        <w:tc>
          <w:tcPr>
            <w:tcW w:w="1442" w:type="dxa"/>
            <w:shd w:val="clear" w:color="auto" w:fill="auto"/>
            <w:noWrap/>
            <w:vAlign w:val="center"/>
            <w:hideMark/>
          </w:tcPr>
          <w:p w14:paraId="3993B320" w14:textId="7110A906"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Fiscalia </w:t>
            </w:r>
            <w:r>
              <w:rPr>
                <w:rFonts w:ascii="Book Antiqua" w:eastAsia="Times New Roman" w:hAnsi="Book Antiqua" w:cs="Calibri"/>
                <w:color w:val="000000"/>
                <w:sz w:val="18"/>
                <w:szCs w:val="18"/>
                <w:lang w:eastAsia="es-CR"/>
              </w:rPr>
              <w:t>G</w:t>
            </w:r>
            <w:r w:rsidRPr="00432D5C">
              <w:rPr>
                <w:rFonts w:ascii="Book Antiqua" w:eastAsia="Times New Roman" w:hAnsi="Book Antiqua" w:cs="Calibri"/>
                <w:color w:val="000000"/>
                <w:sz w:val="18"/>
                <w:szCs w:val="18"/>
                <w:lang w:eastAsia="es-CR"/>
              </w:rPr>
              <w:t>eneral</w:t>
            </w:r>
          </w:p>
        </w:tc>
        <w:tc>
          <w:tcPr>
            <w:tcW w:w="827" w:type="dxa"/>
            <w:shd w:val="clear" w:color="auto" w:fill="auto"/>
            <w:noWrap/>
            <w:vAlign w:val="center"/>
            <w:hideMark/>
          </w:tcPr>
          <w:p w14:paraId="724B9E27"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0717-MP-P06</w:t>
            </w:r>
          </w:p>
        </w:tc>
        <w:tc>
          <w:tcPr>
            <w:tcW w:w="2087" w:type="dxa"/>
            <w:shd w:val="clear" w:color="auto" w:fill="auto"/>
            <w:noWrap/>
            <w:vAlign w:val="center"/>
            <w:hideMark/>
          </w:tcPr>
          <w:p w14:paraId="59FF2711"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Programa de capacitación en Justicia Restaurativa</w:t>
            </w:r>
          </w:p>
        </w:tc>
        <w:tc>
          <w:tcPr>
            <w:tcW w:w="1202" w:type="dxa"/>
            <w:shd w:val="clear" w:color="auto" w:fill="auto"/>
            <w:noWrap/>
            <w:vAlign w:val="center"/>
            <w:hideMark/>
          </w:tcPr>
          <w:p w14:paraId="2C8A9C68"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21/12/2023</w:t>
            </w:r>
          </w:p>
        </w:tc>
        <w:tc>
          <w:tcPr>
            <w:tcW w:w="1202" w:type="dxa"/>
            <w:shd w:val="clear" w:color="auto" w:fill="auto"/>
            <w:noWrap/>
            <w:vAlign w:val="center"/>
            <w:hideMark/>
          </w:tcPr>
          <w:p w14:paraId="5C9F0477"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29/12/2023</w:t>
            </w:r>
          </w:p>
        </w:tc>
        <w:tc>
          <w:tcPr>
            <w:tcW w:w="895" w:type="dxa"/>
            <w:shd w:val="clear" w:color="auto" w:fill="auto"/>
            <w:vAlign w:val="center"/>
            <w:hideMark/>
          </w:tcPr>
          <w:p w14:paraId="5B7B3C65"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0,3</w:t>
            </w:r>
          </w:p>
        </w:tc>
        <w:tc>
          <w:tcPr>
            <w:tcW w:w="960" w:type="dxa"/>
            <w:shd w:val="clear" w:color="auto" w:fill="auto"/>
            <w:noWrap/>
            <w:vAlign w:val="center"/>
            <w:hideMark/>
          </w:tcPr>
          <w:p w14:paraId="21C8CF80"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2FCD2F0D" w14:textId="7C324DC8" w:rsidR="00432D5C" w:rsidRPr="00432D5C" w:rsidRDefault="00AE0BD3"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Se </w:t>
            </w:r>
            <w:proofErr w:type="spellStart"/>
            <w:r>
              <w:rPr>
                <w:rFonts w:ascii="Calibri" w:eastAsia="Times New Roman" w:hAnsi="Calibri" w:cs="Calibri"/>
                <w:color w:val="000000"/>
                <w:lang w:eastAsia="es-CR"/>
              </w:rPr>
              <w:t>amplia</w:t>
            </w:r>
            <w:proofErr w:type="spellEnd"/>
            <w:r>
              <w:rPr>
                <w:rFonts w:ascii="Calibri" w:eastAsia="Times New Roman" w:hAnsi="Calibri" w:cs="Calibri"/>
                <w:color w:val="000000"/>
                <w:lang w:eastAsia="es-CR"/>
              </w:rPr>
              <w:t xml:space="preserve"> la fecha del entregable.</w:t>
            </w:r>
          </w:p>
        </w:tc>
      </w:tr>
      <w:tr w:rsidR="00E7598C" w:rsidRPr="00432D5C" w14:paraId="61F6DE82" w14:textId="77777777" w:rsidTr="00E7598C">
        <w:trPr>
          <w:trHeight w:val="290"/>
        </w:trPr>
        <w:tc>
          <w:tcPr>
            <w:tcW w:w="1442" w:type="dxa"/>
            <w:shd w:val="clear" w:color="auto" w:fill="auto"/>
            <w:noWrap/>
            <w:vAlign w:val="center"/>
            <w:hideMark/>
          </w:tcPr>
          <w:p w14:paraId="3694891D" w14:textId="48B58F2A"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Oficina de </w:t>
            </w:r>
            <w:r>
              <w:rPr>
                <w:rFonts w:ascii="Book Antiqua" w:eastAsia="Times New Roman" w:hAnsi="Book Antiqua" w:cs="Calibri"/>
                <w:color w:val="000000"/>
                <w:sz w:val="18"/>
                <w:szCs w:val="18"/>
                <w:lang w:eastAsia="es-CR"/>
              </w:rPr>
              <w:t>A</w:t>
            </w:r>
            <w:r w:rsidRPr="00432D5C">
              <w:rPr>
                <w:rFonts w:ascii="Book Antiqua" w:eastAsia="Times New Roman" w:hAnsi="Book Antiqua" w:cs="Calibri"/>
                <w:color w:val="000000"/>
                <w:sz w:val="18"/>
                <w:szCs w:val="18"/>
                <w:lang w:eastAsia="es-CR"/>
              </w:rPr>
              <w:t>tenci</w:t>
            </w:r>
            <w:r>
              <w:rPr>
                <w:rFonts w:ascii="Book Antiqua" w:eastAsia="Times New Roman" w:hAnsi="Book Antiqua" w:cs="Calibri"/>
                <w:color w:val="000000"/>
                <w:sz w:val="18"/>
                <w:szCs w:val="18"/>
                <w:lang w:eastAsia="es-CR"/>
              </w:rPr>
              <w:t>ó</w:t>
            </w:r>
            <w:r w:rsidRPr="00432D5C">
              <w:rPr>
                <w:rFonts w:ascii="Book Antiqua" w:eastAsia="Times New Roman" w:hAnsi="Book Antiqua" w:cs="Calibri"/>
                <w:color w:val="000000"/>
                <w:sz w:val="18"/>
                <w:szCs w:val="18"/>
                <w:lang w:eastAsia="es-CR"/>
              </w:rPr>
              <w:t xml:space="preserve">n a la </w:t>
            </w:r>
            <w:r>
              <w:rPr>
                <w:rFonts w:ascii="Book Antiqua" w:eastAsia="Times New Roman" w:hAnsi="Book Antiqua" w:cs="Calibri"/>
                <w:color w:val="000000"/>
                <w:sz w:val="18"/>
                <w:szCs w:val="18"/>
                <w:lang w:eastAsia="es-CR"/>
              </w:rPr>
              <w:t>V</w:t>
            </w:r>
            <w:r w:rsidRPr="00432D5C">
              <w:rPr>
                <w:rFonts w:ascii="Book Antiqua" w:eastAsia="Times New Roman" w:hAnsi="Book Antiqua" w:cs="Calibri"/>
                <w:color w:val="000000"/>
                <w:sz w:val="18"/>
                <w:szCs w:val="18"/>
                <w:lang w:eastAsia="es-CR"/>
              </w:rPr>
              <w:t xml:space="preserve">ictima de </w:t>
            </w:r>
            <w:r>
              <w:rPr>
                <w:rFonts w:ascii="Book Antiqua" w:eastAsia="Times New Roman" w:hAnsi="Book Antiqua" w:cs="Calibri"/>
                <w:color w:val="000000"/>
                <w:sz w:val="18"/>
                <w:szCs w:val="18"/>
                <w:lang w:eastAsia="es-CR"/>
              </w:rPr>
              <w:t>D</w:t>
            </w:r>
            <w:r w:rsidRPr="00432D5C">
              <w:rPr>
                <w:rFonts w:ascii="Book Antiqua" w:eastAsia="Times New Roman" w:hAnsi="Book Antiqua" w:cs="Calibri"/>
                <w:color w:val="000000"/>
                <w:sz w:val="18"/>
                <w:szCs w:val="18"/>
                <w:lang w:eastAsia="es-CR"/>
              </w:rPr>
              <w:t>elitos</w:t>
            </w:r>
          </w:p>
        </w:tc>
        <w:tc>
          <w:tcPr>
            <w:tcW w:w="827" w:type="dxa"/>
            <w:shd w:val="clear" w:color="auto" w:fill="auto"/>
            <w:noWrap/>
            <w:vAlign w:val="center"/>
            <w:hideMark/>
          </w:tcPr>
          <w:p w14:paraId="7B5CFB1E"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0718-OAPVT-P01</w:t>
            </w:r>
          </w:p>
        </w:tc>
        <w:tc>
          <w:tcPr>
            <w:tcW w:w="2087" w:type="dxa"/>
            <w:shd w:val="clear" w:color="auto" w:fill="auto"/>
            <w:noWrap/>
            <w:vAlign w:val="center"/>
            <w:hideMark/>
          </w:tcPr>
          <w:p w14:paraId="391AA91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Propuesta de Reforma a la Ley 8720</w:t>
            </w:r>
          </w:p>
        </w:tc>
        <w:tc>
          <w:tcPr>
            <w:tcW w:w="1202" w:type="dxa"/>
            <w:shd w:val="clear" w:color="auto" w:fill="auto"/>
            <w:noWrap/>
            <w:vAlign w:val="center"/>
            <w:hideMark/>
          </w:tcPr>
          <w:p w14:paraId="4ED555C8"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5/11/2024</w:t>
            </w:r>
          </w:p>
        </w:tc>
        <w:tc>
          <w:tcPr>
            <w:tcW w:w="1202" w:type="dxa"/>
            <w:shd w:val="clear" w:color="auto" w:fill="auto"/>
            <w:noWrap/>
            <w:vAlign w:val="center"/>
            <w:hideMark/>
          </w:tcPr>
          <w:p w14:paraId="6948BA9C"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12/11/2024</w:t>
            </w:r>
          </w:p>
        </w:tc>
        <w:tc>
          <w:tcPr>
            <w:tcW w:w="895" w:type="dxa"/>
            <w:shd w:val="clear" w:color="auto" w:fill="auto"/>
            <w:vAlign w:val="center"/>
            <w:hideMark/>
          </w:tcPr>
          <w:p w14:paraId="262BF486"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0,3</w:t>
            </w:r>
          </w:p>
        </w:tc>
        <w:tc>
          <w:tcPr>
            <w:tcW w:w="960" w:type="dxa"/>
            <w:shd w:val="clear" w:color="auto" w:fill="auto"/>
            <w:noWrap/>
            <w:vAlign w:val="center"/>
            <w:hideMark/>
          </w:tcPr>
          <w:p w14:paraId="7F508A33"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No</w:t>
            </w:r>
          </w:p>
        </w:tc>
        <w:tc>
          <w:tcPr>
            <w:tcW w:w="2966" w:type="dxa"/>
            <w:shd w:val="clear" w:color="auto" w:fill="auto"/>
            <w:noWrap/>
            <w:vAlign w:val="center"/>
            <w:hideMark/>
          </w:tcPr>
          <w:p w14:paraId="4FD2B858" w14:textId="03D5C7A4" w:rsidR="00432D5C" w:rsidRPr="00432D5C" w:rsidRDefault="00B6691B"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Se debió incorporar una actividad que permita destinar un lapso de tiempo a la implementación de ajustes o modificaciones solicitados.</w:t>
            </w:r>
          </w:p>
        </w:tc>
      </w:tr>
      <w:tr w:rsidR="00E7598C" w:rsidRPr="00432D5C" w14:paraId="0464A399" w14:textId="77777777" w:rsidTr="00E7598C">
        <w:trPr>
          <w:trHeight w:val="290"/>
        </w:trPr>
        <w:tc>
          <w:tcPr>
            <w:tcW w:w="1442" w:type="dxa"/>
            <w:shd w:val="clear" w:color="auto" w:fill="auto"/>
            <w:noWrap/>
            <w:vAlign w:val="center"/>
            <w:hideMark/>
          </w:tcPr>
          <w:p w14:paraId="56C3198F" w14:textId="5CC9C3AE" w:rsidR="00432D5C" w:rsidRPr="00432D5C" w:rsidRDefault="00DB0661"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 xml:space="preserve">Oficina de </w:t>
            </w:r>
            <w:r>
              <w:rPr>
                <w:rFonts w:ascii="Book Antiqua" w:eastAsia="Times New Roman" w:hAnsi="Book Antiqua" w:cs="Calibri"/>
                <w:color w:val="000000"/>
                <w:sz w:val="18"/>
                <w:szCs w:val="18"/>
                <w:lang w:eastAsia="es-CR"/>
              </w:rPr>
              <w:t>A</w:t>
            </w:r>
            <w:r w:rsidRPr="00432D5C">
              <w:rPr>
                <w:rFonts w:ascii="Book Antiqua" w:eastAsia="Times New Roman" w:hAnsi="Book Antiqua" w:cs="Calibri"/>
                <w:color w:val="000000"/>
                <w:sz w:val="18"/>
                <w:szCs w:val="18"/>
                <w:lang w:eastAsia="es-CR"/>
              </w:rPr>
              <w:t>tenci</w:t>
            </w:r>
            <w:r>
              <w:rPr>
                <w:rFonts w:ascii="Book Antiqua" w:eastAsia="Times New Roman" w:hAnsi="Book Antiqua" w:cs="Calibri"/>
                <w:color w:val="000000"/>
                <w:sz w:val="18"/>
                <w:szCs w:val="18"/>
                <w:lang w:eastAsia="es-CR"/>
              </w:rPr>
              <w:t>ó</w:t>
            </w:r>
            <w:r w:rsidRPr="00432D5C">
              <w:rPr>
                <w:rFonts w:ascii="Book Antiqua" w:eastAsia="Times New Roman" w:hAnsi="Book Antiqua" w:cs="Calibri"/>
                <w:color w:val="000000"/>
                <w:sz w:val="18"/>
                <w:szCs w:val="18"/>
                <w:lang w:eastAsia="es-CR"/>
              </w:rPr>
              <w:t xml:space="preserve">n a la </w:t>
            </w:r>
            <w:r>
              <w:rPr>
                <w:rFonts w:ascii="Book Antiqua" w:eastAsia="Times New Roman" w:hAnsi="Book Antiqua" w:cs="Calibri"/>
                <w:color w:val="000000"/>
                <w:sz w:val="18"/>
                <w:szCs w:val="18"/>
                <w:lang w:eastAsia="es-CR"/>
              </w:rPr>
              <w:t>V</w:t>
            </w:r>
            <w:r w:rsidRPr="00432D5C">
              <w:rPr>
                <w:rFonts w:ascii="Book Antiqua" w:eastAsia="Times New Roman" w:hAnsi="Book Antiqua" w:cs="Calibri"/>
                <w:color w:val="000000"/>
                <w:sz w:val="18"/>
                <w:szCs w:val="18"/>
                <w:lang w:eastAsia="es-CR"/>
              </w:rPr>
              <w:t xml:space="preserve">ictima de </w:t>
            </w:r>
            <w:r>
              <w:rPr>
                <w:rFonts w:ascii="Book Antiqua" w:eastAsia="Times New Roman" w:hAnsi="Book Antiqua" w:cs="Calibri"/>
                <w:color w:val="000000"/>
                <w:sz w:val="18"/>
                <w:szCs w:val="18"/>
                <w:lang w:eastAsia="es-CR"/>
              </w:rPr>
              <w:t>D</w:t>
            </w:r>
            <w:r w:rsidRPr="00432D5C">
              <w:rPr>
                <w:rFonts w:ascii="Book Antiqua" w:eastAsia="Times New Roman" w:hAnsi="Book Antiqua" w:cs="Calibri"/>
                <w:color w:val="000000"/>
                <w:sz w:val="18"/>
                <w:szCs w:val="18"/>
                <w:lang w:eastAsia="es-CR"/>
              </w:rPr>
              <w:t>elitos</w:t>
            </w:r>
          </w:p>
        </w:tc>
        <w:tc>
          <w:tcPr>
            <w:tcW w:w="827" w:type="dxa"/>
            <w:shd w:val="clear" w:color="auto" w:fill="auto"/>
            <w:noWrap/>
            <w:vAlign w:val="center"/>
            <w:hideMark/>
          </w:tcPr>
          <w:p w14:paraId="15B87837"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0718-OAPVT-P02</w:t>
            </w:r>
          </w:p>
        </w:tc>
        <w:tc>
          <w:tcPr>
            <w:tcW w:w="2087" w:type="dxa"/>
            <w:shd w:val="clear" w:color="auto" w:fill="auto"/>
            <w:noWrap/>
            <w:vAlign w:val="center"/>
            <w:hideMark/>
          </w:tcPr>
          <w:p w14:paraId="60E893B8"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Propuesta de Reglamento a la Ley 8720</w:t>
            </w:r>
          </w:p>
        </w:tc>
        <w:tc>
          <w:tcPr>
            <w:tcW w:w="1202" w:type="dxa"/>
            <w:shd w:val="clear" w:color="auto" w:fill="auto"/>
            <w:noWrap/>
            <w:vAlign w:val="center"/>
            <w:hideMark/>
          </w:tcPr>
          <w:p w14:paraId="5577ED75"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9/5/2025</w:t>
            </w:r>
          </w:p>
        </w:tc>
        <w:tc>
          <w:tcPr>
            <w:tcW w:w="1202" w:type="dxa"/>
            <w:shd w:val="clear" w:color="auto" w:fill="auto"/>
            <w:noWrap/>
            <w:vAlign w:val="center"/>
            <w:hideMark/>
          </w:tcPr>
          <w:p w14:paraId="74DD85C1"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16/05/2025</w:t>
            </w:r>
          </w:p>
        </w:tc>
        <w:tc>
          <w:tcPr>
            <w:tcW w:w="895" w:type="dxa"/>
            <w:shd w:val="clear" w:color="auto" w:fill="auto"/>
            <w:vAlign w:val="center"/>
            <w:hideMark/>
          </w:tcPr>
          <w:p w14:paraId="71613EA9"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0,3</w:t>
            </w:r>
          </w:p>
        </w:tc>
        <w:tc>
          <w:tcPr>
            <w:tcW w:w="960" w:type="dxa"/>
            <w:shd w:val="clear" w:color="auto" w:fill="auto"/>
            <w:noWrap/>
            <w:vAlign w:val="center"/>
            <w:hideMark/>
          </w:tcPr>
          <w:p w14:paraId="3AADDBD8"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No</w:t>
            </w:r>
          </w:p>
        </w:tc>
        <w:tc>
          <w:tcPr>
            <w:tcW w:w="2966" w:type="dxa"/>
            <w:shd w:val="clear" w:color="auto" w:fill="auto"/>
            <w:noWrap/>
            <w:vAlign w:val="center"/>
            <w:hideMark/>
          </w:tcPr>
          <w:p w14:paraId="3AD7D073" w14:textId="5D04B3CA" w:rsidR="00432D5C" w:rsidRPr="00432D5C" w:rsidRDefault="00B81C3C"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Se debió modificar algunos plazos debido al cambio de director del proyecto, además se incorporó algunas actividades.</w:t>
            </w:r>
          </w:p>
        </w:tc>
      </w:tr>
      <w:tr w:rsidR="00E7598C" w:rsidRPr="00432D5C" w14:paraId="4FB471FD" w14:textId="77777777" w:rsidTr="00E7598C">
        <w:trPr>
          <w:trHeight w:val="290"/>
        </w:trPr>
        <w:tc>
          <w:tcPr>
            <w:tcW w:w="1442" w:type="dxa"/>
            <w:shd w:val="clear" w:color="auto" w:fill="auto"/>
            <w:noWrap/>
            <w:vAlign w:val="center"/>
            <w:hideMark/>
          </w:tcPr>
          <w:p w14:paraId="23E4D390" w14:textId="78E91B4D" w:rsidR="00432D5C" w:rsidRPr="00432D5C" w:rsidRDefault="00432D5C" w:rsidP="00DB0661">
            <w:pPr>
              <w:spacing w:after="0" w:line="240" w:lineRule="auto"/>
              <w:jc w:val="center"/>
              <w:rPr>
                <w:rFonts w:ascii="Book Antiqua" w:eastAsia="Times New Roman" w:hAnsi="Book Antiqua" w:cs="Calibri"/>
                <w:color w:val="000000"/>
                <w:sz w:val="18"/>
                <w:szCs w:val="18"/>
                <w:lang w:eastAsia="es-CR"/>
              </w:rPr>
            </w:pPr>
            <w:r w:rsidRPr="00432D5C">
              <w:rPr>
                <w:rFonts w:ascii="Book Antiqua" w:eastAsia="Times New Roman" w:hAnsi="Book Antiqua" w:cs="Calibri"/>
                <w:color w:val="000000"/>
                <w:sz w:val="18"/>
                <w:szCs w:val="18"/>
                <w:lang w:eastAsia="es-CR"/>
              </w:rPr>
              <w:t>Sección de Anticorrupción Delitos Económicos y Financieros</w:t>
            </w:r>
          </w:p>
        </w:tc>
        <w:tc>
          <w:tcPr>
            <w:tcW w:w="827" w:type="dxa"/>
            <w:shd w:val="clear" w:color="auto" w:fill="auto"/>
            <w:noWrap/>
            <w:vAlign w:val="center"/>
            <w:hideMark/>
          </w:tcPr>
          <w:p w14:paraId="1C9510E2"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1167-OIJ-P49</w:t>
            </w:r>
          </w:p>
        </w:tc>
        <w:tc>
          <w:tcPr>
            <w:tcW w:w="2087" w:type="dxa"/>
            <w:shd w:val="clear" w:color="auto" w:fill="auto"/>
            <w:noWrap/>
            <w:vAlign w:val="center"/>
            <w:hideMark/>
          </w:tcPr>
          <w:p w14:paraId="1DB57237"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Disminución en el tiempo de respuesta de Pericias Financieras Contables en el Proceso Judicial estudio especial para los casos conocidos como Cochinilla y Diamante</w:t>
            </w:r>
          </w:p>
        </w:tc>
        <w:tc>
          <w:tcPr>
            <w:tcW w:w="1202" w:type="dxa"/>
            <w:shd w:val="clear" w:color="auto" w:fill="auto"/>
            <w:noWrap/>
            <w:vAlign w:val="center"/>
            <w:hideMark/>
          </w:tcPr>
          <w:p w14:paraId="54EB5FBA"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29/1/2024</w:t>
            </w:r>
          </w:p>
        </w:tc>
        <w:tc>
          <w:tcPr>
            <w:tcW w:w="1202" w:type="dxa"/>
            <w:shd w:val="clear" w:color="auto" w:fill="auto"/>
            <w:noWrap/>
            <w:vAlign w:val="center"/>
            <w:hideMark/>
          </w:tcPr>
          <w:p w14:paraId="64C441CD" w14:textId="77777777" w:rsidR="00432D5C" w:rsidRPr="00432D5C" w:rsidRDefault="00432D5C" w:rsidP="00DB0661">
            <w:pPr>
              <w:spacing w:after="0" w:line="240" w:lineRule="auto"/>
              <w:jc w:val="center"/>
              <w:rPr>
                <w:rFonts w:ascii="Calibri" w:eastAsia="Times New Roman" w:hAnsi="Calibri" w:cs="Calibri"/>
                <w:color w:val="000000"/>
                <w:lang w:eastAsia="es-CR"/>
              </w:rPr>
            </w:pPr>
            <w:r w:rsidRPr="00432D5C">
              <w:rPr>
                <w:rFonts w:ascii="Calibri" w:eastAsia="Times New Roman" w:hAnsi="Calibri" w:cs="Calibri"/>
                <w:color w:val="000000"/>
                <w:lang w:eastAsia="es-CR"/>
              </w:rPr>
              <w:t>31/01/2024</w:t>
            </w:r>
          </w:p>
        </w:tc>
        <w:tc>
          <w:tcPr>
            <w:tcW w:w="895" w:type="dxa"/>
            <w:shd w:val="clear" w:color="auto" w:fill="auto"/>
            <w:vAlign w:val="center"/>
            <w:hideMark/>
          </w:tcPr>
          <w:p w14:paraId="581D5081"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0,1</w:t>
            </w:r>
          </w:p>
        </w:tc>
        <w:tc>
          <w:tcPr>
            <w:tcW w:w="960" w:type="dxa"/>
            <w:shd w:val="clear" w:color="auto" w:fill="auto"/>
            <w:noWrap/>
            <w:vAlign w:val="center"/>
            <w:hideMark/>
          </w:tcPr>
          <w:p w14:paraId="77A64871" w14:textId="77777777" w:rsidR="00432D5C" w:rsidRPr="00432D5C" w:rsidRDefault="00432D5C" w:rsidP="00DB0661">
            <w:pPr>
              <w:spacing w:after="0" w:line="240" w:lineRule="auto"/>
              <w:jc w:val="center"/>
              <w:rPr>
                <w:rFonts w:ascii="Book Antiqua" w:eastAsia="Times New Roman" w:hAnsi="Book Antiqua" w:cs="Calibri"/>
                <w:color w:val="000000"/>
                <w:sz w:val="16"/>
                <w:szCs w:val="16"/>
                <w:lang w:eastAsia="es-CR"/>
              </w:rPr>
            </w:pPr>
            <w:r w:rsidRPr="00432D5C">
              <w:rPr>
                <w:rFonts w:ascii="Book Antiqua" w:eastAsia="Times New Roman" w:hAnsi="Book Antiqua" w:cs="Calibri"/>
                <w:color w:val="000000"/>
                <w:sz w:val="16"/>
                <w:szCs w:val="16"/>
                <w:lang w:eastAsia="es-CR"/>
              </w:rPr>
              <w:t>Si</w:t>
            </w:r>
          </w:p>
        </w:tc>
        <w:tc>
          <w:tcPr>
            <w:tcW w:w="2966" w:type="dxa"/>
            <w:shd w:val="clear" w:color="auto" w:fill="auto"/>
            <w:noWrap/>
            <w:vAlign w:val="center"/>
            <w:hideMark/>
          </w:tcPr>
          <w:p w14:paraId="41360040" w14:textId="372500C3" w:rsidR="00432D5C" w:rsidRPr="00432D5C" w:rsidRDefault="00E7598C" w:rsidP="00DB0661">
            <w:pPr>
              <w:spacing w:after="0" w:line="240" w:lineRule="auto"/>
              <w:jc w:val="center"/>
              <w:rPr>
                <w:rFonts w:ascii="Calibri" w:eastAsia="Times New Roman" w:hAnsi="Calibri" w:cs="Calibri"/>
                <w:color w:val="000000"/>
                <w:lang w:eastAsia="es-CR"/>
              </w:rPr>
            </w:pPr>
            <w:r>
              <w:rPr>
                <w:rFonts w:ascii="Calibri" w:eastAsia="Times New Roman" w:hAnsi="Calibri" w:cs="Calibri"/>
                <w:color w:val="000000"/>
                <w:lang w:eastAsia="es-CR"/>
              </w:rPr>
              <w:t xml:space="preserve">Se </w:t>
            </w:r>
            <w:r w:rsidR="002058C5">
              <w:rPr>
                <w:rFonts w:ascii="Calibri" w:eastAsia="Times New Roman" w:hAnsi="Calibri" w:cs="Calibri"/>
                <w:color w:val="000000"/>
                <w:lang w:eastAsia="es-CR"/>
              </w:rPr>
              <w:t>amplía</w:t>
            </w:r>
            <w:r>
              <w:rPr>
                <w:rFonts w:ascii="Calibri" w:eastAsia="Times New Roman" w:hAnsi="Calibri" w:cs="Calibri"/>
                <w:color w:val="000000"/>
                <w:lang w:eastAsia="es-CR"/>
              </w:rPr>
              <w:t xml:space="preserve"> la fecha del entregable.</w:t>
            </w:r>
          </w:p>
        </w:tc>
      </w:tr>
    </w:tbl>
    <w:p w14:paraId="799673DE" w14:textId="63FD8B8F" w:rsidR="0020232E" w:rsidRDefault="0020232E" w:rsidP="00C6513E">
      <w:pPr>
        <w:spacing w:after="0"/>
        <w:jc w:val="both"/>
        <w:rPr>
          <w:rFonts w:ascii="Book Antiqua" w:hAnsi="Book Antiqua"/>
          <w:sz w:val="24"/>
          <w:szCs w:val="24"/>
        </w:rPr>
      </w:pPr>
      <w:r w:rsidRPr="00EA5A94">
        <w:rPr>
          <w:rFonts w:ascii="Book Antiqua" w:hAnsi="Book Antiqua"/>
          <w:b/>
          <w:sz w:val="20"/>
          <w:szCs w:val="20"/>
        </w:rPr>
        <w:t>Fuente:</w:t>
      </w:r>
      <w:r w:rsidRPr="00EA5A94">
        <w:rPr>
          <w:rFonts w:ascii="Book Antiqua" w:hAnsi="Book Antiqua"/>
          <w:sz w:val="20"/>
          <w:szCs w:val="20"/>
        </w:rPr>
        <w:t xml:space="preserve"> Elaboración propia con datos e información suministrada en el repositorio del MS Project Online</w:t>
      </w:r>
    </w:p>
    <w:p w14:paraId="7539F4AE" w14:textId="77777777" w:rsidR="00C23C74" w:rsidRDefault="00C23C74" w:rsidP="00C6513E">
      <w:pPr>
        <w:spacing w:after="0"/>
        <w:jc w:val="both"/>
        <w:rPr>
          <w:rFonts w:ascii="Book Antiqua" w:hAnsi="Book Antiqua"/>
          <w:sz w:val="24"/>
          <w:szCs w:val="24"/>
        </w:rPr>
      </w:pPr>
    </w:p>
    <w:p w14:paraId="6D8E38C0" w14:textId="24C6AF25" w:rsidR="00C6513E" w:rsidRDefault="00C6513E" w:rsidP="00C6513E">
      <w:pPr>
        <w:spacing w:after="0"/>
        <w:jc w:val="both"/>
        <w:rPr>
          <w:rFonts w:ascii="Book Antiqua" w:hAnsi="Book Antiqua"/>
          <w:b/>
          <w:bCs/>
          <w:sz w:val="24"/>
          <w:szCs w:val="24"/>
          <w:u w:val="single"/>
        </w:rPr>
      </w:pPr>
      <w:r>
        <w:rPr>
          <w:rFonts w:ascii="Book Antiqua" w:hAnsi="Book Antiqua"/>
          <w:sz w:val="24"/>
          <w:szCs w:val="24"/>
        </w:rPr>
        <w:t xml:space="preserve">En el siguiente gráfico se muestra </w:t>
      </w:r>
      <w:r w:rsidR="004E1C74">
        <w:rPr>
          <w:rFonts w:ascii="Book Antiqua" w:hAnsi="Book Antiqua"/>
          <w:sz w:val="24"/>
          <w:szCs w:val="24"/>
        </w:rPr>
        <w:t xml:space="preserve">el rango de incremento en la duración de los cronogramas contemplando si </w:t>
      </w:r>
      <w:r w:rsidR="0013141E">
        <w:rPr>
          <w:rFonts w:ascii="Book Antiqua" w:hAnsi="Book Antiqua"/>
          <w:sz w:val="24"/>
          <w:szCs w:val="24"/>
        </w:rPr>
        <w:t>estos cuentan</w:t>
      </w:r>
      <w:r w:rsidR="004E1C74">
        <w:rPr>
          <w:rFonts w:ascii="Book Antiqua" w:hAnsi="Book Antiqua"/>
          <w:sz w:val="24"/>
          <w:szCs w:val="24"/>
        </w:rPr>
        <w:t xml:space="preserve"> o con permiso con goce; es importante que las </w:t>
      </w:r>
      <w:r w:rsidR="0053430B">
        <w:rPr>
          <w:rFonts w:ascii="Book Antiqua" w:hAnsi="Book Antiqua"/>
          <w:sz w:val="24"/>
          <w:szCs w:val="24"/>
        </w:rPr>
        <w:t xml:space="preserve">partes </w:t>
      </w:r>
      <w:r w:rsidR="0013141E" w:rsidRPr="00B71DC7">
        <w:rPr>
          <w:rFonts w:ascii="Book Antiqua" w:hAnsi="Book Antiqua"/>
          <w:b/>
          <w:bCs/>
          <w:sz w:val="24"/>
          <w:szCs w:val="24"/>
          <w:u w:val="single"/>
        </w:rPr>
        <w:t xml:space="preserve">interesadas, </w:t>
      </w:r>
      <w:r w:rsidR="0013141E">
        <w:rPr>
          <w:rFonts w:ascii="Book Antiqua" w:hAnsi="Book Antiqua"/>
          <w:b/>
          <w:bCs/>
          <w:sz w:val="24"/>
          <w:szCs w:val="24"/>
          <w:u w:val="single"/>
        </w:rPr>
        <w:t>observen</w:t>
      </w:r>
      <w:r w:rsidR="004E1C74">
        <w:rPr>
          <w:rFonts w:ascii="Book Antiqua" w:hAnsi="Book Antiqua"/>
          <w:b/>
          <w:bCs/>
          <w:sz w:val="24"/>
          <w:szCs w:val="24"/>
          <w:u w:val="single"/>
        </w:rPr>
        <w:t xml:space="preserve"> con </w:t>
      </w:r>
      <w:r w:rsidRPr="00B71DC7">
        <w:rPr>
          <w:rFonts w:ascii="Book Antiqua" w:hAnsi="Book Antiqua"/>
          <w:b/>
          <w:bCs/>
          <w:sz w:val="24"/>
          <w:szCs w:val="24"/>
          <w:u w:val="single"/>
        </w:rPr>
        <w:t>principal</w:t>
      </w:r>
      <w:r w:rsidR="004E1C74">
        <w:rPr>
          <w:rFonts w:ascii="Book Antiqua" w:hAnsi="Book Antiqua"/>
          <w:b/>
          <w:bCs/>
          <w:sz w:val="24"/>
          <w:szCs w:val="24"/>
          <w:u w:val="single"/>
        </w:rPr>
        <w:t xml:space="preserve"> detalle</w:t>
      </w:r>
      <w:r w:rsidRPr="00B71DC7">
        <w:rPr>
          <w:rFonts w:ascii="Book Antiqua" w:hAnsi="Book Antiqua"/>
          <w:b/>
          <w:bCs/>
          <w:sz w:val="24"/>
          <w:szCs w:val="24"/>
          <w:u w:val="single"/>
        </w:rPr>
        <w:t xml:space="preserve"> los proyectos que </w:t>
      </w:r>
      <w:bookmarkStart w:id="83" w:name="_Hlk120881919"/>
      <w:r w:rsidRPr="00B71DC7">
        <w:rPr>
          <w:rFonts w:ascii="Book Antiqua" w:hAnsi="Book Antiqua"/>
          <w:b/>
          <w:bCs/>
          <w:sz w:val="24"/>
          <w:szCs w:val="24"/>
          <w:u w:val="single"/>
        </w:rPr>
        <w:t>incrementan en más de 1 año sus cronogramas y poseen permisos con goce de salario</w:t>
      </w:r>
      <w:r w:rsidR="004E1C74">
        <w:rPr>
          <w:rFonts w:ascii="Book Antiqua" w:hAnsi="Book Antiqua"/>
          <w:b/>
          <w:bCs/>
          <w:sz w:val="24"/>
          <w:szCs w:val="24"/>
          <w:u w:val="single"/>
        </w:rPr>
        <w:t>, esto con el fin de</w:t>
      </w:r>
      <w:r w:rsidRPr="00B71DC7">
        <w:rPr>
          <w:rFonts w:ascii="Book Antiqua" w:hAnsi="Book Antiqua"/>
          <w:b/>
          <w:bCs/>
          <w:sz w:val="24"/>
          <w:szCs w:val="24"/>
          <w:u w:val="single"/>
        </w:rPr>
        <w:t xml:space="preserve"> evaluar el impacto de </w:t>
      </w:r>
      <w:r w:rsidR="004E1C74">
        <w:rPr>
          <w:rFonts w:ascii="Book Antiqua" w:hAnsi="Book Antiqua"/>
          <w:b/>
          <w:bCs/>
          <w:sz w:val="24"/>
          <w:szCs w:val="24"/>
          <w:u w:val="single"/>
        </w:rPr>
        <w:t>dichos</w:t>
      </w:r>
      <w:r w:rsidRPr="00B71DC7">
        <w:rPr>
          <w:rFonts w:ascii="Book Antiqua" w:hAnsi="Book Antiqua"/>
          <w:b/>
          <w:bCs/>
          <w:sz w:val="24"/>
          <w:szCs w:val="24"/>
          <w:u w:val="single"/>
        </w:rPr>
        <w:t xml:space="preserve"> </w:t>
      </w:r>
      <w:r w:rsidR="0013141E" w:rsidRPr="00B71DC7">
        <w:rPr>
          <w:rFonts w:ascii="Book Antiqua" w:hAnsi="Book Antiqua"/>
          <w:b/>
          <w:bCs/>
          <w:sz w:val="24"/>
          <w:szCs w:val="24"/>
          <w:u w:val="single"/>
        </w:rPr>
        <w:t>cambios</w:t>
      </w:r>
      <w:r w:rsidR="0013141E">
        <w:rPr>
          <w:rFonts w:ascii="Book Antiqua" w:hAnsi="Book Antiqua"/>
          <w:b/>
          <w:bCs/>
          <w:sz w:val="24"/>
          <w:szCs w:val="24"/>
          <w:u w:val="single"/>
        </w:rPr>
        <w:t xml:space="preserve">, </w:t>
      </w:r>
      <w:r w:rsidR="0013141E" w:rsidRPr="00B71DC7">
        <w:rPr>
          <w:rFonts w:ascii="Book Antiqua" w:hAnsi="Book Antiqua"/>
          <w:b/>
          <w:bCs/>
          <w:sz w:val="24"/>
          <w:szCs w:val="24"/>
          <w:u w:val="single"/>
        </w:rPr>
        <w:t xml:space="preserve">y </w:t>
      </w:r>
      <w:r w:rsidR="0013141E">
        <w:rPr>
          <w:rFonts w:ascii="Book Antiqua" w:hAnsi="Book Antiqua"/>
          <w:b/>
          <w:bCs/>
          <w:sz w:val="24"/>
          <w:szCs w:val="24"/>
          <w:u w:val="single"/>
        </w:rPr>
        <w:t>así</w:t>
      </w:r>
      <w:r w:rsidR="004E1C74">
        <w:rPr>
          <w:rFonts w:ascii="Book Antiqua" w:hAnsi="Book Antiqua"/>
          <w:b/>
          <w:bCs/>
          <w:sz w:val="24"/>
          <w:szCs w:val="24"/>
          <w:u w:val="single"/>
        </w:rPr>
        <w:t xml:space="preserve"> poder</w:t>
      </w:r>
      <w:r w:rsidRPr="00B71DC7">
        <w:rPr>
          <w:rFonts w:ascii="Book Antiqua" w:hAnsi="Book Antiqua"/>
          <w:b/>
          <w:bCs/>
          <w:sz w:val="24"/>
          <w:szCs w:val="24"/>
          <w:u w:val="single"/>
        </w:rPr>
        <w:t xml:space="preserve"> determinar las acciones o medidas a tomar</w:t>
      </w:r>
      <w:r w:rsidR="004E1C74">
        <w:rPr>
          <w:rFonts w:ascii="Book Antiqua" w:hAnsi="Book Antiqua"/>
          <w:b/>
          <w:bCs/>
          <w:sz w:val="24"/>
          <w:szCs w:val="24"/>
          <w:u w:val="single"/>
        </w:rPr>
        <w:t xml:space="preserve">, para </w:t>
      </w:r>
      <w:r w:rsidRPr="00B71DC7">
        <w:rPr>
          <w:rFonts w:ascii="Book Antiqua" w:hAnsi="Book Antiqua"/>
          <w:b/>
          <w:bCs/>
          <w:sz w:val="24"/>
          <w:szCs w:val="24"/>
          <w:u w:val="single"/>
        </w:rPr>
        <w:t>que los incrementos no sean tan significativos.</w:t>
      </w:r>
    </w:p>
    <w:bookmarkEnd w:id="83"/>
    <w:p w14:paraId="042405D4" w14:textId="77777777" w:rsidR="00C6513E" w:rsidRDefault="00C6513E" w:rsidP="00C6513E">
      <w:pPr>
        <w:spacing w:after="0"/>
        <w:jc w:val="both"/>
        <w:rPr>
          <w:rFonts w:ascii="Book Antiqua" w:hAnsi="Book Antiqua"/>
          <w:sz w:val="24"/>
          <w:szCs w:val="24"/>
        </w:rPr>
      </w:pPr>
    </w:p>
    <w:p w14:paraId="75005507" w14:textId="4D437505" w:rsidR="00C6513E" w:rsidRPr="00B71DC7" w:rsidRDefault="003F6F2C" w:rsidP="00C6513E">
      <w:pPr>
        <w:spacing w:after="0"/>
        <w:jc w:val="center"/>
        <w:rPr>
          <w:rFonts w:ascii="Book Antiqua" w:hAnsi="Book Antiqua"/>
          <w:b/>
          <w:bCs/>
          <w:sz w:val="24"/>
          <w:szCs w:val="24"/>
        </w:rPr>
      </w:pPr>
      <w:bookmarkStart w:id="84" w:name="_Hlk120776168"/>
      <w:r w:rsidRPr="003F6F2C">
        <w:rPr>
          <w:rFonts w:ascii="Book Antiqua" w:hAnsi="Book Antiqua"/>
          <w:b/>
          <w:bCs/>
          <w:sz w:val="24"/>
          <w:szCs w:val="24"/>
        </w:rPr>
        <w:t xml:space="preserve">Figura </w:t>
      </w:r>
      <w:r w:rsidRPr="003F6F2C">
        <w:rPr>
          <w:rFonts w:ascii="Book Antiqua" w:hAnsi="Book Antiqua"/>
          <w:b/>
          <w:bCs/>
          <w:sz w:val="24"/>
          <w:szCs w:val="24"/>
        </w:rPr>
        <w:fldChar w:fldCharType="begin"/>
      </w:r>
      <w:r w:rsidRPr="003F6F2C">
        <w:rPr>
          <w:rFonts w:ascii="Book Antiqua" w:hAnsi="Book Antiqua"/>
          <w:b/>
          <w:bCs/>
          <w:sz w:val="24"/>
          <w:szCs w:val="24"/>
        </w:rPr>
        <w:instrText xml:space="preserve"> SEQ Figura \* ARABIC </w:instrText>
      </w:r>
      <w:r w:rsidRPr="003F6F2C">
        <w:rPr>
          <w:rFonts w:ascii="Book Antiqua" w:hAnsi="Book Antiqua"/>
          <w:b/>
          <w:bCs/>
          <w:sz w:val="24"/>
          <w:szCs w:val="24"/>
        </w:rPr>
        <w:fldChar w:fldCharType="separate"/>
      </w:r>
      <w:r w:rsidR="00E7598C">
        <w:rPr>
          <w:rFonts w:ascii="Book Antiqua" w:hAnsi="Book Antiqua"/>
          <w:b/>
          <w:bCs/>
          <w:noProof/>
          <w:sz w:val="24"/>
          <w:szCs w:val="24"/>
        </w:rPr>
        <w:t>4</w:t>
      </w:r>
      <w:r w:rsidRPr="003F6F2C">
        <w:rPr>
          <w:rFonts w:ascii="Book Antiqua" w:hAnsi="Book Antiqua"/>
          <w:b/>
          <w:bCs/>
          <w:sz w:val="24"/>
          <w:szCs w:val="24"/>
        </w:rPr>
        <w:fldChar w:fldCharType="end"/>
      </w:r>
      <w:bookmarkEnd w:id="84"/>
      <w:r>
        <w:rPr>
          <w:rFonts w:ascii="Book Antiqua" w:hAnsi="Book Antiqua"/>
          <w:b/>
          <w:bCs/>
          <w:i/>
          <w:iCs/>
          <w:sz w:val="24"/>
          <w:szCs w:val="24"/>
        </w:rPr>
        <w:t xml:space="preserve"> </w:t>
      </w:r>
      <w:r w:rsidR="00C6513E" w:rsidRPr="00B71DC7">
        <w:rPr>
          <w:rFonts w:ascii="Book Antiqua" w:hAnsi="Book Antiqua"/>
          <w:b/>
          <w:bCs/>
          <w:sz w:val="24"/>
          <w:szCs w:val="24"/>
        </w:rPr>
        <w:t>Cantidad de proyectos y rangos de incremento en la duración del cronograma</w:t>
      </w:r>
      <w:r w:rsidR="006F3AD8">
        <w:rPr>
          <w:rFonts w:ascii="Book Antiqua" w:hAnsi="Book Antiqua"/>
          <w:b/>
          <w:bCs/>
          <w:sz w:val="24"/>
          <w:szCs w:val="24"/>
        </w:rPr>
        <w:t xml:space="preserve"> contemplando si cuentan o no con permisos con goce.</w:t>
      </w:r>
    </w:p>
    <w:p w14:paraId="17BE05D8" w14:textId="58527F1B" w:rsidR="001B66B8" w:rsidRDefault="00E7598C" w:rsidP="006F3AD8">
      <w:pPr>
        <w:spacing w:after="0"/>
        <w:jc w:val="center"/>
        <w:rPr>
          <w:rFonts w:ascii="Book Antiqua" w:hAnsi="Book Antiqua"/>
          <w:sz w:val="24"/>
          <w:szCs w:val="24"/>
          <w:highlight w:val="yellow"/>
        </w:rPr>
      </w:pPr>
      <w:r>
        <w:rPr>
          <w:noProof/>
        </w:rPr>
        <w:drawing>
          <wp:inline distT="0" distB="0" distL="0" distR="0" wp14:anchorId="6FE30114" wp14:editId="0674E638">
            <wp:extent cx="4805532" cy="2795905"/>
            <wp:effectExtent l="0" t="0" r="14605" b="4445"/>
            <wp:docPr id="4" name="Gráfico 4">
              <a:extLst xmlns:a="http://schemas.openxmlformats.org/drawingml/2006/main">
                <a:ext uri="{FF2B5EF4-FFF2-40B4-BE49-F238E27FC236}">
                  <a16:creationId xmlns:a16="http://schemas.microsoft.com/office/drawing/2014/main" id="{FE541992-DC0B-85C5-D751-D9B14D7FA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BE1E88D" w14:textId="77777777" w:rsidR="00EA5A94" w:rsidRPr="00EA5A94" w:rsidRDefault="00EA5A94" w:rsidP="00EA5A94">
      <w:pPr>
        <w:spacing w:after="0"/>
        <w:jc w:val="both"/>
        <w:rPr>
          <w:rFonts w:ascii="Book Antiqua" w:hAnsi="Book Antiqua"/>
          <w:sz w:val="20"/>
          <w:szCs w:val="20"/>
        </w:rPr>
      </w:pPr>
      <w:r w:rsidRPr="00EA5A94">
        <w:rPr>
          <w:rFonts w:ascii="Book Antiqua" w:hAnsi="Book Antiqua"/>
          <w:b/>
          <w:bCs/>
          <w:sz w:val="20"/>
          <w:szCs w:val="20"/>
        </w:rPr>
        <w:t>Fuente:</w:t>
      </w:r>
      <w:r w:rsidRPr="00EA5A94">
        <w:rPr>
          <w:rFonts w:ascii="Book Antiqua" w:hAnsi="Book Antiqua"/>
          <w:sz w:val="20"/>
          <w:szCs w:val="20"/>
        </w:rPr>
        <w:t xml:space="preserve"> Elaboración propia con información del MS Project Online.</w:t>
      </w:r>
    </w:p>
    <w:p w14:paraId="53DF50C0" w14:textId="77777777" w:rsidR="001B66B8" w:rsidRDefault="001B66B8" w:rsidP="001C7AE0">
      <w:pPr>
        <w:spacing w:after="0"/>
        <w:jc w:val="both"/>
        <w:rPr>
          <w:rFonts w:ascii="Book Antiqua" w:hAnsi="Book Antiqua"/>
          <w:sz w:val="24"/>
          <w:szCs w:val="24"/>
          <w:highlight w:val="yellow"/>
        </w:rPr>
      </w:pPr>
    </w:p>
    <w:p w14:paraId="0B636782" w14:textId="28C39D9E" w:rsidR="00CC1E4A" w:rsidRDefault="008776D3" w:rsidP="008776D3">
      <w:pPr>
        <w:spacing w:after="0"/>
        <w:jc w:val="both"/>
        <w:rPr>
          <w:rFonts w:ascii="Book Antiqua" w:hAnsi="Book Antiqua"/>
          <w:sz w:val="24"/>
          <w:szCs w:val="24"/>
        </w:rPr>
      </w:pPr>
      <w:r>
        <w:rPr>
          <w:rFonts w:ascii="Book Antiqua" w:hAnsi="Book Antiqua"/>
          <w:sz w:val="24"/>
          <w:szCs w:val="24"/>
        </w:rPr>
        <w:t xml:space="preserve">Además, se tienen un total de </w:t>
      </w:r>
      <w:r w:rsidR="0013141E">
        <w:rPr>
          <w:rFonts w:ascii="Book Antiqua" w:hAnsi="Book Antiqua"/>
          <w:sz w:val="24"/>
          <w:szCs w:val="24"/>
        </w:rPr>
        <w:t>3</w:t>
      </w:r>
      <w:r>
        <w:rPr>
          <w:rFonts w:ascii="Book Antiqua" w:hAnsi="Book Antiqua"/>
          <w:sz w:val="24"/>
          <w:szCs w:val="24"/>
        </w:rPr>
        <w:t xml:space="preserve"> proyectos que a partir de los cambios formulados se da una disminución en la duración del proyecto, la lista de los mismos se puede observar en </w:t>
      </w:r>
      <w:r w:rsidR="00CC1E4A">
        <w:rPr>
          <w:rFonts w:ascii="Book Antiqua" w:hAnsi="Book Antiqua"/>
          <w:sz w:val="24"/>
          <w:szCs w:val="24"/>
        </w:rPr>
        <w:t>la siguiente tabla:</w:t>
      </w:r>
    </w:p>
    <w:p w14:paraId="27DAECCE" w14:textId="77777777" w:rsidR="00BC0C40" w:rsidRDefault="00BC0C40" w:rsidP="008776D3">
      <w:pPr>
        <w:spacing w:after="0"/>
        <w:jc w:val="both"/>
        <w:rPr>
          <w:rFonts w:ascii="Book Antiqua" w:hAnsi="Book Antiqua"/>
          <w:sz w:val="24"/>
          <w:szCs w:val="24"/>
        </w:rPr>
      </w:pPr>
    </w:p>
    <w:p w14:paraId="48534F26" w14:textId="6BD7BB91" w:rsidR="00CC1E4A" w:rsidRDefault="00CC1E4A" w:rsidP="00A7495E">
      <w:pPr>
        <w:pStyle w:val="Descripcin"/>
        <w:keepNext/>
        <w:spacing w:after="0"/>
        <w:jc w:val="center"/>
        <w:rPr>
          <w:rFonts w:ascii="Book Antiqua" w:hAnsi="Book Antiqua" w:cs="&amp;quot"/>
          <w:b/>
          <w:i w:val="0"/>
          <w:iCs w:val="0"/>
          <w:color w:val="auto"/>
          <w:sz w:val="24"/>
          <w:szCs w:val="24"/>
        </w:rPr>
      </w:pPr>
      <w:bookmarkStart w:id="85" w:name="_Toc131155949"/>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28</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Proyectos estratégicos que disminuyeron su fecha de finalización</w:t>
      </w:r>
      <w:bookmarkEnd w:id="85"/>
    </w:p>
    <w:tbl>
      <w:tblPr>
        <w:tblW w:w="11063" w:type="dxa"/>
        <w:tblInd w:w="-577" w:type="dxa"/>
        <w:tblCellMar>
          <w:left w:w="70" w:type="dxa"/>
          <w:right w:w="70" w:type="dxa"/>
        </w:tblCellMar>
        <w:tblLook w:val="04A0" w:firstRow="1" w:lastRow="0" w:firstColumn="1" w:lastColumn="0" w:noHBand="0" w:noVBand="1"/>
      </w:tblPr>
      <w:tblGrid>
        <w:gridCol w:w="1275"/>
        <w:gridCol w:w="3970"/>
        <w:gridCol w:w="1557"/>
        <w:gridCol w:w="1150"/>
        <w:gridCol w:w="1410"/>
        <w:gridCol w:w="1701"/>
      </w:tblGrid>
      <w:tr w:rsidR="0013141E" w:rsidRPr="0013141E" w14:paraId="070BF288" w14:textId="77777777" w:rsidTr="0013141E">
        <w:trPr>
          <w:trHeight w:val="440"/>
          <w:tblHeader/>
        </w:trPr>
        <w:tc>
          <w:tcPr>
            <w:tcW w:w="1275" w:type="dxa"/>
            <w:tcBorders>
              <w:top w:val="single" w:sz="8" w:space="0" w:color="auto"/>
              <w:left w:val="single" w:sz="8" w:space="0" w:color="auto"/>
              <w:bottom w:val="single" w:sz="8" w:space="0" w:color="auto"/>
              <w:right w:val="single" w:sz="8" w:space="0" w:color="auto"/>
            </w:tcBorders>
            <w:shd w:val="clear" w:color="000000" w:fill="44546A"/>
            <w:vAlign w:val="center"/>
            <w:hideMark/>
          </w:tcPr>
          <w:p w14:paraId="19B3AB3B" w14:textId="77777777" w:rsidR="0013141E" w:rsidRPr="0013141E" w:rsidRDefault="0013141E" w:rsidP="0013141E">
            <w:pPr>
              <w:spacing w:after="0" w:line="240" w:lineRule="auto"/>
              <w:jc w:val="center"/>
              <w:rPr>
                <w:rFonts w:ascii="Book Antiqua" w:eastAsia="Times New Roman" w:hAnsi="Book Antiqua" w:cs="Calibri"/>
                <w:b/>
                <w:bCs/>
                <w:color w:val="FFFFFF"/>
                <w:sz w:val="18"/>
                <w:szCs w:val="18"/>
                <w:lang w:eastAsia="es-CR"/>
              </w:rPr>
            </w:pPr>
            <w:r w:rsidRPr="0013141E">
              <w:rPr>
                <w:rFonts w:ascii="Book Antiqua" w:eastAsia="Times New Roman" w:hAnsi="Book Antiqua" w:cs="Calibri"/>
                <w:b/>
                <w:bCs/>
                <w:color w:val="FFFFFF"/>
                <w:sz w:val="18"/>
                <w:szCs w:val="18"/>
                <w:lang w:eastAsia="es-CR"/>
              </w:rPr>
              <w:t>Código</w:t>
            </w:r>
          </w:p>
        </w:tc>
        <w:tc>
          <w:tcPr>
            <w:tcW w:w="3970" w:type="dxa"/>
            <w:tcBorders>
              <w:top w:val="single" w:sz="8" w:space="0" w:color="auto"/>
              <w:left w:val="nil"/>
              <w:bottom w:val="single" w:sz="8" w:space="0" w:color="auto"/>
              <w:right w:val="single" w:sz="8" w:space="0" w:color="auto"/>
            </w:tcBorders>
            <w:shd w:val="clear" w:color="000000" w:fill="44546A"/>
            <w:vAlign w:val="center"/>
            <w:hideMark/>
          </w:tcPr>
          <w:p w14:paraId="1CBCAA4A" w14:textId="77777777" w:rsidR="0013141E" w:rsidRPr="0013141E" w:rsidRDefault="0013141E" w:rsidP="0013141E">
            <w:pPr>
              <w:spacing w:after="0" w:line="240" w:lineRule="auto"/>
              <w:jc w:val="center"/>
              <w:rPr>
                <w:rFonts w:ascii="Book Antiqua" w:eastAsia="Times New Roman" w:hAnsi="Book Antiqua" w:cs="Calibri"/>
                <w:b/>
                <w:bCs/>
                <w:color w:val="FFFFFF"/>
                <w:sz w:val="18"/>
                <w:szCs w:val="18"/>
                <w:lang w:eastAsia="es-CR"/>
              </w:rPr>
            </w:pPr>
            <w:r w:rsidRPr="0013141E">
              <w:rPr>
                <w:rFonts w:ascii="Book Antiqua" w:eastAsia="Times New Roman" w:hAnsi="Book Antiqua" w:cs="Calibri"/>
                <w:b/>
                <w:bCs/>
                <w:color w:val="FFFFFF"/>
                <w:sz w:val="18"/>
                <w:szCs w:val="18"/>
                <w:lang w:eastAsia="es-CR"/>
              </w:rPr>
              <w:t>Nombre del proyecto</w:t>
            </w:r>
          </w:p>
        </w:tc>
        <w:tc>
          <w:tcPr>
            <w:tcW w:w="1557" w:type="dxa"/>
            <w:tcBorders>
              <w:top w:val="single" w:sz="8" w:space="0" w:color="auto"/>
              <w:left w:val="nil"/>
              <w:bottom w:val="single" w:sz="8" w:space="0" w:color="auto"/>
              <w:right w:val="single" w:sz="8" w:space="0" w:color="auto"/>
            </w:tcBorders>
            <w:shd w:val="clear" w:color="000000" w:fill="44546A"/>
            <w:vAlign w:val="center"/>
            <w:hideMark/>
          </w:tcPr>
          <w:p w14:paraId="0CDD97AD" w14:textId="284ED87F" w:rsidR="0013141E" w:rsidRPr="0013141E" w:rsidRDefault="0013141E" w:rsidP="0013141E">
            <w:pPr>
              <w:spacing w:after="0" w:line="240" w:lineRule="auto"/>
              <w:jc w:val="center"/>
              <w:rPr>
                <w:rFonts w:ascii="Book Antiqua" w:eastAsia="Times New Roman" w:hAnsi="Book Antiqua" w:cs="Calibri"/>
                <w:b/>
                <w:bCs/>
                <w:color w:val="FFFFFF"/>
                <w:sz w:val="18"/>
                <w:szCs w:val="18"/>
                <w:lang w:eastAsia="es-CR"/>
              </w:rPr>
            </w:pPr>
            <w:r w:rsidRPr="0013141E">
              <w:rPr>
                <w:rFonts w:ascii="Book Antiqua" w:eastAsia="Times New Roman" w:hAnsi="Book Antiqua" w:cs="Calibri"/>
                <w:b/>
                <w:bCs/>
                <w:color w:val="FFFFFF"/>
                <w:sz w:val="18"/>
                <w:szCs w:val="18"/>
                <w:lang w:eastAsia="es-CR"/>
              </w:rPr>
              <w:t>Fecha de Finalización reportada al 31-</w:t>
            </w:r>
            <w:r>
              <w:rPr>
                <w:rFonts w:ascii="Book Antiqua" w:eastAsia="Times New Roman" w:hAnsi="Book Antiqua" w:cs="Calibri"/>
                <w:b/>
                <w:bCs/>
                <w:color w:val="FFFFFF"/>
                <w:sz w:val="18"/>
                <w:szCs w:val="18"/>
                <w:lang w:eastAsia="es-CR"/>
              </w:rPr>
              <w:t>10</w:t>
            </w:r>
            <w:r w:rsidRPr="0013141E">
              <w:rPr>
                <w:rFonts w:ascii="Book Antiqua" w:eastAsia="Times New Roman" w:hAnsi="Book Antiqua" w:cs="Calibri"/>
                <w:b/>
                <w:bCs/>
                <w:color w:val="FFFFFF"/>
                <w:sz w:val="18"/>
                <w:szCs w:val="18"/>
                <w:lang w:eastAsia="es-CR"/>
              </w:rPr>
              <w:t>-2022</w:t>
            </w:r>
          </w:p>
        </w:tc>
        <w:tc>
          <w:tcPr>
            <w:tcW w:w="1150" w:type="dxa"/>
            <w:tcBorders>
              <w:top w:val="single" w:sz="8" w:space="0" w:color="auto"/>
              <w:left w:val="nil"/>
              <w:bottom w:val="single" w:sz="8" w:space="0" w:color="auto"/>
              <w:right w:val="single" w:sz="8" w:space="0" w:color="auto"/>
            </w:tcBorders>
            <w:shd w:val="clear" w:color="000000" w:fill="44546A"/>
            <w:vAlign w:val="center"/>
            <w:hideMark/>
          </w:tcPr>
          <w:p w14:paraId="2C108391" w14:textId="77777777" w:rsidR="0013141E" w:rsidRPr="0013141E" w:rsidRDefault="0013141E" w:rsidP="0013141E">
            <w:pPr>
              <w:spacing w:after="0" w:line="240" w:lineRule="auto"/>
              <w:jc w:val="center"/>
              <w:rPr>
                <w:rFonts w:ascii="Book Antiqua" w:eastAsia="Times New Roman" w:hAnsi="Book Antiqua" w:cs="Calibri"/>
                <w:b/>
                <w:bCs/>
                <w:color w:val="FFFFFF"/>
                <w:sz w:val="18"/>
                <w:szCs w:val="18"/>
                <w:lang w:eastAsia="es-CR"/>
              </w:rPr>
            </w:pPr>
            <w:r w:rsidRPr="0013141E">
              <w:rPr>
                <w:rFonts w:ascii="Book Antiqua" w:eastAsia="Times New Roman" w:hAnsi="Book Antiqua" w:cs="Calibri"/>
                <w:b/>
                <w:bCs/>
                <w:color w:val="FFFFFF"/>
                <w:sz w:val="18"/>
                <w:szCs w:val="18"/>
                <w:lang w:eastAsia="es-CR"/>
              </w:rPr>
              <w:t>Fecha de Finalización Nueva</w:t>
            </w:r>
          </w:p>
        </w:tc>
        <w:tc>
          <w:tcPr>
            <w:tcW w:w="1410" w:type="dxa"/>
            <w:tcBorders>
              <w:top w:val="single" w:sz="8" w:space="0" w:color="auto"/>
              <w:left w:val="nil"/>
              <w:bottom w:val="single" w:sz="8" w:space="0" w:color="auto"/>
              <w:right w:val="single" w:sz="8" w:space="0" w:color="auto"/>
            </w:tcBorders>
            <w:shd w:val="clear" w:color="000000" w:fill="44546A"/>
            <w:vAlign w:val="center"/>
            <w:hideMark/>
          </w:tcPr>
          <w:p w14:paraId="1094229A" w14:textId="77777777" w:rsidR="0013141E" w:rsidRPr="0013141E" w:rsidRDefault="0013141E" w:rsidP="0013141E">
            <w:pPr>
              <w:spacing w:after="0" w:line="240" w:lineRule="auto"/>
              <w:jc w:val="center"/>
              <w:rPr>
                <w:rFonts w:ascii="Book Antiqua" w:eastAsia="Times New Roman" w:hAnsi="Book Antiqua" w:cs="Calibri"/>
                <w:b/>
                <w:bCs/>
                <w:color w:val="FFFFFF"/>
                <w:sz w:val="18"/>
                <w:szCs w:val="18"/>
                <w:lang w:eastAsia="es-CR"/>
              </w:rPr>
            </w:pPr>
            <w:r w:rsidRPr="0013141E">
              <w:rPr>
                <w:rFonts w:ascii="Book Antiqua" w:eastAsia="Times New Roman" w:hAnsi="Book Antiqua" w:cs="Calibri"/>
                <w:b/>
                <w:bCs/>
                <w:color w:val="FFFFFF"/>
                <w:sz w:val="18"/>
                <w:szCs w:val="18"/>
                <w:lang w:eastAsia="es-CR"/>
              </w:rPr>
              <w:t>Disminución / meses</w:t>
            </w:r>
          </w:p>
        </w:tc>
        <w:tc>
          <w:tcPr>
            <w:tcW w:w="1701" w:type="dxa"/>
            <w:tcBorders>
              <w:top w:val="single" w:sz="8" w:space="0" w:color="auto"/>
              <w:left w:val="nil"/>
              <w:bottom w:val="single" w:sz="8" w:space="0" w:color="auto"/>
              <w:right w:val="single" w:sz="8" w:space="0" w:color="auto"/>
            </w:tcBorders>
            <w:shd w:val="clear" w:color="000000" w:fill="44546A"/>
            <w:vAlign w:val="center"/>
            <w:hideMark/>
          </w:tcPr>
          <w:p w14:paraId="1E002804" w14:textId="77777777" w:rsidR="0013141E" w:rsidRPr="0013141E" w:rsidRDefault="0013141E" w:rsidP="0013141E">
            <w:pPr>
              <w:spacing w:after="0" w:line="240" w:lineRule="auto"/>
              <w:jc w:val="center"/>
              <w:rPr>
                <w:rFonts w:ascii="Book Antiqua" w:eastAsia="Times New Roman" w:hAnsi="Book Antiqua" w:cs="Calibri"/>
                <w:b/>
                <w:bCs/>
                <w:color w:val="FFFFFF"/>
                <w:sz w:val="18"/>
                <w:szCs w:val="18"/>
                <w:lang w:eastAsia="es-CR"/>
              </w:rPr>
            </w:pPr>
            <w:r w:rsidRPr="0013141E">
              <w:rPr>
                <w:rFonts w:ascii="Book Antiqua" w:eastAsia="Times New Roman" w:hAnsi="Book Antiqua" w:cs="Calibri"/>
                <w:b/>
                <w:bCs/>
                <w:color w:val="FFFFFF"/>
                <w:sz w:val="18"/>
                <w:szCs w:val="18"/>
                <w:lang w:eastAsia="es-CR"/>
              </w:rPr>
              <w:t>¿Tienen permisos con goce de salario asignado?</w:t>
            </w:r>
          </w:p>
        </w:tc>
      </w:tr>
      <w:tr w:rsidR="0013141E" w:rsidRPr="0013141E" w14:paraId="575ABB7C" w14:textId="77777777" w:rsidTr="0013141E">
        <w:trPr>
          <w:trHeight w:val="755"/>
        </w:trPr>
        <w:tc>
          <w:tcPr>
            <w:tcW w:w="1275" w:type="dxa"/>
            <w:tcBorders>
              <w:top w:val="nil"/>
              <w:left w:val="single" w:sz="8" w:space="0" w:color="auto"/>
              <w:bottom w:val="single" w:sz="8" w:space="0" w:color="auto"/>
              <w:right w:val="single" w:sz="8" w:space="0" w:color="auto"/>
            </w:tcBorders>
            <w:shd w:val="clear" w:color="000000" w:fill="FFFFFF"/>
            <w:vAlign w:val="center"/>
            <w:hideMark/>
          </w:tcPr>
          <w:p w14:paraId="7063ED0C"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0110-PLA-P21</w:t>
            </w:r>
          </w:p>
        </w:tc>
        <w:tc>
          <w:tcPr>
            <w:tcW w:w="3970" w:type="dxa"/>
            <w:tcBorders>
              <w:top w:val="nil"/>
              <w:left w:val="nil"/>
              <w:bottom w:val="single" w:sz="8" w:space="0" w:color="auto"/>
              <w:right w:val="single" w:sz="8" w:space="0" w:color="auto"/>
            </w:tcBorders>
            <w:shd w:val="clear" w:color="000000" w:fill="FFFFFF"/>
            <w:vAlign w:val="center"/>
            <w:hideMark/>
          </w:tcPr>
          <w:p w14:paraId="4489D48E"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Implementación de la Ley 9481 Creación de la Jurisdicción Especializada en Delincuencia Organizada en Costa Rica</w:t>
            </w:r>
          </w:p>
        </w:tc>
        <w:tc>
          <w:tcPr>
            <w:tcW w:w="1557" w:type="dxa"/>
            <w:tcBorders>
              <w:top w:val="nil"/>
              <w:left w:val="nil"/>
              <w:bottom w:val="single" w:sz="8" w:space="0" w:color="auto"/>
              <w:right w:val="single" w:sz="8" w:space="0" w:color="auto"/>
            </w:tcBorders>
            <w:shd w:val="clear" w:color="000000" w:fill="FFFFFF"/>
            <w:vAlign w:val="center"/>
            <w:hideMark/>
          </w:tcPr>
          <w:p w14:paraId="76AC1457"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3/11/2023</w:t>
            </w:r>
          </w:p>
        </w:tc>
        <w:tc>
          <w:tcPr>
            <w:tcW w:w="1150" w:type="dxa"/>
            <w:tcBorders>
              <w:top w:val="nil"/>
              <w:left w:val="nil"/>
              <w:bottom w:val="single" w:sz="8" w:space="0" w:color="auto"/>
              <w:right w:val="single" w:sz="8" w:space="0" w:color="auto"/>
            </w:tcBorders>
            <w:shd w:val="clear" w:color="000000" w:fill="FFFFFF"/>
            <w:vAlign w:val="center"/>
            <w:hideMark/>
          </w:tcPr>
          <w:p w14:paraId="429535C2"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24/04/2023</w:t>
            </w:r>
          </w:p>
        </w:tc>
        <w:tc>
          <w:tcPr>
            <w:tcW w:w="1410" w:type="dxa"/>
            <w:tcBorders>
              <w:top w:val="nil"/>
              <w:left w:val="nil"/>
              <w:bottom w:val="single" w:sz="8" w:space="0" w:color="auto"/>
              <w:right w:val="single" w:sz="8" w:space="0" w:color="auto"/>
            </w:tcBorders>
            <w:shd w:val="clear" w:color="000000" w:fill="FFFFFF"/>
            <w:vAlign w:val="center"/>
            <w:hideMark/>
          </w:tcPr>
          <w:p w14:paraId="713C1988"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7</w:t>
            </w:r>
          </w:p>
        </w:tc>
        <w:tc>
          <w:tcPr>
            <w:tcW w:w="1701" w:type="dxa"/>
            <w:tcBorders>
              <w:top w:val="nil"/>
              <w:left w:val="nil"/>
              <w:bottom w:val="single" w:sz="8" w:space="0" w:color="auto"/>
              <w:right w:val="single" w:sz="8" w:space="0" w:color="auto"/>
            </w:tcBorders>
            <w:shd w:val="clear" w:color="000000" w:fill="FFFFFF"/>
            <w:vAlign w:val="center"/>
            <w:hideMark/>
          </w:tcPr>
          <w:p w14:paraId="29AC703E"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Si</w:t>
            </w:r>
          </w:p>
        </w:tc>
      </w:tr>
      <w:tr w:rsidR="0013141E" w:rsidRPr="0013141E" w14:paraId="471809A4" w14:textId="77777777" w:rsidTr="0013141E">
        <w:trPr>
          <w:trHeight w:val="490"/>
        </w:trPr>
        <w:tc>
          <w:tcPr>
            <w:tcW w:w="1275" w:type="dxa"/>
            <w:tcBorders>
              <w:top w:val="nil"/>
              <w:left w:val="single" w:sz="8" w:space="0" w:color="auto"/>
              <w:bottom w:val="single" w:sz="8" w:space="0" w:color="auto"/>
              <w:right w:val="single" w:sz="8" w:space="0" w:color="auto"/>
            </w:tcBorders>
            <w:shd w:val="clear" w:color="000000" w:fill="FFFFFF"/>
            <w:vAlign w:val="center"/>
            <w:hideMark/>
          </w:tcPr>
          <w:p w14:paraId="4ED77065"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lastRenderedPageBreak/>
              <w:t>0117-DE-P14</w:t>
            </w:r>
          </w:p>
        </w:tc>
        <w:tc>
          <w:tcPr>
            <w:tcW w:w="3970" w:type="dxa"/>
            <w:tcBorders>
              <w:top w:val="nil"/>
              <w:left w:val="nil"/>
              <w:bottom w:val="single" w:sz="8" w:space="0" w:color="auto"/>
              <w:right w:val="single" w:sz="8" w:space="0" w:color="auto"/>
            </w:tcBorders>
            <w:shd w:val="clear" w:color="000000" w:fill="FFFFFF"/>
            <w:vAlign w:val="center"/>
            <w:hideMark/>
          </w:tcPr>
          <w:p w14:paraId="39FF9F32"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Implementación del Sistema de Compras Públicas</w:t>
            </w:r>
          </w:p>
        </w:tc>
        <w:tc>
          <w:tcPr>
            <w:tcW w:w="1557" w:type="dxa"/>
            <w:tcBorders>
              <w:top w:val="nil"/>
              <w:left w:val="nil"/>
              <w:bottom w:val="single" w:sz="8" w:space="0" w:color="auto"/>
              <w:right w:val="single" w:sz="8" w:space="0" w:color="auto"/>
            </w:tcBorders>
            <w:shd w:val="clear" w:color="000000" w:fill="FFFFFF"/>
            <w:vAlign w:val="center"/>
            <w:hideMark/>
          </w:tcPr>
          <w:p w14:paraId="1E8B061A"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1/10/2026</w:t>
            </w:r>
          </w:p>
        </w:tc>
        <w:tc>
          <w:tcPr>
            <w:tcW w:w="1150" w:type="dxa"/>
            <w:tcBorders>
              <w:top w:val="nil"/>
              <w:left w:val="nil"/>
              <w:bottom w:val="single" w:sz="8" w:space="0" w:color="auto"/>
              <w:right w:val="single" w:sz="8" w:space="0" w:color="auto"/>
            </w:tcBorders>
            <w:shd w:val="clear" w:color="000000" w:fill="FFFFFF"/>
            <w:vAlign w:val="center"/>
            <w:hideMark/>
          </w:tcPr>
          <w:p w14:paraId="5675CB1E"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21/05/2026</w:t>
            </w:r>
          </w:p>
        </w:tc>
        <w:tc>
          <w:tcPr>
            <w:tcW w:w="1410" w:type="dxa"/>
            <w:tcBorders>
              <w:top w:val="nil"/>
              <w:left w:val="nil"/>
              <w:bottom w:val="single" w:sz="8" w:space="0" w:color="auto"/>
              <w:right w:val="single" w:sz="8" w:space="0" w:color="auto"/>
            </w:tcBorders>
            <w:shd w:val="clear" w:color="000000" w:fill="FFFFFF"/>
            <w:vAlign w:val="center"/>
            <w:hideMark/>
          </w:tcPr>
          <w:p w14:paraId="7FFE1629"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5</w:t>
            </w:r>
          </w:p>
        </w:tc>
        <w:tc>
          <w:tcPr>
            <w:tcW w:w="1701" w:type="dxa"/>
            <w:tcBorders>
              <w:top w:val="nil"/>
              <w:left w:val="nil"/>
              <w:bottom w:val="single" w:sz="8" w:space="0" w:color="auto"/>
              <w:right w:val="single" w:sz="8" w:space="0" w:color="auto"/>
            </w:tcBorders>
            <w:shd w:val="clear" w:color="000000" w:fill="FFFFFF"/>
            <w:vAlign w:val="center"/>
            <w:hideMark/>
          </w:tcPr>
          <w:p w14:paraId="51A5220C"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Si</w:t>
            </w:r>
          </w:p>
        </w:tc>
      </w:tr>
      <w:tr w:rsidR="0013141E" w:rsidRPr="0013141E" w14:paraId="466B31D5" w14:textId="77777777" w:rsidTr="0013141E">
        <w:trPr>
          <w:trHeight w:val="970"/>
        </w:trPr>
        <w:tc>
          <w:tcPr>
            <w:tcW w:w="1275" w:type="dxa"/>
            <w:tcBorders>
              <w:top w:val="nil"/>
              <w:left w:val="single" w:sz="8" w:space="0" w:color="auto"/>
              <w:bottom w:val="single" w:sz="8" w:space="0" w:color="auto"/>
              <w:right w:val="single" w:sz="8" w:space="0" w:color="auto"/>
            </w:tcBorders>
            <w:shd w:val="clear" w:color="000000" w:fill="FFFFFF"/>
            <w:vAlign w:val="center"/>
            <w:hideMark/>
          </w:tcPr>
          <w:p w14:paraId="0036A5E9"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0134-DGH-P08</w:t>
            </w:r>
          </w:p>
        </w:tc>
        <w:tc>
          <w:tcPr>
            <w:tcW w:w="3970" w:type="dxa"/>
            <w:tcBorders>
              <w:top w:val="nil"/>
              <w:left w:val="nil"/>
              <w:bottom w:val="single" w:sz="8" w:space="0" w:color="auto"/>
              <w:right w:val="single" w:sz="8" w:space="0" w:color="auto"/>
            </w:tcBorders>
            <w:shd w:val="clear" w:color="000000" w:fill="FFFFFF"/>
            <w:vAlign w:val="center"/>
            <w:hideMark/>
          </w:tcPr>
          <w:p w14:paraId="4B877A24"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Variaciones en el Sistema de Pago, Reglamentos y Procedimientos producto de la Ley 9635</w:t>
            </w:r>
          </w:p>
        </w:tc>
        <w:tc>
          <w:tcPr>
            <w:tcW w:w="1557" w:type="dxa"/>
            <w:tcBorders>
              <w:top w:val="nil"/>
              <w:left w:val="nil"/>
              <w:bottom w:val="single" w:sz="8" w:space="0" w:color="auto"/>
              <w:right w:val="single" w:sz="8" w:space="0" w:color="auto"/>
            </w:tcBorders>
            <w:shd w:val="clear" w:color="000000" w:fill="FFFFFF"/>
            <w:vAlign w:val="center"/>
            <w:hideMark/>
          </w:tcPr>
          <w:p w14:paraId="27658E26"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27/12/2022</w:t>
            </w:r>
          </w:p>
        </w:tc>
        <w:tc>
          <w:tcPr>
            <w:tcW w:w="1150" w:type="dxa"/>
            <w:tcBorders>
              <w:top w:val="nil"/>
              <w:left w:val="nil"/>
              <w:bottom w:val="single" w:sz="8" w:space="0" w:color="auto"/>
              <w:right w:val="single" w:sz="8" w:space="0" w:color="auto"/>
            </w:tcBorders>
            <w:shd w:val="clear" w:color="000000" w:fill="FFFFFF"/>
            <w:vAlign w:val="center"/>
            <w:hideMark/>
          </w:tcPr>
          <w:p w14:paraId="7E0B0C36"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23/12/2022</w:t>
            </w:r>
          </w:p>
        </w:tc>
        <w:tc>
          <w:tcPr>
            <w:tcW w:w="1410" w:type="dxa"/>
            <w:tcBorders>
              <w:top w:val="nil"/>
              <w:left w:val="nil"/>
              <w:bottom w:val="single" w:sz="8" w:space="0" w:color="auto"/>
              <w:right w:val="single" w:sz="8" w:space="0" w:color="auto"/>
            </w:tcBorders>
            <w:shd w:val="clear" w:color="000000" w:fill="FFFFFF"/>
            <w:vAlign w:val="center"/>
            <w:hideMark/>
          </w:tcPr>
          <w:p w14:paraId="08E06D9B"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3 días</w:t>
            </w:r>
          </w:p>
        </w:tc>
        <w:tc>
          <w:tcPr>
            <w:tcW w:w="1701" w:type="dxa"/>
            <w:tcBorders>
              <w:top w:val="nil"/>
              <w:left w:val="nil"/>
              <w:bottom w:val="single" w:sz="8" w:space="0" w:color="auto"/>
              <w:right w:val="single" w:sz="8" w:space="0" w:color="auto"/>
            </w:tcBorders>
            <w:shd w:val="clear" w:color="000000" w:fill="FFFFFF"/>
            <w:vAlign w:val="center"/>
            <w:hideMark/>
          </w:tcPr>
          <w:p w14:paraId="24D97BB2" w14:textId="77777777" w:rsidR="0013141E" w:rsidRPr="0013141E" w:rsidRDefault="0013141E" w:rsidP="0013141E">
            <w:pPr>
              <w:spacing w:after="0" w:line="240" w:lineRule="auto"/>
              <w:jc w:val="center"/>
              <w:rPr>
                <w:rFonts w:ascii="Book Antiqua" w:eastAsia="Times New Roman" w:hAnsi="Book Antiqua" w:cs="Calibri"/>
                <w:color w:val="000000"/>
                <w:sz w:val="18"/>
                <w:szCs w:val="18"/>
                <w:lang w:eastAsia="es-CR"/>
              </w:rPr>
            </w:pPr>
            <w:r w:rsidRPr="0013141E">
              <w:rPr>
                <w:rFonts w:ascii="Book Antiqua" w:eastAsia="Times New Roman" w:hAnsi="Book Antiqua" w:cs="Calibri"/>
                <w:color w:val="000000"/>
                <w:sz w:val="18"/>
                <w:szCs w:val="18"/>
                <w:lang w:eastAsia="es-CR"/>
              </w:rPr>
              <w:t>Si</w:t>
            </w:r>
          </w:p>
        </w:tc>
      </w:tr>
    </w:tbl>
    <w:p w14:paraId="7B282BA6" w14:textId="77777777" w:rsidR="00CC1E4A" w:rsidRPr="00EA5A94" w:rsidRDefault="008776D3" w:rsidP="00CC1E4A">
      <w:pPr>
        <w:spacing w:after="0"/>
        <w:jc w:val="both"/>
        <w:rPr>
          <w:rFonts w:ascii="Book Antiqua" w:hAnsi="Book Antiqua"/>
          <w:sz w:val="20"/>
          <w:szCs w:val="20"/>
        </w:rPr>
      </w:pPr>
      <w:r>
        <w:rPr>
          <w:rFonts w:ascii="Book Antiqua" w:hAnsi="Book Antiqua"/>
          <w:sz w:val="24"/>
          <w:szCs w:val="24"/>
        </w:rPr>
        <w:t xml:space="preserve"> </w:t>
      </w:r>
      <w:r w:rsidR="00CC1E4A" w:rsidRPr="00EA5A94">
        <w:rPr>
          <w:rFonts w:ascii="Book Antiqua" w:hAnsi="Book Antiqua"/>
          <w:b/>
          <w:bCs/>
          <w:sz w:val="20"/>
          <w:szCs w:val="20"/>
        </w:rPr>
        <w:t>Fuente:</w:t>
      </w:r>
      <w:r w:rsidR="00CC1E4A" w:rsidRPr="00EA5A94">
        <w:rPr>
          <w:rFonts w:ascii="Book Antiqua" w:hAnsi="Book Antiqua"/>
          <w:sz w:val="20"/>
          <w:szCs w:val="20"/>
        </w:rPr>
        <w:t xml:space="preserve"> Elaboración propia con información del MS Project Online.</w:t>
      </w:r>
    </w:p>
    <w:p w14:paraId="60DED08D" w14:textId="1FAF055B" w:rsidR="008776D3" w:rsidRDefault="008776D3" w:rsidP="001411BF">
      <w:pPr>
        <w:spacing w:after="0"/>
        <w:jc w:val="both"/>
        <w:rPr>
          <w:rFonts w:ascii="Book Antiqua" w:hAnsi="Book Antiqua"/>
          <w:sz w:val="24"/>
          <w:szCs w:val="24"/>
        </w:rPr>
      </w:pPr>
    </w:p>
    <w:p w14:paraId="186D3FD0" w14:textId="5B74F475" w:rsidR="008776D3" w:rsidRDefault="008776D3" w:rsidP="001411BF">
      <w:pPr>
        <w:spacing w:after="0"/>
        <w:jc w:val="both"/>
        <w:rPr>
          <w:rFonts w:ascii="Book Antiqua" w:hAnsi="Book Antiqua"/>
          <w:sz w:val="24"/>
          <w:szCs w:val="24"/>
        </w:rPr>
      </w:pPr>
      <w:r>
        <w:rPr>
          <w:rFonts w:ascii="Book Antiqua" w:hAnsi="Book Antiqua"/>
          <w:sz w:val="24"/>
          <w:szCs w:val="24"/>
        </w:rPr>
        <w:t xml:space="preserve">Por otro lado, los proyectos que </w:t>
      </w:r>
      <w:r w:rsidR="0020232E">
        <w:rPr>
          <w:rFonts w:ascii="Book Antiqua" w:hAnsi="Book Antiqua"/>
          <w:sz w:val="24"/>
          <w:szCs w:val="24"/>
        </w:rPr>
        <w:t>aún</w:t>
      </w:r>
      <w:r>
        <w:rPr>
          <w:rFonts w:ascii="Book Antiqua" w:hAnsi="Book Antiqua"/>
          <w:sz w:val="24"/>
          <w:szCs w:val="24"/>
        </w:rPr>
        <w:t xml:space="preserve"> se encuentran pendiente de realizar el cambio propuesto, o la actualización de la documentación producto de la solicitud de cambio </w:t>
      </w:r>
    </w:p>
    <w:p w14:paraId="78B09C7F" w14:textId="3993E657" w:rsidR="008776D3" w:rsidRDefault="008776D3" w:rsidP="008776D3">
      <w:pPr>
        <w:spacing w:after="0"/>
        <w:jc w:val="both"/>
        <w:rPr>
          <w:rFonts w:ascii="Book Antiqua" w:hAnsi="Book Antiqua" w:cs="Cambria Math"/>
          <w:sz w:val="24"/>
          <w:szCs w:val="24"/>
        </w:rPr>
      </w:pPr>
      <w:r>
        <w:rPr>
          <w:rFonts w:ascii="Book Antiqua" w:hAnsi="Book Antiqua" w:cs="Cambria Math"/>
          <w:b/>
          <w:sz w:val="24"/>
          <w:szCs w:val="24"/>
        </w:rPr>
        <w:t xml:space="preserve">tendrán hasta el </w:t>
      </w:r>
      <w:r w:rsidR="00A8575A">
        <w:rPr>
          <w:rFonts w:ascii="Book Antiqua" w:hAnsi="Book Antiqua" w:cs="Cambria Math"/>
          <w:b/>
          <w:sz w:val="24"/>
          <w:szCs w:val="24"/>
        </w:rPr>
        <w:t>28 de abril</w:t>
      </w:r>
      <w:r w:rsidRPr="009019D2">
        <w:rPr>
          <w:rFonts w:ascii="Book Antiqua" w:hAnsi="Book Antiqua" w:cs="Cambria Math"/>
          <w:b/>
          <w:sz w:val="24"/>
          <w:szCs w:val="24"/>
        </w:rPr>
        <w:t xml:space="preserve"> del </w:t>
      </w:r>
      <w:r w:rsidR="00F742D9" w:rsidRPr="009019D2">
        <w:rPr>
          <w:rFonts w:ascii="Book Antiqua" w:hAnsi="Book Antiqua" w:cs="Cambria Math"/>
          <w:b/>
          <w:sz w:val="24"/>
          <w:szCs w:val="24"/>
        </w:rPr>
        <w:t>2023</w:t>
      </w:r>
      <w:r>
        <w:rPr>
          <w:rFonts w:ascii="Book Antiqua" w:hAnsi="Book Antiqua" w:cs="Cambria Math"/>
          <w:b/>
          <w:sz w:val="24"/>
          <w:szCs w:val="24"/>
        </w:rPr>
        <w:t xml:space="preserve">, </w:t>
      </w:r>
      <w:r w:rsidRPr="00A701D9">
        <w:rPr>
          <w:rFonts w:ascii="Book Antiqua" w:hAnsi="Book Antiqua" w:cs="Cambria Math"/>
          <w:b/>
          <w:sz w:val="24"/>
          <w:szCs w:val="24"/>
        </w:rPr>
        <w:t xml:space="preserve">para que se realicen los ajustes pendientes y notificar a la </w:t>
      </w:r>
      <w:r w:rsidR="0013141E">
        <w:rPr>
          <w:rFonts w:ascii="Book Antiqua" w:hAnsi="Book Antiqua" w:cs="Cambria Math"/>
          <w:b/>
          <w:sz w:val="24"/>
          <w:szCs w:val="24"/>
        </w:rPr>
        <w:t>Unidad del Portafolio.</w:t>
      </w:r>
    </w:p>
    <w:p w14:paraId="40197743" w14:textId="77777777" w:rsidR="008776D3" w:rsidRDefault="008776D3" w:rsidP="001411BF">
      <w:pPr>
        <w:spacing w:after="0"/>
        <w:jc w:val="both"/>
        <w:rPr>
          <w:rFonts w:ascii="Book Antiqua" w:hAnsi="Book Antiqua"/>
          <w:sz w:val="24"/>
          <w:szCs w:val="24"/>
        </w:rPr>
      </w:pPr>
    </w:p>
    <w:p w14:paraId="6109DE32" w14:textId="29C1D761" w:rsidR="007A6188" w:rsidRPr="00083E0D" w:rsidRDefault="005C44D1" w:rsidP="00951B5F">
      <w:pPr>
        <w:pStyle w:val="Ttulo2"/>
        <w:numPr>
          <w:ilvl w:val="0"/>
          <w:numId w:val="4"/>
        </w:numPr>
        <w:rPr>
          <w:rFonts w:ascii="Book Antiqua" w:eastAsia="Wingdings" w:hAnsi="Book Antiqua"/>
          <w:b/>
          <w:bCs/>
          <w:color w:val="auto"/>
          <w:lang w:eastAsia="ko-KR"/>
        </w:rPr>
      </w:pPr>
      <w:bookmarkStart w:id="86" w:name="_Toc131160586"/>
      <w:r w:rsidRPr="00083E0D">
        <w:rPr>
          <w:rFonts w:ascii="Book Antiqua" w:eastAsia="Wingdings" w:hAnsi="Book Antiqua"/>
          <w:b/>
          <w:bCs/>
          <w:color w:val="auto"/>
          <w:lang w:eastAsia="ko-KR"/>
        </w:rPr>
        <w:t xml:space="preserve">Proyectos Estratégicos terminados </w:t>
      </w:r>
      <w:r w:rsidR="002058C5">
        <w:rPr>
          <w:rFonts w:ascii="Book Antiqua" w:eastAsia="Wingdings" w:hAnsi="Book Antiqua"/>
          <w:b/>
          <w:bCs/>
          <w:color w:val="auto"/>
          <w:lang w:eastAsia="ko-KR"/>
        </w:rPr>
        <w:t>entre noviembre y diciembre</w:t>
      </w:r>
      <w:r>
        <w:rPr>
          <w:rFonts w:ascii="Book Antiqua" w:eastAsia="Wingdings" w:hAnsi="Book Antiqua"/>
          <w:b/>
          <w:bCs/>
          <w:color w:val="auto"/>
          <w:lang w:eastAsia="ko-KR"/>
        </w:rPr>
        <w:t xml:space="preserve"> del 2022</w:t>
      </w:r>
      <w:r w:rsidRPr="00083E0D">
        <w:rPr>
          <w:rFonts w:ascii="Book Antiqua" w:eastAsia="Wingdings" w:hAnsi="Book Antiqua"/>
          <w:b/>
          <w:bCs/>
          <w:color w:val="auto"/>
          <w:lang w:eastAsia="ko-KR"/>
        </w:rPr>
        <w:t xml:space="preserve"> dentro del portafolio </w:t>
      </w:r>
      <w:r>
        <w:rPr>
          <w:rFonts w:ascii="Book Antiqua" w:eastAsia="Wingdings" w:hAnsi="Book Antiqua"/>
          <w:b/>
          <w:bCs/>
          <w:color w:val="auto"/>
          <w:lang w:eastAsia="ko-KR"/>
        </w:rPr>
        <w:t>qu</w:t>
      </w:r>
      <w:r w:rsidRPr="00083E0D">
        <w:rPr>
          <w:rFonts w:ascii="Book Antiqua" w:eastAsia="Wingdings" w:hAnsi="Book Antiqua"/>
          <w:b/>
          <w:bCs/>
          <w:color w:val="auto"/>
          <w:lang w:eastAsia="ko-KR"/>
        </w:rPr>
        <w:t>e inician su Fase de Cierre</w:t>
      </w:r>
      <w:bookmarkEnd w:id="86"/>
    </w:p>
    <w:p w14:paraId="38D2672F" w14:textId="7ACD3FE0" w:rsidR="00474550" w:rsidRPr="00C005C0" w:rsidRDefault="00474550" w:rsidP="00164F12">
      <w:pPr>
        <w:spacing w:after="0"/>
        <w:jc w:val="both"/>
        <w:rPr>
          <w:rFonts w:ascii="Book Antiqua" w:hAnsi="Book Antiqua"/>
          <w:sz w:val="24"/>
          <w:szCs w:val="24"/>
        </w:rPr>
      </w:pPr>
    </w:p>
    <w:p w14:paraId="54988343" w14:textId="76032A92" w:rsidR="005C44D1" w:rsidRPr="00EA5A94" w:rsidRDefault="00606A0C" w:rsidP="005C44D1">
      <w:pPr>
        <w:spacing w:after="0"/>
        <w:jc w:val="both"/>
        <w:rPr>
          <w:rFonts w:ascii="Book Antiqua" w:hAnsi="Book Antiqua"/>
          <w:sz w:val="24"/>
          <w:szCs w:val="24"/>
        </w:rPr>
      </w:pPr>
      <w:r w:rsidRPr="00EA5A94">
        <w:rPr>
          <w:rFonts w:ascii="Book Antiqua" w:hAnsi="Book Antiqua"/>
          <w:sz w:val="24"/>
          <w:szCs w:val="24"/>
        </w:rPr>
        <w:t xml:space="preserve">A continuación, se detallan todos los proyectos que </w:t>
      </w:r>
      <w:r w:rsidR="00666DCD" w:rsidRPr="00EA5A94">
        <w:rPr>
          <w:rFonts w:ascii="Book Antiqua" w:hAnsi="Book Antiqua"/>
          <w:sz w:val="24"/>
          <w:szCs w:val="24"/>
        </w:rPr>
        <w:t>a la fecha de corte del segundo seguimiento</w:t>
      </w:r>
      <w:r w:rsidR="00747E01" w:rsidRPr="00EA5A94">
        <w:rPr>
          <w:rFonts w:ascii="Book Antiqua" w:hAnsi="Book Antiqua"/>
          <w:sz w:val="24"/>
          <w:szCs w:val="24"/>
        </w:rPr>
        <w:t xml:space="preserve"> 202</w:t>
      </w:r>
      <w:r w:rsidR="005C44D1" w:rsidRPr="00EA5A94">
        <w:rPr>
          <w:rFonts w:ascii="Book Antiqua" w:hAnsi="Book Antiqua"/>
          <w:sz w:val="24"/>
          <w:szCs w:val="24"/>
        </w:rPr>
        <w:t>2</w:t>
      </w:r>
      <w:r w:rsidR="00747E01" w:rsidRPr="00EA5A94">
        <w:rPr>
          <w:rFonts w:ascii="Book Antiqua" w:hAnsi="Book Antiqua"/>
          <w:sz w:val="24"/>
          <w:szCs w:val="24"/>
        </w:rPr>
        <w:t xml:space="preserve">, </w:t>
      </w:r>
      <w:r w:rsidRPr="00EA5A94">
        <w:rPr>
          <w:rFonts w:ascii="Book Antiqua" w:hAnsi="Book Antiqua"/>
          <w:sz w:val="24"/>
          <w:szCs w:val="24"/>
        </w:rPr>
        <w:t xml:space="preserve">finalizaron su etapa de ejecución dentro del portafolio institucional </w:t>
      </w:r>
      <w:r w:rsidR="00D9002D" w:rsidRPr="00EA5A94">
        <w:rPr>
          <w:rFonts w:ascii="Book Antiqua" w:hAnsi="Book Antiqua"/>
          <w:sz w:val="24"/>
          <w:szCs w:val="24"/>
        </w:rPr>
        <w:t>a</w:t>
      </w:r>
      <w:r w:rsidR="00AB3D1A" w:rsidRPr="00EA5A94">
        <w:rPr>
          <w:rFonts w:ascii="Book Antiqua" w:hAnsi="Book Antiqua"/>
          <w:sz w:val="24"/>
          <w:szCs w:val="24"/>
        </w:rPr>
        <w:t>ntes de</w:t>
      </w:r>
      <w:r w:rsidR="00D9002D" w:rsidRPr="00EA5A94">
        <w:rPr>
          <w:rFonts w:ascii="Book Antiqua" w:hAnsi="Book Antiqua"/>
          <w:sz w:val="24"/>
          <w:szCs w:val="24"/>
        </w:rPr>
        <w:t xml:space="preserve">l 31 de </w:t>
      </w:r>
      <w:r w:rsidR="002058C5">
        <w:rPr>
          <w:rFonts w:ascii="Book Antiqua" w:hAnsi="Book Antiqua"/>
          <w:sz w:val="24"/>
          <w:szCs w:val="24"/>
        </w:rPr>
        <w:t>diciembre</w:t>
      </w:r>
      <w:r w:rsidR="00D9002D" w:rsidRPr="00EA5A94">
        <w:rPr>
          <w:rFonts w:ascii="Book Antiqua" w:hAnsi="Book Antiqua"/>
          <w:sz w:val="24"/>
          <w:szCs w:val="24"/>
        </w:rPr>
        <w:t xml:space="preserve"> anterior</w:t>
      </w:r>
      <w:r w:rsidR="005C44D1" w:rsidRPr="00EA5A94">
        <w:rPr>
          <w:rFonts w:ascii="Book Antiqua" w:hAnsi="Book Antiqua"/>
          <w:sz w:val="24"/>
          <w:szCs w:val="24"/>
        </w:rPr>
        <w:t xml:space="preserve">, y por lo cual se cambió su estado de “En progreso” a “Pendiente de Evaluación”, de igual manera se procedió a verificar el cumplimiento del informe de cierre, </w:t>
      </w:r>
      <w:r w:rsidR="002058C5">
        <w:rPr>
          <w:rFonts w:ascii="Book Antiqua" w:hAnsi="Book Antiqua"/>
          <w:sz w:val="24"/>
          <w:szCs w:val="24"/>
        </w:rPr>
        <w:t xml:space="preserve">los </w:t>
      </w:r>
      <w:r w:rsidR="005C44D1" w:rsidRPr="00EA5A94">
        <w:rPr>
          <w:rFonts w:ascii="Book Antiqua" w:hAnsi="Book Antiqua"/>
          <w:sz w:val="24"/>
          <w:szCs w:val="24"/>
        </w:rPr>
        <w:t>mismo</w:t>
      </w:r>
      <w:r w:rsidR="002058C5">
        <w:rPr>
          <w:rFonts w:ascii="Book Antiqua" w:hAnsi="Book Antiqua"/>
          <w:sz w:val="24"/>
          <w:szCs w:val="24"/>
        </w:rPr>
        <w:t xml:space="preserve">s </w:t>
      </w:r>
      <w:r w:rsidR="005C44D1" w:rsidRPr="00EA5A94">
        <w:rPr>
          <w:rFonts w:ascii="Book Antiqua" w:hAnsi="Book Antiqua"/>
          <w:sz w:val="24"/>
          <w:szCs w:val="24"/>
        </w:rPr>
        <w:t>se puede consultar en el</w:t>
      </w:r>
      <w:r w:rsidR="002058C5">
        <w:rPr>
          <w:rFonts w:ascii="Book Antiqua" w:hAnsi="Book Antiqua"/>
          <w:sz w:val="24"/>
          <w:szCs w:val="24"/>
        </w:rPr>
        <w:t xml:space="preserve"> siguiente enlace:</w:t>
      </w:r>
      <w:r w:rsidR="001E52FD">
        <w:rPr>
          <w:rFonts w:ascii="Book Antiqua" w:hAnsi="Book Antiqua"/>
          <w:sz w:val="24"/>
          <w:szCs w:val="24"/>
        </w:rPr>
        <w:t xml:space="preserve"> </w:t>
      </w:r>
      <w:hyperlink r:id="rId50" w:history="1">
        <w:r w:rsidR="001E52FD" w:rsidRPr="001E52FD">
          <w:rPr>
            <w:rStyle w:val="Hipervnculo"/>
            <w:rFonts w:ascii="Book Antiqua" w:hAnsi="Book Antiqua"/>
            <w:sz w:val="24"/>
            <w:szCs w:val="24"/>
          </w:rPr>
          <w:t>Informe de cierre.</w:t>
        </w:r>
      </w:hyperlink>
      <w:r w:rsidR="002058C5">
        <w:rPr>
          <w:rFonts w:ascii="Book Antiqua" w:hAnsi="Book Antiqua"/>
          <w:sz w:val="24"/>
          <w:szCs w:val="24"/>
        </w:rPr>
        <w:t xml:space="preserve"> </w:t>
      </w:r>
    </w:p>
    <w:p w14:paraId="2D16DDC7" w14:textId="55797EAB" w:rsidR="00461B0A" w:rsidRDefault="00461B0A" w:rsidP="00606A0C">
      <w:pPr>
        <w:spacing w:after="0"/>
        <w:jc w:val="both"/>
        <w:rPr>
          <w:rFonts w:ascii="Book Antiqua" w:hAnsi="Book Antiqua"/>
        </w:rPr>
      </w:pPr>
    </w:p>
    <w:p w14:paraId="2F18715B" w14:textId="7EAD4B97" w:rsidR="00474550" w:rsidRPr="00A7495E" w:rsidRDefault="005C44D1" w:rsidP="00A7495E">
      <w:pPr>
        <w:pStyle w:val="Descripcin"/>
        <w:keepNext/>
        <w:spacing w:after="0"/>
        <w:jc w:val="center"/>
        <w:rPr>
          <w:rFonts w:ascii="Book Antiqua" w:hAnsi="Book Antiqua" w:cs="&amp;quot"/>
          <w:b/>
          <w:i w:val="0"/>
          <w:iCs w:val="0"/>
          <w:color w:val="auto"/>
          <w:sz w:val="24"/>
          <w:szCs w:val="24"/>
        </w:rPr>
      </w:pPr>
      <w:bookmarkStart w:id="87" w:name="_Toc131155950"/>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29</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w:t>
      </w:r>
      <w:bookmarkStart w:id="88" w:name="_Hlk88552013"/>
      <w:r w:rsidR="00606A0C" w:rsidRPr="00A7495E">
        <w:rPr>
          <w:rFonts w:ascii="Book Antiqua" w:hAnsi="Book Antiqua" w:cs="&amp;quot"/>
          <w:b/>
          <w:i w:val="0"/>
          <w:iCs w:val="0"/>
          <w:color w:val="auto"/>
          <w:sz w:val="24"/>
          <w:szCs w:val="24"/>
        </w:rPr>
        <w:t>Detalle de proyectos estratégicos en etapa de cierre</w:t>
      </w:r>
      <w:bookmarkEnd w:id="87"/>
    </w:p>
    <w:tbl>
      <w:tblPr>
        <w:tblW w:w="5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693"/>
        <w:gridCol w:w="2552"/>
        <w:gridCol w:w="1704"/>
        <w:gridCol w:w="938"/>
      </w:tblGrid>
      <w:tr w:rsidR="002058C5" w:rsidRPr="00C005C0" w14:paraId="5660CFDF" w14:textId="77777777" w:rsidTr="00EA4DB4">
        <w:trPr>
          <w:trHeight w:val="660"/>
          <w:tblHeader/>
          <w:jc w:val="center"/>
        </w:trPr>
        <w:tc>
          <w:tcPr>
            <w:tcW w:w="945" w:type="pct"/>
            <w:shd w:val="clear" w:color="auto" w:fill="44546A" w:themeFill="text2"/>
            <w:vAlign w:val="center"/>
            <w:hideMark/>
          </w:tcPr>
          <w:p w14:paraId="7FFC9E02" w14:textId="77777777" w:rsidR="005C44D1" w:rsidRPr="00C005C0" w:rsidRDefault="005C44D1" w:rsidP="00C005C0">
            <w:pPr>
              <w:spacing w:after="0" w:line="240" w:lineRule="auto"/>
              <w:jc w:val="center"/>
              <w:rPr>
                <w:rFonts w:ascii="Book Antiqua" w:hAnsi="Book Antiqua" w:cs="Calibri"/>
                <w:color w:val="FFFFFF"/>
                <w:sz w:val="18"/>
                <w:szCs w:val="18"/>
                <w:lang w:eastAsia="es-CR"/>
              </w:rPr>
            </w:pPr>
            <w:bookmarkStart w:id="89" w:name="_Hlk120266875"/>
            <w:r w:rsidRPr="00C005C0">
              <w:rPr>
                <w:rFonts w:ascii="Book Antiqua" w:hAnsi="Book Antiqua" w:cs="Calibri"/>
                <w:color w:val="FFFFFF"/>
                <w:sz w:val="18"/>
                <w:szCs w:val="18"/>
                <w:lang w:eastAsia="es-CR"/>
              </w:rPr>
              <w:t>Código</w:t>
            </w:r>
          </w:p>
        </w:tc>
        <w:tc>
          <w:tcPr>
            <w:tcW w:w="1385" w:type="pct"/>
            <w:shd w:val="clear" w:color="auto" w:fill="44546A" w:themeFill="text2"/>
            <w:vAlign w:val="center"/>
            <w:hideMark/>
          </w:tcPr>
          <w:p w14:paraId="19469F13" w14:textId="77777777" w:rsidR="005C44D1" w:rsidRPr="00C005C0" w:rsidRDefault="005C44D1" w:rsidP="00C005C0">
            <w:pPr>
              <w:spacing w:after="0" w:line="240" w:lineRule="auto"/>
              <w:jc w:val="center"/>
              <w:rPr>
                <w:rFonts w:ascii="Book Antiqua" w:hAnsi="Book Antiqua" w:cs="Calibri"/>
                <w:color w:val="FFFFFF"/>
                <w:sz w:val="18"/>
                <w:szCs w:val="18"/>
                <w:lang w:eastAsia="es-CR"/>
              </w:rPr>
            </w:pPr>
            <w:r w:rsidRPr="00C005C0">
              <w:rPr>
                <w:rFonts w:ascii="Book Antiqua" w:hAnsi="Book Antiqua" w:cs="Calibri"/>
                <w:color w:val="FFFFFF"/>
                <w:sz w:val="18"/>
                <w:szCs w:val="18"/>
                <w:lang w:eastAsia="es-CR"/>
              </w:rPr>
              <w:t>Nombre del proyecto</w:t>
            </w:r>
          </w:p>
        </w:tc>
        <w:tc>
          <w:tcPr>
            <w:tcW w:w="1312" w:type="pct"/>
            <w:shd w:val="clear" w:color="auto" w:fill="44546A" w:themeFill="text2"/>
            <w:vAlign w:val="center"/>
            <w:hideMark/>
          </w:tcPr>
          <w:p w14:paraId="5F24E274" w14:textId="77777777" w:rsidR="005C44D1" w:rsidRPr="00C005C0" w:rsidRDefault="005C44D1" w:rsidP="00C005C0">
            <w:pPr>
              <w:spacing w:after="0" w:line="240" w:lineRule="auto"/>
              <w:jc w:val="center"/>
              <w:rPr>
                <w:rFonts w:ascii="Book Antiqua" w:hAnsi="Book Antiqua" w:cs="Calibri"/>
                <w:color w:val="FFFFFF"/>
                <w:sz w:val="18"/>
                <w:szCs w:val="18"/>
                <w:lang w:eastAsia="es-CR"/>
              </w:rPr>
            </w:pPr>
            <w:r w:rsidRPr="00C005C0">
              <w:rPr>
                <w:rFonts w:ascii="Book Antiqua" w:hAnsi="Book Antiqua" w:cs="Calibri"/>
                <w:color w:val="FFFFFF"/>
                <w:sz w:val="18"/>
                <w:szCs w:val="18"/>
                <w:lang w:eastAsia="es-CR"/>
              </w:rPr>
              <w:t>Oficina Líder</w:t>
            </w:r>
          </w:p>
        </w:tc>
        <w:tc>
          <w:tcPr>
            <w:tcW w:w="876" w:type="pct"/>
            <w:shd w:val="clear" w:color="auto" w:fill="44546A" w:themeFill="text2"/>
            <w:vAlign w:val="center"/>
          </w:tcPr>
          <w:p w14:paraId="2510784C" w14:textId="77777777" w:rsidR="005C44D1" w:rsidRPr="00C005C0" w:rsidRDefault="005C44D1" w:rsidP="00C005C0">
            <w:pPr>
              <w:spacing w:after="0" w:line="240" w:lineRule="auto"/>
              <w:jc w:val="center"/>
              <w:rPr>
                <w:rFonts w:ascii="Book Antiqua" w:hAnsi="Book Antiqua" w:cs="Calibri"/>
                <w:color w:val="FFFFFF"/>
                <w:sz w:val="18"/>
                <w:szCs w:val="18"/>
                <w:lang w:eastAsia="es-CR"/>
              </w:rPr>
            </w:pPr>
            <w:r w:rsidRPr="00C005C0">
              <w:rPr>
                <w:rFonts w:ascii="Book Antiqua" w:hAnsi="Book Antiqua" w:cs="Calibri"/>
                <w:color w:val="FFFFFF"/>
                <w:sz w:val="18"/>
                <w:szCs w:val="18"/>
                <w:lang w:eastAsia="es-CR"/>
              </w:rPr>
              <w:t>Líder del Proyecto</w:t>
            </w:r>
          </w:p>
        </w:tc>
        <w:tc>
          <w:tcPr>
            <w:tcW w:w="482" w:type="pct"/>
            <w:shd w:val="clear" w:color="auto" w:fill="44546A" w:themeFill="text2"/>
            <w:vAlign w:val="center"/>
            <w:hideMark/>
          </w:tcPr>
          <w:p w14:paraId="03E3D4A1" w14:textId="33388CA9" w:rsidR="005C44D1" w:rsidRPr="00C005C0" w:rsidRDefault="005C44D1" w:rsidP="00C005C0">
            <w:pPr>
              <w:spacing w:after="0" w:line="240" w:lineRule="auto"/>
              <w:jc w:val="center"/>
              <w:rPr>
                <w:rFonts w:ascii="Book Antiqua" w:hAnsi="Book Antiqua" w:cs="Calibri"/>
                <w:color w:val="FFFFFF"/>
                <w:sz w:val="18"/>
                <w:szCs w:val="18"/>
                <w:lang w:eastAsia="es-CR"/>
              </w:rPr>
            </w:pPr>
            <w:r w:rsidRPr="00C005C0">
              <w:rPr>
                <w:rFonts w:ascii="Book Antiqua" w:hAnsi="Book Antiqua" w:cs="Calibri"/>
                <w:color w:val="FFFFFF"/>
                <w:sz w:val="18"/>
                <w:szCs w:val="18"/>
                <w:lang w:eastAsia="es-CR"/>
              </w:rPr>
              <w:t>Informe de Cierre</w:t>
            </w:r>
            <w:r w:rsidR="003600D3">
              <w:rPr>
                <w:rFonts w:ascii="Book Antiqua" w:hAnsi="Book Antiqua" w:cs="Calibri"/>
                <w:color w:val="FFFFFF"/>
                <w:sz w:val="18"/>
                <w:szCs w:val="18"/>
                <w:lang w:eastAsia="es-CR"/>
              </w:rPr>
              <w:t xml:space="preserve"> realizado</w:t>
            </w:r>
          </w:p>
        </w:tc>
      </w:tr>
      <w:tr w:rsidR="002058C5" w:rsidRPr="00C005C0" w14:paraId="7B2F3555" w14:textId="77777777" w:rsidTr="00EA4DB4">
        <w:trPr>
          <w:trHeight w:val="660"/>
          <w:jc w:val="center"/>
        </w:trPr>
        <w:tc>
          <w:tcPr>
            <w:tcW w:w="945" w:type="pct"/>
            <w:shd w:val="clear" w:color="auto" w:fill="auto"/>
            <w:noWrap/>
            <w:vAlign w:val="center"/>
          </w:tcPr>
          <w:p w14:paraId="0B0D0A8E" w14:textId="23E7BE5C" w:rsidR="00EA5A94" w:rsidRPr="00C005C0" w:rsidRDefault="002058C5" w:rsidP="00C005C0">
            <w:pPr>
              <w:spacing w:after="0" w:line="240" w:lineRule="auto"/>
              <w:jc w:val="center"/>
              <w:rPr>
                <w:rFonts w:ascii="Book Antiqua" w:hAnsi="Book Antiqua" w:cs="Calibri"/>
                <w:color w:val="000000"/>
                <w:sz w:val="18"/>
                <w:szCs w:val="18"/>
                <w:lang w:eastAsia="es-CR"/>
              </w:rPr>
            </w:pPr>
            <w:bookmarkStart w:id="90" w:name="_Hlk129179831"/>
            <w:r w:rsidRPr="002058C5">
              <w:rPr>
                <w:rFonts w:ascii="Book Antiqua" w:hAnsi="Book Antiqua" w:cs="Calibri"/>
                <w:color w:val="000000"/>
                <w:sz w:val="18"/>
                <w:szCs w:val="18"/>
                <w:lang w:eastAsia="es-CR"/>
              </w:rPr>
              <w:t>0134-DGH-P08</w:t>
            </w:r>
            <w:r w:rsidRPr="002058C5">
              <w:rPr>
                <w:rFonts w:ascii="Book Antiqua" w:hAnsi="Book Antiqua" w:cs="Calibri"/>
                <w:color w:val="000000"/>
                <w:sz w:val="18"/>
                <w:szCs w:val="18"/>
                <w:lang w:eastAsia="es-CR"/>
              </w:rPr>
              <w:tab/>
            </w:r>
          </w:p>
        </w:tc>
        <w:tc>
          <w:tcPr>
            <w:tcW w:w="1385" w:type="pct"/>
            <w:shd w:val="clear" w:color="auto" w:fill="auto"/>
            <w:vAlign w:val="center"/>
          </w:tcPr>
          <w:p w14:paraId="0E5A95DF" w14:textId="76033D57" w:rsidR="00EA5A94"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Variaciones en el Sistema de Pago, Reglamentos y Procedimientos producto de la Ley 9635</w:t>
            </w:r>
          </w:p>
        </w:tc>
        <w:tc>
          <w:tcPr>
            <w:tcW w:w="1312" w:type="pct"/>
            <w:shd w:val="clear" w:color="auto" w:fill="FFFFFF" w:themeFill="background1"/>
            <w:vAlign w:val="center"/>
          </w:tcPr>
          <w:p w14:paraId="44344CE6" w14:textId="66FD6B71" w:rsidR="00EA5A94"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SECCION DE ADMINISTRACION SALARIAL</w:t>
            </w:r>
          </w:p>
        </w:tc>
        <w:tc>
          <w:tcPr>
            <w:tcW w:w="876" w:type="pct"/>
            <w:shd w:val="clear" w:color="auto" w:fill="FFFFFF" w:themeFill="background1"/>
            <w:vAlign w:val="center"/>
          </w:tcPr>
          <w:p w14:paraId="2576F8EF" w14:textId="4DFF3526" w:rsidR="00EA5A94"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Liz Cedeño Yanes / Célimo Elizondo Aguilar</w:t>
            </w:r>
          </w:p>
        </w:tc>
        <w:tc>
          <w:tcPr>
            <w:tcW w:w="482" w:type="pct"/>
            <w:shd w:val="clear" w:color="auto" w:fill="FFFFFF" w:themeFill="background1"/>
            <w:vAlign w:val="center"/>
          </w:tcPr>
          <w:p w14:paraId="6038B972" w14:textId="5193E0DE" w:rsidR="00EA5A94" w:rsidRPr="00C005C0" w:rsidRDefault="00676881"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Pendiente</w:t>
            </w:r>
          </w:p>
        </w:tc>
      </w:tr>
      <w:tr w:rsidR="002058C5" w:rsidRPr="00C005C0" w14:paraId="326FE9B7" w14:textId="77777777" w:rsidTr="00EA4DB4">
        <w:trPr>
          <w:trHeight w:val="660"/>
          <w:jc w:val="center"/>
        </w:trPr>
        <w:tc>
          <w:tcPr>
            <w:tcW w:w="945" w:type="pct"/>
            <w:shd w:val="clear" w:color="auto" w:fill="auto"/>
            <w:noWrap/>
            <w:vAlign w:val="center"/>
          </w:tcPr>
          <w:p w14:paraId="5B137E5E" w14:textId="219F8FE9"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0653-DP-P12</w:t>
            </w:r>
          </w:p>
        </w:tc>
        <w:tc>
          <w:tcPr>
            <w:tcW w:w="1385" w:type="pct"/>
            <w:shd w:val="clear" w:color="auto" w:fill="auto"/>
            <w:vAlign w:val="center"/>
          </w:tcPr>
          <w:p w14:paraId="15E3CC9E" w14:textId="03C906E5"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Implementación de los ODS y Cumplimiento de la Agenda 2030</w:t>
            </w:r>
          </w:p>
        </w:tc>
        <w:tc>
          <w:tcPr>
            <w:tcW w:w="1312" w:type="pct"/>
            <w:shd w:val="clear" w:color="auto" w:fill="FFFFFF" w:themeFill="background1"/>
            <w:vAlign w:val="center"/>
          </w:tcPr>
          <w:p w14:paraId="72CE247F" w14:textId="0D83E3D4"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SECCION DE COOPERACION Y RELACIONES INTERNACIONALES</w:t>
            </w:r>
          </w:p>
        </w:tc>
        <w:tc>
          <w:tcPr>
            <w:tcW w:w="876" w:type="pct"/>
            <w:shd w:val="clear" w:color="auto" w:fill="FFFFFF" w:themeFill="background1"/>
            <w:vAlign w:val="center"/>
          </w:tcPr>
          <w:p w14:paraId="695B0EC6" w14:textId="3FC4E9A3"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Zahira Chavarria Garita</w:t>
            </w:r>
          </w:p>
        </w:tc>
        <w:tc>
          <w:tcPr>
            <w:tcW w:w="482" w:type="pct"/>
            <w:shd w:val="clear" w:color="auto" w:fill="FFFFFF" w:themeFill="background1"/>
            <w:vAlign w:val="center"/>
          </w:tcPr>
          <w:p w14:paraId="6552BED5" w14:textId="5C042CF7" w:rsidR="005C44D1" w:rsidRPr="00C005C0" w:rsidRDefault="00EA4DB4"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Si</w:t>
            </w:r>
          </w:p>
        </w:tc>
      </w:tr>
      <w:tr w:rsidR="002058C5" w:rsidRPr="00C005C0" w14:paraId="7F12524F" w14:textId="77777777" w:rsidTr="00EA4DB4">
        <w:trPr>
          <w:trHeight w:val="660"/>
          <w:jc w:val="center"/>
        </w:trPr>
        <w:tc>
          <w:tcPr>
            <w:tcW w:w="945" w:type="pct"/>
            <w:shd w:val="clear" w:color="auto" w:fill="auto"/>
            <w:noWrap/>
            <w:vAlign w:val="center"/>
          </w:tcPr>
          <w:p w14:paraId="0A65E062" w14:textId="699C0603"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0655-CONAMAJ-P0</w:t>
            </w:r>
            <w:r>
              <w:rPr>
                <w:rFonts w:ascii="Book Antiqua" w:hAnsi="Book Antiqua" w:cs="Calibri"/>
                <w:color w:val="000000"/>
                <w:sz w:val="18"/>
                <w:szCs w:val="18"/>
                <w:lang w:eastAsia="es-CR"/>
              </w:rPr>
              <w:t>1</w:t>
            </w:r>
          </w:p>
        </w:tc>
        <w:tc>
          <w:tcPr>
            <w:tcW w:w="1385" w:type="pct"/>
            <w:shd w:val="clear" w:color="auto" w:fill="auto"/>
            <w:vAlign w:val="center"/>
          </w:tcPr>
          <w:p w14:paraId="015DCD59" w14:textId="7432272D"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Implementación de las Políticas de Justicia Abierta</w:t>
            </w:r>
          </w:p>
        </w:tc>
        <w:tc>
          <w:tcPr>
            <w:tcW w:w="1312" w:type="pct"/>
            <w:shd w:val="clear" w:color="auto" w:fill="FFFFFF" w:themeFill="background1"/>
            <w:vAlign w:val="center"/>
          </w:tcPr>
          <w:p w14:paraId="1513269A" w14:textId="3477949C"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COMISION NACIONAL PARA EL MEJORAMIENTO DE LA ADMINISTRACION DE JUSTICIA</w:t>
            </w:r>
          </w:p>
        </w:tc>
        <w:tc>
          <w:tcPr>
            <w:tcW w:w="876" w:type="pct"/>
            <w:shd w:val="clear" w:color="auto" w:fill="FFFFFF" w:themeFill="background1"/>
            <w:vAlign w:val="center"/>
          </w:tcPr>
          <w:p w14:paraId="1ABCA245" w14:textId="641042A9"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Jefferson Rodríguez Najera</w:t>
            </w:r>
          </w:p>
        </w:tc>
        <w:tc>
          <w:tcPr>
            <w:tcW w:w="482" w:type="pct"/>
            <w:shd w:val="clear" w:color="auto" w:fill="FFFFFF" w:themeFill="background1"/>
            <w:vAlign w:val="center"/>
          </w:tcPr>
          <w:p w14:paraId="51A9EDBD" w14:textId="44F2C327" w:rsidR="005C44D1" w:rsidRPr="00C005C0" w:rsidRDefault="00EA4DB4"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Si</w:t>
            </w:r>
          </w:p>
        </w:tc>
      </w:tr>
      <w:tr w:rsidR="004516B2" w:rsidRPr="00C005C0" w14:paraId="0118C306" w14:textId="77777777" w:rsidTr="00EA4DB4">
        <w:trPr>
          <w:trHeight w:val="660"/>
          <w:jc w:val="center"/>
        </w:trPr>
        <w:tc>
          <w:tcPr>
            <w:tcW w:w="945" w:type="pct"/>
            <w:shd w:val="clear" w:color="auto" w:fill="auto"/>
            <w:noWrap/>
            <w:vAlign w:val="center"/>
          </w:tcPr>
          <w:p w14:paraId="010CD9A0" w14:textId="36080954" w:rsidR="004516B2" w:rsidRPr="002058C5" w:rsidRDefault="004516B2" w:rsidP="004516B2">
            <w:pPr>
              <w:spacing w:after="0" w:line="240" w:lineRule="auto"/>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lastRenderedPageBreak/>
              <w:t>0717-MP-P16</w:t>
            </w:r>
          </w:p>
        </w:tc>
        <w:tc>
          <w:tcPr>
            <w:tcW w:w="1385" w:type="pct"/>
            <w:shd w:val="clear" w:color="auto" w:fill="auto"/>
            <w:vAlign w:val="center"/>
          </w:tcPr>
          <w:p w14:paraId="65056EF8" w14:textId="6D5AA039" w:rsidR="004516B2" w:rsidRPr="002058C5" w:rsidRDefault="004516B2" w:rsidP="004516B2">
            <w:pPr>
              <w:spacing w:after="0" w:line="240" w:lineRule="auto"/>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Actualización de materiales didácticos y cursos de acuerdo con las reformas legales en materia penal, penal juvenil y procesal penal</w:t>
            </w:r>
          </w:p>
        </w:tc>
        <w:tc>
          <w:tcPr>
            <w:tcW w:w="1312" w:type="pct"/>
            <w:shd w:val="clear" w:color="auto" w:fill="FFFFFF" w:themeFill="background1"/>
            <w:vAlign w:val="center"/>
          </w:tcPr>
          <w:p w14:paraId="1C7F0181" w14:textId="0B0DD39E" w:rsidR="004516B2"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UNIDAD DE CAPACITACION Y SUPERVISION (MINISTERIO PUBLICO)</w:t>
            </w:r>
          </w:p>
        </w:tc>
        <w:tc>
          <w:tcPr>
            <w:tcW w:w="876" w:type="pct"/>
            <w:shd w:val="clear" w:color="auto" w:fill="FFFFFF" w:themeFill="background1"/>
            <w:vAlign w:val="center"/>
          </w:tcPr>
          <w:p w14:paraId="4F6975E6" w14:textId="30660A18" w:rsidR="004516B2"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Edgar Barquero Ramírez, Natalia Hidalgo Porras</w:t>
            </w:r>
          </w:p>
        </w:tc>
        <w:tc>
          <w:tcPr>
            <w:tcW w:w="482" w:type="pct"/>
            <w:shd w:val="clear" w:color="auto" w:fill="FFFFFF" w:themeFill="background1"/>
            <w:vAlign w:val="center"/>
          </w:tcPr>
          <w:p w14:paraId="1BDCCFB3" w14:textId="3903C471" w:rsidR="004516B2" w:rsidRPr="00C005C0" w:rsidRDefault="00EA4DB4"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Si</w:t>
            </w:r>
          </w:p>
        </w:tc>
      </w:tr>
      <w:bookmarkEnd w:id="90"/>
      <w:tr w:rsidR="002058C5" w:rsidRPr="00C005C0" w14:paraId="1C61FD2F" w14:textId="77777777" w:rsidTr="00EA4DB4">
        <w:trPr>
          <w:trHeight w:val="660"/>
          <w:jc w:val="center"/>
        </w:trPr>
        <w:tc>
          <w:tcPr>
            <w:tcW w:w="945" w:type="pct"/>
            <w:shd w:val="clear" w:color="auto" w:fill="auto"/>
            <w:noWrap/>
            <w:vAlign w:val="center"/>
          </w:tcPr>
          <w:p w14:paraId="7CEC9B0E" w14:textId="142AE794"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1167-OIJ-P01</w:t>
            </w:r>
          </w:p>
        </w:tc>
        <w:tc>
          <w:tcPr>
            <w:tcW w:w="1385" w:type="pct"/>
            <w:shd w:val="clear" w:color="auto" w:fill="auto"/>
            <w:vAlign w:val="center"/>
          </w:tcPr>
          <w:p w14:paraId="1C0559C1" w14:textId="25499D79"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Contratación de talleres externos</w:t>
            </w:r>
          </w:p>
        </w:tc>
        <w:tc>
          <w:tcPr>
            <w:tcW w:w="1312" w:type="pct"/>
            <w:shd w:val="clear" w:color="auto" w:fill="FFFFFF" w:themeFill="background1"/>
            <w:vAlign w:val="center"/>
          </w:tcPr>
          <w:p w14:paraId="03EEB210" w14:textId="3BC117B5"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SECCION DE TRANSPORTES DEL OIJ</w:t>
            </w:r>
          </w:p>
        </w:tc>
        <w:tc>
          <w:tcPr>
            <w:tcW w:w="876" w:type="pct"/>
            <w:shd w:val="clear" w:color="auto" w:fill="FFFFFF" w:themeFill="background1"/>
            <w:vAlign w:val="center"/>
          </w:tcPr>
          <w:p w14:paraId="7731B799" w14:textId="7A7C3C4B"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Cristian Arce Ruiz</w:t>
            </w:r>
          </w:p>
        </w:tc>
        <w:tc>
          <w:tcPr>
            <w:tcW w:w="482" w:type="pct"/>
            <w:shd w:val="clear" w:color="auto" w:fill="FFFFFF" w:themeFill="background1"/>
            <w:vAlign w:val="center"/>
          </w:tcPr>
          <w:p w14:paraId="495D53BB" w14:textId="412E67FA" w:rsidR="005C44D1" w:rsidRPr="00C005C0" w:rsidRDefault="004E0B94"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Si</w:t>
            </w:r>
          </w:p>
        </w:tc>
      </w:tr>
      <w:tr w:rsidR="002058C5" w:rsidRPr="00C005C0" w14:paraId="05DC36DD" w14:textId="77777777" w:rsidTr="00EA4DB4">
        <w:trPr>
          <w:trHeight w:val="660"/>
          <w:jc w:val="center"/>
        </w:trPr>
        <w:tc>
          <w:tcPr>
            <w:tcW w:w="945" w:type="pct"/>
            <w:shd w:val="clear" w:color="auto" w:fill="auto"/>
            <w:noWrap/>
            <w:vAlign w:val="center"/>
          </w:tcPr>
          <w:p w14:paraId="763ABC27" w14:textId="6CA6C309"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1167-OIJ-P03</w:t>
            </w:r>
          </w:p>
        </w:tc>
        <w:tc>
          <w:tcPr>
            <w:tcW w:w="1385" w:type="pct"/>
            <w:shd w:val="clear" w:color="auto" w:fill="auto"/>
            <w:vAlign w:val="center"/>
          </w:tcPr>
          <w:p w14:paraId="46511A54" w14:textId="53CFF996"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Modernización del Depósito de Objetos Decomisados</w:t>
            </w:r>
          </w:p>
        </w:tc>
        <w:tc>
          <w:tcPr>
            <w:tcW w:w="1312" w:type="pct"/>
            <w:shd w:val="clear" w:color="auto" w:fill="FFFFFF" w:themeFill="background1"/>
            <w:vAlign w:val="center"/>
          </w:tcPr>
          <w:p w14:paraId="386CB0FC" w14:textId="189BA37F"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OFICINA DE PLANES Y OPERACIONES</w:t>
            </w:r>
          </w:p>
        </w:tc>
        <w:tc>
          <w:tcPr>
            <w:tcW w:w="876" w:type="pct"/>
            <w:shd w:val="clear" w:color="auto" w:fill="FFFFFF" w:themeFill="background1"/>
            <w:vAlign w:val="center"/>
          </w:tcPr>
          <w:p w14:paraId="3CCE982D" w14:textId="78DE2BC2" w:rsidR="005C44D1" w:rsidRPr="00C005C0" w:rsidRDefault="004516B2" w:rsidP="00C005C0">
            <w:pPr>
              <w:spacing w:after="0" w:line="240" w:lineRule="auto"/>
              <w:jc w:val="center"/>
              <w:rPr>
                <w:rFonts w:ascii="Book Antiqua" w:hAnsi="Book Antiqua" w:cs="Calibri"/>
                <w:color w:val="000000"/>
                <w:sz w:val="18"/>
                <w:szCs w:val="18"/>
                <w:lang w:eastAsia="es-CR"/>
              </w:rPr>
            </w:pPr>
            <w:r w:rsidRPr="004516B2">
              <w:rPr>
                <w:rFonts w:ascii="Book Antiqua" w:hAnsi="Book Antiqua" w:cs="Calibri"/>
                <w:color w:val="000000"/>
                <w:sz w:val="18"/>
                <w:szCs w:val="18"/>
                <w:lang w:eastAsia="es-CR"/>
              </w:rPr>
              <w:t>Ingrid Iong Ureña</w:t>
            </w:r>
          </w:p>
        </w:tc>
        <w:tc>
          <w:tcPr>
            <w:tcW w:w="482" w:type="pct"/>
            <w:shd w:val="clear" w:color="auto" w:fill="FFFFFF" w:themeFill="background1"/>
            <w:vAlign w:val="center"/>
          </w:tcPr>
          <w:p w14:paraId="5CB0CE03" w14:textId="7D76C1E1" w:rsidR="005C44D1" w:rsidRPr="00C005C0" w:rsidRDefault="00B830AD"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Si</w:t>
            </w:r>
          </w:p>
        </w:tc>
      </w:tr>
      <w:tr w:rsidR="002058C5" w:rsidRPr="00C005C0" w14:paraId="352F0823" w14:textId="77777777" w:rsidTr="00EA4DB4">
        <w:trPr>
          <w:trHeight w:val="660"/>
          <w:jc w:val="center"/>
        </w:trPr>
        <w:tc>
          <w:tcPr>
            <w:tcW w:w="945" w:type="pct"/>
            <w:shd w:val="clear" w:color="auto" w:fill="auto"/>
            <w:noWrap/>
            <w:vAlign w:val="center"/>
          </w:tcPr>
          <w:p w14:paraId="58D2F6EA" w14:textId="225CDB9F" w:rsidR="002058C5" w:rsidRPr="002058C5"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1377-PJR-P02</w:t>
            </w:r>
          </w:p>
        </w:tc>
        <w:tc>
          <w:tcPr>
            <w:tcW w:w="1385" w:type="pct"/>
            <w:shd w:val="clear" w:color="auto" w:fill="auto"/>
            <w:vAlign w:val="center"/>
          </w:tcPr>
          <w:p w14:paraId="30576625" w14:textId="566FBDFE" w:rsidR="002058C5" w:rsidRPr="002058C5"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Programa de Justicia Restaurativa para el bienestar del personal judicial</w:t>
            </w:r>
          </w:p>
        </w:tc>
        <w:tc>
          <w:tcPr>
            <w:tcW w:w="1312" w:type="pct"/>
            <w:shd w:val="clear" w:color="auto" w:fill="FFFFFF" w:themeFill="background1"/>
            <w:vAlign w:val="center"/>
          </w:tcPr>
          <w:p w14:paraId="23F66BF1" w14:textId="1525F35E" w:rsidR="002058C5" w:rsidRPr="00C005C0" w:rsidRDefault="00CE69A5" w:rsidP="00C005C0">
            <w:pPr>
              <w:spacing w:after="0" w:line="240" w:lineRule="auto"/>
              <w:jc w:val="center"/>
              <w:rPr>
                <w:rFonts w:ascii="Book Antiqua" w:hAnsi="Book Antiqua" w:cs="Calibri"/>
                <w:color w:val="000000"/>
                <w:sz w:val="18"/>
                <w:szCs w:val="18"/>
                <w:lang w:eastAsia="es-CR"/>
              </w:rPr>
            </w:pPr>
            <w:r w:rsidRPr="00CE69A5">
              <w:rPr>
                <w:rFonts w:ascii="Book Antiqua" w:hAnsi="Book Antiqua" w:cs="Calibri"/>
                <w:color w:val="000000"/>
                <w:sz w:val="18"/>
                <w:szCs w:val="18"/>
                <w:lang w:eastAsia="es-CR"/>
              </w:rPr>
              <w:t>PROGRAMA JUSTICIA RESTAURATIVA</w:t>
            </w:r>
          </w:p>
        </w:tc>
        <w:tc>
          <w:tcPr>
            <w:tcW w:w="876" w:type="pct"/>
            <w:shd w:val="clear" w:color="auto" w:fill="FFFFFF" w:themeFill="background1"/>
            <w:vAlign w:val="center"/>
          </w:tcPr>
          <w:p w14:paraId="3F97AF81" w14:textId="44FE634E" w:rsidR="002058C5" w:rsidRPr="00C005C0" w:rsidRDefault="00CE69A5" w:rsidP="00C005C0">
            <w:pPr>
              <w:spacing w:after="0" w:line="240" w:lineRule="auto"/>
              <w:jc w:val="center"/>
              <w:rPr>
                <w:rFonts w:ascii="Book Antiqua" w:hAnsi="Book Antiqua" w:cs="Calibri"/>
                <w:color w:val="000000"/>
                <w:sz w:val="18"/>
                <w:szCs w:val="18"/>
                <w:lang w:eastAsia="es-CR"/>
              </w:rPr>
            </w:pPr>
            <w:r w:rsidRPr="00CE69A5">
              <w:rPr>
                <w:rFonts w:ascii="Book Antiqua" w:hAnsi="Book Antiqua" w:cs="Calibri"/>
                <w:color w:val="000000"/>
                <w:sz w:val="18"/>
                <w:szCs w:val="18"/>
                <w:lang w:eastAsia="es-CR"/>
              </w:rPr>
              <w:t>José Pablo Hernández González</w:t>
            </w:r>
          </w:p>
        </w:tc>
        <w:tc>
          <w:tcPr>
            <w:tcW w:w="482" w:type="pct"/>
            <w:shd w:val="clear" w:color="auto" w:fill="FFFFFF" w:themeFill="background1"/>
            <w:vAlign w:val="center"/>
          </w:tcPr>
          <w:p w14:paraId="3934AF1F" w14:textId="690DA66A" w:rsidR="002058C5" w:rsidRPr="00C005C0" w:rsidRDefault="00286F46"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Si</w:t>
            </w:r>
          </w:p>
        </w:tc>
      </w:tr>
      <w:tr w:rsidR="002058C5" w:rsidRPr="00C005C0" w14:paraId="3925DA38" w14:textId="77777777" w:rsidTr="00EA4DB4">
        <w:trPr>
          <w:trHeight w:val="660"/>
          <w:jc w:val="center"/>
        </w:trPr>
        <w:tc>
          <w:tcPr>
            <w:tcW w:w="945" w:type="pct"/>
            <w:shd w:val="clear" w:color="auto" w:fill="auto"/>
            <w:noWrap/>
            <w:vAlign w:val="center"/>
          </w:tcPr>
          <w:p w14:paraId="5EC2A61E" w14:textId="17D00502"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1846-OC-P01</w:t>
            </w:r>
          </w:p>
        </w:tc>
        <w:tc>
          <w:tcPr>
            <w:tcW w:w="1385" w:type="pct"/>
            <w:shd w:val="clear" w:color="auto" w:fill="auto"/>
            <w:vAlign w:val="center"/>
          </w:tcPr>
          <w:p w14:paraId="6C6BBC3D" w14:textId="0196F8B6" w:rsidR="005C44D1" w:rsidRPr="00C005C0" w:rsidRDefault="002058C5" w:rsidP="00C005C0">
            <w:pPr>
              <w:spacing w:after="0" w:line="240" w:lineRule="auto"/>
              <w:jc w:val="center"/>
              <w:rPr>
                <w:rFonts w:ascii="Book Antiqua" w:hAnsi="Book Antiqua" w:cs="Calibri"/>
                <w:color w:val="000000"/>
                <w:sz w:val="18"/>
                <w:szCs w:val="18"/>
                <w:lang w:eastAsia="es-CR"/>
              </w:rPr>
            </w:pPr>
            <w:r w:rsidRPr="002058C5">
              <w:rPr>
                <w:rFonts w:ascii="Book Antiqua" w:hAnsi="Book Antiqua" w:cs="Calibri"/>
                <w:color w:val="000000"/>
                <w:sz w:val="18"/>
                <w:szCs w:val="18"/>
                <w:lang w:eastAsia="es-CR"/>
              </w:rPr>
              <w:t>Reducción de las brechas de riesgo</w:t>
            </w:r>
          </w:p>
        </w:tc>
        <w:tc>
          <w:tcPr>
            <w:tcW w:w="1312" w:type="pct"/>
            <w:shd w:val="clear" w:color="auto" w:fill="FFFFFF" w:themeFill="background1"/>
            <w:vAlign w:val="center"/>
          </w:tcPr>
          <w:p w14:paraId="2967B6F7" w14:textId="1711B3A7" w:rsidR="005C44D1" w:rsidRPr="00C005C0" w:rsidRDefault="00CE69A5" w:rsidP="00C005C0">
            <w:pPr>
              <w:spacing w:after="0" w:line="240" w:lineRule="auto"/>
              <w:jc w:val="center"/>
              <w:rPr>
                <w:rFonts w:ascii="Book Antiqua" w:hAnsi="Book Antiqua" w:cs="Calibri"/>
                <w:color w:val="000000"/>
                <w:sz w:val="18"/>
                <w:szCs w:val="18"/>
                <w:lang w:eastAsia="es-CR"/>
              </w:rPr>
            </w:pPr>
            <w:r w:rsidRPr="00CE69A5">
              <w:rPr>
                <w:rFonts w:ascii="Book Antiqua" w:hAnsi="Book Antiqua" w:cs="Calibri"/>
                <w:color w:val="000000"/>
                <w:sz w:val="18"/>
                <w:szCs w:val="18"/>
                <w:lang w:eastAsia="es-CR"/>
              </w:rPr>
              <w:t>OFICINA DE CUMPLIMIENTO</w:t>
            </w:r>
          </w:p>
        </w:tc>
        <w:tc>
          <w:tcPr>
            <w:tcW w:w="876" w:type="pct"/>
            <w:shd w:val="clear" w:color="auto" w:fill="FFFFFF" w:themeFill="background1"/>
            <w:vAlign w:val="center"/>
          </w:tcPr>
          <w:p w14:paraId="0AE2EF6F" w14:textId="1C31B261" w:rsidR="005C44D1" w:rsidRPr="00C005C0" w:rsidRDefault="00CE69A5" w:rsidP="00C005C0">
            <w:pPr>
              <w:spacing w:after="0" w:line="240" w:lineRule="auto"/>
              <w:jc w:val="center"/>
              <w:rPr>
                <w:rFonts w:ascii="Book Antiqua" w:hAnsi="Book Antiqua" w:cs="Calibri"/>
                <w:color w:val="000000"/>
                <w:sz w:val="18"/>
                <w:szCs w:val="18"/>
                <w:lang w:eastAsia="es-CR"/>
              </w:rPr>
            </w:pPr>
            <w:r w:rsidRPr="00CE69A5">
              <w:rPr>
                <w:rFonts w:ascii="Book Antiqua" w:hAnsi="Book Antiqua" w:cs="Calibri"/>
                <w:color w:val="000000"/>
                <w:sz w:val="18"/>
                <w:szCs w:val="18"/>
                <w:lang w:eastAsia="es-CR"/>
              </w:rPr>
              <w:t>Randall Zuñiga Palacios</w:t>
            </w:r>
          </w:p>
        </w:tc>
        <w:tc>
          <w:tcPr>
            <w:tcW w:w="482" w:type="pct"/>
            <w:shd w:val="clear" w:color="auto" w:fill="FFFFFF" w:themeFill="background1"/>
            <w:vAlign w:val="center"/>
          </w:tcPr>
          <w:p w14:paraId="3F0836A9" w14:textId="62772692" w:rsidR="005C44D1" w:rsidRPr="00C005C0" w:rsidRDefault="003600D3" w:rsidP="00C005C0">
            <w:pPr>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Pendiente</w:t>
            </w:r>
          </w:p>
        </w:tc>
      </w:tr>
    </w:tbl>
    <w:bookmarkEnd w:id="88"/>
    <w:bookmarkEnd w:id="89"/>
    <w:p w14:paraId="31A49465" w14:textId="766FF473" w:rsidR="0099160B" w:rsidRPr="00EA5A94" w:rsidRDefault="002B721A" w:rsidP="00164F12">
      <w:pPr>
        <w:spacing w:after="0"/>
        <w:jc w:val="both"/>
        <w:rPr>
          <w:rFonts w:ascii="Book Antiqua" w:hAnsi="Book Antiqua"/>
          <w:sz w:val="20"/>
          <w:szCs w:val="20"/>
        </w:rPr>
      </w:pPr>
      <w:r w:rsidRPr="00EA5A94">
        <w:rPr>
          <w:rFonts w:ascii="Book Antiqua" w:hAnsi="Book Antiqua"/>
          <w:b/>
          <w:bCs/>
          <w:sz w:val="20"/>
          <w:szCs w:val="20"/>
        </w:rPr>
        <w:t>Fuente:</w:t>
      </w:r>
      <w:r w:rsidRPr="00EA5A94">
        <w:rPr>
          <w:rFonts w:ascii="Book Antiqua" w:hAnsi="Book Antiqua"/>
          <w:sz w:val="20"/>
          <w:szCs w:val="20"/>
        </w:rPr>
        <w:t xml:space="preserve"> </w:t>
      </w:r>
      <w:r w:rsidR="00EA5A94" w:rsidRPr="00EA5A94">
        <w:rPr>
          <w:rFonts w:ascii="Book Antiqua" w:hAnsi="Book Antiqua"/>
          <w:sz w:val="20"/>
          <w:szCs w:val="20"/>
        </w:rPr>
        <w:t>E</w:t>
      </w:r>
      <w:r w:rsidRPr="00EA5A94">
        <w:rPr>
          <w:rFonts w:ascii="Book Antiqua" w:hAnsi="Book Antiqua"/>
          <w:sz w:val="20"/>
          <w:szCs w:val="20"/>
        </w:rPr>
        <w:t>laboración propia con información del MS Project Online.</w:t>
      </w:r>
    </w:p>
    <w:p w14:paraId="78B8C682" w14:textId="63A46D79" w:rsidR="00C5483B" w:rsidRDefault="00C5483B" w:rsidP="00164F12">
      <w:pPr>
        <w:spacing w:after="0"/>
        <w:jc w:val="both"/>
        <w:rPr>
          <w:rFonts w:ascii="Book Antiqua" w:hAnsi="Book Antiqua"/>
        </w:rPr>
      </w:pPr>
    </w:p>
    <w:p w14:paraId="173A86C0" w14:textId="3DC9939F" w:rsidR="008473DB" w:rsidRDefault="00682D65" w:rsidP="00682D65">
      <w:pPr>
        <w:spacing w:after="0"/>
        <w:jc w:val="both"/>
        <w:rPr>
          <w:rFonts w:ascii="Book Antiqua" w:hAnsi="Book Antiqua"/>
          <w:sz w:val="24"/>
          <w:szCs w:val="24"/>
        </w:rPr>
      </w:pPr>
      <w:r>
        <w:rPr>
          <w:rFonts w:ascii="Book Antiqua" w:hAnsi="Book Antiqua"/>
          <w:sz w:val="24"/>
          <w:szCs w:val="24"/>
        </w:rPr>
        <w:t xml:space="preserve">Es importante indicar que actualmente en el portafolio de proyectos se encuentran un total de </w:t>
      </w:r>
      <w:r w:rsidR="003600D3">
        <w:rPr>
          <w:rFonts w:ascii="Book Antiqua" w:hAnsi="Book Antiqua"/>
          <w:sz w:val="24"/>
          <w:szCs w:val="24"/>
        </w:rPr>
        <w:t>45</w:t>
      </w:r>
      <w:r>
        <w:rPr>
          <w:rFonts w:ascii="Book Antiqua" w:hAnsi="Book Antiqua"/>
          <w:sz w:val="24"/>
          <w:szCs w:val="24"/>
        </w:rPr>
        <w:t xml:space="preserve"> proyectos en estado “Pendiente de evaluación”</w:t>
      </w:r>
      <w:r w:rsidR="008473DB">
        <w:rPr>
          <w:rFonts w:ascii="Book Antiqua" w:hAnsi="Book Antiqua"/>
          <w:sz w:val="24"/>
          <w:szCs w:val="24"/>
        </w:rPr>
        <w:t>;</w:t>
      </w:r>
      <w:r>
        <w:rPr>
          <w:rFonts w:ascii="Book Antiqua" w:hAnsi="Book Antiqua"/>
          <w:sz w:val="24"/>
          <w:szCs w:val="24"/>
        </w:rPr>
        <w:t xml:space="preserve"> no obstante, solamente </w:t>
      </w:r>
      <w:r w:rsidR="009E430C">
        <w:rPr>
          <w:rFonts w:ascii="Book Antiqua" w:hAnsi="Book Antiqua"/>
          <w:sz w:val="24"/>
          <w:szCs w:val="24"/>
        </w:rPr>
        <w:t>1</w:t>
      </w:r>
      <w:r w:rsidR="003600D3">
        <w:rPr>
          <w:rFonts w:ascii="Book Antiqua" w:hAnsi="Book Antiqua"/>
          <w:sz w:val="24"/>
          <w:szCs w:val="24"/>
        </w:rPr>
        <w:t xml:space="preserve">9 </w:t>
      </w:r>
      <w:r>
        <w:rPr>
          <w:rFonts w:ascii="Book Antiqua" w:hAnsi="Book Antiqua"/>
          <w:sz w:val="24"/>
          <w:szCs w:val="24"/>
        </w:rPr>
        <w:t>se encuentran pendientes de realizar</w:t>
      </w:r>
      <w:r w:rsidRPr="00100758">
        <w:rPr>
          <w:rFonts w:ascii="Book Antiqua" w:hAnsi="Book Antiqua"/>
          <w:sz w:val="24"/>
          <w:szCs w:val="24"/>
        </w:rPr>
        <w:t xml:space="preserve"> el proceso de</w:t>
      </w:r>
      <w:r w:rsidRPr="00514F4B">
        <w:rPr>
          <w:rFonts w:ascii="Book Antiqua" w:hAnsi="Book Antiqua"/>
          <w:sz w:val="24"/>
          <w:szCs w:val="24"/>
        </w:rPr>
        <w:t xml:space="preserve"> evaluación de los resultados y beneficios obtenidos mediante la elaboración del</w:t>
      </w:r>
      <w:r>
        <w:rPr>
          <w:rFonts w:ascii="Book Antiqua" w:hAnsi="Book Antiqua"/>
          <w:sz w:val="24"/>
          <w:szCs w:val="24"/>
        </w:rPr>
        <w:t xml:space="preserve"> formulario </w:t>
      </w:r>
      <w:r w:rsidRPr="00514F4B">
        <w:rPr>
          <w:rFonts w:ascii="Book Antiqua" w:hAnsi="Book Antiqua"/>
          <w:sz w:val="24"/>
          <w:szCs w:val="24"/>
        </w:rPr>
        <w:t>correspondiente “F11. Informe de evaluación de los beneficios” según señala la metodología institucional de administración de proyectos</w:t>
      </w:r>
      <w:r w:rsidR="009E430C">
        <w:rPr>
          <w:rFonts w:ascii="Book Antiqua" w:hAnsi="Book Antiqua"/>
          <w:sz w:val="24"/>
          <w:szCs w:val="24"/>
        </w:rPr>
        <w:t xml:space="preserve">, </w:t>
      </w:r>
      <w:r w:rsidR="00050FD7">
        <w:rPr>
          <w:rFonts w:ascii="Book Antiqua" w:hAnsi="Book Antiqua"/>
          <w:sz w:val="24"/>
          <w:szCs w:val="24"/>
        </w:rPr>
        <w:t>para lo cual deberá trascurrir de 6 meses a un año posterior de concluida la fase de Ejecución.</w:t>
      </w:r>
      <w:r w:rsidR="008473DB">
        <w:rPr>
          <w:rFonts w:ascii="Book Antiqua" w:hAnsi="Book Antiqua"/>
          <w:sz w:val="24"/>
          <w:szCs w:val="24"/>
        </w:rPr>
        <w:t xml:space="preserve"> Los cuales se identifican seguidamente:</w:t>
      </w:r>
    </w:p>
    <w:p w14:paraId="0E2B802B" w14:textId="77777777" w:rsidR="008473DB" w:rsidRDefault="008473DB" w:rsidP="00682D65">
      <w:pPr>
        <w:spacing w:after="0"/>
        <w:jc w:val="both"/>
        <w:rPr>
          <w:rFonts w:ascii="Book Antiqua" w:hAnsi="Book Antiqua"/>
          <w:sz w:val="24"/>
          <w:szCs w:val="24"/>
        </w:rPr>
      </w:pPr>
    </w:p>
    <w:p w14:paraId="047E3507" w14:textId="7DDB0CFB" w:rsidR="008473DB" w:rsidRDefault="00682D65" w:rsidP="00A7495E">
      <w:pPr>
        <w:pStyle w:val="Descripcin"/>
        <w:keepNext/>
        <w:spacing w:after="0"/>
        <w:jc w:val="center"/>
        <w:rPr>
          <w:rFonts w:ascii="Book Antiqua" w:hAnsi="Book Antiqua" w:cs="&amp;quot"/>
          <w:b/>
          <w:i w:val="0"/>
          <w:iCs w:val="0"/>
          <w:color w:val="auto"/>
          <w:sz w:val="24"/>
          <w:szCs w:val="24"/>
        </w:rPr>
      </w:pPr>
      <w:r w:rsidRPr="00A7495E">
        <w:rPr>
          <w:rFonts w:ascii="Book Antiqua" w:hAnsi="Book Antiqua" w:cs="&amp;quot"/>
          <w:b/>
          <w:i w:val="0"/>
          <w:iCs w:val="0"/>
          <w:color w:val="auto"/>
          <w:sz w:val="24"/>
          <w:szCs w:val="24"/>
        </w:rPr>
        <w:t xml:space="preserve"> </w:t>
      </w:r>
      <w:bookmarkStart w:id="91" w:name="_Toc131155951"/>
      <w:r w:rsidR="008473DB" w:rsidRPr="00A7495E">
        <w:rPr>
          <w:rFonts w:ascii="Book Antiqua" w:hAnsi="Book Antiqua" w:cs="&amp;quot"/>
          <w:b/>
          <w:i w:val="0"/>
          <w:iCs w:val="0"/>
          <w:color w:val="auto"/>
          <w:sz w:val="24"/>
          <w:szCs w:val="24"/>
        </w:rPr>
        <w:t xml:space="preserve">Tabla </w:t>
      </w:r>
      <w:r w:rsidR="008473DB" w:rsidRPr="00A7495E">
        <w:rPr>
          <w:rFonts w:ascii="Book Antiqua" w:hAnsi="Book Antiqua" w:cs="&amp;quot"/>
          <w:b/>
          <w:i w:val="0"/>
          <w:iCs w:val="0"/>
          <w:color w:val="auto"/>
          <w:sz w:val="24"/>
          <w:szCs w:val="24"/>
        </w:rPr>
        <w:fldChar w:fldCharType="begin"/>
      </w:r>
      <w:r w:rsidR="008473DB" w:rsidRPr="00A7495E">
        <w:rPr>
          <w:rFonts w:ascii="Book Antiqua" w:hAnsi="Book Antiqua" w:cs="&amp;quot"/>
          <w:b/>
          <w:i w:val="0"/>
          <w:iCs w:val="0"/>
          <w:color w:val="auto"/>
          <w:sz w:val="24"/>
          <w:szCs w:val="24"/>
        </w:rPr>
        <w:instrText xml:space="preserve"> SEQ Tabla \* ARABIC </w:instrText>
      </w:r>
      <w:r w:rsidR="008473DB"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30</w:t>
      </w:r>
      <w:r w:rsidR="008473DB" w:rsidRPr="00A7495E">
        <w:rPr>
          <w:rFonts w:ascii="Book Antiqua" w:hAnsi="Book Antiqua" w:cs="&amp;quot"/>
          <w:b/>
          <w:i w:val="0"/>
          <w:iCs w:val="0"/>
          <w:color w:val="auto"/>
          <w:sz w:val="24"/>
          <w:szCs w:val="24"/>
        </w:rPr>
        <w:fldChar w:fldCharType="end"/>
      </w:r>
      <w:r w:rsidR="008473DB" w:rsidRPr="00A7495E">
        <w:rPr>
          <w:rFonts w:ascii="Book Antiqua" w:hAnsi="Book Antiqua" w:cs="&amp;quot"/>
          <w:b/>
          <w:i w:val="0"/>
          <w:iCs w:val="0"/>
          <w:color w:val="auto"/>
          <w:sz w:val="24"/>
          <w:szCs w:val="24"/>
        </w:rPr>
        <w:t xml:space="preserve"> Detalle de proyectos estratégicos pendientes de realizar el proceso de evaluación de resultados</w:t>
      </w:r>
      <w:bookmarkEnd w:id="91"/>
    </w:p>
    <w:tbl>
      <w:tblPr>
        <w:tblW w:w="5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690"/>
        <w:gridCol w:w="2127"/>
        <w:gridCol w:w="1987"/>
        <w:gridCol w:w="1803"/>
      </w:tblGrid>
      <w:tr w:rsidR="00BC6B40" w:rsidRPr="00C005C0" w14:paraId="7ABBED7A" w14:textId="77777777" w:rsidTr="00BC6B40">
        <w:trPr>
          <w:trHeight w:val="256"/>
          <w:tblHeader/>
          <w:jc w:val="center"/>
        </w:trPr>
        <w:tc>
          <w:tcPr>
            <w:tcW w:w="880" w:type="pct"/>
            <w:shd w:val="clear" w:color="auto" w:fill="44546A" w:themeFill="text2"/>
            <w:vAlign w:val="center"/>
            <w:hideMark/>
          </w:tcPr>
          <w:p w14:paraId="3026218F" w14:textId="77777777" w:rsidR="00BC6B40" w:rsidRPr="00C005C0" w:rsidRDefault="00BC6B40" w:rsidP="00BC6B40">
            <w:pPr>
              <w:tabs>
                <w:tab w:val="left" w:pos="0"/>
              </w:tabs>
              <w:spacing w:after="0" w:line="240" w:lineRule="auto"/>
              <w:ind w:right="-65"/>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Código</w:t>
            </w:r>
          </w:p>
        </w:tc>
        <w:tc>
          <w:tcPr>
            <w:tcW w:w="1288" w:type="pct"/>
            <w:shd w:val="clear" w:color="auto" w:fill="44546A" w:themeFill="text2"/>
            <w:vAlign w:val="center"/>
            <w:hideMark/>
          </w:tcPr>
          <w:p w14:paraId="41E233B4" w14:textId="77777777" w:rsidR="00BC6B40" w:rsidRPr="00C005C0" w:rsidRDefault="00BC6B40" w:rsidP="00BC6B40">
            <w:pPr>
              <w:tabs>
                <w:tab w:val="left" w:pos="0"/>
              </w:tabs>
              <w:spacing w:after="0" w:line="240" w:lineRule="auto"/>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Nombre del proyecto</w:t>
            </w:r>
          </w:p>
        </w:tc>
        <w:tc>
          <w:tcPr>
            <w:tcW w:w="1018" w:type="pct"/>
            <w:shd w:val="clear" w:color="auto" w:fill="44546A" w:themeFill="text2"/>
            <w:vAlign w:val="center"/>
            <w:hideMark/>
          </w:tcPr>
          <w:p w14:paraId="1DE6688B" w14:textId="77777777" w:rsidR="00BC6B40" w:rsidRPr="00C005C0" w:rsidRDefault="00BC6B40" w:rsidP="00BC6B40">
            <w:pPr>
              <w:tabs>
                <w:tab w:val="left" w:pos="0"/>
              </w:tabs>
              <w:spacing w:after="0" w:line="240" w:lineRule="auto"/>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Oficina Líder</w:t>
            </w:r>
          </w:p>
        </w:tc>
        <w:tc>
          <w:tcPr>
            <w:tcW w:w="951" w:type="pct"/>
            <w:shd w:val="clear" w:color="auto" w:fill="44546A" w:themeFill="text2"/>
            <w:vAlign w:val="center"/>
          </w:tcPr>
          <w:p w14:paraId="2B456268" w14:textId="77777777" w:rsidR="00BC6B40" w:rsidRPr="00C005C0" w:rsidRDefault="00BC6B40" w:rsidP="00BC6B40">
            <w:pPr>
              <w:tabs>
                <w:tab w:val="left" w:pos="0"/>
              </w:tabs>
              <w:spacing w:after="0" w:line="240" w:lineRule="auto"/>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Líder del Proyecto</w:t>
            </w:r>
          </w:p>
        </w:tc>
        <w:tc>
          <w:tcPr>
            <w:tcW w:w="863" w:type="pct"/>
            <w:shd w:val="clear" w:color="auto" w:fill="44546A" w:themeFill="text2"/>
            <w:vAlign w:val="center"/>
          </w:tcPr>
          <w:p w14:paraId="1FDCF551" w14:textId="77777777" w:rsidR="00BC6B40" w:rsidRPr="00C005C0" w:rsidRDefault="00BC6B40" w:rsidP="00BC6B40">
            <w:pPr>
              <w:tabs>
                <w:tab w:val="left" w:pos="0"/>
              </w:tabs>
              <w:spacing w:after="0" w:line="240" w:lineRule="auto"/>
              <w:jc w:val="center"/>
              <w:rPr>
                <w:rFonts w:ascii="Book Antiqua" w:hAnsi="Book Antiqua" w:cs="Calibri"/>
                <w:b/>
                <w:bCs/>
                <w:color w:val="FFFFFF"/>
                <w:sz w:val="18"/>
                <w:szCs w:val="18"/>
                <w:lang w:eastAsia="es-CR"/>
              </w:rPr>
            </w:pPr>
            <w:r>
              <w:rPr>
                <w:rFonts w:ascii="Book Antiqua" w:hAnsi="Book Antiqua" w:cs="Calibri"/>
                <w:b/>
                <w:bCs/>
                <w:color w:val="FFFFFF"/>
                <w:sz w:val="18"/>
                <w:szCs w:val="18"/>
                <w:lang w:eastAsia="es-CR"/>
              </w:rPr>
              <w:t>Fecha de elaboración del informe de cierre</w:t>
            </w:r>
          </w:p>
        </w:tc>
      </w:tr>
      <w:tr w:rsidR="00BC6B40" w:rsidRPr="00C005C0" w14:paraId="0B3688E6" w14:textId="77777777" w:rsidTr="00BC6B40">
        <w:trPr>
          <w:trHeight w:val="660"/>
          <w:jc w:val="center"/>
        </w:trPr>
        <w:tc>
          <w:tcPr>
            <w:tcW w:w="880" w:type="pct"/>
            <w:shd w:val="clear" w:color="auto" w:fill="auto"/>
            <w:noWrap/>
            <w:vAlign w:val="center"/>
          </w:tcPr>
          <w:p w14:paraId="16926559"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rPr>
              <w:t>0032-DP-P05</w:t>
            </w:r>
          </w:p>
        </w:tc>
        <w:tc>
          <w:tcPr>
            <w:tcW w:w="1288" w:type="pct"/>
            <w:shd w:val="clear" w:color="auto" w:fill="auto"/>
            <w:vAlign w:val="center"/>
          </w:tcPr>
          <w:p w14:paraId="0946BCE9"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rPr>
              <w:t>Implantación del Sistema de Seguimiento de Casos</w:t>
            </w:r>
          </w:p>
        </w:tc>
        <w:tc>
          <w:tcPr>
            <w:tcW w:w="1018" w:type="pct"/>
            <w:shd w:val="clear" w:color="auto" w:fill="FFFFFF" w:themeFill="background1"/>
            <w:vAlign w:val="center"/>
          </w:tcPr>
          <w:p w14:paraId="79C9E53F"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lang w:eastAsia="es-CR"/>
              </w:rPr>
              <w:t>Jefatura Defensa Publica</w:t>
            </w:r>
          </w:p>
        </w:tc>
        <w:tc>
          <w:tcPr>
            <w:tcW w:w="951" w:type="pct"/>
            <w:shd w:val="clear" w:color="auto" w:fill="FFFFFF" w:themeFill="background1"/>
            <w:vAlign w:val="center"/>
          </w:tcPr>
          <w:p w14:paraId="516CA157"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lang w:eastAsia="es-CR"/>
              </w:rPr>
              <w:t>Orlando Vargas Chacón</w:t>
            </w:r>
          </w:p>
        </w:tc>
        <w:tc>
          <w:tcPr>
            <w:tcW w:w="863" w:type="pct"/>
            <w:shd w:val="clear" w:color="auto" w:fill="FFFFFF" w:themeFill="background1"/>
            <w:vAlign w:val="center"/>
          </w:tcPr>
          <w:p w14:paraId="4F765F65"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30 de octubre del 2022</w:t>
            </w:r>
          </w:p>
        </w:tc>
      </w:tr>
      <w:tr w:rsidR="00BC6B40" w:rsidRPr="00C005C0" w14:paraId="468DCFD5" w14:textId="77777777" w:rsidTr="00BC6B40">
        <w:trPr>
          <w:trHeight w:val="660"/>
          <w:jc w:val="center"/>
        </w:trPr>
        <w:tc>
          <w:tcPr>
            <w:tcW w:w="880" w:type="pct"/>
            <w:shd w:val="clear" w:color="auto" w:fill="auto"/>
            <w:noWrap/>
            <w:vAlign w:val="center"/>
          </w:tcPr>
          <w:p w14:paraId="462EA5EA"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B036E2">
              <w:rPr>
                <w:rFonts w:ascii="Book Antiqua" w:eastAsia="Times New Roman" w:hAnsi="Book Antiqua" w:cs="Calibri"/>
                <w:color w:val="000000"/>
                <w:sz w:val="18"/>
                <w:szCs w:val="18"/>
                <w:lang w:eastAsia="es-CR"/>
              </w:rPr>
              <w:t>0110-PLA-P20</w:t>
            </w:r>
          </w:p>
        </w:tc>
        <w:tc>
          <w:tcPr>
            <w:tcW w:w="1288" w:type="pct"/>
            <w:shd w:val="clear" w:color="auto" w:fill="auto"/>
            <w:vAlign w:val="center"/>
          </w:tcPr>
          <w:p w14:paraId="069FCAFE"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B036E2">
              <w:rPr>
                <w:rFonts w:ascii="Book Antiqua" w:eastAsia="Times New Roman" w:hAnsi="Book Antiqua" w:cs="Calibri"/>
                <w:color w:val="000000"/>
                <w:sz w:val="18"/>
                <w:szCs w:val="18"/>
                <w:lang w:eastAsia="es-CR"/>
              </w:rPr>
              <w:t>Actualización de fórmulas estadísticas y elaboración instructivos estadísticos por materias</w:t>
            </w:r>
          </w:p>
        </w:tc>
        <w:tc>
          <w:tcPr>
            <w:tcW w:w="1018" w:type="pct"/>
            <w:shd w:val="clear" w:color="auto" w:fill="auto"/>
            <w:vAlign w:val="center"/>
          </w:tcPr>
          <w:p w14:paraId="3B3B229A"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B036E2">
              <w:rPr>
                <w:rFonts w:ascii="Book Antiqua" w:eastAsia="Times New Roman" w:hAnsi="Book Antiqua" w:cs="Calibri"/>
                <w:color w:val="000000"/>
                <w:sz w:val="18"/>
                <w:szCs w:val="18"/>
                <w:lang w:eastAsia="es-CR"/>
              </w:rPr>
              <w:t xml:space="preserve">Subproceso </w:t>
            </w:r>
            <w:r>
              <w:rPr>
                <w:rFonts w:ascii="Book Antiqua" w:eastAsia="Times New Roman" w:hAnsi="Book Antiqua" w:cs="Calibri"/>
                <w:color w:val="000000"/>
                <w:sz w:val="18"/>
                <w:szCs w:val="18"/>
                <w:lang w:eastAsia="es-CR"/>
              </w:rPr>
              <w:t>E</w:t>
            </w:r>
            <w:r w:rsidRPr="00B036E2">
              <w:rPr>
                <w:rFonts w:ascii="Book Antiqua" w:eastAsia="Times New Roman" w:hAnsi="Book Antiqua" w:cs="Calibri"/>
                <w:color w:val="000000"/>
                <w:sz w:val="18"/>
                <w:szCs w:val="18"/>
                <w:lang w:eastAsia="es-CR"/>
              </w:rPr>
              <w:t>stadística</w:t>
            </w:r>
          </w:p>
        </w:tc>
        <w:tc>
          <w:tcPr>
            <w:tcW w:w="951" w:type="pct"/>
            <w:shd w:val="clear" w:color="auto" w:fill="FFFFFF" w:themeFill="background1"/>
            <w:vAlign w:val="center"/>
          </w:tcPr>
          <w:p w14:paraId="66AB4DDA"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lang w:eastAsia="es-CR"/>
              </w:rPr>
              <w:t>Marlen Vargas Benavides</w:t>
            </w:r>
          </w:p>
        </w:tc>
        <w:tc>
          <w:tcPr>
            <w:tcW w:w="863" w:type="pct"/>
            <w:shd w:val="clear" w:color="auto" w:fill="FFFFFF" w:themeFill="background1"/>
            <w:vAlign w:val="center"/>
          </w:tcPr>
          <w:p w14:paraId="54D69137"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31 de octubre del 2022</w:t>
            </w:r>
          </w:p>
        </w:tc>
      </w:tr>
      <w:tr w:rsidR="00BC6B40" w:rsidRPr="00C005C0" w14:paraId="059FF734" w14:textId="77777777" w:rsidTr="00BC6B40">
        <w:trPr>
          <w:trHeight w:val="660"/>
          <w:jc w:val="center"/>
        </w:trPr>
        <w:tc>
          <w:tcPr>
            <w:tcW w:w="880" w:type="pct"/>
            <w:shd w:val="clear" w:color="auto" w:fill="auto"/>
            <w:noWrap/>
            <w:vAlign w:val="center"/>
          </w:tcPr>
          <w:p w14:paraId="496B0AF3"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0117-DE-P08</w:t>
            </w:r>
          </w:p>
        </w:tc>
        <w:tc>
          <w:tcPr>
            <w:tcW w:w="1288" w:type="pct"/>
            <w:shd w:val="clear" w:color="auto" w:fill="auto"/>
            <w:vAlign w:val="center"/>
          </w:tcPr>
          <w:p w14:paraId="2A8FEDB0"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Adquisición de Propiedades OIJ</w:t>
            </w:r>
          </w:p>
        </w:tc>
        <w:tc>
          <w:tcPr>
            <w:tcW w:w="1018" w:type="pct"/>
            <w:shd w:val="clear" w:color="auto" w:fill="FFFFFF" w:themeFill="background1"/>
            <w:vAlign w:val="center"/>
          </w:tcPr>
          <w:p w14:paraId="6E9E3181"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Departamento de Servicios Generales</w:t>
            </w:r>
          </w:p>
        </w:tc>
        <w:tc>
          <w:tcPr>
            <w:tcW w:w="951" w:type="pct"/>
            <w:shd w:val="clear" w:color="auto" w:fill="FFFFFF" w:themeFill="background1"/>
            <w:vAlign w:val="center"/>
          </w:tcPr>
          <w:p w14:paraId="45DE2763"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Héctor Maroto Cambronero</w:t>
            </w:r>
          </w:p>
        </w:tc>
        <w:tc>
          <w:tcPr>
            <w:tcW w:w="863" w:type="pct"/>
            <w:shd w:val="clear" w:color="auto" w:fill="FFFFFF" w:themeFill="background1"/>
            <w:vAlign w:val="center"/>
          </w:tcPr>
          <w:p w14:paraId="7699CED0"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Pr>
                <w:rFonts w:ascii="Book Antiqua" w:hAnsi="Book Antiqua" w:cs="Calibri"/>
                <w:color w:val="000000"/>
                <w:sz w:val="18"/>
                <w:szCs w:val="18"/>
              </w:rPr>
              <w:t>24 de junio del 2022</w:t>
            </w:r>
          </w:p>
        </w:tc>
      </w:tr>
      <w:tr w:rsidR="00BC6B40" w:rsidRPr="00C005C0" w14:paraId="1B152480" w14:textId="77777777" w:rsidTr="00BC6B40">
        <w:trPr>
          <w:trHeight w:val="660"/>
          <w:jc w:val="center"/>
        </w:trPr>
        <w:tc>
          <w:tcPr>
            <w:tcW w:w="880" w:type="pct"/>
            <w:shd w:val="clear" w:color="auto" w:fill="auto"/>
            <w:noWrap/>
            <w:vAlign w:val="center"/>
          </w:tcPr>
          <w:p w14:paraId="64DB4042"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0134-DGH-P06</w:t>
            </w:r>
          </w:p>
        </w:tc>
        <w:tc>
          <w:tcPr>
            <w:tcW w:w="1288" w:type="pct"/>
            <w:shd w:val="clear" w:color="auto" w:fill="auto"/>
            <w:vAlign w:val="center"/>
          </w:tcPr>
          <w:p w14:paraId="4A3D10EC"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Modernización del Proceso de Evaluación Psicológica (Puestos de Judicatura)</w:t>
            </w:r>
          </w:p>
        </w:tc>
        <w:tc>
          <w:tcPr>
            <w:tcW w:w="1018" w:type="pct"/>
            <w:shd w:val="clear" w:color="auto" w:fill="FFFFFF" w:themeFill="background1"/>
            <w:vAlign w:val="center"/>
          </w:tcPr>
          <w:p w14:paraId="23BF0B9F"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Sección de Administración de la Carrera Judicial</w:t>
            </w:r>
          </w:p>
        </w:tc>
        <w:tc>
          <w:tcPr>
            <w:tcW w:w="951" w:type="pct"/>
            <w:shd w:val="clear" w:color="auto" w:fill="FFFFFF" w:themeFill="background1"/>
            <w:vAlign w:val="center"/>
          </w:tcPr>
          <w:p w14:paraId="732D9D16"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Ulises Fallas Barrantes / Laura Marcela Gutiérrez Escobar</w:t>
            </w:r>
          </w:p>
        </w:tc>
        <w:tc>
          <w:tcPr>
            <w:tcW w:w="863" w:type="pct"/>
            <w:shd w:val="clear" w:color="auto" w:fill="FFFFFF" w:themeFill="background1"/>
            <w:vAlign w:val="center"/>
          </w:tcPr>
          <w:p w14:paraId="37F05C63"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893941">
              <w:rPr>
                <w:rFonts w:ascii="Book Antiqua" w:hAnsi="Book Antiqua" w:cs="Calibri"/>
                <w:color w:val="000000"/>
                <w:sz w:val="18"/>
                <w:szCs w:val="18"/>
              </w:rPr>
              <w:t>30 de octubre de 2022</w:t>
            </w:r>
          </w:p>
        </w:tc>
      </w:tr>
      <w:tr w:rsidR="00BC6B40" w:rsidRPr="00C005C0" w14:paraId="56EA1139" w14:textId="77777777" w:rsidTr="00BC6B40">
        <w:trPr>
          <w:trHeight w:val="592"/>
          <w:jc w:val="center"/>
        </w:trPr>
        <w:tc>
          <w:tcPr>
            <w:tcW w:w="880" w:type="pct"/>
            <w:shd w:val="clear" w:color="auto" w:fill="auto"/>
            <w:noWrap/>
            <w:vAlign w:val="center"/>
          </w:tcPr>
          <w:p w14:paraId="1525F082"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lastRenderedPageBreak/>
              <w:t>1167-OIJ-P22</w:t>
            </w:r>
          </w:p>
        </w:tc>
        <w:tc>
          <w:tcPr>
            <w:tcW w:w="1288" w:type="pct"/>
            <w:shd w:val="clear" w:color="auto" w:fill="auto"/>
            <w:vAlign w:val="center"/>
          </w:tcPr>
          <w:p w14:paraId="6B8872EE"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Sistema de Análisis de Crímenes Violentos</w:t>
            </w:r>
          </w:p>
        </w:tc>
        <w:tc>
          <w:tcPr>
            <w:tcW w:w="1018" w:type="pct"/>
            <w:shd w:val="clear" w:color="auto" w:fill="FFFFFF" w:themeFill="background1"/>
            <w:vAlign w:val="center"/>
          </w:tcPr>
          <w:p w14:paraId="6CAE0E24"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Plataforma de Información Policial</w:t>
            </w:r>
          </w:p>
        </w:tc>
        <w:tc>
          <w:tcPr>
            <w:tcW w:w="951" w:type="pct"/>
            <w:shd w:val="clear" w:color="auto" w:fill="FFFFFF" w:themeFill="background1"/>
            <w:vAlign w:val="center"/>
          </w:tcPr>
          <w:p w14:paraId="6C617AAE"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C005C0">
              <w:rPr>
                <w:rFonts w:ascii="Book Antiqua" w:hAnsi="Book Antiqua" w:cs="Calibri"/>
                <w:color w:val="000000"/>
                <w:sz w:val="18"/>
                <w:szCs w:val="18"/>
              </w:rPr>
              <w:t>Luis Antonio Mata Carpio</w:t>
            </w:r>
          </w:p>
        </w:tc>
        <w:tc>
          <w:tcPr>
            <w:tcW w:w="863" w:type="pct"/>
            <w:shd w:val="clear" w:color="auto" w:fill="FFFFFF" w:themeFill="background1"/>
            <w:vAlign w:val="center"/>
          </w:tcPr>
          <w:p w14:paraId="72AC4BEF" w14:textId="77777777" w:rsidR="00BC6B40" w:rsidRPr="00C005C0" w:rsidRDefault="00BC6B40" w:rsidP="00BC6B40">
            <w:pPr>
              <w:tabs>
                <w:tab w:val="left" w:pos="0"/>
              </w:tabs>
              <w:spacing w:after="0"/>
              <w:jc w:val="center"/>
              <w:rPr>
                <w:rFonts w:ascii="Book Antiqua" w:hAnsi="Book Antiqua" w:cs="Calibri"/>
                <w:color w:val="000000"/>
                <w:sz w:val="18"/>
                <w:szCs w:val="18"/>
              </w:rPr>
            </w:pPr>
            <w:r>
              <w:rPr>
                <w:rFonts w:ascii="Book Antiqua" w:hAnsi="Book Antiqua" w:cs="Calibri"/>
                <w:color w:val="000000"/>
                <w:sz w:val="18"/>
                <w:szCs w:val="18"/>
              </w:rPr>
              <w:t>1 de setiembre del 2022</w:t>
            </w:r>
          </w:p>
        </w:tc>
      </w:tr>
      <w:tr w:rsidR="00BC6B40" w:rsidRPr="00C005C0" w14:paraId="3DA22EB7" w14:textId="77777777" w:rsidTr="00BC6B40">
        <w:trPr>
          <w:trHeight w:val="660"/>
          <w:jc w:val="center"/>
        </w:trPr>
        <w:tc>
          <w:tcPr>
            <w:tcW w:w="880" w:type="pct"/>
            <w:shd w:val="clear" w:color="auto" w:fill="auto"/>
            <w:noWrap/>
            <w:vAlign w:val="center"/>
          </w:tcPr>
          <w:p w14:paraId="6CA3AC38"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1377-PJR-P03</w:t>
            </w:r>
          </w:p>
        </w:tc>
        <w:tc>
          <w:tcPr>
            <w:tcW w:w="1288" w:type="pct"/>
            <w:shd w:val="clear" w:color="auto" w:fill="auto"/>
            <w:vAlign w:val="center"/>
          </w:tcPr>
          <w:p w14:paraId="5E12CB7D"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Proyecto de Cooperación Fortalecimiento de Penal Juvenil y Justicia Restaurativa</w:t>
            </w:r>
          </w:p>
        </w:tc>
        <w:tc>
          <w:tcPr>
            <w:tcW w:w="1018" w:type="pct"/>
            <w:shd w:val="clear" w:color="auto" w:fill="FFFFFF" w:themeFill="background1"/>
            <w:vAlign w:val="center"/>
          </w:tcPr>
          <w:p w14:paraId="12157106"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Programa Justicia Restaurativa</w:t>
            </w:r>
          </w:p>
        </w:tc>
        <w:tc>
          <w:tcPr>
            <w:tcW w:w="951" w:type="pct"/>
            <w:shd w:val="clear" w:color="auto" w:fill="FFFFFF" w:themeFill="background1"/>
            <w:vAlign w:val="center"/>
          </w:tcPr>
          <w:p w14:paraId="5B9DBB42"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Jovanna Calderón Altamirano</w:t>
            </w:r>
          </w:p>
        </w:tc>
        <w:tc>
          <w:tcPr>
            <w:tcW w:w="863" w:type="pct"/>
            <w:shd w:val="clear" w:color="auto" w:fill="FFFFFF" w:themeFill="background1"/>
            <w:vAlign w:val="center"/>
          </w:tcPr>
          <w:p w14:paraId="4D25C923"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495042">
              <w:rPr>
                <w:rFonts w:ascii="Book Antiqua" w:hAnsi="Book Antiqua" w:cs="Calibri"/>
                <w:color w:val="000000"/>
                <w:sz w:val="18"/>
                <w:szCs w:val="18"/>
              </w:rPr>
              <w:t>31 agosto 2022</w:t>
            </w:r>
          </w:p>
        </w:tc>
      </w:tr>
      <w:tr w:rsidR="00BC6B40" w:rsidRPr="00C005C0" w14:paraId="05012E7D" w14:textId="77777777" w:rsidTr="00BC6B40">
        <w:trPr>
          <w:trHeight w:val="660"/>
          <w:jc w:val="center"/>
        </w:trPr>
        <w:tc>
          <w:tcPr>
            <w:tcW w:w="880" w:type="pct"/>
            <w:shd w:val="clear" w:color="auto" w:fill="FFFFFF" w:themeFill="background1"/>
            <w:noWrap/>
            <w:vAlign w:val="center"/>
          </w:tcPr>
          <w:p w14:paraId="11E6E4A5"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0110-PLA-P09</w:t>
            </w:r>
          </w:p>
        </w:tc>
        <w:tc>
          <w:tcPr>
            <w:tcW w:w="1288" w:type="pct"/>
            <w:shd w:val="clear" w:color="auto" w:fill="auto"/>
            <w:vAlign w:val="center"/>
          </w:tcPr>
          <w:p w14:paraId="61DE5053"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Modelo para la Administración del Portafolio de Proyectos Estratégicos</w:t>
            </w:r>
          </w:p>
        </w:tc>
        <w:tc>
          <w:tcPr>
            <w:tcW w:w="1018" w:type="pct"/>
            <w:shd w:val="clear" w:color="auto" w:fill="FFFFFF" w:themeFill="background1"/>
            <w:vAlign w:val="center"/>
          </w:tcPr>
          <w:p w14:paraId="28BC7DCF"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Subproceso Formulación de Presupuesto y Portafolio de Proyectos Institucionales</w:t>
            </w:r>
          </w:p>
        </w:tc>
        <w:tc>
          <w:tcPr>
            <w:tcW w:w="951" w:type="pct"/>
            <w:shd w:val="clear" w:color="auto" w:fill="FFFFFF" w:themeFill="background1"/>
            <w:vAlign w:val="center"/>
          </w:tcPr>
          <w:p w14:paraId="62333920"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Yesenia Salazar Guzmán</w:t>
            </w:r>
          </w:p>
        </w:tc>
        <w:tc>
          <w:tcPr>
            <w:tcW w:w="863" w:type="pct"/>
            <w:shd w:val="clear" w:color="auto" w:fill="FFFFFF" w:themeFill="background1"/>
            <w:vAlign w:val="center"/>
          </w:tcPr>
          <w:p w14:paraId="6223730A"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Pr>
                <w:rFonts w:ascii="Book Antiqua" w:hAnsi="Book Antiqua" w:cs="Calibri"/>
                <w:color w:val="000000"/>
                <w:sz w:val="18"/>
                <w:szCs w:val="18"/>
              </w:rPr>
              <w:t>30 junio del 2022</w:t>
            </w:r>
          </w:p>
        </w:tc>
      </w:tr>
      <w:tr w:rsidR="00BC6B40" w:rsidRPr="00C005C0" w14:paraId="4656E0F2" w14:textId="77777777" w:rsidTr="00BC6B40">
        <w:trPr>
          <w:trHeight w:val="660"/>
          <w:jc w:val="center"/>
        </w:trPr>
        <w:tc>
          <w:tcPr>
            <w:tcW w:w="880" w:type="pct"/>
            <w:shd w:val="clear" w:color="auto" w:fill="FFFFFF" w:themeFill="background1"/>
            <w:noWrap/>
            <w:vAlign w:val="center"/>
          </w:tcPr>
          <w:p w14:paraId="19611B73"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0117-DE-P20</w:t>
            </w:r>
          </w:p>
        </w:tc>
        <w:tc>
          <w:tcPr>
            <w:tcW w:w="1288" w:type="pct"/>
            <w:shd w:val="clear" w:color="auto" w:fill="auto"/>
            <w:vAlign w:val="center"/>
          </w:tcPr>
          <w:p w14:paraId="3D66BA6F" w14:textId="77777777" w:rsidR="00BC6B40" w:rsidRPr="00193F94" w:rsidRDefault="00BC6B40" w:rsidP="00BC6B40">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Abordaje de los requerimientos emitidos por la Superintendencia de Pensiones al Fondo de Jubilaciones del Poder Judicial y Pensiones</w:t>
            </w:r>
          </w:p>
        </w:tc>
        <w:tc>
          <w:tcPr>
            <w:tcW w:w="1018" w:type="pct"/>
            <w:shd w:val="clear" w:color="auto" w:fill="FFFFFF" w:themeFill="background1"/>
            <w:vAlign w:val="center"/>
          </w:tcPr>
          <w:p w14:paraId="290AFBE2" w14:textId="77777777" w:rsidR="00BC6B40" w:rsidRPr="00193F94" w:rsidRDefault="00BC6B40" w:rsidP="00BC6B40">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Departamento Financiero Contable</w:t>
            </w:r>
          </w:p>
        </w:tc>
        <w:tc>
          <w:tcPr>
            <w:tcW w:w="951" w:type="pct"/>
            <w:shd w:val="clear" w:color="auto" w:fill="FFFFFF" w:themeFill="background1"/>
            <w:vAlign w:val="center"/>
          </w:tcPr>
          <w:p w14:paraId="256DD27D" w14:textId="77777777" w:rsidR="00BC6B40" w:rsidRPr="00193F94" w:rsidRDefault="00BC6B40" w:rsidP="00BC6B40">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Oslean Mora Valdez</w:t>
            </w:r>
          </w:p>
        </w:tc>
        <w:tc>
          <w:tcPr>
            <w:tcW w:w="863" w:type="pct"/>
            <w:shd w:val="clear" w:color="auto" w:fill="FFFFFF" w:themeFill="background1"/>
            <w:vAlign w:val="center"/>
          </w:tcPr>
          <w:p w14:paraId="0130C088" w14:textId="77777777" w:rsidR="00BC6B40" w:rsidRPr="00193F94" w:rsidRDefault="00BC6B40" w:rsidP="00BC6B40">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20 de julio del 2022</w:t>
            </w:r>
          </w:p>
        </w:tc>
      </w:tr>
      <w:tr w:rsidR="00BC6B40" w:rsidRPr="00C005C0" w14:paraId="26DD02A4" w14:textId="77777777" w:rsidTr="00BC6B40">
        <w:trPr>
          <w:trHeight w:val="660"/>
          <w:jc w:val="center"/>
        </w:trPr>
        <w:tc>
          <w:tcPr>
            <w:tcW w:w="880" w:type="pct"/>
            <w:shd w:val="clear" w:color="auto" w:fill="FFFFFF" w:themeFill="background1"/>
            <w:noWrap/>
            <w:vAlign w:val="center"/>
          </w:tcPr>
          <w:p w14:paraId="0E007EF5"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0122-DTI-P12</w:t>
            </w:r>
          </w:p>
        </w:tc>
        <w:tc>
          <w:tcPr>
            <w:tcW w:w="1288" w:type="pct"/>
            <w:shd w:val="clear" w:color="auto" w:fill="auto"/>
            <w:vAlign w:val="center"/>
          </w:tcPr>
          <w:p w14:paraId="4413302E"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Modernización del Sistema de Gestión en Línea y la Aplicación Móvil</w:t>
            </w:r>
          </w:p>
        </w:tc>
        <w:tc>
          <w:tcPr>
            <w:tcW w:w="1018" w:type="pct"/>
            <w:shd w:val="clear" w:color="auto" w:fill="FFFFFF" w:themeFill="background1"/>
            <w:vAlign w:val="center"/>
          </w:tcPr>
          <w:p w14:paraId="2F2C30E0"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Subproceso Sistemas Jurisdiccionales</w:t>
            </w:r>
          </w:p>
        </w:tc>
        <w:tc>
          <w:tcPr>
            <w:tcW w:w="951" w:type="pct"/>
            <w:shd w:val="clear" w:color="auto" w:fill="FFFFFF" w:themeFill="background1"/>
            <w:vAlign w:val="center"/>
          </w:tcPr>
          <w:p w14:paraId="4D5BC4E3"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Manuel Alejandro Villalta Ruiz</w:t>
            </w:r>
          </w:p>
        </w:tc>
        <w:tc>
          <w:tcPr>
            <w:tcW w:w="863" w:type="pct"/>
            <w:shd w:val="clear" w:color="auto" w:fill="FFFFFF" w:themeFill="background1"/>
            <w:vAlign w:val="center"/>
          </w:tcPr>
          <w:p w14:paraId="549D0531" w14:textId="0F980AF9"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495042">
              <w:rPr>
                <w:rFonts w:ascii="Book Antiqua" w:hAnsi="Book Antiqua" w:cs="Calibri"/>
                <w:sz w:val="18"/>
                <w:szCs w:val="18"/>
              </w:rPr>
              <w:t>31 de mayo del 2022</w:t>
            </w:r>
          </w:p>
        </w:tc>
      </w:tr>
      <w:tr w:rsidR="00BC6B40" w:rsidRPr="00C005C0" w14:paraId="18C18A44" w14:textId="77777777" w:rsidTr="00BC6B40">
        <w:trPr>
          <w:trHeight w:val="660"/>
          <w:jc w:val="center"/>
        </w:trPr>
        <w:tc>
          <w:tcPr>
            <w:tcW w:w="880" w:type="pct"/>
            <w:shd w:val="clear" w:color="auto" w:fill="FFFFFF" w:themeFill="background1"/>
            <w:noWrap/>
            <w:vAlign w:val="center"/>
          </w:tcPr>
          <w:p w14:paraId="07BB1F41"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0914-OCI-P02</w:t>
            </w:r>
          </w:p>
        </w:tc>
        <w:tc>
          <w:tcPr>
            <w:tcW w:w="1288" w:type="pct"/>
            <w:shd w:val="clear" w:color="auto" w:fill="auto"/>
            <w:vAlign w:val="center"/>
          </w:tcPr>
          <w:p w14:paraId="30AAB3A4"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Implementación del Sistema SEVRI y PAI, para el análisis de los riesgos estratégicos</w:t>
            </w:r>
          </w:p>
        </w:tc>
        <w:tc>
          <w:tcPr>
            <w:tcW w:w="1018" w:type="pct"/>
            <w:shd w:val="clear" w:color="auto" w:fill="FFFFFF" w:themeFill="background1"/>
            <w:vAlign w:val="center"/>
          </w:tcPr>
          <w:p w14:paraId="1FBA68CE"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Oficina de Control Interno</w:t>
            </w:r>
          </w:p>
        </w:tc>
        <w:tc>
          <w:tcPr>
            <w:tcW w:w="951" w:type="pct"/>
            <w:shd w:val="clear" w:color="auto" w:fill="FFFFFF" w:themeFill="background1"/>
            <w:vAlign w:val="center"/>
          </w:tcPr>
          <w:p w14:paraId="4D537297"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 xml:space="preserve">Juan Carlos Brenes Azofeifa / Miguel Mc </w:t>
            </w:r>
            <w:r>
              <w:rPr>
                <w:rFonts w:ascii="Book Antiqua" w:hAnsi="Book Antiqua" w:cs="Calibri"/>
                <w:color w:val="000000"/>
                <w:sz w:val="18"/>
                <w:szCs w:val="18"/>
              </w:rPr>
              <w:t>C</w:t>
            </w:r>
            <w:r w:rsidRPr="00C005C0">
              <w:rPr>
                <w:rFonts w:ascii="Book Antiqua" w:hAnsi="Book Antiqua" w:cs="Calibri"/>
                <w:color w:val="000000"/>
                <w:sz w:val="18"/>
                <w:szCs w:val="18"/>
              </w:rPr>
              <w:t>alla Vaz</w:t>
            </w:r>
          </w:p>
        </w:tc>
        <w:tc>
          <w:tcPr>
            <w:tcW w:w="863" w:type="pct"/>
            <w:shd w:val="clear" w:color="auto" w:fill="FFFFFF" w:themeFill="background1"/>
            <w:vAlign w:val="center"/>
          </w:tcPr>
          <w:p w14:paraId="155FD6D6" w14:textId="67AC7955"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6D6FF1">
              <w:rPr>
                <w:rFonts w:ascii="Book Antiqua" w:hAnsi="Book Antiqua" w:cs="Calibri"/>
                <w:color w:val="000000"/>
                <w:sz w:val="18"/>
                <w:szCs w:val="18"/>
              </w:rPr>
              <w:t>30 de mayo de 2022</w:t>
            </w:r>
          </w:p>
        </w:tc>
      </w:tr>
      <w:tr w:rsidR="00BC6B40" w:rsidRPr="00C005C0" w14:paraId="4F0FC71A" w14:textId="77777777" w:rsidTr="00BC6B40">
        <w:trPr>
          <w:trHeight w:val="660"/>
          <w:jc w:val="center"/>
        </w:trPr>
        <w:tc>
          <w:tcPr>
            <w:tcW w:w="880" w:type="pct"/>
            <w:shd w:val="clear" w:color="auto" w:fill="FFFFFF" w:themeFill="background1"/>
            <w:noWrap/>
            <w:vAlign w:val="center"/>
          </w:tcPr>
          <w:p w14:paraId="53E200DC"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0122-DTI-P17</w:t>
            </w:r>
            <w:r>
              <w:rPr>
                <w:rStyle w:val="Refdenotaalpie"/>
                <w:rFonts w:ascii="Book Antiqua" w:hAnsi="Book Antiqua" w:cs="Calibri"/>
                <w:color w:val="000000"/>
                <w:sz w:val="18"/>
                <w:szCs w:val="18"/>
              </w:rPr>
              <w:footnoteReference w:id="2"/>
            </w:r>
          </w:p>
        </w:tc>
        <w:tc>
          <w:tcPr>
            <w:tcW w:w="1288" w:type="pct"/>
            <w:shd w:val="clear" w:color="auto" w:fill="auto"/>
            <w:vAlign w:val="center"/>
          </w:tcPr>
          <w:p w14:paraId="2047CD91"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Implementación del Escritorio Virtual Despachos Penales</w:t>
            </w:r>
          </w:p>
        </w:tc>
        <w:tc>
          <w:tcPr>
            <w:tcW w:w="1018" w:type="pct"/>
            <w:shd w:val="clear" w:color="auto" w:fill="FFFFFF" w:themeFill="background1"/>
            <w:vAlign w:val="center"/>
          </w:tcPr>
          <w:p w14:paraId="7DA5FEC0" w14:textId="77777777" w:rsidR="00BC6B40" w:rsidRPr="00C005C0" w:rsidRDefault="00BC6B40" w:rsidP="00BC6B40">
            <w:pPr>
              <w:tabs>
                <w:tab w:val="left" w:pos="0"/>
              </w:tabs>
              <w:spacing w:after="0"/>
              <w:jc w:val="center"/>
              <w:rPr>
                <w:rFonts w:ascii="Book Antiqua" w:hAnsi="Book Antiqua" w:cs="Calibri"/>
                <w:color w:val="000000"/>
                <w:sz w:val="18"/>
                <w:szCs w:val="18"/>
              </w:rPr>
            </w:pPr>
            <w:r>
              <w:rPr>
                <w:rFonts w:ascii="Book Antiqua" w:hAnsi="Book Antiqua" w:cs="Calibri"/>
                <w:color w:val="000000"/>
                <w:sz w:val="18"/>
                <w:szCs w:val="18"/>
              </w:rPr>
              <w:t>S</w:t>
            </w:r>
            <w:r w:rsidRPr="00C005C0">
              <w:rPr>
                <w:rFonts w:ascii="Book Antiqua" w:hAnsi="Book Antiqua" w:cs="Calibri"/>
                <w:color w:val="000000"/>
                <w:sz w:val="18"/>
                <w:szCs w:val="18"/>
              </w:rPr>
              <w:t>ubproceso Sistemas Jurisdiccionales</w:t>
            </w:r>
          </w:p>
        </w:tc>
        <w:tc>
          <w:tcPr>
            <w:tcW w:w="951" w:type="pct"/>
            <w:shd w:val="clear" w:color="auto" w:fill="FFFFFF" w:themeFill="background1"/>
            <w:vAlign w:val="center"/>
          </w:tcPr>
          <w:p w14:paraId="642B0C1A"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C005C0">
              <w:rPr>
                <w:rFonts w:ascii="Book Antiqua" w:hAnsi="Book Antiqua" w:cs="Calibri"/>
                <w:color w:val="000000"/>
                <w:sz w:val="18"/>
                <w:szCs w:val="18"/>
              </w:rPr>
              <w:t>Fabiola Arancibia Hernández</w:t>
            </w:r>
          </w:p>
        </w:tc>
        <w:tc>
          <w:tcPr>
            <w:tcW w:w="863" w:type="pct"/>
            <w:shd w:val="clear" w:color="auto" w:fill="FFFFFF" w:themeFill="background1"/>
            <w:vAlign w:val="center"/>
          </w:tcPr>
          <w:p w14:paraId="627C2121" w14:textId="77777777" w:rsidR="00BC6B40" w:rsidRPr="00C005C0" w:rsidRDefault="00BC6B40" w:rsidP="00BC6B40">
            <w:pPr>
              <w:tabs>
                <w:tab w:val="left" w:pos="0"/>
              </w:tabs>
              <w:spacing w:after="0"/>
              <w:jc w:val="center"/>
              <w:rPr>
                <w:rFonts w:ascii="Book Antiqua" w:hAnsi="Book Antiqua" w:cs="Calibri"/>
                <w:color w:val="000000"/>
                <w:sz w:val="18"/>
                <w:szCs w:val="18"/>
              </w:rPr>
            </w:pPr>
            <w:r>
              <w:rPr>
                <w:rFonts w:ascii="Book Antiqua" w:hAnsi="Book Antiqua" w:cs="Calibri"/>
                <w:color w:val="000000"/>
                <w:sz w:val="18"/>
                <w:szCs w:val="18"/>
              </w:rPr>
              <w:t>4 de noviembre del 2021</w:t>
            </w:r>
          </w:p>
        </w:tc>
      </w:tr>
      <w:tr w:rsidR="00BC6B40" w:rsidRPr="00C005C0" w14:paraId="6ED0A165" w14:textId="77777777" w:rsidTr="00BC6B40">
        <w:trPr>
          <w:trHeight w:val="660"/>
          <w:jc w:val="center"/>
        </w:trPr>
        <w:tc>
          <w:tcPr>
            <w:tcW w:w="880" w:type="pct"/>
            <w:shd w:val="clear" w:color="auto" w:fill="auto"/>
            <w:noWrap/>
            <w:vAlign w:val="center"/>
          </w:tcPr>
          <w:p w14:paraId="2B5621AA"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0134-DGH-P08</w:t>
            </w:r>
            <w:r>
              <w:rPr>
                <w:rStyle w:val="Refdenotaalpie"/>
                <w:rFonts w:ascii="Book Antiqua" w:hAnsi="Book Antiqua" w:cs="Calibri"/>
                <w:color w:val="000000"/>
                <w:sz w:val="18"/>
                <w:szCs w:val="18"/>
              </w:rPr>
              <w:footnoteReference w:id="3"/>
            </w:r>
          </w:p>
        </w:tc>
        <w:tc>
          <w:tcPr>
            <w:tcW w:w="1288" w:type="pct"/>
            <w:shd w:val="clear" w:color="auto" w:fill="auto"/>
            <w:vAlign w:val="center"/>
          </w:tcPr>
          <w:p w14:paraId="22563BD8"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Variaciones en el Sistema de Pago, Reglamentos y Procedimientos producto de la Ley 9635</w:t>
            </w:r>
          </w:p>
        </w:tc>
        <w:tc>
          <w:tcPr>
            <w:tcW w:w="1018" w:type="pct"/>
            <w:shd w:val="clear" w:color="auto" w:fill="FFFFFF" w:themeFill="background1"/>
            <w:vAlign w:val="center"/>
          </w:tcPr>
          <w:p w14:paraId="61429313"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Sección de </w:t>
            </w:r>
            <w:r>
              <w:rPr>
                <w:rFonts w:ascii="Book Antiqua" w:hAnsi="Book Antiqua" w:cs="Calibri"/>
                <w:color w:val="000000"/>
                <w:sz w:val="18"/>
                <w:szCs w:val="18"/>
                <w:lang w:eastAsia="es-CR"/>
              </w:rPr>
              <w:t>A</w:t>
            </w:r>
            <w:r w:rsidRPr="004516B2">
              <w:rPr>
                <w:rFonts w:ascii="Book Antiqua" w:hAnsi="Book Antiqua" w:cs="Calibri"/>
                <w:color w:val="000000"/>
                <w:sz w:val="18"/>
                <w:szCs w:val="18"/>
                <w:lang w:eastAsia="es-CR"/>
              </w:rPr>
              <w:t xml:space="preserve">dministracion </w:t>
            </w:r>
            <w:r>
              <w:rPr>
                <w:rFonts w:ascii="Book Antiqua" w:hAnsi="Book Antiqua" w:cs="Calibri"/>
                <w:color w:val="000000"/>
                <w:sz w:val="18"/>
                <w:szCs w:val="18"/>
                <w:lang w:eastAsia="es-CR"/>
              </w:rPr>
              <w:t>S</w:t>
            </w:r>
            <w:r w:rsidRPr="004516B2">
              <w:rPr>
                <w:rFonts w:ascii="Book Antiqua" w:hAnsi="Book Antiqua" w:cs="Calibri"/>
                <w:color w:val="000000"/>
                <w:sz w:val="18"/>
                <w:szCs w:val="18"/>
                <w:lang w:eastAsia="es-CR"/>
              </w:rPr>
              <w:t>alarial</w:t>
            </w:r>
          </w:p>
        </w:tc>
        <w:tc>
          <w:tcPr>
            <w:tcW w:w="951" w:type="pct"/>
            <w:shd w:val="clear" w:color="auto" w:fill="FFFFFF" w:themeFill="background1"/>
            <w:vAlign w:val="center"/>
          </w:tcPr>
          <w:p w14:paraId="5211364A"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Liz Cedeño Yanes / Célimo Elizondo Aguilar</w:t>
            </w:r>
          </w:p>
        </w:tc>
        <w:tc>
          <w:tcPr>
            <w:tcW w:w="863" w:type="pct"/>
            <w:shd w:val="clear" w:color="auto" w:fill="FFFFFF" w:themeFill="background1"/>
            <w:vAlign w:val="center"/>
          </w:tcPr>
          <w:p w14:paraId="795C8E6B" w14:textId="77777777" w:rsidR="00BC6B40" w:rsidRPr="004516B2" w:rsidRDefault="00BC6B40" w:rsidP="00BC6B40">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Pendiente informe de cierre</w:t>
            </w:r>
          </w:p>
        </w:tc>
      </w:tr>
      <w:tr w:rsidR="00BC6B40" w:rsidRPr="00C005C0" w14:paraId="4741A312" w14:textId="77777777" w:rsidTr="00BC6B40">
        <w:trPr>
          <w:trHeight w:val="660"/>
          <w:jc w:val="center"/>
        </w:trPr>
        <w:tc>
          <w:tcPr>
            <w:tcW w:w="880" w:type="pct"/>
            <w:shd w:val="clear" w:color="auto" w:fill="auto"/>
            <w:noWrap/>
            <w:vAlign w:val="center"/>
          </w:tcPr>
          <w:p w14:paraId="54CC89B7"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0653-DP-P12</w:t>
            </w:r>
          </w:p>
        </w:tc>
        <w:tc>
          <w:tcPr>
            <w:tcW w:w="1288" w:type="pct"/>
            <w:shd w:val="clear" w:color="auto" w:fill="auto"/>
            <w:vAlign w:val="center"/>
          </w:tcPr>
          <w:p w14:paraId="45CC0C38"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Implementación de los ODS y Cumplimiento de la Agenda 2030</w:t>
            </w:r>
          </w:p>
        </w:tc>
        <w:tc>
          <w:tcPr>
            <w:tcW w:w="1018" w:type="pct"/>
            <w:shd w:val="clear" w:color="auto" w:fill="FFFFFF" w:themeFill="background1"/>
            <w:vAlign w:val="center"/>
          </w:tcPr>
          <w:p w14:paraId="3FFD98E9"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Sección de </w:t>
            </w:r>
            <w:r>
              <w:rPr>
                <w:rFonts w:ascii="Book Antiqua" w:hAnsi="Book Antiqua" w:cs="Calibri"/>
                <w:color w:val="000000"/>
                <w:sz w:val="18"/>
                <w:szCs w:val="18"/>
                <w:lang w:eastAsia="es-CR"/>
              </w:rPr>
              <w:t>C</w:t>
            </w:r>
            <w:r w:rsidRPr="004516B2">
              <w:rPr>
                <w:rFonts w:ascii="Book Antiqua" w:hAnsi="Book Antiqua" w:cs="Calibri"/>
                <w:color w:val="000000"/>
                <w:sz w:val="18"/>
                <w:szCs w:val="18"/>
                <w:lang w:eastAsia="es-CR"/>
              </w:rPr>
              <w:t xml:space="preserve">ooperación y </w:t>
            </w:r>
            <w:r>
              <w:rPr>
                <w:rFonts w:ascii="Book Antiqua" w:hAnsi="Book Antiqua" w:cs="Calibri"/>
                <w:color w:val="000000"/>
                <w:sz w:val="18"/>
                <w:szCs w:val="18"/>
                <w:lang w:eastAsia="es-CR"/>
              </w:rPr>
              <w:t>R</w:t>
            </w:r>
            <w:r w:rsidRPr="004516B2">
              <w:rPr>
                <w:rFonts w:ascii="Book Antiqua" w:hAnsi="Book Antiqua" w:cs="Calibri"/>
                <w:color w:val="000000"/>
                <w:sz w:val="18"/>
                <w:szCs w:val="18"/>
                <w:lang w:eastAsia="es-CR"/>
              </w:rPr>
              <w:t xml:space="preserve">elaciones </w:t>
            </w:r>
            <w:r>
              <w:rPr>
                <w:rFonts w:ascii="Book Antiqua" w:hAnsi="Book Antiqua" w:cs="Calibri"/>
                <w:color w:val="000000"/>
                <w:sz w:val="18"/>
                <w:szCs w:val="18"/>
                <w:lang w:eastAsia="es-CR"/>
              </w:rPr>
              <w:t>I</w:t>
            </w:r>
            <w:r w:rsidRPr="004516B2">
              <w:rPr>
                <w:rFonts w:ascii="Book Antiqua" w:hAnsi="Book Antiqua" w:cs="Calibri"/>
                <w:color w:val="000000"/>
                <w:sz w:val="18"/>
                <w:szCs w:val="18"/>
                <w:lang w:eastAsia="es-CR"/>
              </w:rPr>
              <w:t>nternacionales</w:t>
            </w:r>
          </w:p>
        </w:tc>
        <w:tc>
          <w:tcPr>
            <w:tcW w:w="951" w:type="pct"/>
            <w:shd w:val="clear" w:color="auto" w:fill="FFFFFF" w:themeFill="background1"/>
            <w:vAlign w:val="center"/>
          </w:tcPr>
          <w:p w14:paraId="7EDFF0F1"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Zahira Chavarria Garita</w:t>
            </w:r>
          </w:p>
        </w:tc>
        <w:tc>
          <w:tcPr>
            <w:tcW w:w="863" w:type="pct"/>
            <w:shd w:val="clear" w:color="auto" w:fill="FFFFFF" w:themeFill="background1"/>
            <w:vAlign w:val="center"/>
          </w:tcPr>
          <w:p w14:paraId="702B46A2" w14:textId="77777777" w:rsidR="00BC6B40" w:rsidRPr="004516B2" w:rsidRDefault="00BC6B40" w:rsidP="00BC6B40">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14 diciembre del 2022</w:t>
            </w:r>
          </w:p>
        </w:tc>
      </w:tr>
      <w:tr w:rsidR="00BC6B40" w:rsidRPr="00C005C0" w14:paraId="21913474" w14:textId="77777777" w:rsidTr="00BC6B40">
        <w:trPr>
          <w:trHeight w:val="660"/>
          <w:jc w:val="center"/>
        </w:trPr>
        <w:tc>
          <w:tcPr>
            <w:tcW w:w="880" w:type="pct"/>
            <w:shd w:val="clear" w:color="auto" w:fill="auto"/>
            <w:noWrap/>
            <w:vAlign w:val="center"/>
          </w:tcPr>
          <w:p w14:paraId="3C19CADF"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0655-CONAMAJ-P0</w:t>
            </w:r>
            <w:r>
              <w:rPr>
                <w:rFonts w:ascii="Book Antiqua" w:hAnsi="Book Antiqua" w:cs="Calibri"/>
                <w:color w:val="000000"/>
                <w:sz w:val="18"/>
                <w:szCs w:val="18"/>
                <w:lang w:eastAsia="es-CR"/>
              </w:rPr>
              <w:t>1</w:t>
            </w:r>
          </w:p>
        </w:tc>
        <w:tc>
          <w:tcPr>
            <w:tcW w:w="1288" w:type="pct"/>
            <w:shd w:val="clear" w:color="auto" w:fill="auto"/>
            <w:vAlign w:val="center"/>
          </w:tcPr>
          <w:p w14:paraId="4488A4FA"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Implementación de las Políticas de Justicia Abierta</w:t>
            </w:r>
          </w:p>
        </w:tc>
        <w:tc>
          <w:tcPr>
            <w:tcW w:w="1018" w:type="pct"/>
            <w:shd w:val="clear" w:color="auto" w:fill="FFFFFF" w:themeFill="background1"/>
            <w:vAlign w:val="center"/>
          </w:tcPr>
          <w:p w14:paraId="492DEE1A"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Comisión </w:t>
            </w:r>
            <w:r>
              <w:rPr>
                <w:rFonts w:ascii="Book Antiqua" w:hAnsi="Book Antiqua" w:cs="Calibri"/>
                <w:color w:val="000000"/>
                <w:sz w:val="18"/>
                <w:szCs w:val="18"/>
                <w:lang w:eastAsia="es-CR"/>
              </w:rPr>
              <w:t>N</w:t>
            </w:r>
            <w:r w:rsidRPr="004516B2">
              <w:rPr>
                <w:rFonts w:ascii="Book Antiqua" w:hAnsi="Book Antiqua" w:cs="Calibri"/>
                <w:color w:val="000000"/>
                <w:sz w:val="18"/>
                <w:szCs w:val="18"/>
                <w:lang w:eastAsia="es-CR"/>
              </w:rPr>
              <w:t xml:space="preserve">acional para el </w:t>
            </w:r>
            <w:r>
              <w:rPr>
                <w:rFonts w:ascii="Book Antiqua" w:hAnsi="Book Antiqua" w:cs="Calibri"/>
                <w:color w:val="000000"/>
                <w:sz w:val="18"/>
                <w:szCs w:val="18"/>
                <w:lang w:eastAsia="es-CR"/>
              </w:rPr>
              <w:t>M</w:t>
            </w:r>
            <w:r w:rsidRPr="004516B2">
              <w:rPr>
                <w:rFonts w:ascii="Book Antiqua" w:hAnsi="Book Antiqua" w:cs="Calibri"/>
                <w:color w:val="000000"/>
                <w:sz w:val="18"/>
                <w:szCs w:val="18"/>
                <w:lang w:eastAsia="es-CR"/>
              </w:rPr>
              <w:t xml:space="preserve">ejoramiento de la </w:t>
            </w:r>
            <w:r>
              <w:rPr>
                <w:rFonts w:ascii="Book Antiqua" w:hAnsi="Book Antiqua" w:cs="Calibri"/>
                <w:color w:val="000000"/>
                <w:sz w:val="18"/>
                <w:szCs w:val="18"/>
                <w:lang w:eastAsia="es-CR"/>
              </w:rPr>
              <w:t>A</w:t>
            </w:r>
            <w:r w:rsidRPr="004516B2">
              <w:rPr>
                <w:rFonts w:ascii="Book Antiqua" w:hAnsi="Book Antiqua" w:cs="Calibri"/>
                <w:color w:val="000000"/>
                <w:sz w:val="18"/>
                <w:szCs w:val="18"/>
                <w:lang w:eastAsia="es-CR"/>
              </w:rPr>
              <w:t xml:space="preserve">dministracion de </w:t>
            </w:r>
            <w:r>
              <w:rPr>
                <w:rFonts w:ascii="Book Antiqua" w:hAnsi="Book Antiqua" w:cs="Calibri"/>
                <w:color w:val="000000"/>
                <w:sz w:val="18"/>
                <w:szCs w:val="18"/>
                <w:lang w:eastAsia="es-CR"/>
              </w:rPr>
              <w:t>J</w:t>
            </w:r>
            <w:r w:rsidRPr="004516B2">
              <w:rPr>
                <w:rFonts w:ascii="Book Antiqua" w:hAnsi="Book Antiqua" w:cs="Calibri"/>
                <w:color w:val="000000"/>
                <w:sz w:val="18"/>
                <w:szCs w:val="18"/>
                <w:lang w:eastAsia="es-CR"/>
              </w:rPr>
              <w:t>usticia</w:t>
            </w:r>
          </w:p>
        </w:tc>
        <w:tc>
          <w:tcPr>
            <w:tcW w:w="951" w:type="pct"/>
            <w:shd w:val="clear" w:color="auto" w:fill="FFFFFF" w:themeFill="background1"/>
            <w:vAlign w:val="center"/>
          </w:tcPr>
          <w:p w14:paraId="021428C7"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Jefferson Rodríguez Najera</w:t>
            </w:r>
          </w:p>
        </w:tc>
        <w:tc>
          <w:tcPr>
            <w:tcW w:w="863" w:type="pct"/>
            <w:shd w:val="clear" w:color="auto" w:fill="FFFFFF" w:themeFill="background1"/>
            <w:vAlign w:val="center"/>
          </w:tcPr>
          <w:p w14:paraId="5A6CF8CA" w14:textId="77777777" w:rsidR="00BC6B40" w:rsidRPr="004516B2" w:rsidRDefault="00BC6B40" w:rsidP="00BC6B40">
            <w:pPr>
              <w:tabs>
                <w:tab w:val="left" w:pos="0"/>
              </w:tabs>
              <w:spacing w:after="0"/>
              <w:jc w:val="center"/>
              <w:rPr>
                <w:rFonts w:ascii="Book Antiqua" w:hAnsi="Book Antiqua" w:cs="Calibri"/>
                <w:color w:val="000000"/>
                <w:sz w:val="18"/>
                <w:szCs w:val="18"/>
                <w:lang w:eastAsia="es-CR"/>
              </w:rPr>
            </w:pPr>
            <w:r w:rsidRPr="009B40D2">
              <w:rPr>
                <w:rFonts w:ascii="Book Antiqua" w:hAnsi="Book Antiqua" w:cs="Calibri"/>
                <w:color w:val="000000"/>
                <w:sz w:val="18"/>
                <w:szCs w:val="18"/>
                <w:lang w:eastAsia="es-CR"/>
              </w:rPr>
              <w:t>20/12/2022</w:t>
            </w:r>
          </w:p>
        </w:tc>
      </w:tr>
      <w:tr w:rsidR="00BC6B40" w:rsidRPr="00C005C0" w14:paraId="151F3361" w14:textId="77777777" w:rsidTr="00BC6B40">
        <w:trPr>
          <w:trHeight w:val="660"/>
          <w:jc w:val="center"/>
        </w:trPr>
        <w:tc>
          <w:tcPr>
            <w:tcW w:w="880" w:type="pct"/>
            <w:shd w:val="clear" w:color="auto" w:fill="auto"/>
            <w:noWrap/>
            <w:vAlign w:val="center"/>
          </w:tcPr>
          <w:p w14:paraId="5A96132A"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0717-MP-P16</w:t>
            </w:r>
          </w:p>
        </w:tc>
        <w:tc>
          <w:tcPr>
            <w:tcW w:w="1288" w:type="pct"/>
            <w:shd w:val="clear" w:color="auto" w:fill="auto"/>
            <w:vAlign w:val="center"/>
          </w:tcPr>
          <w:p w14:paraId="4A6A27F8"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Actualización de materiales didácticos y cursos de acuerdo con las reformas legales en materia penal, penal juvenil y procesal penal</w:t>
            </w:r>
          </w:p>
        </w:tc>
        <w:tc>
          <w:tcPr>
            <w:tcW w:w="1018" w:type="pct"/>
            <w:shd w:val="clear" w:color="auto" w:fill="FFFFFF" w:themeFill="background1"/>
            <w:vAlign w:val="center"/>
          </w:tcPr>
          <w:p w14:paraId="658C3CA5"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Unidad de </w:t>
            </w:r>
            <w:r>
              <w:rPr>
                <w:rFonts w:ascii="Book Antiqua" w:hAnsi="Book Antiqua" w:cs="Calibri"/>
                <w:color w:val="000000"/>
                <w:sz w:val="18"/>
                <w:szCs w:val="18"/>
                <w:lang w:eastAsia="es-CR"/>
              </w:rPr>
              <w:t>C</w:t>
            </w:r>
            <w:r w:rsidRPr="004516B2">
              <w:rPr>
                <w:rFonts w:ascii="Book Antiqua" w:hAnsi="Book Antiqua" w:cs="Calibri"/>
                <w:color w:val="000000"/>
                <w:sz w:val="18"/>
                <w:szCs w:val="18"/>
                <w:lang w:eastAsia="es-CR"/>
              </w:rPr>
              <w:t xml:space="preserve">apacitación y </w:t>
            </w:r>
            <w:r>
              <w:rPr>
                <w:rFonts w:ascii="Book Antiqua" w:hAnsi="Book Antiqua" w:cs="Calibri"/>
                <w:color w:val="000000"/>
                <w:sz w:val="18"/>
                <w:szCs w:val="18"/>
                <w:lang w:eastAsia="es-CR"/>
              </w:rPr>
              <w:t>S</w:t>
            </w:r>
            <w:r w:rsidRPr="004516B2">
              <w:rPr>
                <w:rFonts w:ascii="Book Antiqua" w:hAnsi="Book Antiqua" w:cs="Calibri"/>
                <w:color w:val="000000"/>
                <w:sz w:val="18"/>
                <w:szCs w:val="18"/>
                <w:lang w:eastAsia="es-CR"/>
              </w:rPr>
              <w:t>upervisión (</w:t>
            </w:r>
            <w:r>
              <w:rPr>
                <w:rFonts w:ascii="Book Antiqua" w:hAnsi="Book Antiqua" w:cs="Calibri"/>
                <w:color w:val="000000"/>
                <w:sz w:val="18"/>
                <w:szCs w:val="18"/>
                <w:lang w:eastAsia="es-CR"/>
              </w:rPr>
              <w:t>M</w:t>
            </w:r>
            <w:r w:rsidRPr="004516B2">
              <w:rPr>
                <w:rFonts w:ascii="Book Antiqua" w:hAnsi="Book Antiqua" w:cs="Calibri"/>
                <w:color w:val="000000"/>
                <w:sz w:val="18"/>
                <w:szCs w:val="18"/>
                <w:lang w:eastAsia="es-CR"/>
              </w:rPr>
              <w:t xml:space="preserve">inisterio </w:t>
            </w:r>
            <w:r>
              <w:rPr>
                <w:rFonts w:ascii="Book Antiqua" w:hAnsi="Book Antiqua" w:cs="Calibri"/>
                <w:color w:val="000000"/>
                <w:sz w:val="18"/>
                <w:szCs w:val="18"/>
                <w:lang w:eastAsia="es-CR"/>
              </w:rPr>
              <w:t>P</w:t>
            </w:r>
            <w:r w:rsidRPr="004516B2">
              <w:rPr>
                <w:rFonts w:ascii="Book Antiqua" w:hAnsi="Book Antiqua" w:cs="Calibri"/>
                <w:color w:val="000000"/>
                <w:sz w:val="18"/>
                <w:szCs w:val="18"/>
                <w:lang w:eastAsia="es-CR"/>
              </w:rPr>
              <w:t>ublico)</w:t>
            </w:r>
          </w:p>
        </w:tc>
        <w:tc>
          <w:tcPr>
            <w:tcW w:w="951" w:type="pct"/>
            <w:shd w:val="clear" w:color="auto" w:fill="FFFFFF" w:themeFill="background1"/>
            <w:vAlign w:val="center"/>
          </w:tcPr>
          <w:p w14:paraId="4FFF60D4"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Edgar Barquero Ramírez, Natalia Hidalgo Porras</w:t>
            </w:r>
          </w:p>
        </w:tc>
        <w:tc>
          <w:tcPr>
            <w:tcW w:w="863" w:type="pct"/>
            <w:shd w:val="clear" w:color="auto" w:fill="FFFFFF" w:themeFill="background1"/>
            <w:vAlign w:val="center"/>
          </w:tcPr>
          <w:p w14:paraId="13328B85" w14:textId="77777777" w:rsidR="00BC6B40" w:rsidRPr="004516B2" w:rsidRDefault="00BC6B40" w:rsidP="00BC6B40">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Diciembre 2022</w:t>
            </w:r>
          </w:p>
        </w:tc>
      </w:tr>
      <w:tr w:rsidR="00BC6B40" w:rsidRPr="00C005C0" w14:paraId="10135261" w14:textId="77777777" w:rsidTr="00BC6B40">
        <w:trPr>
          <w:trHeight w:val="660"/>
          <w:jc w:val="center"/>
        </w:trPr>
        <w:tc>
          <w:tcPr>
            <w:tcW w:w="880" w:type="pct"/>
            <w:shd w:val="clear" w:color="auto" w:fill="auto"/>
            <w:noWrap/>
            <w:vAlign w:val="center"/>
          </w:tcPr>
          <w:p w14:paraId="6902BD58"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1167-OIJ-P01</w:t>
            </w:r>
          </w:p>
        </w:tc>
        <w:tc>
          <w:tcPr>
            <w:tcW w:w="1288" w:type="pct"/>
            <w:shd w:val="clear" w:color="auto" w:fill="auto"/>
            <w:vAlign w:val="center"/>
          </w:tcPr>
          <w:p w14:paraId="2926C026"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Contratación de talleres externos</w:t>
            </w:r>
          </w:p>
        </w:tc>
        <w:tc>
          <w:tcPr>
            <w:tcW w:w="1018" w:type="pct"/>
            <w:shd w:val="clear" w:color="auto" w:fill="FFFFFF" w:themeFill="background1"/>
            <w:vAlign w:val="center"/>
          </w:tcPr>
          <w:p w14:paraId="4EA629DA"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Sección de </w:t>
            </w:r>
            <w:r>
              <w:rPr>
                <w:rFonts w:ascii="Book Antiqua" w:hAnsi="Book Antiqua" w:cs="Calibri"/>
                <w:color w:val="000000"/>
                <w:sz w:val="18"/>
                <w:szCs w:val="18"/>
                <w:lang w:eastAsia="es-CR"/>
              </w:rPr>
              <w:t>T</w:t>
            </w:r>
            <w:r w:rsidRPr="004516B2">
              <w:rPr>
                <w:rFonts w:ascii="Book Antiqua" w:hAnsi="Book Antiqua" w:cs="Calibri"/>
                <w:color w:val="000000"/>
                <w:sz w:val="18"/>
                <w:szCs w:val="18"/>
                <w:lang w:eastAsia="es-CR"/>
              </w:rPr>
              <w:t>ransportes del OIJ</w:t>
            </w:r>
          </w:p>
        </w:tc>
        <w:tc>
          <w:tcPr>
            <w:tcW w:w="951" w:type="pct"/>
            <w:shd w:val="clear" w:color="auto" w:fill="FFFFFF" w:themeFill="background1"/>
            <w:vAlign w:val="center"/>
          </w:tcPr>
          <w:p w14:paraId="57A064F0"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Cristian Arce Ruiz</w:t>
            </w:r>
          </w:p>
        </w:tc>
        <w:tc>
          <w:tcPr>
            <w:tcW w:w="863" w:type="pct"/>
            <w:shd w:val="clear" w:color="auto" w:fill="FFFFFF" w:themeFill="background1"/>
            <w:vAlign w:val="center"/>
          </w:tcPr>
          <w:p w14:paraId="3F4D35BC" w14:textId="77777777" w:rsidR="00BC6B40" w:rsidRPr="004516B2" w:rsidRDefault="00BC6B40" w:rsidP="00BC6B40">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Diciembre 2022</w:t>
            </w:r>
          </w:p>
        </w:tc>
      </w:tr>
      <w:tr w:rsidR="00BC6B40" w:rsidRPr="00C005C0" w14:paraId="5ED901D5" w14:textId="77777777" w:rsidTr="00BC6B40">
        <w:trPr>
          <w:trHeight w:val="660"/>
          <w:jc w:val="center"/>
        </w:trPr>
        <w:tc>
          <w:tcPr>
            <w:tcW w:w="880" w:type="pct"/>
            <w:shd w:val="clear" w:color="auto" w:fill="auto"/>
            <w:noWrap/>
            <w:vAlign w:val="center"/>
          </w:tcPr>
          <w:p w14:paraId="504C07FD"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lastRenderedPageBreak/>
              <w:t>1167-OIJ-P03</w:t>
            </w:r>
          </w:p>
        </w:tc>
        <w:tc>
          <w:tcPr>
            <w:tcW w:w="1288" w:type="pct"/>
            <w:shd w:val="clear" w:color="auto" w:fill="auto"/>
            <w:vAlign w:val="center"/>
          </w:tcPr>
          <w:p w14:paraId="0FDB49F5"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Modernización del Depósito de Objetos Decomisados</w:t>
            </w:r>
          </w:p>
        </w:tc>
        <w:tc>
          <w:tcPr>
            <w:tcW w:w="1018" w:type="pct"/>
            <w:shd w:val="clear" w:color="auto" w:fill="FFFFFF" w:themeFill="background1"/>
            <w:vAlign w:val="center"/>
          </w:tcPr>
          <w:p w14:paraId="6AB0F5B2"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Oficina de </w:t>
            </w:r>
            <w:r>
              <w:rPr>
                <w:rFonts w:ascii="Book Antiqua" w:hAnsi="Book Antiqua" w:cs="Calibri"/>
                <w:color w:val="000000"/>
                <w:sz w:val="18"/>
                <w:szCs w:val="18"/>
                <w:lang w:eastAsia="es-CR"/>
              </w:rPr>
              <w:t>P</w:t>
            </w:r>
            <w:r w:rsidRPr="004516B2">
              <w:rPr>
                <w:rFonts w:ascii="Book Antiqua" w:hAnsi="Book Antiqua" w:cs="Calibri"/>
                <w:color w:val="000000"/>
                <w:sz w:val="18"/>
                <w:szCs w:val="18"/>
                <w:lang w:eastAsia="es-CR"/>
              </w:rPr>
              <w:t xml:space="preserve">lanes y </w:t>
            </w:r>
            <w:r>
              <w:rPr>
                <w:rFonts w:ascii="Book Antiqua" w:hAnsi="Book Antiqua" w:cs="Calibri"/>
                <w:color w:val="000000"/>
                <w:sz w:val="18"/>
                <w:szCs w:val="18"/>
                <w:lang w:eastAsia="es-CR"/>
              </w:rPr>
              <w:t>O</w:t>
            </w:r>
            <w:r w:rsidRPr="004516B2">
              <w:rPr>
                <w:rFonts w:ascii="Book Antiqua" w:hAnsi="Book Antiqua" w:cs="Calibri"/>
                <w:color w:val="000000"/>
                <w:sz w:val="18"/>
                <w:szCs w:val="18"/>
                <w:lang w:eastAsia="es-CR"/>
              </w:rPr>
              <w:t>peraciones</w:t>
            </w:r>
          </w:p>
        </w:tc>
        <w:tc>
          <w:tcPr>
            <w:tcW w:w="951" w:type="pct"/>
            <w:shd w:val="clear" w:color="auto" w:fill="FFFFFF" w:themeFill="background1"/>
            <w:vAlign w:val="center"/>
          </w:tcPr>
          <w:p w14:paraId="21CEA8A0"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Ingrid Iong Ureña</w:t>
            </w:r>
          </w:p>
        </w:tc>
        <w:tc>
          <w:tcPr>
            <w:tcW w:w="863" w:type="pct"/>
            <w:shd w:val="clear" w:color="auto" w:fill="FFFFFF" w:themeFill="background1"/>
            <w:vAlign w:val="center"/>
          </w:tcPr>
          <w:p w14:paraId="1027B860" w14:textId="77777777" w:rsidR="00BC6B40" w:rsidRPr="004516B2" w:rsidRDefault="00BC6B40" w:rsidP="00BC6B40">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30 de diciembre 2022</w:t>
            </w:r>
          </w:p>
        </w:tc>
      </w:tr>
      <w:tr w:rsidR="00BC6B40" w:rsidRPr="00C005C0" w14:paraId="3E809758" w14:textId="77777777" w:rsidTr="00BC6B40">
        <w:trPr>
          <w:trHeight w:val="660"/>
          <w:jc w:val="center"/>
        </w:trPr>
        <w:tc>
          <w:tcPr>
            <w:tcW w:w="880" w:type="pct"/>
            <w:shd w:val="clear" w:color="auto" w:fill="auto"/>
            <w:noWrap/>
            <w:vAlign w:val="center"/>
          </w:tcPr>
          <w:p w14:paraId="462822BE"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1377-PJR-P02</w:t>
            </w:r>
          </w:p>
        </w:tc>
        <w:tc>
          <w:tcPr>
            <w:tcW w:w="1288" w:type="pct"/>
            <w:shd w:val="clear" w:color="auto" w:fill="auto"/>
            <w:vAlign w:val="center"/>
          </w:tcPr>
          <w:p w14:paraId="0CC9AF1D"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Programa de Justicia Restaurativa para el bienestar del personal judicial</w:t>
            </w:r>
          </w:p>
        </w:tc>
        <w:tc>
          <w:tcPr>
            <w:tcW w:w="1018" w:type="pct"/>
            <w:shd w:val="clear" w:color="auto" w:fill="FFFFFF" w:themeFill="background1"/>
            <w:vAlign w:val="center"/>
          </w:tcPr>
          <w:p w14:paraId="304FA814"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 xml:space="preserve">Programa </w:t>
            </w:r>
            <w:r>
              <w:rPr>
                <w:rFonts w:ascii="Book Antiqua" w:hAnsi="Book Antiqua" w:cs="Calibri"/>
                <w:color w:val="000000"/>
                <w:sz w:val="18"/>
                <w:szCs w:val="18"/>
                <w:lang w:eastAsia="es-CR"/>
              </w:rPr>
              <w:t>J</w:t>
            </w:r>
            <w:r w:rsidRPr="00CE69A5">
              <w:rPr>
                <w:rFonts w:ascii="Book Antiqua" w:hAnsi="Book Antiqua" w:cs="Calibri"/>
                <w:color w:val="000000"/>
                <w:sz w:val="18"/>
                <w:szCs w:val="18"/>
                <w:lang w:eastAsia="es-CR"/>
              </w:rPr>
              <w:t xml:space="preserve">usticia </w:t>
            </w:r>
            <w:r>
              <w:rPr>
                <w:rFonts w:ascii="Book Antiqua" w:hAnsi="Book Antiqua" w:cs="Calibri"/>
                <w:color w:val="000000"/>
                <w:sz w:val="18"/>
                <w:szCs w:val="18"/>
                <w:lang w:eastAsia="es-CR"/>
              </w:rPr>
              <w:t>R</w:t>
            </w:r>
            <w:r w:rsidRPr="00CE69A5">
              <w:rPr>
                <w:rFonts w:ascii="Book Antiqua" w:hAnsi="Book Antiqua" w:cs="Calibri"/>
                <w:color w:val="000000"/>
                <w:sz w:val="18"/>
                <w:szCs w:val="18"/>
                <w:lang w:eastAsia="es-CR"/>
              </w:rPr>
              <w:t>estaurativa</w:t>
            </w:r>
          </w:p>
        </w:tc>
        <w:tc>
          <w:tcPr>
            <w:tcW w:w="951" w:type="pct"/>
            <w:shd w:val="clear" w:color="auto" w:fill="FFFFFF" w:themeFill="background1"/>
            <w:vAlign w:val="center"/>
          </w:tcPr>
          <w:p w14:paraId="7AEFD81C"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José Pablo Hernández González</w:t>
            </w:r>
          </w:p>
        </w:tc>
        <w:tc>
          <w:tcPr>
            <w:tcW w:w="863" w:type="pct"/>
            <w:shd w:val="clear" w:color="auto" w:fill="FFFFFF" w:themeFill="background1"/>
            <w:vAlign w:val="center"/>
          </w:tcPr>
          <w:p w14:paraId="5E42A9FF" w14:textId="77777777" w:rsidR="00BC6B40" w:rsidRPr="00CE69A5" w:rsidRDefault="00BC6B40" w:rsidP="00BC6B40">
            <w:pPr>
              <w:tabs>
                <w:tab w:val="left" w:pos="0"/>
              </w:tabs>
              <w:spacing w:after="0"/>
              <w:jc w:val="center"/>
              <w:rPr>
                <w:rFonts w:ascii="Book Antiqua" w:hAnsi="Book Antiqua" w:cs="Calibri"/>
                <w:color w:val="000000"/>
                <w:sz w:val="18"/>
                <w:szCs w:val="18"/>
                <w:lang w:eastAsia="es-CR"/>
              </w:rPr>
            </w:pPr>
            <w:r w:rsidRPr="00C41942">
              <w:rPr>
                <w:rFonts w:ascii="Book Antiqua" w:hAnsi="Book Antiqua" w:cs="Calibri"/>
                <w:color w:val="000000"/>
                <w:sz w:val="18"/>
                <w:szCs w:val="18"/>
                <w:lang w:eastAsia="es-CR"/>
              </w:rPr>
              <w:t>12 de enero 2023</w:t>
            </w:r>
          </w:p>
        </w:tc>
      </w:tr>
      <w:tr w:rsidR="00BC6B40" w:rsidRPr="00C005C0" w14:paraId="36D6E6FA" w14:textId="77777777" w:rsidTr="00BC6B40">
        <w:trPr>
          <w:trHeight w:val="660"/>
          <w:jc w:val="center"/>
        </w:trPr>
        <w:tc>
          <w:tcPr>
            <w:tcW w:w="880" w:type="pct"/>
            <w:shd w:val="clear" w:color="auto" w:fill="auto"/>
            <w:noWrap/>
            <w:vAlign w:val="center"/>
          </w:tcPr>
          <w:p w14:paraId="663AE089"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1846-OC-P01</w:t>
            </w:r>
            <w:r>
              <w:rPr>
                <w:rStyle w:val="Refdenotaalpie"/>
                <w:rFonts w:ascii="Book Antiqua" w:hAnsi="Book Antiqua" w:cs="Calibri"/>
                <w:color w:val="000000"/>
                <w:sz w:val="18"/>
                <w:szCs w:val="18"/>
              </w:rPr>
              <w:footnoteReference w:id="4"/>
            </w:r>
          </w:p>
        </w:tc>
        <w:tc>
          <w:tcPr>
            <w:tcW w:w="1288" w:type="pct"/>
            <w:shd w:val="clear" w:color="auto" w:fill="auto"/>
            <w:vAlign w:val="center"/>
          </w:tcPr>
          <w:p w14:paraId="7BC4D23D" w14:textId="77777777" w:rsidR="00BC6B40" w:rsidRPr="00C005C0" w:rsidRDefault="00BC6B40" w:rsidP="00BC6B40">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Reducción de las brechas de riesgo</w:t>
            </w:r>
          </w:p>
        </w:tc>
        <w:tc>
          <w:tcPr>
            <w:tcW w:w="1018" w:type="pct"/>
            <w:shd w:val="clear" w:color="auto" w:fill="FFFFFF" w:themeFill="background1"/>
            <w:vAlign w:val="center"/>
          </w:tcPr>
          <w:p w14:paraId="48C272A2"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 xml:space="preserve">Oficina de </w:t>
            </w:r>
            <w:r>
              <w:rPr>
                <w:rFonts w:ascii="Book Antiqua" w:hAnsi="Book Antiqua" w:cs="Calibri"/>
                <w:color w:val="000000"/>
                <w:sz w:val="18"/>
                <w:szCs w:val="18"/>
                <w:lang w:eastAsia="es-CR"/>
              </w:rPr>
              <w:t>C</w:t>
            </w:r>
            <w:r w:rsidRPr="00CE69A5">
              <w:rPr>
                <w:rFonts w:ascii="Book Antiqua" w:hAnsi="Book Antiqua" w:cs="Calibri"/>
                <w:color w:val="000000"/>
                <w:sz w:val="18"/>
                <w:szCs w:val="18"/>
                <w:lang w:eastAsia="es-CR"/>
              </w:rPr>
              <w:t>umplimiento</w:t>
            </w:r>
          </w:p>
        </w:tc>
        <w:tc>
          <w:tcPr>
            <w:tcW w:w="951" w:type="pct"/>
            <w:shd w:val="clear" w:color="auto" w:fill="FFFFFF" w:themeFill="background1"/>
            <w:vAlign w:val="center"/>
          </w:tcPr>
          <w:p w14:paraId="66B49015" w14:textId="77777777" w:rsidR="00BC6B40" w:rsidRPr="00C005C0" w:rsidRDefault="00BC6B40" w:rsidP="00BC6B40">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Randall Zuñiga Palacios</w:t>
            </w:r>
          </w:p>
        </w:tc>
        <w:tc>
          <w:tcPr>
            <w:tcW w:w="863" w:type="pct"/>
            <w:shd w:val="clear" w:color="auto" w:fill="FFFFFF" w:themeFill="background1"/>
            <w:vAlign w:val="center"/>
          </w:tcPr>
          <w:p w14:paraId="380870A9" w14:textId="77777777" w:rsidR="00BC6B40" w:rsidRPr="00CE69A5" w:rsidRDefault="00BC6B40" w:rsidP="00BC6B40">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Pendiente informe de cierre</w:t>
            </w:r>
          </w:p>
        </w:tc>
      </w:tr>
    </w:tbl>
    <w:p w14:paraId="2CFF74E8" w14:textId="7FE2D9AB" w:rsidR="008473DB" w:rsidRPr="002B721A" w:rsidRDefault="008473DB" w:rsidP="008473DB">
      <w:pPr>
        <w:spacing w:after="0"/>
        <w:jc w:val="both"/>
        <w:rPr>
          <w:rFonts w:ascii="Book Antiqua" w:hAnsi="Book Antiqua"/>
          <w:sz w:val="20"/>
          <w:szCs w:val="20"/>
        </w:rPr>
      </w:pPr>
      <w:r w:rsidRPr="002B721A">
        <w:rPr>
          <w:rFonts w:ascii="Book Antiqua" w:hAnsi="Book Antiqua"/>
          <w:b/>
          <w:bCs/>
          <w:sz w:val="20"/>
          <w:szCs w:val="20"/>
        </w:rPr>
        <w:t>Fuente:</w:t>
      </w:r>
      <w:r w:rsidRPr="002B721A">
        <w:rPr>
          <w:rFonts w:ascii="Book Antiqua" w:hAnsi="Book Antiqua"/>
          <w:sz w:val="20"/>
          <w:szCs w:val="20"/>
        </w:rPr>
        <w:t xml:space="preserve"> </w:t>
      </w:r>
      <w:r>
        <w:rPr>
          <w:rFonts w:ascii="Book Antiqua" w:hAnsi="Book Antiqua"/>
          <w:sz w:val="20"/>
          <w:szCs w:val="20"/>
        </w:rPr>
        <w:t>E</w:t>
      </w:r>
      <w:r w:rsidRPr="002B721A">
        <w:rPr>
          <w:rFonts w:ascii="Book Antiqua" w:hAnsi="Book Antiqua"/>
          <w:sz w:val="20"/>
          <w:szCs w:val="20"/>
        </w:rPr>
        <w:t>laboración propia con información del MS Project Online.</w:t>
      </w:r>
    </w:p>
    <w:p w14:paraId="0DED57C8" w14:textId="7DEF539C" w:rsidR="00682D65" w:rsidRDefault="00682D65" w:rsidP="00C5483B">
      <w:pPr>
        <w:spacing w:after="0"/>
        <w:jc w:val="both"/>
        <w:rPr>
          <w:rFonts w:ascii="Book Antiqua" w:hAnsi="Book Antiqua"/>
          <w:sz w:val="24"/>
          <w:szCs w:val="24"/>
        </w:rPr>
      </w:pPr>
    </w:p>
    <w:p w14:paraId="54490053" w14:textId="7861B710" w:rsidR="00682D65" w:rsidRDefault="008473DB" w:rsidP="00C5483B">
      <w:pPr>
        <w:spacing w:after="0"/>
        <w:jc w:val="both"/>
        <w:rPr>
          <w:rFonts w:ascii="Book Antiqua" w:hAnsi="Book Antiqua"/>
          <w:sz w:val="24"/>
          <w:szCs w:val="24"/>
        </w:rPr>
      </w:pPr>
      <w:r>
        <w:rPr>
          <w:rFonts w:ascii="Book Antiqua" w:hAnsi="Book Antiqua"/>
          <w:sz w:val="24"/>
          <w:szCs w:val="24"/>
        </w:rPr>
        <w:t>Actualmente</w:t>
      </w:r>
      <w:r w:rsidR="00C742D2">
        <w:rPr>
          <w:rFonts w:ascii="Book Antiqua" w:hAnsi="Book Antiqua"/>
          <w:sz w:val="24"/>
          <w:szCs w:val="24"/>
        </w:rPr>
        <w:t xml:space="preserve">, </w:t>
      </w:r>
      <w:r w:rsidR="005E5C55">
        <w:rPr>
          <w:rFonts w:ascii="Book Antiqua" w:hAnsi="Book Antiqua"/>
          <w:sz w:val="24"/>
          <w:szCs w:val="24"/>
        </w:rPr>
        <w:t xml:space="preserve">el Subproceso de Evaluación </w:t>
      </w:r>
      <w:r>
        <w:rPr>
          <w:rFonts w:ascii="Book Antiqua" w:hAnsi="Book Antiqua"/>
          <w:sz w:val="24"/>
          <w:szCs w:val="24"/>
        </w:rPr>
        <w:t>se encuentran en el proceso de evaluación de los resultados</w:t>
      </w:r>
      <w:r w:rsidR="005E5C55">
        <w:rPr>
          <w:rFonts w:ascii="Book Antiqua" w:hAnsi="Book Antiqua"/>
          <w:sz w:val="24"/>
          <w:szCs w:val="24"/>
        </w:rPr>
        <w:t xml:space="preserve"> de 14 proyectos </w:t>
      </w:r>
      <w:r>
        <w:rPr>
          <w:rFonts w:ascii="Book Antiqua" w:hAnsi="Book Antiqua"/>
          <w:sz w:val="24"/>
          <w:szCs w:val="24"/>
        </w:rPr>
        <w:t>los cuales se detallan a continuación:</w:t>
      </w:r>
    </w:p>
    <w:p w14:paraId="5D9927C3" w14:textId="77777777" w:rsidR="005E5C55" w:rsidRDefault="005E5C55" w:rsidP="00C5483B">
      <w:pPr>
        <w:spacing w:after="0"/>
        <w:jc w:val="both"/>
        <w:rPr>
          <w:rFonts w:ascii="Book Antiqua" w:hAnsi="Book Antiqua"/>
          <w:sz w:val="24"/>
          <w:szCs w:val="24"/>
        </w:rPr>
      </w:pPr>
    </w:p>
    <w:p w14:paraId="62DEF988" w14:textId="6C846FEE" w:rsidR="008473DB" w:rsidRPr="00A7495E" w:rsidRDefault="008473DB" w:rsidP="00A7495E">
      <w:pPr>
        <w:pStyle w:val="Descripcin"/>
        <w:keepNext/>
        <w:spacing w:after="0"/>
        <w:jc w:val="center"/>
        <w:rPr>
          <w:rFonts w:ascii="Book Antiqua" w:hAnsi="Book Antiqua" w:cs="&amp;quot"/>
          <w:b/>
          <w:i w:val="0"/>
          <w:iCs w:val="0"/>
          <w:color w:val="auto"/>
          <w:sz w:val="24"/>
          <w:szCs w:val="24"/>
        </w:rPr>
      </w:pPr>
      <w:bookmarkStart w:id="92" w:name="_Toc131155952"/>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31</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Detalle de proyectos estratégicos que se encuentran en el proceso de evaluación de resultados.</w:t>
      </w:r>
      <w:bookmarkEnd w:id="92"/>
    </w:p>
    <w:tbl>
      <w:tblPr>
        <w:tblStyle w:val="Tablaconcuadrcula1"/>
        <w:tblW w:w="9782" w:type="dxa"/>
        <w:tblInd w:w="-289" w:type="dxa"/>
        <w:tblLook w:val="04A0" w:firstRow="1" w:lastRow="0" w:firstColumn="1" w:lastColumn="0" w:noHBand="0" w:noVBand="1"/>
      </w:tblPr>
      <w:tblGrid>
        <w:gridCol w:w="1555"/>
        <w:gridCol w:w="2693"/>
        <w:gridCol w:w="2268"/>
        <w:gridCol w:w="3266"/>
      </w:tblGrid>
      <w:tr w:rsidR="008473DB" w:rsidRPr="008473DB" w14:paraId="40AC3A49" w14:textId="77777777" w:rsidTr="00C005C0">
        <w:trPr>
          <w:trHeight w:val="360"/>
          <w:tblHeader/>
        </w:trPr>
        <w:tc>
          <w:tcPr>
            <w:tcW w:w="1555" w:type="dxa"/>
            <w:shd w:val="clear" w:color="auto" w:fill="44546A" w:themeFill="text2"/>
            <w:vAlign w:val="center"/>
            <w:hideMark/>
          </w:tcPr>
          <w:p w14:paraId="316775E9" w14:textId="77777777" w:rsidR="008473DB" w:rsidRPr="008473DB" w:rsidRDefault="008473DB" w:rsidP="00120B54">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Código</w:t>
            </w:r>
          </w:p>
        </w:tc>
        <w:tc>
          <w:tcPr>
            <w:tcW w:w="2693" w:type="dxa"/>
            <w:shd w:val="clear" w:color="auto" w:fill="44546A" w:themeFill="text2"/>
            <w:vAlign w:val="center"/>
            <w:hideMark/>
          </w:tcPr>
          <w:p w14:paraId="69234C99" w14:textId="77777777" w:rsidR="008473DB" w:rsidRPr="008473DB" w:rsidRDefault="008473DB" w:rsidP="00120B54">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Nombre del proyecto</w:t>
            </w:r>
          </w:p>
        </w:tc>
        <w:tc>
          <w:tcPr>
            <w:tcW w:w="2268" w:type="dxa"/>
            <w:shd w:val="clear" w:color="auto" w:fill="44546A" w:themeFill="text2"/>
            <w:vAlign w:val="center"/>
            <w:hideMark/>
          </w:tcPr>
          <w:p w14:paraId="0A3E8B70" w14:textId="77777777" w:rsidR="008473DB" w:rsidRPr="008473DB" w:rsidRDefault="008473DB" w:rsidP="00120B54">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Oficina Líder</w:t>
            </w:r>
          </w:p>
        </w:tc>
        <w:tc>
          <w:tcPr>
            <w:tcW w:w="3266" w:type="dxa"/>
            <w:shd w:val="clear" w:color="auto" w:fill="44546A" w:themeFill="text2"/>
            <w:vAlign w:val="center"/>
            <w:hideMark/>
          </w:tcPr>
          <w:p w14:paraId="1C77F2D9" w14:textId="77777777" w:rsidR="008473DB" w:rsidRPr="008473DB" w:rsidRDefault="008473DB" w:rsidP="00120B54">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Líder del Proyecto</w:t>
            </w:r>
          </w:p>
        </w:tc>
      </w:tr>
      <w:tr w:rsidR="008473DB" w:rsidRPr="008473DB" w14:paraId="066F5E35" w14:textId="77777777" w:rsidTr="00C005C0">
        <w:tc>
          <w:tcPr>
            <w:tcW w:w="1555" w:type="dxa"/>
            <w:vAlign w:val="center"/>
            <w:hideMark/>
          </w:tcPr>
          <w:p w14:paraId="2A44D8FD" w14:textId="77777777" w:rsidR="008473DB" w:rsidRPr="008473DB" w:rsidRDefault="008473DB" w:rsidP="00120B54">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0104-AUD-P01</w:t>
            </w:r>
          </w:p>
        </w:tc>
        <w:tc>
          <w:tcPr>
            <w:tcW w:w="2693" w:type="dxa"/>
            <w:vAlign w:val="center"/>
            <w:hideMark/>
          </w:tcPr>
          <w:p w14:paraId="2E452CEA" w14:textId="77777777" w:rsidR="008473DB" w:rsidRPr="008473DB" w:rsidRDefault="008473DB" w:rsidP="00120B54">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 xml:space="preserve">Metodológico </w:t>
            </w:r>
            <w:proofErr w:type="spellStart"/>
            <w:r w:rsidRPr="008473DB">
              <w:rPr>
                <w:rFonts w:ascii="Book Antiqua" w:eastAsia="Times New Roman" w:hAnsi="Book Antiqua" w:cstheme="minorHAnsi"/>
                <w:bCs/>
                <w:sz w:val="18"/>
                <w:szCs w:val="18"/>
                <w:lang w:eastAsia="es-CR"/>
              </w:rPr>
              <w:t>Team</w:t>
            </w:r>
            <w:proofErr w:type="spellEnd"/>
            <w:r w:rsidRPr="008473DB">
              <w:rPr>
                <w:rFonts w:ascii="Book Antiqua" w:eastAsia="Times New Roman" w:hAnsi="Book Antiqua" w:cstheme="minorHAnsi"/>
                <w:bCs/>
                <w:sz w:val="18"/>
                <w:szCs w:val="18"/>
                <w:lang w:eastAsia="es-CR"/>
              </w:rPr>
              <w:t xml:space="preserve"> Mate</w:t>
            </w:r>
          </w:p>
        </w:tc>
        <w:tc>
          <w:tcPr>
            <w:tcW w:w="2268" w:type="dxa"/>
            <w:vAlign w:val="center"/>
            <w:hideMark/>
          </w:tcPr>
          <w:p w14:paraId="2ED8E008" w14:textId="77777777" w:rsidR="008473DB" w:rsidRPr="008473DB" w:rsidRDefault="008473DB" w:rsidP="00120B54">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Auditoria</w:t>
            </w:r>
          </w:p>
        </w:tc>
        <w:tc>
          <w:tcPr>
            <w:tcW w:w="3266" w:type="dxa"/>
            <w:vAlign w:val="center"/>
            <w:hideMark/>
          </w:tcPr>
          <w:p w14:paraId="51175046" w14:textId="77777777" w:rsidR="008473DB" w:rsidRPr="008473DB" w:rsidRDefault="008473DB" w:rsidP="00120B54">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Oswaldo Vásquez Madrigal / Sugeny Castillo Chaves</w:t>
            </w:r>
          </w:p>
        </w:tc>
      </w:tr>
      <w:tr w:rsidR="008473DB" w:rsidRPr="008473DB" w14:paraId="1FE59C35" w14:textId="77777777" w:rsidTr="00C005C0">
        <w:tc>
          <w:tcPr>
            <w:tcW w:w="1555" w:type="dxa"/>
            <w:vAlign w:val="center"/>
            <w:hideMark/>
          </w:tcPr>
          <w:p w14:paraId="797DC362"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0110-PLA-P10</w:t>
            </w:r>
          </w:p>
        </w:tc>
        <w:tc>
          <w:tcPr>
            <w:tcW w:w="2693" w:type="dxa"/>
            <w:vAlign w:val="center"/>
            <w:hideMark/>
          </w:tcPr>
          <w:p w14:paraId="68BD8647"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Modelo de formulación y evaluación de políticas institucionales</w:t>
            </w:r>
          </w:p>
        </w:tc>
        <w:tc>
          <w:tcPr>
            <w:tcW w:w="2268" w:type="dxa"/>
            <w:vAlign w:val="center"/>
            <w:hideMark/>
          </w:tcPr>
          <w:p w14:paraId="49D53F6A"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Subproceso Planificación Estratégica</w:t>
            </w:r>
          </w:p>
        </w:tc>
        <w:tc>
          <w:tcPr>
            <w:tcW w:w="3266" w:type="dxa"/>
            <w:vAlign w:val="center"/>
            <w:hideMark/>
          </w:tcPr>
          <w:p w14:paraId="14EE9562"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Esteban Ramírez Arce</w:t>
            </w:r>
          </w:p>
        </w:tc>
      </w:tr>
      <w:tr w:rsidR="008473DB" w:rsidRPr="008473DB" w14:paraId="5C13D322" w14:textId="77777777" w:rsidTr="00C005C0">
        <w:tc>
          <w:tcPr>
            <w:tcW w:w="1555" w:type="dxa"/>
            <w:vAlign w:val="center"/>
            <w:hideMark/>
          </w:tcPr>
          <w:p w14:paraId="46A65B4B"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0117-DE-P15</w:t>
            </w:r>
          </w:p>
        </w:tc>
        <w:tc>
          <w:tcPr>
            <w:tcW w:w="2693" w:type="dxa"/>
            <w:vAlign w:val="center"/>
            <w:hideMark/>
          </w:tcPr>
          <w:p w14:paraId="7709355E"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Adquisición de Propiedades MP</w:t>
            </w:r>
          </w:p>
        </w:tc>
        <w:tc>
          <w:tcPr>
            <w:tcW w:w="2268" w:type="dxa"/>
            <w:vAlign w:val="center"/>
            <w:hideMark/>
          </w:tcPr>
          <w:p w14:paraId="37515148"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Departamento de Servicios Generales</w:t>
            </w:r>
          </w:p>
        </w:tc>
        <w:tc>
          <w:tcPr>
            <w:tcW w:w="3266" w:type="dxa"/>
            <w:vAlign w:val="center"/>
            <w:hideMark/>
          </w:tcPr>
          <w:p w14:paraId="45A813FE"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Héctor Maroto Cambronero</w:t>
            </w:r>
          </w:p>
        </w:tc>
      </w:tr>
      <w:tr w:rsidR="008473DB" w:rsidRPr="008473DB" w14:paraId="4AC7C732" w14:textId="77777777" w:rsidTr="00C005C0">
        <w:tc>
          <w:tcPr>
            <w:tcW w:w="1555" w:type="dxa"/>
            <w:vAlign w:val="center"/>
            <w:hideMark/>
          </w:tcPr>
          <w:p w14:paraId="7F97B3B6"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0122-DTI-P04</w:t>
            </w:r>
          </w:p>
        </w:tc>
        <w:tc>
          <w:tcPr>
            <w:tcW w:w="2693" w:type="dxa"/>
            <w:vAlign w:val="center"/>
            <w:hideMark/>
          </w:tcPr>
          <w:p w14:paraId="79D650B0"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Desarrollo del Plan de Continuidad de los Servicios Institucionales</w:t>
            </w:r>
          </w:p>
        </w:tc>
        <w:tc>
          <w:tcPr>
            <w:tcW w:w="2268" w:type="dxa"/>
            <w:vAlign w:val="center"/>
            <w:hideMark/>
          </w:tcPr>
          <w:p w14:paraId="2DE26EA5"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Normas y estándares</w:t>
            </w:r>
          </w:p>
        </w:tc>
        <w:tc>
          <w:tcPr>
            <w:tcW w:w="3266" w:type="dxa"/>
            <w:vAlign w:val="center"/>
            <w:hideMark/>
          </w:tcPr>
          <w:p w14:paraId="62BB6969"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Laura Quirós Quirós</w:t>
            </w:r>
          </w:p>
        </w:tc>
      </w:tr>
      <w:tr w:rsidR="008473DB" w:rsidRPr="008473DB" w14:paraId="71F9BA0C" w14:textId="77777777" w:rsidTr="00C005C0">
        <w:tc>
          <w:tcPr>
            <w:tcW w:w="1555" w:type="dxa"/>
            <w:vAlign w:val="center"/>
            <w:hideMark/>
          </w:tcPr>
          <w:p w14:paraId="6D31B223"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0122-DTI-P07</w:t>
            </w:r>
          </w:p>
        </w:tc>
        <w:tc>
          <w:tcPr>
            <w:tcW w:w="2693" w:type="dxa"/>
            <w:vAlign w:val="center"/>
            <w:hideMark/>
          </w:tcPr>
          <w:p w14:paraId="268BD4EA"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Actualización de los Sistemas de Cableado Estructurado de los Circuitos y Oficinas del país</w:t>
            </w:r>
          </w:p>
        </w:tc>
        <w:tc>
          <w:tcPr>
            <w:tcW w:w="2268" w:type="dxa"/>
            <w:vAlign w:val="center"/>
            <w:hideMark/>
          </w:tcPr>
          <w:p w14:paraId="5D73D392"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Subproceso Telemática</w:t>
            </w:r>
          </w:p>
        </w:tc>
        <w:tc>
          <w:tcPr>
            <w:tcW w:w="3266" w:type="dxa"/>
            <w:vAlign w:val="center"/>
            <w:hideMark/>
          </w:tcPr>
          <w:p w14:paraId="3F887B94"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Paola Alvarez Quesada</w:t>
            </w:r>
          </w:p>
        </w:tc>
      </w:tr>
      <w:tr w:rsidR="008473DB" w:rsidRPr="008473DB" w14:paraId="3E5DDC33" w14:textId="77777777" w:rsidTr="00C005C0">
        <w:tc>
          <w:tcPr>
            <w:tcW w:w="1555" w:type="dxa"/>
            <w:vAlign w:val="center"/>
            <w:hideMark/>
          </w:tcPr>
          <w:p w14:paraId="14636409"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0717-MP-P08</w:t>
            </w:r>
          </w:p>
        </w:tc>
        <w:tc>
          <w:tcPr>
            <w:tcW w:w="2693" w:type="dxa"/>
            <w:vAlign w:val="center"/>
            <w:hideMark/>
          </w:tcPr>
          <w:p w14:paraId="4401628B"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Fortalecimiento del Régimen de Consecuencias</w:t>
            </w:r>
          </w:p>
        </w:tc>
        <w:tc>
          <w:tcPr>
            <w:tcW w:w="2268" w:type="dxa"/>
            <w:vAlign w:val="center"/>
            <w:hideMark/>
          </w:tcPr>
          <w:p w14:paraId="042E4DF5" w14:textId="1E379609" w:rsidR="008473DB" w:rsidRPr="008473DB" w:rsidRDefault="009E430C"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Fiscalía</w:t>
            </w:r>
            <w:r w:rsidR="008473DB" w:rsidRPr="008473DB">
              <w:rPr>
                <w:rFonts w:ascii="Book Antiqua" w:eastAsia="Times New Roman" w:hAnsi="Book Antiqua" w:cs="Segoe UI"/>
                <w:sz w:val="18"/>
                <w:szCs w:val="18"/>
                <w:lang w:eastAsia="es-CR"/>
              </w:rPr>
              <w:t xml:space="preserve"> General</w:t>
            </w:r>
          </w:p>
        </w:tc>
        <w:tc>
          <w:tcPr>
            <w:tcW w:w="3266" w:type="dxa"/>
            <w:vAlign w:val="center"/>
            <w:hideMark/>
          </w:tcPr>
          <w:p w14:paraId="7F717336"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Jose Marcos Campos Valverde</w:t>
            </w:r>
          </w:p>
        </w:tc>
      </w:tr>
      <w:tr w:rsidR="008473DB" w:rsidRPr="008473DB" w14:paraId="68A64FB1" w14:textId="77777777" w:rsidTr="00C005C0">
        <w:tc>
          <w:tcPr>
            <w:tcW w:w="1555" w:type="dxa"/>
            <w:vAlign w:val="center"/>
            <w:hideMark/>
          </w:tcPr>
          <w:p w14:paraId="31D5547D"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0717-MP-P10</w:t>
            </w:r>
          </w:p>
        </w:tc>
        <w:tc>
          <w:tcPr>
            <w:tcW w:w="2693" w:type="dxa"/>
            <w:vAlign w:val="center"/>
            <w:hideMark/>
          </w:tcPr>
          <w:p w14:paraId="60170F95"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Creación de la Fiscalía Adjunta de Atención de Hechos de Violencia en contra de las Niñas, Niños y Personas Adolescentes</w:t>
            </w:r>
          </w:p>
        </w:tc>
        <w:tc>
          <w:tcPr>
            <w:tcW w:w="2268" w:type="dxa"/>
            <w:vAlign w:val="center"/>
            <w:hideMark/>
          </w:tcPr>
          <w:p w14:paraId="6FBDAE9A"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Fiscalia General</w:t>
            </w:r>
          </w:p>
        </w:tc>
        <w:tc>
          <w:tcPr>
            <w:tcW w:w="3266" w:type="dxa"/>
            <w:vAlign w:val="center"/>
            <w:hideMark/>
          </w:tcPr>
          <w:p w14:paraId="5AE0443A" w14:textId="77777777" w:rsidR="008473DB" w:rsidRPr="008473DB" w:rsidRDefault="008473DB" w:rsidP="00120B54">
            <w:pPr>
              <w:jc w:val="center"/>
              <w:rPr>
                <w:rFonts w:ascii="Book Antiqua" w:eastAsia="Times New Roman" w:hAnsi="Book Antiqua" w:cs="Segoe UI"/>
                <w:sz w:val="18"/>
                <w:szCs w:val="18"/>
                <w:lang w:eastAsia="es-CR"/>
              </w:rPr>
            </w:pPr>
            <w:proofErr w:type="spellStart"/>
            <w:r w:rsidRPr="008473DB">
              <w:rPr>
                <w:rFonts w:ascii="Book Antiqua" w:eastAsia="Times New Roman" w:hAnsi="Book Antiqua" w:cs="Segoe UI"/>
                <w:sz w:val="18"/>
                <w:szCs w:val="18"/>
                <w:lang w:eastAsia="es-CR"/>
              </w:rPr>
              <w:t>Hulda</w:t>
            </w:r>
            <w:proofErr w:type="spellEnd"/>
            <w:r w:rsidRPr="008473DB">
              <w:rPr>
                <w:rFonts w:ascii="Book Antiqua" w:eastAsia="Times New Roman" w:hAnsi="Book Antiqua" w:cs="Segoe UI"/>
                <w:sz w:val="18"/>
                <w:szCs w:val="18"/>
                <w:lang w:eastAsia="es-CR"/>
              </w:rPr>
              <w:t xml:space="preserve"> Chinchilla Rizo</w:t>
            </w:r>
          </w:p>
        </w:tc>
      </w:tr>
      <w:tr w:rsidR="008473DB" w:rsidRPr="008473DB" w14:paraId="1A4FD9D5" w14:textId="77777777" w:rsidTr="00C005C0">
        <w:tc>
          <w:tcPr>
            <w:tcW w:w="1555" w:type="dxa"/>
            <w:vAlign w:val="center"/>
            <w:hideMark/>
          </w:tcPr>
          <w:p w14:paraId="4F4C2559"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0717-MP-P11</w:t>
            </w:r>
          </w:p>
        </w:tc>
        <w:tc>
          <w:tcPr>
            <w:tcW w:w="2693" w:type="dxa"/>
            <w:vAlign w:val="center"/>
            <w:hideMark/>
          </w:tcPr>
          <w:p w14:paraId="37419E53"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Creación de la Política de Persecución de Casos para personas en condición de discapacidad y población a adulto mayor</w:t>
            </w:r>
          </w:p>
        </w:tc>
        <w:tc>
          <w:tcPr>
            <w:tcW w:w="2268" w:type="dxa"/>
            <w:vAlign w:val="center"/>
            <w:hideMark/>
          </w:tcPr>
          <w:p w14:paraId="6B63AB91"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Fiscalia General</w:t>
            </w:r>
          </w:p>
        </w:tc>
        <w:tc>
          <w:tcPr>
            <w:tcW w:w="3266" w:type="dxa"/>
            <w:vAlign w:val="center"/>
            <w:hideMark/>
          </w:tcPr>
          <w:p w14:paraId="69B9DC93"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Tatiana Chaves Lavagni</w:t>
            </w:r>
          </w:p>
        </w:tc>
      </w:tr>
      <w:tr w:rsidR="008473DB" w:rsidRPr="008473DB" w14:paraId="153667C3" w14:textId="77777777" w:rsidTr="00C005C0">
        <w:tc>
          <w:tcPr>
            <w:tcW w:w="1555" w:type="dxa"/>
            <w:vAlign w:val="center"/>
            <w:hideMark/>
          </w:tcPr>
          <w:p w14:paraId="04647F79"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lastRenderedPageBreak/>
              <w:t>1167-OIJ-P07</w:t>
            </w:r>
          </w:p>
        </w:tc>
        <w:tc>
          <w:tcPr>
            <w:tcW w:w="2693" w:type="dxa"/>
            <w:vAlign w:val="center"/>
            <w:hideMark/>
          </w:tcPr>
          <w:p w14:paraId="1E7AF630"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Fortalecimiento del Sistema Expediente Criminal Único</w:t>
            </w:r>
          </w:p>
        </w:tc>
        <w:tc>
          <w:tcPr>
            <w:tcW w:w="2268" w:type="dxa"/>
            <w:vAlign w:val="center"/>
            <w:hideMark/>
          </w:tcPr>
          <w:p w14:paraId="6E434FE0"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275C264F"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María Nazareth Vásquez Chavarría</w:t>
            </w:r>
          </w:p>
        </w:tc>
      </w:tr>
      <w:tr w:rsidR="008473DB" w:rsidRPr="008473DB" w14:paraId="1818FF35" w14:textId="77777777" w:rsidTr="00C005C0">
        <w:tc>
          <w:tcPr>
            <w:tcW w:w="1555" w:type="dxa"/>
            <w:vAlign w:val="center"/>
            <w:hideMark/>
          </w:tcPr>
          <w:p w14:paraId="63376D1E"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1167-OIJ-P08</w:t>
            </w:r>
          </w:p>
        </w:tc>
        <w:tc>
          <w:tcPr>
            <w:tcW w:w="2693" w:type="dxa"/>
            <w:vAlign w:val="center"/>
            <w:hideMark/>
          </w:tcPr>
          <w:p w14:paraId="60620A76"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Sistema de Control Vehicular</w:t>
            </w:r>
          </w:p>
        </w:tc>
        <w:tc>
          <w:tcPr>
            <w:tcW w:w="2268" w:type="dxa"/>
            <w:vAlign w:val="center"/>
            <w:hideMark/>
          </w:tcPr>
          <w:p w14:paraId="2C3846A8"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05FB6331"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Alexander Carvajal Alfaro</w:t>
            </w:r>
          </w:p>
        </w:tc>
      </w:tr>
      <w:tr w:rsidR="008473DB" w:rsidRPr="008473DB" w14:paraId="05107D93" w14:textId="77777777" w:rsidTr="00C005C0">
        <w:tc>
          <w:tcPr>
            <w:tcW w:w="1555" w:type="dxa"/>
            <w:vAlign w:val="center"/>
            <w:hideMark/>
          </w:tcPr>
          <w:p w14:paraId="120354C5"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1167-OIJ-P09</w:t>
            </w:r>
          </w:p>
        </w:tc>
        <w:tc>
          <w:tcPr>
            <w:tcW w:w="2693" w:type="dxa"/>
            <w:vAlign w:val="center"/>
            <w:hideMark/>
          </w:tcPr>
          <w:p w14:paraId="24D7CC1B"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Sistema Automotriz de Reparaciones (SARIM)</w:t>
            </w:r>
          </w:p>
        </w:tc>
        <w:tc>
          <w:tcPr>
            <w:tcW w:w="2268" w:type="dxa"/>
            <w:vAlign w:val="center"/>
            <w:hideMark/>
          </w:tcPr>
          <w:p w14:paraId="05BDE6AD"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61473D88" w14:textId="77777777" w:rsidR="008473DB" w:rsidRPr="008473DB" w:rsidRDefault="008473DB" w:rsidP="00120B54">
            <w:pPr>
              <w:jc w:val="center"/>
              <w:rPr>
                <w:rFonts w:ascii="Book Antiqua" w:eastAsia="Times New Roman" w:hAnsi="Book Antiqua" w:cs="Segoe UI"/>
                <w:sz w:val="18"/>
                <w:szCs w:val="18"/>
                <w:lang w:eastAsia="es-CR"/>
              </w:rPr>
            </w:pPr>
            <w:proofErr w:type="spellStart"/>
            <w:r w:rsidRPr="008473DB">
              <w:rPr>
                <w:rFonts w:ascii="Book Antiqua" w:eastAsia="Times New Roman" w:hAnsi="Book Antiqua" w:cs="Segoe UI"/>
                <w:sz w:val="18"/>
                <w:szCs w:val="18"/>
                <w:lang w:eastAsia="es-CR"/>
              </w:rPr>
              <w:t>Róger</w:t>
            </w:r>
            <w:proofErr w:type="spellEnd"/>
            <w:r w:rsidRPr="008473DB">
              <w:rPr>
                <w:rFonts w:ascii="Book Antiqua" w:eastAsia="Times New Roman" w:hAnsi="Book Antiqua" w:cs="Segoe UI"/>
                <w:sz w:val="18"/>
                <w:szCs w:val="18"/>
                <w:lang w:eastAsia="es-CR"/>
              </w:rPr>
              <w:t xml:space="preserve"> Martínez Ruiz</w:t>
            </w:r>
          </w:p>
        </w:tc>
      </w:tr>
      <w:tr w:rsidR="008473DB" w:rsidRPr="008473DB" w14:paraId="4FFD5DB5" w14:textId="77777777" w:rsidTr="00C005C0">
        <w:tc>
          <w:tcPr>
            <w:tcW w:w="1555" w:type="dxa"/>
            <w:vAlign w:val="center"/>
            <w:hideMark/>
          </w:tcPr>
          <w:p w14:paraId="64AE2AD8"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1167-OIJ-P12</w:t>
            </w:r>
          </w:p>
        </w:tc>
        <w:tc>
          <w:tcPr>
            <w:tcW w:w="2693" w:type="dxa"/>
            <w:vAlign w:val="center"/>
            <w:hideMark/>
          </w:tcPr>
          <w:p w14:paraId="08AE9463"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Aplicación Móvil del OIJ</w:t>
            </w:r>
          </w:p>
        </w:tc>
        <w:tc>
          <w:tcPr>
            <w:tcW w:w="2268" w:type="dxa"/>
            <w:vAlign w:val="center"/>
            <w:hideMark/>
          </w:tcPr>
          <w:p w14:paraId="2C7F4D5E"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2AC7D9DB"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Alexander Carvajal Alfaro</w:t>
            </w:r>
          </w:p>
        </w:tc>
      </w:tr>
      <w:tr w:rsidR="008473DB" w:rsidRPr="008473DB" w14:paraId="4FB7B9C0" w14:textId="77777777" w:rsidTr="00C005C0">
        <w:tc>
          <w:tcPr>
            <w:tcW w:w="1555" w:type="dxa"/>
            <w:vAlign w:val="center"/>
            <w:hideMark/>
          </w:tcPr>
          <w:p w14:paraId="4600B69B"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1167-OIJ-P13</w:t>
            </w:r>
          </w:p>
        </w:tc>
        <w:tc>
          <w:tcPr>
            <w:tcW w:w="2693" w:type="dxa"/>
            <w:vAlign w:val="center"/>
            <w:hideMark/>
          </w:tcPr>
          <w:p w14:paraId="246A2796"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Estructura para el Abordaje de Casos de Corrupción</w:t>
            </w:r>
          </w:p>
        </w:tc>
        <w:tc>
          <w:tcPr>
            <w:tcW w:w="2268" w:type="dxa"/>
            <w:vAlign w:val="center"/>
            <w:hideMark/>
          </w:tcPr>
          <w:p w14:paraId="177D5FB7"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Seccion de Anticorrupción Delitos Económicos</w:t>
            </w:r>
          </w:p>
        </w:tc>
        <w:tc>
          <w:tcPr>
            <w:tcW w:w="3266" w:type="dxa"/>
            <w:vAlign w:val="center"/>
            <w:hideMark/>
          </w:tcPr>
          <w:p w14:paraId="3FCDA820"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Armando Jiménez Vargas / Humberto Siles Vargas</w:t>
            </w:r>
          </w:p>
        </w:tc>
      </w:tr>
      <w:tr w:rsidR="008473DB" w:rsidRPr="008473DB" w14:paraId="0D2FCCD5" w14:textId="77777777" w:rsidTr="00C005C0">
        <w:tc>
          <w:tcPr>
            <w:tcW w:w="1555" w:type="dxa"/>
            <w:vAlign w:val="center"/>
            <w:hideMark/>
          </w:tcPr>
          <w:p w14:paraId="565DEAB1"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1377-PJR-P01</w:t>
            </w:r>
          </w:p>
        </w:tc>
        <w:tc>
          <w:tcPr>
            <w:tcW w:w="2693" w:type="dxa"/>
            <w:vAlign w:val="center"/>
            <w:hideMark/>
          </w:tcPr>
          <w:p w14:paraId="6C017060"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Proyecto de Cooperación Corte-USA-NCSC sobre Justicia Juvenil Restaurativa</w:t>
            </w:r>
          </w:p>
        </w:tc>
        <w:tc>
          <w:tcPr>
            <w:tcW w:w="2268" w:type="dxa"/>
            <w:vAlign w:val="center"/>
            <w:hideMark/>
          </w:tcPr>
          <w:p w14:paraId="0E40F82E"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Programa Justicia Restaurativa</w:t>
            </w:r>
          </w:p>
        </w:tc>
        <w:tc>
          <w:tcPr>
            <w:tcW w:w="3266" w:type="dxa"/>
            <w:vAlign w:val="center"/>
            <w:hideMark/>
          </w:tcPr>
          <w:p w14:paraId="6D7DC65D" w14:textId="77777777" w:rsidR="008473DB" w:rsidRPr="008473DB" w:rsidRDefault="008473DB" w:rsidP="00120B54">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Jorge Mario Gonzáles Delgado</w:t>
            </w:r>
          </w:p>
        </w:tc>
      </w:tr>
    </w:tbl>
    <w:p w14:paraId="7E2183AC" w14:textId="77777777" w:rsidR="008473DB" w:rsidRPr="002B721A" w:rsidRDefault="008473DB" w:rsidP="008473DB">
      <w:pPr>
        <w:spacing w:after="0"/>
        <w:jc w:val="both"/>
        <w:rPr>
          <w:rFonts w:ascii="Book Antiqua" w:hAnsi="Book Antiqua"/>
          <w:sz w:val="20"/>
          <w:szCs w:val="20"/>
        </w:rPr>
      </w:pPr>
      <w:r w:rsidRPr="002B721A">
        <w:rPr>
          <w:rFonts w:ascii="Book Antiqua" w:hAnsi="Book Antiqua"/>
          <w:b/>
          <w:bCs/>
          <w:sz w:val="20"/>
          <w:szCs w:val="20"/>
        </w:rPr>
        <w:t>Fuente:</w:t>
      </w:r>
      <w:r w:rsidRPr="002B721A">
        <w:rPr>
          <w:rFonts w:ascii="Book Antiqua" w:hAnsi="Book Antiqua"/>
          <w:sz w:val="20"/>
          <w:szCs w:val="20"/>
        </w:rPr>
        <w:t xml:space="preserve"> </w:t>
      </w:r>
      <w:r>
        <w:rPr>
          <w:rFonts w:ascii="Book Antiqua" w:hAnsi="Book Antiqua"/>
          <w:sz w:val="20"/>
          <w:szCs w:val="20"/>
        </w:rPr>
        <w:t>E</w:t>
      </w:r>
      <w:r w:rsidRPr="002B721A">
        <w:rPr>
          <w:rFonts w:ascii="Book Antiqua" w:hAnsi="Book Antiqua"/>
          <w:sz w:val="20"/>
          <w:szCs w:val="20"/>
        </w:rPr>
        <w:t>laboración propia con información del MS Project Online.</w:t>
      </w:r>
    </w:p>
    <w:p w14:paraId="37A35296" w14:textId="38015EC9" w:rsidR="002F357A" w:rsidRDefault="002F357A" w:rsidP="00C5483B">
      <w:pPr>
        <w:spacing w:after="0"/>
        <w:jc w:val="both"/>
        <w:rPr>
          <w:rFonts w:ascii="Book Antiqua" w:hAnsi="Book Antiqua"/>
          <w:sz w:val="24"/>
          <w:szCs w:val="24"/>
        </w:rPr>
      </w:pPr>
    </w:p>
    <w:p w14:paraId="279E0C94" w14:textId="3D659474" w:rsidR="008473DB" w:rsidRDefault="008473DB" w:rsidP="00C5483B">
      <w:pPr>
        <w:spacing w:after="0"/>
        <w:jc w:val="both"/>
        <w:rPr>
          <w:rFonts w:ascii="Book Antiqua" w:hAnsi="Book Antiqua"/>
          <w:sz w:val="24"/>
          <w:szCs w:val="24"/>
        </w:rPr>
      </w:pPr>
      <w:r>
        <w:rPr>
          <w:rFonts w:ascii="Book Antiqua" w:hAnsi="Book Antiqua"/>
          <w:sz w:val="24"/>
          <w:szCs w:val="24"/>
        </w:rPr>
        <w:t>Adi</w:t>
      </w:r>
      <w:r w:rsidR="00AD5D4F">
        <w:rPr>
          <w:rFonts w:ascii="Book Antiqua" w:hAnsi="Book Antiqua"/>
          <w:sz w:val="24"/>
          <w:szCs w:val="24"/>
        </w:rPr>
        <w:t>ci</w:t>
      </w:r>
      <w:r>
        <w:rPr>
          <w:rFonts w:ascii="Book Antiqua" w:hAnsi="Book Antiqua"/>
          <w:sz w:val="24"/>
          <w:szCs w:val="24"/>
        </w:rPr>
        <w:t>onalmente</w:t>
      </w:r>
      <w:r w:rsidR="00AD5D4F">
        <w:rPr>
          <w:rFonts w:ascii="Book Antiqua" w:hAnsi="Book Antiqua"/>
          <w:sz w:val="24"/>
          <w:szCs w:val="24"/>
        </w:rPr>
        <w:t>,</w:t>
      </w:r>
      <w:r w:rsidR="005E5C55">
        <w:rPr>
          <w:rFonts w:ascii="Book Antiqua" w:hAnsi="Book Antiqua"/>
          <w:sz w:val="24"/>
          <w:szCs w:val="24"/>
        </w:rPr>
        <w:t xml:space="preserve"> se encuentra a la espera del acuerdo del Consejo Superior </w:t>
      </w:r>
      <w:r w:rsidR="0059671B">
        <w:rPr>
          <w:rFonts w:ascii="Book Antiqua" w:hAnsi="Book Antiqua"/>
          <w:sz w:val="24"/>
          <w:szCs w:val="24"/>
        </w:rPr>
        <w:t>de</w:t>
      </w:r>
      <w:r>
        <w:rPr>
          <w:rFonts w:ascii="Book Antiqua" w:hAnsi="Book Antiqua"/>
          <w:sz w:val="24"/>
          <w:szCs w:val="24"/>
        </w:rPr>
        <w:t xml:space="preserve"> 14 proyectos</w:t>
      </w:r>
      <w:r w:rsidR="0059671B">
        <w:rPr>
          <w:rFonts w:ascii="Book Antiqua" w:hAnsi="Book Antiqua"/>
          <w:sz w:val="24"/>
          <w:szCs w:val="24"/>
        </w:rPr>
        <w:t xml:space="preserve">, los cuales </w:t>
      </w:r>
      <w:r>
        <w:rPr>
          <w:rFonts w:ascii="Book Antiqua" w:hAnsi="Book Antiqua"/>
          <w:sz w:val="24"/>
          <w:szCs w:val="24"/>
        </w:rPr>
        <w:t xml:space="preserve">ya cuentan </w:t>
      </w:r>
      <w:r w:rsidR="00AD5D4F">
        <w:rPr>
          <w:rFonts w:ascii="Book Antiqua" w:hAnsi="Book Antiqua"/>
          <w:sz w:val="24"/>
          <w:szCs w:val="24"/>
        </w:rPr>
        <w:t xml:space="preserve">con la evaluación de los beneficios; </w:t>
      </w:r>
      <w:r w:rsidR="0059671B">
        <w:rPr>
          <w:rFonts w:ascii="Book Antiqua" w:hAnsi="Book Antiqua"/>
          <w:sz w:val="24"/>
          <w:szCs w:val="24"/>
        </w:rPr>
        <w:t>para poder modificar el estado de estos de “Pendiente de Evaluación” a “Terminado”</w:t>
      </w:r>
      <w:r w:rsidR="007354E6">
        <w:rPr>
          <w:rFonts w:ascii="Book Antiqua" w:hAnsi="Book Antiqua"/>
          <w:sz w:val="24"/>
          <w:szCs w:val="24"/>
        </w:rPr>
        <w:t>.</w:t>
      </w:r>
    </w:p>
    <w:p w14:paraId="3AD43097" w14:textId="77777777" w:rsidR="00C005C0" w:rsidRDefault="00C005C0" w:rsidP="00C5483B">
      <w:pPr>
        <w:spacing w:after="0"/>
        <w:jc w:val="both"/>
        <w:rPr>
          <w:rFonts w:ascii="Book Antiqua" w:hAnsi="Book Antiqua"/>
          <w:sz w:val="24"/>
          <w:szCs w:val="24"/>
        </w:rPr>
      </w:pPr>
    </w:p>
    <w:p w14:paraId="6E63398B" w14:textId="4DA493F7" w:rsidR="00AD5D4F" w:rsidRPr="00A7495E" w:rsidRDefault="00AD5D4F" w:rsidP="00A7495E">
      <w:pPr>
        <w:pStyle w:val="Descripcin"/>
        <w:keepNext/>
        <w:spacing w:after="0"/>
        <w:jc w:val="center"/>
        <w:rPr>
          <w:rFonts w:ascii="Book Antiqua" w:hAnsi="Book Antiqua" w:cs="&amp;quot"/>
          <w:b/>
          <w:i w:val="0"/>
          <w:iCs w:val="0"/>
          <w:color w:val="auto"/>
          <w:sz w:val="24"/>
          <w:szCs w:val="24"/>
        </w:rPr>
      </w:pPr>
      <w:bookmarkStart w:id="93" w:name="_Toc131155953"/>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32</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Detalle de proyectos estratégicos que ya cuentan con proceso de evaluación de resultados finalizado.</w:t>
      </w:r>
      <w:bookmarkEnd w:id="93"/>
    </w:p>
    <w:tbl>
      <w:tblPr>
        <w:tblStyle w:val="Tablaconcuadrcula1"/>
        <w:tblW w:w="9782" w:type="dxa"/>
        <w:tblInd w:w="-289" w:type="dxa"/>
        <w:tblLook w:val="04A0" w:firstRow="1" w:lastRow="0" w:firstColumn="1" w:lastColumn="0" w:noHBand="0" w:noVBand="1"/>
      </w:tblPr>
      <w:tblGrid>
        <w:gridCol w:w="1556"/>
        <w:gridCol w:w="2981"/>
        <w:gridCol w:w="1984"/>
        <w:gridCol w:w="3261"/>
      </w:tblGrid>
      <w:tr w:rsidR="00AD5D4F" w:rsidRPr="00C005C0" w14:paraId="546977E2" w14:textId="77777777" w:rsidTr="005E5C55">
        <w:trPr>
          <w:trHeight w:val="360"/>
          <w:tblHeader/>
        </w:trPr>
        <w:tc>
          <w:tcPr>
            <w:tcW w:w="1556" w:type="dxa"/>
            <w:shd w:val="clear" w:color="auto" w:fill="44546A" w:themeFill="text2"/>
            <w:vAlign w:val="center"/>
            <w:hideMark/>
          </w:tcPr>
          <w:p w14:paraId="1168E27A" w14:textId="77777777" w:rsidR="00AD5D4F" w:rsidRPr="00C005C0" w:rsidRDefault="00AD5D4F" w:rsidP="00C005C0">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Código</w:t>
            </w:r>
          </w:p>
        </w:tc>
        <w:tc>
          <w:tcPr>
            <w:tcW w:w="2981" w:type="dxa"/>
            <w:shd w:val="clear" w:color="auto" w:fill="44546A" w:themeFill="text2"/>
            <w:vAlign w:val="center"/>
            <w:hideMark/>
          </w:tcPr>
          <w:p w14:paraId="7FC52168" w14:textId="77777777" w:rsidR="00AD5D4F" w:rsidRPr="00C005C0" w:rsidRDefault="00AD5D4F" w:rsidP="00C005C0">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Nombre del proyecto</w:t>
            </w:r>
          </w:p>
        </w:tc>
        <w:tc>
          <w:tcPr>
            <w:tcW w:w="1984" w:type="dxa"/>
            <w:shd w:val="clear" w:color="auto" w:fill="44546A" w:themeFill="text2"/>
            <w:vAlign w:val="center"/>
            <w:hideMark/>
          </w:tcPr>
          <w:p w14:paraId="489F90BC" w14:textId="77777777" w:rsidR="00AD5D4F" w:rsidRPr="00C005C0" w:rsidRDefault="00AD5D4F" w:rsidP="00C005C0">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Oficina Líder</w:t>
            </w:r>
          </w:p>
        </w:tc>
        <w:tc>
          <w:tcPr>
            <w:tcW w:w="3261" w:type="dxa"/>
            <w:shd w:val="clear" w:color="auto" w:fill="44546A" w:themeFill="text2"/>
            <w:vAlign w:val="center"/>
            <w:hideMark/>
          </w:tcPr>
          <w:p w14:paraId="2C80632D" w14:textId="77777777" w:rsidR="00AD5D4F" w:rsidRPr="00C005C0" w:rsidRDefault="00AD5D4F" w:rsidP="00C005C0">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Líder del Proyecto</w:t>
            </w:r>
          </w:p>
        </w:tc>
      </w:tr>
      <w:tr w:rsidR="00AD5D4F" w:rsidRPr="00C005C0" w14:paraId="2043ABAD" w14:textId="7A455D91" w:rsidTr="005E5C55">
        <w:trPr>
          <w:trHeight w:val="300"/>
        </w:trPr>
        <w:tc>
          <w:tcPr>
            <w:tcW w:w="1556" w:type="dxa"/>
            <w:noWrap/>
            <w:vAlign w:val="center"/>
            <w:hideMark/>
          </w:tcPr>
          <w:p w14:paraId="7AA0B5BF"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0032-DP-P06</w:t>
            </w:r>
          </w:p>
        </w:tc>
        <w:tc>
          <w:tcPr>
            <w:tcW w:w="2981" w:type="dxa"/>
            <w:noWrap/>
            <w:vAlign w:val="center"/>
            <w:hideMark/>
          </w:tcPr>
          <w:p w14:paraId="02696490"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Implementación Código Procesal Agraria (Defensa Pública)</w:t>
            </w:r>
          </w:p>
        </w:tc>
        <w:tc>
          <w:tcPr>
            <w:tcW w:w="1984" w:type="dxa"/>
            <w:vAlign w:val="center"/>
          </w:tcPr>
          <w:p w14:paraId="52237D49" w14:textId="036BC8D7"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Jefatura Defensa Publica</w:t>
            </w:r>
          </w:p>
        </w:tc>
        <w:tc>
          <w:tcPr>
            <w:tcW w:w="3261" w:type="dxa"/>
            <w:vAlign w:val="center"/>
          </w:tcPr>
          <w:p w14:paraId="368A2BDE" w14:textId="3A646F0B"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Erick Núñez Rodríguez</w:t>
            </w:r>
          </w:p>
        </w:tc>
      </w:tr>
      <w:tr w:rsidR="00AD5D4F" w:rsidRPr="00C005C0" w14:paraId="6757F9D4" w14:textId="3A04C832" w:rsidTr="005E5C55">
        <w:trPr>
          <w:trHeight w:val="300"/>
        </w:trPr>
        <w:tc>
          <w:tcPr>
            <w:tcW w:w="1556" w:type="dxa"/>
            <w:noWrap/>
            <w:vAlign w:val="center"/>
            <w:hideMark/>
          </w:tcPr>
          <w:p w14:paraId="5F1DCAA3"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0110-PLA-P11</w:t>
            </w:r>
          </w:p>
        </w:tc>
        <w:tc>
          <w:tcPr>
            <w:tcW w:w="2981" w:type="dxa"/>
            <w:noWrap/>
            <w:vAlign w:val="center"/>
            <w:hideMark/>
          </w:tcPr>
          <w:p w14:paraId="14F3C84D"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 xml:space="preserve">Abordaje a la </w:t>
            </w:r>
            <w:proofErr w:type="gramStart"/>
            <w:r w:rsidRPr="00C005C0">
              <w:rPr>
                <w:rFonts w:ascii="Book Antiqua" w:eastAsia="Times New Roman" w:hAnsi="Book Antiqua" w:cs="Calibri"/>
                <w:color w:val="000000"/>
                <w:sz w:val="18"/>
                <w:szCs w:val="18"/>
                <w:lang w:eastAsia="es-CR"/>
              </w:rPr>
              <w:t>entrada en vigencia</w:t>
            </w:r>
            <w:proofErr w:type="gramEnd"/>
            <w:r w:rsidRPr="00C005C0">
              <w:rPr>
                <w:rFonts w:ascii="Book Antiqua" w:eastAsia="Times New Roman" w:hAnsi="Book Antiqua" w:cs="Calibri"/>
                <w:color w:val="000000"/>
                <w:sz w:val="18"/>
                <w:szCs w:val="18"/>
                <w:lang w:eastAsia="es-CR"/>
              </w:rPr>
              <w:t xml:space="preserve"> del Código Procesal Agrario (Dirección de Planificación)</w:t>
            </w:r>
          </w:p>
        </w:tc>
        <w:tc>
          <w:tcPr>
            <w:tcW w:w="1984" w:type="dxa"/>
            <w:vAlign w:val="center"/>
          </w:tcPr>
          <w:p w14:paraId="6480FFC7" w14:textId="704678AB"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Modernización Institucional</w:t>
            </w:r>
          </w:p>
        </w:tc>
        <w:tc>
          <w:tcPr>
            <w:tcW w:w="3261" w:type="dxa"/>
            <w:vAlign w:val="center"/>
          </w:tcPr>
          <w:p w14:paraId="43E1586C" w14:textId="17A11304"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Lucía Zeledón Quirós</w:t>
            </w:r>
          </w:p>
        </w:tc>
      </w:tr>
      <w:tr w:rsidR="00AD5D4F" w:rsidRPr="00C005C0" w14:paraId="0904C601" w14:textId="19633069" w:rsidTr="005E5C55">
        <w:trPr>
          <w:trHeight w:val="300"/>
        </w:trPr>
        <w:tc>
          <w:tcPr>
            <w:tcW w:w="1556" w:type="dxa"/>
            <w:noWrap/>
            <w:vAlign w:val="center"/>
            <w:hideMark/>
          </w:tcPr>
          <w:p w14:paraId="35181B46"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0110-PLA-P15</w:t>
            </w:r>
          </w:p>
        </w:tc>
        <w:tc>
          <w:tcPr>
            <w:tcW w:w="2981" w:type="dxa"/>
            <w:noWrap/>
            <w:vAlign w:val="center"/>
            <w:hideMark/>
          </w:tcPr>
          <w:p w14:paraId="78DB1D6D"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Virtualización de servicios Jurisdiccionales Poder Judicial</w:t>
            </w:r>
          </w:p>
        </w:tc>
        <w:tc>
          <w:tcPr>
            <w:tcW w:w="1984" w:type="dxa"/>
            <w:vAlign w:val="center"/>
          </w:tcPr>
          <w:p w14:paraId="0D44E937" w14:textId="26226B66"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Evaluación</w:t>
            </w:r>
          </w:p>
        </w:tc>
        <w:tc>
          <w:tcPr>
            <w:tcW w:w="3261" w:type="dxa"/>
            <w:vAlign w:val="center"/>
          </w:tcPr>
          <w:p w14:paraId="27B397E2" w14:textId="516EEBA9"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Melissa Durán Gamboa</w:t>
            </w:r>
          </w:p>
        </w:tc>
      </w:tr>
      <w:tr w:rsidR="00AD5D4F" w:rsidRPr="00C005C0" w14:paraId="4CA10A7D" w14:textId="275387BD" w:rsidTr="005E5C55">
        <w:trPr>
          <w:trHeight w:val="300"/>
        </w:trPr>
        <w:tc>
          <w:tcPr>
            <w:tcW w:w="1556" w:type="dxa"/>
            <w:noWrap/>
            <w:vAlign w:val="center"/>
            <w:hideMark/>
          </w:tcPr>
          <w:p w14:paraId="172CBAF4"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0117-DE-P02</w:t>
            </w:r>
          </w:p>
        </w:tc>
        <w:tc>
          <w:tcPr>
            <w:tcW w:w="2981" w:type="dxa"/>
            <w:noWrap/>
            <w:vAlign w:val="center"/>
            <w:hideMark/>
          </w:tcPr>
          <w:p w14:paraId="2A0CEB06"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Cargas Termohigronométricas Edificio I Circuito Judicial Alajuela</w:t>
            </w:r>
          </w:p>
        </w:tc>
        <w:tc>
          <w:tcPr>
            <w:tcW w:w="1984" w:type="dxa"/>
            <w:vAlign w:val="center"/>
          </w:tcPr>
          <w:p w14:paraId="4A8B333A" w14:textId="652B5DD2"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Administración Regional I Circuito Judicial Alajuela</w:t>
            </w:r>
          </w:p>
        </w:tc>
        <w:tc>
          <w:tcPr>
            <w:tcW w:w="3261" w:type="dxa"/>
            <w:vAlign w:val="center"/>
          </w:tcPr>
          <w:p w14:paraId="5939228B" w14:textId="10C3758C"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María José Chaves Arguello</w:t>
            </w:r>
          </w:p>
        </w:tc>
      </w:tr>
      <w:tr w:rsidR="00AD5D4F" w:rsidRPr="00C005C0" w14:paraId="7AFFE723" w14:textId="35812A3E" w:rsidTr="005E5C55">
        <w:trPr>
          <w:trHeight w:val="300"/>
        </w:trPr>
        <w:tc>
          <w:tcPr>
            <w:tcW w:w="1556" w:type="dxa"/>
            <w:noWrap/>
            <w:vAlign w:val="center"/>
            <w:hideMark/>
          </w:tcPr>
          <w:p w14:paraId="591C37EC"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0117-DE-P04</w:t>
            </w:r>
          </w:p>
        </w:tc>
        <w:tc>
          <w:tcPr>
            <w:tcW w:w="2981" w:type="dxa"/>
            <w:noWrap/>
            <w:vAlign w:val="center"/>
            <w:hideMark/>
          </w:tcPr>
          <w:p w14:paraId="2A9A42C2"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Cambios en el SIGA-PJ por el IVA</w:t>
            </w:r>
          </w:p>
        </w:tc>
        <w:tc>
          <w:tcPr>
            <w:tcW w:w="1984" w:type="dxa"/>
            <w:vAlign w:val="center"/>
          </w:tcPr>
          <w:p w14:paraId="373E50B6" w14:textId="7D29C22D"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Departamento Financiero Contable</w:t>
            </w:r>
          </w:p>
        </w:tc>
        <w:tc>
          <w:tcPr>
            <w:tcW w:w="3261" w:type="dxa"/>
            <w:vAlign w:val="center"/>
          </w:tcPr>
          <w:p w14:paraId="6CAB14D4" w14:textId="2BDE58D2"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Ingrid Moya Aguilar</w:t>
            </w:r>
          </w:p>
        </w:tc>
      </w:tr>
      <w:tr w:rsidR="00AD5D4F" w:rsidRPr="00C005C0" w14:paraId="6E295548" w14:textId="0C022A10" w:rsidTr="005E5C55">
        <w:trPr>
          <w:trHeight w:val="300"/>
        </w:trPr>
        <w:tc>
          <w:tcPr>
            <w:tcW w:w="1556" w:type="dxa"/>
            <w:noWrap/>
            <w:vAlign w:val="center"/>
            <w:hideMark/>
          </w:tcPr>
          <w:p w14:paraId="465321AD"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0122-DTI-P03</w:t>
            </w:r>
          </w:p>
        </w:tc>
        <w:tc>
          <w:tcPr>
            <w:tcW w:w="2981" w:type="dxa"/>
            <w:noWrap/>
            <w:vAlign w:val="center"/>
            <w:hideMark/>
          </w:tcPr>
          <w:p w14:paraId="7E3FBC57"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Herramientas de inteligencia de información (Fortalecimiento del Data Administrativo)</w:t>
            </w:r>
          </w:p>
        </w:tc>
        <w:tc>
          <w:tcPr>
            <w:tcW w:w="1984" w:type="dxa"/>
            <w:vAlign w:val="center"/>
          </w:tcPr>
          <w:p w14:paraId="4A145D03" w14:textId="442F0704"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Unidad Inteligencia Información</w:t>
            </w:r>
          </w:p>
        </w:tc>
        <w:tc>
          <w:tcPr>
            <w:tcW w:w="3261" w:type="dxa"/>
            <w:vAlign w:val="center"/>
          </w:tcPr>
          <w:p w14:paraId="0A411495" w14:textId="31BE08B6"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Carlos Morales Navarro</w:t>
            </w:r>
          </w:p>
        </w:tc>
      </w:tr>
      <w:tr w:rsidR="00AD5D4F" w:rsidRPr="00C005C0" w14:paraId="1E8F4F19" w14:textId="6260F5AC" w:rsidTr="005E5C55">
        <w:trPr>
          <w:trHeight w:val="300"/>
        </w:trPr>
        <w:tc>
          <w:tcPr>
            <w:tcW w:w="1556" w:type="dxa"/>
            <w:noWrap/>
            <w:vAlign w:val="center"/>
            <w:hideMark/>
          </w:tcPr>
          <w:p w14:paraId="42B998C7"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0122-DTI-P06</w:t>
            </w:r>
          </w:p>
        </w:tc>
        <w:tc>
          <w:tcPr>
            <w:tcW w:w="2981" w:type="dxa"/>
            <w:noWrap/>
            <w:vAlign w:val="center"/>
            <w:hideMark/>
          </w:tcPr>
          <w:p w14:paraId="6526DA3D"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Diseñar e implementar el Sistema de Gestión de la Seguridad de la Información (SGSI)</w:t>
            </w:r>
          </w:p>
        </w:tc>
        <w:tc>
          <w:tcPr>
            <w:tcW w:w="1984" w:type="dxa"/>
            <w:vAlign w:val="center"/>
          </w:tcPr>
          <w:p w14:paraId="3CBDB33B" w14:textId="4EC8417D"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de Normas y Estándares</w:t>
            </w:r>
          </w:p>
        </w:tc>
        <w:tc>
          <w:tcPr>
            <w:tcW w:w="3261" w:type="dxa"/>
            <w:vAlign w:val="center"/>
          </w:tcPr>
          <w:p w14:paraId="5491BFEA" w14:textId="521819B0"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Laura Quir</w:t>
            </w:r>
            <w:r w:rsidR="00831197">
              <w:rPr>
                <w:rFonts w:ascii="Book Antiqua" w:hAnsi="Book Antiqua" w:cs="Calibri"/>
                <w:color w:val="000000"/>
                <w:sz w:val="18"/>
                <w:szCs w:val="18"/>
              </w:rPr>
              <w:t>ó</w:t>
            </w:r>
            <w:r w:rsidRPr="00C005C0">
              <w:rPr>
                <w:rFonts w:ascii="Book Antiqua" w:hAnsi="Book Antiqua" w:cs="Calibri"/>
                <w:color w:val="000000"/>
                <w:sz w:val="18"/>
                <w:szCs w:val="18"/>
              </w:rPr>
              <w:t xml:space="preserve">s </w:t>
            </w:r>
            <w:proofErr w:type="spellStart"/>
            <w:r w:rsidRPr="00C005C0">
              <w:rPr>
                <w:rFonts w:ascii="Book Antiqua" w:hAnsi="Book Antiqua" w:cs="Calibri"/>
                <w:color w:val="000000"/>
                <w:sz w:val="18"/>
                <w:szCs w:val="18"/>
              </w:rPr>
              <w:t>Quir</w:t>
            </w:r>
            <w:r w:rsidR="00831197">
              <w:rPr>
                <w:rFonts w:ascii="Book Antiqua" w:hAnsi="Book Antiqua" w:cs="Calibri"/>
                <w:color w:val="000000"/>
                <w:sz w:val="18"/>
                <w:szCs w:val="18"/>
              </w:rPr>
              <w:t>ó</w:t>
            </w:r>
            <w:r w:rsidRPr="00C005C0">
              <w:rPr>
                <w:rFonts w:ascii="Book Antiqua" w:hAnsi="Book Antiqua" w:cs="Calibri"/>
                <w:color w:val="000000"/>
                <w:sz w:val="18"/>
                <w:szCs w:val="18"/>
              </w:rPr>
              <w:t>s</w:t>
            </w:r>
            <w:proofErr w:type="spellEnd"/>
          </w:p>
        </w:tc>
      </w:tr>
      <w:tr w:rsidR="00AD5D4F" w:rsidRPr="00C005C0" w14:paraId="352F2FC0" w14:textId="4F1679B9" w:rsidTr="005E5C55">
        <w:trPr>
          <w:trHeight w:val="300"/>
        </w:trPr>
        <w:tc>
          <w:tcPr>
            <w:tcW w:w="1556" w:type="dxa"/>
            <w:noWrap/>
            <w:vAlign w:val="center"/>
            <w:hideMark/>
          </w:tcPr>
          <w:p w14:paraId="7ADA2C00"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0122-DTI-P08</w:t>
            </w:r>
          </w:p>
        </w:tc>
        <w:tc>
          <w:tcPr>
            <w:tcW w:w="2981" w:type="dxa"/>
            <w:noWrap/>
            <w:vAlign w:val="center"/>
            <w:hideMark/>
          </w:tcPr>
          <w:p w14:paraId="1ED6E580"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Actualización de los equipos activos de las redes LAN</w:t>
            </w:r>
          </w:p>
        </w:tc>
        <w:tc>
          <w:tcPr>
            <w:tcW w:w="1984" w:type="dxa"/>
            <w:vAlign w:val="center"/>
          </w:tcPr>
          <w:p w14:paraId="2C48995B" w14:textId="1EAFB469" w:rsidR="00AD5D4F" w:rsidRPr="00C005C0" w:rsidRDefault="00786B75"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w:t>
            </w:r>
            <w:r w:rsidR="000077B3" w:rsidRPr="00C005C0">
              <w:rPr>
                <w:rFonts w:ascii="Book Antiqua" w:hAnsi="Book Antiqua" w:cs="Calibri"/>
                <w:color w:val="000000"/>
                <w:sz w:val="18"/>
                <w:szCs w:val="18"/>
              </w:rPr>
              <w:t xml:space="preserve"> Telemática</w:t>
            </w:r>
          </w:p>
        </w:tc>
        <w:tc>
          <w:tcPr>
            <w:tcW w:w="3261" w:type="dxa"/>
            <w:vAlign w:val="center"/>
          </w:tcPr>
          <w:p w14:paraId="78300827" w14:textId="09A1A2AD" w:rsidR="00AD5D4F" w:rsidRPr="00C005C0" w:rsidRDefault="00AD5D4F" w:rsidP="00C005C0">
            <w:pPr>
              <w:jc w:val="center"/>
              <w:rPr>
                <w:rFonts w:ascii="Book Antiqua" w:eastAsia="Times New Roman" w:hAnsi="Book Antiqua" w:cs="Times New Roman"/>
                <w:sz w:val="18"/>
                <w:szCs w:val="18"/>
                <w:lang w:eastAsia="es-CR"/>
              </w:rPr>
            </w:pPr>
            <w:proofErr w:type="spellStart"/>
            <w:r w:rsidRPr="00C005C0">
              <w:rPr>
                <w:rFonts w:ascii="Book Antiqua" w:hAnsi="Book Antiqua" w:cs="Calibri"/>
                <w:color w:val="000000"/>
                <w:sz w:val="18"/>
                <w:szCs w:val="18"/>
              </w:rPr>
              <w:t>Bertony</w:t>
            </w:r>
            <w:proofErr w:type="spellEnd"/>
            <w:r w:rsidRPr="00C005C0">
              <w:rPr>
                <w:rFonts w:ascii="Book Antiqua" w:hAnsi="Book Antiqua" w:cs="Calibri"/>
                <w:color w:val="000000"/>
                <w:sz w:val="18"/>
                <w:szCs w:val="18"/>
              </w:rPr>
              <w:t xml:space="preserve"> Jiménez Campos</w:t>
            </w:r>
          </w:p>
        </w:tc>
      </w:tr>
      <w:tr w:rsidR="00AD5D4F" w:rsidRPr="00C005C0" w14:paraId="7572386B" w14:textId="18EA8ABC" w:rsidTr="005E5C55">
        <w:trPr>
          <w:trHeight w:val="300"/>
        </w:trPr>
        <w:tc>
          <w:tcPr>
            <w:tcW w:w="1556" w:type="dxa"/>
            <w:noWrap/>
            <w:vAlign w:val="center"/>
            <w:hideMark/>
          </w:tcPr>
          <w:p w14:paraId="6E47A0D4"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0122-DTI-P10</w:t>
            </w:r>
          </w:p>
        </w:tc>
        <w:tc>
          <w:tcPr>
            <w:tcW w:w="2981" w:type="dxa"/>
            <w:noWrap/>
            <w:vAlign w:val="center"/>
            <w:hideMark/>
          </w:tcPr>
          <w:p w14:paraId="4CF1DB2D"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Migración y rediseño del sitio de Consulta del SCIJ</w:t>
            </w:r>
          </w:p>
        </w:tc>
        <w:tc>
          <w:tcPr>
            <w:tcW w:w="1984" w:type="dxa"/>
            <w:vAlign w:val="center"/>
          </w:tcPr>
          <w:p w14:paraId="78D91780" w14:textId="18271C45" w:rsidR="00AD5D4F" w:rsidRPr="00C005C0" w:rsidRDefault="000077B3"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Sistemas Administrativos</w:t>
            </w:r>
          </w:p>
        </w:tc>
        <w:tc>
          <w:tcPr>
            <w:tcW w:w="3261" w:type="dxa"/>
            <w:vAlign w:val="center"/>
          </w:tcPr>
          <w:p w14:paraId="3B677519" w14:textId="3671CF45"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Indira Calvo Cloud</w:t>
            </w:r>
          </w:p>
        </w:tc>
      </w:tr>
      <w:tr w:rsidR="00AD5D4F" w:rsidRPr="00C005C0" w14:paraId="53258E2C" w14:textId="4729645B" w:rsidTr="005E5C55">
        <w:trPr>
          <w:trHeight w:val="300"/>
        </w:trPr>
        <w:tc>
          <w:tcPr>
            <w:tcW w:w="1556" w:type="dxa"/>
            <w:noWrap/>
            <w:vAlign w:val="center"/>
            <w:hideMark/>
          </w:tcPr>
          <w:p w14:paraId="39EB505D"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lastRenderedPageBreak/>
              <w:t>0134-DGH-P01</w:t>
            </w:r>
          </w:p>
        </w:tc>
        <w:tc>
          <w:tcPr>
            <w:tcW w:w="2981" w:type="dxa"/>
            <w:noWrap/>
            <w:vAlign w:val="center"/>
            <w:hideMark/>
          </w:tcPr>
          <w:p w14:paraId="1376E46B"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Proyecto sistema horas extra y sanciones disciplinarias</w:t>
            </w:r>
          </w:p>
        </w:tc>
        <w:tc>
          <w:tcPr>
            <w:tcW w:w="1984" w:type="dxa"/>
            <w:vAlign w:val="center"/>
          </w:tcPr>
          <w:p w14:paraId="19FBCC2E" w14:textId="71D3A9F4" w:rsidR="00AD5D4F" w:rsidRPr="00C005C0" w:rsidRDefault="00786B75"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U</w:t>
            </w:r>
            <w:r w:rsidR="000077B3" w:rsidRPr="00C005C0">
              <w:rPr>
                <w:rFonts w:ascii="Book Antiqua" w:hAnsi="Book Antiqua" w:cs="Calibri"/>
                <w:color w:val="000000"/>
                <w:sz w:val="18"/>
                <w:szCs w:val="18"/>
              </w:rPr>
              <w:t xml:space="preserve">nidad de </w:t>
            </w:r>
            <w:r w:rsidRPr="00C005C0">
              <w:rPr>
                <w:rFonts w:ascii="Book Antiqua" w:hAnsi="Book Antiqua" w:cs="Calibri"/>
                <w:color w:val="000000"/>
                <w:sz w:val="18"/>
                <w:szCs w:val="18"/>
              </w:rPr>
              <w:t>Investigación</w:t>
            </w:r>
            <w:r w:rsidR="000077B3" w:rsidRPr="00C005C0">
              <w:rPr>
                <w:rFonts w:ascii="Book Antiqua" w:hAnsi="Book Antiqua" w:cs="Calibri"/>
                <w:color w:val="000000"/>
                <w:sz w:val="18"/>
                <w:szCs w:val="18"/>
              </w:rPr>
              <w:t xml:space="preserve"> y </w:t>
            </w:r>
            <w:r w:rsidRPr="00C005C0">
              <w:rPr>
                <w:rFonts w:ascii="Book Antiqua" w:hAnsi="Book Antiqua" w:cs="Calibri"/>
                <w:color w:val="000000"/>
                <w:sz w:val="18"/>
                <w:szCs w:val="18"/>
              </w:rPr>
              <w:t>C</w:t>
            </w:r>
            <w:r w:rsidR="000077B3" w:rsidRPr="00C005C0">
              <w:rPr>
                <w:rFonts w:ascii="Book Antiqua" w:hAnsi="Book Antiqua" w:cs="Calibri"/>
                <w:color w:val="000000"/>
                <w:sz w:val="18"/>
                <w:szCs w:val="18"/>
              </w:rPr>
              <w:t xml:space="preserve">ontrol de </w:t>
            </w:r>
            <w:r w:rsidRPr="00C005C0">
              <w:rPr>
                <w:rFonts w:ascii="Book Antiqua" w:hAnsi="Book Antiqua" w:cs="Calibri"/>
                <w:color w:val="000000"/>
                <w:sz w:val="18"/>
                <w:szCs w:val="18"/>
              </w:rPr>
              <w:t>C</w:t>
            </w:r>
            <w:r w:rsidR="000077B3" w:rsidRPr="00C005C0">
              <w:rPr>
                <w:rFonts w:ascii="Book Antiqua" w:hAnsi="Book Antiqua" w:cs="Calibri"/>
                <w:color w:val="000000"/>
                <w:sz w:val="18"/>
                <w:szCs w:val="18"/>
              </w:rPr>
              <w:t>alidad</w:t>
            </w:r>
          </w:p>
        </w:tc>
        <w:tc>
          <w:tcPr>
            <w:tcW w:w="3261" w:type="dxa"/>
            <w:vAlign w:val="center"/>
          </w:tcPr>
          <w:p w14:paraId="6BD4C15F" w14:textId="39164378"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Juan Gabriel Mena Araya</w:t>
            </w:r>
          </w:p>
        </w:tc>
      </w:tr>
      <w:tr w:rsidR="00AD5D4F" w:rsidRPr="00C005C0" w14:paraId="14647F76" w14:textId="262723F8" w:rsidTr="005E5C55">
        <w:trPr>
          <w:trHeight w:val="300"/>
        </w:trPr>
        <w:tc>
          <w:tcPr>
            <w:tcW w:w="1556" w:type="dxa"/>
            <w:noWrap/>
            <w:vAlign w:val="center"/>
            <w:hideMark/>
          </w:tcPr>
          <w:p w14:paraId="62CC1BC1"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0717-MP-P07</w:t>
            </w:r>
          </w:p>
        </w:tc>
        <w:tc>
          <w:tcPr>
            <w:tcW w:w="2981" w:type="dxa"/>
            <w:noWrap/>
            <w:vAlign w:val="center"/>
            <w:hideMark/>
          </w:tcPr>
          <w:p w14:paraId="4B5198EC"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Elaboración de los Ejes Estratégicos de Persecución Penal</w:t>
            </w:r>
          </w:p>
        </w:tc>
        <w:tc>
          <w:tcPr>
            <w:tcW w:w="1984" w:type="dxa"/>
            <w:vAlign w:val="center"/>
          </w:tcPr>
          <w:p w14:paraId="469B9E9C" w14:textId="74EF44C1" w:rsidR="00AD5D4F" w:rsidRPr="00C005C0" w:rsidRDefault="00786B75"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Fiscalía General</w:t>
            </w:r>
          </w:p>
        </w:tc>
        <w:tc>
          <w:tcPr>
            <w:tcW w:w="3261" w:type="dxa"/>
            <w:vAlign w:val="center"/>
          </w:tcPr>
          <w:p w14:paraId="5B20A561" w14:textId="49912D9F" w:rsidR="00AD5D4F" w:rsidRPr="00C005C0" w:rsidRDefault="00AD5D4F" w:rsidP="00C005C0">
            <w:pPr>
              <w:jc w:val="center"/>
              <w:rPr>
                <w:rFonts w:ascii="Book Antiqua" w:eastAsia="Times New Roman" w:hAnsi="Book Antiqua" w:cs="Times New Roman"/>
                <w:sz w:val="18"/>
                <w:szCs w:val="18"/>
                <w:lang w:eastAsia="es-CR"/>
              </w:rPr>
            </w:pPr>
            <w:proofErr w:type="spellStart"/>
            <w:r w:rsidRPr="00C005C0">
              <w:rPr>
                <w:rFonts w:ascii="Book Antiqua" w:hAnsi="Book Antiqua" w:cs="Calibri"/>
                <w:color w:val="000000"/>
                <w:sz w:val="18"/>
                <w:szCs w:val="18"/>
              </w:rPr>
              <w:t>Hulda</w:t>
            </w:r>
            <w:proofErr w:type="spellEnd"/>
            <w:r w:rsidRPr="00C005C0">
              <w:rPr>
                <w:rFonts w:ascii="Book Antiqua" w:hAnsi="Book Antiqua" w:cs="Calibri"/>
                <w:color w:val="000000"/>
                <w:sz w:val="18"/>
                <w:szCs w:val="18"/>
              </w:rPr>
              <w:t xml:space="preserve"> Chinchilla Rizo</w:t>
            </w:r>
          </w:p>
        </w:tc>
      </w:tr>
      <w:tr w:rsidR="00AD5D4F" w:rsidRPr="00C005C0" w14:paraId="48A9AC88" w14:textId="61901356" w:rsidTr="005E5C55">
        <w:trPr>
          <w:trHeight w:val="300"/>
        </w:trPr>
        <w:tc>
          <w:tcPr>
            <w:tcW w:w="1556" w:type="dxa"/>
            <w:noWrap/>
            <w:vAlign w:val="center"/>
            <w:hideMark/>
          </w:tcPr>
          <w:p w14:paraId="6E7A90A8"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0718-OAPVT-P03</w:t>
            </w:r>
          </w:p>
        </w:tc>
        <w:tc>
          <w:tcPr>
            <w:tcW w:w="2981" w:type="dxa"/>
            <w:noWrap/>
            <w:vAlign w:val="center"/>
            <w:hideMark/>
          </w:tcPr>
          <w:p w14:paraId="6F0C5F1C"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Sistematización de experiencias y propuestas de mejora a la metodología de trabajo de la OAPVD</w:t>
            </w:r>
          </w:p>
        </w:tc>
        <w:tc>
          <w:tcPr>
            <w:tcW w:w="1984" w:type="dxa"/>
            <w:vAlign w:val="center"/>
          </w:tcPr>
          <w:p w14:paraId="6F42BDA1" w14:textId="3B400FE5" w:rsidR="00AD5D4F" w:rsidRPr="00C005C0" w:rsidRDefault="00786B75"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Oficina de Atención a la Victima de Delitos</w:t>
            </w:r>
          </w:p>
        </w:tc>
        <w:tc>
          <w:tcPr>
            <w:tcW w:w="3261" w:type="dxa"/>
            <w:vAlign w:val="center"/>
          </w:tcPr>
          <w:p w14:paraId="6E71BF33" w14:textId="30A38D1A"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Alexa Gómez Herrera</w:t>
            </w:r>
          </w:p>
        </w:tc>
      </w:tr>
      <w:tr w:rsidR="00AD5D4F" w:rsidRPr="00C005C0" w14:paraId="3E6A3871" w14:textId="0D68E16F" w:rsidTr="005E5C55">
        <w:trPr>
          <w:trHeight w:val="300"/>
        </w:trPr>
        <w:tc>
          <w:tcPr>
            <w:tcW w:w="1556" w:type="dxa"/>
            <w:noWrap/>
            <w:vAlign w:val="center"/>
            <w:hideMark/>
          </w:tcPr>
          <w:p w14:paraId="304CC4E2"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1167-OIJ-P20</w:t>
            </w:r>
          </w:p>
        </w:tc>
        <w:tc>
          <w:tcPr>
            <w:tcW w:w="2981" w:type="dxa"/>
            <w:noWrap/>
            <w:vAlign w:val="center"/>
            <w:hideMark/>
          </w:tcPr>
          <w:p w14:paraId="0C29E606"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Mejoramiento de la Calidad de los Servicios del Departamento de Ciencias Forenses</w:t>
            </w:r>
          </w:p>
        </w:tc>
        <w:tc>
          <w:tcPr>
            <w:tcW w:w="1984" w:type="dxa"/>
            <w:vAlign w:val="center"/>
          </w:tcPr>
          <w:p w14:paraId="0B9D21A4" w14:textId="45069933" w:rsidR="00AD5D4F" w:rsidRPr="00C005C0" w:rsidRDefault="00786B75"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Departamento de Laboratorio de Ciencias Forenses</w:t>
            </w:r>
          </w:p>
        </w:tc>
        <w:tc>
          <w:tcPr>
            <w:tcW w:w="3261" w:type="dxa"/>
            <w:vAlign w:val="center"/>
          </w:tcPr>
          <w:p w14:paraId="26203A8A" w14:textId="6EEBC9C0"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Carolina Rojas Alfaro</w:t>
            </w:r>
          </w:p>
        </w:tc>
      </w:tr>
      <w:tr w:rsidR="00AD5D4F" w:rsidRPr="00C005C0" w14:paraId="6F796F4C" w14:textId="66A7B61F" w:rsidTr="005E5C55">
        <w:trPr>
          <w:trHeight w:val="300"/>
        </w:trPr>
        <w:tc>
          <w:tcPr>
            <w:tcW w:w="1556" w:type="dxa"/>
            <w:noWrap/>
            <w:vAlign w:val="center"/>
            <w:hideMark/>
          </w:tcPr>
          <w:p w14:paraId="0C040CBD"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1777-PFJR-P01</w:t>
            </w:r>
          </w:p>
        </w:tc>
        <w:tc>
          <w:tcPr>
            <w:tcW w:w="2981" w:type="dxa"/>
            <w:noWrap/>
            <w:vAlign w:val="center"/>
            <w:hideMark/>
          </w:tcPr>
          <w:p w14:paraId="12695F4B" w14:textId="77777777" w:rsidR="00AD5D4F" w:rsidRPr="00C005C0" w:rsidRDefault="00AD5D4F" w:rsidP="00C005C0">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Proyecto Regional Fortalecimiento de la Justicia Restaurativa</w:t>
            </w:r>
          </w:p>
        </w:tc>
        <w:tc>
          <w:tcPr>
            <w:tcW w:w="1984" w:type="dxa"/>
            <w:vAlign w:val="center"/>
          </w:tcPr>
          <w:p w14:paraId="4B02A857" w14:textId="5EA41C77" w:rsidR="00AD5D4F" w:rsidRPr="00C005C0" w:rsidRDefault="00786B75"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Proyecto Fortalecimiento de la Justicia Restaurativa Corte–Europa</w:t>
            </w:r>
          </w:p>
        </w:tc>
        <w:tc>
          <w:tcPr>
            <w:tcW w:w="3261" w:type="dxa"/>
            <w:vAlign w:val="center"/>
          </w:tcPr>
          <w:p w14:paraId="4000ECB8" w14:textId="7B1B9B85" w:rsidR="00AD5D4F" w:rsidRPr="00C005C0" w:rsidRDefault="00AD5D4F" w:rsidP="00C005C0">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Jorge Mario González Delgado</w:t>
            </w:r>
          </w:p>
        </w:tc>
      </w:tr>
    </w:tbl>
    <w:p w14:paraId="57D8F2E7" w14:textId="77777777" w:rsidR="00AD5D4F" w:rsidRPr="002B721A" w:rsidRDefault="00AD5D4F" w:rsidP="00AD5D4F">
      <w:pPr>
        <w:spacing w:after="0"/>
        <w:jc w:val="both"/>
        <w:rPr>
          <w:rFonts w:ascii="Book Antiqua" w:hAnsi="Book Antiqua"/>
          <w:sz w:val="20"/>
          <w:szCs w:val="20"/>
        </w:rPr>
      </w:pPr>
      <w:r w:rsidRPr="002B721A">
        <w:rPr>
          <w:rFonts w:ascii="Book Antiqua" w:hAnsi="Book Antiqua"/>
          <w:b/>
          <w:bCs/>
          <w:sz w:val="20"/>
          <w:szCs w:val="20"/>
        </w:rPr>
        <w:t>Fuente:</w:t>
      </w:r>
      <w:r w:rsidRPr="002B721A">
        <w:rPr>
          <w:rFonts w:ascii="Book Antiqua" w:hAnsi="Book Antiqua"/>
          <w:sz w:val="20"/>
          <w:szCs w:val="20"/>
        </w:rPr>
        <w:t xml:space="preserve"> </w:t>
      </w:r>
      <w:r>
        <w:rPr>
          <w:rFonts w:ascii="Book Antiqua" w:hAnsi="Book Antiqua"/>
          <w:sz w:val="20"/>
          <w:szCs w:val="20"/>
        </w:rPr>
        <w:t>E</w:t>
      </w:r>
      <w:r w:rsidRPr="002B721A">
        <w:rPr>
          <w:rFonts w:ascii="Book Antiqua" w:hAnsi="Book Antiqua"/>
          <w:sz w:val="20"/>
          <w:szCs w:val="20"/>
        </w:rPr>
        <w:t>laboración propia con información del MS Project Online.</w:t>
      </w:r>
    </w:p>
    <w:p w14:paraId="68CA8F96" w14:textId="77777777" w:rsidR="00C5483B" w:rsidRPr="00514F4B" w:rsidRDefault="00C5483B" w:rsidP="00C5483B">
      <w:pPr>
        <w:spacing w:after="0"/>
        <w:jc w:val="both"/>
        <w:rPr>
          <w:rFonts w:ascii="Book Antiqua" w:hAnsi="Book Antiqua"/>
          <w:sz w:val="24"/>
          <w:szCs w:val="24"/>
        </w:rPr>
      </w:pPr>
    </w:p>
    <w:p w14:paraId="6961F236" w14:textId="0600EF5B" w:rsidR="00E866D3" w:rsidRDefault="009E430C" w:rsidP="00C5483B">
      <w:pPr>
        <w:spacing w:after="0"/>
        <w:jc w:val="both"/>
        <w:rPr>
          <w:rFonts w:ascii="Book Antiqua" w:hAnsi="Book Antiqua"/>
          <w:sz w:val="24"/>
          <w:szCs w:val="24"/>
        </w:rPr>
      </w:pPr>
      <w:r>
        <w:rPr>
          <w:rFonts w:ascii="Book Antiqua" w:hAnsi="Book Antiqua"/>
          <w:sz w:val="24"/>
          <w:szCs w:val="24"/>
        </w:rPr>
        <w:t xml:space="preserve">Los </w:t>
      </w:r>
      <w:r w:rsidR="009E2EB6">
        <w:rPr>
          <w:rFonts w:ascii="Book Antiqua" w:hAnsi="Book Antiqua"/>
          <w:sz w:val="24"/>
          <w:szCs w:val="24"/>
        </w:rPr>
        <w:t xml:space="preserve">proyectos de </w:t>
      </w:r>
      <w:r w:rsidR="009E2EB6" w:rsidRPr="00FD4BFE">
        <w:rPr>
          <w:rFonts w:ascii="Book Antiqua" w:hAnsi="Book Antiqua"/>
          <w:sz w:val="24"/>
          <w:szCs w:val="24"/>
        </w:rPr>
        <w:t xml:space="preserve">la </w:t>
      </w:r>
      <w:r w:rsidR="009E2EB6" w:rsidRPr="005A3CB8">
        <w:rPr>
          <w:rFonts w:ascii="Book Antiqua" w:hAnsi="Book Antiqua"/>
          <w:sz w:val="24"/>
          <w:szCs w:val="24"/>
        </w:rPr>
        <w:t>tabla</w:t>
      </w:r>
      <w:r w:rsidR="00C005C0" w:rsidRPr="005A3CB8">
        <w:rPr>
          <w:rFonts w:ascii="Book Antiqua" w:hAnsi="Book Antiqua"/>
          <w:sz w:val="24"/>
          <w:szCs w:val="24"/>
        </w:rPr>
        <w:t xml:space="preserve"> N°</w:t>
      </w:r>
      <w:r w:rsidR="005A3CB8">
        <w:rPr>
          <w:rFonts w:ascii="Book Antiqua" w:hAnsi="Book Antiqua"/>
          <w:sz w:val="24"/>
          <w:szCs w:val="24"/>
        </w:rPr>
        <w:t xml:space="preserve"> </w:t>
      </w:r>
      <w:r w:rsidR="005A3CB8" w:rsidRPr="005A3CB8">
        <w:rPr>
          <w:rFonts w:ascii="Book Antiqua" w:hAnsi="Book Antiqua"/>
          <w:sz w:val="24"/>
          <w:szCs w:val="24"/>
        </w:rPr>
        <w:t>3</w:t>
      </w:r>
      <w:r w:rsidR="00F524E9">
        <w:rPr>
          <w:rFonts w:ascii="Book Antiqua" w:hAnsi="Book Antiqua"/>
          <w:sz w:val="24"/>
          <w:szCs w:val="24"/>
        </w:rPr>
        <w:t>0</w:t>
      </w:r>
      <w:r w:rsidR="009E2EB6" w:rsidRPr="005A3CB8">
        <w:rPr>
          <w:rFonts w:ascii="Book Antiqua" w:hAnsi="Book Antiqua"/>
          <w:sz w:val="24"/>
          <w:szCs w:val="24"/>
        </w:rPr>
        <w:t xml:space="preserve">, </w:t>
      </w:r>
      <w:r w:rsidR="00B12C14" w:rsidRPr="005A3CB8">
        <w:rPr>
          <w:rFonts w:ascii="Book Antiqua" w:hAnsi="Book Antiqua"/>
          <w:sz w:val="24"/>
          <w:szCs w:val="24"/>
        </w:rPr>
        <w:t>deberán</w:t>
      </w:r>
      <w:r w:rsidR="00B12C14">
        <w:rPr>
          <w:rFonts w:ascii="Book Antiqua" w:hAnsi="Book Antiqua"/>
          <w:sz w:val="24"/>
          <w:szCs w:val="24"/>
        </w:rPr>
        <w:t xml:space="preserve"> proceder con e</w:t>
      </w:r>
      <w:r w:rsidR="00C5483B" w:rsidRPr="00514F4B">
        <w:rPr>
          <w:rFonts w:ascii="Book Antiqua" w:hAnsi="Book Antiqua"/>
          <w:sz w:val="24"/>
          <w:szCs w:val="24"/>
        </w:rPr>
        <w:t>st</w:t>
      </w:r>
      <w:r w:rsidR="00E866D3">
        <w:rPr>
          <w:rFonts w:ascii="Book Antiqua" w:hAnsi="Book Antiqua"/>
          <w:sz w:val="24"/>
          <w:szCs w:val="24"/>
        </w:rPr>
        <w:t>e proceso de</w:t>
      </w:r>
      <w:r w:rsidR="00C5483B" w:rsidRPr="00514F4B">
        <w:rPr>
          <w:rFonts w:ascii="Book Antiqua" w:hAnsi="Book Antiqua"/>
          <w:sz w:val="24"/>
          <w:szCs w:val="24"/>
        </w:rPr>
        <w:t xml:space="preserve"> valoración </w:t>
      </w:r>
      <w:r w:rsidR="00E866D3">
        <w:rPr>
          <w:rFonts w:ascii="Book Antiqua" w:hAnsi="Book Antiqua"/>
          <w:sz w:val="24"/>
          <w:szCs w:val="24"/>
        </w:rPr>
        <w:t xml:space="preserve">en coordinación con </w:t>
      </w:r>
      <w:r w:rsidR="00E866D3" w:rsidRPr="00514F4B">
        <w:rPr>
          <w:rFonts w:ascii="Book Antiqua" w:hAnsi="Book Antiqua"/>
          <w:sz w:val="24"/>
          <w:szCs w:val="24"/>
        </w:rPr>
        <w:t>la Unidad de Evaluación Estratégica del Subproceso de Evaluación</w:t>
      </w:r>
      <w:r w:rsidR="009A24BA">
        <w:rPr>
          <w:rFonts w:ascii="Book Antiqua" w:hAnsi="Book Antiqua"/>
          <w:sz w:val="24"/>
          <w:szCs w:val="24"/>
        </w:rPr>
        <w:t>, oficina adscrita a la</w:t>
      </w:r>
      <w:r w:rsidR="00E866D3" w:rsidRPr="00514F4B">
        <w:rPr>
          <w:rFonts w:ascii="Book Antiqua" w:hAnsi="Book Antiqua"/>
          <w:sz w:val="24"/>
          <w:szCs w:val="24"/>
        </w:rPr>
        <w:t xml:space="preserve"> Dirección de Planificación</w:t>
      </w:r>
      <w:r w:rsidR="00771612">
        <w:rPr>
          <w:rFonts w:ascii="Book Antiqua" w:hAnsi="Book Antiqua"/>
          <w:sz w:val="24"/>
          <w:szCs w:val="24"/>
        </w:rPr>
        <w:t xml:space="preserve"> y la Unidad de </w:t>
      </w:r>
      <w:r w:rsidR="006900DD">
        <w:rPr>
          <w:rFonts w:ascii="Book Antiqua" w:hAnsi="Book Antiqua"/>
          <w:sz w:val="24"/>
          <w:szCs w:val="24"/>
        </w:rPr>
        <w:t xml:space="preserve">Portafolio de </w:t>
      </w:r>
      <w:r w:rsidR="00771612">
        <w:rPr>
          <w:rFonts w:ascii="Book Antiqua" w:hAnsi="Book Antiqua"/>
          <w:sz w:val="24"/>
          <w:szCs w:val="24"/>
        </w:rPr>
        <w:t xml:space="preserve">Proyectos </w:t>
      </w:r>
      <w:r w:rsidR="006900DD">
        <w:rPr>
          <w:rFonts w:ascii="Book Antiqua" w:hAnsi="Book Antiqua"/>
          <w:sz w:val="24"/>
          <w:szCs w:val="24"/>
        </w:rPr>
        <w:t>estratégicos</w:t>
      </w:r>
      <w:r w:rsidR="009A24BA">
        <w:rPr>
          <w:rFonts w:ascii="Book Antiqua" w:hAnsi="Book Antiqua"/>
          <w:sz w:val="24"/>
          <w:szCs w:val="24"/>
        </w:rPr>
        <w:t xml:space="preserve">, con el objetivo de que </w:t>
      </w:r>
      <w:r w:rsidR="006900DD">
        <w:rPr>
          <w:rFonts w:ascii="Book Antiqua" w:hAnsi="Book Antiqua"/>
          <w:sz w:val="24"/>
          <w:szCs w:val="24"/>
        </w:rPr>
        <w:t>la Unidad de Evaluación</w:t>
      </w:r>
      <w:r w:rsidR="00E866D3" w:rsidRPr="00514F4B">
        <w:rPr>
          <w:rFonts w:ascii="Book Antiqua" w:hAnsi="Book Antiqua"/>
          <w:sz w:val="24"/>
          <w:szCs w:val="24"/>
        </w:rPr>
        <w:t xml:space="preserve"> efectúe el seguimiento y análisis correspondiente</w:t>
      </w:r>
      <w:r>
        <w:rPr>
          <w:rFonts w:ascii="Book Antiqua" w:hAnsi="Book Antiqua"/>
          <w:sz w:val="24"/>
          <w:szCs w:val="24"/>
        </w:rPr>
        <w:t>, una vez concluido el periodo establecido en la metodología</w:t>
      </w:r>
      <w:r w:rsidR="0059671B">
        <w:rPr>
          <w:rFonts w:ascii="Book Antiqua" w:hAnsi="Book Antiqua"/>
          <w:sz w:val="24"/>
          <w:szCs w:val="24"/>
        </w:rPr>
        <w:t>, y que los mismos cuenten con el informe de cierre aprobado por el patrocinador.</w:t>
      </w:r>
    </w:p>
    <w:p w14:paraId="75EDABD3" w14:textId="2BD7E987" w:rsidR="00355F28" w:rsidRDefault="00355F28" w:rsidP="00C5483B">
      <w:pPr>
        <w:spacing w:after="0"/>
        <w:jc w:val="both"/>
        <w:rPr>
          <w:rFonts w:ascii="Book Antiqua" w:hAnsi="Book Antiqua"/>
          <w:sz w:val="24"/>
          <w:szCs w:val="24"/>
        </w:rPr>
      </w:pPr>
    </w:p>
    <w:p w14:paraId="1526B3AA" w14:textId="3CAF6C2F" w:rsidR="00BC6B40" w:rsidRDefault="00BC6B40" w:rsidP="00C5483B">
      <w:pPr>
        <w:spacing w:after="0"/>
        <w:jc w:val="both"/>
        <w:rPr>
          <w:rFonts w:ascii="Book Antiqua" w:hAnsi="Book Antiqua"/>
          <w:sz w:val="24"/>
          <w:szCs w:val="24"/>
        </w:rPr>
      </w:pPr>
    </w:p>
    <w:p w14:paraId="30D62A95" w14:textId="232C5200" w:rsidR="00BC6B40" w:rsidRDefault="00BC6B40" w:rsidP="00C5483B">
      <w:pPr>
        <w:spacing w:after="0"/>
        <w:jc w:val="both"/>
        <w:rPr>
          <w:rFonts w:ascii="Book Antiqua" w:hAnsi="Book Antiqua"/>
          <w:sz w:val="24"/>
          <w:szCs w:val="24"/>
        </w:rPr>
      </w:pPr>
    </w:p>
    <w:p w14:paraId="7652827E" w14:textId="56651A54" w:rsidR="00BC6B40" w:rsidRDefault="00BC6B40" w:rsidP="00C5483B">
      <w:pPr>
        <w:spacing w:after="0"/>
        <w:jc w:val="both"/>
        <w:rPr>
          <w:rFonts w:ascii="Book Antiqua" w:hAnsi="Book Antiqua"/>
          <w:sz w:val="24"/>
          <w:szCs w:val="24"/>
        </w:rPr>
      </w:pPr>
    </w:p>
    <w:p w14:paraId="7FAFDA69" w14:textId="185ADC71" w:rsidR="00BC6B40" w:rsidRDefault="00BC6B40" w:rsidP="00C5483B">
      <w:pPr>
        <w:spacing w:after="0"/>
        <w:jc w:val="both"/>
        <w:rPr>
          <w:rFonts w:ascii="Book Antiqua" w:hAnsi="Book Antiqua"/>
          <w:sz w:val="24"/>
          <w:szCs w:val="24"/>
        </w:rPr>
      </w:pPr>
    </w:p>
    <w:p w14:paraId="70C79CE9" w14:textId="34DB89E3" w:rsidR="00BC6B40" w:rsidRDefault="00BC6B40" w:rsidP="00C5483B">
      <w:pPr>
        <w:spacing w:after="0"/>
        <w:jc w:val="both"/>
        <w:rPr>
          <w:rFonts w:ascii="Book Antiqua" w:hAnsi="Book Antiqua"/>
          <w:sz w:val="24"/>
          <w:szCs w:val="24"/>
        </w:rPr>
      </w:pPr>
    </w:p>
    <w:p w14:paraId="65458B06" w14:textId="37F362E9" w:rsidR="00BC6B40" w:rsidRDefault="00BC6B40" w:rsidP="00C5483B">
      <w:pPr>
        <w:spacing w:after="0"/>
        <w:jc w:val="both"/>
        <w:rPr>
          <w:rFonts w:ascii="Book Antiqua" w:hAnsi="Book Antiqua"/>
          <w:sz w:val="24"/>
          <w:szCs w:val="24"/>
        </w:rPr>
      </w:pPr>
    </w:p>
    <w:p w14:paraId="0F26568B" w14:textId="4CD2DA6D" w:rsidR="00BC6B40" w:rsidRDefault="00BC6B40" w:rsidP="00C5483B">
      <w:pPr>
        <w:spacing w:after="0"/>
        <w:jc w:val="both"/>
        <w:rPr>
          <w:rFonts w:ascii="Book Antiqua" w:hAnsi="Book Antiqua"/>
          <w:sz w:val="24"/>
          <w:szCs w:val="24"/>
        </w:rPr>
      </w:pPr>
    </w:p>
    <w:p w14:paraId="50126FD2" w14:textId="6E58BE87" w:rsidR="00BC6B40" w:rsidRDefault="00BC6B40" w:rsidP="00C5483B">
      <w:pPr>
        <w:spacing w:after="0"/>
        <w:jc w:val="both"/>
        <w:rPr>
          <w:rFonts w:ascii="Book Antiqua" w:hAnsi="Book Antiqua"/>
          <w:sz w:val="24"/>
          <w:szCs w:val="24"/>
        </w:rPr>
      </w:pPr>
    </w:p>
    <w:p w14:paraId="5D9228D1" w14:textId="4B34C9CB" w:rsidR="00BC6B40" w:rsidRDefault="00BC6B40" w:rsidP="00C5483B">
      <w:pPr>
        <w:spacing w:after="0"/>
        <w:jc w:val="both"/>
        <w:rPr>
          <w:rFonts w:ascii="Book Antiqua" w:hAnsi="Book Antiqua"/>
          <w:sz w:val="24"/>
          <w:szCs w:val="24"/>
        </w:rPr>
      </w:pPr>
    </w:p>
    <w:p w14:paraId="6BDF19B7" w14:textId="77777777" w:rsidR="00C742D2" w:rsidRDefault="00C742D2" w:rsidP="00C5483B">
      <w:pPr>
        <w:spacing w:after="0"/>
        <w:jc w:val="both"/>
        <w:rPr>
          <w:rFonts w:ascii="Book Antiqua" w:hAnsi="Book Antiqua"/>
          <w:sz w:val="24"/>
          <w:szCs w:val="24"/>
        </w:rPr>
      </w:pPr>
    </w:p>
    <w:p w14:paraId="028A416F" w14:textId="77777777" w:rsidR="00C742D2" w:rsidRDefault="00C742D2" w:rsidP="00C5483B">
      <w:pPr>
        <w:spacing w:after="0"/>
        <w:jc w:val="both"/>
        <w:rPr>
          <w:rFonts w:ascii="Book Antiqua" w:hAnsi="Book Antiqua"/>
          <w:sz w:val="24"/>
          <w:szCs w:val="24"/>
        </w:rPr>
      </w:pPr>
    </w:p>
    <w:p w14:paraId="5D662661" w14:textId="77777777" w:rsidR="00C742D2" w:rsidRDefault="00C742D2" w:rsidP="00C5483B">
      <w:pPr>
        <w:spacing w:after="0"/>
        <w:jc w:val="both"/>
        <w:rPr>
          <w:rFonts w:ascii="Book Antiqua" w:hAnsi="Book Antiqua"/>
          <w:sz w:val="24"/>
          <w:szCs w:val="24"/>
        </w:rPr>
      </w:pPr>
    </w:p>
    <w:p w14:paraId="222F114D" w14:textId="77777777" w:rsidR="00C742D2" w:rsidRDefault="00C742D2" w:rsidP="00C5483B">
      <w:pPr>
        <w:spacing w:after="0"/>
        <w:jc w:val="both"/>
        <w:rPr>
          <w:rFonts w:ascii="Book Antiqua" w:hAnsi="Book Antiqua"/>
          <w:sz w:val="24"/>
          <w:szCs w:val="24"/>
        </w:rPr>
      </w:pPr>
    </w:p>
    <w:p w14:paraId="432E51DA" w14:textId="6307019E" w:rsidR="00BC6B40" w:rsidRDefault="00BC6B40" w:rsidP="00C5483B">
      <w:pPr>
        <w:spacing w:after="0"/>
        <w:jc w:val="both"/>
        <w:rPr>
          <w:rFonts w:ascii="Book Antiqua" w:hAnsi="Book Antiqua"/>
          <w:sz w:val="24"/>
          <w:szCs w:val="24"/>
        </w:rPr>
      </w:pPr>
    </w:p>
    <w:p w14:paraId="1ED5FA0B" w14:textId="11E64434" w:rsidR="00BC6B40" w:rsidRDefault="00BC6B40" w:rsidP="00C5483B">
      <w:pPr>
        <w:spacing w:after="0"/>
        <w:jc w:val="both"/>
        <w:rPr>
          <w:rFonts w:ascii="Book Antiqua" w:hAnsi="Book Antiqua"/>
          <w:sz w:val="24"/>
          <w:szCs w:val="24"/>
        </w:rPr>
      </w:pPr>
    </w:p>
    <w:p w14:paraId="49D327F3" w14:textId="77777777" w:rsidR="00BC6B40" w:rsidRDefault="00BC6B40" w:rsidP="00C5483B">
      <w:pPr>
        <w:spacing w:after="0"/>
        <w:jc w:val="both"/>
        <w:rPr>
          <w:rFonts w:ascii="Book Antiqua" w:hAnsi="Book Antiqua"/>
          <w:sz w:val="24"/>
          <w:szCs w:val="24"/>
        </w:rPr>
      </w:pPr>
    </w:p>
    <w:p w14:paraId="211BFC2B" w14:textId="55C3F500" w:rsidR="00424D86" w:rsidRPr="00376274" w:rsidRDefault="006B7C78" w:rsidP="006D5BCE">
      <w:pPr>
        <w:pStyle w:val="Ttulo1"/>
        <w:tabs>
          <w:tab w:val="left" w:pos="1560"/>
        </w:tabs>
        <w:spacing w:before="0"/>
        <w:rPr>
          <w:rFonts w:ascii="Book Antiqua" w:eastAsia="Wingdings" w:hAnsi="Book Antiqua"/>
          <w:b/>
          <w:bCs/>
          <w:sz w:val="24"/>
          <w:szCs w:val="24"/>
          <w:lang w:eastAsia="ko-KR"/>
        </w:rPr>
      </w:pPr>
      <w:bookmarkStart w:id="94" w:name="_Toc131160587"/>
      <w:r w:rsidRPr="001C1A55">
        <w:rPr>
          <w:rFonts w:ascii="Book Antiqua" w:eastAsia="Wingdings" w:hAnsi="Book Antiqua"/>
          <w:b/>
          <w:sz w:val="24"/>
          <w:szCs w:val="24"/>
          <w:lang w:eastAsia="ko-KR"/>
        </w:rPr>
        <w:t>CAPÍTULO 3)</w:t>
      </w:r>
      <w:r w:rsidRPr="001C1A55">
        <w:rPr>
          <w:rFonts w:ascii="Book Antiqua" w:eastAsia="Wingdings" w:hAnsi="Book Antiqua"/>
          <w:b/>
          <w:sz w:val="24"/>
          <w:szCs w:val="24"/>
          <w:lang w:eastAsia="ko-KR"/>
        </w:rPr>
        <w:tab/>
      </w:r>
      <w:r w:rsidR="00193F94">
        <w:rPr>
          <w:rFonts w:ascii="Book Antiqua" w:eastAsia="Wingdings" w:hAnsi="Book Antiqua"/>
          <w:b/>
          <w:sz w:val="24"/>
          <w:szCs w:val="24"/>
          <w:lang w:eastAsia="ko-KR"/>
        </w:rPr>
        <w:t xml:space="preserve">TERCER </w:t>
      </w:r>
      <w:r w:rsidR="007025C8" w:rsidRPr="00193F94">
        <w:rPr>
          <w:rFonts w:ascii="Book Antiqua" w:eastAsia="Wingdings" w:hAnsi="Book Antiqua"/>
          <w:b/>
          <w:sz w:val="24"/>
          <w:szCs w:val="24"/>
          <w:lang w:eastAsia="ko-KR"/>
        </w:rPr>
        <w:t>SEGUIMIENTO DEL 202</w:t>
      </w:r>
      <w:r w:rsidR="00EA237C" w:rsidRPr="00495042">
        <w:rPr>
          <w:rFonts w:ascii="Book Antiqua" w:eastAsia="Wingdings" w:hAnsi="Book Antiqua"/>
          <w:b/>
          <w:sz w:val="24"/>
          <w:szCs w:val="24"/>
          <w:lang w:eastAsia="ko-KR"/>
        </w:rPr>
        <w:t>2</w:t>
      </w:r>
      <w:r w:rsidR="007025C8" w:rsidRPr="001C1A55">
        <w:rPr>
          <w:rFonts w:ascii="Book Antiqua" w:eastAsia="Wingdings" w:hAnsi="Book Antiqua"/>
          <w:b/>
          <w:sz w:val="24"/>
          <w:szCs w:val="24"/>
          <w:lang w:eastAsia="ko-KR"/>
        </w:rPr>
        <w:t xml:space="preserve"> A LABORES OPERATIVAS GESTIONADAS A TRAVES DE LA METODOLOGÍA DE ADMINISTRACIÓN DE PROYECTOS</w:t>
      </w:r>
      <w:bookmarkEnd w:id="94"/>
    </w:p>
    <w:p w14:paraId="77CC581E" w14:textId="00E7C298" w:rsidR="00424D86" w:rsidRDefault="00424D86" w:rsidP="00164F12">
      <w:pPr>
        <w:spacing w:after="0"/>
        <w:jc w:val="both"/>
        <w:rPr>
          <w:rFonts w:ascii="Book Antiqua" w:hAnsi="Book Antiqua"/>
        </w:rPr>
      </w:pPr>
    </w:p>
    <w:p w14:paraId="0C60DB45" w14:textId="5784F88E" w:rsidR="00C3396F" w:rsidRPr="00A03457" w:rsidRDefault="00C3396F" w:rsidP="00C3396F">
      <w:pPr>
        <w:spacing w:after="0"/>
        <w:jc w:val="both"/>
        <w:rPr>
          <w:rFonts w:ascii="Book Antiqua" w:hAnsi="Book Antiqua"/>
          <w:sz w:val="24"/>
          <w:szCs w:val="24"/>
        </w:rPr>
      </w:pPr>
      <w:r w:rsidRPr="00A03457">
        <w:rPr>
          <w:rFonts w:ascii="Book Antiqua" w:hAnsi="Book Antiqua"/>
          <w:sz w:val="24"/>
          <w:szCs w:val="24"/>
        </w:rPr>
        <w:t xml:space="preserve">De la misma forma en que se realizó el </w:t>
      </w:r>
      <w:r w:rsidR="00643E91" w:rsidRPr="00643E91">
        <w:rPr>
          <w:rFonts w:ascii="Book Antiqua" w:hAnsi="Book Antiqua"/>
          <w:sz w:val="24"/>
          <w:szCs w:val="24"/>
        </w:rPr>
        <w:t>segundo</w:t>
      </w:r>
      <w:r w:rsidRPr="00643E91">
        <w:rPr>
          <w:rFonts w:ascii="Book Antiqua" w:hAnsi="Book Antiqua"/>
          <w:sz w:val="24"/>
          <w:szCs w:val="24"/>
        </w:rPr>
        <w:t xml:space="preserve"> seguimiento correspondiente al semestre del 2022 plasmado en el informe </w:t>
      </w:r>
      <w:r w:rsidR="00643E91" w:rsidRPr="00643E91">
        <w:rPr>
          <w:rFonts w:ascii="Book Antiqua" w:hAnsi="Book Antiqua"/>
          <w:sz w:val="24"/>
          <w:szCs w:val="24"/>
        </w:rPr>
        <w:t>1211</w:t>
      </w:r>
      <w:r w:rsidRPr="00643E91">
        <w:rPr>
          <w:rFonts w:ascii="Book Antiqua" w:hAnsi="Book Antiqua"/>
          <w:sz w:val="24"/>
          <w:szCs w:val="24"/>
        </w:rPr>
        <w:t>-PLA-PP-2022,</w:t>
      </w:r>
      <w:r w:rsidRPr="00A03457">
        <w:rPr>
          <w:rFonts w:ascii="Book Antiqua" w:hAnsi="Book Antiqua"/>
          <w:sz w:val="24"/>
          <w:szCs w:val="24"/>
        </w:rPr>
        <w:t xml:space="preserve"> se establece en el siguiente apartado el detalle de los resultados obtenidos para cada una de las labores operativas incorporadas en el portafolio de proyectos, las cuales cuentan con permisos con goce de salario </w:t>
      </w:r>
      <w:r w:rsidR="00446A37">
        <w:rPr>
          <w:rFonts w:ascii="Book Antiqua" w:hAnsi="Book Antiqua"/>
          <w:sz w:val="24"/>
          <w:szCs w:val="24"/>
        </w:rPr>
        <w:t>asociados</w:t>
      </w:r>
      <w:r w:rsidRPr="00A03457">
        <w:rPr>
          <w:rFonts w:ascii="Book Antiqua" w:hAnsi="Book Antiqua"/>
          <w:sz w:val="24"/>
          <w:szCs w:val="24"/>
        </w:rPr>
        <w:t>.</w:t>
      </w:r>
    </w:p>
    <w:p w14:paraId="7AC8AA9F" w14:textId="77777777" w:rsidR="00C3396F" w:rsidRPr="00A03457" w:rsidRDefault="00C3396F" w:rsidP="00C3396F">
      <w:pPr>
        <w:spacing w:after="0"/>
        <w:jc w:val="both"/>
        <w:rPr>
          <w:rFonts w:ascii="Book Antiqua" w:hAnsi="Book Antiqua"/>
          <w:sz w:val="24"/>
          <w:szCs w:val="24"/>
          <w:highlight w:val="yellow"/>
        </w:rPr>
      </w:pPr>
    </w:p>
    <w:p w14:paraId="7F469DAE" w14:textId="04129C2F" w:rsidR="00C3396F" w:rsidRPr="00A03457" w:rsidRDefault="00C3396F" w:rsidP="00C3396F">
      <w:pPr>
        <w:spacing w:after="0"/>
        <w:jc w:val="both"/>
        <w:rPr>
          <w:rFonts w:ascii="Book Antiqua" w:hAnsi="Book Antiqua"/>
          <w:sz w:val="24"/>
          <w:szCs w:val="24"/>
        </w:rPr>
      </w:pPr>
      <w:r w:rsidRPr="00A03457">
        <w:rPr>
          <w:rFonts w:ascii="Book Antiqua" w:hAnsi="Book Antiqua"/>
          <w:sz w:val="24"/>
          <w:szCs w:val="24"/>
        </w:rPr>
        <w:t>Para este proceso de seguimiento</w:t>
      </w:r>
      <w:r>
        <w:rPr>
          <w:rFonts w:ascii="Book Antiqua" w:hAnsi="Book Antiqua"/>
          <w:sz w:val="24"/>
          <w:szCs w:val="24"/>
        </w:rPr>
        <w:t>,</w:t>
      </w:r>
      <w:r w:rsidRPr="00A03457">
        <w:rPr>
          <w:rFonts w:ascii="Book Antiqua" w:hAnsi="Book Antiqua"/>
          <w:sz w:val="24"/>
          <w:szCs w:val="24"/>
        </w:rPr>
        <w:t xml:space="preserve"> se les comunicó a las oficinas mediante </w:t>
      </w:r>
      <w:r w:rsidR="00FC334A">
        <w:rPr>
          <w:rFonts w:ascii="Book Antiqua" w:hAnsi="Book Antiqua"/>
          <w:sz w:val="24"/>
          <w:szCs w:val="24"/>
        </w:rPr>
        <w:t>oficio 106-PLA-PP-TR-2023,</w:t>
      </w:r>
      <w:r w:rsidR="00E50B4A">
        <w:rPr>
          <w:rFonts w:ascii="Book Antiqua" w:hAnsi="Book Antiqua"/>
          <w:sz w:val="24"/>
          <w:szCs w:val="24"/>
        </w:rPr>
        <w:t xml:space="preserve"> del 18 de enero del 2023</w:t>
      </w:r>
      <w:r w:rsidR="00FC334A">
        <w:rPr>
          <w:rFonts w:ascii="Book Antiqua" w:hAnsi="Book Antiqua"/>
          <w:sz w:val="24"/>
          <w:szCs w:val="24"/>
        </w:rPr>
        <w:t xml:space="preserve"> </w:t>
      </w:r>
      <w:r w:rsidRPr="00A03457">
        <w:rPr>
          <w:rFonts w:ascii="Book Antiqua" w:hAnsi="Book Antiqua"/>
          <w:sz w:val="24"/>
          <w:szCs w:val="24"/>
        </w:rPr>
        <w:t xml:space="preserve"> lo acordado por el </w:t>
      </w:r>
      <w:r w:rsidRPr="00A03457">
        <w:rPr>
          <w:rFonts w:ascii="Book Antiqua" w:eastAsia="Book Antiqua" w:hAnsi="Book Antiqua" w:cs="Book Antiqua"/>
          <w:sz w:val="24"/>
          <w:szCs w:val="24"/>
        </w:rPr>
        <w:t>Consejo Superior</w:t>
      </w:r>
      <w:r w:rsidRPr="00A03457">
        <w:rPr>
          <w:rFonts w:ascii="Calibri" w:eastAsia="Calibri" w:hAnsi="Calibri" w:cs="Calibri"/>
          <w:sz w:val="24"/>
          <w:szCs w:val="24"/>
        </w:rPr>
        <w:t xml:space="preserve"> </w:t>
      </w:r>
      <w:r w:rsidRPr="00A03457">
        <w:rPr>
          <w:rFonts w:ascii="Book Antiqua" w:eastAsia="Book Antiqua" w:hAnsi="Book Antiqua" w:cs="Book Antiqua"/>
          <w:sz w:val="24"/>
          <w:szCs w:val="24"/>
        </w:rPr>
        <w:t xml:space="preserve">en </w:t>
      </w:r>
      <w:r w:rsidR="00E50B4A">
        <w:rPr>
          <w:rFonts w:ascii="Book Antiqua" w:eastAsia="Book Antiqua" w:hAnsi="Book Antiqua" w:cs="Book Antiqua"/>
          <w:sz w:val="24"/>
          <w:szCs w:val="24"/>
        </w:rPr>
        <w:t>sesión N</w:t>
      </w:r>
      <w:r w:rsidR="00E50B4A" w:rsidRPr="006A6C85">
        <w:rPr>
          <w:rFonts w:ascii="Book Antiqua" w:eastAsia="Wingdings" w:hAnsi="Book Antiqua"/>
          <w:sz w:val="24"/>
          <w:szCs w:val="24"/>
          <w:lang w:eastAsia="ko-KR"/>
        </w:rPr>
        <w:t>°110-2022 celebrada el 15 de diciembre de 2022, art</w:t>
      </w:r>
      <w:r w:rsidR="00E50B4A">
        <w:rPr>
          <w:rFonts w:ascii="Book Antiqua" w:eastAsia="Wingdings" w:hAnsi="Book Antiqua"/>
          <w:sz w:val="24"/>
          <w:szCs w:val="24"/>
          <w:lang w:eastAsia="ko-KR"/>
        </w:rPr>
        <w:t>í</w:t>
      </w:r>
      <w:r w:rsidR="00E50B4A" w:rsidRPr="006A6C85">
        <w:rPr>
          <w:rFonts w:ascii="Book Antiqua" w:eastAsia="Wingdings" w:hAnsi="Book Antiqua"/>
          <w:sz w:val="24"/>
          <w:szCs w:val="24"/>
          <w:lang w:eastAsia="ko-KR"/>
        </w:rPr>
        <w:t>culo LXIX en la cual se conoció el informe 1211-PLA-PP-2022, relacionado con el II informe de seguimiento del portafolio de proyectos</w:t>
      </w:r>
      <w:r w:rsidRPr="00A03457">
        <w:rPr>
          <w:rFonts w:ascii="Book Antiqua" w:eastAsia="Book Antiqua" w:hAnsi="Book Antiqua" w:cs="Book Antiqua"/>
          <w:sz w:val="24"/>
          <w:szCs w:val="24"/>
        </w:rPr>
        <w:t xml:space="preserve">, </w:t>
      </w:r>
      <w:r w:rsidRPr="00A03457">
        <w:rPr>
          <w:rFonts w:ascii="Book Antiqua" w:hAnsi="Book Antiqua"/>
          <w:sz w:val="24"/>
          <w:szCs w:val="24"/>
        </w:rPr>
        <w:t>además, se incluyó un recordatorio sobre el procedimiento para la elaboración del informe de avance y presentación de indicadores</w:t>
      </w:r>
      <w:r w:rsidR="00E52B61">
        <w:rPr>
          <w:rFonts w:ascii="Book Antiqua" w:hAnsi="Book Antiqua"/>
          <w:sz w:val="24"/>
          <w:szCs w:val="24"/>
        </w:rPr>
        <w:t xml:space="preserve"> para el 2023</w:t>
      </w:r>
      <w:r w:rsidRPr="00A03457">
        <w:rPr>
          <w:rFonts w:ascii="Book Antiqua" w:hAnsi="Book Antiqua"/>
          <w:sz w:val="24"/>
          <w:szCs w:val="24"/>
        </w:rPr>
        <w:t>.</w:t>
      </w:r>
    </w:p>
    <w:p w14:paraId="531C093B" w14:textId="77777777" w:rsidR="00C3396F" w:rsidRPr="00744D13" w:rsidRDefault="00C3396F" w:rsidP="00C3396F">
      <w:pPr>
        <w:spacing w:after="0"/>
        <w:jc w:val="both"/>
        <w:rPr>
          <w:rFonts w:ascii="Book Antiqua" w:hAnsi="Book Antiqua"/>
        </w:rPr>
      </w:pPr>
    </w:p>
    <w:p w14:paraId="759B015C" w14:textId="77777777" w:rsidR="00C3396F" w:rsidRPr="00744D13" w:rsidRDefault="00C3396F" w:rsidP="00C3396F">
      <w:pPr>
        <w:keepNext/>
        <w:keepLines/>
        <w:numPr>
          <w:ilvl w:val="0"/>
          <w:numId w:val="5"/>
        </w:numPr>
        <w:spacing w:before="40" w:after="0"/>
        <w:ind w:hanging="436"/>
        <w:outlineLvl w:val="1"/>
        <w:rPr>
          <w:rFonts w:ascii="Book Antiqua" w:eastAsia="Wingdings" w:hAnsi="Book Antiqua" w:cstheme="majorBidi"/>
          <w:b/>
          <w:bCs/>
          <w:sz w:val="26"/>
          <w:szCs w:val="26"/>
          <w:lang w:eastAsia="ko-KR"/>
        </w:rPr>
      </w:pPr>
      <w:bookmarkStart w:id="95" w:name="_Toc131160588"/>
      <w:r w:rsidRPr="00744D13">
        <w:rPr>
          <w:rFonts w:ascii="Book Antiqua" w:eastAsia="Wingdings" w:hAnsi="Book Antiqua" w:cstheme="majorBidi"/>
          <w:b/>
          <w:bCs/>
          <w:sz w:val="26"/>
          <w:szCs w:val="26"/>
          <w:lang w:eastAsia="ko-KR"/>
        </w:rPr>
        <w:t>Seguimiento y resultados de los indicadores</w:t>
      </w:r>
      <w:r>
        <w:rPr>
          <w:rFonts w:ascii="Book Antiqua" w:eastAsia="Wingdings" w:hAnsi="Book Antiqua" w:cstheme="majorBidi"/>
          <w:b/>
          <w:bCs/>
          <w:sz w:val="26"/>
          <w:szCs w:val="26"/>
          <w:lang w:eastAsia="ko-KR"/>
        </w:rPr>
        <w:t xml:space="preserve"> </w:t>
      </w:r>
      <w:r w:rsidRPr="003B751F">
        <w:rPr>
          <w:rFonts w:ascii="Book Antiqua" w:eastAsia="Wingdings" w:hAnsi="Book Antiqua" w:cstheme="majorBidi"/>
          <w:b/>
          <w:bCs/>
          <w:sz w:val="26"/>
          <w:szCs w:val="26"/>
          <w:lang w:eastAsia="ko-KR"/>
        </w:rPr>
        <w:t>correspondientes a noviembre y diciembre 2022</w:t>
      </w:r>
      <w:bookmarkEnd w:id="95"/>
    </w:p>
    <w:p w14:paraId="569019F6" w14:textId="77777777" w:rsidR="00C3396F" w:rsidRPr="00744D13" w:rsidRDefault="00C3396F" w:rsidP="00C3396F">
      <w:pPr>
        <w:spacing w:after="0"/>
        <w:jc w:val="both"/>
        <w:rPr>
          <w:rFonts w:ascii="Book Antiqua" w:hAnsi="Book Antiqua"/>
          <w:sz w:val="24"/>
          <w:szCs w:val="24"/>
        </w:rPr>
      </w:pPr>
    </w:p>
    <w:p w14:paraId="7140CFCD" w14:textId="342F29C6" w:rsidR="00C3396F" w:rsidRDefault="00C3396F" w:rsidP="00C3396F">
      <w:pPr>
        <w:spacing w:after="0"/>
        <w:jc w:val="both"/>
        <w:rPr>
          <w:rFonts w:ascii="Book Antiqua" w:hAnsi="Book Antiqua"/>
          <w:sz w:val="24"/>
          <w:szCs w:val="24"/>
        </w:rPr>
      </w:pPr>
      <w:r w:rsidRPr="00744D13">
        <w:rPr>
          <w:rFonts w:ascii="Book Antiqua" w:hAnsi="Book Antiqua"/>
          <w:sz w:val="24"/>
          <w:szCs w:val="24"/>
        </w:rPr>
        <w:t>Como primer elemento, se considera el cumplimiento de los indicadores previamente definidos por cada una de las ofici</w:t>
      </w:r>
      <w:r w:rsidRPr="003966F6">
        <w:rPr>
          <w:rFonts w:ascii="Book Antiqua" w:hAnsi="Book Antiqua"/>
          <w:sz w:val="24"/>
          <w:szCs w:val="24"/>
        </w:rPr>
        <w:t>nas,</w:t>
      </w:r>
      <w:r w:rsidR="00E52B61">
        <w:rPr>
          <w:rFonts w:ascii="Book Antiqua" w:hAnsi="Book Antiqua"/>
          <w:sz w:val="24"/>
          <w:szCs w:val="24"/>
        </w:rPr>
        <w:t xml:space="preserve"> que fueron analizados</w:t>
      </w:r>
      <w:r w:rsidRPr="003966F6">
        <w:rPr>
          <w:rFonts w:ascii="Book Antiqua" w:hAnsi="Book Antiqua"/>
          <w:sz w:val="24"/>
          <w:szCs w:val="24"/>
        </w:rPr>
        <w:t xml:space="preserve"> en el informe 1211-PLA-PP-2022.</w:t>
      </w:r>
      <w:r w:rsidRPr="00744D13">
        <w:rPr>
          <w:rFonts w:ascii="Book Antiqua" w:hAnsi="Book Antiqua"/>
          <w:sz w:val="24"/>
          <w:szCs w:val="24"/>
        </w:rPr>
        <w:t xml:space="preserve"> </w:t>
      </w:r>
    </w:p>
    <w:p w14:paraId="5E70D8B7" w14:textId="77777777" w:rsidR="00C3396F" w:rsidRPr="00744D13" w:rsidRDefault="00C3396F" w:rsidP="00C3396F">
      <w:pPr>
        <w:spacing w:after="0"/>
        <w:jc w:val="both"/>
        <w:rPr>
          <w:rFonts w:ascii="Book Antiqua" w:hAnsi="Book Antiqua"/>
          <w:sz w:val="24"/>
          <w:szCs w:val="24"/>
        </w:rPr>
      </w:pPr>
    </w:p>
    <w:p w14:paraId="2A36DE64" w14:textId="3A5E1AF3" w:rsidR="00C3396F" w:rsidRPr="001A7DAA" w:rsidRDefault="00C3396F" w:rsidP="00C3396F">
      <w:pPr>
        <w:spacing w:after="0"/>
        <w:jc w:val="both"/>
        <w:rPr>
          <w:rFonts w:ascii="Book Antiqua" w:hAnsi="Book Antiqua"/>
          <w:sz w:val="24"/>
          <w:szCs w:val="24"/>
        </w:rPr>
      </w:pPr>
      <w:r w:rsidRPr="00744D13">
        <w:rPr>
          <w:rFonts w:ascii="Book Antiqua" w:hAnsi="Book Antiqua"/>
          <w:sz w:val="24"/>
          <w:szCs w:val="24"/>
        </w:rPr>
        <w:t xml:space="preserve">Así las cosas, se procedió a verificar la información contenida en cada uno de los informes de avance, específicamente en cuanto al detalle incluido en la matriz de indicadores para los meses de </w:t>
      </w:r>
      <w:r>
        <w:rPr>
          <w:rFonts w:ascii="Book Antiqua" w:hAnsi="Book Antiqua"/>
          <w:sz w:val="24"/>
          <w:szCs w:val="24"/>
        </w:rPr>
        <w:t>noviembre</w:t>
      </w:r>
      <w:r w:rsidRPr="00744D13">
        <w:rPr>
          <w:rFonts w:ascii="Book Antiqua" w:hAnsi="Book Antiqua"/>
          <w:sz w:val="24"/>
          <w:szCs w:val="24"/>
        </w:rPr>
        <w:t xml:space="preserve"> a </w:t>
      </w:r>
      <w:r>
        <w:rPr>
          <w:rFonts w:ascii="Book Antiqua" w:hAnsi="Book Antiqua"/>
          <w:sz w:val="24"/>
          <w:szCs w:val="24"/>
        </w:rPr>
        <w:t>diciembre</w:t>
      </w:r>
      <w:r w:rsidRPr="00744D13">
        <w:rPr>
          <w:rFonts w:ascii="Book Antiqua" w:hAnsi="Book Antiqua"/>
          <w:sz w:val="24"/>
          <w:szCs w:val="24"/>
        </w:rPr>
        <w:t xml:space="preserve"> de 2022.  El detalle de los resultados reportados por mes se muestra en </w:t>
      </w:r>
      <w:r w:rsidR="006D5BCE" w:rsidRPr="009B2E4C">
        <w:rPr>
          <w:rFonts w:ascii="Book Antiqua" w:hAnsi="Book Antiqua"/>
          <w:sz w:val="24"/>
          <w:szCs w:val="24"/>
        </w:rPr>
        <w:t xml:space="preserve">el </w:t>
      </w:r>
      <w:r w:rsidR="006D5BCE" w:rsidRPr="009B2E4C">
        <w:rPr>
          <w:rFonts w:ascii="Book Antiqua" w:hAnsi="Book Antiqua"/>
          <w:b/>
          <w:sz w:val="24"/>
          <w:szCs w:val="24"/>
        </w:rPr>
        <w:t>siguiente</w:t>
      </w:r>
      <w:r w:rsidR="00724173" w:rsidRPr="00724173">
        <w:rPr>
          <w:rFonts w:ascii="Book Antiqua" w:hAnsi="Book Antiqua"/>
          <w:bCs/>
          <w:sz w:val="24"/>
          <w:szCs w:val="24"/>
        </w:rPr>
        <w:t xml:space="preserve"> enlace</w:t>
      </w:r>
      <w:r w:rsidRPr="009B2E4C">
        <w:rPr>
          <w:rFonts w:ascii="Book Antiqua" w:hAnsi="Book Antiqua"/>
          <w:b/>
          <w:sz w:val="24"/>
          <w:szCs w:val="24"/>
        </w:rPr>
        <w:t xml:space="preserve"> (</w:t>
      </w:r>
      <w:hyperlink r:id="rId51" w:history="1">
        <w:r w:rsidRPr="009B2E4C">
          <w:rPr>
            <w:rStyle w:val="Hipervnculo"/>
            <w:rFonts w:ascii="Book Antiqua" w:hAnsi="Book Antiqua"/>
            <w:b/>
            <w:sz w:val="24"/>
            <w:szCs w:val="24"/>
          </w:rPr>
          <w:t>Resultado del seguimiento de las labores operativas)</w:t>
        </w:r>
        <w:r w:rsidRPr="009B2E4C">
          <w:rPr>
            <w:rStyle w:val="Hipervnculo"/>
            <w:rFonts w:ascii="Book Antiqua" w:hAnsi="Book Antiqua"/>
            <w:sz w:val="24"/>
            <w:szCs w:val="24"/>
          </w:rPr>
          <w:t>.</w:t>
        </w:r>
      </w:hyperlink>
    </w:p>
    <w:p w14:paraId="15FE6A1D" w14:textId="77777777" w:rsidR="00C3396F" w:rsidRPr="00744D13" w:rsidRDefault="00C3396F" w:rsidP="00C3396F">
      <w:pPr>
        <w:spacing w:after="0"/>
        <w:jc w:val="both"/>
        <w:rPr>
          <w:rFonts w:ascii="Book Antiqua" w:hAnsi="Book Antiqua"/>
          <w:sz w:val="24"/>
          <w:szCs w:val="24"/>
        </w:rPr>
      </w:pPr>
    </w:p>
    <w:p w14:paraId="5C398E76" w14:textId="648E4D22" w:rsidR="00C3396F" w:rsidRDefault="00C3396F" w:rsidP="00C339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S</w:t>
      </w:r>
      <w:r w:rsidRPr="00744D13">
        <w:rPr>
          <w:rFonts w:ascii="Book Antiqua" w:eastAsia="Wingdings" w:hAnsi="Book Antiqua"/>
          <w:sz w:val="24"/>
          <w:szCs w:val="24"/>
          <w:lang w:eastAsia="ko-KR"/>
        </w:rPr>
        <w:t xml:space="preserve">e procedió a calcular el rendimiento obtenido por proyecto para el período comprendido de </w:t>
      </w:r>
      <w:r>
        <w:rPr>
          <w:rFonts w:ascii="Book Antiqua" w:eastAsia="Wingdings" w:hAnsi="Book Antiqua"/>
          <w:sz w:val="24"/>
          <w:szCs w:val="24"/>
          <w:lang w:eastAsia="ko-KR"/>
        </w:rPr>
        <w:t>noviembre a diciembre</w:t>
      </w:r>
      <w:r w:rsidRPr="00744D13">
        <w:rPr>
          <w:rFonts w:ascii="Book Antiqua" w:eastAsia="Wingdings" w:hAnsi="Book Antiqua"/>
          <w:sz w:val="24"/>
          <w:szCs w:val="24"/>
          <w:lang w:eastAsia="ko-KR"/>
        </w:rPr>
        <w:t xml:space="preserve"> del año en curso. En el caso de aquellos proyectos</w:t>
      </w:r>
      <w:r w:rsidR="00665277">
        <w:rPr>
          <w:rFonts w:ascii="Book Antiqua" w:eastAsia="Wingdings" w:hAnsi="Book Antiqua"/>
          <w:sz w:val="24"/>
          <w:szCs w:val="24"/>
          <w:lang w:eastAsia="ko-KR"/>
        </w:rPr>
        <w:t xml:space="preserve"> operativos</w:t>
      </w:r>
      <w:r w:rsidRPr="00744D13">
        <w:rPr>
          <w:rFonts w:ascii="Book Antiqua" w:eastAsia="Wingdings" w:hAnsi="Book Antiqua"/>
          <w:sz w:val="24"/>
          <w:szCs w:val="24"/>
          <w:lang w:eastAsia="ko-KR"/>
        </w:rPr>
        <w:t xml:space="preserve"> en los cuales se definió más de un indicador, se calculó el promedio del rendimiento de los resultados de los indicadores</w:t>
      </w:r>
      <w:r w:rsidR="00665277">
        <w:rPr>
          <w:rFonts w:ascii="Book Antiqua" w:eastAsia="Wingdings" w:hAnsi="Book Antiqua"/>
          <w:sz w:val="24"/>
          <w:szCs w:val="24"/>
          <w:lang w:eastAsia="ko-KR"/>
        </w:rPr>
        <w:t xml:space="preserve"> en ese periodo</w:t>
      </w:r>
      <w:r w:rsidRPr="00744D13">
        <w:rPr>
          <w:rFonts w:ascii="Book Antiqua" w:eastAsia="Wingdings" w:hAnsi="Book Antiqua"/>
          <w:sz w:val="24"/>
          <w:szCs w:val="24"/>
          <w:lang w:eastAsia="ko-KR"/>
        </w:rPr>
        <w:t xml:space="preserve">. De esta forma, en la siguiente tabla se muestra el resumen de los resultados obtenidos en </w:t>
      </w:r>
      <w:r w:rsidRPr="00744D13">
        <w:rPr>
          <w:rFonts w:ascii="Book Antiqua" w:eastAsia="Wingdings" w:hAnsi="Book Antiqua"/>
          <w:sz w:val="24"/>
          <w:szCs w:val="24"/>
          <w:lang w:eastAsia="ko-KR"/>
        </w:rPr>
        <w:lastRenderedPageBreak/>
        <w:t>cuanto al cumplimiento de los indicadores se refiere para cada una de las labores de tipo operativo.</w:t>
      </w:r>
    </w:p>
    <w:p w14:paraId="271B19FD" w14:textId="77777777" w:rsidR="00C3396F" w:rsidRDefault="00C3396F" w:rsidP="00C3396F">
      <w:pPr>
        <w:spacing w:after="0"/>
        <w:jc w:val="both"/>
        <w:rPr>
          <w:rFonts w:ascii="Book Antiqua" w:eastAsia="Wingdings" w:hAnsi="Book Antiqua"/>
          <w:sz w:val="24"/>
          <w:szCs w:val="24"/>
          <w:lang w:eastAsia="ko-KR"/>
        </w:rPr>
      </w:pPr>
    </w:p>
    <w:p w14:paraId="7EDFD776" w14:textId="77777777" w:rsidR="00C3396F" w:rsidRPr="00744D13" w:rsidRDefault="00C3396F" w:rsidP="00C3396F">
      <w:pPr>
        <w:spacing w:after="0"/>
        <w:jc w:val="both"/>
        <w:rPr>
          <w:rFonts w:ascii="Book Antiqua" w:eastAsia="Wingdings" w:hAnsi="Book Antiqua" w:cs="Times New Roman"/>
          <w:sz w:val="24"/>
          <w:szCs w:val="24"/>
          <w:lang w:eastAsia="ko-KR"/>
        </w:rPr>
      </w:pPr>
    </w:p>
    <w:p w14:paraId="6C59CE43" w14:textId="2D76E037" w:rsidR="00C3396F" w:rsidRDefault="00B66271" w:rsidP="00C3396F">
      <w:pPr>
        <w:pStyle w:val="Descripcin"/>
        <w:keepNext/>
        <w:spacing w:after="0"/>
        <w:jc w:val="center"/>
        <w:rPr>
          <w:rFonts w:ascii="Book Antiqua" w:hAnsi="Book Antiqua" w:cs="&amp;quot"/>
          <w:b/>
          <w:i w:val="0"/>
          <w:iCs w:val="0"/>
          <w:color w:val="auto"/>
          <w:sz w:val="24"/>
          <w:szCs w:val="24"/>
        </w:rPr>
      </w:pPr>
      <w:bookmarkStart w:id="96" w:name="_Toc131155954"/>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F524E9">
        <w:rPr>
          <w:rFonts w:ascii="Book Antiqua" w:hAnsi="Book Antiqua" w:cs="&amp;quot"/>
          <w:b/>
          <w:i w:val="0"/>
          <w:iCs w:val="0"/>
          <w:noProof/>
          <w:color w:val="auto"/>
          <w:sz w:val="24"/>
          <w:szCs w:val="24"/>
        </w:rPr>
        <w:t>33</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w:t>
      </w:r>
      <w:r w:rsidR="00C3396F" w:rsidRPr="00A7495E">
        <w:rPr>
          <w:rFonts w:ascii="Book Antiqua" w:hAnsi="Book Antiqua" w:cs="&amp;quot"/>
          <w:b/>
          <w:i w:val="0"/>
          <w:iCs w:val="0"/>
          <w:color w:val="auto"/>
          <w:sz w:val="24"/>
          <w:szCs w:val="24"/>
        </w:rPr>
        <w:t xml:space="preserve">Resultados del rendimiento de los indicadores </w:t>
      </w:r>
      <w:r w:rsidR="00C3396F">
        <w:rPr>
          <w:rFonts w:ascii="Book Antiqua" w:hAnsi="Book Antiqua" w:cs="&amp;quot"/>
          <w:b/>
          <w:i w:val="0"/>
          <w:iCs w:val="0"/>
          <w:color w:val="auto"/>
          <w:sz w:val="24"/>
          <w:szCs w:val="24"/>
        </w:rPr>
        <w:t xml:space="preserve">de proyectos operativos </w:t>
      </w:r>
      <w:r w:rsidR="00C3396F" w:rsidRPr="00A7495E">
        <w:rPr>
          <w:rFonts w:ascii="Book Antiqua" w:hAnsi="Book Antiqua" w:cs="&amp;quot"/>
          <w:b/>
          <w:i w:val="0"/>
          <w:iCs w:val="0"/>
          <w:color w:val="auto"/>
          <w:sz w:val="24"/>
          <w:szCs w:val="24"/>
        </w:rPr>
        <w:t xml:space="preserve">para el período de </w:t>
      </w:r>
      <w:r w:rsidR="00C3396F">
        <w:rPr>
          <w:rFonts w:ascii="Book Antiqua" w:hAnsi="Book Antiqua" w:cs="&amp;quot"/>
          <w:b/>
          <w:i w:val="0"/>
          <w:iCs w:val="0"/>
          <w:color w:val="auto"/>
          <w:sz w:val="24"/>
          <w:szCs w:val="24"/>
        </w:rPr>
        <w:t>noviembre a diciembre</w:t>
      </w:r>
      <w:r w:rsidR="00C3396F" w:rsidRPr="00A7495E">
        <w:rPr>
          <w:rFonts w:ascii="Book Antiqua" w:hAnsi="Book Antiqua" w:cs="&amp;quot"/>
          <w:b/>
          <w:i w:val="0"/>
          <w:iCs w:val="0"/>
          <w:color w:val="auto"/>
          <w:sz w:val="24"/>
          <w:szCs w:val="24"/>
        </w:rPr>
        <w:t xml:space="preserve"> 2022</w:t>
      </w:r>
      <w:bookmarkEnd w:id="96"/>
    </w:p>
    <w:p w14:paraId="4C4ADF0B" w14:textId="77777777" w:rsidR="00C3396F" w:rsidRPr="009546AF" w:rsidRDefault="00C3396F" w:rsidP="00C3396F"/>
    <w:tbl>
      <w:tblPr>
        <w:tblW w:w="9820" w:type="dxa"/>
        <w:tblCellMar>
          <w:left w:w="70" w:type="dxa"/>
          <w:right w:w="70" w:type="dxa"/>
        </w:tblCellMar>
        <w:tblLook w:val="04A0" w:firstRow="1" w:lastRow="0" w:firstColumn="1" w:lastColumn="0" w:noHBand="0" w:noVBand="1"/>
      </w:tblPr>
      <w:tblGrid>
        <w:gridCol w:w="2560"/>
        <w:gridCol w:w="2180"/>
        <w:gridCol w:w="3420"/>
        <w:gridCol w:w="1660"/>
      </w:tblGrid>
      <w:tr w:rsidR="00C3396F" w:rsidRPr="00744D13" w14:paraId="203E5AB6" w14:textId="77777777" w:rsidTr="00724173">
        <w:trPr>
          <w:trHeight w:val="790"/>
          <w:tblHeader/>
        </w:trPr>
        <w:tc>
          <w:tcPr>
            <w:tcW w:w="2560" w:type="dxa"/>
            <w:tcBorders>
              <w:top w:val="single" w:sz="12" w:space="0" w:color="auto"/>
              <w:left w:val="single" w:sz="12" w:space="0" w:color="auto"/>
              <w:bottom w:val="single" w:sz="18" w:space="0" w:color="auto"/>
              <w:right w:val="single" w:sz="4" w:space="0" w:color="auto"/>
            </w:tcBorders>
            <w:shd w:val="clear" w:color="000000" w:fill="1F3864"/>
            <w:vAlign w:val="center"/>
            <w:hideMark/>
          </w:tcPr>
          <w:p w14:paraId="6F5B88D4" w14:textId="77777777" w:rsidR="00C3396F" w:rsidRPr="00D66241" w:rsidRDefault="00C3396F" w:rsidP="007F001B">
            <w:pPr>
              <w:spacing w:after="0" w:line="240" w:lineRule="auto"/>
              <w:jc w:val="center"/>
              <w:rPr>
                <w:rFonts w:ascii="Book Antiqua" w:eastAsia="Times New Roman" w:hAnsi="Book Antiqua" w:cs="Calibri"/>
                <w:b/>
                <w:bCs/>
                <w:color w:val="FFFFFF"/>
                <w:sz w:val="18"/>
                <w:szCs w:val="18"/>
                <w:lang w:eastAsia="es-CR"/>
              </w:rPr>
            </w:pPr>
            <w:r w:rsidRPr="00D66241">
              <w:rPr>
                <w:rFonts w:ascii="Book Antiqua" w:eastAsia="Times New Roman" w:hAnsi="Book Antiqua" w:cs="Calibri"/>
                <w:b/>
                <w:bCs/>
                <w:color w:val="FFFFFF"/>
                <w:sz w:val="18"/>
                <w:szCs w:val="18"/>
                <w:lang w:eastAsia="es-CR"/>
              </w:rPr>
              <w:t>Oficina líder</w:t>
            </w:r>
          </w:p>
        </w:tc>
        <w:tc>
          <w:tcPr>
            <w:tcW w:w="2180" w:type="dxa"/>
            <w:tcBorders>
              <w:top w:val="single" w:sz="12" w:space="0" w:color="auto"/>
              <w:left w:val="nil"/>
              <w:bottom w:val="single" w:sz="18" w:space="0" w:color="auto"/>
              <w:right w:val="single" w:sz="4" w:space="0" w:color="auto"/>
            </w:tcBorders>
            <w:shd w:val="clear" w:color="000000" w:fill="1F3864"/>
            <w:vAlign w:val="center"/>
            <w:hideMark/>
          </w:tcPr>
          <w:p w14:paraId="259D1312" w14:textId="77777777" w:rsidR="00C3396F" w:rsidRPr="00D66241" w:rsidRDefault="00C3396F" w:rsidP="007F001B">
            <w:pPr>
              <w:spacing w:after="0" w:line="240" w:lineRule="auto"/>
              <w:jc w:val="center"/>
              <w:rPr>
                <w:rFonts w:ascii="Book Antiqua" w:eastAsia="Times New Roman" w:hAnsi="Book Antiqua" w:cs="Calibri"/>
                <w:b/>
                <w:bCs/>
                <w:color w:val="FFFFFF"/>
                <w:sz w:val="18"/>
                <w:szCs w:val="18"/>
                <w:lang w:eastAsia="es-CR"/>
              </w:rPr>
            </w:pPr>
            <w:r w:rsidRPr="00D66241">
              <w:rPr>
                <w:rFonts w:ascii="Book Antiqua" w:eastAsia="Times New Roman" w:hAnsi="Book Antiqua" w:cs="Calibri"/>
                <w:b/>
                <w:bCs/>
                <w:color w:val="FFFFFF"/>
                <w:sz w:val="18"/>
                <w:szCs w:val="18"/>
                <w:lang w:eastAsia="es-CR"/>
              </w:rPr>
              <w:t>Código</w:t>
            </w:r>
          </w:p>
        </w:tc>
        <w:tc>
          <w:tcPr>
            <w:tcW w:w="3420" w:type="dxa"/>
            <w:tcBorders>
              <w:top w:val="single" w:sz="12" w:space="0" w:color="auto"/>
              <w:left w:val="nil"/>
              <w:bottom w:val="single" w:sz="18" w:space="0" w:color="auto"/>
              <w:right w:val="single" w:sz="4" w:space="0" w:color="auto"/>
            </w:tcBorders>
            <w:shd w:val="clear" w:color="000000" w:fill="1F3864"/>
            <w:vAlign w:val="center"/>
            <w:hideMark/>
          </w:tcPr>
          <w:p w14:paraId="15F15C4E" w14:textId="77777777" w:rsidR="00C3396F" w:rsidRPr="00D66241" w:rsidRDefault="00C3396F" w:rsidP="007F001B">
            <w:pPr>
              <w:spacing w:after="0" w:line="240" w:lineRule="auto"/>
              <w:jc w:val="center"/>
              <w:rPr>
                <w:rFonts w:ascii="Book Antiqua" w:eastAsia="Times New Roman" w:hAnsi="Book Antiqua" w:cs="Calibri"/>
                <w:b/>
                <w:bCs/>
                <w:color w:val="FFFFFF"/>
                <w:sz w:val="18"/>
                <w:szCs w:val="18"/>
                <w:lang w:eastAsia="es-CR"/>
              </w:rPr>
            </w:pPr>
            <w:r w:rsidRPr="00D66241">
              <w:rPr>
                <w:rFonts w:ascii="Book Antiqua" w:eastAsia="Times New Roman" w:hAnsi="Book Antiqua" w:cs="Calibri"/>
                <w:b/>
                <w:bCs/>
                <w:color w:val="FFFFFF"/>
                <w:sz w:val="18"/>
                <w:szCs w:val="18"/>
                <w:lang w:eastAsia="es-CR"/>
              </w:rPr>
              <w:t>Nombre del Proyecto</w:t>
            </w:r>
            <w:r>
              <w:rPr>
                <w:rFonts w:ascii="Book Antiqua" w:eastAsia="Times New Roman" w:hAnsi="Book Antiqua" w:cs="Calibri"/>
                <w:b/>
                <w:bCs/>
                <w:color w:val="FFFFFF"/>
                <w:sz w:val="18"/>
                <w:szCs w:val="18"/>
                <w:lang w:eastAsia="es-CR"/>
              </w:rPr>
              <w:t xml:space="preserve"> operativo</w:t>
            </w:r>
          </w:p>
        </w:tc>
        <w:tc>
          <w:tcPr>
            <w:tcW w:w="1660" w:type="dxa"/>
            <w:tcBorders>
              <w:top w:val="single" w:sz="12" w:space="0" w:color="auto"/>
              <w:left w:val="nil"/>
              <w:bottom w:val="single" w:sz="18" w:space="0" w:color="auto"/>
              <w:right w:val="single" w:sz="12" w:space="0" w:color="auto"/>
            </w:tcBorders>
            <w:shd w:val="clear" w:color="000000" w:fill="1F3864"/>
            <w:vAlign w:val="center"/>
            <w:hideMark/>
          </w:tcPr>
          <w:p w14:paraId="676EC9BE" w14:textId="77777777" w:rsidR="00C3396F" w:rsidRPr="00D66241" w:rsidRDefault="00C3396F" w:rsidP="007F001B">
            <w:pPr>
              <w:spacing w:after="0" w:line="240" w:lineRule="auto"/>
              <w:jc w:val="center"/>
              <w:rPr>
                <w:rFonts w:ascii="Book Antiqua" w:eastAsia="Times New Roman" w:hAnsi="Book Antiqua" w:cs="Calibri"/>
                <w:b/>
                <w:bCs/>
                <w:color w:val="FFFFFF"/>
                <w:sz w:val="18"/>
                <w:szCs w:val="18"/>
                <w:lang w:eastAsia="es-CR"/>
              </w:rPr>
            </w:pPr>
            <w:r w:rsidRPr="00D66241">
              <w:rPr>
                <w:rFonts w:ascii="Book Antiqua" w:eastAsia="Times New Roman" w:hAnsi="Book Antiqua" w:cs="Calibri"/>
                <w:b/>
                <w:bCs/>
                <w:color w:val="FFFFFF"/>
                <w:sz w:val="18"/>
                <w:szCs w:val="18"/>
                <w:lang w:eastAsia="es-CR"/>
              </w:rPr>
              <w:t>Rendimiento del período</w:t>
            </w:r>
          </w:p>
        </w:tc>
      </w:tr>
      <w:tr w:rsidR="00C3396F" w:rsidRPr="00744D13" w14:paraId="140346DE" w14:textId="77777777" w:rsidTr="00724173">
        <w:trPr>
          <w:trHeight w:val="530"/>
        </w:trPr>
        <w:tc>
          <w:tcPr>
            <w:tcW w:w="2560" w:type="dxa"/>
            <w:vMerge w:val="restart"/>
            <w:tcBorders>
              <w:top w:val="single" w:sz="18" w:space="0" w:color="auto"/>
              <w:left w:val="single" w:sz="12" w:space="0" w:color="auto"/>
              <w:bottom w:val="single" w:sz="4" w:space="0" w:color="auto"/>
              <w:right w:val="single" w:sz="4" w:space="0" w:color="auto"/>
            </w:tcBorders>
            <w:shd w:val="clear" w:color="000000" w:fill="FFFFFF"/>
            <w:vAlign w:val="center"/>
            <w:hideMark/>
          </w:tcPr>
          <w:p w14:paraId="132AC60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Dirección Jurídica</w:t>
            </w:r>
          </w:p>
        </w:tc>
        <w:tc>
          <w:tcPr>
            <w:tcW w:w="2180" w:type="dxa"/>
            <w:tcBorders>
              <w:top w:val="single" w:sz="18" w:space="0" w:color="auto"/>
              <w:left w:val="nil"/>
              <w:bottom w:val="single" w:sz="4" w:space="0" w:color="auto"/>
              <w:right w:val="single" w:sz="4" w:space="0" w:color="auto"/>
            </w:tcBorders>
            <w:shd w:val="clear" w:color="000000" w:fill="FFFFFF"/>
            <w:vAlign w:val="center"/>
            <w:hideMark/>
          </w:tcPr>
          <w:p w14:paraId="6AFC6A3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1331-DJ-P04</w:t>
            </w:r>
          </w:p>
        </w:tc>
        <w:tc>
          <w:tcPr>
            <w:tcW w:w="3420" w:type="dxa"/>
            <w:tcBorders>
              <w:top w:val="single" w:sz="18" w:space="0" w:color="auto"/>
              <w:left w:val="nil"/>
              <w:bottom w:val="single" w:sz="4" w:space="0" w:color="auto"/>
              <w:right w:val="single" w:sz="4" w:space="0" w:color="auto"/>
            </w:tcBorders>
            <w:shd w:val="clear" w:color="000000" w:fill="FFFFFF"/>
            <w:vAlign w:val="center"/>
            <w:hideMark/>
          </w:tcPr>
          <w:p w14:paraId="7084829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trabajo para la mejora del trámite de recuperación patrimonial por responsabilidad civil</w:t>
            </w:r>
          </w:p>
        </w:tc>
        <w:tc>
          <w:tcPr>
            <w:tcW w:w="1660" w:type="dxa"/>
            <w:tcBorders>
              <w:top w:val="single" w:sz="18" w:space="0" w:color="auto"/>
              <w:left w:val="nil"/>
              <w:bottom w:val="single" w:sz="4" w:space="0" w:color="auto"/>
              <w:right w:val="single" w:sz="12" w:space="0" w:color="auto"/>
            </w:tcBorders>
            <w:shd w:val="clear" w:color="000000" w:fill="D9E1F2"/>
            <w:vAlign w:val="center"/>
          </w:tcPr>
          <w:p w14:paraId="2693ED4C"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209%</w:t>
            </w:r>
          </w:p>
        </w:tc>
      </w:tr>
      <w:tr w:rsidR="00C3396F" w:rsidRPr="00744D13" w14:paraId="7A0314ED" w14:textId="77777777" w:rsidTr="00724173">
        <w:trPr>
          <w:trHeight w:val="790"/>
        </w:trPr>
        <w:tc>
          <w:tcPr>
            <w:tcW w:w="2560" w:type="dxa"/>
            <w:vMerge/>
            <w:tcBorders>
              <w:top w:val="single" w:sz="4" w:space="0" w:color="auto"/>
              <w:left w:val="single" w:sz="12" w:space="0" w:color="auto"/>
              <w:bottom w:val="single" w:sz="4" w:space="0" w:color="auto"/>
              <w:right w:val="single" w:sz="4" w:space="0" w:color="auto"/>
            </w:tcBorders>
            <w:vAlign w:val="center"/>
            <w:hideMark/>
          </w:tcPr>
          <w:p w14:paraId="5CC2665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28DD4AE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1331-DJ-P03</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4C8F99A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trabajo para la atención de solicitudes de criterios, informes y estudios de los órganos superiores.</w:t>
            </w:r>
          </w:p>
        </w:tc>
        <w:tc>
          <w:tcPr>
            <w:tcW w:w="1660" w:type="dxa"/>
            <w:tcBorders>
              <w:top w:val="single" w:sz="4" w:space="0" w:color="auto"/>
              <w:left w:val="nil"/>
              <w:bottom w:val="single" w:sz="4" w:space="0" w:color="auto"/>
              <w:right w:val="single" w:sz="18" w:space="0" w:color="auto"/>
            </w:tcBorders>
            <w:shd w:val="clear" w:color="000000" w:fill="D9E1F2"/>
            <w:vAlign w:val="center"/>
          </w:tcPr>
          <w:p w14:paraId="3C072AD6"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83%</w:t>
            </w:r>
          </w:p>
        </w:tc>
      </w:tr>
      <w:tr w:rsidR="00C3396F" w:rsidRPr="00744D13" w14:paraId="6FECE7ED" w14:textId="77777777" w:rsidTr="00724173">
        <w:trPr>
          <w:trHeight w:val="408"/>
        </w:trPr>
        <w:tc>
          <w:tcPr>
            <w:tcW w:w="2560" w:type="dxa"/>
            <w:vMerge/>
            <w:tcBorders>
              <w:top w:val="single" w:sz="4" w:space="0" w:color="auto"/>
              <w:left w:val="single" w:sz="12" w:space="0" w:color="auto"/>
              <w:bottom w:val="single" w:sz="4" w:space="0" w:color="auto"/>
              <w:right w:val="single" w:sz="4" w:space="0" w:color="auto"/>
            </w:tcBorders>
            <w:vAlign w:val="center"/>
            <w:hideMark/>
          </w:tcPr>
          <w:p w14:paraId="6346C95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2DA741E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1331-DJ-P02</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14:paraId="049854A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trabajo para la instrucción de los Procedimientos Administrativos Ordinarios</w:t>
            </w:r>
          </w:p>
        </w:tc>
        <w:tc>
          <w:tcPr>
            <w:tcW w:w="1660" w:type="dxa"/>
            <w:tcBorders>
              <w:top w:val="single" w:sz="4" w:space="0" w:color="auto"/>
              <w:left w:val="nil"/>
              <w:bottom w:val="single" w:sz="4" w:space="0" w:color="auto"/>
              <w:right w:val="single" w:sz="18" w:space="0" w:color="auto"/>
            </w:tcBorders>
            <w:shd w:val="clear" w:color="000000" w:fill="D9E1F2"/>
            <w:vAlign w:val="center"/>
          </w:tcPr>
          <w:p w14:paraId="62F519D5"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72%</w:t>
            </w:r>
          </w:p>
        </w:tc>
      </w:tr>
      <w:tr w:rsidR="00C3396F" w:rsidRPr="00744D13" w14:paraId="289FA8D2" w14:textId="77777777" w:rsidTr="00724173">
        <w:trPr>
          <w:trHeight w:val="981"/>
        </w:trPr>
        <w:tc>
          <w:tcPr>
            <w:tcW w:w="2560" w:type="dxa"/>
            <w:vMerge/>
            <w:tcBorders>
              <w:top w:val="single" w:sz="4" w:space="0" w:color="auto"/>
              <w:left w:val="single" w:sz="12" w:space="0" w:color="auto"/>
              <w:bottom w:val="single" w:sz="18" w:space="0" w:color="auto"/>
              <w:right w:val="single" w:sz="4" w:space="0" w:color="auto"/>
            </w:tcBorders>
            <w:vAlign w:val="center"/>
            <w:hideMark/>
          </w:tcPr>
          <w:p w14:paraId="6E8A705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18" w:space="0" w:color="auto"/>
              <w:right w:val="single" w:sz="4" w:space="0" w:color="auto"/>
            </w:tcBorders>
            <w:shd w:val="clear" w:color="000000" w:fill="FFFFFF"/>
            <w:vAlign w:val="center"/>
            <w:hideMark/>
          </w:tcPr>
          <w:p w14:paraId="5004ECE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1331-DJ-P01</w:t>
            </w:r>
          </w:p>
        </w:tc>
        <w:tc>
          <w:tcPr>
            <w:tcW w:w="3420" w:type="dxa"/>
            <w:tcBorders>
              <w:top w:val="single" w:sz="4" w:space="0" w:color="auto"/>
              <w:left w:val="nil"/>
              <w:bottom w:val="single" w:sz="18" w:space="0" w:color="auto"/>
              <w:right w:val="single" w:sz="4" w:space="0" w:color="auto"/>
            </w:tcBorders>
            <w:shd w:val="clear" w:color="000000" w:fill="FFFFFF"/>
            <w:vAlign w:val="center"/>
            <w:hideMark/>
          </w:tcPr>
          <w:p w14:paraId="680173B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trabajo para el análisis de proyectos de ley e Implementación de las normas legales e infra legales relativas al régimen de empleo público en el Poder Judicial</w:t>
            </w:r>
          </w:p>
        </w:tc>
        <w:tc>
          <w:tcPr>
            <w:tcW w:w="1660" w:type="dxa"/>
            <w:tcBorders>
              <w:top w:val="single" w:sz="4" w:space="0" w:color="auto"/>
              <w:left w:val="nil"/>
              <w:bottom w:val="single" w:sz="18" w:space="0" w:color="auto"/>
              <w:right w:val="single" w:sz="18" w:space="0" w:color="auto"/>
            </w:tcBorders>
            <w:shd w:val="clear" w:color="000000" w:fill="D9E1F2"/>
            <w:noWrap/>
            <w:vAlign w:val="center"/>
          </w:tcPr>
          <w:p w14:paraId="1AC23CB5"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83%</w:t>
            </w:r>
          </w:p>
        </w:tc>
      </w:tr>
      <w:tr w:rsidR="00C3396F" w:rsidRPr="00744D13" w14:paraId="1A4D26BA" w14:textId="77777777" w:rsidTr="007F001B">
        <w:trPr>
          <w:trHeight w:val="520"/>
        </w:trPr>
        <w:tc>
          <w:tcPr>
            <w:tcW w:w="2560" w:type="dxa"/>
            <w:vMerge w:val="restart"/>
            <w:tcBorders>
              <w:top w:val="single" w:sz="18" w:space="0" w:color="auto"/>
              <w:left w:val="single" w:sz="18" w:space="0" w:color="auto"/>
              <w:right w:val="single" w:sz="4" w:space="0" w:color="auto"/>
            </w:tcBorders>
            <w:shd w:val="clear" w:color="000000" w:fill="FFFFFF"/>
            <w:vAlign w:val="center"/>
            <w:hideMark/>
          </w:tcPr>
          <w:p w14:paraId="101C5B8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Centro de Apoyo Coordinación y Mejoramiento Función Jurisdiccional</w:t>
            </w:r>
          </w:p>
        </w:tc>
        <w:tc>
          <w:tcPr>
            <w:tcW w:w="2180" w:type="dxa"/>
            <w:tcBorders>
              <w:top w:val="single" w:sz="18" w:space="0" w:color="auto"/>
              <w:left w:val="nil"/>
              <w:bottom w:val="single" w:sz="4" w:space="0" w:color="auto"/>
              <w:right w:val="single" w:sz="4" w:space="0" w:color="auto"/>
            </w:tcBorders>
            <w:shd w:val="clear" w:color="000000" w:fill="FFFFFF"/>
            <w:vAlign w:val="center"/>
            <w:hideMark/>
          </w:tcPr>
          <w:p w14:paraId="2AF1133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1324-CACMFJ-P03</w:t>
            </w:r>
          </w:p>
        </w:tc>
        <w:tc>
          <w:tcPr>
            <w:tcW w:w="3420" w:type="dxa"/>
            <w:tcBorders>
              <w:top w:val="single" w:sz="18" w:space="0" w:color="auto"/>
              <w:left w:val="nil"/>
              <w:bottom w:val="single" w:sz="4" w:space="0" w:color="auto"/>
              <w:right w:val="single" w:sz="4" w:space="0" w:color="auto"/>
            </w:tcBorders>
            <w:shd w:val="clear" w:color="000000" w:fill="FFFFFF"/>
            <w:vAlign w:val="center"/>
            <w:hideMark/>
          </w:tcPr>
          <w:p w14:paraId="7D7A89B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Planes de Descongestionamiento de materia Laboral</w:t>
            </w:r>
          </w:p>
        </w:tc>
        <w:tc>
          <w:tcPr>
            <w:tcW w:w="1660" w:type="dxa"/>
            <w:tcBorders>
              <w:top w:val="single" w:sz="18" w:space="0" w:color="auto"/>
              <w:left w:val="nil"/>
              <w:bottom w:val="single" w:sz="4" w:space="0" w:color="auto"/>
              <w:right w:val="single" w:sz="18" w:space="0" w:color="auto"/>
            </w:tcBorders>
            <w:shd w:val="clear" w:color="000000" w:fill="D9E1F2"/>
            <w:noWrap/>
            <w:vAlign w:val="center"/>
          </w:tcPr>
          <w:p w14:paraId="6101BA18"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122%</w:t>
            </w:r>
          </w:p>
        </w:tc>
      </w:tr>
      <w:tr w:rsidR="00C3396F" w:rsidRPr="00744D13" w14:paraId="245B5EBB" w14:textId="77777777" w:rsidTr="007F001B">
        <w:trPr>
          <w:trHeight w:val="520"/>
        </w:trPr>
        <w:tc>
          <w:tcPr>
            <w:tcW w:w="2560" w:type="dxa"/>
            <w:vMerge/>
            <w:tcBorders>
              <w:left w:val="single" w:sz="18" w:space="0" w:color="auto"/>
              <w:right w:val="single" w:sz="4" w:space="0" w:color="auto"/>
            </w:tcBorders>
            <w:vAlign w:val="center"/>
            <w:hideMark/>
          </w:tcPr>
          <w:p w14:paraId="1CD378A7"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77C8524A"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1324-CACMFJ-P02</w:t>
            </w:r>
          </w:p>
        </w:tc>
        <w:tc>
          <w:tcPr>
            <w:tcW w:w="3420" w:type="dxa"/>
            <w:tcBorders>
              <w:top w:val="nil"/>
              <w:left w:val="nil"/>
              <w:bottom w:val="single" w:sz="4" w:space="0" w:color="auto"/>
              <w:right w:val="single" w:sz="4" w:space="0" w:color="auto"/>
            </w:tcBorders>
            <w:shd w:val="clear" w:color="000000" w:fill="FFFFFF"/>
            <w:vAlign w:val="center"/>
            <w:hideMark/>
          </w:tcPr>
          <w:p w14:paraId="5B09E6DA"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Planes de Descongestionamiento para la materia de Cobro Judicial</w:t>
            </w:r>
          </w:p>
        </w:tc>
        <w:tc>
          <w:tcPr>
            <w:tcW w:w="1660" w:type="dxa"/>
            <w:tcBorders>
              <w:top w:val="nil"/>
              <w:left w:val="nil"/>
              <w:bottom w:val="single" w:sz="4" w:space="0" w:color="auto"/>
              <w:right w:val="single" w:sz="18" w:space="0" w:color="auto"/>
            </w:tcBorders>
            <w:shd w:val="clear" w:color="000000" w:fill="D9E1F2"/>
            <w:noWrap/>
            <w:vAlign w:val="center"/>
          </w:tcPr>
          <w:p w14:paraId="25EA30B5"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109%</w:t>
            </w:r>
          </w:p>
        </w:tc>
      </w:tr>
      <w:tr w:rsidR="00C3396F" w:rsidRPr="00744D13" w14:paraId="02EC714B" w14:textId="77777777" w:rsidTr="007F001B">
        <w:trPr>
          <w:trHeight w:val="520"/>
        </w:trPr>
        <w:tc>
          <w:tcPr>
            <w:tcW w:w="2560" w:type="dxa"/>
            <w:vMerge/>
            <w:tcBorders>
              <w:left w:val="single" w:sz="18" w:space="0" w:color="auto"/>
              <w:right w:val="single" w:sz="4" w:space="0" w:color="auto"/>
            </w:tcBorders>
            <w:vAlign w:val="center"/>
            <w:hideMark/>
          </w:tcPr>
          <w:p w14:paraId="604DF0A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2915B313"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1324-CACMFJ-P01</w:t>
            </w:r>
          </w:p>
        </w:tc>
        <w:tc>
          <w:tcPr>
            <w:tcW w:w="3420" w:type="dxa"/>
            <w:tcBorders>
              <w:top w:val="nil"/>
              <w:left w:val="nil"/>
              <w:bottom w:val="single" w:sz="4" w:space="0" w:color="auto"/>
              <w:right w:val="single" w:sz="4" w:space="0" w:color="auto"/>
            </w:tcBorders>
            <w:shd w:val="clear" w:color="000000" w:fill="FFFFFF"/>
            <w:vAlign w:val="center"/>
            <w:hideMark/>
          </w:tcPr>
          <w:p w14:paraId="40839E2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Planes de Descongestionamiento para la materia Civil</w:t>
            </w:r>
          </w:p>
        </w:tc>
        <w:tc>
          <w:tcPr>
            <w:tcW w:w="1660" w:type="dxa"/>
            <w:tcBorders>
              <w:top w:val="nil"/>
              <w:left w:val="nil"/>
              <w:bottom w:val="single" w:sz="4" w:space="0" w:color="auto"/>
              <w:right w:val="single" w:sz="18" w:space="0" w:color="auto"/>
            </w:tcBorders>
            <w:shd w:val="clear" w:color="000000" w:fill="D9E1F2"/>
            <w:noWrap/>
            <w:vAlign w:val="center"/>
          </w:tcPr>
          <w:p w14:paraId="1457AF4A"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86%</w:t>
            </w:r>
          </w:p>
        </w:tc>
      </w:tr>
      <w:tr w:rsidR="00C3396F" w:rsidRPr="00744D13" w14:paraId="6FF874B9" w14:textId="77777777" w:rsidTr="007F001B">
        <w:trPr>
          <w:trHeight w:val="520"/>
        </w:trPr>
        <w:tc>
          <w:tcPr>
            <w:tcW w:w="2560" w:type="dxa"/>
            <w:vMerge/>
            <w:tcBorders>
              <w:left w:val="single" w:sz="18" w:space="0" w:color="auto"/>
              <w:bottom w:val="single" w:sz="18" w:space="0" w:color="auto"/>
              <w:right w:val="single" w:sz="4" w:space="0" w:color="auto"/>
            </w:tcBorders>
            <w:vAlign w:val="center"/>
          </w:tcPr>
          <w:p w14:paraId="43C301B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18" w:space="0" w:color="auto"/>
              <w:right w:val="single" w:sz="4" w:space="0" w:color="auto"/>
            </w:tcBorders>
            <w:shd w:val="clear" w:color="000000" w:fill="FFFFFF"/>
            <w:vAlign w:val="center"/>
          </w:tcPr>
          <w:p w14:paraId="2B24CD07"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1324-CACMFJ-</w:t>
            </w:r>
            <w:r>
              <w:rPr>
                <w:rFonts w:ascii="Book Antiqua" w:eastAsia="Times New Roman" w:hAnsi="Book Antiqua" w:cs="Calibri"/>
                <w:color w:val="000000"/>
                <w:sz w:val="18"/>
                <w:szCs w:val="18"/>
                <w:lang w:eastAsia="es-CR"/>
              </w:rPr>
              <w:t>P04</w:t>
            </w:r>
          </w:p>
        </w:tc>
        <w:tc>
          <w:tcPr>
            <w:tcW w:w="3420" w:type="dxa"/>
            <w:tcBorders>
              <w:top w:val="nil"/>
              <w:left w:val="nil"/>
              <w:bottom w:val="single" w:sz="18" w:space="0" w:color="auto"/>
              <w:right w:val="single" w:sz="4" w:space="0" w:color="auto"/>
            </w:tcBorders>
            <w:shd w:val="clear" w:color="000000" w:fill="FFFFFF"/>
            <w:vAlign w:val="center"/>
          </w:tcPr>
          <w:p w14:paraId="3DDA5B5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 xml:space="preserve"> </w:t>
            </w:r>
            <w:r w:rsidRPr="00D55B30">
              <w:rPr>
                <w:rFonts w:ascii="Book Antiqua" w:eastAsia="Times New Roman" w:hAnsi="Book Antiqua" w:cs="Calibri"/>
                <w:color w:val="000000"/>
                <w:sz w:val="18"/>
                <w:szCs w:val="18"/>
                <w:lang w:eastAsia="es-CR"/>
              </w:rPr>
              <w:t>Planes de Descongestionamiento de materia Notarial</w:t>
            </w:r>
          </w:p>
        </w:tc>
        <w:tc>
          <w:tcPr>
            <w:tcW w:w="1660" w:type="dxa"/>
            <w:tcBorders>
              <w:top w:val="nil"/>
              <w:left w:val="nil"/>
              <w:bottom w:val="single" w:sz="18" w:space="0" w:color="auto"/>
              <w:right w:val="single" w:sz="18" w:space="0" w:color="auto"/>
            </w:tcBorders>
            <w:shd w:val="clear" w:color="000000" w:fill="D9E1F2"/>
            <w:noWrap/>
            <w:vAlign w:val="center"/>
          </w:tcPr>
          <w:p w14:paraId="7CEECB41"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56%</w:t>
            </w:r>
          </w:p>
        </w:tc>
      </w:tr>
      <w:tr w:rsidR="00C3396F" w:rsidRPr="00744D13" w14:paraId="247E9BC8" w14:textId="77777777" w:rsidTr="007F001B">
        <w:trPr>
          <w:trHeight w:val="780"/>
        </w:trPr>
        <w:tc>
          <w:tcPr>
            <w:tcW w:w="2560" w:type="dxa"/>
            <w:vMerge w:val="restart"/>
            <w:tcBorders>
              <w:top w:val="single" w:sz="18" w:space="0" w:color="auto"/>
              <w:left w:val="single" w:sz="18" w:space="0" w:color="auto"/>
              <w:bottom w:val="single" w:sz="4" w:space="0" w:color="000000"/>
              <w:right w:val="single" w:sz="4" w:space="0" w:color="auto"/>
            </w:tcBorders>
            <w:shd w:val="clear" w:color="000000" w:fill="FFFFFF"/>
            <w:vAlign w:val="center"/>
            <w:hideMark/>
          </w:tcPr>
          <w:p w14:paraId="29A2BDA4"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63520DB9"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5DE5678B"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44C22A92"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67E7EC2B"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475C1240"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3234F8EB"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353E16C7"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29FCAE1B"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5DB0052B"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44C327C6"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0DD9B904"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749B7902"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0B7E4887"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06B10DD5"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516C4CFD"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42D270FC"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1E453CAE"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61359D7A"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60E728FC"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1F1C3952"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18CFB63D" w14:textId="77777777" w:rsidR="00C3396F" w:rsidRDefault="00C3396F" w:rsidP="007F001B">
            <w:pPr>
              <w:spacing w:after="0" w:line="240" w:lineRule="auto"/>
              <w:jc w:val="center"/>
              <w:rPr>
                <w:rFonts w:ascii="Book Antiqua" w:eastAsia="Times New Roman" w:hAnsi="Book Antiqua" w:cs="Calibri"/>
                <w:color w:val="000000"/>
                <w:sz w:val="18"/>
                <w:szCs w:val="18"/>
                <w:lang w:eastAsia="es-CR"/>
              </w:rPr>
            </w:pPr>
          </w:p>
          <w:p w14:paraId="738F0585" w14:textId="77777777" w:rsidR="00C3396F" w:rsidRPr="00D66241" w:rsidRDefault="00C3396F" w:rsidP="007F001B">
            <w:pPr>
              <w:spacing w:after="0" w:line="240" w:lineRule="auto"/>
              <w:jc w:val="center"/>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Organismo de Investigación Judicial</w:t>
            </w:r>
          </w:p>
        </w:tc>
        <w:tc>
          <w:tcPr>
            <w:tcW w:w="2180" w:type="dxa"/>
            <w:tcBorders>
              <w:top w:val="single" w:sz="18" w:space="0" w:color="auto"/>
              <w:left w:val="nil"/>
              <w:bottom w:val="single" w:sz="4" w:space="0" w:color="auto"/>
              <w:right w:val="single" w:sz="4" w:space="0" w:color="auto"/>
            </w:tcBorders>
            <w:shd w:val="clear" w:color="000000" w:fill="FFFFFF"/>
            <w:vAlign w:val="center"/>
            <w:hideMark/>
          </w:tcPr>
          <w:p w14:paraId="50D3A478"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lastRenderedPageBreak/>
              <w:t>1167-OIJ-P29</w:t>
            </w:r>
          </w:p>
        </w:tc>
        <w:tc>
          <w:tcPr>
            <w:tcW w:w="3420" w:type="dxa"/>
            <w:tcBorders>
              <w:top w:val="single" w:sz="18" w:space="0" w:color="auto"/>
              <w:left w:val="nil"/>
              <w:bottom w:val="single" w:sz="4" w:space="0" w:color="auto"/>
              <w:right w:val="single" w:sz="4" w:space="0" w:color="auto"/>
            </w:tcBorders>
            <w:shd w:val="clear" w:color="000000" w:fill="FFFFFF"/>
            <w:vAlign w:val="center"/>
            <w:hideMark/>
          </w:tcPr>
          <w:p w14:paraId="625971D3"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actualización de la base de datos del Archivo Criminal, sistemas ECU – AFIS</w:t>
            </w:r>
          </w:p>
        </w:tc>
        <w:tc>
          <w:tcPr>
            <w:tcW w:w="1660" w:type="dxa"/>
            <w:tcBorders>
              <w:top w:val="single" w:sz="18" w:space="0" w:color="auto"/>
              <w:left w:val="nil"/>
              <w:bottom w:val="single" w:sz="4" w:space="0" w:color="auto"/>
              <w:right w:val="single" w:sz="18" w:space="0" w:color="auto"/>
            </w:tcBorders>
            <w:shd w:val="clear" w:color="000000" w:fill="D9E1F2"/>
            <w:vAlign w:val="center"/>
          </w:tcPr>
          <w:p w14:paraId="1C708A84"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136%</w:t>
            </w:r>
          </w:p>
        </w:tc>
      </w:tr>
      <w:tr w:rsidR="00C3396F" w:rsidRPr="00744D13" w14:paraId="582ABBE6" w14:textId="77777777" w:rsidTr="007F001B">
        <w:trPr>
          <w:trHeight w:val="520"/>
        </w:trPr>
        <w:tc>
          <w:tcPr>
            <w:tcW w:w="2560" w:type="dxa"/>
            <w:vMerge/>
            <w:tcBorders>
              <w:top w:val="nil"/>
              <w:left w:val="single" w:sz="18" w:space="0" w:color="auto"/>
              <w:bottom w:val="single" w:sz="4" w:space="0" w:color="000000"/>
              <w:right w:val="single" w:sz="4" w:space="0" w:color="auto"/>
            </w:tcBorders>
            <w:vAlign w:val="center"/>
            <w:hideMark/>
          </w:tcPr>
          <w:p w14:paraId="282B197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187D44A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1167-OIJ-P30</w:t>
            </w:r>
          </w:p>
        </w:tc>
        <w:tc>
          <w:tcPr>
            <w:tcW w:w="3420" w:type="dxa"/>
            <w:tcBorders>
              <w:top w:val="nil"/>
              <w:left w:val="nil"/>
              <w:bottom w:val="single" w:sz="4" w:space="0" w:color="auto"/>
              <w:right w:val="single" w:sz="4" w:space="0" w:color="auto"/>
            </w:tcBorders>
            <w:shd w:val="clear" w:color="000000" w:fill="FFFFFF"/>
            <w:vAlign w:val="center"/>
            <w:hideMark/>
          </w:tcPr>
          <w:p w14:paraId="18BF5A4A"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trabajo para el traslado de Personas Fallecidas</w:t>
            </w:r>
          </w:p>
        </w:tc>
        <w:tc>
          <w:tcPr>
            <w:tcW w:w="1660" w:type="dxa"/>
            <w:tcBorders>
              <w:top w:val="nil"/>
              <w:left w:val="nil"/>
              <w:bottom w:val="single" w:sz="4" w:space="0" w:color="auto"/>
              <w:right w:val="single" w:sz="18" w:space="0" w:color="auto"/>
            </w:tcBorders>
            <w:shd w:val="clear" w:color="000000" w:fill="D9E1F2"/>
            <w:noWrap/>
            <w:vAlign w:val="center"/>
          </w:tcPr>
          <w:p w14:paraId="7FF79562"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77%</w:t>
            </w:r>
          </w:p>
        </w:tc>
      </w:tr>
      <w:tr w:rsidR="00C3396F" w:rsidRPr="00744D13" w14:paraId="1D74749A" w14:textId="77777777" w:rsidTr="007F001B">
        <w:trPr>
          <w:trHeight w:val="626"/>
        </w:trPr>
        <w:tc>
          <w:tcPr>
            <w:tcW w:w="2560" w:type="dxa"/>
            <w:vMerge/>
            <w:tcBorders>
              <w:top w:val="nil"/>
              <w:left w:val="single" w:sz="18" w:space="0" w:color="auto"/>
              <w:bottom w:val="single" w:sz="4" w:space="0" w:color="000000"/>
              <w:right w:val="single" w:sz="4" w:space="0" w:color="auto"/>
            </w:tcBorders>
            <w:vAlign w:val="center"/>
            <w:hideMark/>
          </w:tcPr>
          <w:p w14:paraId="7A77449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4C8F2D1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1167-OIJ-P16</w:t>
            </w:r>
          </w:p>
        </w:tc>
        <w:tc>
          <w:tcPr>
            <w:tcW w:w="3420" w:type="dxa"/>
            <w:tcBorders>
              <w:top w:val="nil"/>
              <w:left w:val="nil"/>
              <w:bottom w:val="single" w:sz="4" w:space="0" w:color="auto"/>
              <w:right w:val="single" w:sz="4" w:space="0" w:color="auto"/>
            </w:tcBorders>
            <w:shd w:val="clear" w:color="000000" w:fill="FFFFFF"/>
            <w:vAlign w:val="center"/>
            <w:hideMark/>
          </w:tcPr>
          <w:p w14:paraId="2BC2D73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Implementación de nuevas metodologías y desarrollo del sistema de gestión de calidad, para el mejoramiento de los servicios forenses</w:t>
            </w:r>
          </w:p>
        </w:tc>
        <w:tc>
          <w:tcPr>
            <w:tcW w:w="1660" w:type="dxa"/>
            <w:tcBorders>
              <w:top w:val="nil"/>
              <w:left w:val="nil"/>
              <w:bottom w:val="single" w:sz="4" w:space="0" w:color="auto"/>
              <w:right w:val="single" w:sz="18" w:space="0" w:color="auto"/>
            </w:tcBorders>
            <w:shd w:val="clear" w:color="000000" w:fill="D9E1F2"/>
            <w:noWrap/>
            <w:vAlign w:val="center"/>
          </w:tcPr>
          <w:p w14:paraId="6CC6B0AB"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120%</w:t>
            </w:r>
          </w:p>
        </w:tc>
      </w:tr>
      <w:tr w:rsidR="00C3396F" w:rsidRPr="00744D13" w14:paraId="4A8389C7" w14:textId="77777777" w:rsidTr="007F001B">
        <w:trPr>
          <w:trHeight w:val="691"/>
        </w:trPr>
        <w:tc>
          <w:tcPr>
            <w:tcW w:w="2560" w:type="dxa"/>
            <w:vMerge/>
            <w:tcBorders>
              <w:top w:val="nil"/>
              <w:left w:val="single" w:sz="18" w:space="0" w:color="auto"/>
              <w:bottom w:val="single" w:sz="4" w:space="0" w:color="000000"/>
              <w:right w:val="single" w:sz="4" w:space="0" w:color="auto"/>
            </w:tcBorders>
            <w:vAlign w:val="center"/>
            <w:hideMark/>
          </w:tcPr>
          <w:p w14:paraId="17AA01C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7011F95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1167-OIJ-P28</w:t>
            </w:r>
          </w:p>
        </w:tc>
        <w:tc>
          <w:tcPr>
            <w:tcW w:w="3420" w:type="dxa"/>
            <w:tcBorders>
              <w:top w:val="nil"/>
              <w:left w:val="nil"/>
              <w:bottom w:val="single" w:sz="4" w:space="0" w:color="auto"/>
              <w:right w:val="single" w:sz="4" w:space="0" w:color="auto"/>
            </w:tcBorders>
            <w:shd w:val="clear" w:color="000000" w:fill="FFFFFF"/>
            <w:vAlign w:val="center"/>
            <w:hideMark/>
          </w:tcPr>
          <w:p w14:paraId="7C98641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Mejoramiento de la eficiencia de la plataforma administrativa de las Sedes Regionales del Organismo de Investigación Judicial 2021</w:t>
            </w:r>
          </w:p>
        </w:tc>
        <w:tc>
          <w:tcPr>
            <w:tcW w:w="1660" w:type="dxa"/>
            <w:tcBorders>
              <w:top w:val="nil"/>
              <w:left w:val="nil"/>
              <w:bottom w:val="single" w:sz="4" w:space="0" w:color="auto"/>
              <w:right w:val="single" w:sz="18" w:space="0" w:color="auto"/>
            </w:tcBorders>
            <w:shd w:val="clear" w:color="000000" w:fill="D9E1F2"/>
            <w:noWrap/>
            <w:vAlign w:val="center"/>
          </w:tcPr>
          <w:p w14:paraId="7D449135"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151%</w:t>
            </w:r>
          </w:p>
        </w:tc>
      </w:tr>
      <w:tr w:rsidR="00C3396F" w:rsidRPr="00744D13" w14:paraId="627A4883" w14:textId="77777777" w:rsidTr="007F001B">
        <w:trPr>
          <w:trHeight w:val="520"/>
        </w:trPr>
        <w:tc>
          <w:tcPr>
            <w:tcW w:w="2560" w:type="dxa"/>
            <w:vMerge/>
            <w:tcBorders>
              <w:top w:val="nil"/>
              <w:left w:val="single" w:sz="18" w:space="0" w:color="auto"/>
              <w:bottom w:val="single" w:sz="4" w:space="0" w:color="000000"/>
              <w:right w:val="single" w:sz="4" w:space="0" w:color="auto"/>
            </w:tcBorders>
            <w:vAlign w:val="center"/>
            <w:hideMark/>
          </w:tcPr>
          <w:p w14:paraId="334963F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218C0DC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1167-OIJ-P27</w:t>
            </w:r>
          </w:p>
        </w:tc>
        <w:tc>
          <w:tcPr>
            <w:tcW w:w="3420" w:type="dxa"/>
            <w:tcBorders>
              <w:top w:val="nil"/>
              <w:left w:val="nil"/>
              <w:bottom w:val="single" w:sz="4" w:space="0" w:color="auto"/>
              <w:right w:val="single" w:sz="4" w:space="0" w:color="auto"/>
            </w:tcBorders>
            <w:shd w:val="clear" w:color="000000" w:fill="FFFFFF"/>
            <w:vAlign w:val="center"/>
            <w:hideMark/>
          </w:tcPr>
          <w:p w14:paraId="14F9ADD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Optimización de la tramitología en los procesos de gestión humana</w:t>
            </w:r>
          </w:p>
        </w:tc>
        <w:tc>
          <w:tcPr>
            <w:tcW w:w="1660" w:type="dxa"/>
            <w:tcBorders>
              <w:top w:val="nil"/>
              <w:left w:val="nil"/>
              <w:bottom w:val="single" w:sz="4" w:space="0" w:color="auto"/>
              <w:right w:val="single" w:sz="18" w:space="0" w:color="auto"/>
            </w:tcBorders>
            <w:shd w:val="clear" w:color="000000" w:fill="D9E1F2"/>
            <w:noWrap/>
            <w:vAlign w:val="center"/>
          </w:tcPr>
          <w:p w14:paraId="498DDD94"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198%</w:t>
            </w:r>
          </w:p>
        </w:tc>
      </w:tr>
      <w:tr w:rsidR="00C3396F" w:rsidRPr="00744D13" w14:paraId="75002E9A" w14:textId="77777777" w:rsidTr="007F001B">
        <w:trPr>
          <w:trHeight w:val="1032"/>
        </w:trPr>
        <w:tc>
          <w:tcPr>
            <w:tcW w:w="2560" w:type="dxa"/>
            <w:vMerge/>
            <w:tcBorders>
              <w:top w:val="nil"/>
              <w:left w:val="single" w:sz="18" w:space="0" w:color="auto"/>
              <w:bottom w:val="single" w:sz="4" w:space="0" w:color="000000"/>
              <w:right w:val="single" w:sz="4" w:space="0" w:color="auto"/>
            </w:tcBorders>
            <w:vAlign w:val="center"/>
            <w:hideMark/>
          </w:tcPr>
          <w:p w14:paraId="083CA9F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nil"/>
              <w:right w:val="single" w:sz="4" w:space="0" w:color="auto"/>
            </w:tcBorders>
            <w:shd w:val="clear" w:color="000000" w:fill="FFFFFF"/>
            <w:vAlign w:val="center"/>
            <w:hideMark/>
          </w:tcPr>
          <w:p w14:paraId="1A50996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1167-OIJ-P25</w:t>
            </w:r>
          </w:p>
        </w:tc>
        <w:tc>
          <w:tcPr>
            <w:tcW w:w="3420" w:type="dxa"/>
            <w:tcBorders>
              <w:top w:val="nil"/>
              <w:left w:val="nil"/>
              <w:bottom w:val="nil"/>
              <w:right w:val="single" w:sz="4" w:space="0" w:color="auto"/>
            </w:tcBorders>
            <w:shd w:val="clear" w:color="000000" w:fill="FFFFFF"/>
            <w:vAlign w:val="center"/>
            <w:hideMark/>
          </w:tcPr>
          <w:p w14:paraId="211910B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para el abordaje de la problemática en la atención de aperturas de indicios digitales y tramitación de casos de la Sección Especializada Contra el Cibercrimen</w:t>
            </w:r>
          </w:p>
        </w:tc>
        <w:tc>
          <w:tcPr>
            <w:tcW w:w="1660" w:type="dxa"/>
            <w:tcBorders>
              <w:top w:val="nil"/>
              <w:left w:val="nil"/>
              <w:bottom w:val="nil"/>
              <w:right w:val="single" w:sz="18" w:space="0" w:color="auto"/>
            </w:tcBorders>
            <w:shd w:val="clear" w:color="000000" w:fill="D9E1F2"/>
            <w:noWrap/>
            <w:vAlign w:val="center"/>
          </w:tcPr>
          <w:p w14:paraId="59A39E63"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128%</w:t>
            </w:r>
          </w:p>
        </w:tc>
      </w:tr>
      <w:tr w:rsidR="00C3396F" w:rsidRPr="00744D13" w14:paraId="7DFC3EF2" w14:textId="77777777" w:rsidTr="007F001B">
        <w:trPr>
          <w:trHeight w:val="554"/>
        </w:trPr>
        <w:tc>
          <w:tcPr>
            <w:tcW w:w="2560" w:type="dxa"/>
            <w:vMerge/>
            <w:tcBorders>
              <w:top w:val="nil"/>
              <w:left w:val="single" w:sz="18" w:space="0" w:color="auto"/>
              <w:bottom w:val="single" w:sz="4" w:space="0" w:color="000000"/>
              <w:right w:val="single" w:sz="4" w:space="0" w:color="auto"/>
            </w:tcBorders>
            <w:vAlign w:val="center"/>
            <w:hideMark/>
          </w:tcPr>
          <w:p w14:paraId="2308C6B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nil"/>
              <w:right w:val="single" w:sz="4" w:space="0" w:color="auto"/>
            </w:tcBorders>
            <w:shd w:val="clear" w:color="000000" w:fill="FFFFFF"/>
            <w:vAlign w:val="center"/>
            <w:hideMark/>
          </w:tcPr>
          <w:p w14:paraId="22BBAB8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1167-OIJ-P44</w:t>
            </w:r>
          </w:p>
        </w:tc>
        <w:tc>
          <w:tcPr>
            <w:tcW w:w="3420" w:type="dxa"/>
            <w:tcBorders>
              <w:top w:val="single" w:sz="4" w:space="0" w:color="auto"/>
              <w:left w:val="nil"/>
              <w:bottom w:val="nil"/>
              <w:right w:val="single" w:sz="4" w:space="0" w:color="auto"/>
            </w:tcBorders>
            <w:shd w:val="clear" w:color="000000" w:fill="FFFFFF"/>
            <w:vAlign w:val="center"/>
            <w:hideMark/>
          </w:tcPr>
          <w:p w14:paraId="14AF2B9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Enlace de planificación, coordinación logística y ejecución para las capacitaciones de OIJ</w:t>
            </w:r>
          </w:p>
        </w:tc>
        <w:tc>
          <w:tcPr>
            <w:tcW w:w="1660" w:type="dxa"/>
            <w:tcBorders>
              <w:top w:val="single" w:sz="4" w:space="0" w:color="auto"/>
              <w:left w:val="nil"/>
              <w:bottom w:val="nil"/>
              <w:right w:val="single" w:sz="18" w:space="0" w:color="auto"/>
            </w:tcBorders>
            <w:shd w:val="clear" w:color="000000" w:fill="D9E1F2"/>
            <w:noWrap/>
            <w:vAlign w:val="center"/>
          </w:tcPr>
          <w:p w14:paraId="1F28DEE8"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300%</w:t>
            </w:r>
          </w:p>
        </w:tc>
      </w:tr>
      <w:tr w:rsidR="00C3396F" w:rsidRPr="00744D13" w14:paraId="6DBC115C" w14:textId="77777777" w:rsidTr="007F001B">
        <w:trPr>
          <w:trHeight w:val="831"/>
        </w:trPr>
        <w:tc>
          <w:tcPr>
            <w:tcW w:w="2560" w:type="dxa"/>
            <w:vMerge/>
            <w:tcBorders>
              <w:top w:val="nil"/>
              <w:left w:val="single" w:sz="18" w:space="0" w:color="auto"/>
              <w:bottom w:val="single" w:sz="4" w:space="0" w:color="000000"/>
              <w:right w:val="single" w:sz="4" w:space="0" w:color="auto"/>
            </w:tcBorders>
            <w:vAlign w:val="center"/>
            <w:hideMark/>
          </w:tcPr>
          <w:p w14:paraId="5107D3D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345761D5"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1167-OIJ-P45</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17510A17"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Implementación, abordaje, evaluación y seguimiento del Sistema de Control Interno en las sedes que conforman el Organismo de Investigación Judicial</w:t>
            </w:r>
          </w:p>
        </w:tc>
        <w:tc>
          <w:tcPr>
            <w:tcW w:w="1660" w:type="dxa"/>
            <w:tcBorders>
              <w:top w:val="single" w:sz="4" w:space="0" w:color="auto"/>
              <w:left w:val="nil"/>
              <w:bottom w:val="single" w:sz="4" w:space="0" w:color="auto"/>
              <w:right w:val="single" w:sz="18" w:space="0" w:color="auto"/>
            </w:tcBorders>
            <w:shd w:val="clear" w:color="000000" w:fill="D9E1F2"/>
            <w:noWrap/>
            <w:vAlign w:val="center"/>
          </w:tcPr>
          <w:p w14:paraId="1AFCC270"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301%</w:t>
            </w:r>
          </w:p>
        </w:tc>
      </w:tr>
      <w:tr w:rsidR="00C3396F" w:rsidRPr="00744D13" w14:paraId="23FEE121" w14:textId="77777777" w:rsidTr="007F001B">
        <w:trPr>
          <w:trHeight w:val="780"/>
        </w:trPr>
        <w:tc>
          <w:tcPr>
            <w:tcW w:w="2560" w:type="dxa"/>
            <w:vMerge/>
            <w:tcBorders>
              <w:top w:val="nil"/>
              <w:left w:val="single" w:sz="18" w:space="0" w:color="auto"/>
              <w:bottom w:val="single" w:sz="4" w:space="0" w:color="000000"/>
              <w:right w:val="single" w:sz="4" w:space="0" w:color="auto"/>
            </w:tcBorders>
            <w:vAlign w:val="center"/>
            <w:hideMark/>
          </w:tcPr>
          <w:p w14:paraId="62F2EBF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nil"/>
              <w:right w:val="single" w:sz="4" w:space="0" w:color="auto"/>
            </w:tcBorders>
            <w:shd w:val="clear" w:color="000000" w:fill="FFFFFF"/>
            <w:vAlign w:val="center"/>
            <w:hideMark/>
          </w:tcPr>
          <w:p w14:paraId="1C53FC3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1167-OIJ-P46</w:t>
            </w:r>
          </w:p>
        </w:tc>
        <w:tc>
          <w:tcPr>
            <w:tcW w:w="3420" w:type="dxa"/>
            <w:tcBorders>
              <w:top w:val="nil"/>
              <w:left w:val="nil"/>
              <w:bottom w:val="nil"/>
              <w:right w:val="single" w:sz="4" w:space="0" w:color="auto"/>
            </w:tcBorders>
            <w:shd w:val="clear" w:color="000000" w:fill="FFFFFF"/>
            <w:vAlign w:val="center"/>
            <w:hideMark/>
          </w:tcPr>
          <w:p w14:paraId="5D0073E5"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Gestión de calidad de los proyectos estratégicos y de los estudios de sedes policiales de OIJ</w:t>
            </w:r>
          </w:p>
        </w:tc>
        <w:tc>
          <w:tcPr>
            <w:tcW w:w="1660" w:type="dxa"/>
            <w:tcBorders>
              <w:top w:val="nil"/>
              <w:left w:val="nil"/>
              <w:bottom w:val="nil"/>
              <w:right w:val="single" w:sz="18" w:space="0" w:color="auto"/>
            </w:tcBorders>
            <w:shd w:val="clear" w:color="000000" w:fill="D9E1F2"/>
            <w:noWrap/>
            <w:vAlign w:val="center"/>
          </w:tcPr>
          <w:p w14:paraId="756AF9D2"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123%</w:t>
            </w:r>
          </w:p>
        </w:tc>
      </w:tr>
      <w:tr w:rsidR="00C3396F" w:rsidRPr="00744D13" w14:paraId="33C2E9D4" w14:textId="77777777" w:rsidTr="007F001B">
        <w:trPr>
          <w:trHeight w:val="672"/>
        </w:trPr>
        <w:tc>
          <w:tcPr>
            <w:tcW w:w="2560" w:type="dxa"/>
            <w:vMerge/>
            <w:tcBorders>
              <w:top w:val="nil"/>
              <w:left w:val="single" w:sz="18" w:space="0" w:color="auto"/>
              <w:bottom w:val="single" w:sz="4" w:space="0" w:color="000000"/>
              <w:right w:val="single" w:sz="4" w:space="0" w:color="auto"/>
            </w:tcBorders>
            <w:vAlign w:val="center"/>
            <w:hideMark/>
          </w:tcPr>
          <w:p w14:paraId="040F81F0"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61F88A95"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1167-OIJ-P47</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16E9716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Desarrollo e Implementación de una estrategia de proyección institucional del Organismo de Investigación Judicial</w:t>
            </w:r>
          </w:p>
        </w:tc>
        <w:tc>
          <w:tcPr>
            <w:tcW w:w="1660" w:type="dxa"/>
            <w:tcBorders>
              <w:top w:val="single" w:sz="4" w:space="0" w:color="auto"/>
              <w:left w:val="nil"/>
              <w:bottom w:val="single" w:sz="4" w:space="0" w:color="auto"/>
              <w:right w:val="single" w:sz="18" w:space="0" w:color="auto"/>
            </w:tcBorders>
            <w:shd w:val="clear" w:color="000000" w:fill="D9E1F2"/>
            <w:noWrap/>
            <w:vAlign w:val="center"/>
          </w:tcPr>
          <w:p w14:paraId="14AFB517"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129%</w:t>
            </w:r>
          </w:p>
        </w:tc>
      </w:tr>
      <w:tr w:rsidR="00C3396F" w:rsidRPr="00744D13" w14:paraId="34108874" w14:textId="77777777" w:rsidTr="007F001B">
        <w:trPr>
          <w:trHeight w:val="696"/>
        </w:trPr>
        <w:tc>
          <w:tcPr>
            <w:tcW w:w="2560" w:type="dxa"/>
            <w:vMerge/>
            <w:tcBorders>
              <w:top w:val="nil"/>
              <w:left w:val="single" w:sz="18" w:space="0" w:color="auto"/>
              <w:bottom w:val="single" w:sz="4" w:space="0" w:color="000000"/>
              <w:right w:val="single" w:sz="4" w:space="0" w:color="auto"/>
            </w:tcBorders>
            <w:vAlign w:val="center"/>
            <w:hideMark/>
          </w:tcPr>
          <w:p w14:paraId="579145E0"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7B3296B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1167-OIJ-P48</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5ECDADD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Fortalecimiento de las acciones operativas y administrativas en el Departamento de Investigaciones Criminales</w:t>
            </w:r>
          </w:p>
        </w:tc>
        <w:tc>
          <w:tcPr>
            <w:tcW w:w="1660" w:type="dxa"/>
            <w:tcBorders>
              <w:top w:val="single" w:sz="4" w:space="0" w:color="auto"/>
              <w:left w:val="nil"/>
              <w:bottom w:val="single" w:sz="4" w:space="0" w:color="auto"/>
              <w:right w:val="single" w:sz="18" w:space="0" w:color="auto"/>
            </w:tcBorders>
            <w:shd w:val="clear" w:color="000000" w:fill="D9E1F2"/>
            <w:noWrap/>
            <w:vAlign w:val="center"/>
          </w:tcPr>
          <w:p w14:paraId="13941C5B"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111%</w:t>
            </w:r>
          </w:p>
        </w:tc>
      </w:tr>
      <w:tr w:rsidR="00C3396F" w:rsidRPr="00744D13" w14:paraId="0A2E1DD6" w14:textId="77777777" w:rsidTr="007F001B">
        <w:trPr>
          <w:trHeight w:val="550"/>
        </w:trPr>
        <w:tc>
          <w:tcPr>
            <w:tcW w:w="2560" w:type="dxa"/>
            <w:vMerge/>
            <w:tcBorders>
              <w:top w:val="nil"/>
              <w:left w:val="single" w:sz="18" w:space="0" w:color="auto"/>
              <w:bottom w:val="single" w:sz="4" w:space="0" w:color="000000"/>
              <w:right w:val="single" w:sz="4" w:space="0" w:color="auto"/>
            </w:tcBorders>
            <w:vAlign w:val="center"/>
            <w:hideMark/>
          </w:tcPr>
          <w:p w14:paraId="794FA93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BDCC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1167-OIJ-P51</w:t>
            </w:r>
          </w:p>
        </w:tc>
        <w:tc>
          <w:tcPr>
            <w:tcW w:w="3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F2904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Georreferenciación de delitos, según denuncias a nivel nacional</w:t>
            </w:r>
          </w:p>
        </w:tc>
        <w:tc>
          <w:tcPr>
            <w:tcW w:w="1660" w:type="dxa"/>
            <w:tcBorders>
              <w:top w:val="single" w:sz="4" w:space="0" w:color="auto"/>
              <w:left w:val="single" w:sz="4" w:space="0" w:color="auto"/>
              <w:bottom w:val="single" w:sz="4" w:space="0" w:color="auto"/>
              <w:right w:val="single" w:sz="18" w:space="0" w:color="auto"/>
            </w:tcBorders>
            <w:shd w:val="clear" w:color="000000" w:fill="D9E1F2"/>
            <w:noWrap/>
            <w:vAlign w:val="center"/>
          </w:tcPr>
          <w:p w14:paraId="3F9675B3"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111%</w:t>
            </w:r>
          </w:p>
        </w:tc>
      </w:tr>
      <w:tr w:rsidR="00C3396F" w:rsidRPr="00744D13" w14:paraId="3933858D" w14:textId="77777777" w:rsidTr="007F001B">
        <w:trPr>
          <w:trHeight w:val="557"/>
        </w:trPr>
        <w:tc>
          <w:tcPr>
            <w:tcW w:w="2560" w:type="dxa"/>
            <w:vMerge/>
            <w:tcBorders>
              <w:top w:val="nil"/>
              <w:left w:val="single" w:sz="18" w:space="0" w:color="auto"/>
              <w:bottom w:val="single" w:sz="4" w:space="0" w:color="000000"/>
              <w:right w:val="single" w:sz="4" w:space="0" w:color="auto"/>
            </w:tcBorders>
            <w:vAlign w:val="center"/>
            <w:hideMark/>
          </w:tcPr>
          <w:p w14:paraId="263B4AF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nil"/>
              <w:right w:val="single" w:sz="4" w:space="0" w:color="auto"/>
            </w:tcBorders>
            <w:shd w:val="clear" w:color="000000" w:fill="FFFFFF"/>
            <w:vAlign w:val="center"/>
            <w:hideMark/>
          </w:tcPr>
          <w:p w14:paraId="4BB8F19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1167-OIJ-P53</w:t>
            </w:r>
          </w:p>
        </w:tc>
        <w:tc>
          <w:tcPr>
            <w:tcW w:w="3420" w:type="dxa"/>
            <w:tcBorders>
              <w:top w:val="single" w:sz="4" w:space="0" w:color="auto"/>
              <w:left w:val="nil"/>
              <w:bottom w:val="nil"/>
              <w:right w:val="single" w:sz="4" w:space="0" w:color="auto"/>
            </w:tcBorders>
            <w:shd w:val="clear" w:color="000000" w:fill="FFFFFF"/>
            <w:vAlign w:val="center"/>
            <w:hideMark/>
          </w:tcPr>
          <w:p w14:paraId="1118858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Implementación de la gestión de proyectos operativos del Organismo de Investigación Judicial</w:t>
            </w:r>
          </w:p>
        </w:tc>
        <w:tc>
          <w:tcPr>
            <w:tcW w:w="1660" w:type="dxa"/>
            <w:tcBorders>
              <w:top w:val="single" w:sz="4" w:space="0" w:color="auto"/>
              <w:left w:val="nil"/>
              <w:bottom w:val="nil"/>
              <w:right w:val="single" w:sz="18" w:space="0" w:color="auto"/>
            </w:tcBorders>
            <w:shd w:val="clear" w:color="000000" w:fill="D9E1F2"/>
            <w:noWrap/>
            <w:vAlign w:val="center"/>
          </w:tcPr>
          <w:p w14:paraId="74C809F9"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114%</w:t>
            </w:r>
          </w:p>
        </w:tc>
      </w:tr>
      <w:tr w:rsidR="00C3396F" w:rsidRPr="00744D13" w14:paraId="08016D95" w14:textId="77777777" w:rsidTr="007F001B">
        <w:trPr>
          <w:trHeight w:val="520"/>
        </w:trPr>
        <w:tc>
          <w:tcPr>
            <w:tcW w:w="2560" w:type="dxa"/>
            <w:vMerge/>
            <w:tcBorders>
              <w:top w:val="nil"/>
              <w:left w:val="single" w:sz="18" w:space="0" w:color="auto"/>
              <w:bottom w:val="single" w:sz="4" w:space="0" w:color="000000"/>
              <w:right w:val="single" w:sz="4" w:space="0" w:color="auto"/>
            </w:tcBorders>
            <w:vAlign w:val="center"/>
            <w:hideMark/>
          </w:tcPr>
          <w:p w14:paraId="089741E0"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2DC6E513"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1167-OIJ-P55</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424ED44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descongestionamiento de la Sección de Transportes de OIJ</w:t>
            </w:r>
          </w:p>
        </w:tc>
        <w:tc>
          <w:tcPr>
            <w:tcW w:w="1660" w:type="dxa"/>
            <w:tcBorders>
              <w:top w:val="single" w:sz="4" w:space="0" w:color="auto"/>
              <w:left w:val="nil"/>
              <w:bottom w:val="nil"/>
              <w:right w:val="single" w:sz="18" w:space="0" w:color="auto"/>
            </w:tcBorders>
            <w:shd w:val="clear" w:color="000000" w:fill="D9E1F2"/>
            <w:noWrap/>
            <w:vAlign w:val="center"/>
          </w:tcPr>
          <w:p w14:paraId="65339C56"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112%</w:t>
            </w:r>
          </w:p>
        </w:tc>
      </w:tr>
      <w:tr w:rsidR="00C3396F" w:rsidRPr="00744D13" w14:paraId="091357E9" w14:textId="77777777" w:rsidTr="007F001B">
        <w:trPr>
          <w:trHeight w:val="843"/>
        </w:trPr>
        <w:tc>
          <w:tcPr>
            <w:tcW w:w="2560" w:type="dxa"/>
            <w:vMerge/>
            <w:tcBorders>
              <w:top w:val="nil"/>
              <w:left w:val="single" w:sz="18" w:space="0" w:color="auto"/>
              <w:bottom w:val="single" w:sz="4" w:space="0" w:color="000000"/>
              <w:right w:val="single" w:sz="4" w:space="0" w:color="auto"/>
            </w:tcBorders>
            <w:vAlign w:val="center"/>
            <w:hideMark/>
          </w:tcPr>
          <w:p w14:paraId="39D5948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51B060C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1167-OIJ-P57</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767E7D2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Mejoramiento del servicio y atenciones de la Unidad de Administración de Sistemas del OIJ y administración de Pagina Web OIJ para índices de Transparencia Institucional</w:t>
            </w:r>
          </w:p>
        </w:tc>
        <w:tc>
          <w:tcPr>
            <w:tcW w:w="1660" w:type="dxa"/>
            <w:tcBorders>
              <w:top w:val="single" w:sz="4" w:space="0" w:color="auto"/>
              <w:left w:val="nil"/>
              <w:bottom w:val="single" w:sz="4" w:space="0" w:color="auto"/>
              <w:right w:val="single" w:sz="18" w:space="0" w:color="auto"/>
            </w:tcBorders>
            <w:shd w:val="clear" w:color="000000" w:fill="D9E1F2"/>
            <w:noWrap/>
            <w:vAlign w:val="center"/>
          </w:tcPr>
          <w:p w14:paraId="6D9505FB"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365%</w:t>
            </w:r>
          </w:p>
        </w:tc>
      </w:tr>
      <w:tr w:rsidR="00C3396F" w:rsidRPr="00744D13" w14:paraId="627E4A18" w14:textId="77777777" w:rsidTr="007F001B">
        <w:trPr>
          <w:trHeight w:val="520"/>
        </w:trPr>
        <w:tc>
          <w:tcPr>
            <w:tcW w:w="2560" w:type="dxa"/>
            <w:vMerge/>
            <w:tcBorders>
              <w:top w:val="nil"/>
              <w:left w:val="single" w:sz="18" w:space="0" w:color="auto"/>
              <w:bottom w:val="single" w:sz="4" w:space="0" w:color="000000"/>
              <w:right w:val="single" w:sz="4" w:space="0" w:color="auto"/>
            </w:tcBorders>
            <w:vAlign w:val="center"/>
            <w:hideMark/>
          </w:tcPr>
          <w:p w14:paraId="4620448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F1184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1167-OIJ-P58</w:t>
            </w:r>
          </w:p>
        </w:tc>
        <w:tc>
          <w:tcPr>
            <w:tcW w:w="3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3D2898"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Descongestionamiento del rezago e indicios en la Sección de Fraudes</w:t>
            </w:r>
          </w:p>
        </w:tc>
        <w:tc>
          <w:tcPr>
            <w:tcW w:w="1660" w:type="dxa"/>
            <w:tcBorders>
              <w:top w:val="single" w:sz="4" w:space="0" w:color="auto"/>
              <w:left w:val="single" w:sz="4" w:space="0" w:color="auto"/>
              <w:bottom w:val="single" w:sz="4" w:space="0" w:color="auto"/>
              <w:right w:val="single" w:sz="18" w:space="0" w:color="auto"/>
            </w:tcBorders>
            <w:shd w:val="clear" w:color="000000" w:fill="D9E1F2"/>
            <w:noWrap/>
            <w:vAlign w:val="center"/>
          </w:tcPr>
          <w:p w14:paraId="5F4B3006"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157%</w:t>
            </w:r>
          </w:p>
        </w:tc>
      </w:tr>
      <w:tr w:rsidR="00C3396F" w:rsidRPr="00744D13" w14:paraId="0ADB0914" w14:textId="77777777" w:rsidTr="007F001B">
        <w:trPr>
          <w:trHeight w:val="593"/>
        </w:trPr>
        <w:tc>
          <w:tcPr>
            <w:tcW w:w="2560" w:type="dxa"/>
            <w:vMerge/>
            <w:tcBorders>
              <w:top w:val="nil"/>
              <w:left w:val="single" w:sz="18" w:space="0" w:color="auto"/>
              <w:bottom w:val="single" w:sz="4" w:space="0" w:color="000000"/>
              <w:right w:val="single" w:sz="4" w:space="0" w:color="auto"/>
            </w:tcBorders>
            <w:vAlign w:val="center"/>
            <w:hideMark/>
          </w:tcPr>
          <w:p w14:paraId="21ED547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nil"/>
              <w:right w:val="single" w:sz="4" w:space="0" w:color="auto"/>
            </w:tcBorders>
            <w:shd w:val="clear" w:color="000000" w:fill="FFFFFF"/>
            <w:vAlign w:val="center"/>
            <w:hideMark/>
          </w:tcPr>
          <w:p w14:paraId="28CEE3C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1167-OIJ-P59</w:t>
            </w:r>
          </w:p>
        </w:tc>
        <w:tc>
          <w:tcPr>
            <w:tcW w:w="3420" w:type="dxa"/>
            <w:tcBorders>
              <w:top w:val="single" w:sz="4" w:space="0" w:color="auto"/>
              <w:left w:val="nil"/>
              <w:bottom w:val="nil"/>
              <w:right w:val="single" w:sz="4" w:space="0" w:color="auto"/>
            </w:tcBorders>
            <w:shd w:val="clear" w:color="000000" w:fill="FFFFFF"/>
            <w:vAlign w:val="center"/>
            <w:hideMark/>
          </w:tcPr>
          <w:p w14:paraId="24041A43"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Actualización y seguimiento de avisos en seguridad de la información UTI</w:t>
            </w:r>
          </w:p>
        </w:tc>
        <w:tc>
          <w:tcPr>
            <w:tcW w:w="1660" w:type="dxa"/>
            <w:tcBorders>
              <w:top w:val="single" w:sz="4" w:space="0" w:color="auto"/>
              <w:left w:val="nil"/>
              <w:bottom w:val="nil"/>
              <w:right w:val="single" w:sz="18" w:space="0" w:color="auto"/>
            </w:tcBorders>
            <w:shd w:val="clear" w:color="000000" w:fill="D9E1F2"/>
            <w:noWrap/>
            <w:vAlign w:val="center"/>
          </w:tcPr>
          <w:p w14:paraId="4C704A31"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111%</w:t>
            </w:r>
          </w:p>
        </w:tc>
      </w:tr>
      <w:tr w:rsidR="00C3396F" w:rsidRPr="00744D13" w14:paraId="69BEBA06" w14:textId="77777777" w:rsidTr="007F001B">
        <w:trPr>
          <w:trHeight w:val="780"/>
        </w:trPr>
        <w:tc>
          <w:tcPr>
            <w:tcW w:w="2560" w:type="dxa"/>
            <w:vMerge/>
            <w:tcBorders>
              <w:top w:val="nil"/>
              <w:left w:val="single" w:sz="18" w:space="0" w:color="auto"/>
              <w:bottom w:val="single" w:sz="4" w:space="0" w:color="000000"/>
              <w:right w:val="single" w:sz="4" w:space="0" w:color="auto"/>
            </w:tcBorders>
            <w:vAlign w:val="center"/>
            <w:hideMark/>
          </w:tcPr>
          <w:p w14:paraId="0FF7FE7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nil"/>
              <w:right w:val="single" w:sz="4" w:space="0" w:color="auto"/>
            </w:tcBorders>
            <w:shd w:val="clear" w:color="000000" w:fill="FFFFFF"/>
            <w:vAlign w:val="center"/>
            <w:hideMark/>
          </w:tcPr>
          <w:p w14:paraId="37EABA0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1167-OIJ-P60</w:t>
            </w:r>
          </w:p>
        </w:tc>
        <w:tc>
          <w:tcPr>
            <w:tcW w:w="3420" w:type="dxa"/>
            <w:tcBorders>
              <w:top w:val="single" w:sz="4" w:space="0" w:color="auto"/>
              <w:left w:val="nil"/>
              <w:bottom w:val="nil"/>
              <w:right w:val="single" w:sz="4" w:space="0" w:color="auto"/>
            </w:tcBorders>
            <w:shd w:val="clear" w:color="000000" w:fill="FFFFFF"/>
            <w:vAlign w:val="center"/>
            <w:hideMark/>
          </w:tcPr>
          <w:p w14:paraId="42F09137"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Mejora de la operatividad en los procesos administrativos del Departamento de Ciencias Forenses</w:t>
            </w:r>
          </w:p>
        </w:tc>
        <w:tc>
          <w:tcPr>
            <w:tcW w:w="1660" w:type="dxa"/>
            <w:tcBorders>
              <w:top w:val="single" w:sz="4" w:space="0" w:color="auto"/>
              <w:left w:val="nil"/>
              <w:bottom w:val="nil"/>
              <w:right w:val="single" w:sz="18" w:space="0" w:color="auto"/>
            </w:tcBorders>
            <w:shd w:val="clear" w:color="000000" w:fill="D9E1F2"/>
            <w:noWrap/>
            <w:vAlign w:val="center"/>
          </w:tcPr>
          <w:p w14:paraId="21FFB490"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94%</w:t>
            </w:r>
          </w:p>
        </w:tc>
      </w:tr>
      <w:tr w:rsidR="00C3396F" w:rsidRPr="00744D13" w14:paraId="123AFF3D" w14:textId="77777777" w:rsidTr="007F001B">
        <w:trPr>
          <w:trHeight w:val="614"/>
        </w:trPr>
        <w:tc>
          <w:tcPr>
            <w:tcW w:w="2560" w:type="dxa"/>
            <w:vMerge/>
            <w:tcBorders>
              <w:top w:val="nil"/>
              <w:left w:val="single" w:sz="18" w:space="0" w:color="auto"/>
              <w:bottom w:val="single" w:sz="4" w:space="0" w:color="000000"/>
              <w:right w:val="single" w:sz="4" w:space="0" w:color="auto"/>
            </w:tcBorders>
            <w:vAlign w:val="center"/>
            <w:hideMark/>
          </w:tcPr>
          <w:p w14:paraId="54F35D7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nil"/>
              <w:right w:val="single" w:sz="4" w:space="0" w:color="auto"/>
            </w:tcBorders>
            <w:shd w:val="clear" w:color="000000" w:fill="FFFFFF"/>
            <w:vAlign w:val="center"/>
            <w:hideMark/>
          </w:tcPr>
          <w:p w14:paraId="175627B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1167-OIJ-P61</w:t>
            </w:r>
          </w:p>
        </w:tc>
        <w:tc>
          <w:tcPr>
            <w:tcW w:w="3420" w:type="dxa"/>
            <w:tcBorders>
              <w:top w:val="single" w:sz="4" w:space="0" w:color="auto"/>
              <w:left w:val="nil"/>
              <w:bottom w:val="nil"/>
              <w:right w:val="single" w:sz="4" w:space="0" w:color="auto"/>
            </w:tcBorders>
            <w:shd w:val="clear" w:color="000000" w:fill="FFFFFF"/>
            <w:vAlign w:val="center"/>
            <w:hideMark/>
          </w:tcPr>
          <w:p w14:paraId="5F3DED1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Atención de reportes de mantenimiento a oficinas pertenecientes al OIJ</w:t>
            </w:r>
          </w:p>
        </w:tc>
        <w:tc>
          <w:tcPr>
            <w:tcW w:w="1660" w:type="dxa"/>
            <w:tcBorders>
              <w:top w:val="single" w:sz="4" w:space="0" w:color="auto"/>
              <w:left w:val="nil"/>
              <w:bottom w:val="nil"/>
              <w:right w:val="single" w:sz="18" w:space="0" w:color="auto"/>
            </w:tcBorders>
            <w:shd w:val="clear" w:color="000000" w:fill="D9E1F2"/>
            <w:noWrap/>
            <w:vAlign w:val="center"/>
          </w:tcPr>
          <w:p w14:paraId="65BCACB8"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167%</w:t>
            </w:r>
          </w:p>
        </w:tc>
      </w:tr>
      <w:tr w:rsidR="00C3396F" w:rsidRPr="00744D13" w14:paraId="138161A4" w14:textId="77777777" w:rsidTr="007F001B">
        <w:trPr>
          <w:trHeight w:val="520"/>
        </w:trPr>
        <w:tc>
          <w:tcPr>
            <w:tcW w:w="2560" w:type="dxa"/>
            <w:vMerge/>
            <w:tcBorders>
              <w:top w:val="nil"/>
              <w:left w:val="single" w:sz="18" w:space="0" w:color="auto"/>
              <w:bottom w:val="single" w:sz="18" w:space="0" w:color="auto"/>
              <w:right w:val="single" w:sz="4" w:space="0" w:color="auto"/>
            </w:tcBorders>
            <w:vAlign w:val="center"/>
            <w:hideMark/>
          </w:tcPr>
          <w:p w14:paraId="7C5E8C5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18" w:space="0" w:color="auto"/>
              <w:right w:val="single" w:sz="4" w:space="0" w:color="auto"/>
            </w:tcBorders>
            <w:shd w:val="clear" w:color="000000" w:fill="FFFFFF"/>
            <w:vAlign w:val="center"/>
            <w:hideMark/>
          </w:tcPr>
          <w:p w14:paraId="5239F25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1167-OIJ-P36</w:t>
            </w:r>
          </w:p>
        </w:tc>
        <w:tc>
          <w:tcPr>
            <w:tcW w:w="3420" w:type="dxa"/>
            <w:tcBorders>
              <w:top w:val="single" w:sz="4" w:space="0" w:color="auto"/>
              <w:left w:val="nil"/>
              <w:bottom w:val="single" w:sz="18" w:space="0" w:color="auto"/>
              <w:right w:val="single" w:sz="4" w:space="0" w:color="auto"/>
            </w:tcBorders>
            <w:shd w:val="clear" w:color="000000" w:fill="FFFFFF"/>
            <w:vAlign w:val="center"/>
            <w:hideMark/>
          </w:tcPr>
          <w:p w14:paraId="1413CC3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Proyecto de Ejecución Presupuestaria Eficiente vía SICOP</w:t>
            </w:r>
          </w:p>
        </w:tc>
        <w:tc>
          <w:tcPr>
            <w:tcW w:w="1660" w:type="dxa"/>
            <w:tcBorders>
              <w:top w:val="single" w:sz="4" w:space="0" w:color="auto"/>
              <w:left w:val="nil"/>
              <w:bottom w:val="single" w:sz="18" w:space="0" w:color="auto"/>
              <w:right w:val="single" w:sz="18" w:space="0" w:color="auto"/>
            </w:tcBorders>
            <w:shd w:val="clear" w:color="000000" w:fill="D9E1F2"/>
            <w:noWrap/>
            <w:vAlign w:val="center"/>
          </w:tcPr>
          <w:p w14:paraId="568DA860"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42%</w:t>
            </w:r>
          </w:p>
        </w:tc>
      </w:tr>
      <w:tr w:rsidR="00C3396F" w:rsidRPr="00744D13" w14:paraId="3011D84F" w14:textId="77777777" w:rsidTr="007F001B">
        <w:trPr>
          <w:trHeight w:val="588"/>
        </w:trPr>
        <w:tc>
          <w:tcPr>
            <w:tcW w:w="2560" w:type="dxa"/>
            <w:tcBorders>
              <w:top w:val="single" w:sz="18" w:space="0" w:color="auto"/>
              <w:left w:val="single" w:sz="18" w:space="0" w:color="auto"/>
              <w:bottom w:val="single" w:sz="18" w:space="0" w:color="auto"/>
              <w:right w:val="single" w:sz="4" w:space="0" w:color="auto"/>
            </w:tcBorders>
            <w:shd w:val="clear" w:color="000000" w:fill="FFFFFF"/>
            <w:vAlign w:val="center"/>
            <w:hideMark/>
          </w:tcPr>
          <w:p w14:paraId="658B803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Ministerio Público</w:t>
            </w:r>
          </w:p>
        </w:tc>
        <w:tc>
          <w:tcPr>
            <w:tcW w:w="2180" w:type="dxa"/>
            <w:tcBorders>
              <w:top w:val="single" w:sz="18" w:space="0" w:color="auto"/>
              <w:left w:val="nil"/>
              <w:bottom w:val="single" w:sz="18" w:space="0" w:color="auto"/>
              <w:right w:val="single" w:sz="4" w:space="0" w:color="auto"/>
            </w:tcBorders>
            <w:shd w:val="clear" w:color="000000" w:fill="FFFFFF"/>
            <w:vAlign w:val="center"/>
            <w:hideMark/>
          </w:tcPr>
          <w:p w14:paraId="33C3455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0717-MP-P12</w:t>
            </w:r>
          </w:p>
        </w:tc>
        <w:tc>
          <w:tcPr>
            <w:tcW w:w="3420" w:type="dxa"/>
            <w:tcBorders>
              <w:top w:val="single" w:sz="18" w:space="0" w:color="auto"/>
              <w:left w:val="nil"/>
              <w:bottom w:val="single" w:sz="18" w:space="0" w:color="auto"/>
              <w:right w:val="single" w:sz="4" w:space="0" w:color="auto"/>
            </w:tcBorders>
            <w:shd w:val="clear" w:color="000000" w:fill="FFFFFF"/>
            <w:vAlign w:val="center"/>
            <w:hideMark/>
          </w:tcPr>
          <w:p w14:paraId="6548797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Programa de Reclutamiento y Selección para Fiscales del Ministerio Público</w:t>
            </w:r>
          </w:p>
        </w:tc>
        <w:tc>
          <w:tcPr>
            <w:tcW w:w="1660" w:type="dxa"/>
            <w:tcBorders>
              <w:top w:val="single" w:sz="18" w:space="0" w:color="auto"/>
              <w:left w:val="nil"/>
              <w:bottom w:val="single" w:sz="18" w:space="0" w:color="auto"/>
              <w:right w:val="single" w:sz="18" w:space="0" w:color="auto"/>
            </w:tcBorders>
            <w:shd w:val="clear" w:color="000000" w:fill="D9E1F2"/>
            <w:noWrap/>
            <w:vAlign w:val="center"/>
          </w:tcPr>
          <w:p w14:paraId="2867C589"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172%</w:t>
            </w:r>
          </w:p>
        </w:tc>
      </w:tr>
      <w:tr w:rsidR="00C3396F" w:rsidRPr="00744D13" w14:paraId="49F66344" w14:textId="77777777" w:rsidTr="007F001B">
        <w:trPr>
          <w:trHeight w:val="582"/>
        </w:trPr>
        <w:tc>
          <w:tcPr>
            <w:tcW w:w="2560" w:type="dxa"/>
            <w:vMerge w:val="restart"/>
            <w:tcBorders>
              <w:top w:val="single" w:sz="18" w:space="0" w:color="auto"/>
              <w:left w:val="single" w:sz="18" w:space="0" w:color="auto"/>
              <w:bottom w:val="single" w:sz="4" w:space="0" w:color="auto"/>
              <w:right w:val="single" w:sz="4" w:space="0" w:color="auto"/>
            </w:tcBorders>
            <w:shd w:val="clear" w:color="000000" w:fill="FFFFFF"/>
            <w:vAlign w:val="center"/>
            <w:hideMark/>
          </w:tcPr>
          <w:p w14:paraId="37A429B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Dirección Gestión Humana</w:t>
            </w:r>
          </w:p>
        </w:tc>
        <w:tc>
          <w:tcPr>
            <w:tcW w:w="2180" w:type="dxa"/>
            <w:tcBorders>
              <w:top w:val="single" w:sz="18" w:space="0" w:color="auto"/>
              <w:left w:val="nil"/>
              <w:bottom w:val="single" w:sz="4" w:space="0" w:color="auto"/>
              <w:right w:val="single" w:sz="4" w:space="0" w:color="auto"/>
            </w:tcBorders>
            <w:shd w:val="clear" w:color="000000" w:fill="FFFFFF"/>
            <w:vAlign w:val="center"/>
            <w:hideMark/>
          </w:tcPr>
          <w:p w14:paraId="2FE205B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0134-DGH-P09</w:t>
            </w:r>
          </w:p>
        </w:tc>
        <w:tc>
          <w:tcPr>
            <w:tcW w:w="3420" w:type="dxa"/>
            <w:tcBorders>
              <w:top w:val="single" w:sz="18" w:space="0" w:color="auto"/>
              <w:left w:val="nil"/>
              <w:bottom w:val="single" w:sz="4" w:space="0" w:color="auto"/>
              <w:right w:val="single" w:sz="4" w:space="0" w:color="auto"/>
            </w:tcBorders>
            <w:shd w:val="clear" w:color="000000" w:fill="FFFFFF"/>
            <w:vAlign w:val="center"/>
            <w:hideMark/>
          </w:tcPr>
          <w:p w14:paraId="0D02E17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“Corrección del monto de jubilación de las personas beneficiarias con la Ley "Régimen General de Pensiones con Cargo al Presupuesto Nacional"</w:t>
            </w:r>
          </w:p>
        </w:tc>
        <w:tc>
          <w:tcPr>
            <w:tcW w:w="1660" w:type="dxa"/>
            <w:tcBorders>
              <w:top w:val="single" w:sz="18" w:space="0" w:color="auto"/>
              <w:left w:val="nil"/>
              <w:bottom w:val="single" w:sz="4" w:space="0" w:color="auto"/>
              <w:right w:val="single" w:sz="18" w:space="0" w:color="auto"/>
            </w:tcBorders>
            <w:shd w:val="clear" w:color="000000" w:fill="D9E1F2"/>
            <w:noWrap/>
            <w:vAlign w:val="center"/>
          </w:tcPr>
          <w:p w14:paraId="4290D98A"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70%</w:t>
            </w:r>
          </w:p>
        </w:tc>
      </w:tr>
      <w:tr w:rsidR="00C3396F" w:rsidRPr="00744D13" w14:paraId="6E82D7AA" w14:textId="77777777" w:rsidTr="007F001B">
        <w:trPr>
          <w:trHeight w:val="520"/>
        </w:trPr>
        <w:tc>
          <w:tcPr>
            <w:tcW w:w="2560" w:type="dxa"/>
            <w:vMerge/>
            <w:tcBorders>
              <w:top w:val="single" w:sz="4" w:space="0" w:color="auto"/>
              <w:left w:val="single" w:sz="18" w:space="0" w:color="auto"/>
              <w:bottom w:val="single" w:sz="4" w:space="0" w:color="auto"/>
              <w:right w:val="single" w:sz="4" w:space="0" w:color="auto"/>
            </w:tcBorders>
            <w:vAlign w:val="center"/>
            <w:hideMark/>
          </w:tcPr>
          <w:p w14:paraId="0C4B0345"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34C9203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0134-DGH-P12</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22E4E57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trabajo para la gestión de nombramientos de puestos.</w:t>
            </w:r>
          </w:p>
        </w:tc>
        <w:tc>
          <w:tcPr>
            <w:tcW w:w="1660" w:type="dxa"/>
            <w:tcBorders>
              <w:top w:val="single" w:sz="4" w:space="0" w:color="auto"/>
              <w:left w:val="nil"/>
              <w:bottom w:val="single" w:sz="4" w:space="0" w:color="auto"/>
              <w:right w:val="single" w:sz="18" w:space="0" w:color="auto"/>
            </w:tcBorders>
            <w:shd w:val="clear" w:color="000000" w:fill="D9E1F2"/>
            <w:noWrap/>
            <w:vAlign w:val="center"/>
          </w:tcPr>
          <w:p w14:paraId="42450FFB"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83%</w:t>
            </w:r>
          </w:p>
        </w:tc>
      </w:tr>
      <w:tr w:rsidR="00C3396F" w:rsidRPr="00744D13" w14:paraId="1FED4CB0" w14:textId="77777777" w:rsidTr="007F001B">
        <w:trPr>
          <w:trHeight w:val="643"/>
        </w:trPr>
        <w:tc>
          <w:tcPr>
            <w:tcW w:w="2560" w:type="dxa"/>
            <w:vMerge/>
            <w:tcBorders>
              <w:top w:val="single" w:sz="4" w:space="0" w:color="auto"/>
              <w:left w:val="single" w:sz="18" w:space="0" w:color="auto"/>
              <w:bottom w:val="single" w:sz="4" w:space="0" w:color="auto"/>
              <w:right w:val="single" w:sz="4" w:space="0" w:color="auto"/>
            </w:tcBorders>
            <w:vAlign w:val="center"/>
            <w:hideMark/>
          </w:tcPr>
          <w:p w14:paraId="2C98798A"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707B627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0134-DGH-P15</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487C9BE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reclutamiento y selección de personal para los diferentes cargos en todos los ámbitos del Poder Judicial</w:t>
            </w:r>
          </w:p>
        </w:tc>
        <w:tc>
          <w:tcPr>
            <w:tcW w:w="1660" w:type="dxa"/>
            <w:tcBorders>
              <w:top w:val="single" w:sz="4" w:space="0" w:color="auto"/>
              <w:left w:val="nil"/>
              <w:bottom w:val="single" w:sz="4" w:space="0" w:color="auto"/>
              <w:right w:val="single" w:sz="18" w:space="0" w:color="auto"/>
            </w:tcBorders>
            <w:shd w:val="clear" w:color="000000" w:fill="D9E1F2"/>
            <w:noWrap/>
            <w:vAlign w:val="center"/>
          </w:tcPr>
          <w:p w14:paraId="6F761415"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167%</w:t>
            </w:r>
          </w:p>
        </w:tc>
      </w:tr>
      <w:tr w:rsidR="00C3396F" w:rsidRPr="00744D13" w14:paraId="3010331D" w14:textId="77777777" w:rsidTr="007F001B">
        <w:trPr>
          <w:trHeight w:val="1040"/>
        </w:trPr>
        <w:tc>
          <w:tcPr>
            <w:tcW w:w="2560" w:type="dxa"/>
            <w:vMerge/>
            <w:tcBorders>
              <w:top w:val="single" w:sz="4" w:space="0" w:color="auto"/>
              <w:left w:val="single" w:sz="18" w:space="0" w:color="auto"/>
              <w:bottom w:val="single" w:sz="4" w:space="0" w:color="auto"/>
              <w:right w:val="single" w:sz="4" w:space="0" w:color="auto"/>
            </w:tcBorders>
            <w:vAlign w:val="center"/>
            <w:hideMark/>
          </w:tcPr>
          <w:p w14:paraId="6DA3B48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3C50BE63"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0134-DGH-P11</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00A4A9D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Implementación de la metodología para la aplicación de las pruebas de conocimientos en los concursos para los puestos de la Judicatura</w:t>
            </w:r>
          </w:p>
        </w:tc>
        <w:tc>
          <w:tcPr>
            <w:tcW w:w="1660" w:type="dxa"/>
            <w:tcBorders>
              <w:top w:val="single" w:sz="4" w:space="0" w:color="auto"/>
              <w:left w:val="nil"/>
              <w:bottom w:val="single" w:sz="4" w:space="0" w:color="auto"/>
              <w:right w:val="single" w:sz="18" w:space="0" w:color="auto"/>
            </w:tcBorders>
            <w:shd w:val="clear" w:color="000000" w:fill="D9E1F2"/>
            <w:noWrap/>
            <w:vAlign w:val="center"/>
          </w:tcPr>
          <w:p w14:paraId="48138633"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111%</w:t>
            </w:r>
          </w:p>
        </w:tc>
      </w:tr>
      <w:tr w:rsidR="00C3396F" w:rsidRPr="00744D13" w14:paraId="2CE24D37" w14:textId="77777777" w:rsidTr="007F001B">
        <w:trPr>
          <w:trHeight w:val="814"/>
        </w:trPr>
        <w:tc>
          <w:tcPr>
            <w:tcW w:w="2560" w:type="dxa"/>
            <w:vMerge/>
            <w:tcBorders>
              <w:top w:val="single" w:sz="4" w:space="0" w:color="auto"/>
              <w:left w:val="single" w:sz="18" w:space="0" w:color="auto"/>
              <w:bottom w:val="single" w:sz="18" w:space="0" w:color="auto"/>
              <w:right w:val="single" w:sz="4" w:space="0" w:color="auto"/>
            </w:tcBorders>
            <w:vAlign w:val="center"/>
            <w:hideMark/>
          </w:tcPr>
          <w:p w14:paraId="7885A3A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single" w:sz="4" w:space="0" w:color="auto"/>
              <w:left w:val="nil"/>
              <w:bottom w:val="single" w:sz="18" w:space="0" w:color="auto"/>
              <w:right w:val="single" w:sz="4" w:space="0" w:color="auto"/>
            </w:tcBorders>
            <w:shd w:val="clear" w:color="000000" w:fill="FFFFFF"/>
            <w:vAlign w:val="center"/>
            <w:hideMark/>
          </w:tcPr>
          <w:p w14:paraId="39E3CF0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0134-DGH-P10</w:t>
            </w:r>
          </w:p>
        </w:tc>
        <w:tc>
          <w:tcPr>
            <w:tcW w:w="3420" w:type="dxa"/>
            <w:tcBorders>
              <w:top w:val="single" w:sz="4" w:space="0" w:color="auto"/>
              <w:left w:val="nil"/>
              <w:bottom w:val="single" w:sz="18" w:space="0" w:color="auto"/>
              <w:right w:val="single" w:sz="4" w:space="0" w:color="auto"/>
            </w:tcBorders>
            <w:shd w:val="clear" w:color="000000" w:fill="FFFFFF"/>
            <w:vAlign w:val="center"/>
            <w:hideMark/>
          </w:tcPr>
          <w:p w14:paraId="738B04F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Control y Análisis de datos, para la formulación y ejecución presupuestaria, derivadas de la implementación de la Ley 9635</w:t>
            </w:r>
          </w:p>
        </w:tc>
        <w:tc>
          <w:tcPr>
            <w:tcW w:w="1660" w:type="dxa"/>
            <w:tcBorders>
              <w:top w:val="single" w:sz="4" w:space="0" w:color="auto"/>
              <w:left w:val="nil"/>
              <w:bottom w:val="single" w:sz="18" w:space="0" w:color="auto"/>
              <w:right w:val="single" w:sz="18" w:space="0" w:color="auto"/>
            </w:tcBorders>
            <w:shd w:val="clear" w:color="000000" w:fill="D9E1F2"/>
            <w:noWrap/>
            <w:vAlign w:val="center"/>
          </w:tcPr>
          <w:p w14:paraId="3749FFAC"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252%</w:t>
            </w:r>
          </w:p>
        </w:tc>
      </w:tr>
      <w:tr w:rsidR="00C3396F" w:rsidRPr="00744D13" w14:paraId="402188B5" w14:textId="77777777" w:rsidTr="007F001B">
        <w:trPr>
          <w:trHeight w:val="414"/>
        </w:trPr>
        <w:tc>
          <w:tcPr>
            <w:tcW w:w="2560" w:type="dxa"/>
            <w:vMerge w:val="restart"/>
            <w:tcBorders>
              <w:top w:val="single" w:sz="18" w:space="0" w:color="auto"/>
              <w:left w:val="single" w:sz="18" w:space="0" w:color="auto"/>
              <w:bottom w:val="single" w:sz="4" w:space="0" w:color="000000"/>
              <w:right w:val="single" w:sz="4" w:space="0" w:color="auto"/>
            </w:tcBorders>
            <w:shd w:val="clear" w:color="000000" w:fill="FFFFFF"/>
            <w:vAlign w:val="center"/>
            <w:hideMark/>
          </w:tcPr>
          <w:p w14:paraId="00B907C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Dirección de Tecnología de Información</w:t>
            </w:r>
          </w:p>
        </w:tc>
        <w:tc>
          <w:tcPr>
            <w:tcW w:w="2180" w:type="dxa"/>
            <w:tcBorders>
              <w:top w:val="single" w:sz="18" w:space="0" w:color="auto"/>
              <w:left w:val="nil"/>
              <w:bottom w:val="single" w:sz="4" w:space="0" w:color="auto"/>
              <w:right w:val="single" w:sz="4" w:space="0" w:color="auto"/>
            </w:tcBorders>
            <w:shd w:val="clear" w:color="000000" w:fill="FFFFFF"/>
            <w:vAlign w:val="center"/>
            <w:hideMark/>
          </w:tcPr>
          <w:p w14:paraId="556B499C"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0122-DTI-P18</w:t>
            </w:r>
          </w:p>
        </w:tc>
        <w:tc>
          <w:tcPr>
            <w:tcW w:w="3420" w:type="dxa"/>
            <w:tcBorders>
              <w:top w:val="single" w:sz="18" w:space="0" w:color="auto"/>
              <w:left w:val="nil"/>
              <w:bottom w:val="single" w:sz="4" w:space="0" w:color="auto"/>
              <w:right w:val="single" w:sz="4" w:space="0" w:color="auto"/>
            </w:tcBorders>
            <w:shd w:val="clear" w:color="000000" w:fill="FFFFFF"/>
            <w:vAlign w:val="center"/>
            <w:hideMark/>
          </w:tcPr>
          <w:p w14:paraId="0FF3BEF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para la atención y gestión de los Servicios Tecnológicos del Poder Judicial</w:t>
            </w:r>
          </w:p>
        </w:tc>
        <w:tc>
          <w:tcPr>
            <w:tcW w:w="1660" w:type="dxa"/>
            <w:tcBorders>
              <w:top w:val="single" w:sz="18" w:space="0" w:color="auto"/>
              <w:left w:val="nil"/>
              <w:bottom w:val="single" w:sz="4" w:space="0" w:color="auto"/>
              <w:right w:val="single" w:sz="18" w:space="0" w:color="auto"/>
            </w:tcBorders>
            <w:shd w:val="clear" w:color="000000" w:fill="D9E1F2"/>
            <w:noWrap/>
            <w:vAlign w:val="center"/>
          </w:tcPr>
          <w:p w14:paraId="14F2C2A2"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307%</w:t>
            </w:r>
          </w:p>
        </w:tc>
      </w:tr>
      <w:tr w:rsidR="00C3396F" w:rsidRPr="00744D13" w14:paraId="1F816D53" w14:textId="77777777" w:rsidTr="007F001B">
        <w:trPr>
          <w:trHeight w:val="562"/>
        </w:trPr>
        <w:tc>
          <w:tcPr>
            <w:tcW w:w="2560" w:type="dxa"/>
            <w:vMerge/>
            <w:tcBorders>
              <w:top w:val="nil"/>
              <w:left w:val="single" w:sz="18" w:space="0" w:color="auto"/>
              <w:bottom w:val="single" w:sz="18" w:space="0" w:color="auto"/>
              <w:right w:val="single" w:sz="4" w:space="0" w:color="auto"/>
            </w:tcBorders>
            <w:vAlign w:val="center"/>
            <w:hideMark/>
          </w:tcPr>
          <w:p w14:paraId="6186690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18" w:space="0" w:color="auto"/>
              <w:right w:val="single" w:sz="4" w:space="0" w:color="auto"/>
            </w:tcBorders>
            <w:shd w:val="clear" w:color="000000" w:fill="FFFFFF"/>
            <w:vAlign w:val="center"/>
            <w:hideMark/>
          </w:tcPr>
          <w:p w14:paraId="7C776915"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0122-DTI-P20</w:t>
            </w:r>
          </w:p>
        </w:tc>
        <w:tc>
          <w:tcPr>
            <w:tcW w:w="3420" w:type="dxa"/>
            <w:tcBorders>
              <w:top w:val="nil"/>
              <w:left w:val="nil"/>
              <w:bottom w:val="single" w:sz="18" w:space="0" w:color="auto"/>
              <w:right w:val="single" w:sz="4" w:space="0" w:color="auto"/>
            </w:tcBorders>
            <w:shd w:val="clear" w:color="000000" w:fill="FFFFFF"/>
            <w:vAlign w:val="center"/>
            <w:hideMark/>
          </w:tcPr>
          <w:p w14:paraId="0C07586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Atención de personas usuarias en el servicio de gestión en línea y audiencias virtuales</w:t>
            </w:r>
          </w:p>
        </w:tc>
        <w:tc>
          <w:tcPr>
            <w:tcW w:w="1660" w:type="dxa"/>
            <w:tcBorders>
              <w:top w:val="nil"/>
              <w:left w:val="nil"/>
              <w:bottom w:val="single" w:sz="18" w:space="0" w:color="auto"/>
              <w:right w:val="single" w:sz="18" w:space="0" w:color="auto"/>
            </w:tcBorders>
            <w:shd w:val="clear" w:color="000000" w:fill="D9E1F2"/>
            <w:noWrap/>
            <w:vAlign w:val="center"/>
          </w:tcPr>
          <w:p w14:paraId="10D6E7A5"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121%</w:t>
            </w:r>
          </w:p>
        </w:tc>
      </w:tr>
      <w:tr w:rsidR="00C3396F" w:rsidRPr="00744D13" w14:paraId="30364F1D" w14:textId="77777777" w:rsidTr="007F001B">
        <w:trPr>
          <w:trHeight w:val="520"/>
        </w:trPr>
        <w:tc>
          <w:tcPr>
            <w:tcW w:w="2560" w:type="dxa"/>
            <w:vMerge w:val="restart"/>
            <w:tcBorders>
              <w:top w:val="single" w:sz="18" w:space="0" w:color="auto"/>
              <w:left w:val="single" w:sz="18" w:space="0" w:color="auto"/>
              <w:bottom w:val="single" w:sz="4" w:space="0" w:color="000000"/>
              <w:right w:val="single" w:sz="4" w:space="0" w:color="auto"/>
            </w:tcBorders>
            <w:shd w:val="clear" w:color="000000" w:fill="FFFFFF"/>
            <w:vAlign w:val="center"/>
            <w:hideMark/>
          </w:tcPr>
          <w:p w14:paraId="434BCE7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Dirección Ejecutiva</w:t>
            </w:r>
          </w:p>
        </w:tc>
        <w:tc>
          <w:tcPr>
            <w:tcW w:w="2180" w:type="dxa"/>
            <w:tcBorders>
              <w:top w:val="single" w:sz="18" w:space="0" w:color="auto"/>
              <w:left w:val="nil"/>
              <w:bottom w:val="single" w:sz="4" w:space="0" w:color="auto"/>
              <w:right w:val="single" w:sz="4" w:space="0" w:color="auto"/>
            </w:tcBorders>
            <w:shd w:val="clear" w:color="000000" w:fill="FFFFFF"/>
            <w:vAlign w:val="center"/>
            <w:hideMark/>
          </w:tcPr>
          <w:p w14:paraId="4E3C5F61"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0117-DE-P19</w:t>
            </w:r>
          </w:p>
        </w:tc>
        <w:tc>
          <w:tcPr>
            <w:tcW w:w="3420" w:type="dxa"/>
            <w:tcBorders>
              <w:top w:val="single" w:sz="18" w:space="0" w:color="auto"/>
              <w:left w:val="nil"/>
              <w:bottom w:val="single" w:sz="4" w:space="0" w:color="auto"/>
              <w:right w:val="single" w:sz="4" w:space="0" w:color="auto"/>
            </w:tcBorders>
            <w:shd w:val="clear" w:color="000000" w:fill="FFFFFF"/>
            <w:vAlign w:val="center"/>
            <w:hideMark/>
          </w:tcPr>
          <w:p w14:paraId="7D23F64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Bienes Decomisados Departamento de Proveeduría</w:t>
            </w:r>
          </w:p>
        </w:tc>
        <w:tc>
          <w:tcPr>
            <w:tcW w:w="1660" w:type="dxa"/>
            <w:tcBorders>
              <w:top w:val="single" w:sz="18" w:space="0" w:color="auto"/>
              <w:left w:val="nil"/>
              <w:bottom w:val="single" w:sz="4" w:space="0" w:color="auto"/>
              <w:right w:val="single" w:sz="18" w:space="0" w:color="auto"/>
            </w:tcBorders>
            <w:shd w:val="clear" w:color="000000" w:fill="D9E1F2"/>
            <w:noWrap/>
            <w:vAlign w:val="center"/>
          </w:tcPr>
          <w:p w14:paraId="67AB4300"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186%</w:t>
            </w:r>
          </w:p>
        </w:tc>
      </w:tr>
      <w:tr w:rsidR="00C3396F" w:rsidRPr="00744D13" w14:paraId="55E8A640" w14:textId="77777777" w:rsidTr="007F001B">
        <w:trPr>
          <w:trHeight w:val="720"/>
        </w:trPr>
        <w:tc>
          <w:tcPr>
            <w:tcW w:w="2560" w:type="dxa"/>
            <w:vMerge/>
            <w:tcBorders>
              <w:top w:val="nil"/>
              <w:left w:val="single" w:sz="18" w:space="0" w:color="auto"/>
              <w:bottom w:val="single" w:sz="4" w:space="0" w:color="000000"/>
              <w:right w:val="single" w:sz="4" w:space="0" w:color="auto"/>
            </w:tcBorders>
            <w:vAlign w:val="center"/>
            <w:hideMark/>
          </w:tcPr>
          <w:p w14:paraId="2E85C588"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5CF7BC8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0117-DE-P17</w:t>
            </w:r>
          </w:p>
        </w:tc>
        <w:tc>
          <w:tcPr>
            <w:tcW w:w="3420" w:type="dxa"/>
            <w:tcBorders>
              <w:top w:val="nil"/>
              <w:left w:val="nil"/>
              <w:bottom w:val="single" w:sz="4" w:space="0" w:color="auto"/>
              <w:right w:val="single" w:sz="4" w:space="0" w:color="auto"/>
            </w:tcBorders>
            <w:shd w:val="clear" w:color="000000" w:fill="FFFFFF"/>
            <w:vAlign w:val="center"/>
            <w:hideMark/>
          </w:tcPr>
          <w:p w14:paraId="2707B9B8"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Control, registro, conciliación y ajustes entre los movimientos contables y el Sistema Institucional del Control de Activos (SICA-PJ)</w:t>
            </w:r>
          </w:p>
        </w:tc>
        <w:tc>
          <w:tcPr>
            <w:tcW w:w="1660" w:type="dxa"/>
            <w:tcBorders>
              <w:top w:val="nil"/>
              <w:left w:val="nil"/>
              <w:bottom w:val="single" w:sz="4" w:space="0" w:color="auto"/>
              <w:right w:val="single" w:sz="18" w:space="0" w:color="auto"/>
            </w:tcBorders>
            <w:shd w:val="clear" w:color="000000" w:fill="D9E1F2"/>
            <w:noWrap/>
            <w:vAlign w:val="center"/>
          </w:tcPr>
          <w:p w14:paraId="6E6C904C"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200%</w:t>
            </w:r>
          </w:p>
        </w:tc>
      </w:tr>
      <w:tr w:rsidR="00C3396F" w:rsidRPr="00744D13" w14:paraId="2E2B8D3E" w14:textId="77777777" w:rsidTr="007F001B">
        <w:trPr>
          <w:trHeight w:val="574"/>
        </w:trPr>
        <w:tc>
          <w:tcPr>
            <w:tcW w:w="2560" w:type="dxa"/>
            <w:vMerge/>
            <w:tcBorders>
              <w:top w:val="nil"/>
              <w:left w:val="single" w:sz="18" w:space="0" w:color="auto"/>
              <w:bottom w:val="single" w:sz="4" w:space="0" w:color="000000"/>
              <w:right w:val="single" w:sz="4" w:space="0" w:color="auto"/>
            </w:tcBorders>
            <w:vAlign w:val="center"/>
            <w:hideMark/>
          </w:tcPr>
          <w:p w14:paraId="593EBBCA"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4" w:space="0" w:color="auto"/>
              <w:right w:val="single" w:sz="4" w:space="0" w:color="auto"/>
            </w:tcBorders>
            <w:shd w:val="clear" w:color="000000" w:fill="FFFFFF"/>
            <w:vAlign w:val="center"/>
            <w:hideMark/>
          </w:tcPr>
          <w:p w14:paraId="56B72CB7"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0117-DE-P18</w:t>
            </w:r>
          </w:p>
        </w:tc>
        <w:tc>
          <w:tcPr>
            <w:tcW w:w="3420" w:type="dxa"/>
            <w:tcBorders>
              <w:top w:val="nil"/>
              <w:left w:val="nil"/>
              <w:bottom w:val="single" w:sz="4" w:space="0" w:color="auto"/>
              <w:right w:val="single" w:sz="4" w:space="0" w:color="auto"/>
            </w:tcBorders>
            <w:shd w:val="clear" w:color="000000" w:fill="FFFFFF"/>
            <w:vAlign w:val="center"/>
            <w:hideMark/>
          </w:tcPr>
          <w:p w14:paraId="4C3B5DB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Sostenibilidad al proceso de Contratación Administrativa para la Ejecución Presupuestaria</w:t>
            </w:r>
          </w:p>
        </w:tc>
        <w:tc>
          <w:tcPr>
            <w:tcW w:w="1660" w:type="dxa"/>
            <w:tcBorders>
              <w:top w:val="nil"/>
              <w:left w:val="nil"/>
              <w:bottom w:val="single" w:sz="4" w:space="0" w:color="auto"/>
              <w:right w:val="single" w:sz="18" w:space="0" w:color="auto"/>
            </w:tcBorders>
            <w:shd w:val="clear" w:color="000000" w:fill="D9E1F2"/>
            <w:noWrap/>
            <w:vAlign w:val="center"/>
          </w:tcPr>
          <w:p w14:paraId="1C882621"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102%</w:t>
            </w:r>
          </w:p>
        </w:tc>
      </w:tr>
      <w:tr w:rsidR="00C3396F" w:rsidRPr="00744D13" w14:paraId="7FAD25FC" w14:textId="77777777" w:rsidTr="007F001B">
        <w:trPr>
          <w:trHeight w:val="374"/>
        </w:trPr>
        <w:tc>
          <w:tcPr>
            <w:tcW w:w="2560" w:type="dxa"/>
            <w:vMerge/>
            <w:tcBorders>
              <w:top w:val="nil"/>
              <w:left w:val="single" w:sz="18" w:space="0" w:color="auto"/>
              <w:bottom w:val="single" w:sz="18" w:space="0" w:color="auto"/>
              <w:right w:val="single" w:sz="4" w:space="0" w:color="auto"/>
            </w:tcBorders>
            <w:vAlign w:val="center"/>
            <w:hideMark/>
          </w:tcPr>
          <w:p w14:paraId="57D6416A"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18" w:space="0" w:color="auto"/>
              <w:right w:val="single" w:sz="4" w:space="0" w:color="auto"/>
            </w:tcBorders>
            <w:shd w:val="clear" w:color="000000" w:fill="FFFFFF"/>
            <w:vAlign w:val="center"/>
            <w:hideMark/>
          </w:tcPr>
          <w:p w14:paraId="51985AB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0117-DE-P16</w:t>
            </w:r>
          </w:p>
        </w:tc>
        <w:tc>
          <w:tcPr>
            <w:tcW w:w="3420" w:type="dxa"/>
            <w:tcBorders>
              <w:top w:val="nil"/>
              <w:left w:val="nil"/>
              <w:bottom w:val="single" w:sz="18" w:space="0" w:color="auto"/>
              <w:right w:val="single" w:sz="4" w:space="0" w:color="auto"/>
            </w:tcBorders>
            <w:shd w:val="clear" w:color="000000" w:fill="FFFFFF"/>
            <w:vAlign w:val="center"/>
            <w:hideMark/>
          </w:tcPr>
          <w:p w14:paraId="5CDC3AA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Sostenibilidad del Sistema Integrado de Gestión Administrativa (SIGA-PJ)</w:t>
            </w:r>
          </w:p>
        </w:tc>
        <w:tc>
          <w:tcPr>
            <w:tcW w:w="1660" w:type="dxa"/>
            <w:tcBorders>
              <w:top w:val="single" w:sz="8" w:space="0" w:color="auto"/>
              <w:left w:val="nil"/>
              <w:bottom w:val="single" w:sz="18" w:space="0" w:color="auto"/>
              <w:right w:val="single" w:sz="18" w:space="0" w:color="auto"/>
            </w:tcBorders>
            <w:shd w:val="clear" w:color="000000" w:fill="D9E1F2"/>
            <w:noWrap/>
            <w:vAlign w:val="center"/>
          </w:tcPr>
          <w:p w14:paraId="07C3DACA"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95%</w:t>
            </w:r>
          </w:p>
        </w:tc>
      </w:tr>
      <w:tr w:rsidR="00C3396F" w:rsidRPr="00744D13" w14:paraId="5B038609" w14:textId="77777777" w:rsidTr="007F001B">
        <w:trPr>
          <w:trHeight w:val="522"/>
        </w:trPr>
        <w:tc>
          <w:tcPr>
            <w:tcW w:w="2560" w:type="dxa"/>
            <w:vMerge w:val="restart"/>
            <w:tcBorders>
              <w:top w:val="single" w:sz="18" w:space="0" w:color="auto"/>
              <w:left w:val="single" w:sz="18" w:space="0" w:color="auto"/>
              <w:bottom w:val="single" w:sz="4" w:space="0" w:color="000000"/>
              <w:right w:val="single" w:sz="4" w:space="0" w:color="auto"/>
            </w:tcBorders>
            <w:shd w:val="clear" w:color="000000" w:fill="FFFFFF"/>
            <w:vAlign w:val="center"/>
            <w:hideMark/>
          </w:tcPr>
          <w:p w14:paraId="30973400"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Inspección Judicial</w:t>
            </w:r>
          </w:p>
        </w:tc>
        <w:tc>
          <w:tcPr>
            <w:tcW w:w="2180" w:type="dxa"/>
            <w:tcBorders>
              <w:top w:val="single" w:sz="18" w:space="0" w:color="auto"/>
              <w:left w:val="nil"/>
              <w:bottom w:val="single" w:sz="4" w:space="0" w:color="auto"/>
              <w:right w:val="single" w:sz="4" w:space="0" w:color="auto"/>
            </w:tcBorders>
            <w:shd w:val="clear" w:color="000000" w:fill="FFFFFF"/>
            <w:vAlign w:val="center"/>
            <w:hideMark/>
          </w:tcPr>
          <w:p w14:paraId="33B2BCC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0031-IJ-P01</w:t>
            </w:r>
          </w:p>
        </w:tc>
        <w:tc>
          <w:tcPr>
            <w:tcW w:w="3420" w:type="dxa"/>
            <w:tcBorders>
              <w:top w:val="single" w:sz="18" w:space="0" w:color="auto"/>
              <w:left w:val="nil"/>
              <w:bottom w:val="single" w:sz="4" w:space="0" w:color="auto"/>
              <w:right w:val="single" w:sz="4" w:space="0" w:color="auto"/>
            </w:tcBorders>
            <w:shd w:val="clear" w:color="000000" w:fill="FFFFFF"/>
            <w:vAlign w:val="center"/>
            <w:hideMark/>
          </w:tcPr>
          <w:p w14:paraId="6B017496"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descongestionamiento de Procesos del Tribunal de la Inspección Judicial.</w:t>
            </w:r>
          </w:p>
        </w:tc>
        <w:tc>
          <w:tcPr>
            <w:tcW w:w="1660" w:type="dxa"/>
            <w:tcBorders>
              <w:top w:val="single" w:sz="18" w:space="0" w:color="auto"/>
              <w:left w:val="nil"/>
              <w:bottom w:val="single" w:sz="4" w:space="0" w:color="auto"/>
              <w:right w:val="single" w:sz="18" w:space="0" w:color="auto"/>
            </w:tcBorders>
            <w:shd w:val="clear" w:color="000000" w:fill="D9E1F2"/>
            <w:noWrap/>
            <w:vAlign w:val="center"/>
          </w:tcPr>
          <w:p w14:paraId="31E28B37"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125%</w:t>
            </w:r>
          </w:p>
        </w:tc>
      </w:tr>
      <w:tr w:rsidR="00C3396F" w:rsidRPr="00744D13" w14:paraId="3DB24260" w14:textId="77777777" w:rsidTr="007F001B">
        <w:trPr>
          <w:trHeight w:val="412"/>
        </w:trPr>
        <w:tc>
          <w:tcPr>
            <w:tcW w:w="2560" w:type="dxa"/>
            <w:vMerge/>
            <w:tcBorders>
              <w:top w:val="nil"/>
              <w:left w:val="single" w:sz="18" w:space="0" w:color="auto"/>
              <w:bottom w:val="single" w:sz="12" w:space="0" w:color="auto"/>
              <w:right w:val="single" w:sz="4" w:space="0" w:color="auto"/>
            </w:tcBorders>
            <w:vAlign w:val="center"/>
            <w:hideMark/>
          </w:tcPr>
          <w:p w14:paraId="3139E4E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p>
        </w:tc>
        <w:tc>
          <w:tcPr>
            <w:tcW w:w="2180" w:type="dxa"/>
            <w:tcBorders>
              <w:top w:val="nil"/>
              <w:left w:val="nil"/>
              <w:bottom w:val="single" w:sz="12" w:space="0" w:color="auto"/>
              <w:right w:val="single" w:sz="4" w:space="0" w:color="auto"/>
            </w:tcBorders>
            <w:shd w:val="clear" w:color="000000" w:fill="FFFFFF"/>
            <w:vAlign w:val="center"/>
            <w:hideMark/>
          </w:tcPr>
          <w:p w14:paraId="15105A40"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0031-IJ-P02</w:t>
            </w:r>
          </w:p>
        </w:tc>
        <w:tc>
          <w:tcPr>
            <w:tcW w:w="3420" w:type="dxa"/>
            <w:tcBorders>
              <w:top w:val="nil"/>
              <w:left w:val="nil"/>
              <w:bottom w:val="single" w:sz="12" w:space="0" w:color="auto"/>
              <w:right w:val="single" w:sz="4" w:space="0" w:color="auto"/>
            </w:tcBorders>
            <w:shd w:val="clear" w:color="000000" w:fill="FFFFFF"/>
            <w:vAlign w:val="center"/>
            <w:hideMark/>
          </w:tcPr>
          <w:p w14:paraId="2F631049"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D66241">
              <w:rPr>
                <w:rFonts w:ascii="Book Antiqua" w:eastAsia="Times New Roman" w:hAnsi="Book Antiqua" w:cs="Calibri"/>
                <w:color w:val="000000"/>
                <w:sz w:val="18"/>
                <w:szCs w:val="18"/>
                <w:lang w:eastAsia="es-CR"/>
              </w:rPr>
              <w:t>Plan de trabajo para el apoyo a las visitas a los despachos jurisdiccionales y descongestionamiento de causas complejas</w:t>
            </w:r>
          </w:p>
        </w:tc>
        <w:tc>
          <w:tcPr>
            <w:tcW w:w="1660" w:type="dxa"/>
            <w:tcBorders>
              <w:top w:val="nil"/>
              <w:left w:val="nil"/>
              <w:bottom w:val="single" w:sz="12" w:space="0" w:color="auto"/>
              <w:right w:val="single" w:sz="18" w:space="0" w:color="auto"/>
            </w:tcBorders>
            <w:shd w:val="clear" w:color="000000" w:fill="D9E1F2"/>
            <w:noWrap/>
            <w:vAlign w:val="center"/>
          </w:tcPr>
          <w:p w14:paraId="06747B7E" w14:textId="77777777" w:rsidR="00C3396F" w:rsidRPr="00D66241"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117%</w:t>
            </w:r>
          </w:p>
        </w:tc>
      </w:tr>
      <w:tr w:rsidR="00C3396F" w:rsidRPr="00744D13" w14:paraId="77079B97" w14:textId="77777777" w:rsidTr="007F001B">
        <w:trPr>
          <w:trHeight w:val="412"/>
        </w:trPr>
        <w:tc>
          <w:tcPr>
            <w:tcW w:w="2560" w:type="dxa"/>
            <w:tcBorders>
              <w:top w:val="single" w:sz="12" w:space="0" w:color="auto"/>
              <w:left w:val="single" w:sz="12" w:space="0" w:color="auto"/>
              <w:bottom w:val="single" w:sz="12" w:space="0" w:color="auto"/>
              <w:right w:val="single" w:sz="12" w:space="0" w:color="auto"/>
            </w:tcBorders>
            <w:vAlign w:val="center"/>
          </w:tcPr>
          <w:p w14:paraId="7AA94027"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lastRenderedPageBreak/>
              <w:t>Sala Tercera</w:t>
            </w:r>
          </w:p>
        </w:tc>
        <w:tc>
          <w:tcPr>
            <w:tcW w:w="218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4A0F0BDB"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0607EC">
              <w:rPr>
                <w:rFonts w:ascii="Book Antiqua" w:eastAsia="Times New Roman" w:hAnsi="Book Antiqua" w:cs="Calibri"/>
                <w:color w:val="000000"/>
                <w:sz w:val="18"/>
                <w:szCs w:val="18"/>
                <w:lang w:eastAsia="es-CR"/>
              </w:rPr>
              <w:t>0006-ST-P01</w:t>
            </w:r>
          </w:p>
        </w:tc>
        <w:tc>
          <w:tcPr>
            <w:tcW w:w="342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3E46BBC8"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0607EC">
              <w:rPr>
                <w:rFonts w:ascii="Book Antiqua" w:eastAsia="Times New Roman" w:hAnsi="Book Antiqua" w:cs="Calibri"/>
                <w:color w:val="000000"/>
                <w:sz w:val="18"/>
                <w:szCs w:val="18"/>
                <w:lang w:eastAsia="es-CR"/>
              </w:rPr>
              <w:t>Plan de trabajo para la gestión de labores de la Vicepresidencia de la Corte</w:t>
            </w:r>
          </w:p>
        </w:tc>
        <w:tc>
          <w:tcPr>
            <w:tcW w:w="1660" w:type="dxa"/>
            <w:tcBorders>
              <w:top w:val="single" w:sz="12" w:space="0" w:color="auto"/>
              <w:left w:val="single" w:sz="12" w:space="0" w:color="auto"/>
              <w:bottom w:val="single" w:sz="12" w:space="0" w:color="auto"/>
              <w:right w:val="single" w:sz="12" w:space="0" w:color="auto"/>
            </w:tcBorders>
            <w:shd w:val="clear" w:color="000000" w:fill="D9E1F2"/>
            <w:noWrap/>
            <w:vAlign w:val="center"/>
          </w:tcPr>
          <w:p w14:paraId="3A9EBEB9" w14:textId="77777777" w:rsidR="00C3396F"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111%</w:t>
            </w:r>
          </w:p>
        </w:tc>
      </w:tr>
      <w:tr w:rsidR="00C3396F" w:rsidRPr="00744D13" w14:paraId="41CFA1B2" w14:textId="77777777" w:rsidTr="007F001B">
        <w:trPr>
          <w:trHeight w:val="412"/>
        </w:trPr>
        <w:tc>
          <w:tcPr>
            <w:tcW w:w="2560" w:type="dxa"/>
            <w:tcBorders>
              <w:top w:val="single" w:sz="12" w:space="0" w:color="auto"/>
              <w:left w:val="single" w:sz="12" w:space="0" w:color="auto"/>
              <w:bottom w:val="single" w:sz="12" w:space="0" w:color="auto"/>
              <w:right w:val="single" w:sz="12" w:space="0" w:color="auto"/>
            </w:tcBorders>
            <w:vAlign w:val="center"/>
          </w:tcPr>
          <w:p w14:paraId="79E8EEA2"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Sala Segunda</w:t>
            </w:r>
          </w:p>
        </w:tc>
        <w:tc>
          <w:tcPr>
            <w:tcW w:w="218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7817A393"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277AAB">
              <w:rPr>
                <w:rFonts w:ascii="Book Antiqua" w:eastAsia="Times New Roman" w:hAnsi="Book Antiqua" w:cs="Calibri"/>
                <w:color w:val="000000"/>
                <w:sz w:val="18"/>
                <w:szCs w:val="18"/>
                <w:lang w:eastAsia="es-CR"/>
              </w:rPr>
              <w:t>0005-SS-P01</w:t>
            </w:r>
          </w:p>
        </w:tc>
        <w:tc>
          <w:tcPr>
            <w:tcW w:w="342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3DEB3FC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011FE6">
              <w:rPr>
                <w:rFonts w:ascii="Book Antiqua" w:eastAsia="Times New Roman" w:hAnsi="Book Antiqua" w:cs="Calibri"/>
                <w:color w:val="000000"/>
                <w:sz w:val="18"/>
                <w:szCs w:val="18"/>
                <w:lang w:eastAsia="es-CR"/>
              </w:rPr>
              <w:t>Plan de trabajo para la gestión de los procesos de Exequátur y Cartas Rogatorias</w:t>
            </w:r>
          </w:p>
        </w:tc>
        <w:tc>
          <w:tcPr>
            <w:tcW w:w="1660" w:type="dxa"/>
            <w:tcBorders>
              <w:top w:val="single" w:sz="12" w:space="0" w:color="auto"/>
              <w:left w:val="single" w:sz="12" w:space="0" w:color="auto"/>
              <w:bottom w:val="single" w:sz="12" w:space="0" w:color="auto"/>
              <w:right w:val="single" w:sz="12" w:space="0" w:color="auto"/>
            </w:tcBorders>
            <w:shd w:val="clear" w:color="000000" w:fill="D9E1F2"/>
            <w:noWrap/>
            <w:vAlign w:val="center"/>
          </w:tcPr>
          <w:p w14:paraId="04FB8FFD" w14:textId="77777777" w:rsidR="00C3396F"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192%</w:t>
            </w:r>
          </w:p>
        </w:tc>
      </w:tr>
      <w:tr w:rsidR="00C3396F" w:rsidRPr="00744D13" w14:paraId="531DB40B" w14:textId="77777777" w:rsidTr="007F001B">
        <w:trPr>
          <w:trHeight w:val="412"/>
        </w:trPr>
        <w:tc>
          <w:tcPr>
            <w:tcW w:w="2560" w:type="dxa"/>
            <w:tcBorders>
              <w:top w:val="single" w:sz="12" w:space="0" w:color="auto"/>
              <w:left w:val="single" w:sz="12" w:space="0" w:color="auto"/>
              <w:bottom w:val="single" w:sz="12" w:space="0" w:color="auto"/>
              <w:right w:val="single" w:sz="12" w:space="0" w:color="auto"/>
            </w:tcBorders>
            <w:vAlign w:val="center"/>
          </w:tcPr>
          <w:p w14:paraId="557AF9C3"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Sala Primera</w:t>
            </w:r>
          </w:p>
        </w:tc>
        <w:tc>
          <w:tcPr>
            <w:tcW w:w="218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69CC8E58"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7468F1">
              <w:rPr>
                <w:rFonts w:ascii="Book Antiqua" w:eastAsia="Times New Roman" w:hAnsi="Book Antiqua" w:cs="Calibri"/>
                <w:color w:val="000000"/>
                <w:sz w:val="18"/>
                <w:szCs w:val="18"/>
                <w:lang w:eastAsia="es-CR"/>
              </w:rPr>
              <w:t>0004-SP-P02</w:t>
            </w:r>
          </w:p>
        </w:tc>
        <w:tc>
          <w:tcPr>
            <w:tcW w:w="342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677DC45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7468F1">
              <w:rPr>
                <w:rFonts w:ascii="Book Antiqua" w:eastAsia="Times New Roman" w:hAnsi="Book Antiqua" w:cs="Calibri"/>
                <w:color w:val="000000"/>
                <w:sz w:val="18"/>
                <w:szCs w:val="18"/>
                <w:lang w:eastAsia="es-CR"/>
              </w:rPr>
              <w:t>Plan de trabajo para la reducción del circulante activo en mora en fase de consulta de competencia</w:t>
            </w:r>
          </w:p>
        </w:tc>
        <w:tc>
          <w:tcPr>
            <w:tcW w:w="1660" w:type="dxa"/>
            <w:tcBorders>
              <w:top w:val="single" w:sz="12" w:space="0" w:color="auto"/>
              <w:left w:val="single" w:sz="12" w:space="0" w:color="auto"/>
              <w:bottom w:val="single" w:sz="12" w:space="0" w:color="auto"/>
              <w:right w:val="single" w:sz="12" w:space="0" w:color="auto"/>
            </w:tcBorders>
            <w:shd w:val="clear" w:color="000000" w:fill="D9E1F2"/>
            <w:noWrap/>
            <w:vAlign w:val="center"/>
          </w:tcPr>
          <w:p w14:paraId="5EE35AC2" w14:textId="77777777" w:rsidR="00C3396F"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99%</w:t>
            </w:r>
          </w:p>
        </w:tc>
      </w:tr>
      <w:tr w:rsidR="00C3396F" w:rsidRPr="00744D13" w14:paraId="3FF0CCDC" w14:textId="77777777" w:rsidTr="007F001B">
        <w:trPr>
          <w:trHeight w:val="412"/>
        </w:trPr>
        <w:tc>
          <w:tcPr>
            <w:tcW w:w="2560" w:type="dxa"/>
            <w:tcBorders>
              <w:top w:val="single" w:sz="12" w:space="0" w:color="auto"/>
              <w:left w:val="single" w:sz="12" w:space="0" w:color="auto"/>
              <w:bottom w:val="single" w:sz="12" w:space="0" w:color="auto"/>
              <w:right w:val="single" w:sz="12" w:space="0" w:color="auto"/>
            </w:tcBorders>
            <w:vAlign w:val="center"/>
          </w:tcPr>
          <w:p w14:paraId="3590F598"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 xml:space="preserve">Programa de </w:t>
            </w:r>
            <w:r w:rsidRPr="007468F1">
              <w:rPr>
                <w:rFonts w:ascii="Book Antiqua" w:eastAsia="Times New Roman" w:hAnsi="Book Antiqua" w:cs="Calibri"/>
                <w:color w:val="000000"/>
                <w:sz w:val="18"/>
                <w:szCs w:val="18"/>
                <w:lang w:eastAsia="es-CR"/>
              </w:rPr>
              <w:t>Justicia Restaurativa</w:t>
            </w:r>
          </w:p>
        </w:tc>
        <w:tc>
          <w:tcPr>
            <w:tcW w:w="218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152A9BC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7468F1">
              <w:rPr>
                <w:rFonts w:ascii="Book Antiqua" w:eastAsia="Times New Roman" w:hAnsi="Book Antiqua" w:cs="Calibri"/>
                <w:color w:val="000000"/>
                <w:sz w:val="18"/>
                <w:szCs w:val="18"/>
                <w:lang w:eastAsia="es-CR"/>
              </w:rPr>
              <w:t>1377-PJR-P04</w:t>
            </w:r>
          </w:p>
        </w:tc>
        <w:tc>
          <w:tcPr>
            <w:tcW w:w="342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1EA675F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7468F1">
              <w:rPr>
                <w:rFonts w:ascii="Book Antiqua" w:eastAsia="Times New Roman" w:hAnsi="Book Antiqua" w:cs="Calibri"/>
                <w:color w:val="000000"/>
                <w:sz w:val="18"/>
                <w:szCs w:val="18"/>
                <w:lang w:eastAsia="es-CR"/>
              </w:rPr>
              <w:t>Proyecto de Apoyo Técnico para la Implementación de Justicia Restaurativa</w:t>
            </w:r>
          </w:p>
        </w:tc>
        <w:tc>
          <w:tcPr>
            <w:tcW w:w="1660" w:type="dxa"/>
            <w:tcBorders>
              <w:top w:val="single" w:sz="12" w:space="0" w:color="auto"/>
              <w:left w:val="single" w:sz="12" w:space="0" w:color="auto"/>
              <w:bottom w:val="single" w:sz="12" w:space="0" w:color="auto"/>
              <w:right w:val="single" w:sz="12" w:space="0" w:color="auto"/>
            </w:tcBorders>
            <w:shd w:val="clear" w:color="000000" w:fill="D9E1F2"/>
            <w:noWrap/>
            <w:vAlign w:val="center"/>
          </w:tcPr>
          <w:p w14:paraId="73091ED5" w14:textId="77777777" w:rsidR="00C3396F"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165%</w:t>
            </w:r>
          </w:p>
        </w:tc>
      </w:tr>
      <w:tr w:rsidR="00C3396F" w:rsidRPr="00744D13" w14:paraId="6055D0B6" w14:textId="77777777" w:rsidTr="007F001B">
        <w:trPr>
          <w:trHeight w:val="412"/>
        </w:trPr>
        <w:tc>
          <w:tcPr>
            <w:tcW w:w="2560" w:type="dxa"/>
            <w:tcBorders>
              <w:top w:val="single" w:sz="12" w:space="0" w:color="auto"/>
              <w:left w:val="single" w:sz="12" w:space="0" w:color="auto"/>
              <w:bottom w:val="single" w:sz="12" w:space="0" w:color="auto"/>
              <w:right w:val="single" w:sz="12" w:space="0" w:color="auto"/>
            </w:tcBorders>
            <w:vAlign w:val="center"/>
          </w:tcPr>
          <w:p w14:paraId="13EFFAF4"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Escuela Judicial</w:t>
            </w:r>
          </w:p>
        </w:tc>
        <w:tc>
          <w:tcPr>
            <w:tcW w:w="218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787B0CBF"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AC3618">
              <w:rPr>
                <w:rFonts w:ascii="Book Antiqua" w:eastAsia="Times New Roman" w:hAnsi="Book Antiqua" w:cs="Calibri"/>
                <w:color w:val="000000"/>
                <w:sz w:val="18"/>
                <w:szCs w:val="18"/>
                <w:lang w:eastAsia="es-CR"/>
              </w:rPr>
              <w:t>0035-EJ-P03</w:t>
            </w:r>
          </w:p>
        </w:tc>
        <w:tc>
          <w:tcPr>
            <w:tcW w:w="342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23A4FEB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AC3618">
              <w:rPr>
                <w:rFonts w:ascii="Book Antiqua" w:eastAsia="Times New Roman" w:hAnsi="Book Antiqua" w:cs="Calibri"/>
                <w:color w:val="000000"/>
                <w:sz w:val="18"/>
                <w:szCs w:val="18"/>
                <w:lang w:eastAsia="es-CR"/>
              </w:rPr>
              <w:t>Análisis y trámite de pago de reclamos de viáticos de Programas Básicos de Investigación criminal OIJ solicitados por Consejo Superior</w:t>
            </w:r>
          </w:p>
        </w:tc>
        <w:tc>
          <w:tcPr>
            <w:tcW w:w="1660" w:type="dxa"/>
            <w:tcBorders>
              <w:top w:val="single" w:sz="12" w:space="0" w:color="auto"/>
              <w:left w:val="single" w:sz="12" w:space="0" w:color="auto"/>
              <w:bottom w:val="single" w:sz="12" w:space="0" w:color="auto"/>
              <w:right w:val="single" w:sz="12" w:space="0" w:color="auto"/>
            </w:tcBorders>
            <w:shd w:val="clear" w:color="000000" w:fill="D9E1F2"/>
            <w:noWrap/>
            <w:vAlign w:val="center"/>
          </w:tcPr>
          <w:p w14:paraId="0BCD5C2D" w14:textId="77777777" w:rsidR="00C3396F"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139%</w:t>
            </w:r>
          </w:p>
        </w:tc>
      </w:tr>
      <w:tr w:rsidR="00C3396F" w:rsidRPr="00744D13" w14:paraId="764388B7" w14:textId="77777777" w:rsidTr="007F001B">
        <w:trPr>
          <w:trHeight w:val="412"/>
        </w:trPr>
        <w:tc>
          <w:tcPr>
            <w:tcW w:w="2560" w:type="dxa"/>
            <w:tcBorders>
              <w:top w:val="single" w:sz="12" w:space="0" w:color="auto"/>
              <w:left w:val="single" w:sz="12" w:space="0" w:color="auto"/>
              <w:bottom w:val="single" w:sz="12" w:space="0" w:color="auto"/>
              <w:right w:val="single" w:sz="12" w:space="0" w:color="auto"/>
            </w:tcBorders>
            <w:vAlign w:val="center"/>
          </w:tcPr>
          <w:p w14:paraId="5734AFF5"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Junta Administradora de Fondo de Jubilaciones</w:t>
            </w:r>
          </w:p>
        </w:tc>
        <w:tc>
          <w:tcPr>
            <w:tcW w:w="218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1B4F1BAE"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857518">
              <w:rPr>
                <w:rFonts w:ascii="Book Antiqua" w:eastAsia="Times New Roman" w:hAnsi="Book Antiqua" w:cs="Calibri"/>
                <w:color w:val="000000"/>
                <w:sz w:val="18"/>
                <w:szCs w:val="18"/>
                <w:lang w:eastAsia="es-CR"/>
              </w:rPr>
              <w:t>9989-JUNAFO-P01</w:t>
            </w:r>
          </w:p>
        </w:tc>
        <w:tc>
          <w:tcPr>
            <w:tcW w:w="3420" w:type="dxa"/>
            <w:tcBorders>
              <w:top w:val="single" w:sz="12" w:space="0" w:color="auto"/>
              <w:left w:val="single" w:sz="12" w:space="0" w:color="auto"/>
              <w:bottom w:val="single" w:sz="12" w:space="0" w:color="auto"/>
              <w:right w:val="single" w:sz="12" w:space="0" w:color="auto"/>
            </w:tcBorders>
            <w:shd w:val="clear" w:color="000000" w:fill="FFFFFF"/>
            <w:vAlign w:val="center"/>
          </w:tcPr>
          <w:p w14:paraId="44E5953D" w14:textId="77777777" w:rsidR="00C3396F" w:rsidRPr="00D66241" w:rsidRDefault="00C3396F" w:rsidP="007F001B">
            <w:pPr>
              <w:spacing w:after="0" w:line="240" w:lineRule="auto"/>
              <w:rPr>
                <w:rFonts w:ascii="Book Antiqua" w:eastAsia="Times New Roman" w:hAnsi="Book Antiqua" w:cs="Calibri"/>
                <w:color w:val="000000"/>
                <w:sz w:val="18"/>
                <w:szCs w:val="18"/>
                <w:lang w:eastAsia="es-CR"/>
              </w:rPr>
            </w:pPr>
            <w:r w:rsidRPr="00857518">
              <w:rPr>
                <w:rFonts w:ascii="Book Antiqua" w:eastAsia="Times New Roman" w:hAnsi="Book Antiqua" w:cs="Calibri"/>
                <w:color w:val="000000"/>
                <w:sz w:val="18"/>
                <w:szCs w:val="18"/>
                <w:lang w:eastAsia="es-CR"/>
              </w:rPr>
              <w:t>Conformación de la Auditoría Interna de la JUNAFO</w:t>
            </w:r>
          </w:p>
        </w:tc>
        <w:tc>
          <w:tcPr>
            <w:tcW w:w="1660" w:type="dxa"/>
            <w:tcBorders>
              <w:top w:val="single" w:sz="12" w:space="0" w:color="auto"/>
              <w:left w:val="single" w:sz="12" w:space="0" w:color="auto"/>
              <w:bottom w:val="single" w:sz="12" w:space="0" w:color="auto"/>
              <w:right w:val="single" w:sz="12" w:space="0" w:color="auto"/>
            </w:tcBorders>
            <w:shd w:val="clear" w:color="000000" w:fill="D9E1F2"/>
            <w:noWrap/>
            <w:vAlign w:val="center"/>
          </w:tcPr>
          <w:p w14:paraId="369B1363" w14:textId="77777777" w:rsidR="00C3396F" w:rsidRDefault="00C3396F" w:rsidP="007F001B">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100%</w:t>
            </w:r>
          </w:p>
        </w:tc>
      </w:tr>
    </w:tbl>
    <w:p w14:paraId="17E0C6D3" w14:textId="77777777" w:rsidR="00C3396F" w:rsidRDefault="00C3396F" w:rsidP="00C3396F">
      <w:pPr>
        <w:spacing w:after="120"/>
        <w:jc w:val="both"/>
        <w:rPr>
          <w:rFonts w:ascii="Book Antiqua" w:eastAsia="Wingdings" w:hAnsi="Book Antiqua"/>
          <w:sz w:val="18"/>
          <w:szCs w:val="18"/>
          <w:lang w:eastAsia="ko-KR"/>
        </w:rPr>
      </w:pPr>
      <w:r w:rsidRPr="00D66241">
        <w:rPr>
          <w:rFonts w:ascii="Book Antiqua" w:eastAsia="Wingdings" w:hAnsi="Book Antiqua"/>
          <w:b/>
          <w:bCs/>
          <w:sz w:val="18"/>
          <w:szCs w:val="18"/>
          <w:lang w:eastAsia="ko-KR"/>
        </w:rPr>
        <w:t>Fuente:</w:t>
      </w:r>
      <w:r w:rsidRPr="00D66241">
        <w:rPr>
          <w:rFonts w:ascii="Book Antiqua" w:eastAsia="Wingdings" w:hAnsi="Book Antiqua"/>
          <w:sz w:val="18"/>
          <w:szCs w:val="18"/>
          <w:lang w:eastAsia="ko-KR"/>
        </w:rPr>
        <w:t xml:space="preserve"> Elaboración propia con información extraída de los informes de avance de cada uno de los proyectos operativos. </w:t>
      </w:r>
    </w:p>
    <w:p w14:paraId="25384753" w14:textId="77777777" w:rsidR="00C3396F" w:rsidRPr="00D66241" w:rsidRDefault="00C3396F" w:rsidP="00C3396F">
      <w:pPr>
        <w:spacing w:after="120"/>
        <w:jc w:val="both"/>
        <w:rPr>
          <w:rFonts w:ascii="Book Antiqua" w:eastAsia="Wingdings" w:hAnsi="Book Antiqua"/>
          <w:sz w:val="18"/>
          <w:szCs w:val="18"/>
          <w:lang w:eastAsia="ko-KR"/>
        </w:rPr>
      </w:pPr>
      <w:r w:rsidRPr="00A84E00">
        <w:rPr>
          <w:rFonts w:ascii="Book Antiqua" w:eastAsia="Wingdings" w:hAnsi="Book Antiqua"/>
          <w:b/>
          <w:bCs/>
          <w:sz w:val="18"/>
          <w:szCs w:val="18"/>
          <w:lang w:eastAsia="ko-KR"/>
        </w:rPr>
        <w:t>Nota</w:t>
      </w:r>
      <w:r>
        <w:rPr>
          <w:rFonts w:ascii="Book Antiqua" w:eastAsia="Wingdings" w:hAnsi="Book Antiqua"/>
          <w:sz w:val="18"/>
          <w:szCs w:val="18"/>
          <w:lang w:eastAsia="ko-KR"/>
        </w:rPr>
        <w:t xml:space="preserve">: para obtener el rendimiento del periodo (dos meses) se </w:t>
      </w:r>
      <w:r w:rsidRPr="00932D61">
        <w:rPr>
          <w:rFonts w:ascii="Book Antiqua" w:eastAsia="Wingdings" w:hAnsi="Book Antiqua"/>
          <w:sz w:val="18"/>
          <w:szCs w:val="18"/>
          <w:lang w:eastAsia="ko-KR"/>
        </w:rPr>
        <w:t xml:space="preserve">procedió a determinar </w:t>
      </w:r>
      <w:r>
        <w:rPr>
          <w:rFonts w:ascii="Book Antiqua" w:eastAsia="Wingdings" w:hAnsi="Book Antiqua"/>
          <w:sz w:val="18"/>
          <w:szCs w:val="18"/>
          <w:lang w:eastAsia="ko-KR"/>
        </w:rPr>
        <w:t>semanas trabajadas del periodo analizado, se toma en cuenta que la última semana de diciembre del 2022 fue cierre colectivo, por lo tanto, ese mes equivale solo a 3 semanas, esta situación fue contemplada para el cálculo de rendimiento del periodo.</w:t>
      </w:r>
    </w:p>
    <w:p w14:paraId="6E5DF949" w14:textId="77777777" w:rsidR="00C3396F" w:rsidRDefault="00C3396F" w:rsidP="00C3396F">
      <w:pPr>
        <w:spacing w:after="0"/>
        <w:jc w:val="both"/>
        <w:rPr>
          <w:rFonts w:ascii="Book Antiqua" w:hAnsi="Book Antiqua"/>
        </w:rPr>
      </w:pPr>
    </w:p>
    <w:p w14:paraId="263157C9" w14:textId="77777777" w:rsidR="00C3396F" w:rsidRPr="00083E0D" w:rsidRDefault="00C3396F" w:rsidP="009C44F8">
      <w:pPr>
        <w:pStyle w:val="Ttulo2"/>
        <w:numPr>
          <w:ilvl w:val="1"/>
          <w:numId w:val="17"/>
        </w:numPr>
        <w:ind w:hanging="360"/>
        <w:rPr>
          <w:rFonts w:ascii="Book Antiqua" w:eastAsia="Wingdings" w:hAnsi="Book Antiqua"/>
          <w:b/>
          <w:bCs/>
          <w:color w:val="auto"/>
          <w:lang w:eastAsia="ko-KR"/>
        </w:rPr>
      </w:pPr>
      <w:bookmarkStart w:id="97" w:name="_Toc88487827"/>
      <w:bookmarkStart w:id="98" w:name="_Toc88487828"/>
      <w:bookmarkStart w:id="99" w:name="_Toc88487829"/>
      <w:bookmarkStart w:id="100" w:name="_Toc96666523"/>
      <w:bookmarkStart w:id="101" w:name="_Toc131160589"/>
      <w:bookmarkEnd w:id="97"/>
      <w:bookmarkEnd w:id="98"/>
      <w:bookmarkEnd w:id="99"/>
      <w:r w:rsidRPr="00083E0D">
        <w:rPr>
          <w:rFonts w:ascii="Book Antiqua" w:eastAsia="Wingdings" w:hAnsi="Book Antiqua"/>
          <w:b/>
          <w:bCs/>
          <w:color w:val="auto"/>
          <w:lang w:eastAsia="ko-KR"/>
        </w:rPr>
        <w:t>Avance de las labores operativas según cronograma</w:t>
      </w:r>
      <w:bookmarkEnd w:id="100"/>
      <w:bookmarkEnd w:id="101"/>
    </w:p>
    <w:p w14:paraId="4E019402" w14:textId="77777777" w:rsidR="00C3396F" w:rsidRDefault="00C3396F" w:rsidP="00C3396F">
      <w:pPr>
        <w:spacing w:after="0"/>
        <w:jc w:val="both"/>
        <w:rPr>
          <w:rFonts w:ascii="Book Antiqua" w:hAnsi="Book Antiqua"/>
        </w:rPr>
      </w:pPr>
    </w:p>
    <w:p w14:paraId="2D97F056" w14:textId="77777777" w:rsidR="00C3396F" w:rsidRDefault="00C3396F" w:rsidP="00C3396F">
      <w:pPr>
        <w:spacing w:before="120" w:after="200"/>
        <w:jc w:val="both"/>
        <w:rPr>
          <w:rFonts w:ascii="Book Antiqua" w:eastAsia="Wingdings" w:hAnsi="Book Antiqua"/>
          <w:sz w:val="24"/>
          <w:szCs w:val="24"/>
          <w:lang w:eastAsia="ko-KR"/>
        </w:rPr>
      </w:pPr>
      <w:r w:rsidRPr="005B0909">
        <w:rPr>
          <w:rFonts w:ascii="Book Antiqua" w:eastAsia="Wingdings" w:hAnsi="Book Antiqua"/>
          <w:sz w:val="24"/>
          <w:szCs w:val="24"/>
          <w:lang w:eastAsia="ko-KR"/>
        </w:rPr>
        <w:t>En cuanto al seguimiento de los cronogramas se compararon tanto los porcentajes de avance real versus el avance esperado y se clasificaron de la siguiente forma:</w:t>
      </w:r>
      <w:r>
        <w:rPr>
          <w:rFonts w:ascii="Book Antiqua" w:eastAsia="Wingdings" w:hAnsi="Book Antiqua"/>
          <w:sz w:val="24"/>
          <w:szCs w:val="24"/>
          <w:lang w:eastAsia="ko-KR"/>
        </w:rPr>
        <w:t xml:space="preserve"> </w:t>
      </w:r>
      <w:r w:rsidRPr="00BA1484">
        <w:rPr>
          <w:rFonts w:ascii="Book Antiqua" w:eastAsia="Wingdings" w:hAnsi="Book Antiqua"/>
          <w:sz w:val="24"/>
          <w:szCs w:val="24"/>
          <w:lang w:eastAsia="ko-KR"/>
        </w:rPr>
        <w:t xml:space="preserve"> </w:t>
      </w:r>
    </w:p>
    <w:p w14:paraId="38EBE464" w14:textId="77777777" w:rsidR="00C3396F" w:rsidRPr="00BA1484" w:rsidRDefault="00C3396F" w:rsidP="009C44F8">
      <w:pPr>
        <w:pStyle w:val="Prrafodelista"/>
        <w:numPr>
          <w:ilvl w:val="0"/>
          <w:numId w:val="15"/>
        </w:numPr>
        <w:spacing w:after="0" w:line="240" w:lineRule="auto"/>
        <w:ind w:left="714" w:hanging="357"/>
        <w:contextualSpacing w:val="0"/>
        <w:jc w:val="both"/>
        <w:rPr>
          <w:rFonts w:ascii="Book Antiqua" w:hAnsi="Book Antiqua"/>
          <w:sz w:val="24"/>
          <w:szCs w:val="24"/>
        </w:rPr>
      </w:pPr>
      <w:r w:rsidRPr="00BA1484">
        <w:rPr>
          <w:rFonts w:ascii="Book Antiqua" w:hAnsi="Book Antiqua"/>
          <w:b/>
          <w:sz w:val="24"/>
          <w:szCs w:val="24"/>
        </w:rPr>
        <w:t>A tiempo:</w:t>
      </w:r>
      <w:r w:rsidRPr="00BA1484">
        <w:rPr>
          <w:rFonts w:ascii="Book Antiqua" w:hAnsi="Book Antiqua"/>
          <w:sz w:val="24"/>
          <w:szCs w:val="24"/>
        </w:rPr>
        <w:t xml:space="preserve"> se incluyen aquell</w:t>
      </w:r>
      <w:r>
        <w:rPr>
          <w:rFonts w:ascii="Book Antiqua" w:hAnsi="Book Antiqua"/>
          <w:sz w:val="24"/>
          <w:szCs w:val="24"/>
        </w:rPr>
        <w:t>a</w:t>
      </w:r>
      <w:r w:rsidRPr="00BA1484">
        <w:rPr>
          <w:rFonts w:ascii="Book Antiqua" w:hAnsi="Book Antiqua"/>
          <w:sz w:val="24"/>
          <w:szCs w:val="24"/>
        </w:rPr>
        <w:t xml:space="preserve">s </w:t>
      </w:r>
      <w:r>
        <w:rPr>
          <w:rFonts w:ascii="Book Antiqua" w:hAnsi="Book Antiqua"/>
          <w:sz w:val="24"/>
          <w:szCs w:val="24"/>
        </w:rPr>
        <w:t xml:space="preserve">labores operativas </w:t>
      </w:r>
      <w:r w:rsidRPr="00BA1484">
        <w:rPr>
          <w:rFonts w:ascii="Book Antiqua" w:hAnsi="Book Antiqua"/>
          <w:sz w:val="24"/>
          <w:szCs w:val="24"/>
        </w:rPr>
        <w:t xml:space="preserve">en los cuales su porcentaje de avance real es igual al porcentaje de avance esperado, también se incluyeron </w:t>
      </w:r>
      <w:r>
        <w:rPr>
          <w:rFonts w:ascii="Book Antiqua" w:hAnsi="Book Antiqua"/>
          <w:sz w:val="24"/>
          <w:szCs w:val="24"/>
        </w:rPr>
        <w:t>las iniciativas</w:t>
      </w:r>
      <w:r w:rsidRPr="00BA1484">
        <w:rPr>
          <w:rFonts w:ascii="Book Antiqua" w:hAnsi="Book Antiqua"/>
          <w:sz w:val="24"/>
          <w:szCs w:val="24"/>
        </w:rPr>
        <w:t xml:space="preserve"> con diferencias mínimas de 1% o 2% con relación al porcentaje esperado, lo cual no refleja un retraso significativo.</w:t>
      </w:r>
    </w:p>
    <w:p w14:paraId="4CA59F4D" w14:textId="77777777" w:rsidR="00C3396F" w:rsidRPr="00BA1484" w:rsidRDefault="00C3396F" w:rsidP="00C3396F">
      <w:pPr>
        <w:pStyle w:val="Prrafodelista"/>
        <w:spacing w:after="0" w:line="240" w:lineRule="auto"/>
        <w:ind w:left="714"/>
        <w:contextualSpacing w:val="0"/>
        <w:jc w:val="both"/>
        <w:rPr>
          <w:rFonts w:ascii="Book Antiqua" w:hAnsi="Book Antiqua"/>
          <w:sz w:val="24"/>
          <w:szCs w:val="24"/>
        </w:rPr>
      </w:pPr>
    </w:p>
    <w:p w14:paraId="08DD380D" w14:textId="77777777" w:rsidR="00C3396F" w:rsidRPr="00BA1484" w:rsidRDefault="00C3396F" w:rsidP="009C44F8">
      <w:pPr>
        <w:pStyle w:val="Prrafodelista"/>
        <w:numPr>
          <w:ilvl w:val="0"/>
          <w:numId w:val="15"/>
        </w:numPr>
        <w:spacing w:after="0" w:line="240" w:lineRule="auto"/>
        <w:ind w:left="714" w:hanging="357"/>
        <w:contextualSpacing w:val="0"/>
        <w:jc w:val="both"/>
        <w:rPr>
          <w:rFonts w:ascii="Book Antiqua" w:hAnsi="Book Antiqua"/>
          <w:sz w:val="24"/>
          <w:szCs w:val="24"/>
        </w:rPr>
      </w:pPr>
      <w:r w:rsidRPr="00BA1484">
        <w:rPr>
          <w:rFonts w:ascii="Book Antiqua" w:hAnsi="Book Antiqua"/>
          <w:b/>
          <w:sz w:val="24"/>
          <w:szCs w:val="24"/>
        </w:rPr>
        <w:t>Adelantado:</w:t>
      </w:r>
      <w:r w:rsidRPr="00BA1484">
        <w:rPr>
          <w:rFonts w:ascii="Book Antiqua" w:hAnsi="Book Antiqua"/>
          <w:sz w:val="24"/>
          <w:szCs w:val="24"/>
        </w:rPr>
        <w:t xml:space="preserve"> sucede en los casos en que el porcentaje de avance real superó el porcentaje de avance esperado, lo cual indica que </w:t>
      </w:r>
      <w:r>
        <w:rPr>
          <w:rFonts w:ascii="Book Antiqua" w:hAnsi="Book Antiqua"/>
          <w:sz w:val="24"/>
          <w:szCs w:val="24"/>
        </w:rPr>
        <w:t xml:space="preserve">la labor operativa </w:t>
      </w:r>
      <w:r w:rsidRPr="00BA1484">
        <w:rPr>
          <w:rFonts w:ascii="Book Antiqua" w:hAnsi="Book Antiqua"/>
          <w:sz w:val="24"/>
          <w:szCs w:val="24"/>
        </w:rPr>
        <w:t>avanzó más de lo que se tenía programado durante el lapso que se consigna en el informe.</w:t>
      </w:r>
    </w:p>
    <w:p w14:paraId="29BBED7E" w14:textId="77777777" w:rsidR="00C3396F" w:rsidRPr="00BA1484" w:rsidRDefault="00C3396F" w:rsidP="00C3396F">
      <w:pPr>
        <w:spacing w:after="0" w:line="240" w:lineRule="auto"/>
        <w:jc w:val="both"/>
        <w:rPr>
          <w:rFonts w:ascii="Book Antiqua" w:hAnsi="Book Antiqua"/>
          <w:sz w:val="24"/>
          <w:szCs w:val="24"/>
        </w:rPr>
      </w:pPr>
    </w:p>
    <w:p w14:paraId="2992B90A" w14:textId="77777777" w:rsidR="00C3396F" w:rsidRPr="00BA1484" w:rsidRDefault="00C3396F" w:rsidP="009C44F8">
      <w:pPr>
        <w:pStyle w:val="Prrafodelista"/>
        <w:numPr>
          <w:ilvl w:val="0"/>
          <w:numId w:val="15"/>
        </w:numPr>
        <w:spacing w:after="0" w:line="240" w:lineRule="auto"/>
        <w:ind w:left="714" w:hanging="357"/>
        <w:contextualSpacing w:val="0"/>
        <w:jc w:val="both"/>
        <w:rPr>
          <w:rFonts w:ascii="Book Antiqua" w:hAnsi="Book Antiqua"/>
          <w:sz w:val="24"/>
          <w:szCs w:val="24"/>
        </w:rPr>
      </w:pPr>
      <w:r w:rsidRPr="00BA1484">
        <w:rPr>
          <w:rFonts w:ascii="Book Antiqua" w:hAnsi="Book Antiqua"/>
          <w:b/>
          <w:sz w:val="24"/>
          <w:szCs w:val="24"/>
        </w:rPr>
        <w:t>Con retraso:</w:t>
      </w:r>
      <w:r w:rsidRPr="00BA1484">
        <w:rPr>
          <w:rFonts w:ascii="Book Antiqua" w:hAnsi="Book Antiqua"/>
          <w:sz w:val="24"/>
          <w:szCs w:val="24"/>
        </w:rPr>
        <w:t xml:space="preserve"> </w:t>
      </w:r>
      <w:r>
        <w:rPr>
          <w:rFonts w:ascii="Book Antiqua" w:hAnsi="Book Antiqua"/>
          <w:sz w:val="24"/>
          <w:szCs w:val="24"/>
        </w:rPr>
        <w:t>labores operativas</w:t>
      </w:r>
      <w:r w:rsidRPr="00BA1484">
        <w:rPr>
          <w:rFonts w:ascii="Book Antiqua" w:hAnsi="Book Antiqua"/>
          <w:sz w:val="24"/>
          <w:szCs w:val="24"/>
        </w:rPr>
        <w:t xml:space="preserve"> que en relación con la programación inicial presentan un porcentaje de avance inferior a un 2% del valor esperado, por ello se dice que están atrasados.</w:t>
      </w:r>
    </w:p>
    <w:p w14:paraId="7CD18C4C" w14:textId="77777777" w:rsidR="00C3396F" w:rsidRDefault="00C3396F" w:rsidP="00C3396F">
      <w:pPr>
        <w:spacing w:after="0"/>
        <w:jc w:val="both"/>
        <w:rPr>
          <w:rFonts w:ascii="Book Antiqua" w:eastAsia="Wingdings" w:hAnsi="Book Antiqua"/>
          <w:sz w:val="24"/>
          <w:szCs w:val="24"/>
          <w:lang w:eastAsia="ko-KR"/>
        </w:rPr>
      </w:pPr>
    </w:p>
    <w:p w14:paraId="0E002D62" w14:textId="67385C00" w:rsidR="00C3396F" w:rsidRDefault="00C3396F" w:rsidP="00C339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lastRenderedPageBreak/>
        <w:t xml:space="preserve">De esta forma se </w:t>
      </w:r>
      <w:r w:rsidRPr="00044B5A">
        <w:rPr>
          <w:rFonts w:ascii="Book Antiqua" w:eastAsia="Wingdings" w:hAnsi="Book Antiqua"/>
          <w:sz w:val="24"/>
          <w:szCs w:val="24"/>
          <w:lang w:eastAsia="ko-KR"/>
        </w:rPr>
        <w:t xml:space="preserve">obtuvo que, del total de las 48 labores operativas, </w:t>
      </w:r>
      <w:r w:rsidR="00154E93">
        <w:rPr>
          <w:rFonts w:ascii="Book Antiqua" w:eastAsia="Wingdings" w:hAnsi="Book Antiqua"/>
          <w:sz w:val="24"/>
          <w:szCs w:val="24"/>
          <w:lang w:eastAsia="ko-KR"/>
        </w:rPr>
        <w:t>43</w:t>
      </w:r>
      <w:r w:rsidRPr="00044B5A">
        <w:rPr>
          <w:rFonts w:ascii="Book Antiqua" w:eastAsia="Wingdings" w:hAnsi="Book Antiqua"/>
          <w:sz w:val="24"/>
          <w:szCs w:val="24"/>
          <w:lang w:eastAsia="ko-KR"/>
        </w:rPr>
        <w:t xml:space="preserve"> se encuentran a tiempo y 4 reportaron un avance mayor al esperado. Adicionalmente, es importante destacar que; para este periodo bimensual de evaluación, se reporta </w:t>
      </w:r>
      <w:r w:rsidR="00CF7BEA">
        <w:rPr>
          <w:rFonts w:ascii="Book Antiqua" w:eastAsia="Wingdings" w:hAnsi="Book Antiqua"/>
          <w:sz w:val="24"/>
          <w:szCs w:val="24"/>
          <w:lang w:eastAsia="ko-KR"/>
        </w:rPr>
        <w:t>1</w:t>
      </w:r>
      <w:r w:rsidRPr="00044B5A">
        <w:rPr>
          <w:rFonts w:ascii="Book Antiqua" w:eastAsia="Wingdings" w:hAnsi="Book Antiqua"/>
          <w:sz w:val="24"/>
          <w:szCs w:val="24"/>
          <w:lang w:eastAsia="ko-KR"/>
        </w:rPr>
        <w:t xml:space="preserve"> labor operativa con un retraso en su cronograma</w:t>
      </w:r>
      <w:r w:rsidR="00CF7BEA">
        <w:rPr>
          <w:rFonts w:ascii="Book Antiqua" w:eastAsia="Wingdings" w:hAnsi="Book Antiqua"/>
          <w:sz w:val="24"/>
          <w:szCs w:val="24"/>
          <w:lang w:eastAsia="ko-KR"/>
        </w:rPr>
        <w:t xml:space="preserve"> de 2%</w:t>
      </w:r>
      <w:r w:rsidRPr="00044B5A">
        <w:rPr>
          <w:rFonts w:ascii="Book Antiqua" w:eastAsia="Wingdings" w:hAnsi="Book Antiqua"/>
          <w:sz w:val="24"/>
          <w:szCs w:val="24"/>
          <w:lang w:eastAsia="ko-KR"/>
        </w:rPr>
        <w:t>. Lo anterior, según se puede observar en el siguiente gráfico:</w:t>
      </w:r>
    </w:p>
    <w:p w14:paraId="37D9C020" w14:textId="77777777" w:rsidR="00C3396F" w:rsidRDefault="00C3396F" w:rsidP="00C3396F">
      <w:pPr>
        <w:spacing w:after="0"/>
        <w:jc w:val="both"/>
        <w:rPr>
          <w:rFonts w:ascii="Book Antiqua" w:eastAsia="Wingdings" w:hAnsi="Book Antiqua"/>
          <w:sz w:val="24"/>
          <w:szCs w:val="24"/>
          <w:lang w:eastAsia="ko-KR"/>
        </w:rPr>
      </w:pPr>
    </w:p>
    <w:p w14:paraId="37AC55F4" w14:textId="77777777" w:rsidR="00C3396F" w:rsidRDefault="00C3396F" w:rsidP="00C3396F">
      <w:pPr>
        <w:spacing w:after="0"/>
        <w:jc w:val="both"/>
        <w:rPr>
          <w:rFonts w:ascii="Book Antiqua" w:eastAsia="Wingdings" w:hAnsi="Book Antiqua"/>
          <w:sz w:val="24"/>
          <w:szCs w:val="24"/>
          <w:lang w:eastAsia="ko-KR"/>
        </w:rPr>
      </w:pPr>
    </w:p>
    <w:p w14:paraId="696A52AC" w14:textId="0242ED52" w:rsidR="00C3396F" w:rsidRPr="00BA1484" w:rsidRDefault="00665277" w:rsidP="00C3396F">
      <w:pPr>
        <w:spacing w:after="0"/>
        <w:jc w:val="center"/>
        <w:rPr>
          <w:rFonts w:ascii="Book Antiqua" w:eastAsia="Wingdings" w:hAnsi="Book Antiqua"/>
          <w:b/>
          <w:bCs/>
          <w:sz w:val="24"/>
          <w:szCs w:val="24"/>
          <w:lang w:eastAsia="ko-KR"/>
        </w:rPr>
      </w:pPr>
      <w:r w:rsidRPr="003F6F2C">
        <w:rPr>
          <w:rFonts w:ascii="Book Antiqua" w:hAnsi="Book Antiqua"/>
          <w:b/>
          <w:bCs/>
          <w:sz w:val="24"/>
          <w:szCs w:val="24"/>
        </w:rPr>
        <w:t xml:space="preserve">Figura </w:t>
      </w:r>
      <w:r w:rsidRPr="003F6F2C">
        <w:rPr>
          <w:rFonts w:ascii="Book Antiqua" w:hAnsi="Book Antiqua"/>
          <w:b/>
          <w:bCs/>
          <w:sz w:val="24"/>
          <w:szCs w:val="24"/>
        </w:rPr>
        <w:fldChar w:fldCharType="begin"/>
      </w:r>
      <w:r w:rsidRPr="003F6F2C">
        <w:rPr>
          <w:rFonts w:ascii="Book Antiqua" w:hAnsi="Book Antiqua"/>
          <w:b/>
          <w:bCs/>
          <w:sz w:val="24"/>
          <w:szCs w:val="24"/>
        </w:rPr>
        <w:instrText xml:space="preserve"> SEQ Figura \* ARABIC </w:instrText>
      </w:r>
      <w:r w:rsidRPr="003F6F2C">
        <w:rPr>
          <w:rFonts w:ascii="Book Antiqua" w:hAnsi="Book Antiqua"/>
          <w:b/>
          <w:bCs/>
          <w:sz w:val="24"/>
          <w:szCs w:val="24"/>
        </w:rPr>
        <w:fldChar w:fldCharType="separate"/>
      </w:r>
      <w:r>
        <w:rPr>
          <w:rFonts w:ascii="Book Antiqua" w:hAnsi="Book Antiqua"/>
          <w:b/>
          <w:bCs/>
          <w:noProof/>
          <w:sz w:val="24"/>
          <w:szCs w:val="24"/>
        </w:rPr>
        <w:t>5</w:t>
      </w:r>
      <w:r w:rsidRPr="003F6F2C">
        <w:rPr>
          <w:rFonts w:ascii="Book Antiqua" w:hAnsi="Book Antiqua"/>
          <w:b/>
          <w:bCs/>
          <w:sz w:val="24"/>
          <w:szCs w:val="24"/>
        </w:rPr>
        <w:fldChar w:fldCharType="end"/>
      </w:r>
      <w:r>
        <w:rPr>
          <w:rFonts w:ascii="Book Antiqua" w:hAnsi="Book Antiqua"/>
          <w:b/>
          <w:bCs/>
          <w:sz w:val="24"/>
          <w:szCs w:val="24"/>
        </w:rPr>
        <w:t xml:space="preserve"> </w:t>
      </w:r>
      <w:r w:rsidR="00C3396F" w:rsidRPr="006225D2">
        <w:rPr>
          <w:rFonts w:ascii="Book Antiqua" w:eastAsia="Wingdings" w:hAnsi="Book Antiqua"/>
          <w:b/>
          <w:bCs/>
          <w:sz w:val="24"/>
          <w:szCs w:val="24"/>
          <w:lang w:eastAsia="ko-KR"/>
        </w:rPr>
        <w:t>Distribución</w:t>
      </w:r>
      <w:r w:rsidR="00C3396F" w:rsidRPr="00AE3D1C">
        <w:rPr>
          <w:rFonts w:ascii="Book Antiqua" w:eastAsia="Wingdings" w:hAnsi="Book Antiqua"/>
          <w:b/>
          <w:bCs/>
          <w:sz w:val="24"/>
          <w:szCs w:val="24"/>
          <w:lang w:eastAsia="ko-KR"/>
        </w:rPr>
        <w:t xml:space="preserve"> de los proyectos operativos según avance reportado dentro de la plataforma MS Project Online</w:t>
      </w:r>
      <w:r w:rsidR="00C3396F">
        <w:rPr>
          <w:rFonts w:ascii="Book Antiqua" w:eastAsia="Wingdings" w:hAnsi="Book Antiqua"/>
          <w:b/>
          <w:bCs/>
          <w:sz w:val="24"/>
          <w:szCs w:val="24"/>
          <w:lang w:eastAsia="ko-KR"/>
        </w:rPr>
        <w:t xml:space="preserve"> para el Tercer Seguimiento 2022</w:t>
      </w:r>
    </w:p>
    <w:p w14:paraId="2EF272F1" w14:textId="77777777" w:rsidR="00C3396F" w:rsidRDefault="00C3396F" w:rsidP="00C3396F">
      <w:pPr>
        <w:spacing w:after="0"/>
        <w:jc w:val="center"/>
        <w:rPr>
          <w:noProof/>
        </w:rPr>
      </w:pPr>
      <w:r>
        <w:rPr>
          <w:noProof/>
        </w:rPr>
        <w:drawing>
          <wp:inline distT="0" distB="0" distL="0" distR="0" wp14:anchorId="5848B257" wp14:editId="2F653A0D">
            <wp:extent cx="5486400" cy="32004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3054F4" w14:textId="77777777" w:rsidR="00C3396F" w:rsidRPr="007F1F38" w:rsidRDefault="00C3396F" w:rsidP="00C3396F">
      <w:pPr>
        <w:spacing w:after="0"/>
        <w:jc w:val="center"/>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de los cronogramas  MS Project Online</w:t>
      </w:r>
    </w:p>
    <w:p w14:paraId="2737E078" w14:textId="77777777" w:rsidR="00C3396F" w:rsidRDefault="00C3396F" w:rsidP="00C3396F">
      <w:pPr>
        <w:spacing w:after="0"/>
        <w:jc w:val="both"/>
        <w:rPr>
          <w:rFonts w:ascii="Book Antiqua" w:eastAsia="Wingdings" w:hAnsi="Book Antiqua"/>
          <w:sz w:val="24"/>
          <w:szCs w:val="24"/>
          <w:lang w:eastAsia="ko-KR"/>
        </w:rPr>
      </w:pPr>
    </w:p>
    <w:p w14:paraId="25AB2E8B" w14:textId="4C5A17FA" w:rsidR="00C3396F" w:rsidRDefault="00C3396F" w:rsidP="00C339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Es importante destacar que 25 cronogramas contemplan las modificaciones realizadas por los responsables de cada labor operativa, es decir; las iniciativas vigentes cuentan con el cronograma actualizado e incluye el periodo 2023.  Al momento de realizar el análisis, las restantes iniciativas presentaban una actualización de 100% sin embargo, no se había incluido las labores operativas del 2023</w:t>
      </w:r>
      <w:r w:rsidR="0046283B">
        <w:rPr>
          <w:rFonts w:ascii="Book Antiqua" w:eastAsia="Wingdings" w:hAnsi="Book Antiqua"/>
          <w:sz w:val="24"/>
          <w:szCs w:val="24"/>
          <w:lang w:eastAsia="ko-KR"/>
        </w:rPr>
        <w:t xml:space="preserve"> al momento de la revisión</w:t>
      </w:r>
      <w:r>
        <w:rPr>
          <w:rFonts w:ascii="Book Antiqua" w:eastAsia="Wingdings" w:hAnsi="Book Antiqua"/>
          <w:sz w:val="24"/>
          <w:szCs w:val="24"/>
          <w:lang w:eastAsia="ko-KR"/>
        </w:rPr>
        <w:t>.</w:t>
      </w:r>
    </w:p>
    <w:p w14:paraId="332540E5" w14:textId="77777777" w:rsidR="00C3396F" w:rsidRDefault="00C3396F" w:rsidP="00C3396F">
      <w:pPr>
        <w:spacing w:after="0"/>
        <w:jc w:val="both"/>
        <w:rPr>
          <w:rFonts w:ascii="Book Antiqua" w:eastAsia="Wingdings" w:hAnsi="Book Antiqua"/>
          <w:sz w:val="24"/>
          <w:szCs w:val="24"/>
          <w:lang w:eastAsia="ko-KR"/>
        </w:rPr>
      </w:pPr>
    </w:p>
    <w:p w14:paraId="37376616" w14:textId="77777777" w:rsidR="00C3396F" w:rsidRDefault="00C3396F" w:rsidP="00C339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Este ejercicio implicó la revisión del cronograma y la inclusión de tareas y actividades que no se encontraban contempladas anteriormente, con el objetivo de hacer más precisa la valoración de los resultados de las labores operativas con permisos con goce </w:t>
      </w:r>
      <w:r>
        <w:rPr>
          <w:rFonts w:ascii="Book Antiqua" w:eastAsia="Wingdings" w:hAnsi="Book Antiqua"/>
          <w:sz w:val="24"/>
          <w:szCs w:val="24"/>
          <w:lang w:eastAsia="ko-KR"/>
        </w:rPr>
        <w:lastRenderedPageBreak/>
        <w:t xml:space="preserve">de salario otorgados mediante artículo </w:t>
      </w:r>
      <w:r w:rsidRPr="74805352">
        <w:rPr>
          <w:rFonts w:ascii="Book Antiqua" w:eastAsia="Wingdings" w:hAnsi="Book Antiqua"/>
          <w:sz w:val="24"/>
          <w:szCs w:val="24"/>
          <w:lang w:eastAsia="ko-KR"/>
        </w:rPr>
        <w:t>N</w:t>
      </w:r>
      <w:r>
        <w:rPr>
          <w:rFonts w:ascii="Book Antiqua" w:eastAsia="Wingdings" w:hAnsi="Book Antiqua"/>
          <w:sz w:val="24"/>
          <w:szCs w:val="24"/>
          <w:lang w:eastAsia="ko-KR"/>
        </w:rPr>
        <w:t xml:space="preserve">°44 de la Ley Orgánica del Poder Judicial y determinar un uso eficiente de los recursos que se están asignando. </w:t>
      </w:r>
    </w:p>
    <w:p w14:paraId="63542C1D" w14:textId="77777777" w:rsidR="00C3396F" w:rsidRDefault="00C3396F" w:rsidP="00C3396F">
      <w:pPr>
        <w:spacing w:after="0"/>
        <w:jc w:val="both"/>
        <w:rPr>
          <w:rFonts w:ascii="Book Antiqua" w:eastAsia="Wingdings" w:hAnsi="Book Antiqua"/>
          <w:sz w:val="24"/>
          <w:szCs w:val="24"/>
          <w:lang w:eastAsia="ko-KR"/>
        </w:rPr>
      </w:pPr>
    </w:p>
    <w:p w14:paraId="2F2D315F" w14:textId="0395609C" w:rsidR="00C3396F" w:rsidRDefault="00C3396F" w:rsidP="00C3396F">
      <w:pPr>
        <w:spacing w:after="0"/>
        <w:jc w:val="both"/>
        <w:rPr>
          <w:rFonts w:ascii="Book Antiqua" w:eastAsia="Wingdings" w:hAnsi="Book Antiqua"/>
          <w:sz w:val="24"/>
          <w:szCs w:val="24"/>
          <w:lang w:eastAsia="ko-KR"/>
        </w:rPr>
      </w:pPr>
      <w:r w:rsidRPr="0046283B">
        <w:rPr>
          <w:rFonts w:ascii="Book Antiqua" w:eastAsia="Wingdings" w:hAnsi="Book Antiqua"/>
          <w:sz w:val="24"/>
          <w:szCs w:val="24"/>
          <w:lang w:eastAsia="ko-KR"/>
        </w:rPr>
        <w:t xml:space="preserve">El detalle de los resultados de los cronogramas de las labores operativas se adjunta en el </w:t>
      </w:r>
      <w:hyperlink r:id="rId53" w:history="1">
        <w:r w:rsidRPr="0046283B">
          <w:rPr>
            <w:rStyle w:val="Hipervnculo"/>
            <w:rFonts w:ascii="Book Antiqua" w:eastAsia="Wingdings" w:hAnsi="Book Antiqua"/>
            <w:sz w:val="24"/>
            <w:szCs w:val="24"/>
            <w:lang w:eastAsia="ko-KR"/>
          </w:rPr>
          <w:t>enlace de Cronogramas</w:t>
        </w:r>
      </w:hyperlink>
      <w:r w:rsidRPr="0046283B">
        <w:rPr>
          <w:rFonts w:ascii="Book Antiqua" w:eastAsia="Wingdings" w:hAnsi="Book Antiqua"/>
          <w:sz w:val="24"/>
          <w:szCs w:val="24"/>
          <w:lang w:eastAsia="ko-KR"/>
        </w:rPr>
        <w:t>.</w:t>
      </w:r>
    </w:p>
    <w:p w14:paraId="73CBE55F" w14:textId="77777777" w:rsidR="00C3396F" w:rsidRDefault="00C3396F" w:rsidP="00C3396F">
      <w:pPr>
        <w:spacing w:after="0"/>
        <w:jc w:val="both"/>
        <w:rPr>
          <w:rFonts w:ascii="Book Antiqua" w:eastAsia="Wingdings" w:hAnsi="Book Antiqua"/>
          <w:sz w:val="24"/>
          <w:szCs w:val="24"/>
          <w:lang w:eastAsia="ko-KR"/>
        </w:rPr>
      </w:pPr>
    </w:p>
    <w:p w14:paraId="570451C7" w14:textId="77777777" w:rsidR="00C3396F" w:rsidRPr="00673DD8" w:rsidRDefault="00C3396F" w:rsidP="009C44F8">
      <w:pPr>
        <w:pStyle w:val="Ttulo2"/>
        <w:numPr>
          <w:ilvl w:val="1"/>
          <w:numId w:val="16"/>
        </w:numPr>
        <w:spacing w:after="120"/>
        <w:ind w:left="709" w:hanging="283"/>
        <w:rPr>
          <w:rFonts w:ascii="Book Antiqua" w:eastAsia="Wingdings" w:hAnsi="Book Antiqua"/>
          <w:b/>
          <w:bCs/>
          <w:color w:val="auto"/>
          <w:lang w:eastAsia="ko-KR"/>
        </w:rPr>
      </w:pPr>
      <w:bookmarkStart w:id="102" w:name="_Toc96666525"/>
      <w:bookmarkStart w:id="103" w:name="_Toc131160590"/>
      <w:r w:rsidRPr="00673DD8">
        <w:rPr>
          <w:rFonts w:ascii="Book Antiqua" w:eastAsia="Wingdings" w:hAnsi="Book Antiqua"/>
          <w:b/>
          <w:bCs/>
          <w:color w:val="auto"/>
          <w:lang w:eastAsia="ko-KR"/>
        </w:rPr>
        <w:t>Nuevas labores operativas para el 2023 producto de la aprobación de permisos con goce de salario</w:t>
      </w:r>
      <w:bookmarkEnd w:id="102"/>
      <w:bookmarkEnd w:id="103"/>
    </w:p>
    <w:p w14:paraId="5BC221E6" w14:textId="77777777" w:rsidR="00C3396F" w:rsidRPr="00673DD8" w:rsidRDefault="00C3396F" w:rsidP="00C3396F">
      <w:pPr>
        <w:spacing w:after="0"/>
        <w:rPr>
          <w:lang w:eastAsia="ko-KR"/>
        </w:rPr>
      </w:pPr>
    </w:p>
    <w:p w14:paraId="419B4FE4" w14:textId="4CF7656D" w:rsidR="00C3396F" w:rsidRDefault="00C3396F" w:rsidP="00C3396F">
      <w:pPr>
        <w:spacing w:before="120" w:after="120"/>
        <w:jc w:val="both"/>
        <w:rPr>
          <w:rFonts w:ascii="Book Antiqua" w:eastAsia="Wingdings" w:hAnsi="Book Antiqua"/>
          <w:sz w:val="24"/>
          <w:szCs w:val="24"/>
          <w:lang w:eastAsia="ko-KR"/>
        </w:rPr>
      </w:pPr>
      <w:r w:rsidRPr="00673DD8">
        <w:rPr>
          <w:rFonts w:ascii="Book Antiqua" w:eastAsia="Wingdings" w:hAnsi="Book Antiqua"/>
          <w:sz w:val="24"/>
          <w:szCs w:val="24"/>
          <w:lang w:eastAsia="ko-KR"/>
        </w:rPr>
        <w:t xml:space="preserve">El Consejo Superior en sesión N° 110-2022 celebrada el 15 de diciembre del 2022, artículo LXIX, concedió los permisos con goce de salario y sustitución por el plazo de tres meses, a partir del 9 de enero hasta el 31 de marzo del 2023 para dar continuidad a proyectos estratégicos y labores operativas durante el </w:t>
      </w:r>
      <w:r w:rsidR="00673DD8" w:rsidRPr="00673DD8">
        <w:rPr>
          <w:rFonts w:ascii="Book Antiqua" w:eastAsia="Wingdings" w:hAnsi="Book Antiqua"/>
          <w:sz w:val="24"/>
          <w:szCs w:val="24"/>
          <w:lang w:eastAsia="ko-KR"/>
        </w:rPr>
        <w:t>presente</w:t>
      </w:r>
      <w:r w:rsidRPr="00673DD8">
        <w:rPr>
          <w:rFonts w:ascii="Book Antiqua" w:eastAsia="Wingdings" w:hAnsi="Book Antiqua"/>
          <w:sz w:val="24"/>
          <w:szCs w:val="24"/>
          <w:lang w:eastAsia="ko-KR"/>
        </w:rPr>
        <w:t xml:space="preserve"> periodo anual. Para lo cual, se otorgaron 11 puestos nuevos para atender </w:t>
      </w:r>
      <w:r w:rsidR="00C66D63">
        <w:rPr>
          <w:rFonts w:ascii="Book Antiqua" w:eastAsia="Wingdings" w:hAnsi="Book Antiqua"/>
          <w:sz w:val="24"/>
          <w:szCs w:val="24"/>
          <w:lang w:eastAsia="ko-KR"/>
        </w:rPr>
        <w:t>5</w:t>
      </w:r>
      <w:r w:rsidRPr="00673DD8">
        <w:rPr>
          <w:rFonts w:ascii="Book Antiqua" w:eastAsia="Wingdings" w:hAnsi="Book Antiqua"/>
          <w:sz w:val="24"/>
          <w:szCs w:val="24"/>
          <w:lang w:eastAsia="ko-KR"/>
        </w:rPr>
        <w:t xml:space="preserve"> labores operativas nuevas de interés institucional, a saber:</w:t>
      </w:r>
    </w:p>
    <w:p w14:paraId="1580F0FE" w14:textId="77777777" w:rsidR="00C3396F" w:rsidRDefault="00C3396F" w:rsidP="00C3396F">
      <w:pPr>
        <w:spacing w:after="0"/>
        <w:jc w:val="both"/>
        <w:rPr>
          <w:rFonts w:ascii="Book Antiqua" w:eastAsia="Wingdings" w:hAnsi="Book Antiqua"/>
          <w:sz w:val="24"/>
          <w:szCs w:val="24"/>
          <w:lang w:eastAsia="ko-KR"/>
        </w:rPr>
      </w:pPr>
    </w:p>
    <w:p w14:paraId="0EA9EFB5" w14:textId="7870140F" w:rsidR="00C3396F" w:rsidRPr="00A31449" w:rsidRDefault="00E674B3" w:rsidP="00C3396F">
      <w:pPr>
        <w:spacing w:after="0"/>
        <w:jc w:val="center"/>
        <w:rPr>
          <w:rFonts w:ascii="Book Antiqua" w:eastAsia="Wingdings" w:hAnsi="Book Antiqua"/>
          <w:b/>
          <w:bCs/>
          <w:sz w:val="24"/>
          <w:szCs w:val="24"/>
          <w:lang w:eastAsia="ko-KR"/>
        </w:rPr>
      </w:pPr>
      <w:bookmarkStart w:id="104" w:name="_Toc131155955"/>
      <w:r w:rsidRPr="00673DD8">
        <w:rPr>
          <w:rFonts w:ascii="Book Antiqua" w:hAnsi="Book Antiqua" w:cs="&amp;quot"/>
          <w:b/>
          <w:sz w:val="24"/>
          <w:szCs w:val="24"/>
        </w:rPr>
        <w:t xml:space="preserve">Tabla </w:t>
      </w:r>
      <w:r w:rsidRPr="00673DD8">
        <w:rPr>
          <w:rFonts w:ascii="Book Antiqua" w:hAnsi="Book Antiqua" w:cs="&amp;quot"/>
          <w:b/>
          <w:i/>
          <w:iCs/>
          <w:sz w:val="24"/>
          <w:szCs w:val="24"/>
        </w:rPr>
        <w:fldChar w:fldCharType="begin"/>
      </w:r>
      <w:r w:rsidRPr="00673DD8">
        <w:rPr>
          <w:rFonts w:ascii="Book Antiqua" w:hAnsi="Book Antiqua" w:cs="&amp;quot"/>
          <w:b/>
          <w:sz w:val="24"/>
          <w:szCs w:val="24"/>
        </w:rPr>
        <w:instrText xml:space="preserve"> SEQ Tabla \* ARABIC </w:instrText>
      </w:r>
      <w:r w:rsidRPr="00673DD8">
        <w:rPr>
          <w:rFonts w:ascii="Book Antiqua" w:hAnsi="Book Antiqua" w:cs="&amp;quot"/>
          <w:b/>
          <w:i/>
          <w:iCs/>
          <w:sz w:val="24"/>
          <w:szCs w:val="24"/>
        </w:rPr>
        <w:fldChar w:fldCharType="separate"/>
      </w:r>
      <w:r w:rsidR="00F524E9">
        <w:rPr>
          <w:rFonts w:ascii="Book Antiqua" w:hAnsi="Book Antiqua" w:cs="&amp;quot"/>
          <w:b/>
          <w:noProof/>
          <w:sz w:val="24"/>
          <w:szCs w:val="24"/>
        </w:rPr>
        <w:t>34</w:t>
      </w:r>
      <w:r w:rsidRPr="00673DD8">
        <w:rPr>
          <w:rFonts w:ascii="Book Antiqua" w:hAnsi="Book Antiqua" w:cs="&amp;quot"/>
          <w:b/>
          <w:i/>
          <w:iCs/>
          <w:sz w:val="24"/>
          <w:szCs w:val="24"/>
        </w:rPr>
        <w:fldChar w:fldCharType="end"/>
      </w:r>
      <w:r w:rsidR="00C3396F" w:rsidRPr="00673DD8">
        <w:rPr>
          <w:rFonts w:ascii="Book Antiqua" w:eastAsia="Wingdings" w:hAnsi="Book Antiqua"/>
          <w:b/>
          <w:bCs/>
          <w:sz w:val="24"/>
          <w:szCs w:val="24"/>
          <w:lang w:eastAsia="ko-KR"/>
        </w:rPr>
        <w:t>. Datos relevantes de las labores operativas que iniciaron recientemente en el 2023 producto de la aprobación de los permisos con goce de salario</w:t>
      </w:r>
      <w:bookmarkEnd w:id="104"/>
    </w:p>
    <w:p w14:paraId="285DA568" w14:textId="77777777" w:rsidR="00C3396F" w:rsidRDefault="00C3396F" w:rsidP="00C3396F">
      <w:pPr>
        <w:spacing w:after="0"/>
        <w:jc w:val="both"/>
        <w:rPr>
          <w:rFonts w:ascii="Book Antiqua" w:eastAsia="Wingdings" w:hAnsi="Book Antiqua"/>
          <w:sz w:val="24"/>
          <w:szCs w:val="24"/>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2096"/>
        <w:gridCol w:w="2773"/>
        <w:gridCol w:w="862"/>
        <w:gridCol w:w="842"/>
        <w:gridCol w:w="842"/>
      </w:tblGrid>
      <w:tr w:rsidR="00C3396F" w:rsidRPr="000158DE" w14:paraId="66BE9717" w14:textId="77777777" w:rsidTr="007F001B">
        <w:trPr>
          <w:trHeight w:val="857"/>
          <w:tblHeader/>
          <w:jc w:val="center"/>
        </w:trPr>
        <w:tc>
          <w:tcPr>
            <w:tcW w:w="931" w:type="pct"/>
            <w:shd w:val="clear" w:color="000000" w:fill="44546A"/>
            <w:vAlign w:val="center"/>
            <w:hideMark/>
          </w:tcPr>
          <w:p w14:paraId="2B9F5888"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sidRPr="009158EF">
              <w:rPr>
                <w:rFonts w:ascii="Book Antiqua" w:eastAsia="Times New Roman" w:hAnsi="Book Antiqua" w:cs="Calibri"/>
                <w:b/>
                <w:bCs/>
                <w:color w:val="FFFFFF"/>
                <w:sz w:val="16"/>
                <w:szCs w:val="16"/>
                <w:lang w:eastAsia="es-CR"/>
              </w:rPr>
              <w:t>Código</w:t>
            </w:r>
            <w:r>
              <w:rPr>
                <w:rFonts w:ascii="Book Antiqua" w:eastAsia="Times New Roman" w:hAnsi="Book Antiqua" w:cs="Calibri"/>
                <w:b/>
                <w:bCs/>
                <w:color w:val="FFFFFF"/>
                <w:sz w:val="16"/>
                <w:szCs w:val="16"/>
                <w:lang w:eastAsia="es-CR"/>
              </w:rPr>
              <w:t xml:space="preserve"> asignado</w:t>
            </w:r>
          </w:p>
        </w:tc>
        <w:tc>
          <w:tcPr>
            <w:tcW w:w="1150" w:type="pct"/>
            <w:shd w:val="clear" w:color="000000" w:fill="44546A"/>
            <w:vAlign w:val="center"/>
          </w:tcPr>
          <w:p w14:paraId="1B141367"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Oficina Líder</w:t>
            </w:r>
          </w:p>
        </w:tc>
        <w:tc>
          <w:tcPr>
            <w:tcW w:w="1522" w:type="pct"/>
            <w:shd w:val="clear" w:color="000000" w:fill="44546A"/>
            <w:vAlign w:val="center"/>
            <w:hideMark/>
          </w:tcPr>
          <w:p w14:paraId="6C392085"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sidRPr="009158EF">
              <w:rPr>
                <w:rFonts w:ascii="Book Antiqua" w:eastAsia="Times New Roman" w:hAnsi="Book Antiqua" w:cs="Calibri"/>
                <w:b/>
                <w:bCs/>
                <w:color w:val="FFFFFF"/>
                <w:sz w:val="16"/>
                <w:szCs w:val="16"/>
                <w:lang w:eastAsia="es-CR"/>
              </w:rPr>
              <w:t>Nombre de la Iniciativa</w:t>
            </w:r>
          </w:p>
        </w:tc>
        <w:tc>
          <w:tcPr>
            <w:tcW w:w="473" w:type="pct"/>
            <w:shd w:val="clear" w:color="000000" w:fill="44546A"/>
            <w:vAlign w:val="center"/>
          </w:tcPr>
          <w:p w14:paraId="66A180CE"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PCGS otorgados</w:t>
            </w:r>
          </w:p>
        </w:tc>
        <w:tc>
          <w:tcPr>
            <w:tcW w:w="462" w:type="pct"/>
            <w:shd w:val="clear" w:color="000000" w:fill="44546A"/>
            <w:vAlign w:val="center"/>
          </w:tcPr>
          <w:p w14:paraId="5CD74DA7" w14:textId="77777777" w:rsidR="00C3396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Fecha inicio</w:t>
            </w:r>
          </w:p>
        </w:tc>
        <w:tc>
          <w:tcPr>
            <w:tcW w:w="462" w:type="pct"/>
            <w:shd w:val="clear" w:color="000000" w:fill="44546A"/>
            <w:vAlign w:val="center"/>
          </w:tcPr>
          <w:p w14:paraId="4ACAF24F" w14:textId="77777777" w:rsidR="00C3396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 xml:space="preserve">Fecha fin </w:t>
            </w:r>
          </w:p>
        </w:tc>
      </w:tr>
      <w:tr w:rsidR="00C3396F" w:rsidRPr="000158DE" w14:paraId="7D2B9A69" w14:textId="77777777" w:rsidTr="007F001B">
        <w:trPr>
          <w:trHeight w:val="699"/>
          <w:jc w:val="center"/>
        </w:trPr>
        <w:tc>
          <w:tcPr>
            <w:tcW w:w="931" w:type="pct"/>
            <w:shd w:val="clear" w:color="auto" w:fill="auto"/>
            <w:vAlign w:val="center"/>
          </w:tcPr>
          <w:p w14:paraId="38B737C1"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sidRPr="0002701A">
              <w:rPr>
                <w:rFonts w:ascii="Book Antiqua" w:eastAsia="Times New Roman" w:hAnsi="Book Antiqua" w:cs="Calibri"/>
                <w:color w:val="000000"/>
                <w:sz w:val="16"/>
                <w:szCs w:val="16"/>
                <w:lang w:eastAsia="es-CR"/>
              </w:rPr>
              <w:t>0005-SS-P03</w:t>
            </w:r>
          </w:p>
        </w:tc>
        <w:tc>
          <w:tcPr>
            <w:tcW w:w="1150" w:type="pct"/>
            <w:vAlign w:val="center"/>
          </w:tcPr>
          <w:p w14:paraId="67E2BE41" w14:textId="77777777" w:rsidR="00C3396F" w:rsidRPr="00AC4A1E"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Sala Segunda</w:t>
            </w:r>
          </w:p>
        </w:tc>
        <w:tc>
          <w:tcPr>
            <w:tcW w:w="1522" w:type="pct"/>
            <w:shd w:val="clear" w:color="auto" w:fill="auto"/>
            <w:vAlign w:val="center"/>
          </w:tcPr>
          <w:p w14:paraId="00A9A6F9"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AC4A1E">
              <w:rPr>
                <w:rFonts w:ascii="Book Antiqua" w:eastAsia="Times New Roman" w:hAnsi="Book Antiqua" w:cs="Calibri"/>
                <w:color w:val="000000"/>
                <w:sz w:val="16"/>
                <w:szCs w:val="16"/>
                <w:lang w:eastAsia="es-CR"/>
              </w:rPr>
              <w:t>Atención de procesos en fase de admisibilidad de los recursos de casación, revisión, competencias y casaciones por inadmisión, en Sala Segunda</w:t>
            </w:r>
          </w:p>
        </w:tc>
        <w:tc>
          <w:tcPr>
            <w:tcW w:w="473" w:type="pct"/>
            <w:shd w:val="clear" w:color="auto" w:fill="auto"/>
            <w:vAlign w:val="center"/>
          </w:tcPr>
          <w:p w14:paraId="07774C64"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w:t>
            </w:r>
          </w:p>
        </w:tc>
        <w:tc>
          <w:tcPr>
            <w:tcW w:w="462" w:type="pct"/>
            <w:shd w:val="clear" w:color="auto" w:fill="auto"/>
            <w:vAlign w:val="center"/>
          </w:tcPr>
          <w:p w14:paraId="06BA5912"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9/1/23</w:t>
            </w:r>
          </w:p>
        </w:tc>
        <w:tc>
          <w:tcPr>
            <w:tcW w:w="462" w:type="pct"/>
            <w:shd w:val="clear" w:color="auto" w:fill="auto"/>
            <w:vAlign w:val="center"/>
          </w:tcPr>
          <w:p w14:paraId="35F7C41F"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Dic/ 2023</w:t>
            </w:r>
          </w:p>
        </w:tc>
      </w:tr>
      <w:tr w:rsidR="00C3396F" w:rsidRPr="000158DE" w14:paraId="485FF830" w14:textId="77777777" w:rsidTr="007F001B">
        <w:trPr>
          <w:trHeight w:val="699"/>
          <w:jc w:val="center"/>
        </w:trPr>
        <w:tc>
          <w:tcPr>
            <w:tcW w:w="931" w:type="pct"/>
            <w:shd w:val="clear" w:color="auto" w:fill="auto"/>
            <w:vAlign w:val="center"/>
          </w:tcPr>
          <w:p w14:paraId="0CCF98B2"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sidRPr="0002701A">
              <w:rPr>
                <w:rFonts w:ascii="Book Antiqua" w:eastAsia="Times New Roman" w:hAnsi="Book Antiqua" w:cs="Calibri"/>
                <w:color w:val="000000"/>
                <w:sz w:val="16"/>
                <w:szCs w:val="16"/>
                <w:lang w:eastAsia="es-CR"/>
              </w:rPr>
              <w:t>0655-CONAMAJ-P03</w:t>
            </w:r>
          </w:p>
        </w:tc>
        <w:tc>
          <w:tcPr>
            <w:tcW w:w="1150" w:type="pct"/>
            <w:vAlign w:val="center"/>
          </w:tcPr>
          <w:p w14:paraId="1321A388" w14:textId="77777777" w:rsidR="00C3396F" w:rsidRPr="00AC4A1E"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Comision Nacional de Mejoramiento de la Administración de Justicia</w:t>
            </w:r>
          </w:p>
        </w:tc>
        <w:tc>
          <w:tcPr>
            <w:tcW w:w="1522" w:type="pct"/>
            <w:shd w:val="clear" w:color="auto" w:fill="auto"/>
            <w:vAlign w:val="center"/>
          </w:tcPr>
          <w:p w14:paraId="0C8B5B19"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AC4A1E">
              <w:rPr>
                <w:rFonts w:ascii="Book Antiqua" w:eastAsia="Times New Roman" w:hAnsi="Book Antiqua" w:cs="Calibri"/>
                <w:color w:val="000000"/>
                <w:sz w:val="16"/>
                <w:szCs w:val="16"/>
                <w:lang w:eastAsia="es-CR"/>
              </w:rPr>
              <w:t>Expansión del Servicio Nacional de Facilitadores y Facilitadoras Judiciales incluyendo zonas interurbanas</w:t>
            </w:r>
          </w:p>
        </w:tc>
        <w:tc>
          <w:tcPr>
            <w:tcW w:w="473" w:type="pct"/>
            <w:shd w:val="clear" w:color="auto" w:fill="auto"/>
            <w:vAlign w:val="center"/>
          </w:tcPr>
          <w:p w14:paraId="59327485"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w:t>
            </w:r>
          </w:p>
        </w:tc>
        <w:tc>
          <w:tcPr>
            <w:tcW w:w="462" w:type="pct"/>
            <w:shd w:val="clear" w:color="auto" w:fill="auto"/>
            <w:vAlign w:val="center"/>
          </w:tcPr>
          <w:p w14:paraId="7FACF31F"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9/1/23</w:t>
            </w:r>
          </w:p>
        </w:tc>
        <w:tc>
          <w:tcPr>
            <w:tcW w:w="462" w:type="pct"/>
            <w:shd w:val="clear" w:color="auto" w:fill="auto"/>
            <w:vAlign w:val="center"/>
          </w:tcPr>
          <w:p w14:paraId="28F7E02D"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Dic/ 2023</w:t>
            </w:r>
          </w:p>
        </w:tc>
      </w:tr>
      <w:tr w:rsidR="00C3396F" w:rsidRPr="000158DE" w14:paraId="2F6C1916" w14:textId="77777777" w:rsidTr="007F001B">
        <w:trPr>
          <w:trHeight w:val="699"/>
          <w:jc w:val="center"/>
        </w:trPr>
        <w:tc>
          <w:tcPr>
            <w:tcW w:w="931" w:type="pct"/>
            <w:shd w:val="clear" w:color="auto" w:fill="auto"/>
            <w:vAlign w:val="center"/>
          </w:tcPr>
          <w:p w14:paraId="24C11B1C"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02701A">
              <w:rPr>
                <w:rFonts w:ascii="Book Antiqua" w:eastAsia="Times New Roman" w:hAnsi="Book Antiqua" w:cs="Calibri"/>
                <w:color w:val="000000"/>
                <w:sz w:val="16"/>
                <w:szCs w:val="16"/>
                <w:lang w:eastAsia="es-CR"/>
              </w:rPr>
              <w:t>1377-PJR-P06</w:t>
            </w:r>
          </w:p>
        </w:tc>
        <w:tc>
          <w:tcPr>
            <w:tcW w:w="1150" w:type="pct"/>
            <w:vAlign w:val="center"/>
          </w:tcPr>
          <w:p w14:paraId="1F39DA90" w14:textId="77777777" w:rsidR="00C3396F" w:rsidRPr="00AC4A1E"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Programa Justicia Restaurativa</w:t>
            </w:r>
          </w:p>
        </w:tc>
        <w:tc>
          <w:tcPr>
            <w:tcW w:w="1522" w:type="pct"/>
            <w:shd w:val="clear" w:color="auto" w:fill="auto"/>
            <w:vAlign w:val="center"/>
          </w:tcPr>
          <w:p w14:paraId="0982948B"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AC4A1E">
              <w:rPr>
                <w:rFonts w:ascii="Book Antiqua" w:eastAsia="Times New Roman" w:hAnsi="Book Antiqua" w:cs="Calibri"/>
                <w:color w:val="000000"/>
                <w:sz w:val="16"/>
                <w:szCs w:val="16"/>
                <w:lang w:eastAsia="es-CR"/>
              </w:rPr>
              <w:t>Programa de Justicia Restaurativa para el Bienestar Integral del Personal Judicial</w:t>
            </w:r>
          </w:p>
        </w:tc>
        <w:tc>
          <w:tcPr>
            <w:tcW w:w="473" w:type="pct"/>
            <w:shd w:val="clear" w:color="auto" w:fill="auto"/>
            <w:vAlign w:val="center"/>
          </w:tcPr>
          <w:p w14:paraId="71893DE2"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3</w:t>
            </w:r>
          </w:p>
        </w:tc>
        <w:tc>
          <w:tcPr>
            <w:tcW w:w="462" w:type="pct"/>
            <w:shd w:val="clear" w:color="auto" w:fill="auto"/>
            <w:vAlign w:val="center"/>
          </w:tcPr>
          <w:p w14:paraId="3917F971"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9/1/23</w:t>
            </w:r>
          </w:p>
        </w:tc>
        <w:tc>
          <w:tcPr>
            <w:tcW w:w="462" w:type="pct"/>
            <w:shd w:val="clear" w:color="auto" w:fill="auto"/>
            <w:vAlign w:val="center"/>
          </w:tcPr>
          <w:p w14:paraId="67C94515"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Dic/ 2023</w:t>
            </w:r>
          </w:p>
        </w:tc>
      </w:tr>
      <w:tr w:rsidR="00C3396F" w:rsidRPr="000158DE" w14:paraId="42ED3D68" w14:textId="77777777" w:rsidTr="007F001B">
        <w:trPr>
          <w:trHeight w:val="699"/>
          <w:jc w:val="center"/>
        </w:trPr>
        <w:tc>
          <w:tcPr>
            <w:tcW w:w="931" w:type="pct"/>
            <w:shd w:val="clear" w:color="auto" w:fill="auto"/>
            <w:vAlign w:val="center"/>
          </w:tcPr>
          <w:p w14:paraId="610B2E64" w14:textId="77777777" w:rsidR="00C3396F" w:rsidRPr="0002701A" w:rsidRDefault="00C3396F" w:rsidP="007F001B">
            <w:pPr>
              <w:spacing w:after="0" w:line="240" w:lineRule="auto"/>
              <w:rPr>
                <w:rFonts w:ascii="Book Antiqua" w:eastAsia="Times New Roman" w:hAnsi="Book Antiqua" w:cs="Calibri"/>
                <w:color w:val="000000"/>
                <w:sz w:val="16"/>
                <w:szCs w:val="16"/>
                <w:lang w:eastAsia="es-CR"/>
              </w:rPr>
            </w:pPr>
            <w:r w:rsidRPr="00DD04FA">
              <w:rPr>
                <w:rFonts w:ascii="Book Antiqua" w:eastAsia="Times New Roman" w:hAnsi="Book Antiqua" w:cs="Calibri"/>
                <w:color w:val="000000"/>
                <w:sz w:val="16"/>
                <w:szCs w:val="16"/>
                <w:lang w:eastAsia="es-CR"/>
              </w:rPr>
              <w:t>1324-CACMFJ-P06</w:t>
            </w:r>
          </w:p>
        </w:tc>
        <w:tc>
          <w:tcPr>
            <w:tcW w:w="1150" w:type="pct"/>
            <w:vAlign w:val="center"/>
          </w:tcPr>
          <w:p w14:paraId="04FFA486" w14:textId="1163DF6B" w:rsidR="00C3396F" w:rsidRDefault="00BA3765" w:rsidP="007F001B">
            <w:pPr>
              <w:spacing w:after="0" w:line="240" w:lineRule="auto"/>
              <w:jc w:val="center"/>
              <w:rPr>
                <w:rFonts w:ascii="Book Antiqua" w:eastAsia="Times New Roman" w:hAnsi="Book Antiqua" w:cs="Calibri"/>
                <w:color w:val="000000"/>
                <w:sz w:val="16"/>
                <w:szCs w:val="16"/>
                <w:lang w:eastAsia="es-CR"/>
              </w:rPr>
            </w:pPr>
            <w:r w:rsidRPr="00BA3765">
              <w:rPr>
                <w:rFonts w:ascii="Book Antiqua" w:eastAsia="Times New Roman" w:hAnsi="Book Antiqua" w:cs="Calibri"/>
                <w:color w:val="000000"/>
                <w:sz w:val="16"/>
                <w:szCs w:val="16"/>
                <w:lang w:eastAsia="es-CR"/>
              </w:rPr>
              <w:t>Centro de Apoyo Coordinación y Mejoramiento Función Jurisdiccional</w:t>
            </w:r>
          </w:p>
        </w:tc>
        <w:tc>
          <w:tcPr>
            <w:tcW w:w="1522" w:type="pct"/>
            <w:shd w:val="clear" w:color="auto" w:fill="auto"/>
            <w:vAlign w:val="center"/>
          </w:tcPr>
          <w:p w14:paraId="5E575543" w14:textId="0AAB76B9" w:rsidR="00C3396F" w:rsidRPr="00AC4A1E" w:rsidRDefault="00C3396F" w:rsidP="007F001B">
            <w:pPr>
              <w:spacing w:after="0" w:line="240" w:lineRule="auto"/>
              <w:rPr>
                <w:rFonts w:ascii="Book Antiqua" w:eastAsia="Times New Roman" w:hAnsi="Book Antiqua" w:cs="Calibri"/>
                <w:color w:val="000000"/>
                <w:sz w:val="16"/>
                <w:szCs w:val="16"/>
                <w:lang w:eastAsia="es-CR"/>
              </w:rPr>
            </w:pPr>
            <w:r w:rsidRPr="00DD04FA">
              <w:rPr>
                <w:rFonts w:ascii="Book Antiqua" w:eastAsia="Times New Roman" w:hAnsi="Book Antiqua" w:cs="Calibri"/>
                <w:color w:val="000000"/>
                <w:sz w:val="16"/>
                <w:szCs w:val="16"/>
                <w:lang w:eastAsia="es-CR"/>
              </w:rPr>
              <w:t>Plan de Atención de los Procesos Expropiatorios en el Juzgado Contencioso Administrativo y Civil Hacienda</w:t>
            </w:r>
            <w:r w:rsidR="00BA3765">
              <w:rPr>
                <w:rFonts w:ascii="Book Antiqua" w:eastAsia="Times New Roman" w:hAnsi="Book Antiqua" w:cs="Calibri"/>
                <w:color w:val="000000"/>
                <w:sz w:val="16"/>
                <w:szCs w:val="16"/>
                <w:lang w:eastAsia="es-CR"/>
              </w:rPr>
              <w:t xml:space="preserve"> </w:t>
            </w:r>
          </w:p>
        </w:tc>
        <w:tc>
          <w:tcPr>
            <w:tcW w:w="473" w:type="pct"/>
            <w:shd w:val="clear" w:color="auto" w:fill="auto"/>
            <w:vAlign w:val="center"/>
          </w:tcPr>
          <w:p w14:paraId="576EC81A" w14:textId="7C5A7362" w:rsidR="00C3396F" w:rsidRDefault="00BA3765"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2</w:t>
            </w:r>
          </w:p>
        </w:tc>
        <w:tc>
          <w:tcPr>
            <w:tcW w:w="462" w:type="pct"/>
            <w:shd w:val="clear" w:color="auto" w:fill="auto"/>
            <w:vAlign w:val="center"/>
          </w:tcPr>
          <w:p w14:paraId="4FFF6257" w14:textId="77777777" w:rsidR="00C3396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9/1/23</w:t>
            </w:r>
          </w:p>
        </w:tc>
        <w:tc>
          <w:tcPr>
            <w:tcW w:w="462" w:type="pct"/>
            <w:shd w:val="clear" w:color="auto" w:fill="auto"/>
            <w:vAlign w:val="center"/>
          </w:tcPr>
          <w:p w14:paraId="136C75BB" w14:textId="77777777" w:rsidR="00C3396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Dic/ 2023</w:t>
            </w:r>
          </w:p>
        </w:tc>
      </w:tr>
      <w:tr w:rsidR="00BA3765" w:rsidRPr="000158DE" w14:paraId="72DEDC7B" w14:textId="77777777" w:rsidTr="007F001B">
        <w:trPr>
          <w:trHeight w:val="699"/>
          <w:jc w:val="center"/>
        </w:trPr>
        <w:tc>
          <w:tcPr>
            <w:tcW w:w="931" w:type="pct"/>
            <w:shd w:val="clear" w:color="auto" w:fill="auto"/>
            <w:vAlign w:val="center"/>
          </w:tcPr>
          <w:p w14:paraId="1619F995" w14:textId="14A79FF1" w:rsidR="00BA3765" w:rsidRPr="00DD04FA" w:rsidRDefault="00BA3765" w:rsidP="00BA3765">
            <w:pPr>
              <w:spacing w:after="0" w:line="240" w:lineRule="auto"/>
              <w:rPr>
                <w:rFonts w:ascii="Book Antiqua" w:eastAsia="Times New Roman" w:hAnsi="Book Antiqua" w:cs="Calibri"/>
                <w:color w:val="000000"/>
                <w:sz w:val="16"/>
                <w:szCs w:val="16"/>
                <w:lang w:eastAsia="es-CR"/>
              </w:rPr>
            </w:pPr>
            <w:r w:rsidRPr="00DD04FA">
              <w:rPr>
                <w:rFonts w:ascii="Book Antiqua" w:eastAsia="Times New Roman" w:hAnsi="Book Antiqua" w:cs="Calibri"/>
                <w:color w:val="000000"/>
                <w:sz w:val="16"/>
                <w:szCs w:val="16"/>
                <w:lang w:eastAsia="es-CR"/>
              </w:rPr>
              <w:t>1324-CACMFJ</w:t>
            </w:r>
            <w:r>
              <w:rPr>
                <w:rFonts w:ascii="Book Antiqua" w:eastAsia="Times New Roman" w:hAnsi="Book Antiqua" w:cs="Calibri"/>
                <w:color w:val="000000"/>
                <w:sz w:val="16"/>
                <w:szCs w:val="16"/>
                <w:lang w:eastAsia="es-CR"/>
              </w:rPr>
              <w:t xml:space="preserve"> codig pendiente </w:t>
            </w:r>
          </w:p>
        </w:tc>
        <w:tc>
          <w:tcPr>
            <w:tcW w:w="1150" w:type="pct"/>
            <w:vAlign w:val="center"/>
          </w:tcPr>
          <w:p w14:paraId="7D8894E1" w14:textId="4BE02C64" w:rsidR="00BA3765" w:rsidRPr="00BA3765" w:rsidRDefault="00BA3765" w:rsidP="00BA3765">
            <w:pPr>
              <w:spacing w:after="0" w:line="240" w:lineRule="auto"/>
              <w:jc w:val="center"/>
              <w:rPr>
                <w:rFonts w:ascii="Book Antiqua" w:eastAsia="Times New Roman" w:hAnsi="Book Antiqua" w:cs="Calibri"/>
                <w:color w:val="000000"/>
                <w:sz w:val="16"/>
                <w:szCs w:val="16"/>
                <w:lang w:eastAsia="es-CR"/>
              </w:rPr>
            </w:pPr>
            <w:r w:rsidRPr="00BA3765">
              <w:rPr>
                <w:rFonts w:ascii="Book Antiqua" w:eastAsia="Times New Roman" w:hAnsi="Book Antiqua" w:cs="Calibri"/>
                <w:color w:val="000000"/>
                <w:sz w:val="16"/>
                <w:szCs w:val="16"/>
                <w:lang w:eastAsia="es-CR"/>
              </w:rPr>
              <w:t>Centro de Apoyo Coordinación y Mejoramiento Función Jurisdiccional</w:t>
            </w:r>
          </w:p>
        </w:tc>
        <w:tc>
          <w:tcPr>
            <w:tcW w:w="1522" w:type="pct"/>
            <w:shd w:val="clear" w:color="auto" w:fill="auto"/>
            <w:vAlign w:val="center"/>
          </w:tcPr>
          <w:p w14:paraId="7BC46E13" w14:textId="69F55A09" w:rsidR="00BA3765" w:rsidRPr="00DD04FA" w:rsidRDefault="00BA3765" w:rsidP="00BA3765">
            <w:pPr>
              <w:spacing w:after="0" w:line="240" w:lineRule="auto"/>
              <w:rPr>
                <w:rFonts w:ascii="Book Antiqua" w:eastAsia="Times New Roman" w:hAnsi="Book Antiqua" w:cs="Calibri"/>
                <w:color w:val="000000"/>
                <w:sz w:val="16"/>
                <w:szCs w:val="16"/>
                <w:lang w:eastAsia="es-CR"/>
              </w:rPr>
            </w:pPr>
            <w:r w:rsidRPr="00343862">
              <w:rPr>
                <w:rFonts w:ascii="Book Antiqua" w:eastAsia="Times New Roman" w:hAnsi="Book Antiqua" w:cs="Calibri"/>
                <w:color w:val="000000"/>
                <w:sz w:val="16"/>
                <w:szCs w:val="16"/>
                <w:lang w:eastAsia="es-CR"/>
              </w:rPr>
              <w:t xml:space="preserve">Plan de </w:t>
            </w:r>
            <w:r w:rsidRPr="00C6354E">
              <w:rPr>
                <w:rFonts w:ascii="Book Antiqua" w:eastAsia="Times New Roman" w:hAnsi="Book Antiqua" w:cs="Calibri"/>
                <w:color w:val="000000"/>
                <w:sz w:val="16"/>
                <w:szCs w:val="16"/>
                <w:lang w:eastAsia="es-CR"/>
              </w:rPr>
              <w:t>Área de Ejecución de Sentencias de Amparos de Legalidad del Tribunal Contencioso Administrativo</w:t>
            </w:r>
          </w:p>
        </w:tc>
        <w:tc>
          <w:tcPr>
            <w:tcW w:w="473" w:type="pct"/>
            <w:shd w:val="clear" w:color="auto" w:fill="auto"/>
            <w:vAlign w:val="center"/>
          </w:tcPr>
          <w:p w14:paraId="39BFD64C" w14:textId="048BEA6F" w:rsidR="00BA3765" w:rsidRDefault="00BA3765" w:rsidP="00BA376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4</w:t>
            </w:r>
          </w:p>
        </w:tc>
        <w:tc>
          <w:tcPr>
            <w:tcW w:w="462" w:type="pct"/>
            <w:shd w:val="clear" w:color="auto" w:fill="auto"/>
            <w:vAlign w:val="center"/>
          </w:tcPr>
          <w:p w14:paraId="0F8D0425" w14:textId="41F072F2" w:rsidR="00BA3765" w:rsidRDefault="00BA3765" w:rsidP="00BA376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1/4/23</w:t>
            </w:r>
          </w:p>
        </w:tc>
        <w:tc>
          <w:tcPr>
            <w:tcW w:w="462" w:type="pct"/>
            <w:shd w:val="clear" w:color="auto" w:fill="auto"/>
            <w:vAlign w:val="center"/>
          </w:tcPr>
          <w:p w14:paraId="2FE4AD73" w14:textId="519F891A" w:rsidR="00BA3765" w:rsidRDefault="00BA3765" w:rsidP="00BA376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Dic/ 2023</w:t>
            </w:r>
          </w:p>
        </w:tc>
      </w:tr>
    </w:tbl>
    <w:p w14:paraId="22599AA5" w14:textId="77777777" w:rsidR="00C3396F" w:rsidRPr="007F1F38" w:rsidRDefault="00C3396F" w:rsidP="00C3396F">
      <w:pPr>
        <w:spacing w:after="0"/>
        <w:jc w:val="center"/>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de los cronogramas  MS Project Online</w:t>
      </w:r>
    </w:p>
    <w:p w14:paraId="628E79F1" w14:textId="77777777" w:rsidR="00C3396F" w:rsidRDefault="00C3396F" w:rsidP="00C3396F">
      <w:pPr>
        <w:spacing w:after="0"/>
        <w:jc w:val="both"/>
        <w:rPr>
          <w:rFonts w:ascii="Book Antiqua" w:eastAsia="Wingdings" w:hAnsi="Book Antiqua"/>
          <w:sz w:val="24"/>
          <w:szCs w:val="24"/>
          <w:lang w:eastAsia="ko-KR"/>
        </w:rPr>
      </w:pPr>
    </w:p>
    <w:p w14:paraId="0EE8EFC4" w14:textId="77777777" w:rsidR="00C3396F" w:rsidRDefault="00C3396F" w:rsidP="00C339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Al respecto, se detalla a continuación la documentación enviada por las oficinas encargadas de estas labores operativas:</w:t>
      </w:r>
    </w:p>
    <w:p w14:paraId="1942E42F" w14:textId="77777777" w:rsidR="00C3396F" w:rsidRDefault="00C3396F" w:rsidP="00C3396F">
      <w:pPr>
        <w:spacing w:after="0"/>
        <w:jc w:val="both"/>
        <w:rPr>
          <w:rFonts w:ascii="Book Antiqua" w:eastAsia="Wingdings" w:hAnsi="Book Antiqua"/>
          <w:sz w:val="24"/>
          <w:szCs w:val="24"/>
          <w:lang w:eastAsia="ko-KR"/>
        </w:rPr>
      </w:pPr>
    </w:p>
    <w:p w14:paraId="36389878" w14:textId="551B73D7" w:rsidR="00C3396F" w:rsidRPr="00A31449" w:rsidRDefault="00E674B3" w:rsidP="00C3396F">
      <w:pPr>
        <w:spacing w:after="0"/>
        <w:jc w:val="center"/>
        <w:rPr>
          <w:rFonts w:ascii="Book Antiqua" w:eastAsia="Wingdings" w:hAnsi="Book Antiqua"/>
          <w:b/>
          <w:bCs/>
          <w:sz w:val="24"/>
          <w:szCs w:val="24"/>
          <w:lang w:eastAsia="ko-KR"/>
        </w:rPr>
      </w:pPr>
      <w:bookmarkStart w:id="105" w:name="_Toc131155956"/>
      <w:r w:rsidRPr="00673DD8">
        <w:rPr>
          <w:rFonts w:ascii="Book Antiqua" w:hAnsi="Book Antiqua" w:cs="&amp;quot"/>
          <w:b/>
          <w:sz w:val="24"/>
          <w:szCs w:val="24"/>
        </w:rPr>
        <w:t xml:space="preserve">Tabla </w:t>
      </w:r>
      <w:r w:rsidRPr="00673DD8">
        <w:rPr>
          <w:rFonts w:ascii="Book Antiqua" w:hAnsi="Book Antiqua" w:cs="&amp;quot"/>
          <w:b/>
          <w:i/>
          <w:iCs/>
          <w:sz w:val="24"/>
          <w:szCs w:val="24"/>
        </w:rPr>
        <w:fldChar w:fldCharType="begin"/>
      </w:r>
      <w:r w:rsidRPr="00673DD8">
        <w:rPr>
          <w:rFonts w:ascii="Book Antiqua" w:hAnsi="Book Antiqua" w:cs="&amp;quot"/>
          <w:b/>
          <w:sz w:val="24"/>
          <w:szCs w:val="24"/>
        </w:rPr>
        <w:instrText xml:space="preserve"> SEQ Tabla \* ARABIC </w:instrText>
      </w:r>
      <w:r w:rsidRPr="00673DD8">
        <w:rPr>
          <w:rFonts w:ascii="Book Antiqua" w:hAnsi="Book Antiqua" w:cs="&amp;quot"/>
          <w:b/>
          <w:i/>
          <w:iCs/>
          <w:sz w:val="24"/>
          <w:szCs w:val="24"/>
        </w:rPr>
        <w:fldChar w:fldCharType="separate"/>
      </w:r>
      <w:r w:rsidR="00F524E9">
        <w:rPr>
          <w:rFonts w:ascii="Book Antiqua" w:hAnsi="Book Antiqua" w:cs="&amp;quot"/>
          <w:b/>
          <w:noProof/>
          <w:sz w:val="24"/>
          <w:szCs w:val="24"/>
        </w:rPr>
        <w:t>35</w:t>
      </w:r>
      <w:r w:rsidRPr="00673DD8">
        <w:rPr>
          <w:rFonts w:ascii="Book Antiqua" w:hAnsi="Book Antiqua" w:cs="&amp;quot"/>
          <w:b/>
          <w:i/>
          <w:iCs/>
          <w:sz w:val="24"/>
          <w:szCs w:val="24"/>
        </w:rPr>
        <w:fldChar w:fldCharType="end"/>
      </w:r>
      <w:r w:rsidRPr="00673DD8">
        <w:rPr>
          <w:rFonts w:ascii="Book Antiqua" w:hAnsi="Book Antiqua" w:cs="&amp;quot"/>
          <w:b/>
          <w:sz w:val="24"/>
          <w:szCs w:val="24"/>
        </w:rPr>
        <w:t xml:space="preserve"> </w:t>
      </w:r>
      <w:r w:rsidR="00C3396F" w:rsidRPr="00673DD8">
        <w:rPr>
          <w:rFonts w:ascii="Book Antiqua" w:eastAsia="Wingdings" w:hAnsi="Book Antiqua"/>
          <w:b/>
          <w:bCs/>
          <w:sz w:val="24"/>
          <w:szCs w:val="24"/>
          <w:lang w:eastAsia="ko-KR"/>
        </w:rPr>
        <w:t>Documentación enviada por las labores operativas nuevas que iniciaron recientemente el 2023 producto de la aprobación de los permisos con goce de salario</w:t>
      </w:r>
      <w:bookmarkEnd w:id="105"/>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2"/>
        <w:gridCol w:w="1599"/>
        <w:gridCol w:w="1520"/>
        <w:gridCol w:w="1133"/>
        <w:gridCol w:w="1418"/>
        <w:gridCol w:w="850"/>
        <w:gridCol w:w="1275"/>
      </w:tblGrid>
      <w:tr w:rsidR="00C3396F" w:rsidRPr="000158DE" w14:paraId="6206EA76" w14:textId="77777777" w:rsidTr="007F001B">
        <w:trPr>
          <w:trHeight w:val="857"/>
          <w:tblHeader/>
          <w:jc w:val="center"/>
        </w:trPr>
        <w:tc>
          <w:tcPr>
            <w:tcW w:w="701" w:type="pct"/>
            <w:shd w:val="clear" w:color="000000" w:fill="44546A"/>
            <w:vAlign w:val="center"/>
            <w:hideMark/>
          </w:tcPr>
          <w:p w14:paraId="4C5F63F1"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sidRPr="009158EF">
              <w:rPr>
                <w:rFonts w:ascii="Book Antiqua" w:eastAsia="Times New Roman" w:hAnsi="Book Antiqua" w:cs="Calibri"/>
                <w:b/>
                <w:bCs/>
                <w:color w:val="FFFFFF"/>
                <w:sz w:val="16"/>
                <w:szCs w:val="16"/>
                <w:lang w:eastAsia="es-CR"/>
              </w:rPr>
              <w:t>Código</w:t>
            </w:r>
            <w:r>
              <w:rPr>
                <w:rFonts w:ascii="Book Antiqua" w:eastAsia="Times New Roman" w:hAnsi="Book Antiqua" w:cs="Calibri"/>
                <w:b/>
                <w:bCs/>
                <w:color w:val="FFFFFF"/>
                <w:sz w:val="16"/>
                <w:szCs w:val="16"/>
                <w:lang w:eastAsia="es-CR"/>
              </w:rPr>
              <w:t xml:space="preserve"> asignado</w:t>
            </w:r>
          </w:p>
        </w:tc>
        <w:tc>
          <w:tcPr>
            <w:tcW w:w="882" w:type="pct"/>
            <w:shd w:val="clear" w:color="000000" w:fill="44546A"/>
            <w:vAlign w:val="center"/>
            <w:hideMark/>
          </w:tcPr>
          <w:p w14:paraId="028A0060"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Oficina Líder</w:t>
            </w:r>
          </w:p>
        </w:tc>
        <w:tc>
          <w:tcPr>
            <w:tcW w:w="838" w:type="pct"/>
            <w:shd w:val="clear" w:color="000000" w:fill="44546A"/>
            <w:vAlign w:val="center"/>
            <w:hideMark/>
          </w:tcPr>
          <w:p w14:paraId="033D24F7"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sidRPr="009158EF">
              <w:rPr>
                <w:rFonts w:ascii="Book Antiqua" w:eastAsia="Times New Roman" w:hAnsi="Book Antiqua" w:cs="Calibri"/>
                <w:b/>
                <w:bCs/>
                <w:color w:val="FFFFFF"/>
                <w:sz w:val="16"/>
                <w:szCs w:val="16"/>
                <w:lang w:eastAsia="es-CR"/>
              </w:rPr>
              <w:t>Nombre de la Iniciativa</w:t>
            </w:r>
          </w:p>
        </w:tc>
        <w:tc>
          <w:tcPr>
            <w:tcW w:w="625" w:type="pct"/>
            <w:shd w:val="clear" w:color="000000" w:fill="44546A"/>
            <w:vAlign w:val="center"/>
          </w:tcPr>
          <w:p w14:paraId="5BBFD326" w14:textId="77777777" w:rsidR="00C3396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Estudio de Factibilidad</w:t>
            </w:r>
          </w:p>
        </w:tc>
        <w:tc>
          <w:tcPr>
            <w:tcW w:w="782" w:type="pct"/>
            <w:shd w:val="clear" w:color="000000" w:fill="44546A"/>
            <w:vAlign w:val="center"/>
          </w:tcPr>
          <w:p w14:paraId="69144B37" w14:textId="77777777" w:rsidR="00C3396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Acta de Constitución</w:t>
            </w:r>
          </w:p>
        </w:tc>
        <w:tc>
          <w:tcPr>
            <w:tcW w:w="469" w:type="pct"/>
            <w:shd w:val="clear" w:color="000000" w:fill="44546A"/>
            <w:vAlign w:val="center"/>
          </w:tcPr>
          <w:p w14:paraId="4A965D30" w14:textId="77777777" w:rsidR="00C3396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Plan de Gestión</w:t>
            </w:r>
          </w:p>
        </w:tc>
        <w:tc>
          <w:tcPr>
            <w:tcW w:w="703" w:type="pct"/>
            <w:shd w:val="clear" w:color="000000" w:fill="44546A"/>
            <w:vAlign w:val="center"/>
            <w:hideMark/>
          </w:tcPr>
          <w:p w14:paraId="0581DCF9" w14:textId="77777777" w:rsidR="00C3396F" w:rsidRPr="009158EF" w:rsidRDefault="00C3396F" w:rsidP="007F001B">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Cronograma</w:t>
            </w:r>
          </w:p>
        </w:tc>
      </w:tr>
      <w:tr w:rsidR="00C3396F" w:rsidRPr="000158DE" w14:paraId="45B93462" w14:textId="77777777" w:rsidTr="007F001B">
        <w:trPr>
          <w:trHeight w:val="699"/>
          <w:jc w:val="center"/>
        </w:trPr>
        <w:tc>
          <w:tcPr>
            <w:tcW w:w="701" w:type="pct"/>
            <w:shd w:val="clear" w:color="auto" w:fill="auto"/>
            <w:vAlign w:val="center"/>
          </w:tcPr>
          <w:p w14:paraId="3E5D9EF0"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02701A">
              <w:rPr>
                <w:rFonts w:ascii="Book Antiqua" w:eastAsia="Times New Roman" w:hAnsi="Book Antiqua" w:cs="Calibri"/>
                <w:color w:val="000000"/>
                <w:sz w:val="16"/>
                <w:szCs w:val="16"/>
                <w:lang w:eastAsia="es-CR"/>
              </w:rPr>
              <w:t>0005-SS-P03</w:t>
            </w:r>
          </w:p>
        </w:tc>
        <w:tc>
          <w:tcPr>
            <w:tcW w:w="882" w:type="pct"/>
            <w:shd w:val="clear" w:color="auto" w:fill="auto"/>
            <w:vAlign w:val="center"/>
          </w:tcPr>
          <w:p w14:paraId="28A73082"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Sala Segunda</w:t>
            </w:r>
          </w:p>
        </w:tc>
        <w:tc>
          <w:tcPr>
            <w:tcW w:w="838" w:type="pct"/>
            <w:shd w:val="clear" w:color="auto" w:fill="auto"/>
            <w:vAlign w:val="center"/>
          </w:tcPr>
          <w:p w14:paraId="30FCC478"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AC4A1E">
              <w:rPr>
                <w:rFonts w:ascii="Book Antiqua" w:eastAsia="Times New Roman" w:hAnsi="Book Antiqua" w:cs="Calibri"/>
                <w:color w:val="000000"/>
                <w:sz w:val="16"/>
                <w:szCs w:val="16"/>
                <w:lang w:eastAsia="es-CR"/>
              </w:rPr>
              <w:t>Atención de procesos en fase de admisibilidad de los recursos de casación, revisión, competencias y casaciones por inadmisión, en Sala Segunda</w:t>
            </w:r>
          </w:p>
        </w:tc>
        <w:tc>
          <w:tcPr>
            <w:tcW w:w="625" w:type="pct"/>
            <w:shd w:val="clear" w:color="auto" w:fill="auto"/>
            <w:vAlign w:val="center"/>
          </w:tcPr>
          <w:p w14:paraId="6C09EFE1"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15EE9D81" wp14:editId="7E1D0B57">
                  <wp:extent cx="468630" cy="468630"/>
                  <wp:effectExtent l="0" t="0" r="0" b="7620"/>
                  <wp:docPr id="5" name="Gráfico 5"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782" w:type="pct"/>
            <w:vAlign w:val="center"/>
          </w:tcPr>
          <w:p w14:paraId="54448518"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3B4912A0" wp14:editId="7D5C4E13">
                  <wp:extent cx="468630" cy="468630"/>
                  <wp:effectExtent l="0" t="0" r="0" b="7620"/>
                  <wp:docPr id="16" name="Gráfico 1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469" w:type="pct"/>
            <w:shd w:val="clear" w:color="auto" w:fill="auto"/>
            <w:vAlign w:val="center"/>
          </w:tcPr>
          <w:p w14:paraId="63B2DB62"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592C39D1" wp14:editId="10B2FE24">
                  <wp:extent cx="468630" cy="468630"/>
                  <wp:effectExtent l="0" t="0" r="0" b="7620"/>
                  <wp:docPr id="17" name="Gráfico 17"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703" w:type="pct"/>
            <w:shd w:val="clear" w:color="auto" w:fill="auto"/>
            <w:vAlign w:val="center"/>
          </w:tcPr>
          <w:p w14:paraId="5F972D7E"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3DCC5E2E" wp14:editId="6445DFE7">
                  <wp:extent cx="468630" cy="468630"/>
                  <wp:effectExtent l="0" t="0" r="0" b="7620"/>
                  <wp:docPr id="18" name="Gráfico 18"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r>
      <w:tr w:rsidR="00C3396F" w:rsidRPr="000158DE" w14:paraId="40AD1059" w14:textId="77777777" w:rsidTr="007F001B">
        <w:trPr>
          <w:trHeight w:val="699"/>
          <w:jc w:val="center"/>
        </w:trPr>
        <w:tc>
          <w:tcPr>
            <w:tcW w:w="701" w:type="pct"/>
            <w:shd w:val="clear" w:color="auto" w:fill="auto"/>
            <w:vAlign w:val="center"/>
          </w:tcPr>
          <w:p w14:paraId="6D1B65DF"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02701A">
              <w:rPr>
                <w:rFonts w:ascii="Book Antiqua" w:eastAsia="Times New Roman" w:hAnsi="Book Antiqua" w:cs="Calibri"/>
                <w:color w:val="000000"/>
                <w:sz w:val="16"/>
                <w:szCs w:val="16"/>
                <w:lang w:eastAsia="es-CR"/>
              </w:rPr>
              <w:t>0655-CONAMAJ-P03</w:t>
            </w:r>
          </w:p>
        </w:tc>
        <w:tc>
          <w:tcPr>
            <w:tcW w:w="882" w:type="pct"/>
            <w:shd w:val="clear" w:color="auto" w:fill="auto"/>
            <w:vAlign w:val="center"/>
          </w:tcPr>
          <w:p w14:paraId="4F2006C9"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Comision Nacional de Mejoramiento de la Administración de Justicia</w:t>
            </w:r>
          </w:p>
        </w:tc>
        <w:tc>
          <w:tcPr>
            <w:tcW w:w="838" w:type="pct"/>
            <w:shd w:val="clear" w:color="auto" w:fill="auto"/>
            <w:vAlign w:val="center"/>
          </w:tcPr>
          <w:p w14:paraId="1AB120B8"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AC4A1E">
              <w:rPr>
                <w:rFonts w:ascii="Book Antiqua" w:eastAsia="Times New Roman" w:hAnsi="Book Antiqua" w:cs="Calibri"/>
                <w:color w:val="000000"/>
                <w:sz w:val="16"/>
                <w:szCs w:val="16"/>
                <w:lang w:eastAsia="es-CR"/>
              </w:rPr>
              <w:t>Expansión del Servicio Nacional de Facilitadores y Facilitadoras Judiciales incluyendo zonas interurbanas</w:t>
            </w:r>
          </w:p>
        </w:tc>
        <w:tc>
          <w:tcPr>
            <w:tcW w:w="625" w:type="pct"/>
            <w:shd w:val="clear" w:color="auto" w:fill="auto"/>
            <w:vAlign w:val="center"/>
          </w:tcPr>
          <w:p w14:paraId="1840E234"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67AB8EE9" wp14:editId="3B96735C">
                  <wp:extent cx="468630" cy="468630"/>
                  <wp:effectExtent l="0" t="0" r="0" b="7620"/>
                  <wp:docPr id="31" name="Gráfico 31"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782" w:type="pct"/>
            <w:vAlign w:val="center"/>
          </w:tcPr>
          <w:p w14:paraId="0C329094"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15D46DC9" wp14:editId="118477F0">
                  <wp:extent cx="468630" cy="468630"/>
                  <wp:effectExtent l="0" t="0" r="0" b="7620"/>
                  <wp:docPr id="30" name="Gráfico 30"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469" w:type="pct"/>
            <w:shd w:val="clear" w:color="auto" w:fill="auto"/>
            <w:vAlign w:val="center"/>
          </w:tcPr>
          <w:p w14:paraId="0AE12D46"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21F9E358" wp14:editId="0A936071">
                  <wp:extent cx="468630" cy="468630"/>
                  <wp:effectExtent l="0" t="0" r="0" b="7620"/>
                  <wp:docPr id="29" name="Gráfico 29"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703" w:type="pct"/>
            <w:shd w:val="clear" w:color="auto" w:fill="auto"/>
            <w:vAlign w:val="center"/>
          </w:tcPr>
          <w:p w14:paraId="7B92900C"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52E78EBD" wp14:editId="185BD1A3">
                  <wp:extent cx="468630" cy="468630"/>
                  <wp:effectExtent l="0" t="0" r="0" b="7620"/>
                  <wp:docPr id="33" name="Gráfico 33"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r>
      <w:tr w:rsidR="00C3396F" w:rsidRPr="000158DE" w14:paraId="05ECE9F2" w14:textId="77777777" w:rsidTr="007F001B">
        <w:trPr>
          <w:trHeight w:val="699"/>
          <w:jc w:val="center"/>
        </w:trPr>
        <w:tc>
          <w:tcPr>
            <w:tcW w:w="701" w:type="pct"/>
            <w:shd w:val="clear" w:color="auto" w:fill="auto"/>
            <w:vAlign w:val="center"/>
          </w:tcPr>
          <w:p w14:paraId="4A590710"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02701A">
              <w:rPr>
                <w:rFonts w:ascii="Book Antiqua" w:eastAsia="Times New Roman" w:hAnsi="Book Antiqua" w:cs="Calibri"/>
                <w:color w:val="000000"/>
                <w:sz w:val="16"/>
                <w:szCs w:val="16"/>
                <w:lang w:eastAsia="es-CR"/>
              </w:rPr>
              <w:t>1377-PJR-P06</w:t>
            </w:r>
          </w:p>
        </w:tc>
        <w:tc>
          <w:tcPr>
            <w:tcW w:w="882" w:type="pct"/>
            <w:shd w:val="clear" w:color="auto" w:fill="auto"/>
            <w:vAlign w:val="center"/>
          </w:tcPr>
          <w:p w14:paraId="5470DDC2"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Programa Justicia Restaurativa</w:t>
            </w:r>
          </w:p>
        </w:tc>
        <w:tc>
          <w:tcPr>
            <w:tcW w:w="838" w:type="pct"/>
            <w:shd w:val="clear" w:color="auto" w:fill="auto"/>
            <w:vAlign w:val="center"/>
          </w:tcPr>
          <w:p w14:paraId="08F8395E" w14:textId="77777777" w:rsidR="00C3396F" w:rsidRPr="009158EF" w:rsidRDefault="00C3396F" w:rsidP="007F001B">
            <w:pPr>
              <w:spacing w:after="0" w:line="240" w:lineRule="auto"/>
              <w:rPr>
                <w:rFonts w:ascii="Book Antiqua" w:eastAsia="Times New Roman" w:hAnsi="Book Antiqua" w:cs="Calibri"/>
                <w:color w:val="000000"/>
                <w:sz w:val="16"/>
                <w:szCs w:val="16"/>
                <w:lang w:eastAsia="es-CR"/>
              </w:rPr>
            </w:pPr>
            <w:r w:rsidRPr="00AC4A1E">
              <w:rPr>
                <w:rFonts w:ascii="Book Antiqua" w:eastAsia="Times New Roman" w:hAnsi="Book Antiqua" w:cs="Calibri"/>
                <w:color w:val="000000"/>
                <w:sz w:val="16"/>
                <w:szCs w:val="16"/>
                <w:lang w:eastAsia="es-CR"/>
              </w:rPr>
              <w:t>Programa de Justicia Restaurativa para el Bienestar Integral del Personal Judicial</w:t>
            </w:r>
          </w:p>
        </w:tc>
        <w:tc>
          <w:tcPr>
            <w:tcW w:w="625" w:type="pct"/>
            <w:shd w:val="clear" w:color="auto" w:fill="auto"/>
            <w:vAlign w:val="center"/>
          </w:tcPr>
          <w:p w14:paraId="35BD6F1D"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1586200D" wp14:editId="55885149">
                  <wp:extent cx="468630" cy="468630"/>
                  <wp:effectExtent l="0" t="0" r="0" b="7620"/>
                  <wp:docPr id="34" name="Gráfico 34"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c>
          <w:tcPr>
            <w:tcW w:w="782" w:type="pct"/>
            <w:vAlign w:val="center"/>
          </w:tcPr>
          <w:p w14:paraId="3F5C8C91"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69A3510F" wp14:editId="396989BC">
                  <wp:extent cx="468630" cy="468630"/>
                  <wp:effectExtent l="0" t="0" r="0" b="7620"/>
                  <wp:docPr id="20" name="Gráfico 20"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469" w:type="pct"/>
            <w:shd w:val="clear" w:color="auto" w:fill="auto"/>
            <w:vAlign w:val="center"/>
          </w:tcPr>
          <w:p w14:paraId="5C897921"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20D5D09C" wp14:editId="45B0A5F2">
                  <wp:extent cx="468630" cy="468630"/>
                  <wp:effectExtent l="0" t="0" r="0" b="7620"/>
                  <wp:docPr id="21" name="Gráfico 21"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c>
          <w:tcPr>
            <w:tcW w:w="703" w:type="pct"/>
            <w:shd w:val="clear" w:color="auto" w:fill="auto"/>
            <w:vAlign w:val="center"/>
          </w:tcPr>
          <w:p w14:paraId="20F8DAC1" w14:textId="77777777" w:rsidR="00C3396F" w:rsidRPr="009158EF" w:rsidRDefault="00C3396F" w:rsidP="007F001B">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24DB1460" wp14:editId="03A96A17">
                  <wp:extent cx="468630" cy="468630"/>
                  <wp:effectExtent l="0" t="0" r="0" b="7620"/>
                  <wp:docPr id="22" name="Gráfico 22"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Marca de insignia1 con relleno sólido"/>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8630" cy="468630"/>
                          </a:xfrm>
                          <a:prstGeom prst="rect">
                            <a:avLst/>
                          </a:prstGeom>
                        </pic:spPr>
                      </pic:pic>
                    </a:graphicData>
                  </a:graphic>
                </wp:inline>
              </w:drawing>
            </w:r>
          </w:p>
        </w:tc>
      </w:tr>
      <w:tr w:rsidR="00C3396F" w:rsidRPr="000158DE" w14:paraId="24A5DEE7" w14:textId="77777777" w:rsidTr="007F001B">
        <w:trPr>
          <w:trHeight w:val="699"/>
          <w:jc w:val="center"/>
        </w:trPr>
        <w:tc>
          <w:tcPr>
            <w:tcW w:w="701" w:type="pct"/>
            <w:shd w:val="clear" w:color="auto" w:fill="auto"/>
            <w:vAlign w:val="center"/>
          </w:tcPr>
          <w:p w14:paraId="6CD7957E" w14:textId="77777777" w:rsidR="00C3396F" w:rsidRPr="0002701A" w:rsidRDefault="00C3396F" w:rsidP="007F001B">
            <w:pPr>
              <w:spacing w:after="0" w:line="240" w:lineRule="auto"/>
              <w:rPr>
                <w:rFonts w:ascii="Book Antiqua" w:eastAsia="Times New Roman" w:hAnsi="Book Antiqua" w:cs="Calibri"/>
                <w:color w:val="000000"/>
                <w:sz w:val="16"/>
                <w:szCs w:val="16"/>
                <w:lang w:eastAsia="es-CR"/>
              </w:rPr>
            </w:pPr>
            <w:r w:rsidRPr="00343862">
              <w:rPr>
                <w:rFonts w:ascii="Book Antiqua" w:eastAsia="Times New Roman" w:hAnsi="Book Antiqua" w:cs="Calibri"/>
                <w:color w:val="000000"/>
                <w:sz w:val="16"/>
                <w:szCs w:val="16"/>
                <w:lang w:eastAsia="es-CR"/>
              </w:rPr>
              <w:t>1324-CACMFJ-P06</w:t>
            </w:r>
          </w:p>
        </w:tc>
        <w:tc>
          <w:tcPr>
            <w:tcW w:w="882" w:type="pct"/>
            <w:shd w:val="clear" w:color="auto" w:fill="auto"/>
            <w:vAlign w:val="center"/>
          </w:tcPr>
          <w:p w14:paraId="258F05E6" w14:textId="1A4B70A0" w:rsidR="00C3396F" w:rsidRDefault="00BA3765" w:rsidP="007F001B">
            <w:pPr>
              <w:spacing w:after="0" w:line="240" w:lineRule="auto"/>
              <w:jc w:val="center"/>
              <w:rPr>
                <w:rFonts w:ascii="Book Antiqua" w:eastAsia="Times New Roman" w:hAnsi="Book Antiqua" w:cs="Calibri"/>
                <w:color w:val="000000"/>
                <w:sz w:val="16"/>
                <w:szCs w:val="16"/>
                <w:lang w:eastAsia="es-CR"/>
              </w:rPr>
            </w:pPr>
            <w:r w:rsidRPr="00BA3765">
              <w:rPr>
                <w:rFonts w:ascii="Book Antiqua" w:eastAsia="Times New Roman" w:hAnsi="Book Antiqua" w:cs="Calibri"/>
                <w:color w:val="000000"/>
                <w:sz w:val="16"/>
                <w:szCs w:val="16"/>
                <w:lang w:eastAsia="es-CR"/>
              </w:rPr>
              <w:t>Centro de Apoyo Coordinación y Mejoramiento Función Jurisdiccional</w:t>
            </w:r>
          </w:p>
        </w:tc>
        <w:tc>
          <w:tcPr>
            <w:tcW w:w="838" w:type="pct"/>
            <w:shd w:val="clear" w:color="auto" w:fill="auto"/>
            <w:vAlign w:val="center"/>
          </w:tcPr>
          <w:p w14:paraId="7AE21D98" w14:textId="77777777" w:rsidR="00C3396F" w:rsidRPr="00AC4A1E" w:rsidRDefault="00C3396F" w:rsidP="007F001B">
            <w:pPr>
              <w:spacing w:after="0" w:line="240" w:lineRule="auto"/>
              <w:rPr>
                <w:rFonts w:ascii="Book Antiqua" w:eastAsia="Times New Roman" w:hAnsi="Book Antiqua" w:cs="Calibri"/>
                <w:color w:val="000000"/>
                <w:sz w:val="16"/>
                <w:szCs w:val="16"/>
                <w:lang w:eastAsia="es-CR"/>
              </w:rPr>
            </w:pPr>
            <w:r w:rsidRPr="00343862">
              <w:rPr>
                <w:rFonts w:ascii="Book Antiqua" w:eastAsia="Times New Roman" w:hAnsi="Book Antiqua" w:cs="Calibri"/>
                <w:color w:val="000000"/>
                <w:sz w:val="16"/>
                <w:szCs w:val="16"/>
                <w:lang w:eastAsia="es-CR"/>
              </w:rPr>
              <w:t>Plan de Atención de los Procesos Expropiatorios en el Juzgado Contencioso Administrativo y Civil Hacienda</w:t>
            </w:r>
          </w:p>
        </w:tc>
        <w:tc>
          <w:tcPr>
            <w:tcW w:w="625" w:type="pct"/>
            <w:shd w:val="clear" w:color="auto" w:fill="auto"/>
            <w:vAlign w:val="center"/>
          </w:tcPr>
          <w:p w14:paraId="4F9656A4" w14:textId="77777777" w:rsidR="00C3396F" w:rsidRDefault="00C3396F" w:rsidP="007F001B">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1557A536" wp14:editId="5E69CC93">
                  <wp:extent cx="468630" cy="468630"/>
                  <wp:effectExtent l="0" t="0" r="0" b="7620"/>
                  <wp:docPr id="24" name="Gráfico 24"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c>
          <w:tcPr>
            <w:tcW w:w="782" w:type="pct"/>
            <w:vAlign w:val="center"/>
          </w:tcPr>
          <w:p w14:paraId="5586A652" w14:textId="77777777" w:rsidR="00C3396F" w:rsidRDefault="00C3396F" w:rsidP="007F001B">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1BDA19F1" wp14:editId="1921F3AB">
                  <wp:extent cx="468630" cy="468630"/>
                  <wp:effectExtent l="0" t="0" r="0" b="7620"/>
                  <wp:docPr id="25" name="Gráfico 25"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c>
          <w:tcPr>
            <w:tcW w:w="469" w:type="pct"/>
            <w:shd w:val="clear" w:color="auto" w:fill="auto"/>
            <w:vAlign w:val="center"/>
          </w:tcPr>
          <w:p w14:paraId="29A78257" w14:textId="77777777" w:rsidR="00C3396F" w:rsidRDefault="00C3396F" w:rsidP="007F001B">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468D94AD" wp14:editId="408D9B79">
                  <wp:extent cx="468630" cy="468630"/>
                  <wp:effectExtent l="0" t="0" r="0" b="7620"/>
                  <wp:docPr id="26" name="Gráfico 26"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c>
          <w:tcPr>
            <w:tcW w:w="703" w:type="pct"/>
            <w:shd w:val="clear" w:color="auto" w:fill="auto"/>
            <w:vAlign w:val="center"/>
          </w:tcPr>
          <w:p w14:paraId="1A400253" w14:textId="77777777" w:rsidR="00C3396F" w:rsidRDefault="00C3396F" w:rsidP="007F001B">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139236A5" wp14:editId="6B470891">
                  <wp:extent cx="468630" cy="468630"/>
                  <wp:effectExtent l="0" t="0" r="0" b="7620"/>
                  <wp:docPr id="27" name="Gráfico 2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r>
      <w:tr w:rsidR="00C6354E" w:rsidRPr="000158DE" w14:paraId="502719B1" w14:textId="77777777" w:rsidTr="007F001B">
        <w:trPr>
          <w:trHeight w:val="699"/>
          <w:jc w:val="center"/>
        </w:trPr>
        <w:tc>
          <w:tcPr>
            <w:tcW w:w="701" w:type="pct"/>
            <w:shd w:val="clear" w:color="auto" w:fill="auto"/>
            <w:vAlign w:val="center"/>
          </w:tcPr>
          <w:p w14:paraId="4924064C" w14:textId="2B56D6F2" w:rsidR="00C6354E" w:rsidRPr="00343862" w:rsidRDefault="00C6354E" w:rsidP="00C6354E">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Cod. Pend.</w:t>
            </w:r>
          </w:p>
        </w:tc>
        <w:tc>
          <w:tcPr>
            <w:tcW w:w="882" w:type="pct"/>
            <w:shd w:val="clear" w:color="auto" w:fill="auto"/>
            <w:vAlign w:val="center"/>
          </w:tcPr>
          <w:p w14:paraId="06127C89" w14:textId="26B6BE46" w:rsidR="00C6354E" w:rsidRDefault="00BA3765" w:rsidP="00C6354E">
            <w:pPr>
              <w:spacing w:after="0" w:line="240" w:lineRule="auto"/>
              <w:rPr>
                <w:rFonts w:ascii="Book Antiqua" w:eastAsia="Times New Roman" w:hAnsi="Book Antiqua" w:cs="Calibri"/>
                <w:color w:val="000000"/>
                <w:sz w:val="16"/>
                <w:szCs w:val="16"/>
                <w:lang w:eastAsia="es-CR"/>
              </w:rPr>
            </w:pPr>
            <w:r w:rsidRPr="00BA3765">
              <w:rPr>
                <w:rFonts w:ascii="Book Antiqua" w:eastAsia="Times New Roman" w:hAnsi="Book Antiqua" w:cs="Calibri"/>
                <w:color w:val="000000"/>
                <w:sz w:val="16"/>
                <w:szCs w:val="16"/>
                <w:lang w:eastAsia="es-CR"/>
              </w:rPr>
              <w:t>Centro de Apoyo Coordinación y Mejoramiento Función Jurisdiccional</w:t>
            </w:r>
          </w:p>
        </w:tc>
        <w:tc>
          <w:tcPr>
            <w:tcW w:w="838" w:type="pct"/>
            <w:shd w:val="clear" w:color="auto" w:fill="auto"/>
            <w:vAlign w:val="center"/>
          </w:tcPr>
          <w:p w14:paraId="0E404EF7" w14:textId="3C47E662" w:rsidR="00C6354E" w:rsidRPr="00343862" w:rsidRDefault="00C6354E" w:rsidP="00C6354E">
            <w:pPr>
              <w:spacing w:after="0" w:line="240" w:lineRule="auto"/>
              <w:rPr>
                <w:rFonts w:ascii="Book Antiqua" w:eastAsia="Times New Roman" w:hAnsi="Book Antiqua" w:cs="Calibri"/>
                <w:color w:val="000000"/>
                <w:sz w:val="16"/>
                <w:szCs w:val="16"/>
                <w:lang w:eastAsia="es-CR"/>
              </w:rPr>
            </w:pPr>
            <w:r w:rsidRPr="00343862">
              <w:rPr>
                <w:rFonts w:ascii="Book Antiqua" w:eastAsia="Times New Roman" w:hAnsi="Book Antiqua" w:cs="Calibri"/>
                <w:color w:val="000000"/>
                <w:sz w:val="16"/>
                <w:szCs w:val="16"/>
                <w:lang w:eastAsia="es-CR"/>
              </w:rPr>
              <w:t xml:space="preserve">Plan de </w:t>
            </w:r>
            <w:r w:rsidRPr="00C6354E">
              <w:rPr>
                <w:rFonts w:ascii="Book Antiqua" w:eastAsia="Times New Roman" w:hAnsi="Book Antiqua" w:cs="Calibri"/>
                <w:color w:val="000000"/>
                <w:sz w:val="16"/>
                <w:szCs w:val="16"/>
                <w:lang w:eastAsia="es-CR"/>
              </w:rPr>
              <w:t>Área de Ejecución de Sentencias de Amparos de Legalidad del Tribunal Contencioso Administrativo</w:t>
            </w:r>
          </w:p>
        </w:tc>
        <w:tc>
          <w:tcPr>
            <w:tcW w:w="625" w:type="pct"/>
            <w:shd w:val="clear" w:color="auto" w:fill="auto"/>
            <w:vAlign w:val="center"/>
          </w:tcPr>
          <w:p w14:paraId="5422203D" w14:textId="0D7F9D89" w:rsidR="00C6354E" w:rsidRDefault="00C6354E" w:rsidP="00C6354E">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73CB59E6" wp14:editId="5B44B12F">
                  <wp:extent cx="468630" cy="468630"/>
                  <wp:effectExtent l="0" t="0" r="0" b="7620"/>
                  <wp:docPr id="6" name="Gráfico 6"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c>
          <w:tcPr>
            <w:tcW w:w="782" w:type="pct"/>
            <w:vAlign w:val="center"/>
          </w:tcPr>
          <w:p w14:paraId="3C3B9B14" w14:textId="17A6ED34" w:rsidR="00C6354E" w:rsidRDefault="00C6354E" w:rsidP="00C6354E">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79E69F4E" wp14:editId="1F7A751D">
                  <wp:extent cx="468630" cy="468630"/>
                  <wp:effectExtent l="0" t="0" r="0" b="7620"/>
                  <wp:docPr id="7"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c>
          <w:tcPr>
            <w:tcW w:w="469" w:type="pct"/>
            <w:shd w:val="clear" w:color="auto" w:fill="auto"/>
            <w:vAlign w:val="center"/>
          </w:tcPr>
          <w:p w14:paraId="55B91CB7" w14:textId="4BFD186A" w:rsidR="00C6354E" w:rsidRDefault="00C6354E" w:rsidP="00C6354E">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479E6ECD" wp14:editId="240D9593">
                  <wp:extent cx="468630" cy="468630"/>
                  <wp:effectExtent l="0" t="0" r="0" b="7620"/>
                  <wp:docPr id="8" name="Gráfico 8"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c>
          <w:tcPr>
            <w:tcW w:w="703" w:type="pct"/>
            <w:shd w:val="clear" w:color="auto" w:fill="auto"/>
            <w:vAlign w:val="center"/>
          </w:tcPr>
          <w:p w14:paraId="398F7924" w14:textId="54FFE3FB" w:rsidR="00C6354E" w:rsidRDefault="00C6354E" w:rsidP="00C6354E">
            <w:pPr>
              <w:spacing w:after="0" w:line="240" w:lineRule="auto"/>
              <w:jc w:val="center"/>
              <w:rPr>
                <w:rFonts w:ascii="Book Antiqua" w:eastAsia="Times New Roman" w:hAnsi="Book Antiqua" w:cs="Calibri"/>
                <w:noProof/>
                <w:color w:val="FF0000"/>
                <w:sz w:val="16"/>
                <w:szCs w:val="16"/>
                <w:lang w:eastAsia="es-CR"/>
              </w:rPr>
            </w:pPr>
            <w:r>
              <w:rPr>
                <w:rFonts w:ascii="Book Antiqua" w:eastAsia="Times New Roman" w:hAnsi="Book Antiqua" w:cs="Calibri"/>
                <w:noProof/>
                <w:color w:val="FF0000"/>
                <w:sz w:val="16"/>
                <w:szCs w:val="16"/>
                <w:lang w:eastAsia="es-CR"/>
              </w:rPr>
              <w:drawing>
                <wp:inline distT="0" distB="0" distL="0" distR="0" wp14:anchorId="77D9F464" wp14:editId="7F818E52">
                  <wp:extent cx="468630" cy="468630"/>
                  <wp:effectExtent l="0" t="0" r="0" b="7620"/>
                  <wp:docPr id="9" name="Gráfico 9"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Insignia de cruz con relleno sólido"/>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68630" cy="468630"/>
                          </a:xfrm>
                          <a:prstGeom prst="rect">
                            <a:avLst/>
                          </a:prstGeom>
                        </pic:spPr>
                      </pic:pic>
                    </a:graphicData>
                  </a:graphic>
                </wp:inline>
              </w:drawing>
            </w:r>
          </w:p>
        </w:tc>
      </w:tr>
    </w:tbl>
    <w:p w14:paraId="0A6518F7" w14:textId="77777777" w:rsidR="00C3396F" w:rsidRPr="007F1F38" w:rsidRDefault="00C3396F" w:rsidP="00C3396F">
      <w:pPr>
        <w:spacing w:after="0"/>
        <w:jc w:val="center"/>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de los cronogramas  MS Project Online</w:t>
      </w:r>
    </w:p>
    <w:p w14:paraId="637B756C" w14:textId="77777777" w:rsidR="00C3396F" w:rsidRDefault="00C3396F" w:rsidP="00C3396F">
      <w:pPr>
        <w:spacing w:after="0"/>
        <w:jc w:val="both"/>
        <w:rPr>
          <w:rFonts w:ascii="Book Antiqua" w:eastAsia="Wingdings" w:hAnsi="Book Antiqua"/>
          <w:sz w:val="24"/>
          <w:szCs w:val="24"/>
          <w:lang w:eastAsia="ko-KR"/>
        </w:rPr>
      </w:pPr>
    </w:p>
    <w:p w14:paraId="1254AB32" w14:textId="31F19D24" w:rsidR="00C3396F" w:rsidRDefault="00C3396F" w:rsidP="00C3396F">
      <w:pPr>
        <w:spacing w:after="0"/>
        <w:jc w:val="both"/>
        <w:rPr>
          <w:rFonts w:ascii="Book Antiqua" w:eastAsia="Wingdings" w:hAnsi="Book Antiqua"/>
          <w:sz w:val="24"/>
          <w:szCs w:val="24"/>
          <w:lang w:eastAsia="ko-KR"/>
        </w:rPr>
      </w:pPr>
      <w:r w:rsidRPr="00673DD8">
        <w:rPr>
          <w:rFonts w:ascii="Book Antiqua" w:eastAsia="Wingdings" w:hAnsi="Book Antiqua"/>
          <w:sz w:val="24"/>
          <w:szCs w:val="24"/>
          <w:lang w:eastAsia="ko-KR"/>
        </w:rPr>
        <w:t xml:space="preserve">La documentación indicada con un </w:t>
      </w:r>
      <w:proofErr w:type="spellStart"/>
      <w:r w:rsidRPr="00673DD8">
        <w:rPr>
          <w:rFonts w:ascii="Book Antiqua" w:eastAsia="Wingdings" w:hAnsi="Book Antiqua"/>
          <w:sz w:val="24"/>
          <w:szCs w:val="24"/>
          <w:lang w:eastAsia="ko-KR"/>
        </w:rPr>
        <w:t>check</w:t>
      </w:r>
      <w:proofErr w:type="spellEnd"/>
      <w:r w:rsidRPr="00673DD8">
        <w:rPr>
          <w:rFonts w:ascii="Book Antiqua" w:eastAsia="Wingdings" w:hAnsi="Book Antiqua"/>
          <w:sz w:val="24"/>
          <w:szCs w:val="24"/>
          <w:lang w:eastAsia="ko-KR"/>
        </w:rPr>
        <w:t xml:space="preserve"> se encuentra en el siguiente enlace: </w:t>
      </w:r>
      <w:hyperlink r:id="rId58" w:history="1">
        <w:r w:rsidRPr="00673DD8">
          <w:rPr>
            <w:rStyle w:val="Hipervnculo"/>
            <w:rFonts w:ascii="Book Antiqua" w:eastAsia="Wingdings" w:hAnsi="Book Antiqua"/>
            <w:sz w:val="24"/>
            <w:szCs w:val="24"/>
            <w:lang w:eastAsia="ko-KR"/>
          </w:rPr>
          <w:t>documentos de labores operativas que inician en 2023.</w:t>
        </w:r>
      </w:hyperlink>
    </w:p>
    <w:p w14:paraId="55385369" w14:textId="77777777" w:rsidR="00C3396F" w:rsidRDefault="00C3396F" w:rsidP="00C3396F">
      <w:pPr>
        <w:spacing w:after="0"/>
        <w:jc w:val="both"/>
        <w:rPr>
          <w:rFonts w:ascii="Book Antiqua" w:eastAsia="Wingdings" w:hAnsi="Book Antiqua"/>
          <w:sz w:val="24"/>
          <w:szCs w:val="24"/>
          <w:lang w:eastAsia="ko-KR"/>
        </w:rPr>
      </w:pPr>
    </w:p>
    <w:p w14:paraId="6CE4D076" w14:textId="7C9F8B89" w:rsidR="00C3396F" w:rsidRPr="00023601" w:rsidRDefault="00C3396F" w:rsidP="00C339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Sobre la iniciativa de </w:t>
      </w:r>
      <w:r w:rsidRPr="00023601">
        <w:rPr>
          <w:rFonts w:ascii="Book Antiqua" w:eastAsia="Wingdings" w:hAnsi="Book Antiqua"/>
          <w:sz w:val="24"/>
          <w:szCs w:val="24"/>
          <w:lang w:eastAsia="ko-KR"/>
        </w:rPr>
        <w:t xml:space="preserve">proyecto propuesto </w:t>
      </w:r>
      <w:r>
        <w:rPr>
          <w:rFonts w:ascii="Book Antiqua" w:eastAsia="Wingdings" w:hAnsi="Book Antiqua"/>
          <w:sz w:val="24"/>
          <w:szCs w:val="24"/>
          <w:lang w:eastAsia="ko-KR"/>
        </w:rPr>
        <w:t xml:space="preserve">que aún debe la documentación lo constituye el </w:t>
      </w:r>
      <w:r w:rsidRPr="00023601">
        <w:rPr>
          <w:rFonts w:ascii="Book Antiqua" w:eastAsia="Wingdings" w:hAnsi="Book Antiqua"/>
          <w:sz w:val="24"/>
          <w:szCs w:val="24"/>
          <w:lang w:eastAsia="ko-KR"/>
        </w:rPr>
        <w:t>“</w:t>
      </w:r>
      <w:r w:rsidRPr="00343862">
        <w:rPr>
          <w:rFonts w:ascii="Book Antiqua" w:eastAsia="Wingdings" w:hAnsi="Book Antiqua"/>
          <w:b/>
          <w:bCs/>
          <w:sz w:val="24"/>
          <w:szCs w:val="24"/>
          <w:lang w:eastAsia="ko-KR"/>
        </w:rPr>
        <w:t>Plan de Atención de los Procesos Expropiatorios en el Juzgado Contencioso Administrativo y Civil Hacienda</w:t>
      </w:r>
      <w:r w:rsidRPr="00023601">
        <w:rPr>
          <w:rFonts w:ascii="Book Antiqua" w:eastAsia="Wingdings" w:hAnsi="Book Antiqua"/>
          <w:sz w:val="24"/>
          <w:szCs w:val="24"/>
          <w:lang w:eastAsia="ko-KR"/>
        </w:rPr>
        <w:t xml:space="preserve">”, </w:t>
      </w:r>
      <w:r>
        <w:rPr>
          <w:rFonts w:ascii="Book Antiqua" w:eastAsia="Wingdings" w:hAnsi="Book Antiqua"/>
          <w:sz w:val="24"/>
          <w:szCs w:val="24"/>
          <w:lang w:eastAsia="ko-KR"/>
        </w:rPr>
        <w:t xml:space="preserve">consignado mediante código </w:t>
      </w:r>
      <w:r w:rsidRPr="00343862">
        <w:rPr>
          <w:rFonts w:ascii="Book Antiqua" w:eastAsia="Wingdings" w:hAnsi="Book Antiqua"/>
          <w:sz w:val="24"/>
          <w:szCs w:val="24"/>
          <w:lang w:eastAsia="ko-KR"/>
        </w:rPr>
        <w:t>1324-CACMFJ-P06</w:t>
      </w:r>
      <w:r w:rsidRPr="00023601">
        <w:rPr>
          <w:rFonts w:ascii="Book Antiqua" w:eastAsia="Wingdings" w:hAnsi="Book Antiqua"/>
          <w:sz w:val="24"/>
          <w:szCs w:val="24"/>
          <w:lang w:eastAsia="ko-KR"/>
        </w:rPr>
        <w:t xml:space="preserve"> y como parte del acuerdo de Consejo Superior en sesión N° 110-2022 celebrada el 15 de diciembre del 2022, artículo LXIX, se concedió los </w:t>
      </w:r>
      <w:r>
        <w:rPr>
          <w:rFonts w:ascii="Book Antiqua" w:eastAsia="Wingdings" w:hAnsi="Book Antiqua"/>
          <w:sz w:val="24"/>
          <w:szCs w:val="24"/>
          <w:lang w:eastAsia="ko-KR"/>
        </w:rPr>
        <w:t xml:space="preserve">6 </w:t>
      </w:r>
      <w:r w:rsidRPr="00023601">
        <w:rPr>
          <w:rFonts w:ascii="Book Antiqua" w:eastAsia="Wingdings" w:hAnsi="Book Antiqua"/>
          <w:sz w:val="24"/>
          <w:szCs w:val="24"/>
          <w:lang w:eastAsia="ko-KR"/>
        </w:rPr>
        <w:t xml:space="preserve">permisos con goce de salario y </w:t>
      </w:r>
      <w:r w:rsidR="006D5BCE" w:rsidRPr="00023601">
        <w:rPr>
          <w:rFonts w:ascii="Book Antiqua" w:eastAsia="Wingdings" w:hAnsi="Book Antiqua"/>
          <w:sz w:val="24"/>
          <w:szCs w:val="24"/>
          <w:lang w:eastAsia="ko-KR"/>
        </w:rPr>
        <w:t>sustitución y</w:t>
      </w:r>
      <w:r w:rsidRPr="00023601">
        <w:rPr>
          <w:rFonts w:ascii="Book Antiqua" w:eastAsia="Wingdings" w:hAnsi="Book Antiqua"/>
          <w:sz w:val="24"/>
          <w:szCs w:val="24"/>
          <w:lang w:eastAsia="ko-KR"/>
        </w:rPr>
        <w:t xml:space="preserve"> a su vez, en el punto 5 del acuerdo se indica:</w:t>
      </w:r>
    </w:p>
    <w:p w14:paraId="211E3F99" w14:textId="77777777" w:rsidR="00C3396F" w:rsidRPr="00023601" w:rsidRDefault="00C3396F" w:rsidP="00C3396F">
      <w:pPr>
        <w:spacing w:after="0"/>
        <w:jc w:val="both"/>
        <w:rPr>
          <w:rFonts w:ascii="Book Antiqua" w:eastAsia="Wingdings" w:hAnsi="Book Antiqua"/>
          <w:sz w:val="24"/>
          <w:szCs w:val="24"/>
          <w:lang w:eastAsia="ko-KR"/>
        </w:rPr>
      </w:pPr>
    </w:p>
    <w:p w14:paraId="207A8675" w14:textId="77777777" w:rsidR="00C3396F" w:rsidRPr="00023601" w:rsidRDefault="00C3396F" w:rsidP="00C3396F">
      <w:pPr>
        <w:spacing w:after="0"/>
        <w:ind w:left="1276" w:right="1041"/>
        <w:jc w:val="both"/>
        <w:rPr>
          <w:rFonts w:ascii="Book Antiqua" w:eastAsia="Wingdings" w:hAnsi="Book Antiqua"/>
          <w:i/>
          <w:iCs/>
          <w:sz w:val="24"/>
          <w:szCs w:val="24"/>
          <w:lang w:eastAsia="ko-KR"/>
        </w:rPr>
      </w:pPr>
      <w:r w:rsidRPr="00023601">
        <w:rPr>
          <w:rFonts w:ascii="Book Antiqua" w:eastAsia="Wingdings" w:hAnsi="Book Antiqua"/>
          <w:i/>
          <w:iCs/>
          <w:sz w:val="24"/>
          <w:szCs w:val="24"/>
          <w:lang w:eastAsia="ko-KR"/>
        </w:rPr>
        <w:t>5. Solicitar al Despacho de la Presidencia que, para que se le otorguen los nuevos permisos con goce solicitados para el proyecto detallado en el oficio No. DP-701-2022 sobre las labores operativas a realizar según el trámite de expropiaciones en el Juzgado Contencioso Administrativo, de manera previa deben de elaborar y remitir a la Dirección la Planificación la documentación relacionada con la metodología de Administración de Proyectos (dado que es un proyecto operativo debe apegarse a la metodología establecida y a la definición de indicadores), con el fin de que se le otorgue el recurso.</w:t>
      </w:r>
    </w:p>
    <w:p w14:paraId="178500FC" w14:textId="77777777" w:rsidR="00C3396F" w:rsidRPr="00023601" w:rsidRDefault="00C3396F" w:rsidP="00C3396F">
      <w:pPr>
        <w:spacing w:after="0"/>
        <w:jc w:val="both"/>
        <w:rPr>
          <w:rFonts w:ascii="Book Antiqua" w:eastAsia="Wingdings" w:hAnsi="Book Antiqua"/>
          <w:sz w:val="24"/>
          <w:szCs w:val="24"/>
          <w:lang w:eastAsia="ko-KR"/>
        </w:rPr>
      </w:pPr>
    </w:p>
    <w:p w14:paraId="7C015764" w14:textId="750AE338" w:rsidR="00C6354E" w:rsidRPr="00EE3D57" w:rsidRDefault="00C3396F" w:rsidP="00C6354E">
      <w:pPr>
        <w:pStyle w:val="Prrafodelista"/>
        <w:spacing w:after="0"/>
        <w:ind w:left="0"/>
        <w:jc w:val="both"/>
        <w:rPr>
          <w:rFonts w:ascii="Book Antiqua" w:hAnsi="Book Antiqua"/>
          <w:sz w:val="24"/>
          <w:szCs w:val="24"/>
        </w:rPr>
      </w:pPr>
      <w:r w:rsidRPr="00023601">
        <w:rPr>
          <w:rFonts w:ascii="Book Antiqua" w:eastAsia="Wingdings" w:hAnsi="Book Antiqua"/>
          <w:sz w:val="24"/>
          <w:szCs w:val="24"/>
          <w:lang w:eastAsia="ko-KR"/>
        </w:rPr>
        <w:t>A raíz de lo anterior y como parte del seguimiento, se remitió oficio 938-PLA-PP-TR-2023 como recomendación al Despacho de la Presidencia</w:t>
      </w:r>
      <w:r>
        <w:rPr>
          <w:rFonts w:ascii="Book Antiqua" w:eastAsia="Wingdings" w:hAnsi="Book Antiqua"/>
          <w:sz w:val="24"/>
          <w:szCs w:val="24"/>
          <w:lang w:eastAsia="ko-KR"/>
        </w:rPr>
        <w:t xml:space="preserve"> y </w:t>
      </w:r>
      <w:r w:rsidR="00BA3765" w:rsidRPr="00BA3765">
        <w:rPr>
          <w:rFonts w:ascii="Book Antiqua" w:eastAsia="Wingdings" w:hAnsi="Book Antiqua"/>
          <w:sz w:val="24"/>
          <w:szCs w:val="24"/>
          <w:lang w:eastAsia="ko-KR"/>
        </w:rPr>
        <w:t xml:space="preserve">Centro de Apoyo Coordinación y Mejoramiento Función Jurisdiccional </w:t>
      </w:r>
      <w:r w:rsidRPr="00023601">
        <w:rPr>
          <w:rFonts w:ascii="Book Antiqua" w:eastAsia="Wingdings" w:hAnsi="Book Antiqua"/>
          <w:sz w:val="24"/>
          <w:szCs w:val="24"/>
          <w:lang w:eastAsia="ko-KR"/>
        </w:rPr>
        <w:t xml:space="preserve">sobre la contestación de ese acuerdo, </w:t>
      </w:r>
      <w:r w:rsidRPr="0023524E">
        <w:rPr>
          <w:rFonts w:ascii="Book Antiqua" w:eastAsia="Wingdings" w:hAnsi="Book Antiqua"/>
          <w:sz w:val="24"/>
          <w:szCs w:val="24"/>
          <w:lang w:eastAsia="ko-KR"/>
        </w:rPr>
        <w:t xml:space="preserve">se recibió respuesta el 10 de marzo </w:t>
      </w:r>
      <w:r>
        <w:rPr>
          <w:rFonts w:ascii="Book Antiqua" w:eastAsia="Wingdings" w:hAnsi="Book Antiqua"/>
          <w:sz w:val="24"/>
          <w:szCs w:val="24"/>
          <w:lang w:eastAsia="ko-KR"/>
        </w:rPr>
        <w:t xml:space="preserve">de 2023, </w:t>
      </w:r>
      <w:r w:rsidRPr="0023524E">
        <w:rPr>
          <w:rFonts w:ascii="Book Antiqua" w:eastAsia="Wingdings" w:hAnsi="Book Antiqua"/>
          <w:sz w:val="24"/>
          <w:szCs w:val="24"/>
          <w:lang w:eastAsia="ko-KR"/>
        </w:rPr>
        <w:t>indicando que la documentación pendiente estaba en proceso de elaboración, por lo que se remite la ficha técnica de proyecto para crear el sitio en el Ms Project</w:t>
      </w:r>
      <w:r>
        <w:rPr>
          <w:rFonts w:ascii="Book Antiqua" w:eastAsia="Wingdings" w:hAnsi="Book Antiqua"/>
          <w:sz w:val="24"/>
          <w:szCs w:val="24"/>
          <w:lang w:eastAsia="ko-KR"/>
        </w:rPr>
        <w:t>, la cual se adjunta de igual manera en el enlace indicado.</w:t>
      </w:r>
      <w:r w:rsidR="00C6354E">
        <w:rPr>
          <w:rFonts w:ascii="Book Antiqua" w:eastAsia="Wingdings" w:hAnsi="Book Antiqua"/>
          <w:sz w:val="24"/>
          <w:szCs w:val="24"/>
          <w:lang w:eastAsia="ko-KR"/>
        </w:rPr>
        <w:t xml:space="preserve"> </w:t>
      </w:r>
      <w:r w:rsidR="00C6354E" w:rsidRPr="004E62CB">
        <w:rPr>
          <w:rFonts w:ascii="Book Antiqua" w:hAnsi="Book Antiqua"/>
          <w:sz w:val="24"/>
          <w:szCs w:val="24"/>
        </w:rPr>
        <w:t>A su vez, el lunes 13 de marzo</w:t>
      </w:r>
      <w:r w:rsidR="00C6354E">
        <w:rPr>
          <w:rFonts w:ascii="Book Antiqua" w:hAnsi="Book Antiqua"/>
          <w:sz w:val="24"/>
          <w:szCs w:val="24"/>
        </w:rPr>
        <w:t xml:space="preserve"> 2023</w:t>
      </w:r>
      <w:r w:rsidR="00C6354E" w:rsidRPr="004E62CB">
        <w:rPr>
          <w:rFonts w:ascii="Book Antiqua" w:hAnsi="Book Antiqua"/>
          <w:sz w:val="24"/>
          <w:szCs w:val="24"/>
        </w:rPr>
        <w:t xml:space="preserve"> se informa que el acuerdo 1.II.2023 Comisión de lo Contencioso Administrativo toma la decisión </w:t>
      </w:r>
      <w:r w:rsidR="00C6354E">
        <w:rPr>
          <w:rFonts w:ascii="Book Antiqua" w:hAnsi="Book Antiqua"/>
          <w:sz w:val="24"/>
          <w:szCs w:val="24"/>
        </w:rPr>
        <w:t>a</w:t>
      </w:r>
      <w:r w:rsidR="00C6354E" w:rsidRPr="004E62CB">
        <w:rPr>
          <w:rFonts w:ascii="Book Antiqua" w:hAnsi="Book Antiqua"/>
          <w:sz w:val="24"/>
          <w:szCs w:val="24"/>
        </w:rPr>
        <w:t xml:space="preserve"> solicitud</w:t>
      </w:r>
      <w:r w:rsidR="00C6354E">
        <w:rPr>
          <w:rFonts w:ascii="Book Antiqua" w:hAnsi="Book Antiqua"/>
          <w:sz w:val="24"/>
          <w:szCs w:val="24"/>
        </w:rPr>
        <w:t xml:space="preserve"> de</w:t>
      </w:r>
      <w:r w:rsidR="00C6354E" w:rsidRPr="004E62CB">
        <w:rPr>
          <w:rFonts w:ascii="Book Antiqua" w:hAnsi="Book Antiqua"/>
          <w:sz w:val="24"/>
          <w:szCs w:val="24"/>
        </w:rPr>
        <w:t xml:space="preserve"> la Presidencia de la Corte para que se asignen al Área de Ejecución de Sentencias de Amparos de Legalidad del Tribunal Contencioso Administrativo, los dos permisos con goce de salario de persona juzgadora 3 y los dos permisos con goce de salario de persona técnica judicial, que aún están pendientes de nombrar y que fueron asignadas al Área de Expropiaciones del Juzgado</w:t>
      </w:r>
      <w:r w:rsidR="00C6354E">
        <w:rPr>
          <w:rFonts w:ascii="Book Antiqua" w:hAnsi="Book Antiqua"/>
          <w:sz w:val="24"/>
          <w:szCs w:val="24"/>
        </w:rPr>
        <w:t xml:space="preserve"> </w:t>
      </w:r>
      <w:r w:rsidR="00C6354E" w:rsidRPr="00EE3D57">
        <w:rPr>
          <w:rFonts w:ascii="Book Antiqua" w:hAnsi="Book Antiqua"/>
          <w:sz w:val="24"/>
          <w:szCs w:val="24"/>
        </w:rPr>
        <w:t>Contencioso Administrativo”, lo anterior a partir del 01 de abril de 2023</w:t>
      </w:r>
      <w:r w:rsidR="00C6354E">
        <w:rPr>
          <w:rFonts w:ascii="Book Antiqua" w:hAnsi="Book Antiqua"/>
          <w:sz w:val="24"/>
          <w:szCs w:val="24"/>
        </w:rPr>
        <w:t xml:space="preserve">. </w:t>
      </w:r>
    </w:p>
    <w:p w14:paraId="5A82925C" w14:textId="77777777" w:rsidR="00C6354E" w:rsidRDefault="00C6354E" w:rsidP="00C6354E">
      <w:pPr>
        <w:pStyle w:val="Default"/>
        <w:ind w:left="720" w:right="49"/>
        <w:jc w:val="both"/>
        <w:rPr>
          <w:rFonts w:ascii="Book Antiqua" w:hAnsi="Book Antiqua"/>
        </w:rPr>
      </w:pPr>
    </w:p>
    <w:p w14:paraId="5E35B726" w14:textId="48980CD7" w:rsidR="00C6354E" w:rsidRPr="001730BE" w:rsidRDefault="00C6354E" w:rsidP="00C6354E">
      <w:pPr>
        <w:pStyle w:val="Prrafodelista"/>
        <w:spacing w:after="0"/>
        <w:ind w:left="0"/>
        <w:jc w:val="both"/>
        <w:rPr>
          <w:rFonts w:ascii="Book Antiqua" w:hAnsi="Book Antiqua"/>
          <w:sz w:val="24"/>
          <w:szCs w:val="24"/>
        </w:rPr>
      </w:pPr>
      <w:r>
        <w:rPr>
          <w:rFonts w:ascii="Book Antiqua" w:hAnsi="Book Antiqua"/>
          <w:sz w:val="24"/>
          <w:szCs w:val="24"/>
        </w:rPr>
        <w:t xml:space="preserve">Por lo anterior, </w:t>
      </w:r>
      <w:r w:rsidRPr="001730BE">
        <w:rPr>
          <w:rFonts w:ascii="Book Antiqua" w:hAnsi="Book Antiqua"/>
          <w:sz w:val="24"/>
          <w:szCs w:val="24"/>
        </w:rPr>
        <w:t>se proc</w:t>
      </w:r>
      <w:r w:rsidRPr="00C6354E">
        <w:rPr>
          <w:rFonts w:ascii="Book Antiqua" w:hAnsi="Book Antiqua"/>
          <w:sz w:val="24"/>
          <w:szCs w:val="24"/>
        </w:rPr>
        <w:t>edió a mantener en el centro de proyectos el proyecto 1324-CACMFJ-P</w:t>
      </w:r>
      <w:r w:rsidR="006D5BCE" w:rsidRPr="00C6354E">
        <w:rPr>
          <w:rFonts w:ascii="Book Antiqua" w:hAnsi="Book Antiqua"/>
          <w:sz w:val="24"/>
          <w:szCs w:val="24"/>
        </w:rPr>
        <w:t>06 llamado</w:t>
      </w:r>
      <w:r w:rsidRPr="00C6354E">
        <w:rPr>
          <w:rFonts w:ascii="Book Antiqua" w:hAnsi="Book Antiqua"/>
          <w:sz w:val="24"/>
          <w:szCs w:val="24"/>
        </w:rPr>
        <w:t xml:space="preserve"> Plan de Atención de los Procesos Expropiatorios en el Juzgado Contencioso Administrativo y Civil Hacienda con dos permisos con goce asociados y el nuevo proyecto operativo para el Área de Ejecución de Sentencias de Amparos de </w:t>
      </w:r>
      <w:r w:rsidRPr="00C6354E">
        <w:rPr>
          <w:rFonts w:ascii="Book Antiqua" w:hAnsi="Book Antiqua"/>
          <w:sz w:val="24"/>
          <w:szCs w:val="24"/>
        </w:rPr>
        <w:lastRenderedPageBreak/>
        <w:t>Legalidad del Tribunal Contencioso Administrativo, con 4 permisos con goce de salario asociados.</w:t>
      </w:r>
    </w:p>
    <w:p w14:paraId="34F713C1" w14:textId="77777777" w:rsidR="00C3396F" w:rsidRDefault="00C3396F" w:rsidP="00C3396F">
      <w:pPr>
        <w:spacing w:after="0"/>
        <w:jc w:val="both"/>
        <w:rPr>
          <w:rFonts w:ascii="Book Antiqua" w:eastAsia="Wingdings" w:hAnsi="Book Antiqua"/>
          <w:sz w:val="24"/>
          <w:szCs w:val="24"/>
          <w:lang w:eastAsia="ko-KR"/>
        </w:rPr>
      </w:pPr>
    </w:p>
    <w:p w14:paraId="557922A7" w14:textId="3570E6FD" w:rsidR="00C3396F" w:rsidRPr="006D5BCE" w:rsidRDefault="00C3396F" w:rsidP="00C3396F">
      <w:pPr>
        <w:pStyle w:val="Ttulo2"/>
        <w:numPr>
          <w:ilvl w:val="1"/>
          <w:numId w:val="16"/>
        </w:numPr>
        <w:spacing w:after="120"/>
        <w:ind w:left="567" w:firstLine="426"/>
        <w:rPr>
          <w:rFonts w:ascii="Book Antiqua" w:eastAsia="Wingdings" w:hAnsi="Book Antiqua"/>
          <w:b/>
          <w:bCs/>
          <w:color w:val="auto"/>
          <w:lang w:eastAsia="ko-KR"/>
        </w:rPr>
      </w:pPr>
      <w:bookmarkStart w:id="106" w:name="_Toc96666526"/>
      <w:bookmarkStart w:id="107" w:name="_Toc131160591"/>
      <w:r w:rsidRPr="00B06AAD">
        <w:rPr>
          <w:rFonts w:ascii="Book Antiqua" w:eastAsia="Wingdings" w:hAnsi="Book Antiqua"/>
          <w:b/>
          <w:bCs/>
          <w:color w:val="auto"/>
          <w:lang w:eastAsia="ko-KR"/>
        </w:rPr>
        <w:t>Indicadores de cumplimiento propuestos para el 202</w:t>
      </w:r>
      <w:bookmarkEnd w:id="106"/>
      <w:r w:rsidRPr="00B06AAD">
        <w:rPr>
          <w:rFonts w:ascii="Book Antiqua" w:eastAsia="Wingdings" w:hAnsi="Book Antiqua"/>
          <w:b/>
          <w:bCs/>
          <w:color w:val="auto"/>
          <w:lang w:eastAsia="ko-KR"/>
        </w:rPr>
        <w:t>3</w:t>
      </w:r>
      <w:bookmarkEnd w:id="107"/>
    </w:p>
    <w:p w14:paraId="2333412D" w14:textId="77777777" w:rsidR="00C3396F" w:rsidRPr="00B06AAD" w:rsidRDefault="00C3396F" w:rsidP="00C3396F">
      <w:pPr>
        <w:spacing w:after="0"/>
        <w:jc w:val="both"/>
        <w:rPr>
          <w:rFonts w:ascii="Book Antiqua" w:hAnsi="Book Antiqua"/>
          <w:sz w:val="24"/>
          <w:szCs w:val="24"/>
        </w:rPr>
      </w:pPr>
      <w:r w:rsidRPr="00B06AAD">
        <w:rPr>
          <w:rFonts w:ascii="Book Antiqua" w:hAnsi="Book Antiqua"/>
          <w:sz w:val="24"/>
          <w:szCs w:val="24"/>
        </w:rPr>
        <w:t xml:space="preserve">En el oficio N° 1211-PLA-PP-2022 de la Dirección de Planificación que conoció el Consejo Superior en sesión N° 110-2021 celebrada el 15 de diciembre del 2021, artículo </w:t>
      </w:r>
      <w:r w:rsidRPr="00B06AAD">
        <w:rPr>
          <w:rFonts w:ascii="Book Antiqua" w:eastAsia="Wingdings" w:hAnsi="Book Antiqua"/>
          <w:sz w:val="24"/>
          <w:szCs w:val="24"/>
          <w:lang w:eastAsia="ko-KR"/>
        </w:rPr>
        <w:t>LXIX</w:t>
      </w:r>
      <w:r w:rsidRPr="00B06AAD">
        <w:rPr>
          <w:rFonts w:ascii="Book Antiqua" w:hAnsi="Book Antiqua"/>
          <w:sz w:val="24"/>
          <w:szCs w:val="24"/>
        </w:rPr>
        <w:t>, se cita dentro de las recomendaciones:</w:t>
      </w:r>
    </w:p>
    <w:p w14:paraId="00583365" w14:textId="77777777" w:rsidR="00C3396F" w:rsidRPr="00B06AAD" w:rsidRDefault="00C3396F" w:rsidP="00C3396F">
      <w:pPr>
        <w:spacing w:before="120" w:after="120"/>
        <w:jc w:val="both"/>
        <w:rPr>
          <w:rFonts w:ascii="Book Antiqua" w:hAnsi="Book Antiqua"/>
          <w:sz w:val="24"/>
          <w:szCs w:val="24"/>
        </w:rPr>
      </w:pPr>
    </w:p>
    <w:p w14:paraId="52B84736" w14:textId="77777777" w:rsidR="00C3396F" w:rsidRPr="00B06AAD" w:rsidRDefault="00C3396F" w:rsidP="00C3396F">
      <w:pPr>
        <w:spacing w:after="0" w:line="240" w:lineRule="auto"/>
        <w:ind w:left="1560" w:right="851"/>
        <w:jc w:val="both"/>
        <w:rPr>
          <w:rFonts w:ascii="Book Antiqua" w:hAnsi="Book Antiqua"/>
          <w:i/>
          <w:iCs/>
          <w:lang w:eastAsia="es-CR"/>
        </w:rPr>
      </w:pPr>
      <w:r w:rsidRPr="00B06AAD">
        <w:rPr>
          <w:rFonts w:ascii="Book Antiqua" w:hAnsi="Book Antiqua"/>
          <w:i/>
          <w:iCs/>
          <w:sz w:val="24"/>
          <w:szCs w:val="24"/>
        </w:rPr>
        <w:t xml:space="preserve">“24. </w:t>
      </w:r>
      <w:r w:rsidRPr="00B06AAD">
        <w:rPr>
          <w:rFonts w:ascii="Book Antiqua" w:hAnsi="Book Antiqua"/>
          <w:i/>
          <w:iCs/>
          <w:lang w:eastAsia="es-CR"/>
        </w:rPr>
        <w:t xml:space="preserve">Dado que las oficinas a cargo de los proyectos operativos son las que definen las metas mensuales, </w:t>
      </w:r>
      <w:r w:rsidRPr="00B06AAD">
        <w:rPr>
          <w:rFonts w:ascii="Book Antiqua" w:hAnsi="Book Antiqua"/>
          <w:b/>
          <w:bCs/>
          <w:i/>
          <w:iCs/>
          <w:lang w:eastAsia="es-CR"/>
        </w:rPr>
        <w:t>es necesario hacer una revisión detallada de la cuotas o parámetros a cumplir por los recursos otorgados para el próximo seguimiento</w:t>
      </w:r>
      <w:r w:rsidRPr="00B06AAD">
        <w:rPr>
          <w:rFonts w:ascii="Book Antiqua" w:hAnsi="Book Antiqua"/>
          <w:i/>
          <w:iCs/>
          <w:lang w:eastAsia="es-CR"/>
        </w:rPr>
        <w:t xml:space="preserve">, de manera que se pueda garantizar un uso eficiente de los recursos otorgados. Por lo anterior, a más tardar el </w:t>
      </w:r>
      <w:r w:rsidRPr="00B06AAD">
        <w:rPr>
          <w:rFonts w:ascii="Book Antiqua" w:hAnsi="Book Antiqua"/>
          <w:b/>
          <w:bCs/>
          <w:i/>
          <w:iCs/>
          <w:lang w:eastAsia="es-CR"/>
        </w:rPr>
        <w:t>20 de enero del 2023</w:t>
      </w:r>
      <w:r w:rsidRPr="00B06AAD">
        <w:rPr>
          <w:rFonts w:ascii="Book Antiqua" w:hAnsi="Book Antiqua"/>
          <w:i/>
          <w:iCs/>
          <w:lang w:eastAsia="es-CR"/>
        </w:rPr>
        <w:t xml:space="preserve">, </w:t>
      </w:r>
      <w:r w:rsidRPr="00B06AAD">
        <w:rPr>
          <w:rFonts w:ascii="Book Antiqua" w:hAnsi="Book Antiqua"/>
          <w:b/>
          <w:bCs/>
          <w:i/>
          <w:iCs/>
          <w:lang w:eastAsia="es-CR"/>
        </w:rPr>
        <w:t>deberán comunicar a la Dirección de Planificación, la nueva meta esperada para cada indicador o si fuese el caso modificar el indicador con el que están siendo valorados</w:t>
      </w:r>
      <w:r w:rsidRPr="00B06AAD">
        <w:rPr>
          <w:rFonts w:ascii="Book Antiqua" w:hAnsi="Book Antiqua"/>
          <w:i/>
          <w:iCs/>
          <w:lang w:eastAsia="es-CR"/>
        </w:rPr>
        <w:t>, de tal manera que sea congruente con los resultados definidos en el 2023 y con la asignación de recurso”.</w:t>
      </w:r>
    </w:p>
    <w:p w14:paraId="08DC4F10" w14:textId="77777777" w:rsidR="00C3396F" w:rsidRDefault="00C3396F" w:rsidP="00C3396F">
      <w:pPr>
        <w:spacing w:after="0"/>
        <w:jc w:val="both"/>
        <w:rPr>
          <w:rFonts w:ascii="Book Antiqua" w:eastAsia="Wingdings" w:hAnsi="Book Antiqua"/>
          <w:sz w:val="24"/>
          <w:szCs w:val="24"/>
          <w:lang w:eastAsia="ko-KR"/>
        </w:rPr>
      </w:pPr>
    </w:p>
    <w:p w14:paraId="06D1C134" w14:textId="77777777" w:rsidR="00C3396F" w:rsidRPr="00B06AAD" w:rsidRDefault="00C3396F" w:rsidP="00C3396F">
      <w:pPr>
        <w:spacing w:before="120" w:after="120"/>
        <w:jc w:val="both"/>
        <w:rPr>
          <w:rFonts w:ascii="Book Antiqua" w:eastAsia="Wingdings" w:hAnsi="Book Antiqua"/>
          <w:sz w:val="24"/>
          <w:szCs w:val="24"/>
          <w:lang w:eastAsia="ko-KR"/>
        </w:rPr>
      </w:pPr>
      <w:r w:rsidRPr="00B06AAD">
        <w:rPr>
          <w:rFonts w:ascii="Book Antiqua" w:eastAsia="Wingdings" w:hAnsi="Book Antiqua"/>
          <w:sz w:val="24"/>
          <w:szCs w:val="24"/>
          <w:lang w:eastAsia="ko-KR"/>
        </w:rPr>
        <w:t>Por lo anterior, se procedió a dar seguimiento al cumplimiento de esta recomendación relacionada con el ajuste y la actualización de los indicadores definidos inicialmente.</w:t>
      </w:r>
    </w:p>
    <w:p w14:paraId="37EDAEB0" w14:textId="77777777" w:rsidR="00C3396F" w:rsidRDefault="00C3396F" w:rsidP="00C3396F">
      <w:pPr>
        <w:spacing w:before="120" w:after="120"/>
        <w:jc w:val="both"/>
        <w:rPr>
          <w:rFonts w:ascii="Book Antiqua" w:eastAsia="Wingdings" w:hAnsi="Book Antiqua"/>
          <w:sz w:val="24"/>
          <w:szCs w:val="24"/>
          <w:lang w:eastAsia="ko-KR"/>
        </w:rPr>
      </w:pPr>
      <w:r w:rsidRPr="00B06AAD">
        <w:rPr>
          <w:rFonts w:ascii="Book Antiqua" w:eastAsia="Wingdings" w:hAnsi="Book Antiqua"/>
          <w:sz w:val="24"/>
          <w:szCs w:val="24"/>
          <w:lang w:eastAsia="ko-KR"/>
        </w:rPr>
        <w:t xml:space="preserve">Es importante mencionar que, el detalle de indicadores para el periodo 2023 debe quedar consignado en el acta de constitución de cada labor operativa, específicamente en el apartado 3 de ese formulario, </w:t>
      </w:r>
      <w:r w:rsidRPr="00B06AAD">
        <w:rPr>
          <w:rFonts w:ascii="Book Antiqua" w:eastAsia="Wingdings" w:hAnsi="Book Antiqua"/>
          <w:b/>
          <w:bCs/>
          <w:sz w:val="24"/>
          <w:szCs w:val="24"/>
          <w:lang w:eastAsia="ko-KR"/>
        </w:rPr>
        <w:t>llamado 3. Objetivo del Proyecto.</w:t>
      </w:r>
    </w:p>
    <w:p w14:paraId="082C5AB6" w14:textId="475A42B0" w:rsidR="00C3396F" w:rsidRDefault="00C3396F" w:rsidP="00C339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Como resultado de este seguimiento para determinar los indicadores a utilizar en el 2023, se establecieron un total de 146 indicadores mensuales con sus respectivos valores esperados, así como la justificación del caso, si se mantiene o experimentó algún tipo de ajuste, los indicadores se detallan a continuación:</w:t>
      </w:r>
    </w:p>
    <w:p w14:paraId="750F8534" w14:textId="6CBD3E6A" w:rsidR="006D5BCE" w:rsidRDefault="006D5BCE">
      <w:pPr>
        <w:rPr>
          <w:rFonts w:ascii="Book Antiqua" w:eastAsia="Wingdings" w:hAnsi="Book Antiqua"/>
          <w:sz w:val="24"/>
          <w:szCs w:val="24"/>
          <w:lang w:eastAsia="ko-KR"/>
        </w:rPr>
      </w:pPr>
      <w:r>
        <w:rPr>
          <w:rFonts w:ascii="Book Antiqua" w:eastAsia="Wingdings" w:hAnsi="Book Antiqua"/>
          <w:sz w:val="24"/>
          <w:szCs w:val="24"/>
          <w:lang w:eastAsia="ko-KR"/>
        </w:rPr>
        <w:br w:type="page"/>
      </w:r>
    </w:p>
    <w:p w14:paraId="1DAB3E4D" w14:textId="41743EC8" w:rsidR="00C3396F" w:rsidRPr="00B06AAD" w:rsidRDefault="00E674B3" w:rsidP="006D5BCE">
      <w:pPr>
        <w:spacing w:after="0"/>
        <w:jc w:val="center"/>
        <w:rPr>
          <w:rFonts w:ascii="Book Antiqua" w:eastAsia="Wingdings" w:hAnsi="Book Antiqua"/>
          <w:b/>
          <w:bCs/>
          <w:sz w:val="24"/>
          <w:szCs w:val="24"/>
          <w:lang w:eastAsia="ko-KR"/>
        </w:rPr>
      </w:pPr>
      <w:bookmarkStart w:id="108" w:name="_Hlk94691338"/>
      <w:bookmarkStart w:id="109" w:name="_Toc131155957"/>
      <w:r w:rsidRPr="00B06AAD">
        <w:rPr>
          <w:rFonts w:ascii="Book Antiqua" w:hAnsi="Book Antiqua" w:cs="&amp;quot"/>
          <w:b/>
          <w:sz w:val="24"/>
          <w:szCs w:val="24"/>
        </w:rPr>
        <w:lastRenderedPageBreak/>
        <w:t xml:space="preserve">Tabla </w:t>
      </w:r>
      <w:r w:rsidRPr="00B06AAD">
        <w:rPr>
          <w:rFonts w:ascii="Book Antiqua" w:hAnsi="Book Antiqua" w:cs="&amp;quot"/>
          <w:b/>
          <w:i/>
          <w:iCs/>
          <w:sz w:val="24"/>
          <w:szCs w:val="24"/>
        </w:rPr>
        <w:fldChar w:fldCharType="begin"/>
      </w:r>
      <w:r w:rsidRPr="00B06AAD">
        <w:rPr>
          <w:rFonts w:ascii="Book Antiqua" w:hAnsi="Book Antiqua" w:cs="&amp;quot"/>
          <w:b/>
          <w:sz w:val="24"/>
          <w:szCs w:val="24"/>
        </w:rPr>
        <w:instrText xml:space="preserve"> SEQ Tabla \* ARABIC </w:instrText>
      </w:r>
      <w:r w:rsidRPr="00B06AAD">
        <w:rPr>
          <w:rFonts w:ascii="Book Antiqua" w:hAnsi="Book Antiqua" w:cs="&amp;quot"/>
          <w:b/>
          <w:i/>
          <w:iCs/>
          <w:sz w:val="24"/>
          <w:szCs w:val="24"/>
        </w:rPr>
        <w:fldChar w:fldCharType="separate"/>
      </w:r>
      <w:r w:rsidR="00F524E9">
        <w:rPr>
          <w:rFonts w:ascii="Book Antiqua" w:hAnsi="Book Antiqua" w:cs="&amp;quot"/>
          <w:b/>
          <w:noProof/>
          <w:sz w:val="24"/>
          <w:szCs w:val="24"/>
        </w:rPr>
        <w:t>36</w:t>
      </w:r>
      <w:r w:rsidRPr="00B06AAD">
        <w:rPr>
          <w:rFonts w:ascii="Book Antiqua" w:hAnsi="Book Antiqua" w:cs="&amp;quot"/>
          <w:b/>
          <w:i/>
          <w:iCs/>
          <w:sz w:val="24"/>
          <w:szCs w:val="24"/>
        </w:rPr>
        <w:fldChar w:fldCharType="end"/>
      </w:r>
      <w:r w:rsidRPr="00B06AAD">
        <w:rPr>
          <w:rFonts w:ascii="Book Antiqua" w:hAnsi="Book Antiqua" w:cs="&amp;quot"/>
          <w:b/>
          <w:sz w:val="24"/>
          <w:szCs w:val="24"/>
        </w:rPr>
        <w:t xml:space="preserve"> </w:t>
      </w:r>
      <w:r w:rsidR="00C3396F" w:rsidRPr="00B06AAD">
        <w:rPr>
          <w:rFonts w:ascii="Book Antiqua" w:eastAsia="Wingdings" w:hAnsi="Book Antiqua"/>
          <w:b/>
          <w:bCs/>
          <w:sz w:val="24"/>
          <w:szCs w:val="24"/>
          <w:lang w:eastAsia="ko-KR"/>
        </w:rPr>
        <w:t>Detalle de Indicadores y valores mensuales propuestos para el periodo 2023 establecidas por las oficinas responsables de labores operativas</w:t>
      </w:r>
      <w:bookmarkEnd w:id="108"/>
      <w:r w:rsidR="00C3396F" w:rsidRPr="00B06AAD">
        <w:rPr>
          <w:rFonts w:ascii="Book Antiqua" w:eastAsia="Wingdings" w:hAnsi="Book Antiqua"/>
          <w:b/>
          <w:bCs/>
          <w:sz w:val="24"/>
          <w:szCs w:val="24"/>
          <w:lang w:eastAsia="ko-KR"/>
        </w:rPr>
        <w:t>.</w:t>
      </w:r>
      <w:bookmarkEnd w:id="109"/>
    </w:p>
    <w:p w14:paraId="4D81CD57" w14:textId="77777777" w:rsidR="00C3396F" w:rsidRDefault="00C3396F" w:rsidP="006D5BCE">
      <w:pPr>
        <w:spacing w:after="0"/>
        <w:jc w:val="center"/>
        <w:rPr>
          <w:rFonts w:ascii="Book Antiqua" w:eastAsia="Wingdings" w:hAnsi="Book Antiqua"/>
          <w:sz w:val="24"/>
          <w:szCs w:val="24"/>
          <w:lang w:eastAsia="ko-KR"/>
        </w:rPr>
      </w:pPr>
    </w:p>
    <w:tbl>
      <w:tblPr>
        <w:tblW w:w="9497" w:type="dxa"/>
        <w:tblCellMar>
          <w:left w:w="70" w:type="dxa"/>
          <w:right w:w="70" w:type="dxa"/>
        </w:tblCellMar>
        <w:tblLook w:val="04A0" w:firstRow="1" w:lastRow="0" w:firstColumn="1" w:lastColumn="0" w:noHBand="0" w:noVBand="1"/>
      </w:tblPr>
      <w:tblGrid>
        <w:gridCol w:w="1390"/>
        <w:gridCol w:w="1129"/>
        <w:gridCol w:w="1951"/>
        <w:gridCol w:w="1579"/>
        <w:gridCol w:w="1176"/>
        <w:gridCol w:w="2126"/>
        <w:gridCol w:w="146"/>
      </w:tblGrid>
      <w:tr w:rsidR="00C3396F" w:rsidRPr="00026B9D" w14:paraId="19809C6F" w14:textId="77777777" w:rsidTr="007F001B">
        <w:trPr>
          <w:gridAfter w:val="1"/>
          <w:wAfter w:w="146" w:type="dxa"/>
          <w:trHeight w:val="450"/>
        </w:trPr>
        <w:tc>
          <w:tcPr>
            <w:tcW w:w="1390"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07AF5362" w14:textId="77777777" w:rsidR="00C3396F" w:rsidRPr="00026B9D" w:rsidRDefault="00C3396F" w:rsidP="007F001B">
            <w:pPr>
              <w:spacing w:after="0" w:line="240" w:lineRule="auto"/>
              <w:jc w:val="center"/>
              <w:rPr>
                <w:rFonts w:ascii="Book Antiqua" w:eastAsia="Times New Roman" w:hAnsi="Book Antiqua" w:cs="Calibri"/>
                <w:b/>
                <w:bCs/>
                <w:color w:val="FFFFFF"/>
                <w:sz w:val="18"/>
                <w:szCs w:val="18"/>
                <w:lang w:eastAsia="es-CR"/>
              </w:rPr>
            </w:pPr>
            <w:r w:rsidRPr="00026B9D">
              <w:rPr>
                <w:rFonts w:ascii="Book Antiqua" w:eastAsia="Times New Roman" w:hAnsi="Book Antiqua" w:cs="Calibri"/>
                <w:b/>
                <w:bCs/>
                <w:color w:val="FFFFFF"/>
                <w:sz w:val="18"/>
                <w:szCs w:val="18"/>
                <w:lang w:eastAsia="es-CR"/>
              </w:rPr>
              <w:t>Oficina líder</w:t>
            </w:r>
          </w:p>
        </w:tc>
        <w:tc>
          <w:tcPr>
            <w:tcW w:w="1129"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6C1E82BB" w14:textId="77777777" w:rsidR="00C3396F" w:rsidRPr="00026B9D" w:rsidRDefault="00C3396F" w:rsidP="007F001B">
            <w:pPr>
              <w:spacing w:after="0" w:line="240" w:lineRule="auto"/>
              <w:jc w:val="center"/>
              <w:rPr>
                <w:rFonts w:ascii="Book Antiqua" w:eastAsia="Times New Roman" w:hAnsi="Book Antiqua" w:cs="Calibri"/>
                <w:b/>
                <w:bCs/>
                <w:color w:val="FFFFFF"/>
                <w:sz w:val="18"/>
                <w:szCs w:val="18"/>
                <w:lang w:eastAsia="es-CR"/>
              </w:rPr>
            </w:pPr>
            <w:r w:rsidRPr="00026B9D">
              <w:rPr>
                <w:rFonts w:ascii="Book Antiqua" w:eastAsia="Times New Roman" w:hAnsi="Book Antiqua" w:cs="Calibri"/>
                <w:b/>
                <w:bCs/>
                <w:color w:val="FFFFFF"/>
                <w:sz w:val="18"/>
                <w:szCs w:val="18"/>
                <w:lang w:eastAsia="es-CR"/>
              </w:rPr>
              <w:t>Código proyecto</w:t>
            </w:r>
          </w:p>
        </w:tc>
        <w:tc>
          <w:tcPr>
            <w:tcW w:w="1951"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698A3F9C" w14:textId="77777777" w:rsidR="00C3396F" w:rsidRPr="00026B9D" w:rsidRDefault="00C3396F" w:rsidP="007F001B">
            <w:pPr>
              <w:spacing w:after="0" w:line="240" w:lineRule="auto"/>
              <w:jc w:val="center"/>
              <w:rPr>
                <w:rFonts w:ascii="Book Antiqua" w:eastAsia="Times New Roman" w:hAnsi="Book Antiqua" w:cs="Calibri"/>
                <w:b/>
                <w:bCs/>
                <w:color w:val="FFFFFF"/>
                <w:sz w:val="18"/>
                <w:szCs w:val="18"/>
                <w:lang w:eastAsia="es-CR"/>
              </w:rPr>
            </w:pPr>
            <w:r w:rsidRPr="00026B9D">
              <w:rPr>
                <w:rFonts w:ascii="Book Antiqua" w:eastAsia="Times New Roman" w:hAnsi="Book Antiqua" w:cs="Calibri"/>
                <w:b/>
                <w:bCs/>
                <w:color w:val="FFFFFF"/>
                <w:sz w:val="18"/>
                <w:szCs w:val="18"/>
                <w:lang w:eastAsia="es-CR"/>
              </w:rPr>
              <w:t>Nombre del Proyecto</w:t>
            </w:r>
          </w:p>
        </w:tc>
        <w:tc>
          <w:tcPr>
            <w:tcW w:w="1579"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77B7314A" w14:textId="77777777" w:rsidR="00C3396F" w:rsidRPr="00026B9D" w:rsidRDefault="00C3396F" w:rsidP="007F001B">
            <w:pPr>
              <w:spacing w:after="0" w:line="240" w:lineRule="auto"/>
              <w:jc w:val="center"/>
              <w:rPr>
                <w:rFonts w:ascii="Book Antiqua" w:eastAsia="Times New Roman" w:hAnsi="Book Antiqua" w:cs="Calibri"/>
                <w:b/>
                <w:bCs/>
                <w:color w:val="FFFFFF"/>
                <w:sz w:val="18"/>
                <w:szCs w:val="18"/>
                <w:lang w:eastAsia="es-CR"/>
              </w:rPr>
            </w:pPr>
            <w:r w:rsidRPr="00026B9D">
              <w:rPr>
                <w:rFonts w:ascii="Book Antiqua" w:eastAsia="Times New Roman" w:hAnsi="Book Antiqua" w:cs="Calibri"/>
                <w:b/>
                <w:bCs/>
                <w:color w:val="FFFFFF"/>
                <w:sz w:val="18"/>
                <w:szCs w:val="18"/>
                <w:lang w:eastAsia="es-CR"/>
              </w:rPr>
              <w:t>Indicadores</w:t>
            </w: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49EADA1F" w14:textId="77777777" w:rsidR="00C3396F" w:rsidRPr="00026B9D" w:rsidRDefault="00C3396F" w:rsidP="007F001B">
            <w:pPr>
              <w:spacing w:after="0" w:line="240" w:lineRule="auto"/>
              <w:jc w:val="center"/>
              <w:rPr>
                <w:rFonts w:ascii="Book Antiqua" w:eastAsia="Times New Roman" w:hAnsi="Book Antiqua" w:cs="Calibri"/>
                <w:b/>
                <w:bCs/>
                <w:color w:val="FFFFFF"/>
                <w:sz w:val="18"/>
                <w:szCs w:val="18"/>
                <w:lang w:eastAsia="es-CR"/>
              </w:rPr>
            </w:pPr>
            <w:r w:rsidRPr="00026B9D">
              <w:rPr>
                <w:rFonts w:ascii="Book Antiqua" w:eastAsia="Times New Roman" w:hAnsi="Book Antiqua" w:cs="Calibri"/>
                <w:b/>
                <w:bCs/>
                <w:color w:val="FFFFFF"/>
                <w:sz w:val="18"/>
                <w:szCs w:val="18"/>
                <w:lang w:eastAsia="es-CR"/>
              </w:rPr>
              <w:t xml:space="preserve">Valor mensual propuesto </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51BEA303" w14:textId="77777777" w:rsidR="00C3396F" w:rsidRPr="00026B9D" w:rsidRDefault="00C3396F" w:rsidP="007F001B">
            <w:pPr>
              <w:spacing w:after="0" w:line="240" w:lineRule="auto"/>
              <w:jc w:val="center"/>
              <w:rPr>
                <w:rFonts w:ascii="Book Antiqua" w:eastAsia="Times New Roman" w:hAnsi="Book Antiqua" w:cs="Calibri"/>
                <w:b/>
                <w:bCs/>
                <w:color w:val="FFFFFF"/>
                <w:sz w:val="18"/>
                <w:szCs w:val="18"/>
                <w:lang w:eastAsia="es-CR"/>
              </w:rPr>
            </w:pPr>
            <w:r w:rsidRPr="00026B9D">
              <w:rPr>
                <w:rFonts w:ascii="Book Antiqua" w:eastAsia="Times New Roman" w:hAnsi="Book Antiqua" w:cs="Calibri"/>
                <w:b/>
                <w:bCs/>
                <w:color w:val="FFFFFF"/>
                <w:sz w:val="18"/>
                <w:szCs w:val="18"/>
                <w:lang w:eastAsia="es-CR"/>
              </w:rPr>
              <w:t>Justificación</w:t>
            </w:r>
          </w:p>
        </w:tc>
      </w:tr>
      <w:tr w:rsidR="00C3396F" w:rsidRPr="00026B9D" w14:paraId="35961512" w14:textId="77777777" w:rsidTr="007F001B">
        <w:trPr>
          <w:trHeight w:val="510"/>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75FE08D7" w14:textId="77777777" w:rsidR="00C3396F" w:rsidRPr="00026B9D" w:rsidRDefault="00C3396F" w:rsidP="007F001B">
            <w:pPr>
              <w:spacing w:after="0" w:line="240" w:lineRule="auto"/>
              <w:rPr>
                <w:rFonts w:ascii="Book Antiqua" w:eastAsia="Times New Roman" w:hAnsi="Book Antiqua" w:cs="Calibri"/>
                <w:b/>
                <w:bCs/>
                <w:color w:val="FFFFFF"/>
                <w:sz w:val="18"/>
                <w:szCs w:val="18"/>
                <w:lang w:eastAsia="es-CR"/>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2DA61AFD" w14:textId="77777777" w:rsidR="00C3396F" w:rsidRPr="00026B9D" w:rsidRDefault="00C3396F" w:rsidP="007F001B">
            <w:pPr>
              <w:spacing w:after="0" w:line="240" w:lineRule="auto"/>
              <w:rPr>
                <w:rFonts w:ascii="Book Antiqua" w:eastAsia="Times New Roman" w:hAnsi="Book Antiqua" w:cs="Calibri"/>
                <w:b/>
                <w:bCs/>
                <w:color w:val="FFFFFF"/>
                <w:sz w:val="18"/>
                <w:szCs w:val="18"/>
                <w:lang w:eastAsia="es-CR"/>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14:paraId="5866318D" w14:textId="77777777" w:rsidR="00C3396F" w:rsidRPr="00026B9D" w:rsidRDefault="00C3396F" w:rsidP="007F001B">
            <w:pPr>
              <w:spacing w:after="0" w:line="240" w:lineRule="auto"/>
              <w:rPr>
                <w:rFonts w:ascii="Book Antiqua" w:eastAsia="Times New Roman" w:hAnsi="Book Antiqua" w:cs="Calibri"/>
                <w:b/>
                <w:bCs/>
                <w:color w:val="FFFFFF"/>
                <w:sz w:val="18"/>
                <w:szCs w:val="18"/>
                <w:lang w:eastAsia="es-CR"/>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14:paraId="6387DFAA" w14:textId="77777777" w:rsidR="00C3396F" w:rsidRPr="00026B9D" w:rsidRDefault="00C3396F" w:rsidP="007F001B">
            <w:pPr>
              <w:spacing w:after="0" w:line="240" w:lineRule="auto"/>
              <w:rPr>
                <w:rFonts w:ascii="Book Antiqua" w:eastAsia="Times New Roman" w:hAnsi="Book Antiqua" w:cs="Calibri"/>
                <w:b/>
                <w:bCs/>
                <w:color w:val="FFFFFF"/>
                <w:sz w:val="18"/>
                <w:szCs w:val="18"/>
                <w:lang w:eastAsia="es-CR"/>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6E9C56BF" w14:textId="77777777" w:rsidR="00C3396F" w:rsidRPr="00026B9D" w:rsidRDefault="00C3396F" w:rsidP="007F001B">
            <w:pPr>
              <w:spacing w:after="0" w:line="240" w:lineRule="auto"/>
              <w:rPr>
                <w:rFonts w:ascii="Book Antiqua" w:eastAsia="Times New Roman" w:hAnsi="Book Antiqua" w:cs="Calibri"/>
                <w:b/>
                <w:bCs/>
                <w:color w:val="FFFFFF"/>
                <w:sz w:val="18"/>
                <w:szCs w:val="18"/>
                <w:lang w:eastAsia="es-CR"/>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B8BCFE" w14:textId="77777777" w:rsidR="00C3396F" w:rsidRPr="00026B9D" w:rsidRDefault="00C3396F" w:rsidP="007F001B">
            <w:pPr>
              <w:spacing w:after="0" w:line="240" w:lineRule="auto"/>
              <w:rPr>
                <w:rFonts w:ascii="Book Antiqua" w:eastAsia="Times New Roman" w:hAnsi="Book Antiqua" w:cs="Calibri"/>
                <w:b/>
                <w:bCs/>
                <w:color w:val="FFFFFF"/>
                <w:sz w:val="18"/>
                <w:szCs w:val="18"/>
                <w:lang w:eastAsia="es-CR"/>
              </w:rPr>
            </w:pPr>
          </w:p>
        </w:tc>
        <w:tc>
          <w:tcPr>
            <w:tcW w:w="146" w:type="dxa"/>
            <w:tcBorders>
              <w:top w:val="nil"/>
              <w:left w:val="nil"/>
              <w:bottom w:val="nil"/>
              <w:right w:val="nil"/>
            </w:tcBorders>
            <w:shd w:val="clear" w:color="auto" w:fill="auto"/>
            <w:noWrap/>
            <w:vAlign w:val="bottom"/>
            <w:hideMark/>
          </w:tcPr>
          <w:p w14:paraId="103753CA" w14:textId="77777777" w:rsidR="00C3396F" w:rsidRPr="00026B9D" w:rsidRDefault="00C3396F" w:rsidP="007F001B">
            <w:pPr>
              <w:spacing w:after="0" w:line="240" w:lineRule="auto"/>
              <w:jc w:val="center"/>
              <w:rPr>
                <w:rFonts w:ascii="Book Antiqua" w:eastAsia="Times New Roman" w:hAnsi="Book Antiqua" w:cs="Calibri"/>
                <w:b/>
                <w:bCs/>
                <w:color w:val="FFFFFF"/>
                <w:sz w:val="18"/>
                <w:szCs w:val="18"/>
                <w:lang w:eastAsia="es-CR"/>
              </w:rPr>
            </w:pPr>
          </w:p>
        </w:tc>
      </w:tr>
      <w:tr w:rsidR="00C3396F" w:rsidRPr="00026B9D" w14:paraId="4F9141E5"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B31F3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Dirección Jurídica</w:t>
            </w:r>
          </w:p>
        </w:tc>
        <w:tc>
          <w:tcPr>
            <w:tcW w:w="1129" w:type="dxa"/>
            <w:tcBorders>
              <w:top w:val="nil"/>
              <w:left w:val="nil"/>
              <w:bottom w:val="single" w:sz="4" w:space="0" w:color="auto"/>
              <w:right w:val="single" w:sz="4" w:space="0" w:color="auto"/>
            </w:tcBorders>
            <w:shd w:val="clear" w:color="000000" w:fill="FFFFFF"/>
            <w:vAlign w:val="center"/>
            <w:hideMark/>
          </w:tcPr>
          <w:p w14:paraId="47C16C5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1331-DJ-P04</w:t>
            </w:r>
          </w:p>
        </w:tc>
        <w:tc>
          <w:tcPr>
            <w:tcW w:w="1951" w:type="dxa"/>
            <w:tcBorders>
              <w:top w:val="nil"/>
              <w:left w:val="nil"/>
              <w:bottom w:val="single" w:sz="4" w:space="0" w:color="auto"/>
              <w:right w:val="single" w:sz="4" w:space="0" w:color="auto"/>
            </w:tcBorders>
            <w:shd w:val="clear" w:color="000000" w:fill="FFFFFF"/>
            <w:vAlign w:val="center"/>
            <w:hideMark/>
          </w:tcPr>
          <w:p w14:paraId="62669DB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la mejora del trámite de recuperación patrimonial por responsabilidad civil</w:t>
            </w:r>
          </w:p>
        </w:tc>
        <w:tc>
          <w:tcPr>
            <w:tcW w:w="1579" w:type="dxa"/>
            <w:tcBorders>
              <w:top w:val="nil"/>
              <w:left w:val="nil"/>
              <w:bottom w:val="single" w:sz="4" w:space="0" w:color="auto"/>
              <w:right w:val="single" w:sz="4" w:space="0" w:color="auto"/>
            </w:tcBorders>
            <w:shd w:val="clear" w:color="000000" w:fill="FFFFFF"/>
            <w:vAlign w:val="center"/>
            <w:hideMark/>
          </w:tcPr>
          <w:p w14:paraId="15BCB02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actuaciones del órgano director</w:t>
            </w:r>
          </w:p>
        </w:tc>
        <w:tc>
          <w:tcPr>
            <w:tcW w:w="1176" w:type="dxa"/>
            <w:tcBorders>
              <w:top w:val="nil"/>
              <w:left w:val="nil"/>
              <w:bottom w:val="single" w:sz="4" w:space="0" w:color="auto"/>
              <w:right w:val="single" w:sz="4" w:space="0" w:color="auto"/>
            </w:tcBorders>
            <w:shd w:val="clear" w:color="000000" w:fill="FFFFFF"/>
            <w:vAlign w:val="center"/>
            <w:hideMark/>
          </w:tcPr>
          <w:p w14:paraId="02BF612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30</w:t>
            </w:r>
          </w:p>
        </w:tc>
        <w:tc>
          <w:tcPr>
            <w:tcW w:w="2126" w:type="dxa"/>
            <w:tcBorders>
              <w:top w:val="nil"/>
              <w:left w:val="nil"/>
              <w:bottom w:val="single" w:sz="4" w:space="0" w:color="auto"/>
              <w:right w:val="single" w:sz="4" w:space="0" w:color="auto"/>
            </w:tcBorders>
            <w:shd w:val="clear" w:color="auto" w:fill="auto"/>
            <w:vAlign w:val="center"/>
            <w:hideMark/>
          </w:tcPr>
          <w:p w14:paraId="02FECE7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en 30 (antes 25).  El recurso asignado ha logrado cumplir con la expectativa inicial de trabajo, manteniendo una continuidad en la última meta propuesta</w:t>
            </w:r>
          </w:p>
        </w:tc>
        <w:tc>
          <w:tcPr>
            <w:tcW w:w="146" w:type="dxa"/>
            <w:vAlign w:val="center"/>
            <w:hideMark/>
          </w:tcPr>
          <w:p w14:paraId="04446988"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640E55E" w14:textId="77777777" w:rsidTr="007F001B">
        <w:trPr>
          <w:trHeight w:val="1980"/>
        </w:trPr>
        <w:tc>
          <w:tcPr>
            <w:tcW w:w="1390" w:type="dxa"/>
            <w:vMerge/>
            <w:tcBorders>
              <w:top w:val="nil"/>
              <w:left w:val="single" w:sz="4" w:space="0" w:color="auto"/>
              <w:bottom w:val="single" w:sz="4" w:space="0" w:color="auto"/>
              <w:right w:val="single" w:sz="4" w:space="0" w:color="auto"/>
            </w:tcBorders>
            <w:vAlign w:val="center"/>
            <w:hideMark/>
          </w:tcPr>
          <w:p w14:paraId="1299C8F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30BEB4F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1331-DJ-P03</w:t>
            </w:r>
          </w:p>
        </w:tc>
        <w:tc>
          <w:tcPr>
            <w:tcW w:w="1951" w:type="dxa"/>
            <w:tcBorders>
              <w:top w:val="nil"/>
              <w:left w:val="nil"/>
              <w:bottom w:val="single" w:sz="4" w:space="0" w:color="auto"/>
              <w:right w:val="single" w:sz="4" w:space="0" w:color="auto"/>
            </w:tcBorders>
            <w:shd w:val="clear" w:color="000000" w:fill="FFFFFF"/>
            <w:vAlign w:val="center"/>
            <w:hideMark/>
          </w:tcPr>
          <w:p w14:paraId="1F316BC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la atención de solicitudes de criterios, informes y estudios de los órganos superiores.</w:t>
            </w:r>
          </w:p>
        </w:tc>
        <w:tc>
          <w:tcPr>
            <w:tcW w:w="1579" w:type="dxa"/>
            <w:tcBorders>
              <w:top w:val="nil"/>
              <w:left w:val="nil"/>
              <w:bottom w:val="single" w:sz="4" w:space="0" w:color="auto"/>
              <w:right w:val="single" w:sz="4" w:space="0" w:color="auto"/>
            </w:tcBorders>
            <w:shd w:val="clear" w:color="000000" w:fill="FFFFFF"/>
            <w:vAlign w:val="center"/>
            <w:hideMark/>
          </w:tcPr>
          <w:p w14:paraId="45FFA6E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criterios, informes y estudios jurídicos resueltos, dependiendo del nivel de complejidad de los asuntos que son solicitados por los órganos superiores necesarios para la toma de decisiones.</w:t>
            </w:r>
          </w:p>
        </w:tc>
        <w:tc>
          <w:tcPr>
            <w:tcW w:w="1176" w:type="dxa"/>
            <w:tcBorders>
              <w:top w:val="nil"/>
              <w:left w:val="nil"/>
              <w:bottom w:val="single" w:sz="4" w:space="0" w:color="auto"/>
              <w:right w:val="single" w:sz="4" w:space="0" w:color="auto"/>
            </w:tcBorders>
            <w:shd w:val="clear" w:color="000000" w:fill="FFFFFF"/>
            <w:vAlign w:val="center"/>
            <w:hideMark/>
          </w:tcPr>
          <w:p w14:paraId="7BB2B2F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auto" w:fill="auto"/>
            <w:vAlign w:val="center"/>
            <w:hideMark/>
          </w:tcPr>
          <w:p w14:paraId="1187F59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se justifica mantener el valor porque, de acuerdo con la experiencia, esa es la cantidad máxima que puede atender el puesto con permiso con goce de salario.</w:t>
            </w:r>
          </w:p>
        </w:tc>
        <w:tc>
          <w:tcPr>
            <w:tcW w:w="146" w:type="dxa"/>
            <w:vAlign w:val="center"/>
            <w:hideMark/>
          </w:tcPr>
          <w:p w14:paraId="27E639B7"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C25003B"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42AC105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FC384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1331-DJ-P02</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0868C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la instrucción de los Procedimientos Administrativos Ordinarios</w:t>
            </w:r>
          </w:p>
        </w:tc>
        <w:tc>
          <w:tcPr>
            <w:tcW w:w="1579" w:type="dxa"/>
            <w:tcBorders>
              <w:top w:val="nil"/>
              <w:left w:val="nil"/>
              <w:bottom w:val="single" w:sz="4" w:space="0" w:color="auto"/>
              <w:right w:val="single" w:sz="4" w:space="0" w:color="auto"/>
            </w:tcBorders>
            <w:shd w:val="clear" w:color="000000" w:fill="FFFFFF"/>
            <w:vAlign w:val="center"/>
            <w:hideMark/>
          </w:tcPr>
          <w:p w14:paraId="4DA8FB8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casos atendidos no disciplinarios (Procedimientos de Nulidad) </w:t>
            </w:r>
          </w:p>
        </w:tc>
        <w:tc>
          <w:tcPr>
            <w:tcW w:w="1176" w:type="dxa"/>
            <w:tcBorders>
              <w:top w:val="nil"/>
              <w:left w:val="nil"/>
              <w:bottom w:val="single" w:sz="4" w:space="0" w:color="auto"/>
              <w:right w:val="single" w:sz="4" w:space="0" w:color="auto"/>
            </w:tcBorders>
            <w:shd w:val="clear" w:color="000000" w:fill="FFFFFF"/>
            <w:vAlign w:val="center"/>
            <w:hideMark/>
          </w:tcPr>
          <w:p w14:paraId="66C6445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auto" w:fill="auto"/>
            <w:vAlign w:val="center"/>
            <w:hideMark/>
          </w:tcPr>
          <w:p w14:paraId="5F3845F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De acuerdo con la media de trabajo del año, el indicador establecido en el último informe del 2022 es adecuado y por ende se mantiene</w:t>
            </w:r>
          </w:p>
        </w:tc>
        <w:tc>
          <w:tcPr>
            <w:tcW w:w="146" w:type="dxa"/>
            <w:vAlign w:val="center"/>
            <w:hideMark/>
          </w:tcPr>
          <w:p w14:paraId="0CE22EAB"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943B0EC"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1286B46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4C456A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B3DCA3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C848A7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gestiones atendidas de casos disciplinarios</w:t>
            </w:r>
          </w:p>
        </w:tc>
        <w:tc>
          <w:tcPr>
            <w:tcW w:w="1176" w:type="dxa"/>
            <w:tcBorders>
              <w:top w:val="nil"/>
              <w:left w:val="nil"/>
              <w:bottom w:val="single" w:sz="4" w:space="0" w:color="auto"/>
              <w:right w:val="single" w:sz="4" w:space="0" w:color="auto"/>
            </w:tcBorders>
            <w:shd w:val="clear" w:color="000000" w:fill="FFFFFF"/>
            <w:vAlign w:val="center"/>
            <w:hideMark/>
          </w:tcPr>
          <w:p w14:paraId="63C1885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180</w:t>
            </w:r>
          </w:p>
        </w:tc>
        <w:tc>
          <w:tcPr>
            <w:tcW w:w="2126" w:type="dxa"/>
            <w:tcBorders>
              <w:top w:val="nil"/>
              <w:left w:val="nil"/>
              <w:bottom w:val="single" w:sz="4" w:space="0" w:color="auto"/>
              <w:right w:val="single" w:sz="4" w:space="0" w:color="auto"/>
            </w:tcBorders>
            <w:shd w:val="clear" w:color="auto" w:fill="auto"/>
            <w:vAlign w:val="center"/>
            <w:hideMark/>
          </w:tcPr>
          <w:p w14:paraId="129874E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De acuerdo con la media de trabajo del año, el indicador establecido en el último informe del 2022 es adecuado y por ende se mantiene</w:t>
            </w:r>
          </w:p>
        </w:tc>
        <w:tc>
          <w:tcPr>
            <w:tcW w:w="146" w:type="dxa"/>
            <w:vAlign w:val="center"/>
            <w:hideMark/>
          </w:tcPr>
          <w:p w14:paraId="7DC8BE9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A7210D7" w14:textId="77777777" w:rsidTr="007F001B">
        <w:trPr>
          <w:trHeight w:val="2790"/>
        </w:trPr>
        <w:tc>
          <w:tcPr>
            <w:tcW w:w="1390" w:type="dxa"/>
            <w:vMerge/>
            <w:tcBorders>
              <w:top w:val="nil"/>
              <w:left w:val="single" w:sz="4" w:space="0" w:color="auto"/>
              <w:bottom w:val="single" w:sz="4" w:space="0" w:color="auto"/>
              <w:right w:val="single" w:sz="4" w:space="0" w:color="auto"/>
            </w:tcBorders>
            <w:vAlign w:val="center"/>
            <w:hideMark/>
          </w:tcPr>
          <w:p w14:paraId="54E7051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3DBBBF9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1331-DJ-P01</w:t>
            </w:r>
          </w:p>
        </w:tc>
        <w:tc>
          <w:tcPr>
            <w:tcW w:w="1951" w:type="dxa"/>
            <w:tcBorders>
              <w:top w:val="nil"/>
              <w:left w:val="nil"/>
              <w:bottom w:val="single" w:sz="4" w:space="0" w:color="auto"/>
              <w:right w:val="single" w:sz="4" w:space="0" w:color="auto"/>
            </w:tcBorders>
            <w:shd w:val="clear" w:color="000000" w:fill="FFFFFF"/>
            <w:vAlign w:val="center"/>
            <w:hideMark/>
          </w:tcPr>
          <w:p w14:paraId="66B0E09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el análisis de proyectos de ley e Implementación de las normas legales e infra legales relativas al régimen de empleo público en el Poder Judicial</w:t>
            </w:r>
          </w:p>
        </w:tc>
        <w:tc>
          <w:tcPr>
            <w:tcW w:w="1579" w:type="dxa"/>
            <w:tcBorders>
              <w:top w:val="nil"/>
              <w:left w:val="nil"/>
              <w:bottom w:val="single" w:sz="4" w:space="0" w:color="auto"/>
              <w:right w:val="single" w:sz="4" w:space="0" w:color="auto"/>
            </w:tcBorders>
            <w:shd w:val="clear" w:color="000000" w:fill="FFFFFF"/>
            <w:vAlign w:val="center"/>
            <w:hideMark/>
          </w:tcPr>
          <w:p w14:paraId="2AA4BC3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Asuntos pasados por mes a revisión (no comunicados)</w:t>
            </w:r>
          </w:p>
        </w:tc>
        <w:tc>
          <w:tcPr>
            <w:tcW w:w="1176" w:type="dxa"/>
            <w:tcBorders>
              <w:top w:val="nil"/>
              <w:left w:val="nil"/>
              <w:bottom w:val="single" w:sz="4" w:space="0" w:color="auto"/>
              <w:right w:val="single" w:sz="4" w:space="0" w:color="auto"/>
            </w:tcBorders>
            <w:shd w:val="clear" w:color="000000" w:fill="FFFFFF"/>
            <w:vAlign w:val="center"/>
            <w:hideMark/>
          </w:tcPr>
          <w:p w14:paraId="0CD4C4F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auto" w:fill="auto"/>
            <w:vAlign w:val="center"/>
            <w:hideMark/>
          </w:tcPr>
          <w:p w14:paraId="5995532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promedio de asuntos pasados a revisión cada mes ha tenido un comportamiento regular a lo largo de casi 4 años. </w:t>
            </w:r>
          </w:p>
        </w:tc>
        <w:tc>
          <w:tcPr>
            <w:tcW w:w="146" w:type="dxa"/>
            <w:vAlign w:val="center"/>
            <w:hideMark/>
          </w:tcPr>
          <w:p w14:paraId="50A30E8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3AC0DD5"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FCC4E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Centro de Apoyo Coordinación y Mejoramiento Función Jurisdiccional</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1984C5" w14:textId="77777777"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1324-CACMFJ-P04</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07204E" w14:textId="77777777"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Planes de Descongestionamiento de materia Notarial</w:t>
            </w:r>
          </w:p>
        </w:tc>
        <w:tc>
          <w:tcPr>
            <w:tcW w:w="1579" w:type="dxa"/>
            <w:tcBorders>
              <w:top w:val="nil"/>
              <w:left w:val="nil"/>
              <w:bottom w:val="single" w:sz="4" w:space="0" w:color="auto"/>
              <w:right w:val="single" w:sz="4" w:space="0" w:color="auto"/>
            </w:tcBorders>
            <w:shd w:val="clear" w:color="000000" w:fill="FFFFFF"/>
            <w:vAlign w:val="center"/>
            <w:hideMark/>
          </w:tcPr>
          <w:p w14:paraId="326F26A8" w14:textId="1BAC3348" w:rsidR="00C3396F" w:rsidRPr="00026B9D" w:rsidRDefault="00C3396F" w:rsidP="007F001B">
            <w:pPr>
              <w:spacing w:after="0" w:line="240" w:lineRule="auto"/>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 xml:space="preserve">Cantidad de Sentencias dictadas </w:t>
            </w:r>
            <w:r w:rsidR="006D5BCE" w:rsidRPr="00026B9D">
              <w:rPr>
                <w:rFonts w:ascii="Book Antiqua" w:eastAsia="Times New Roman" w:hAnsi="Book Antiqua" w:cs="Calibri"/>
                <w:sz w:val="18"/>
                <w:szCs w:val="18"/>
                <w:lang w:eastAsia="es-CR"/>
              </w:rPr>
              <w:t>por Juez</w:t>
            </w:r>
            <w:r w:rsidRPr="00026B9D">
              <w:rPr>
                <w:rFonts w:ascii="Book Antiqua" w:eastAsia="Times New Roman" w:hAnsi="Book Antiqua" w:cs="Calibri"/>
                <w:sz w:val="18"/>
                <w:szCs w:val="18"/>
                <w:lang w:eastAsia="es-CR"/>
              </w:rPr>
              <w:t>/Jueza</w:t>
            </w:r>
          </w:p>
        </w:tc>
        <w:tc>
          <w:tcPr>
            <w:tcW w:w="1176" w:type="dxa"/>
            <w:tcBorders>
              <w:top w:val="nil"/>
              <w:left w:val="nil"/>
              <w:bottom w:val="single" w:sz="4" w:space="0" w:color="auto"/>
              <w:right w:val="single" w:sz="4" w:space="0" w:color="auto"/>
            </w:tcBorders>
            <w:shd w:val="clear" w:color="000000" w:fill="FFFFFF"/>
            <w:vAlign w:val="center"/>
            <w:hideMark/>
          </w:tcPr>
          <w:p w14:paraId="6D2AB818" w14:textId="77777777"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15</w:t>
            </w:r>
          </w:p>
        </w:tc>
        <w:tc>
          <w:tcPr>
            <w:tcW w:w="2126" w:type="dxa"/>
            <w:tcBorders>
              <w:top w:val="nil"/>
              <w:left w:val="nil"/>
              <w:bottom w:val="single" w:sz="4" w:space="0" w:color="auto"/>
              <w:right w:val="single" w:sz="4" w:space="0" w:color="auto"/>
            </w:tcBorders>
            <w:shd w:val="clear" w:color="auto" w:fill="auto"/>
            <w:noWrap/>
            <w:vAlign w:val="center"/>
            <w:hideMark/>
          </w:tcPr>
          <w:p w14:paraId="1AE57259" w14:textId="77777777"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Se mantiene</w:t>
            </w:r>
          </w:p>
        </w:tc>
        <w:tc>
          <w:tcPr>
            <w:tcW w:w="146" w:type="dxa"/>
            <w:vAlign w:val="center"/>
            <w:hideMark/>
          </w:tcPr>
          <w:p w14:paraId="6F607D1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5B52D8C"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5A9B97F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E22CF88" w14:textId="77777777" w:rsidR="00C3396F" w:rsidRPr="00026B9D" w:rsidRDefault="00C3396F" w:rsidP="007F001B">
            <w:pPr>
              <w:spacing w:after="0" w:line="240" w:lineRule="auto"/>
              <w:rPr>
                <w:rFonts w:ascii="Book Antiqua" w:eastAsia="Times New Roman" w:hAnsi="Book Antiqua" w:cs="Calibri"/>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880493B" w14:textId="77777777" w:rsidR="00C3396F" w:rsidRPr="00026B9D" w:rsidRDefault="00C3396F" w:rsidP="007F001B">
            <w:pPr>
              <w:spacing w:after="0" w:line="240" w:lineRule="auto"/>
              <w:rPr>
                <w:rFonts w:ascii="Book Antiqua" w:eastAsia="Times New Roman" w:hAnsi="Book Antiqua" w:cs="Calibri"/>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C863872" w14:textId="5B8624F3" w:rsidR="00C3396F" w:rsidRPr="00026B9D" w:rsidRDefault="00C3396F" w:rsidP="007F001B">
            <w:pPr>
              <w:spacing w:after="0" w:line="240" w:lineRule="auto"/>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 xml:space="preserve">Cantidad de Sentencias dictadas </w:t>
            </w:r>
            <w:r w:rsidR="006D5BCE" w:rsidRPr="00026B9D">
              <w:rPr>
                <w:rFonts w:ascii="Book Antiqua" w:eastAsia="Times New Roman" w:hAnsi="Book Antiqua" w:cs="Calibri"/>
                <w:sz w:val="18"/>
                <w:szCs w:val="18"/>
                <w:lang w:eastAsia="es-CR"/>
              </w:rPr>
              <w:t>por Juez</w:t>
            </w:r>
            <w:r w:rsidRPr="00026B9D">
              <w:rPr>
                <w:rFonts w:ascii="Book Antiqua" w:eastAsia="Times New Roman" w:hAnsi="Book Antiqua" w:cs="Calibri"/>
                <w:sz w:val="18"/>
                <w:szCs w:val="18"/>
                <w:lang w:eastAsia="es-CR"/>
              </w:rPr>
              <w:t>/Jueza</w:t>
            </w:r>
          </w:p>
        </w:tc>
        <w:tc>
          <w:tcPr>
            <w:tcW w:w="1176" w:type="dxa"/>
            <w:tcBorders>
              <w:top w:val="nil"/>
              <w:left w:val="nil"/>
              <w:bottom w:val="single" w:sz="4" w:space="0" w:color="auto"/>
              <w:right w:val="single" w:sz="4" w:space="0" w:color="auto"/>
            </w:tcBorders>
            <w:shd w:val="clear" w:color="000000" w:fill="FFFFFF"/>
            <w:vAlign w:val="center"/>
            <w:hideMark/>
          </w:tcPr>
          <w:p w14:paraId="3430495A" w14:textId="77777777"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15</w:t>
            </w:r>
          </w:p>
        </w:tc>
        <w:tc>
          <w:tcPr>
            <w:tcW w:w="2126" w:type="dxa"/>
            <w:tcBorders>
              <w:top w:val="nil"/>
              <w:left w:val="nil"/>
              <w:bottom w:val="single" w:sz="4" w:space="0" w:color="auto"/>
              <w:right w:val="single" w:sz="4" w:space="0" w:color="auto"/>
            </w:tcBorders>
            <w:shd w:val="clear" w:color="auto" w:fill="auto"/>
            <w:noWrap/>
            <w:vAlign w:val="center"/>
            <w:hideMark/>
          </w:tcPr>
          <w:p w14:paraId="3B7AD6AA" w14:textId="5EF7305A"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 xml:space="preserve">Se adiciona un juez </w:t>
            </w:r>
            <w:r w:rsidR="006D5BCE" w:rsidRPr="00026B9D">
              <w:rPr>
                <w:rFonts w:ascii="Book Antiqua" w:eastAsia="Times New Roman" w:hAnsi="Book Antiqua" w:cs="Calibri"/>
                <w:sz w:val="18"/>
                <w:szCs w:val="18"/>
                <w:lang w:eastAsia="es-CR"/>
              </w:rPr>
              <w:t>más</w:t>
            </w:r>
            <w:r w:rsidRPr="00026B9D">
              <w:rPr>
                <w:rFonts w:ascii="Book Antiqua" w:eastAsia="Times New Roman" w:hAnsi="Book Antiqua" w:cs="Calibri"/>
                <w:sz w:val="18"/>
                <w:szCs w:val="18"/>
                <w:lang w:eastAsia="es-CR"/>
              </w:rPr>
              <w:t>.</w:t>
            </w:r>
          </w:p>
        </w:tc>
        <w:tc>
          <w:tcPr>
            <w:tcW w:w="146" w:type="dxa"/>
            <w:vAlign w:val="center"/>
            <w:hideMark/>
          </w:tcPr>
          <w:p w14:paraId="728A10D8"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79B0DEA"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02A1301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CBEF98F" w14:textId="77777777" w:rsidR="00C3396F" w:rsidRPr="00026B9D" w:rsidRDefault="00C3396F" w:rsidP="007F001B">
            <w:pPr>
              <w:spacing w:after="0" w:line="240" w:lineRule="auto"/>
              <w:rPr>
                <w:rFonts w:ascii="Book Antiqua" w:eastAsia="Times New Roman" w:hAnsi="Book Antiqua" w:cs="Calibri"/>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578D1EC" w14:textId="77777777" w:rsidR="00C3396F" w:rsidRPr="00026B9D" w:rsidRDefault="00C3396F" w:rsidP="007F001B">
            <w:pPr>
              <w:spacing w:after="0" w:line="240" w:lineRule="auto"/>
              <w:rPr>
                <w:rFonts w:ascii="Book Antiqua" w:eastAsia="Times New Roman" w:hAnsi="Book Antiqua" w:cs="Calibri"/>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71A1596" w14:textId="0DA1C0D0" w:rsidR="00C3396F" w:rsidRPr="00026B9D" w:rsidRDefault="00C3396F" w:rsidP="007F001B">
            <w:pPr>
              <w:spacing w:after="0" w:line="240" w:lineRule="auto"/>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 xml:space="preserve">Cantidad de Sentencias dictadas </w:t>
            </w:r>
            <w:r w:rsidR="006D5BCE" w:rsidRPr="00026B9D">
              <w:rPr>
                <w:rFonts w:ascii="Book Antiqua" w:eastAsia="Times New Roman" w:hAnsi="Book Antiqua" w:cs="Calibri"/>
                <w:sz w:val="18"/>
                <w:szCs w:val="18"/>
                <w:lang w:eastAsia="es-CR"/>
              </w:rPr>
              <w:t>por Juez</w:t>
            </w:r>
            <w:r w:rsidRPr="00026B9D">
              <w:rPr>
                <w:rFonts w:ascii="Book Antiqua" w:eastAsia="Times New Roman" w:hAnsi="Book Antiqua" w:cs="Calibri"/>
                <w:sz w:val="18"/>
                <w:szCs w:val="18"/>
                <w:lang w:eastAsia="es-CR"/>
              </w:rPr>
              <w:t>/Jueza</w:t>
            </w:r>
          </w:p>
        </w:tc>
        <w:tc>
          <w:tcPr>
            <w:tcW w:w="1176" w:type="dxa"/>
            <w:tcBorders>
              <w:top w:val="nil"/>
              <w:left w:val="nil"/>
              <w:bottom w:val="single" w:sz="4" w:space="0" w:color="auto"/>
              <w:right w:val="single" w:sz="4" w:space="0" w:color="auto"/>
            </w:tcBorders>
            <w:shd w:val="clear" w:color="000000" w:fill="FFFFFF"/>
            <w:vAlign w:val="center"/>
            <w:hideMark/>
          </w:tcPr>
          <w:p w14:paraId="4EBB06F0" w14:textId="77777777"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15</w:t>
            </w:r>
          </w:p>
        </w:tc>
        <w:tc>
          <w:tcPr>
            <w:tcW w:w="2126" w:type="dxa"/>
            <w:tcBorders>
              <w:top w:val="nil"/>
              <w:left w:val="nil"/>
              <w:bottom w:val="single" w:sz="4" w:space="0" w:color="auto"/>
              <w:right w:val="single" w:sz="4" w:space="0" w:color="auto"/>
            </w:tcBorders>
            <w:shd w:val="clear" w:color="auto" w:fill="auto"/>
            <w:noWrap/>
            <w:vAlign w:val="center"/>
            <w:hideMark/>
          </w:tcPr>
          <w:p w14:paraId="78061128" w14:textId="3BB33F2A"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 xml:space="preserve">Se adiciona un juez </w:t>
            </w:r>
            <w:r w:rsidR="006D5BCE" w:rsidRPr="00026B9D">
              <w:rPr>
                <w:rFonts w:ascii="Book Antiqua" w:eastAsia="Times New Roman" w:hAnsi="Book Antiqua" w:cs="Calibri"/>
                <w:sz w:val="18"/>
                <w:szCs w:val="18"/>
                <w:lang w:eastAsia="es-CR"/>
              </w:rPr>
              <w:t>más</w:t>
            </w:r>
            <w:r w:rsidRPr="00026B9D">
              <w:rPr>
                <w:rFonts w:ascii="Book Antiqua" w:eastAsia="Times New Roman" w:hAnsi="Book Antiqua" w:cs="Calibri"/>
                <w:sz w:val="18"/>
                <w:szCs w:val="18"/>
                <w:lang w:eastAsia="es-CR"/>
              </w:rPr>
              <w:t>.</w:t>
            </w:r>
          </w:p>
        </w:tc>
        <w:tc>
          <w:tcPr>
            <w:tcW w:w="146" w:type="dxa"/>
            <w:vAlign w:val="center"/>
            <w:hideMark/>
          </w:tcPr>
          <w:p w14:paraId="1BCD21E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D5993E2"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02717FC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40EBB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1324-CACMFJ-P03</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9F71D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Planes de Descongestionamiento de materia Laboral</w:t>
            </w:r>
          </w:p>
        </w:tc>
        <w:tc>
          <w:tcPr>
            <w:tcW w:w="1579" w:type="dxa"/>
            <w:tcBorders>
              <w:top w:val="nil"/>
              <w:left w:val="nil"/>
              <w:bottom w:val="single" w:sz="4" w:space="0" w:color="auto"/>
              <w:right w:val="single" w:sz="4" w:space="0" w:color="auto"/>
            </w:tcBorders>
            <w:shd w:val="clear" w:color="000000" w:fill="FFFFFF"/>
            <w:vAlign w:val="center"/>
            <w:hideMark/>
          </w:tcPr>
          <w:p w14:paraId="2FDF5C5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seguimientos de los informes de labores</w:t>
            </w:r>
          </w:p>
        </w:tc>
        <w:tc>
          <w:tcPr>
            <w:tcW w:w="1176" w:type="dxa"/>
            <w:tcBorders>
              <w:top w:val="nil"/>
              <w:left w:val="nil"/>
              <w:bottom w:val="single" w:sz="4" w:space="0" w:color="auto"/>
              <w:right w:val="single" w:sz="4" w:space="0" w:color="auto"/>
            </w:tcBorders>
            <w:shd w:val="clear" w:color="000000" w:fill="FFFFFF"/>
            <w:vAlign w:val="center"/>
            <w:hideMark/>
          </w:tcPr>
          <w:p w14:paraId="26E531D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8</w:t>
            </w:r>
          </w:p>
        </w:tc>
        <w:tc>
          <w:tcPr>
            <w:tcW w:w="2126" w:type="dxa"/>
            <w:tcBorders>
              <w:top w:val="nil"/>
              <w:left w:val="nil"/>
              <w:bottom w:val="single" w:sz="4" w:space="0" w:color="auto"/>
              <w:right w:val="single" w:sz="4" w:space="0" w:color="auto"/>
            </w:tcBorders>
            <w:shd w:val="clear" w:color="000000" w:fill="FFFFFF"/>
            <w:noWrap/>
            <w:vAlign w:val="center"/>
            <w:hideMark/>
          </w:tcPr>
          <w:p w14:paraId="41B5071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58DD502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7AEC767"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308B0E2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1AAF23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61A1D9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2EDF0E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sentencias dictadas </w:t>
            </w:r>
          </w:p>
        </w:tc>
        <w:tc>
          <w:tcPr>
            <w:tcW w:w="1176" w:type="dxa"/>
            <w:tcBorders>
              <w:top w:val="nil"/>
              <w:left w:val="nil"/>
              <w:bottom w:val="single" w:sz="4" w:space="0" w:color="auto"/>
              <w:right w:val="single" w:sz="4" w:space="0" w:color="auto"/>
            </w:tcBorders>
            <w:shd w:val="clear" w:color="000000" w:fill="FFFFFF"/>
            <w:vAlign w:val="center"/>
            <w:hideMark/>
          </w:tcPr>
          <w:p w14:paraId="5D3F15C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40</w:t>
            </w:r>
          </w:p>
        </w:tc>
        <w:tc>
          <w:tcPr>
            <w:tcW w:w="2126" w:type="dxa"/>
            <w:tcBorders>
              <w:top w:val="nil"/>
              <w:left w:val="nil"/>
              <w:bottom w:val="single" w:sz="4" w:space="0" w:color="auto"/>
              <w:right w:val="single" w:sz="4" w:space="0" w:color="auto"/>
            </w:tcBorders>
            <w:shd w:val="clear" w:color="000000" w:fill="FFFFFF"/>
            <w:noWrap/>
            <w:vAlign w:val="center"/>
            <w:hideMark/>
          </w:tcPr>
          <w:p w14:paraId="58340B1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5F99BB2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29E820F"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77247F4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4E339DD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1324-CACMFJ-P02</w:t>
            </w:r>
          </w:p>
        </w:tc>
        <w:tc>
          <w:tcPr>
            <w:tcW w:w="1951" w:type="dxa"/>
            <w:tcBorders>
              <w:top w:val="nil"/>
              <w:left w:val="nil"/>
              <w:bottom w:val="single" w:sz="4" w:space="0" w:color="auto"/>
              <w:right w:val="single" w:sz="4" w:space="0" w:color="auto"/>
            </w:tcBorders>
            <w:shd w:val="clear" w:color="000000" w:fill="FFFFFF"/>
            <w:vAlign w:val="center"/>
            <w:hideMark/>
          </w:tcPr>
          <w:p w14:paraId="2D3BDD7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Planes de Descongestionamiento para la materia de Cobro Judicial</w:t>
            </w:r>
          </w:p>
        </w:tc>
        <w:tc>
          <w:tcPr>
            <w:tcW w:w="1579" w:type="dxa"/>
            <w:tcBorders>
              <w:top w:val="nil"/>
              <w:left w:val="nil"/>
              <w:bottom w:val="single" w:sz="4" w:space="0" w:color="auto"/>
              <w:right w:val="single" w:sz="4" w:space="0" w:color="auto"/>
            </w:tcBorders>
            <w:shd w:val="clear" w:color="000000" w:fill="FFFFFF"/>
            <w:vAlign w:val="center"/>
            <w:hideMark/>
          </w:tcPr>
          <w:p w14:paraId="6CABB7D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casos atendidos</w:t>
            </w:r>
          </w:p>
        </w:tc>
        <w:tc>
          <w:tcPr>
            <w:tcW w:w="1176" w:type="dxa"/>
            <w:tcBorders>
              <w:top w:val="nil"/>
              <w:left w:val="nil"/>
              <w:bottom w:val="single" w:sz="4" w:space="0" w:color="auto"/>
              <w:right w:val="single" w:sz="4" w:space="0" w:color="auto"/>
            </w:tcBorders>
            <w:shd w:val="clear" w:color="000000" w:fill="FFFFFF"/>
            <w:vAlign w:val="center"/>
            <w:hideMark/>
          </w:tcPr>
          <w:p w14:paraId="12B92B0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3 200</w:t>
            </w:r>
          </w:p>
        </w:tc>
        <w:tc>
          <w:tcPr>
            <w:tcW w:w="2126" w:type="dxa"/>
            <w:tcBorders>
              <w:top w:val="nil"/>
              <w:left w:val="nil"/>
              <w:bottom w:val="single" w:sz="4" w:space="0" w:color="auto"/>
              <w:right w:val="single" w:sz="4" w:space="0" w:color="auto"/>
            </w:tcBorders>
            <w:shd w:val="clear" w:color="000000" w:fill="FFFFFF"/>
            <w:noWrap/>
            <w:vAlign w:val="center"/>
            <w:hideMark/>
          </w:tcPr>
          <w:p w14:paraId="64B520C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13B7860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E1B590C"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15F02B0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B0750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1324-CACMFJ-P01</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858BB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Planes de Descongestionamiento para la materia Civil</w:t>
            </w:r>
          </w:p>
        </w:tc>
        <w:tc>
          <w:tcPr>
            <w:tcW w:w="1579" w:type="dxa"/>
            <w:tcBorders>
              <w:top w:val="nil"/>
              <w:left w:val="nil"/>
              <w:bottom w:val="single" w:sz="4" w:space="0" w:color="auto"/>
              <w:right w:val="single" w:sz="4" w:space="0" w:color="auto"/>
            </w:tcBorders>
            <w:shd w:val="clear" w:color="000000" w:fill="FFFFFF"/>
            <w:vAlign w:val="center"/>
            <w:hideMark/>
          </w:tcPr>
          <w:p w14:paraId="3B4CE77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asuntos fallados (principales contenciosos)</w:t>
            </w:r>
          </w:p>
        </w:tc>
        <w:tc>
          <w:tcPr>
            <w:tcW w:w="1176" w:type="dxa"/>
            <w:tcBorders>
              <w:top w:val="nil"/>
              <w:left w:val="nil"/>
              <w:bottom w:val="single" w:sz="4" w:space="0" w:color="auto"/>
              <w:right w:val="single" w:sz="4" w:space="0" w:color="auto"/>
            </w:tcBorders>
            <w:shd w:val="clear" w:color="000000" w:fill="FFFFFF"/>
            <w:vAlign w:val="center"/>
            <w:hideMark/>
          </w:tcPr>
          <w:p w14:paraId="10584B6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12</w:t>
            </w:r>
          </w:p>
        </w:tc>
        <w:tc>
          <w:tcPr>
            <w:tcW w:w="2126" w:type="dxa"/>
            <w:tcBorders>
              <w:top w:val="nil"/>
              <w:left w:val="nil"/>
              <w:bottom w:val="single" w:sz="4" w:space="0" w:color="auto"/>
              <w:right w:val="single" w:sz="4" w:space="0" w:color="auto"/>
            </w:tcBorders>
            <w:shd w:val="clear" w:color="000000" w:fill="FFFFFF"/>
            <w:noWrap/>
            <w:vAlign w:val="center"/>
            <w:hideMark/>
          </w:tcPr>
          <w:p w14:paraId="26513E0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15C47DD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DD546D2"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6A33FBF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75563E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1E691D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5751DA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legalizaciones y quiebras falladas</w:t>
            </w:r>
          </w:p>
        </w:tc>
        <w:tc>
          <w:tcPr>
            <w:tcW w:w="1176" w:type="dxa"/>
            <w:tcBorders>
              <w:top w:val="nil"/>
              <w:left w:val="nil"/>
              <w:bottom w:val="single" w:sz="4" w:space="0" w:color="auto"/>
              <w:right w:val="single" w:sz="4" w:space="0" w:color="auto"/>
            </w:tcBorders>
            <w:shd w:val="clear" w:color="000000" w:fill="FFFFFF"/>
            <w:vAlign w:val="center"/>
            <w:hideMark/>
          </w:tcPr>
          <w:p w14:paraId="48FE520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w:t>
            </w:r>
          </w:p>
        </w:tc>
        <w:tc>
          <w:tcPr>
            <w:tcW w:w="2126" w:type="dxa"/>
            <w:tcBorders>
              <w:top w:val="nil"/>
              <w:left w:val="nil"/>
              <w:bottom w:val="single" w:sz="4" w:space="0" w:color="auto"/>
              <w:right w:val="single" w:sz="4" w:space="0" w:color="auto"/>
            </w:tcBorders>
            <w:shd w:val="clear" w:color="000000" w:fill="FFFFFF"/>
            <w:noWrap/>
            <w:vAlign w:val="center"/>
            <w:hideMark/>
          </w:tcPr>
          <w:p w14:paraId="5F9D944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3B4E81C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EB647BB" w14:textId="77777777" w:rsidTr="007F001B">
        <w:trPr>
          <w:trHeight w:val="589"/>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0AC17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Organismo de Investigación Judicial</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AD415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1167-OIJ-P29</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B035D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actualización de la base de datos del Archivo Criminal, sistemas ECU – AFIS</w:t>
            </w:r>
          </w:p>
        </w:tc>
        <w:tc>
          <w:tcPr>
            <w:tcW w:w="1579" w:type="dxa"/>
            <w:tcBorders>
              <w:top w:val="nil"/>
              <w:left w:val="nil"/>
              <w:bottom w:val="single" w:sz="4" w:space="0" w:color="auto"/>
              <w:right w:val="single" w:sz="4" w:space="0" w:color="auto"/>
            </w:tcBorders>
            <w:shd w:val="clear" w:color="000000" w:fill="FFFFFF"/>
            <w:vAlign w:val="center"/>
            <w:hideMark/>
          </w:tcPr>
          <w:p w14:paraId="110D67E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registros eliminados al mes</w:t>
            </w:r>
          </w:p>
        </w:tc>
        <w:tc>
          <w:tcPr>
            <w:tcW w:w="1176" w:type="dxa"/>
            <w:tcBorders>
              <w:top w:val="nil"/>
              <w:left w:val="nil"/>
              <w:bottom w:val="single" w:sz="4" w:space="0" w:color="auto"/>
              <w:right w:val="single" w:sz="4" w:space="0" w:color="auto"/>
            </w:tcBorders>
            <w:shd w:val="clear" w:color="000000" w:fill="FFFFFF"/>
            <w:vAlign w:val="center"/>
            <w:hideMark/>
          </w:tcPr>
          <w:p w14:paraId="4A57954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2 016</w:t>
            </w:r>
          </w:p>
        </w:tc>
        <w:tc>
          <w:tcPr>
            <w:tcW w:w="2126" w:type="dxa"/>
            <w:tcBorders>
              <w:top w:val="nil"/>
              <w:left w:val="nil"/>
              <w:bottom w:val="single" w:sz="4" w:space="0" w:color="auto"/>
              <w:right w:val="single" w:sz="4" w:space="0" w:color="auto"/>
            </w:tcBorders>
            <w:shd w:val="clear" w:color="000000" w:fill="FFFFFF"/>
            <w:vAlign w:val="center"/>
            <w:hideMark/>
          </w:tcPr>
          <w:p w14:paraId="1D06C3E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De acuerdo con el análisis de los resultados del año anterior, se determinó que el valor responde a las capacidades del equipo para alcanzar los objetivos trazados, tomando además en consideración los imprevistos que puedan surgir en durante la ejecución del proyecto.</w:t>
            </w:r>
          </w:p>
        </w:tc>
        <w:tc>
          <w:tcPr>
            <w:tcW w:w="146" w:type="dxa"/>
            <w:vAlign w:val="center"/>
            <w:hideMark/>
          </w:tcPr>
          <w:p w14:paraId="27951E4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5CDED56"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1EA998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0111D5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B9FAD7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7CF32D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información ingresada mensualmente actualizada</w:t>
            </w:r>
          </w:p>
        </w:tc>
        <w:tc>
          <w:tcPr>
            <w:tcW w:w="1176" w:type="dxa"/>
            <w:tcBorders>
              <w:top w:val="nil"/>
              <w:left w:val="nil"/>
              <w:bottom w:val="single" w:sz="4" w:space="0" w:color="auto"/>
              <w:right w:val="single" w:sz="4" w:space="0" w:color="auto"/>
            </w:tcBorders>
            <w:shd w:val="clear" w:color="000000" w:fill="FFFFFF"/>
            <w:vAlign w:val="center"/>
            <w:hideMark/>
          </w:tcPr>
          <w:p w14:paraId="42DDE57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12 000</w:t>
            </w:r>
          </w:p>
        </w:tc>
        <w:tc>
          <w:tcPr>
            <w:tcW w:w="2126" w:type="dxa"/>
            <w:tcBorders>
              <w:top w:val="nil"/>
              <w:left w:val="nil"/>
              <w:bottom w:val="single" w:sz="4" w:space="0" w:color="auto"/>
              <w:right w:val="single" w:sz="4" w:space="0" w:color="auto"/>
            </w:tcBorders>
            <w:shd w:val="clear" w:color="000000" w:fill="FFFFFF"/>
            <w:vAlign w:val="center"/>
            <w:hideMark/>
          </w:tcPr>
          <w:p w14:paraId="55B959D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De acuerdo con el análisis de los resultados del año anterior, se determinó que el valor responde a las capacidades del equipo para alcanzar los objetivos trazados, tomando además en consideración los imprevistos que puedan surgir en durante la ejecución del proyecto.</w:t>
            </w:r>
          </w:p>
        </w:tc>
        <w:tc>
          <w:tcPr>
            <w:tcW w:w="146" w:type="dxa"/>
            <w:vAlign w:val="center"/>
            <w:hideMark/>
          </w:tcPr>
          <w:p w14:paraId="42B7F20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660E39B"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816C57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A1920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1167-OIJ-P30</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6B50A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el traslado de Personas Fallecidas</w:t>
            </w:r>
          </w:p>
        </w:tc>
        <w:tc>
          <w:tcPr>
            <w:tcW w:w="1579" w:type="dxa"/>
            <w:tcBorders>
              <w:top w:val="nil"/>
              <w:left w:val="nil"/>
              <w:bottom w:val="single" w:sz="4" w:space="0" w:color="auto"/>
              <w:right w:val="single" w:sz="4" w:space="0" w:color="auto"/>
            </w:tcBorders>
            <w:shd w:val="clear" w:color="000000" w:fill="FFFFFF"/>
            <w:vAlign w:val="center"/>
            <w:hideMark/>
          </w:tcPr>
          <w:p w14:paraId="490144F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personas fallecidas trasladadas.</w:t>
            </w:r>
          </w:p>
        </w:tc>
        <w:tc>
          <w:tcPr>
            <w:tcW w:w="1176" w:type="dxa"/>
            <w:tcBorders>
              <w:top w:val="nil"/>
              <w:left w:val="nil"/>
              <w:bottom w:val="single" w:sz="4" w:space="0" w:color="auto"/>
              <w:right w:val="single" w:sz="4" w:space="0" w:color="auto"/>
            </w:tcBorders>
            <w:shd w:val="clear" w:color="000000" w:fill="FFFFFF"/>
            <w:vAlign w:val="center"/>
            <w:hideMark/>
          </w:tcPr>
          <w:p w14:paraId="50C0C51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9</w:t>
            </w:r>
          </w:p>
        </w:tc>
        <w:tc>
          <w:tcPr>
            <w:tcW w:w="2126" w:type="dxa"/>
            <w:tcBorders>
              <w:top w:val="nil"/>
              <w:left w:val="nil"/>
              <w:bottom w:val="single" w:sz="4" w:space="0" w:color="auto"/>
              <w:right w:val="single" w:sz="4" w:space="0" w:color="auto"/>
            </w:tcBorders>
            <w:shd w:val="clear" w:color="000000" w:fill="FFFFFF"/>
            <w:vAlign w:val="center"/>
            <w:hideMark/>
          </w:tcPr>
          <w:p w14:paraId="0E554CF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depende de la cantidad de fallecidos en la zona, sin embargo, es </w:t>
            </w:r>
            <w:r w:rsidRPr="00026B9D">
              <w:rPr>
                <w:rFonts w:ascii="Book Antiqua" w:eastAsia="Times New Roman" w:hAnsi="Book Antiqua" w:cs="Calibri"/>
                <w:color w:val="000000"/>
                <w:sz w:val="18"/>
                <w:szCs w:val="18"/>
                <w:lang w:eastAsia="es-CR"/>
              </w:rPr>
              <w:lastRenderedPageBreak/>
              <w:t xml:space="preserve">un parámetro mensual que se ha mantenido en el tiempo </w:t>
            </w:r>
          </w:p>
        </w:tc>
        <w:tc>
          <w:tcPr>
            <w:tcW w:w="146" w:type="dxa"/>
            <w:vAlign w:val="center"/>
            <w:hideMark/>
          </w:tcPr>
          <w:p w14:paraId="797631C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40608E5"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E08874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839893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251596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5DF58E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funcionarios trasladados </w:t>
            </w:r>
          </w:p>
        </w:tc>
        <w:tc>
          <w:tcPr>
            <w:tcW w:w="1176" w:type="dxa"/>
            <w:tcBorders>
              <w:top w:val="nil"/>
              <w:left w:val="nil"/>
              <w:bottom w:val="single" w:sz="4" w:space="0" w:color="auto"/>
              <w:right w:val="single" w:sz="4" w:space="0" w:color="auto"/>
            </w:tcBorders>
            <w:shd w:val="clear" w:color="000000" w:fill="FFFFFF"/>
            <w:vAlign w:val="center"/>
            <w:hideMark/>
          </w:tcPr>
          <w:p w14:paraId="3461536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000000" w:fill="FFFFFF"/>
            <w:vAlign w:val="center"/>
            <w:hideMark/>
          </w:tcPr>
          <w:p w14:paraId="14C981F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indicador depende de las solicitudes que realiza la autoridad judicial, el cual es un parámetro mínimo</w:t>
            </w:r>
          </w:p>
        </w:tc>
        <w:tc>
          <w:tcPr>
            <w:tcW w:w="146" w:type="dxa"/>
            <w:vAlign w:val="center"/>
            <w:hideMark/>
          </w:tcPr>
          <w:p w14:paraId="118AC72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570982"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468FECB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A7A0DA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76B080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01FC32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gestiones de administrativas atendidas </w:t>
            </w:r>
          </w:p>
        </w:tc>
        <w:tc>
          <w:tcPr>
            <w:tcW w:w="1176" w:type="dxa"/>
            <w:tcBorders>
              <w:top w:val="nil"/>
              <w:left w:val="nil"/>
              <w:bottom w:val="single" w:sz="4" w:space="0" w:color="auto"/>
              <w:right w:val="single" w:sz="4" w:space="0" w:color="auto"/>
            </w:tcBorders>
            <w:shd w:val="clear" w:color="000000" w:fill="FFFFFF"/>
            <w:vAlign w:val="center"/>
            <w:hideMark/>
          </w:tcPr>
          <w:p w14:paraId="1D8E2AA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500</w:t>
            </w:r>
          </w:p>
        </w:tc>
        <w:tc>
          <w:tcPr>
            <w:tcW w:w="2126" w:type="dxa"/>
            <w:tcBorders>
              <w:top w:val="nil"/>
              <w:left w:val="nil"/>
              <w:bottom w:val="single" w:sz="4" w:space="0" w:color="auto"/>
              <w:right w:val="single" w:sz="4" w:space="0" w:color="auto"/>
            </w:tcBorders>
            <w:shd w:val="clear" w:color="000000" w:fill="FFFFFF"/>
            <w:vAlign w:val="center"/>
            <w:hideMark/>
          </w:tcPr>
          <w:p w14:paraId="7207E63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Este se mantiene constante en el tiempo incluso sufre en algunos meses, incremento en el mismo</w:t>
            </w:r>
          </w:p>
        </w:tc>
        <w:tc>
          <w:tcPr>
            <w:tcW w:w="146" w:type="dxa"/>
            <w:vAlign w:val="center"/>
            <w:hideMark/>
          </w:tcPr>
          <w:p w14:paraId="3417D51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7B09BB9"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314898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55EC0C6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1167-OIJ-P16</w:t>
            </w:r>
          </w:p>
        </w:tc>
        <w:tc>
          <w:tcPr>
            <w:tcW w:w="1951" w:type="dxa"/>
            <w:tcBorders>
              <w:top w:val="nil"/>
              <w:left w:val="nil"/>
              <w:bottom w:val="single" w:sz="4" w:space="0" w:color="auto"/>
              <w:right w:val="single" w:sz="4" w:space="0" w:color="auto"/>
            </w:tcBorders>
            <w:shd w:val="clear" w:color="000000" w:fill="FFFFFF"/>
            <w:vAlign w:val="center"/>
            <w:hideMark/>
          </w:tcPr>
          <w:p w14:paraId="5BA5A76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Implementación de nuevas metodologías y desarrollo del sistema de gestión de calidad, para el mejoramiento de los servicios forenses</w:t>
            </w:r>
          </w:p>
        </w:tc>
        <w:tc>
          <w:tcPr>
            <w:tcW w:w="1579" w:type="dxa"/>
            <w:tcBorders>
              <w:top w:val="nil"/>
              <w:left w:val="nil"/>
              <w:bottom w:val="single" w:sz="4" w:space="0" w:color="auto"/>
              <w:right w:val="single" w:sz="4" w:space="0" w:color="auto"/>
            </w:tcBorders>
            <w:shd w:val="clear" w:color="000000" w:fill="FFFFFF"/>
            <w:vAlign w:val="center"/>
            <w:hideMark/>
          </w:tcPr>
          <w:p w14:paraId="7D13491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Casos terminados por mes</w:t>
            </w:r>
          </w:p>
        </w:tc>
        <w:tc>
          <w:tcPr>
            <w:tcW w:w="1176" w:type="dxa"/>
            <w:tcBorders>
              <w:top w:val="nil"/>
              <w:left w:val="nil"/>
              <w:bottom w:val="single" w:sz="4" w:space="0" w:color="auto"/>
              <w:right w:val="single" w:sz="4" w:space="0" w:color="auto"/>
            </w:tcBorders>
            <w:shd w:val="clear" w:color="000000" w:fill="FFFFFF"/>
            <w:vAlign w:val="center"/>
            <w:hideMark/>
          </w:tcPr>
          <w:p w14:paraId="67E9010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48</w:t>
            </w:r>
          </w:p>
        </w:tc>
        <w:tc>
          <w:tcPr>
            <w:tcW w:w="2126" w:type="dxa"/>
            <w:tcBorders>
              <w:top w:val="nil"/>
              <w:left w:val="nil"/>
              <w:bottom w:val="single" w:sz="4" w:space="0" w:color="auto"/>
              <w:right w:val="single" w:sz="4" w:space="0" w:color="auto"/>
            </w:tcBorders>
            <w:shd w:val="clear" w:color="000000" w:fill="FFFFFF"/>
            <w:vAlign w:val="center"/>
            <w:hideMark/>
          </w:tcPr>
          <w:p w14:paraId="70D9509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para conciliar la meta del proyecto con una recomendación que dio Planificación en el Informe N° 366-PLA-MI-2022 conocido en sesión N° 43-2022 artículo XXXVII del Consejo superior, celebrada el 19 de mayo del 2022</w:t>
            </w:r>
          </w:p>
        </w:tc>
        <w:tc>
          <w:tcPr>
            <w:tcW w:w="146" w:type="dxa"/>
            <w:vAlign w:val="center"/>
            <w:hideMark/>
          </w:tcPr>
          <w:p w14:paraId="5BF4C18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179C47D"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D52FFF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6431A46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1167-OIJ-P28</w:t>
            </w:r>
          </w:p>
        </w:tc>
        <w:tc>
          <w:tcPr>
            <w:tcW w:w="1951" w:type="dxa"/>
            <w:tcBorders>
              <w:top w:val="nil"/>
              <w:left w:val="nil"/>
              <w:bottom w:val="single" w:sz="4" w:space="0" w:color="auto"/>
              <w:right w:val="single" w:sz="4" w:space="0" w:color="auto"/>
            </w:tcBorders>
            <w:shd w:val="clear" w:color="000000" w:fill="FFFFFF"/>
            <w:vAlign w:val="center"/>
            <w:hideMark/>
          </w:tcPr>
          <w:p w14:paraId="5F7DEEA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Mejoramiento de la eficiencia de la plataforma administrativa de las Sedes Regionales del Organismo de Investigación Judicial 2021</w:t>
            </w:r>
          </w:p>
        </w:tc>
        <w:tc>
          <w:tcPr>
            <w:tcW w:w="1579" w:type="dxa"/>
            <w:tcBorders>
              <w:top w:val="nil"/>
              <w:left w:val="nil"/>
              <w:bottom w:val="single" w:sz="4" w:space="0" w:color="auto"/>
              <w:right w:val="single" w:sz="4" w:space="0" w:color="auto"/>
            </w:tcBorders>
            <w:shd w:val="clear" w:color="000000" w:fill="FFFFFF"/>
            <w:vAlign w:val="center"/>
            <w:hideMark/>
          </w:tcPr>
          <w:p w14:paraId="7D3A06B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actividades administrativas registradas de las sedes administrativas </w:t>
            </w:r>
          </w:p>
        </w:tc>
        <w:tc>
          <w:tcPr>
            <w:tcW w:w="1176" w:type="dxa"/>
            <w:tcBorders>
              <w:top w:val="nil"/>
              <w:left w:val="nil"/>
              <w:bottom w:val="single" w:sz="4" w:space="0" w:color="auto"/>
              <w:right w:val="single" w:sz="4" w:space="0" w:color="auto"/>
            </w:tcBorders>
            <w:shd w:val="clear" w:color="000000" w:fill="FFFFFF"/>
            <w:vAlign w:val="center"/>
            <w:hideMark/>
          </w:tcPr>
          <w:p w14:paraId="36215ABA" w14:textId="77777777" w:rsidR="00C3396F" w:rsidRPr="00026B9D" w:rsidRDefault="00C3396F" w:rsidP="007F001B">
            <w:pPr>
              <w:spacing w:after="0" w:line="240" w:lineRule="auto"/>
              <w:jc w:val="center"/>
              <w:rPr>
                <w:rFonts w:ascii="Book Antiqua" w:eastAsia="Times New Roman" w:hAnsi="Book Antiqua" w:cs="Calibri"/>
                <w:sz w:val="18"/>
                <w:szCs w:val="18"/>
                <w:lang w:eastAsia="es-CR"/>
              </w:rPr>
            </w:pPr>
            <w:r w:rsidRPr="00026B9D">
              <w:rPr>
                <w:rFonts w:ascii="Book Antiqua" w:eastAsia="Times New Roman" w:hAnsi="Book Antiqua" w:cs="Calibri"/>
                <w:sz w:val="18"/>
                <w:szCs w:val="18"/>
                <w:lang w:eastAsia="es-CR"/>
              </w:rPr>
              <w:t>65 000</w:t>
            </w:r>
          </w:p>
        </w:tc>
        <w:tc>
          <w:tcPr>
            <w:tcW w:w="2126" w:type="dxa"/>
            <w:tcBorders>
              <w:top w:val="nil"/>
              <w:left w:val="nil"/>
              <w:bottom w:val="single" w:sz="4" w:space="0" w:color="auto"/>
              <w:right w:val="single" w:sz="4" w:space="0" w:color="auto"/>
            </w:tcBorders>
            <w:shd w:val="clear" w:color="000000" w:fill="FFFFFF"/>
            <w:vAlign w:val="center"/>
            <w:hideMark/>
          </w:tcPr>
          <w:p w14:paraId="38A251E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se realizó la solicitud de cambio en el mes de enero 2023. Debido a la incorporación en octubre 2022 de nuevos permisos con goce de salario en el proyecto, se propone ajustar la métrica a partir de enero 2023 en 65,000 tareas registradas mensualmente. Esta será evaluada en marzo dado que se hizo en análisis con solo los datos de tres meses de registro (octubre, noviembre y diciembre 2022). .</w:t>
            </w:r>
          </w:p>
        </w:tc>
        <w:tc>
          <w:tcPr>
            <w:tcW w:w="146" w:type="dxa"/>
            <w:vAlign w:val="center"/>
            <w:hideMark/>
          </w:tcPr>
          <w:p w14:paraId="462E18C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85EADB0"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773D7B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2734F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27A50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w:t>
            </w:r>
          </w:p>
        </w:tc>
        <w:tc>
          <w:tcPr>
            <w:tcW w:w="1579" w:type="dxa"/>
            <w:tcBorders>
              <w:top w:val="nil"/>
              <w:left w:val="nil"/>
              <w:bottom w:val="single" w:sz="4" w:space="0" w:color="auto"/>
              <w:right w:val="single" w:sz="4" w:space="0" w:color="auto"/>
            </w:tcBorders>
            <w:shd w:val="clear" w:color="000000" w:fill="FFFFFF"/>
            <w:vAlign w:val="center"/>
            <w:hideMark/>
          </w:tcPr>
          <w:p w14:paraId="2CF2A0F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informes remitidos a la Dirección General detallando el pago de horas extras del </w:t>
            </w:r>
            <w:r w:rsidRPr="00026B9D">
              <w:rPr>
                <w:rFonts w:ascii="Book Antiqua" w:eastAsia="Times New Roman" w:hAnsi="Book Antiqua" w:cs="Calibri"/>
                <w:color w:val="000000"/>
                <w:sz w:val="18"/>
                <w:szCs w:val="18"/>
                <w:lang w:eastAsia="es-CR"/>
              </w:rPr>
              <w:lastRenderedPageBreak/>
              <w:t xml:space="preserve">personal del Organismo </w:t>
            </w:r>
          </w:p>
        </w:tc>
        <w:tc>
          <w:tcPr>
            <w:tcW w:w="1176" w:type="dxa"/>
            <w:tcBorders>
              <w:top w:val="nil"/>
              <w:left w:val="nil"/>
              <w:bottom w:val="single" w:sz="4" w:space="0" w:color="auto"/>
              <w:right w:val="single" w:sz="4" w:space="0" w:color="auto"/>
            </w:tcBorders>
            <w:shd w:val="clear" w:color="000000" w:fill="FFFFFF"/>
            <w:vAlign w:val="center"/>
            <w:hideMark/>
          </w:tcPr>
          <w:p w14:paraId="7316BA2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1</w:t>
            </w:r>
          </w:p>
        </w:tc>
        <w:tc>
          <w:tcPr>
            <w:tcW w:w="2126" w:type="dxa"/>
            <w:tcBorders>
              <w:top w:val="nil"/>
              <w:left w:val="nil"/>
              <w:bottom w:val="single" w:sz="4" w:space="0" w:color="auto"/>
              <w:right w:val="single" w:sz="4" w:space="0" w:color="auto"/>
            </w:tcBorders>
            <w:shd w:val="clear" w:color="000000" w:fill="FFFFFF"/>
            <w:vAlign w:val="center"/>
            <w:hideMark/>
          </w:tcPr>
          <w:p w14:paraId="49F0B63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Según solicitud de la Dirección General se debe presentar un reporte mensual</w:t>
            </w:r>
          </w:p>
        </w:tc>
        <w:tc>
          <w:tcPr>
            <w:tcW w:w="146" w:type="dxa"/>
            <w:vAlign w:val="center"/>
            <w:hideMark/>
          </w:tcPr>
          <w:p w14:paraId="328A8D6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76BF7F"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339FE8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2E710E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57F87A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8837AB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traslados y/o permutas tramitadas por la UPI</w:t>
            </w:r>
          </w:p>
        </w:tc>
        <w:tc>
          <w:tcPr>
            <w:tcW w:w="1176" w:type="dxa"/>
            <w:tcBorders>
              <w:top w:val="nil"/>
              <w:left w:val="nil"/>
              <w:bottom w:val="single" w:sz="4" w:space="0" w:color="auto"/>
              <w:right w:val="single" w:sz="4" w:space="0" w:color="auto"/>
            </w:tcBorders>
            <w:shd w:val="clear" w:color="000000" w:fill="FFFFFF"/>
            <w:vAlign w:val="center"/>
            <w:hideMark/>
          </w:tcPr>
          <w:p w14:paraId="37088E8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6</w:t>
            </w:r>
          </w:p>
        </w:tc>
        <w:tc>
          <w:tcPr>
            <w:tcW w:w="2126" w:type="dxa"/>
            <w:tcBorders>
              <w:top w:val="nil"/>
              <w:left w:val="nil"/>
              <w:bottom w:val="single" w:sz="4" w:space="0" w:color="auto"/>
              <w:right w:val="single" w:sz="4" w:space="0" w:color="auto"/>
            </w:tcBorders>
            <w:shd w:val="clear" w:color="000000" w:fill="FFFFFF"/>
            <w:vAlign w:val="center"/>
            <w:hideMark/>
          </w:tcPr>
          <w:p w14:paraId="5E50EA7F" w14:textId="7F693140"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Cantidad promedio </w:t>
            </w:r>
            <w:r w:rsidR="006D5BCE" w:rsidRPr="00026B9D">
              <w:rPr>
                <w:rFonts w:ascii="Book Antiqua" w:eastAsia="Times New Roman" w:hAnsi="Book Antiqua" w:cs="Calibri"/>
                <w:color w:val="000000"/>
                <w:sz w:val="18"/>
                <w:szCs w:val="18"/>
                <w:lang w:eastAsia="es-CR"/>
              </w:rPr>
              <w:t>según</w:t>
            </w:r>
            <w:r w:rsidRPr="00026B9D">
              <w:rPr>
                <w:rFonts w:ascii="Book Antiqua" w:eastAsia="Times New Roman" w:hAnsi="Book Antiqua" w:cs="Calibri"/>
                <w:color w:val="000000"/>
                <w:sz w:val="18"/>
                <w:szCs w:val="18"/>
                <w:lang w:eastAsia="es-CR"/>
              </w:rPr>
              <w:t xml:space="preserve"> solicitudes recibidas por las distintas oficinas</w:t>
            </w:r>
          </w:p>
        </w:tc>
        <w:tc>
          <w:tcPr>
            <w:tcW w:w="146" w:type="dxa"/>
            <w:vAlign w:val="center"/>
            <w:hideMark/>
          </w:tcPr>
          <w:p w14:paraId="6140E3F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AE7FA4"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39D1E2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D9AFF7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E4803C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BC69B7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trámites de ceses y pago de pluses de personal policial</w:t>
            </w:r>
          </w:p>
        </w:tc>
        <w:tc>
          <w:tcPr>
            <w:tcW w:w="1176" w:type="dxa"/>
            <w:tcBorders>
              <w:top w:val="nil"/>
              <w:left w:val="nil"/>
              <w:bottom w:val="single" w:sz="4" w:space="0" w:color="auto"/>
              <w:right w:val="single" w:sz="4" w:space="0" w:color="auto"/>
            </w:tcBorders>
            <w:shd w:val="clear" w:color="000000" w:fill="FFFFFF"/>
            <w:vAlign w:val="center"/>
            <w:hideMark/>
          </w:tcPr>
          <w:p w14:paraId="0D466BA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20</w:t>
            </w:r>
          </w:p>
        </w:tc>
        <w:tc>
          <w:tcPr>
            <w:tcW w:w="2126" w:type="dxa"/>
            <w:tcBorders>
              <w:top w:val="nil"/>
              <w:left w:val="nil"/>
              <w:bottom w:val="single" w:sz="4" w:space="0" w:color="auto"/>
              <w:right w:val="single" w:sz="4" w:space="0" w:color="auto"/>
            </w:tcBorders>
            <w:shd w:val="clear" w:color="000000" w:fill="FFFFFF"/>
            <w:vAlign w:val="center"/>
            <w:hideMark/>
          </w:tcPr>
          <w:p w14:paraId="619D06F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Antes el valor era de 11. se modifica debido a que se realiza promedio de las solicitudes atendidas en el año 2022</w:t>
            </w:r>
          </w:p>
        </w:tc>
        <w:tc>
          <w:tcPr>
            <w:tcW w:w="146" w:type="dxa"/>
            <w:vAlign w:val="center"/>
            <w:hideMark/>
          </w:tcPr>
          <w:p w14:paraId="6021F48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749E72A"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E636A9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6FC8BD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18E0D2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19C4F3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informes de estudio de plazas para llenado de puestos policiales enviados a la Dirección General</w:t>
            </w:r>
          </w:p>
        </w:tc>
        <w:tc>
          <w:tcPr>
            <w:tcW w:w="1176" w:type="dxa"/>
            <w:tcBorders>
              <w:top w:val="nil"/>
              <w:left w:val="nil"/>
              <w:bottom w:val="single" w:sz="4" w:space="0" w:color="auto"/>
              <w:right w:val="single" w:sz="4" w:space="0" w:color="auto"/>
            </w:tcBorders>
            <w:shd w:val="clear" w:color="000000" w:fill="FFFFFF"/>
            <w:vAlign w:val="center"/>
            <w:hideMark/>
          </w:tcPr>
          <w:p w14:paraId="7498B37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w:t>
            </w:r>
          </w:p>
        </w:tc>
        <w:tc>
          <w:tcPr>
            <w:tcW w:w="2126" w:type="dxa"/>
            <w:tcBorders>
              <w:top w:val="nil"/>
              <w:left w:val="nil"/>
              <w:bottom w:val="single" w:sz="4" w:space="0" w:color="auto"/>
              <w:right w:val="single" w:sz="4" w:space="0" w:color="auto"/>
            </w:tcBorders>
            <w:shd w:val="clear" w:color="000000" w:fill="FFFFFF"/>
            <w:vAlign w:val="center"/>
            <w:hideMark/>
          </w:tcPr>
          <w:p w14:paraId="2129FA6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Requerimiento mensual para control y llenado de plazas desocupadas</w:t>
            </w:r>
          </w:p>
        </w:tc>
        <w:tc>
          <w:tcPr>
            <w:tcW w:w="146" w:type="dxa"/>
            <w:vAlign w:val="center"/>
            <w:hideMark/>
          </w:tcPr>
          <w:p w14:paraId="62782C57"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6E9FA98"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935FCC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72EC21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7D9EDB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E813FC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días rebajados de vacaciones al personal policial por medio del proyecto de disminución de vacaciones</w:t>
            </w:r>
          </w:p>
        </w:tc>
        <w:tc>
          <w:tcPr>
            <w:tcW w:w="1176" w:type="dxa"/>
            <w:tcBorders>
              <w:top w:val="nil"/>
              <w:left w:val="nil"/>
              <w:bottom w:val="single" w:sz="4" w:space="0" w:color="auto"/>
              <w:right w:val="single" w:sz="4" w:space="0" w:color="auto"/>
            </w:tcBorders>
            <w:shd w:val="clear" w:color="000000" w:fill="FFFFFF"/>
            <w:vAlign w:val="center"/>
            <w:hideMark/>
          </w:tcPr>
          <w:p w14:paraId="3F78750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225</w:t>
            </w:r>
          </w:p>
        </w:tc>
        <w:tc>
          <w:tcPr>
            <w:tcW w:w="2126" w:type="dxa"/>
            <w:tcBorders>
              <w:top w:val="nil"/>
              <w:left w:val="nil"/>
              <w:bottom w:val="single" w:sz="4" w:space="0" w:color="auto"/>
              <w:right w:val="single" w:sz="4" w:space="0" w:color="auto"/>
            </w:tcBorders>
            <w:shd w:val="clear" w:color="000000" w:fill="FFFFFF"/>
            <w:vAlign w:val="center"/>
            <w:hideMark/>
          </w:tcPr>
          <w:p w14:paraId="0B2F8A1B" w14:textId="5FBE1195"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en 520.  Se modificó el valor mensual después de promediar los </w:t>
            </w:r>
            <w:r w:rsidR="006D5BCE" w:rsidRPr="00026B9D">
              <w:rPr>
                <w:rFonts w:ascii="Book Antiqua" w:eastAsia="Times New Roman" w:hAnsi="Book Antiqua" w:cs="Calibri"/>
                <w:color w:val="000000"/>
                <w:sz w:val="18"/>
                <w:szCs w:val="18"/>
                <w:lang w:eastAsia="es-CR"/>
              </w:rPr>
              <w:t>días</w:t>
            </w:r>
            <w:r w:rsidRPr="00026B9D">
              <w:rPr>
                <w:rFonts w:ascii="Book Antiqua" w:eastAsia="Times New Roman" w:hAnsi="Book Antiqua" w:cs="Calibri"/>
                <w:color w:val="000000"/>
                <w:sz w:val="18"/>
                <w:szCs w:val="18"/>
                <w:lang w:eastAsia="es-CR"/>
              </w:rPr>
              <w:t xml:space="preserve"> de vacaciones </w:t>
            </w:r>
            <w:proofErr w:type="gramStart"/>
            <w:r w:rsidRPr="00026B9D">
              <w:rPr>
                <w:rFonts w:ascii="Book Antiqua" w:eastAsia="Times New Roman" w:hAnsi="Book Antiqua" w:cs="Calibri"/>
                <w:color w:val="000000"/>
                <w:sz w:val="18"/>
                <w:szCs w:val="18"/>
                <w:lang w:eastAsia="es-CR"/>
              </w:rPr>
              <w:t>rebajados  en</w:t>
            </w:r>
            <w:proofErr w:type="gramEnd"/>
            <w:r w:rsidRPr="00026B9D">
              <w:rPr>
                <w:rFonts w:ascii="Book Antiqua" w:eastAsia="Times New Roman" w:hAnsi="Book Antiqua" w:cs="Calibri"/>
                <w:color w:val="000000"/>
                <w:sz w:val="18"/>
                <w:szCs w:val="18"/>
                <w:lang w:eastAsia="es-CR"/>
              </w:rPr>
              <w:t xml:space="preserve"> el año 2022, ya que con la aplicación del proyecto de </w:t>
            </w:r>
            <w:r w:rsidR="006D5BCE" w:rsidRPr="00026B9D">
              <w:rPr>
                <w:rFonts w:ascii="Book Antiqua" w:eastAsia="Times New Roman" w:hAnsi="Book Antiqua" w:cs="Calibri"/>
                <w:color w:val="000000"/>
                <w:sz w:val="18"/>
                <w:szCs w:val="18"/>
                <w:lang w:eastAsia="es-CR"/>
              </w:rPr>
              <w:t>disminución</w:t>
            </w:r>
            <w:r w:rsidRPr="00026B9D">
              <w:rPr>
                <w:rFonts w:ascii="Book Antiqua" w:eastAsia="Times New Roman" w:hAnsi="Book Antiqua" w:cs="Calibri"/>
                <w:color w:val="000000"/>
                <w:sz w:val="18"/>
                <w:szCs w:val="18"/>
                <w:lang w:eastAsia="es-CR"/>
              </w:rPr>
              <w:t xml:space="preserve"> de vacaciones se han reducido considerablemente la cantidad de </w:t>
            </w:r>
            <w:r w:rsidR="006D5BCE" w:rsidRPr="00026B9D">
              <w:rPr>
                <w:rFonts w:ascii="Book Antiqua" w:eastAsia="Times New Roman" w:hAnsi="Book Antiqua" w:cs="Calibri"/>
                <w:color w:val="000000"/>
                <w:sz w:val="18"/>
                <w:szCs w:val="18"/>
                <w:lang w:eastAsia="es-CR"/>
              </w:rPr>
              <w:t>días</w:t>
            </w:r>
            <w:r w:rsidRPr="00026B9D">
              <w:rPr>
                <w:rFonts w:ascii="Book Antiqua" w:eastAsia="Times New Roman" w:hAnsi="Book Antiqua" w:cs="Calibri"/>
                <w:color w:val="000000"/>
                <w:sz w:val="18"/>
                <w:szCs w:val="18"/>
                <w:lang w:eastAsia="es-CR"/>
              </w:rPr>
              <w:t xml:space="preserve"> de vacaciones acumuladas por funcionario</w:t>
            </w:r>
          </w:p>
        </w:tc>
        <w:tc>
          <w:tcPr>
            <w:tcW w:w="146" w:type="dxa"/>
            <w:vAlign w:val="center"/>
            <w:hideMark/>
          </w:tcPr>
          <w:p w14:paraId="39D1F67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3AB7DD"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93F634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FCF536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FBFAFB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7C5181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registros en la PIN referentes a movimientos de personal de las de Jefaturas del Organismo, Dirección General y Administración de Investigación Judicial</w:t>
            </w:r>
          </w:p>
        </w:tc>
        <w:tc>
          <w:tcPr>
            <w:tcW w:w="1176" w:type="dxa"/>
            <w:tcBorders>
              <w:top w:val="nil"/>
              <w:left w:val="nil"/>
              <w:bottom w:val="single" w:sz="4" w:space="0" w:color="auto"/>
              <w:right w:val="single" w:sz="4" w:space="0" w:color="auto"/>
            </w:tcBorders>
            <w:shd w:val="clear" w:color="000000" w:fill="FFFFFF"/>
            <w:vAlign w:val="center"/>
            <w:hideMark/>
          </w:tcPr>
          <w:p w14:paraId="1F3AC41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vAlign w:val="center"/>
            <w:hideMark/>
          </w:tcPr>
          <w:p w14:paraId="2C8158A2" w14:textId="5DF557B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en 72. Se modificó el valor mensual </w:t>
            </w:r>
            <w:r w:rsidR="006D5BCE" w:rsidRPr="00026B9D">
              <w:rPr>
                <w:rFonts w:ascii="Book Antiqua" w:eastAsia="Times New Roman" w:hAnsi="Book Antiqua" w:cs="Calibri"/>
                <w:color w:val="000000"/>
                <w:sz w:val="18"/>
                <w:szCs w:val="18"/>
                <w:lang w:eastAsia="es-CR"/>
              </w:rPr>
              <w:t>después</w:t>
            </w:r>
            <w:r w:rsidRPr="00026B9D">
              <w:rPr>
                <w:rFonts w:ascii="Book Antiqua" w:eastAsia="Times New Roman" w:hAnsi="Book Antiqua" w:cs="Calibri"/>
                <w:color w:val="000000"/>
                <w:sz w:val="18"/>
                <w:szCs w:val="18"/>
                <w:lang w:eastAsia="es-CR"/>
              </w:rPr>
              <w:t xml:space="preserve"> de promediar los movimientos </w:t>
            </w:r>
            <w:proofErr w:type="gramStart"/>
            <w:r w:rsidRPr="00026B9D">
              <w:rPr>
                <w:rFonts w:ascii="Book Antiqua" w:eastAsia="Times New Roman" w:hAnsi="Book Antiqua" w:cs="Calibri"/>
                <w:color w:val="000000"/>
                <w:sz w:val="18"/>
                <w:szCs w:val="18"/>
                <w:lang w:eastAsia="es-CR"/>
              </w:rPr>
              <w:t>realizados  en</w:t>
            </w:r>
            <w:proofErr w:type="gramEnd"/>
            <w:r w:rsidRPr="00026B9D">
              <w:rPr>
                <w:rFonts w:ascii="Book Antiqua" w:eastAsia="Times New Roman" w:hAnsi="Book Antiqua" w:cs="Calibri"/>
                <w:color w:val="000000"/>
                <w:sz w:val="18"/>
                <w:szCs w:val="18"/>
                <w:lang w:eastAsia="es-CR"/>
              </w:rPr>
              <w:t xml:space="preserve"> el año 2022 </w:t>
            </w:r>
          </w:p>
        </w:tc>
        <w:tc>
          <w:tcPr>
            <w:tcW w:w="146" w:type="dxa"/>
            <w:vAlign w:val="center"/>
            <w:hideMark/>
          </w:tcPr>
          <w:p w14:paraId="7932141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7486F06"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4AC619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428C28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ABCC69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71B2BC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personas incluidas para cursos de capacitación de la Escuela Judicial </w:t>
            </w:r>
          </w:p>
        </w:tc>
        <w:tc>
          <w:tcPr>
            <w:tcW w:w="1176" w:type="dxa"/>
            <w:tcBorders>
              <w:top w:val="nil"/>
              <w:left w:val="nil"/>
              <w:bottom w:val="single" w:sz="4" w:space="0" w:color="auto"/>
              <w:right w:val="single" w:sz="4" w:space="0" w:color="auto"/>
            </w:tcBorders>
            <w:shd w:val="clear" w:color="000000" w:fill="FFFFFF"/>
            <w:vAlign w:val="center"/>
            <w:hideMark/>
          </w:tcPr>
          <w:p w14:paraId="486B4F7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vAlign w:val="center"/>
            <w:hideMark/>
          </w:tcPr>
          <w:p w14:paraId="57D4E185" w14:textId="2832DD93"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estaba en 72. A solicitud de la Dirección General la Administración asumió la labor de control de todas las listas de capacitaciones del personal del Organismo.</w:t>
            </w:r>
          </w:p>
        </w:tc>
        <w:tc>
          <w:tcPr>
            <w:tcW w:w="146" w:type="dxa"/>
            <w:vAlign w:val="center"/>
            <w:hideMark/>
          </w:tcPr>
          <w:p w14:paraId="1CDCA23B"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1940BF7"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0D81ED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E24A40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EB6878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B7A02B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movimientos de oferentes en las diferentes etapas del proceso de selección</w:t>
            </w:r>
          </w:p>
        </w:tc>
        <w:tc>
          <w:tcPr>
            <w:tcW w:w="1176" w:type="dxa"/>
            <w:tcBorders>
              <w:top w:val="nil"/>
              <w:left w:val="nil"/>
              <w:bottom w:val="single" w:sz="4" w:space="0" w:color="auto"/>
              <w:right w:val="single" w:sz="4" w:space="0" w:color="auto"/>
            </w:tcBorders>
            <w:shd w:val="clear" w:color="000000" w:fill="FFFFFF"/>
            <w:vAlign w:val="center"/>
            <w:hideMark/>
          </w:tcPr>
          <w:p w14:paraId="42C7C53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225</w:t>
            </w:r>
          </w:p>
        </w:tc>
        <w:tc>
          <w:tcPr>
            <w:tcW w:w="2126" w:type="dxa"/>
            <w:tcBorders>
              <w:top w:val="nil"/>
              <w:left w:val="nil"/>
              <w:bottom w:val="single" w:sz="4" w:space="0" w:color="auto"/>
              <w:right w:val="single" w:sz="4" w:space="0" w:color="auto"/>
            </w:tcBorders>
            <w:shd w:val="clear" w:color="000000" w:fill="FFFFFF"/>
            <w:vAlign w:val="center"/>
            <w:hideMark/>
          </w:tcPr>
          <w:p w14:paraId="04E647AC" w14:textId="228E51BA"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en 210. Debido a la necesidad de contar con bolsas de elegibles para el llenado inmediato de plazas se abrieron convocatorias durante el año 2022 y se </w:t>
            </w:r>
            <w:r w:rsidR="006D5BCE" w:rsidRPr="00026B9D">
              <w:rPr>
                <w:rFonts w:ascii="Book Antiqua" w:eastAsia="Times New Roman" w:hAnsi="Book Antiqua" w:cs="Calibri"/>
                <w:color w:val="000000"/>
                <w:sz w:val="18"/>
                <w:szCs w:val="18"/>
                <w:lang w:eastAsia="es-CR"/>
              </w:rPr>
              <w:t>está</w:t>
            </w:r>
            <w:r w:rsidRPr="00026B9D">
              <w:rPr>
                <w:rFonts w:ascii="Book Antiqua" w:eastAsia="Times New Roman" w:hAnsi="Book Antiqua" w:cs="Calibri"/>
                <w:color w:val="000000"/>
                <w:sz w:val="18"/>
                <w:szCs w:val="18"/>
                <w:lang w:eastAsia="es-CR"/>
              </w:rPr>
              <w:t xml:space="preserve"> a la espera de la apertura de convocatorias en el año 2023</w:t>
            </w:r>
          </w:p>
        </w:tc>
        <w:tc>
          <w:tcPr>
            <w:tcW w:w="146" w:type="dxa"/>
            <w:vAlign w:val="center"/>
            <w:hideMark/>
          </w:tcPr>
          <w:p w14:paraId="11583FCB"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3508210"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79BC59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DF7266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D89949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215A85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carné emitidos por concepto de valoración bienal y carne de identificación del personal del Organismo</w:t>
            </w:r>
          </w:p>
        </w:tc>
        <w:tc>
          <w:tcPr>
            <w:tcW w:w="1176" w:type="dxa"/>
            <w:tcBorders>
              <w:top w:val="nil"/>
              <w:left w:val="nil"/>
              <w:bottom w:val="single" w:sz="4" w:space="0" w:color="auto"/>
              <w:right w:val="single" w:sz="4" w:space="0" w:color="auto"/>
            </w:tcBorders>
            <w:shd w:val="clear" w:color="000000" w:fill="FFFFFF"/>
            <w:vAlign w:val="center"/>
            <w:hideMark/>
          </w:tcPr>
          <w:p w14:paraId="63E857D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145</w:t>
            </w:r>
          </w:p>
        </w:tc>
        <w:tc>
          <w:tcPr>
            <w:tcW w:w="2126" w:type="dxa"/>
            <w:tcBorders>
              <w:top w:val="nil"/>
              <w:left w:val="nil"/>
              <w:bottom w:val="single" w:sz="4" w:space="0" w:color="auto"/>
              <w:right w:val="single" w:sz="4" w:space="0" w:color="auto"/>
            </w:tcBorders>
            <w:shd w:val="clear" w:color="000000" w:fill="FFFFFF"/>
            <w:vAlign w:val="center"/>
            <w:hideMark/>
          </w:tcPr>
          <w:p w14:paraId="637E3B04" w14:textId="640E0908"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en 100. Debido al incremento de ingresos de </w:t>
            </w:r>
            <w:r w:rsidR="006D5BCE" w:rsidRPr="00026B9D">
              <w:rPr>
                <w:rFonts w:ascii="Book Antiqua" w:eastAsia="Times New Roman" w:hAnsi="Book Antiqua" w:cs="Calibri"/>
                <w:color w:val="000000"/>
                <w:sz w:val="18"/>
                <w:szCs w:val="18"/>
                <w:lang w:eastAsia="es-CR"/>
              </w:rPr>
              <w:t>personal</w:t>
            </w:r>
            <w:r w:rsidRPr="00026B9D">
              <w:rPr>
                <w:rFonts w:ascii="Book Antiqua" w:eastAsia="Times New Roman" w:hAnsi="Book Antiqua" w:cs="Calibri"/>
                <w:color w:val="000000"/>
                <w:sz w:val="18"/>
                <w:szCs w:val="18"/>
                <w:lang w:eastAsia="es-CR"/>
              </w:rPr>
              <w:t xml:space="preserve"> en puestos </w:t>
            </w:r>
            <w:r w:rsidR="006D5BCE" w:rsidRPr="00026B9D">
              <w:rPr>
                <w:rFonts w:ascii="Book Antiqua" w:eastAsia="Times New Roman" w:hAnsi="Book Antiqua" w:cs="Calibri"/>
                <w:color w:val="000000"/>
                <w:sz w:val="18"/>
                <w:szCs w:val="18"/>
                <w:lang w:eastAsia="es-CR"/>
              </w:rPr>
              <w:t>policiales se</w:t>
            </w:r>
            <w:r w:rsidRPr="00026B9D">
              <w:rPr>
                <w:rFonts w:ascii="Book Antiqua" w:eastAsia="Times New Roman" w:hAnsi="Book Antiqua" w:cs="Calibri"/>
                <w:color w:val="000000"/>
                <w:sz w:val="18"/>
                <w:szCs w:val="18"/>
                <w:lang w:eastAsia="es-CR"/>
              </w:rPr>
              <w:t xml:space="preserve"> ha incrementado </w:t>
            </w:r>
            <w:r w:rsidR="006D5BCE" w:rsidRPr="00026B9D">
              <w:rPr>
                <w:rFonts w:ascii="Book Antiqua" w:eastAsia="Times New Roman" w:hAnsi="Book Antiqua" w:cs="Calibri"/>
                <w:color w:val="000000"/>
                <w:sz w:val="18"/>
                <w:szCs w:val="18"/>
                <w:lang w:eastAsia="es-CR"/>
              </w:rPr>
              <w:t>considerablemente</w:t>
            </w:r>
            <w:r w:rsidRPr="00026B9D">
              <w:rPr>
                <w:rFonts w:ascii="Book Antiqua" w:eastAsia="Times New Roman" w:hAnsi="Book Antiqua" w:cs="Calibri"/>
                <w:color w:val="000000"/>
                <w:sz w:val="18"/>
                <w:szCs w:val="18"/>
                <w:lang w:eastAsia="es-CR"/>
              </w:rPr>
              <w:t xml:space="preserve"> la emisión de carné</w:t>
            </w:r>
          </w:p>
        </w:tc>
        <w:tc>
          <w:tcPr>
            <w:tcW w:w="146" w:type="dxa"/>
            <w:vAlign w:val="center"/>
            <w:hideMark/>
          </w:tcPr>
          <w:p w14:paraId="7CAAE64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623F3E6"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29A850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CEEB9A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D563B6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030C9B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comunicaciones de desvinculación laboral</w:t>
            </w:r>
          </w:p>
        </w:tc>
        <w:tc>
          <w:tcPr>
            <w:tcW w:w="1176" w:type="dxa"/>
            <w:tcBorders>
              <w:top w:val="nil"/>
              <w:left w:val="nil"/>
              <w:bottom w:val="single" w:sz="4" w:space="0" w:color="auto"/>
              <w:right w:val="single" w:sz="4" w:space="0" w:color="auto"/>
            </w:tcBorders>
            <w:shd w:val="clear" w:color="000000" w:fill="FFFFFF"/>
            <w:vAlign w:val="center"/>
            <w:hideMark/>
          </w:tcPr>
          <w:p w14:paraId="0AB6298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25</w:t>
            </w:r>
          </w:p>
        </w:tc>
        <w:tc>
          <w:tcPr>
            <w:tcW w:w="2126" w:type="dxa"/>
            <w:tcBorders>
              <w:top w:val="nil"/>
              <w:left w:val="nil"/>
              <w:bottom w:val="single" w:sz="4" w:space="0" w:color="auto"/>
              <w:right w:val="single" w:sz="4" w:space="0" w:color="auto"/>
            </w:tcBorders>
            <w:shd w:val="clear" w:color="000000" w:fill="FFFFFF"/>
            <w:vAlign w:val="center"/>
            <w:hideMark/>
          </w:tcPr>
          <w:p w14:paraId="0962CEB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estaba en 9. Los movimientos de personal han aumentado considerablemente sobre todo por motivos de renuncias y solicitudes de permisos</w:t>
            </w:r>
          </w:p>
        </w:tc>
        <w:tc>
          <w:tcPr>
            <w:tcW w:w="146" w:type="dxa"/>
            <w:vAlign w:val="center"/>
            <w:hideMark/>
          </w:tcPr>
          <w:p w14:paraId="2EA0492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529679"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C50B35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EFDFDC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0FEADD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55EE6A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notificaciones del proceso bienal y de reclutamiento y selección para personal de primer ingreso para puestos policiales</w:t>
            </w:r>
          </w:p>
        </w:tc>
        <w:tc>
          <w:tcPr>
            <w:tcW w:w="1176" w:type="dxa"/>
            <w:tcBorders>
              <w:top w:val="nil"/>
              <w:left w:val="nil"/>
              <w:bottom w:val="single" w:sz="4" w:space="0" w:color="auto"/>
              <w:right w:val="single" w:sz="4" w:space="0" w:color="auto"/>
            </w:tcBorders>
            <w:shd w:val="clear" w:color="000000" w:fill="FFFFFF"/>
            <w:vAlign w:val="center"/>
            <w:hideMark/>
          </w:tcPr>
          <w:p w14:paraId="54C318F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200</w:t>
            </w:r>
          </w:p>
        </w:tc>
        <w:tc>
          <w:tcPr>
            <w:tcW w:w="2126" w:type="dxa"/>
            <w:tcBorders>
              <w:top w:val="nil"/>
              <w:left w:val="nil"/>
              <w:bottom w:val="single" w:sz="4" w:space="0" w:color="auto"/>
              <w:right w:val="single" w:sz="4" w:space="0" w:color="auto"/>
            </w:tcBorders>
            <w:shd w:val="clear" w:color="000000" w:fill="FFFFFF"/>
            <w:vAlign w:val="center"/>
            <w:hideMark/>
          </w:tcPr>
          <w:p w14:paraId="5BA096A9" w14:textId="4B97BEC9"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en 350. Se dejó de </w:t>
            </w:r>
            <w:r w:rsidR="006D5BCE" w:rsidRPr="00026B9D">
              <w:rPr>
                <w:rFonts w:ascii="Book Antiqua" w:eastAsia="Times New Roman" w:hAnsi="Book Antiqua" w:cs="Calibri"/>
                <w:color w:val="000000"/>
                <w:sz w:val="18"/>
                <w:szCs w:val="18"/>
                <w:lang w:eastAsia="es-CR"/>
              </w:rPr>
              <w:t>realizar</w:t>
            </w:r>
            <w:r w:rsidRPr="00026B9D">
              <w:rPr>
                <w:rFonts w:ascii="Book Antiqua" w:eastAsia="Times New Roman" w:hAnsi="Book Antiqua" w:cs="Calibri"/>
                <w:color w:val="000000"/>
                <w:sz w:val="18"/>
                <w:szCs w:val="18"/>
                <w:lang w:eastAsia="es-CR"/>
              </w:rPr>
              <w:t xml:space="preserve"> las notificaciones de resultados de psicológicas lo que disminuyo la cantidad de movimientos</w:t>
            </w:r>
          </w:p>
        </w:tc>
        <w:tc>
          <w:tcPr>
            <w:tcW w:w="146" w:type="dxa"/>
            <w:vAlign w:val="center"/>
            <w:hideMark/>
          </w:tcPr>
          <w:p w14:paraId="3AC0CBA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282BB08"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86365A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83F1B9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811857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339B60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inclusiones y actualizaciones de personal en el sistema TIAPO </w:t>
            </w:r>
          </w:p>
        </w:tc>
        <w:tc>
          <w:tcPr>
            <w:tcW w:w="1176" w:type="dxa"/>
            <w:tcBorders>
              <w:top w:val="nil"/>
              <w:left w:val="nil"/>
              <w:bottom w:val="single" w:sz="4" w:space="0" w:color="auto"/>
              <w:right w:val="single" w:sz="4" w:space="0" w:color="auto"/>
            </w:tcBorders>
            <w:shd w:val="clear" w:color="000000" w:fill="FFFFFF"/>
            <w:vAlign w:val="center"/>
            <w:hideMark/>
          </w:tcPr>
          <w:p w14:paraId="6809840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300</w:t>
            </w:r>
          </w:p>
        </w:tc>
        <w:tc>
          <w:tcPr>
            <w:tcW w:w="2126" w:type="dxa"/>
            <w:tcBorders>
              <w:top w:val="nil"/>
              <w:left w:val="nil"/>
              <w:bottom w:val="single" w:sz="4" w:space="0" w:color="auto"/>
              <w:right w:val="single" w:sz="4" w:space="0" w:color="auto"/>
            </w:tcBorders>
            <w:shd w:val="clear" w:color="000000" w:fill="FFFFFF"/>
            <w:vAlign w:val="center"/>
            <w:hideMark/>
          </w:tcPr>
          <w:p w14:paraId="501C18E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estaba en 400.Los movimientos de personal han aumentado por lo que se incrementan los registros y actualizaciones a nivel de sistema</w:t>
            </w:r>
          </w:p>
        </w:tc>
        <w:tc>
          <w:tcPr>
            <w:tcW w:w="146" w:type="dxa"/>
            <w:vAlign w:val="center"/>
            <w:hideMark/>
          </w:tcPr>
          <w:p w14:paraId="60F42D8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EC8E02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C4DDD7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236544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94D1D0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E5ECC6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Atender en su totalidad las valoraciones del personal policial que solicita valoración correspondiente a la idoneidad </w:t>
            </w:r>
            <w:r w:rsidRPr="00026B9D">
              <w:rPr>
                <w:rFonts w:ascii="Book Antiqua" w:eastAsia="Times New Roman" w:hAnsi="Book Antiqua" w:cs="Calibri"/>
                <w:color w:val="000000"/>
                <w:sz w:val="18"/>
                <w:szCs w:val="18"/>
                <w:lang w:eastAsia="es-CR"/>
              </w:rPr>
              <w:lastRenderedPageBreak/>
              <w:t>mental para la emisión de carne de portación de arma</w:t>
            </w:r>
          </w:p>
        </w:tc>
        <w:tc>
          <w:tcPr>
            <w:tcW w:w="1176" w:type="dxa"/>
            <w:tcBorders>
              <w:top w:val="nil"/>
              <w:left w:val="nil"/>
              <w:bottom w:val="single" w:sz="4" w:space="0" w:color="auto"/>
              <w:right w:val="single" w:sz="4" w:space="0" w:color="auto"/>
            </w:tcBorders>
            <w:shd w:val="clear" w:color="000000" w:fill="FFFFFF"/>
            <w:vAlign w:val="center"/>
            <w:hideMark/>
          </w:tcPr>
          <w:p w14:paraId="05D4CD9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120</w:t>
            </w:r>
          </w:p>
        </w:tc>
        <w:tc>
          <w:tcPr>
            <w:tcW w:w="2126" w:type="dxa"/>
            <w:tcBorders>
              <w:top w:val="nil"/>
              <w:left w:val="nil"/>
              <w:bottom w:val="single" w:sz="4" w:space="0" w:color="auto"/>
              <w:right w:val="single" w:sz="4" w:space="0" w:color="auto"/>
            </w:tcBorders>
            <w:shd w:val="clear" w:color="000000" w:fill="FFFFFF"/>
            <w:vAlign w:val="center"/>
            <w:hideMark/>
          </w:tcPr>
          <w:p w14:paraId="4FDEB2A0" w14:textId="5D8B560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w:t>
            </w:r>
            <w:r w:rsidR="006D5BCE" w:rsidRPr="00026B9D">
              <w:rPr>
                <w:rFonts w:ascii="Book Antiqua" w:eastAsia="Times New Roman" w:hAnsi="Book Antiqua" w:cs="Calibri"/>
                <w:color w:val="000000"/>
                <w:sz w:val="18"/>
                <w:szCs w:val="18"/>
                <w:lang w:eastAsia="es-CR"/>
              </w:rPr>
              <w:t>en 100</w:t>
            </w:r>
            <w:r w:rsidRPr="00026B9D">
              <w:rPr>
                <w:rFonts w:ascii="Book Antiqua" w:eastAsia="Times New Roman" w:hAnsi="Book Antiqua" w:cs="Calibri"/>
                <w:color w:val="000000"/>
                <w:sz w:val="18"/>
                <w:szCs w:val="18"/>
                <w:lang w:eastAsia="es-CR"/>
              </w:rPr>
              <w:t xml:space="preserve">. Para el 2023 se registra un vencimiento de un mayor </w:t>
            </w:r>
            <w:r w:rsidR="006D5BCE" w:rsidRPr="00026B9D">
              <w:rPr>
                <w:rFonts w:ascii="Book Antiqua" w:eastAsia="Times New Roman" w:hAnsi="Book Antiqua" w:cs="Calibri"/>
                <w:color w:val="000000"/>
                <w:sz w:val="18"/>
                <w:szCs w:val="18"/>
                <w:lang w:eastAsia="es-CR"/>
              </w:rPr>
              <w:t>número</w:t>
            </w:r>
            <w:r w:rsidRPr="00026B9D">
              <w:rPr>
                <w:rFonts w:ascii="Book Antiqua" w:eastAsia="Times New Roman" w:hAnsi="Book Antiqua" w:cs="Calibri"/>
                <w:color w:val="000000"/>
                <w:sz w:val="18"/>
                <w:szCs w:val="18"/>
                <w:lang w:eastAsia="es-CR"/>
              </w:rPr>
              <w:t xml:space="preserve"> de carné de portación de armas</w:t>
            </w:r>
          </w:p>
        </w:tc>
        <w:tc>
          <w:tcPr>
            <w:tcW w:w="146" w:type="dxa"/>
            <w:vAlign w:val="center"/>
            <w:hideMark/>
          </w:tcPr>
          <w:p w14:paraId="2D778F8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3AB1CC5"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B4B993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41F8D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1167-OIJ-P25</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F562B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para el abordaje de la problemática en la atención de aperturas de indicios digitales y tramitación de casos de la Sección Especializada Contra el Cibercrimen</w:t>
            </w:r>
          </w:p>
        </w:tc>
        <w:tc>
          <w:tcPr>
            <w:tcW w:w="1579" w:type="dxa"/>
            <w:tcBorders>
              <w:top w:val="nil"/>
              <w:left w:val="nil"/>
              <w:bottom w:val="single" w:sz="4" w:space="0" w:color="auto"/>
              <w:right w:val="single" w:sz="4" w:space="0" w:color="auto"/>
            </w:tcBorders>
            <w:shd w:val="clear" w:color="000000" w:fill="FFFFFF"/>
            <w:vAlign w:val="center"/>
            <w:hideMark/>
          </w:tcPr>
          <w:p w14:paraId="37D81ED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apertura de indicios</w:t>
            </w:r>
          </w:p>
        </w:tc>
        <w:tc>
          <w:tcPr>
            <w:tcW w:w="1176" w:type="dxa"/>
            <w:tcBorders>
              <w:top w:val="nil"/>
              <w:left w:val="nil"/>
              <w:bottom w:val="single" w:sz="4" w:space="0" w:color="auto"/>
              <w:right w:val="single" w:sz="4" w:space="0" w:color="auto"/>
            </w:tcBorders>
            <w:shd w:val="clear" w:color="000000" w:fill="FFFFFF"/>
            <w:vAlign w:val="center"/>
            <w:hideMark/>
          </w:tcPr>
          <w:p w14:paraId="7924896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325</w:t>
            </w:r>
          </w:p>
        </w:tc>
        <w:tc>
          <w:tcPr>
            <w:tcW w:w="2126" w:type="dxa"/>
            <w:tcBorders>
              <w:top w:val="nil"/>
              <w:left w:val="nil"/>
              <w:bottom w:val="single" w:sz="4" w:space="0" w:color="auto"/>
              <w:right w:val="single" w:sz="4" w:space="0" w:color="auto"/>
            </w:tcBorders>
            <w:shd w:val="clear" w:color="000000" w:fill="FFFFFF"/>
            <w:vAlign w:val="center"/>
            <w:hideMark/>
          </w:tcPr>
          <w:p w14:paraId="09B73591" w14:textId="7BA084B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w:t>
            </w:r>
            <w:r w:rsidR="006D5BCE" w:rsidRPr="00026B9D">
              <w:rPr>
                <w:rFonts w:ascii="Book Antiqua" w:eastAsia="Times New Roman" w:hAnsi="Book Antiqua" w:cs="Calibri"/>
                <w:color w:val="000000"/>
                <w:sz w:val="18"/>
                <w:szCs w:val="18"/>
                <w:lang w:eastAsia="es-CR"/>
              </w:rPr>
              <w:t>en 275</w:t>
            </w:r>
            <w:r w:rsidRPr="00026B9D">
              <w:rPr>
                <w:rFonts w:ascii="Book Antiqua" w:eastAsia="Times New Roman" w:hAnsi="Book Antiqua" w:cs="Calibri"/>
                <w:color w:val="000000"/>
                <w:sz w:val="18"/>
                <w:szCs w:val="18"/>
                <w:lang w:eastAsia="es-CR"/>
              </w:rPr>
              <w:t>. Se aumentó. En el transcurso del proyecto se ha observado un aumento en la cantidad de indicios procesados en las aperturas.</w:t>
            </w:r>
          </w:p>
        </w:tc>
        <w:tc>
          <w:tcPr>
            <w:tcW w:w="146" w:type="dxa"/>
            <w:vAlign w:val="center"/>
            <w:hideMark/>
          </w:tcPr>
          <w:p w14:paraId="548EC1B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FA4189E"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67B726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8DFD1A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D7AA20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4A790E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casos tramitados</w:t>
            </w:r>
          </w:p>
        </w:tc>
        <w:tc>
          <w:tcPr>
            <w:tcW w:w="1176" w:type="dxa"/>
            <w:tcBorders>
              <w:top w:val="nil"/>
              <w:left w:val="nil"/>
              <w:bottom w:val="single" w:sz="4" w:space="0" w:color="auto"/>
              <w:right w:val="single" w:sz="4" w:space="0" w:color="auto"/>
            </w:tcBorders>
            <w:shd w:val="clear" w:color="000000" w:fill="FFFFFF"/>
            <w:vAlign w:val="center"/>
            <w:hideMark/>
          </w:tcPr>
          <w:p w14:paraId="2B6EF95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78</w:t>
            </w:r>
          </w:p>
        </w:tc>
        <w:tc>
          <w:tcPr>
            <w:tcW w:w="2126" w:type="dxa"/>
            <w:tcBorders>
              <w:top w:val="nil"/>
              <w:left w:val="nil"/>
              <w:bottom w:val="single" w:sz="4" w:space="0" w:color="auto"/>
              <w:right w:val="single" w:sz="4" w:space="0" w:color="auto"/>
            </w:tcBorders>
            <w:shd w:val="clear" w:color="000000" w:fill="FFFFFF"/>
            <w:vAlign w:val="center"/>
            <w:hideMark/>
          </w:tcPr>
          <w:p w14:paraId="5B611989" w14:textId="220A0DBD"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responde al promedio de casos tramitados </w:t>
            </w:r>
            <w:r w:rsidR="00776BCE" w:rsidRPr="00026B9D">
              <w:rPr>
                <w:rFonts w:ascii="Book Antiqua" w:eastAsia="Times New Roman" w:hAnsi="Book Antiqua" w:cs="Calibri"/>
                <w:color w:val="000000"/>
                <w:sz w:val="18"/>
                <w:szCs w:val="18"/>
                <w:lang w:eastAsia="es-CR"/>
              </w:rPr>
              <w:t>históricamente</w:t>
            </w:r>
            <w:r w:rsidRPr="00026B9D">
              <w:rPr>
                <w:rFonts w:ascii="Book Antiqua" w:eastAsia="Times New Roman" w:hAnsi="Book Antiqua" w:cs="Calibri"/>
                <w:color w:val="000000"/>
                <w:sz w:val="18"/>
                <w:szCs w:val="18"/>
                <w:lang w:eastAsia="es-CR"/>
              </w:rPr>
              <w:t>.</w:t>
            </w:r>
          </w:p>
        </w:tc>
        <w:tc>
          <w:tcPr>
            <w:tcW w:w="146" w:type="dxa"/>
            <w:vAlign w:val="center"/>
            <w:hideMark/>
          </w:tcPr>
          <w:p w14:paraId="371D71D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3C3809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551605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EA5FB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1167-OIJ-P44</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67F05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Enlace de planificación, coordinación logística y ejecución para las capacitaciones de OIJ</w:t>
            </w:r>
          </w:p>
        </w:tc>
        <w:tc>
          <w:tcPr>
            <w:tcW w:w="1579" w:type="dxa"/>
            <w:tcBorders>
              <w:top w:val="nil"/>
              <w:left w:val="nil"/>
              <w:bottom w:val="single" w:sz="4" w:space="0" w:color="auto"/>
              <w:right w:val="single" w:sz="4" w:space="0" w:color="auto"/>
            </w:tcBorders>
            <w:shd w:val="clear" w:color="000000" w:fill="FFFFFF"/>
            <w:vAlign w:val="center"/>
            <w:hideMark/>
          </w:tcPr>
          <w:p w14:paraId="157B034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reuniones de asesoría</w:t>
            </w:r>
          </w:p>
        </w:tc>
        <w:tc>
          <w:tcPr>
            <w:tcW w:w="1176" w:type="dxa"/>
            <w:tcBorders>
              <w:top w:val="nil"/>
              <w:left w:val="nil"/>
              <w:bottom w:val="single" w:sz="4" w:space="0" w:color="auto"/>
              <w:right w:val="single" w:sz="4" w:space="0" w:color="auto"/>
            </w:tcBorders>
            <w:shd w:val="clear" w:color="000000" w:fill="FFFFFF"/>
            <w:vAlign w:val="center"/>
            <w:hideMark/>
          </w:tcPr>
          <w:p w14:paraId="2B3AA3C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w:t>
            </w:r>
          </w:p>
        </w:tc>
        <w:tc>
          <w:tcPr>
            <w:tcW w:w="2126" w:type="dxa"/>
            <w:tcBorders>
              <w:top w:val="nil"/>
              <w:left w:val="nil"/>
              <w:bottom w:val="single" w:sz="4" w:space="0" w:color="auto"/>
              <w:right w:val="single" w:sz="4" w:space="0" w:color="auto"/>
            </w:tcBorders>
            <w:shd w:val="clear" w:color="000000" w:fill="FFFFFF"/>
            <w:vAlign w:val="center"/>
            <w:hideMark/>
          </w:tcPr>
          <w:p w14:paraId="03AAA87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Se presentó la solicitud de cambios en el mes de enero 2023 se recomendó a este proyecto el ajuste de los valores de los indicadores mensuales, dado que </w:t>
            </w:r>
            <w:r w:rsidRPr="00026B9D">
              <w:rPr>
                <w:rFonts w:ascii="Book Antiqua" w:eastAsia="Times New Roman" w:hAnsi="Book Antiqua" w:cs="Calibri"/>
                <w:color w:val="000000"/>
                <w:sz w:val="18"/>
                <w:szCs w:val="18"/>
                <w:lang w:eastAsia="es-CR"/>
              </w:rPr>
              <w:br/>
              <w:t>en el informe de avance anterior el proyecto presentó valores por encima de 200% en el rendimiento global.</w:t>
            </w:r>
          </w:p>
        </w:tc>
        <w:tc>
          <w:tcPr>
            <w:tcW w:w="146" w:type="dxa"/>
            <w:vAlign w:val="center"/>
            <w:hideMark/>
          </w:tcPr>
          <w:p w14:paraId="450ECC6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3B8D42A"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E28715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0915D6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3B89B0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C20ED6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Reuniones para medir el avance del sistema informático</w:t>
            </w:r>
          </w:p>
        </w:tc>
        <w:tc>
          <w:tcPr>
            <w:tcW w:w="1176" w:type="dxa"/>
            <w:tcBorders>
              <w:top w:val="nil"/>
              <w:left w:val="nil"/>
              <w:bottom w:val="single" w:sz="4" w:space="0" w:color="auto"/>
              <w:right w:val="single" w:sz="4" w:space="0" w:color="auto"/>
            </w:tcBorders>
            <w:shd w:val="clear" w:color="000000" w:fill="FFFFFF"/>
            <w:vAlign w:val="center"/>
            <w:hideMark/>
          </w:tcPr>
          <w:p w14:paraId="664084B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000000" w:fill="FFFFFF"/>
            <w:vAlign w:val="center"/>
            <w:hideMark/>
          </w:tcPr>
          <w:p w14:paraId="5430942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presentó la solicitud de cambios en el mes de enero 2023 se recomendó a este proyecto el ajuste de los valores de los indicadores mensuales, dado que </w:t>
            </w:r>
            <w:r w:rsidRPr="00026B9D">
              <w:rPr>
                <w:rFonts w:ascii="Book Antiqua" w:eastAsia="Times New Roman" w:hAnsi="Book Antiqua" w:cs="Calibri"/>
                <w:color w:val="000000"/>
                <w:sz w:val="18"/>
                <w:szCs w:val="18"/>
                <w:lang w:eastAsia="es-CR"/>
              </w:rPr>
              <w:br/>
              <w:t>en el informe de avance anterior el proyecto presentó valores por encima de 200% en el rendimiento global.</w:t>
            </w:r>
          </w:p>
        </w:tc>
        <w:tc>
          <w:tcPr>
            <w:tcW w:w="146" w:type="dxa"/>
            <w:vAlign w:val="center"/>
            <w:hideMark/>
          </w:tcPr>
          <w:p w14:paraId="66B0B26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A98A214"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4B0125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1BB9D1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58587B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EB5538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Reuniones de coordinación de recursos para capacitaciones</w:t>
            </w:r>
          </w:p>
        </w:tc>
        <w:tc>
          <w:tcPr>
            <w:tcW w:w="1176" w:type="dxa"/>
            <w:tcBorders>
              <w:top w:val="nil"/>
              <w:left w:val="nil"/>
              <w:bottom w:val="single" w:sz="4" w:space="0" w:color="auto"/>
              <w:right w:val="single" w:sz="4" w:space="0" w:color="auto"/>
            </w:tcBorders>
            <w:shd w:val="clear" w:color="000000" w:fill="FFFFFF"/>
            <w:vAlign w:val="center"/>
            <w:hideMark/>
          </w:tcPr>
          <w:p w14:paraId="7D520AC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000000" w:fill="FFFFFF"/>
            <w:vAlign w:val="center"/>
            <w:hideMark/>
          </w:tcPr>
          <w:p w14:paraId="4F75537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presentó la solicitud de cambios en el mes de enero 2023 se recomendó a este proyecto el ajuste de los valores de los indicadores mensuales, dado que </w:t>
            </w:r>
            <w:r w:rsidRPr="00026B9D">
              <w:rPr>
                <w:rFonts w:ascii="Book Antiqua" w:eastAsia="Times New Roman" w:hAnsi="Book Antiqua" w:cs="Calibri"/>
                <w:color w:val="000000"/>
                <w:sz w:val="18"/>
                <w:szCs w:val="18"/>
                <w:lang w:eastAsia="es-CR"/>
              </w:rPr>
              <w:br/>
              <w:t xml:space="preserve">en el informe de avance </w:t>
            </w:r>
            <w:r w:rsidRPr="00026B9D">
              <w:rPr>
                <w:rFonts w:ascii="Book Antiqua" w:eastAsia="Times New Roman" w:hAnsi="Book Antiqua" w:cs="Calibri"/>
                <w:color w:val="000000"/>
                <w:sz w:val="18"/>
                <w:szCs w:val="18"/>
                <w:lang w:eastAsia="es-CR"/>
              </w:rPr>
              <w:lastRenderedPageBreak/>
              <w:t>anterior el proyecto presentó valores por encima de 200% en el rendimiento global.</w:t>
            </w:r>
          </w:p>
        </w:tc>
        <w:tc>
          <w:tcPr>
            <w:tcW w:w="146" w:type="dxa"/>
            <w:vAlign w:val="center"/>
            <w:hideMark/>
          </w:tcPr>
          <w:p w14:paraId="63107D0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B2A1EAE"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C8E7F6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1BA7DB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A75B38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074A73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Reuniones de seguimiento</w:t>
            </w:r>
          </w:p>
        </w:tc>
        <w:tc>
          <w:tcPr>
            <w:tcW w:w="1176" w:type="dxa"/>
            <w:tcBorders>
              <w:top w:val="nil"/>
              <w:left w:val="nil"/>
              <w:bottom w:val="single" w:sz="4" w:space="0" w:color="auto"/>
              <w:right w:val="single" w:sz="4" w:space="0" w:color="auto"/>
            </w:tcBorders>
            <w:shd w:val="clear" w:color="000000" w:fill="FFFFFF"/>
            <w:vAlign w:val="center"/>
            <w:hideMark/>
          </w:tcPr>
          <w:p w14:paraId="763FE82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000000" w:fill="FFFFFF"/>
            <w:vAlign w:val="center"/>
            <w:hideMark/>
          </w:tcPr>
          <w:p w14:paraId="0CB9438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presentó la solicitud de cambios en el mes de enero 2023 se recomendó a este proyecto el ajuste de los valores de los indicadores mensuales, dado que </w:t>
            </w:r>
            <w:r w:rsidRPr="00026B9D">
              <w:rPr>
                <w:rFonts w:ascii="Book Antiqua" w:eastAsia="Times New Roman" w:hAnsi="Book Antiqua" w:cs="Calibri"/>
                <w:color w:val="000000"/>
                <w:sz w:val="18"/>
                <w:szCs w:val="18"/>
                <w:lang w:eastAsia="es-CR"/>
              </w:rPr>
              <w:br/>
              <w:t>en el informe de avance anterior el proyecto presentó valores por encima de 200% en el rendimiento global.</w:t>
            </w:r>
          </w:p>
        </w:tc>
        <w:tc>
          <w:tcPr>
            <w:tcW w:w="146" w:type="dxa"/>
            <w:vAlign w:val="center"/>
            <w:hideMark/>
          </w:tcPr>
          <w:p w14:paraId="3A618B4F"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F0321B4"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9E7CFE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D1FB0D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3CF7BA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9C85A5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Reuniones de seguimiento al diagnóstico</w:t>
            </w:r>
          </w:p>
        </w:tc>
        <w:tc>
          <w:tcPr>
            <w:tcW w:w="1176" w:type="dxa"/>
            <w:tcBorders>
              <w:top w:val="nil"/>
              <w:left w:val="nil"/>
              <w:bottom w:val="single" w:sz="4" w:space="0" w:color="auto"/>
              <w:right w:val="single" w:sz="4" w:space="0" w:color="auto"/>
            </w:tcBorders>
            <w:shd w:val="clear" w:color="000000" w:fill="FFFFFF"/>
            <w:vAlign w:val="center"/>
            <w:hideMark/>
          </w:tcPr>
          <w:p w14:paraId="263E81D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000000" w:fill="FFFFFF"/>
            <w:vAlign w:val="center"/>
            <w:hideMark/>
          </w:tcPr>
          <w:p w14:paraId="4706E9F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presentó la solicitud de cambios en el mes de enero 2023 se recomendó a este proyecto el ajuste de los valores de los indicadores mensuales, dado que </w:t>
            </w:r>
            <w:r w:rsidRPr="00026B9D">
              <w:rPr>
                <w:rFonts w:ascii="Book Antiqua" w:eastAsia="Times New Roman" w:hAnsi="Book Antiqua" w:cs="Calibri"/>
                <w:color w:val="000000"/>
                <w:sz w:val="18"/>
                <w:szCs w:val="18"/>
                <w:lang w:eastAsia="es-CR"/>
              </w:rPr>
              <w:br/>
              <w:t>en el informe de avance anterior el proyecto presentó valores por encima de 200% en el rendimiento global.</w:t>
            </w:r>
          </w:p>
        </w:tc>
        <w:tc>
          <w:tcPr>
            <w:tcW w:w="146" w:type="dxa"/>
            <w:vAlign w:val="center"/>
            <w:hideMark/>
          </w:tcPr>
          <w:p w14:paraId="6F4AAE0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2DCD71"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630C43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27E54DC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1167-OIJ-P45</w:t>
            </w:r>
          </w:p>
        </w:tc>
        <w:tc>
          <w:tcPr>
            <w:tcW w:w="1951" w:type="dxa"/>
            <w:tcBorders>
              <w:top w:val="nil"/>
              <w:left w:val="nil"/>
              <w:bottom w:val="single" w:sz="4" w:space="0" w:color="auto"/>
              <w:right w:val="single" w:sz="4" w:space="0" w:color="auto"/>
            </w:tcBorders>
            <w:shd w:val="clear" w:color="000000" w:fill="FFFFFF"/>
            <w:vAlign w:val="center"/>
            <w:hideMark/>
          </w:tcPr>
          <w:p w14:paraId="22E66BB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Implementación, abordaje, evaluación y seguimiento del Sistema de Control Interno en las sedes que conforman el Organismo de Investigación Judicial</w:t>
            </w:r>
          </w:p>
        </w:tc>
        <w:tc>
          <w:tcPr>
            <w:tcW w:w="1579" w:type="dxa"/>
            <w:tcBorders>
              <w:top w:val="nil"/>
              <w:left w:val="nil"/>
              <w:bottom w:val="single" w:sz="4" w:space="0" w:color="auto"/>
              <w:right w:val="single" w:sz="4" w:space="0" w:color="auto"/>
            </w:tcBorders>
            <w:shd w:val="clear" w:color="000000" w:fill="FFFFFF"/>
            <w:vAlign w:val="center"/>
            <w:hideMark/>
          </w:tcPr>
          <w:p w14:paraId="7CBE444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Revisión de oficinas el Sistema Específico de Valoración del Riesgo </w:t>
            </w:r>
          </w:p>
        </w:tc>
        <w:tc>
          <w:tcPr>
            <w:tcW w:w="1176" w:type="dxa"/>
            <w:tcBorders>
              <w:top w:val="nil"/>
              <w:left w:val="nil"/>
              <w:bottom w:val="single" w:sz="4" w:space="0" w:color="auto"/>
              <w:right w:val="single" w:sz="4" w:space="0" w:color="auto"/>
            </w:tcBorders>
            <w:shd w:val="clear" w:color="000000" w:fill="FFFFFF"/>
            <w:vAlign w:val="center"/>
            <w:hideMark/>
          </w:tcPr>
          <w:p w14:paraId="2A4F70D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w:t>
            </w:r>
          </w:p>
        </w:tc>
        <w:tc>
          <w:tcPr>
            <w:tcW w:w="2126" w:type="dxa"/>
            <w:tcBorders>
              <w:top w:val="nil"/>
              <w:left w:val="nil"/>
              <w:bottom w:val="single" w:sz="4" w:space="0" w:color="auto"/>
              <w:right w:val="single" w:sz="4" w:space="0" w:color="auto"/>
            </w:tcBorders>
            <w:shd w:val="clear" w:color="000000" w:fill="FFFFFF"/>
            <w:vAlign w:val="center"/>
            <w:hideMark/>
          </w:tcPr>
          <w:p w14:paraId="44A83EA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dado que el abordaje se hará en un mayor plazo en comparación al 2022 y según la información propuesta en el Plan de Gestión de Proyecto, enero 2023.</w:t>
            </w:r>
          </w:p>
        </w:tc>
        <w:tc>
          <w:tcPr>
            <w:tcW w:w="146" w:type="dxa"/>
            <w:vAlign w:val="center"/>
            <w:hideMark/>
          </w:tcPr>
          <w:p w14:paraId="0579152B"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43A6A7D"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52F321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A114C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1167-OIJ-P46</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755F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Gestión de calidad de los proyectos estratégicos y de los estudios de sedes policiales de OIJ</w:t>
            </w:r>
          </w:p>
        </w:tc>
        <w:tc>
          <w:tcPr>
            <w:tcW w:w="1579" w:type="dxa"/>
            <w:tcBorders>
              <w:top w:val="nil"/>
              <w:left w:val="nil"/>
              <w:bottom w:val="single" w:sz="4" w:space="0" w:color="auto"/>
              <w:right w:val="single" w:sz="4" w:space="0" w:color="auto"/>
            </w:tcBorders>
            <w:shd w:val="clear" w:color="000000" w:fill="FFFFFF"/>
            <w:vAlign w:val="center"/>
            <w:hideMark/>
          </w:tcPr>
          <w:p w14:paraId="42998A45" w14:textId="08B89B8C"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registros en el sistema Gestor Actividades Judiciales (GAJ) correspondientes a recopilación, procesamiento y análisis </w:t>
            </w:r>
            <w:r w:rsidR="006D5BCE" w:rsidRPr="00026B9D">
              <w:rPr>
                <w:rFonts w:ascii="Book Antiqua" w:eastAsia="Times New Roman" w:hAnsi="Book Antiqua" w:cs="Calibri"/>
                <w:color w:val="000000"/>
                <w:sz w:val="18"/>
                <w:szCs w:val="18"/>
                <w:lang w:eastAsia="es-CR"/>
              </w:rPr>
              <w:t>de datos</w:t>
            </w:r>
            <w:r w:rsidRPr="00026B9D">
              <w:rPr>
                <w:rFonts w:ascii="Book Antiqua" w:eastAsia="Times New Roman" w:hAnsi="Book Antiqua" w:cs="Calibri"/>
                <w:color w:val="000000"/>
                <w:sz w:val="18"/>
                <w:szCs w:val="18"/>
                <w:lang w:eastAsia="es-CR"/>
              </w:rPr>
              <w:t xml:space="preserve"> para la atención de solicitudes de trabajo de OIJ </w:t>
            </w:r>
          </w:p>
        </w:tc>
        <w:tc>
          <w:tcPr>
            <w:tcW w:w="1176" w:type="dxa"/>
            <w:tcBorders>
              <w:top w:val="nil"/>
              <w:left w:val="nil"/>
              <w:bottom w:val="single" w:sz="4" w:space="0" w:color="auto"/>
              <w:right w:val="single" w:sz="4" w:space="0" w:color="auto"/>
            </w:tcBorders>
            <w:shd w:val="clear" w:color="000000" w:fill="FFFFFF"/>
            <w:vAlign w:val="center"/>
            <w:hideMark/>
          </w:tcPr>
          <w:p w14:paraId="175A52F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8</w:t>
            </w:r>
          </w:p>
        </w:tc>
        <w:tc>
          <w:tcPr>
            <w:tcW w:w="2126" w:type="dxa"/>
            <w:tcBorders>
              <w:top w:val="nil"/>
              <w:left w:val="nil"/>
              <w:bottom w:val="single" w:sz="4" w:space="0" w:color="auto"/>
              <w:right w:val="single" w:sz="4" w:space="0" w:color="auto"/>
            </w:tcBorders>
            <w:shd w:val="clear" w:color="000000" w:fill="FFFFFF"/>
            <w:noWrap/>
            <w:vAlign w:val="center"/>
            <w:hideMark/>
          </w:tcPr>
          <w:p w14:paraId="7F2E3FD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2C5356E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68E3CC"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013ED3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7802C7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B37017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83FEE1A" w14:textId="3EE979A6"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reuniones </w:t>
            </w:r>
            <w:r w:rsidRPr="00026B9D">
              <w:rPr>
                <w:rFonts w:ascii="Book Antiqua" w:eastAsia="Times New Roman" w:hAnsi="Book Antiqua" w:cs="Calibri"/>
                <w:color w:val="000000"/>
                <w:sz w:val="18"/>
                <w:szCs w:val="18"/>
                <w:lang w:eastAsia="es-CR"/>
              </w:rPr>
              <w:lastRenderedPageBreak/>
              <w:t xml:space="preserve">internas </w:t>
            </w:r>
            <w:r w:rsidR="006D5BCE" w:rsidRPr="00026B9D">
              <w:rPr>
                <w:rFonts w:ascii="Book Antiqua" w:eastAsia="Times New Roman" w:hAnsi="Book Antiqua" w:cs="Calibri"/>
                <w:color w:val="000000"/>
                <w:sz w:val="18"/>
                <w:szCs w:val="18"/>
                <w:lang w:eastAsia="es-CR"/>
              </w:rPr>
              <w:t>y</w:t>
            </w:r>
            <w:r w:rsidRPr="00026B9D">
              <w:rPr>
                <w:rFonts w:ascii="Book Antiqua" w:eastAsia="Times New Roman" w:hAnsi="Book Antiqua" w:cs="Calibri"/>
                <w:color w:val="000000"/>
                <w:sz w:val="18"/>
                <w:szCs w:val="18"/>
                <w:lang w:eastAsia="es-CR"/>
              </w:rPr>
              <w:t xml:space="preserve"> externas de seguimiento en las que se participó. </w:t>
            </w:r>
          </w:p>
        </w:tc>
        <w:tc>
          <w:tcPr>
            <w:tcW w:w="1176" w:type="dxa"/>
            <w:tcBorders>
              <w:top w:val="nil"/>
              <w:left w:val="nil"/>
              <w:bottom w:val="single" w:sz="4" w:space="0" w:color="auto"/>
              <w:right w:val="single" w:sz="4" w:space="0" w:color="auto"/>
            </w:tcBorders>
            <w:shd w:val="clear" w:color="000000" w:fill="FFFFFF"/>
            <w:vAlign w:val="center"/>
            <w:hideMark/>
          </w:tcPr>
          <w:p w14:paraId="679E13F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2</w:t>
            </w:r>
          </w:p>
        </w:tc>
        <w:tc>
          <w:tcPr>
            <w:tcW w:w="2126" w:type="dxa"/>
            <w:tcBorders>
              <w:top w:val="nil"/>
              <w:left w:val="nil"/>
              <w:bottom w:val="single" w:sz="4" w:space="0" w:color="auto"/>
              <w:right w:val="single" w:sz="4" w:space="0" w:color="auto"/>
            </w:tcBorders>
            <w:shd w:val="clear" w:color="000000" w:fill="FFFFFF"/>
            <w:noWrap/>
            <w:vAlign w:val="center"/>
            <w:hideMark/>
          </w:tcPr>
          <w:p w14:paraId="366FDCB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7C7436D7"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570FA7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7FF7CF2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0D3781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BB2F1A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AEE8C9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informes realizados con análisis estadísticos. </w:t>
            </w:r>
          </w:p>
        </w:tc>
        <w:tc>
          <w:tcPr>
            <w:tcW w:w="1176" w:type="dxa"/>
            <w:tcBorders>
              <w:top w:val="nil"/>
              <w:left w:val="nil"/>
              <w:bottom w:val="single" w:sz="4" w:space="0" w:color="auto"/>
              <w:right w:val="single" w:sz="4" w:space="0" w:color="auto"/>
            </w:tcBorders>
            <w:shd w:val="clear" w:color="000000" w:fill="FFFFFF"/>
            <w:vAlign w:val="center"/>
            <w:hideMark/>
          </w:tcPr>
          <w:p w14:paraId="7C93167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000000" w:fill="FFFFFF"/>
            <w:noWrap/>
            <w:vAlign w:val="center"/>
            <w:hideMark/>
          </w:tcPr>
          <w:p w14:paraId="31D1251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3F8827F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68F531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A450CE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0DE9A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1167-OIJ-P47</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CA0B7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Desarrollo e Implementación de una estrategia de proyección institucional del Organismo de Investigación Judicial</w:t>
            </w:r>
          </w:p>
        </w:tc>
        <w:tc>
          <w:tcPr>
            <w:tcW w:w="1579" w:type="dxa"/>
            <w:tcBorders>
              <w:top w:val="nil"/>
              <w:left w:val="nil"/>
              <w:bottom w:val="single" w:sz="4" w:space="0" w:color="auto"/>
              <w:right w:val="single" w:sz="4" w:space="0" w:color="auto"/>
            </w:tcBorders>
            <w:shd w:val="clear" w:color="000000" w:fill="FFFFFF"/>
            <w:vAlign w:val="center"/>
            <w:hideMark/>
          </w:tcPr>
          <w:p w14:paraId="082736A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Material audiovisual</w:t>
            </w:r>
          </w:p>
        </w:tc>
        <w:tc>
          <w:tcPr>
            <w:tcW w:w="1176" w:type="dxa"/>
            <w:tcBorders>
              <w:top w:val="nil"/>
              <w:left w:val="nil"/>
              <w:bottom w:val="single" w:sz="4" w:space="0" w:color="auto"/>
              <w:right w:val="single" w:sz="4" w:space="0" w:color="auto"/>
            </w:tcBorders>
            <w:shd w:val="clear" w:color="000000" w:fill="FFFFFF"/>
            <w:vAlign w:val="center"/>
            <w:hideMark/>
          </w:tcPr>
          <w:p w14:paraId="6368EE7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w:t>
            </w:r>
          </w:p>
        </w:tc>
        <w:tc>
          <w:tcPr>
            <w:tcW w:w="2126" w:type="dxa"/>
            <w:tcBorders>
              <w:top w:val="nil"/>
              <w:left w:val="nil"/>
              <w:bottom w:val="single" w:sz="4" w:space="0" w:color="auto"/>
              <w:right w:val="single" w:sz="4" w:space="0" w:color="auto"/>
            </w:tcBorders>
            <w:shd w:val="clear" w:color="000000" w:fill="FFFFFF"/>
            <w:vAlign w:val="center"/>
            <w:hideMark/>
          </w:tcPr>
          <w:p w14:paraId="4B9091A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Hasta el momento con esos indicadores se ha logrado desarrollar de buena forma el proyecto.</w:t>
            </w:r>
          </w:p>
        </w:tc>
        <w:tc>
          <w:tcPr>
            <w:tcW w:w="146" w:type="dxa"/>
            <w:vAlign w:val="center"/>
            <w:hideMark/>
          </w:tcPr>
          <w:p w14:paraId="0431D39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E82B22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4372C61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527019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47469B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107D72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Edición y redacción de vídeos de requeridos</w:t>
            </w:r>
          </w:p>
        </w:tc>
        <w:tc>
          <w:tcPr>
            <w:tcW w:w="1176" w:type="dxa"/>
            <w:tcBorders>
              <w:top w:val="nil"/>
              <w:left w:val="nil"/>
              <w:bottom w:val="single" w:sz="4" w:space="0" w:color="auto"/>
              <w:right w:val="single" w:sz="4" w:space="0" w:color="auto"/>
            </w:tcBorders>
            <w:shd w:val="clear" w:color="000000" w:fill="FFFFFF"/>
            <w:vAlign w:val="center"/>
            <w:hideMark/>
          </w:tcPr>
          <w:p w14:paraId="04D71A2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35</w:t>
            </w:r>
          </w:p>
        </w:tc>
        <w:tc>
          <w:tcPr>
            <w:tcW w:w="2126" w:type="dxa"/>
            <w:tcBorders>
              <w:top w:val="nil"/>
              <w:left w:val="nil"/>
              <w:bottom w:val="single" w:sz="4" w:space="0" w:color="auto"/>
              <w:right w:val="single" w:sz="4" w:space="0" w:color="auto"/>
            </w:tcBorders>
            <w:shd w:val="clear" w:color="000000" w:fill="FFFFFF"/>
            <w:vAlign w:val="center"/>
            <w:hideMark/>
          </w:tcPr>
          <w:p w14:paraId="4B12986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Hasta el momento con esos indicadores se ha logrado desarrollar de buena forma el proyecto.</w:t>
            </w:r>
          </w:p>
        </w:tc>
        <w:tc>
          <w:tcPr>
            <w:tcW w:w="146" w:type="dxa"/>
            <w:vAlign w:val="center"/>
            <w:hideMark/>
          </w:tcPr>
          <w:p w14:paraId="236E035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B2E3B37"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6F8D5E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33231E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7B0DC2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6FACCB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Desarrollar estrategia para redes sociales</w:t>
            </w:r>
          </w:p>
        </w:tc>
        <w:tc>
          <w:tcPr>
            <w:tcW w:w="1176" w:type="dxa"/>
            <w:tcBorders>
              <w:top w:val="nil"/>
              <w:left w:val="nil"/>
              <w:bottom w:val="single" w:sz="4" w:space="0" w:color="auto"/>
              <w:right w:val="single" w:sz="4" w:space="0" w:color="auto"/>
            </w:tcBorders>
            <w:shd w:val="clear" w:color="000000" w:fill="FFFFFF"/>
            <w:vAlign w:val="center"/>
            <w:hideMark/>
          </w:tcPr>
          <w:p w14:paraId="7E8B53D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w:t>
            </w:r>
          </w:p>
        </w:tc>
        <w:tc>
          <w:tcPr>
            <w:tcW w:w="2126" w:type="dxa"/>
            <w:tcBorders>
              <w:top w:val="nil"/>
              <w:left w:val="nil"/>
              <w:bottom w:val="single" w:sz="4" w:space="0" w:color="auto"/>
              <w:right w:val="single" w:sz="4" w:space="0" w:color="auto"/>
            </w:tcBorders>
            <w:shd w:val="clear" w:color="000000" w:fill="FFFFFF"/>
            <w:vAlign w:val="center"/>
            <w:hideMark/>
          </w:tcPr>
          <w:p w14:paraId="421BC85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Hasta el momento con esos indicadores se ha logrado desarrollar de buena forma el proyecto.</w:t>
            </w:r>
          </w:p>
        </w:tc>
        <w:tc>
          <w:tcPr>
            <w:tcW w:w="146" w:type="dxa"/>
            <w:vAlign w:val="center"/>
            <w:hideMark/>
          </w:tcPr>
          <w:p w14:paraId="3EE10FF7"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B7CCBDC"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7A2879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137B6A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16794A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DBF0FB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Realizar conferencias especiales</w:t>
            </w:r>
          </w:p>
        </w:tc>
        <w:tc>
          <w:tcPr>
            <w:tcW w:w="1176" w:type="dxa"/>
            <w:tcBorders>
              <w:top w:val="nil"/>
              <w:left w:val="nil"/>
              <w:bottom w:val="single" w:sz="4" w:space="0" w:color="auto"/>
              <w:right w:val="single" w:sz="4" w:space="0" w:color="auto"/>
            </w:tcBorders>
            <w:shd w:val="clear" w:color="000000" w:fill="FFFFFF"/>
            <w:vAlign w:val="center"/>
            <w:hideMark/>
          </w:tcPr>
          <w:p w14:paraId="05CB47D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000000" w:fill="FFFFFF"/>
            <w:vAlign w:val="center"/>
            <w:hideMark/>
          </w:tcPr>
          <w:p w14:paraId="628F9A7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Hasta el momento con esos indicadores se ha logrado desarrollar de buena forma el proyecto.</w:t>
            </w:r>
          </w:p>
        </w:tc>
        <w:tc>
          <w:tcPr>
            <w:tcW w:w="146" w:type="dxa"/>
            <w:vAlign w:val="center"/>
            <w:hideMark/>
          </w:tcPr>
          <w:p w14:paraId="3A26544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E3CDBAC"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DA5B87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9A2D60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6FA46E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A7EDCC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Redactar notas especiales</w:t>
            </w:r>
          </w:p>
        </w:tc>
        <w:tc>
          <w:tcPr>
            <w:tcW w:w="1176" w:type="dxa"/>
            <w:tcBorders>
              <w:top w:val="nil"/>
              <w:left w:val="nil"/>
              <w:bottom w:val="single" w:sz="4" w:space="0" w:color="auto"/>
              <w:right w:val="single" w:sz="4" w:space="0" w:color="auto"/>
            </w:tcBorders>
            <w:shd w:val="clear" w:color="000000" w:fill="FFFFFF"/>
            <w:vAlign w:val="center"/>
            <w:hideMark/>
          </w:tcPr>
          <w:p w14:paraId="7FE824A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000000" w:fill="FFFFFF"/>
            <w:vAlign w:val="center"/>
            <w:hideMark/>
          </w:tcPr>
          <w:p w14:paraId="07D3895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Hasta el momento con esos indicadores se ha logrado desarrollar de buena forma el proyecto.</w:t>
            </w:r>
          </w:p>
        </w:tc>
        <w:tc>
          <w:tcPr>
            <w:tcW w:w="146" w:type="dxa"/>
            <w:vAlign w:val="center"/>
            <w:hideMark/>
          </w:tcPr>
          <w:p w14:paraId="5947B02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C71CAA5"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FC42EB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44155D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987AD1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5073E5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Realizar Micro noticiero.</w:t>
            </w:r>
          </w:p>
        </w:tc>
        <w:tc>
          <w:tcPr>
            <w:tcW w:w="1176" w:type="dxa"/>
            <w:tcBorders>
              <w:top w:val="nil"/>
              <w:left w:val="nil"/>
              <w:bottom w:val="single" w:sz="4" w:space="0" w:color="auto"/>
              <w:right w:val="single" w:sz="4" w:space="0" w:color="auto"/>
            </w:tcBorders>
            <w:shd w:val="clear" w:color="000000" w:fill="FFFFFF"/>
            <w:vAlign w:val="center"/>
            <w:hideMark/>
          </w:tcPr>
          <w:p w14:paraId="51EF6F4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12</w:t>
            </w:r>
          </w:p>
        </w:tc>
        <w:tc>
          <w:tcPr>
            <w:tcW w:w="2126" w:type="dxa"/>
            <w:tcBorders>
              <w:top w:val="nil"/>
              <w:left w:val="nil"/>
              <w:bottom w:val="single" w:sz="4" w:space="0" w:color="auto"/>
              <w:right w:val="single" w:sz="4" w:space="0" w:color="auto"/>
            </w:tcBorders>
            <w:shd w:val="clear" w:color="000000" w:fill="FFFFFF"/>
            <w:vAlign w:val="center"/>
            <w:hideMark/>
          </w:tcPr>
          <w:p w14:paraId="698D41F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Hasta el momento con esos indicadores se ha logrado desarrollar de buena forma el proyecto.</w:t>
            </w:r>
          </w:p>
        </w:tc>
        <w:tc>
          <w:tcPr>
            <w:tcW w:w="146" w:type="dxa"/>
            <w:vAlign w:val="center"/>
            <w:hideMark/>
          </w:tcPr>
          <w:p w14:paraId="6B29C4D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5038D3B"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7477E1B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1A6DF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1167-OIJ-P48</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FA545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Fortalecimiento de las acciones operativas y administrativas en el Departamento de Investigaciones Criminales</w:t>
            </w:r>
          </w:p>
        </w:tc>
        <w:tc>
          <w:tcPr>
            <w:tcW w:w="1579" w:type="dxa"/>
            <w:tcBorders>
              <w:top w:val="nil"/>
              <w:left w:val="nil"/>
              <w:bottom w:val="single" w:sz="4" w:space="0" w:color="auto"/>
              <w:right w:val="single" w:sz="4" w:space="0" w:color="auto"/>
            </w:tcBorders>
            <w:shd w:val="clear" w:color="000000" w:fill="FFFFFF"/>
            <w:vAlign w:val="center"/>
            <w:hideMark/>
          </w:tcPr>
          <w:p w14:paraId="548311E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Reducción en un 15% del tiempo invertido por las jefaturas de departamento en la creación, </w:t>
            </w:r>
            <w:r w:rsidRPr="00026B9D">
              <w:rPr>
                <w:rFonts w:ascii="Book Antiqua" w:eastAsia="Times New Roman" w:hAnsi="Book Antiqua" w:cs="Calibri"/>
                <w:color w:val="000000"/>
                <w:sz w:val="18"/>
                <w:szCs w:val="18"/>
                <w:lang w:eastAsia="es-CR"/>
              </w:rPr>
              <w:lastRenderedPageBreak/>
              <w:t>revisión y supervisión de acciones operativas (generación de métricas de incidencia criminal, operativización de acciones policiales, generación e interpretación de la data)</w:t>
            </w:r>
          </w:p>
        </w:tc>
        <w:tc>
          <w:tcPr>
            <w:tcW w:w="1176" w:type="dxa"/>
            <w:tcBorders>
              <w:top w:val="nil"/>
              <w:left w:val="nil"/>
              <w:bottom w:val="single" w:sz="4" w:space="0" w:color="auto"/>
              <w:right w:val="single" w:sz="4" w:space="0" w:color="auto"/>
            </w:tcBorders>
            <w:shd w:val="clear" w:color="000000" w:fill="FFFFFF"/>
            <w:vAlign w:val="center"/>
            <w:hideMark/>
          </w:tcPr>
          <w:p w14:paraId="4352CBD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15%</w:t>
            </w:r>
          </w:p>
        </w:tc>
        <w:tc>
          <w:tcPr>
            <w:tcW w:w="2126" w:type="dxa"/>
            <w:tcBorders>
              <w:top w:val="nil"/>
              <w:left w:val="nil"/>
              <w:bottom w:val="single" w:sz="4" w:space="0" w:color="auto"/>
              <w:right w:val="single" w:sz="4" w:space="0" w:color="auto"/>
            </w:tcBorders>
            <w:shd w:val="clear" w:color="000000" w:fill="FFFFFF"/>
            <w:vAlign w:val="center"/>
            <w:hideMark/>
          </w:tcPr>
          <w:p w14:paraId="5A63F4A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El porcentaje fue definido antes del proyecto mediante estudio interno de cargas de trabajo y distribución de tiempos, </w:t>
            </w:r>
            <w:r w:rsidRPr="00026B9D">
              <w:rPr>
                <w:rFonts w:ascii="Book Antiqua" w:eastAsia="Times New Roman" w:hAnsi="Book Antiqua" w:cs="Calibri"/>
                <w:color w:val="000000"/>
                <w:sz w:val="18"/>
                <w:szCs w:val="18"/>
                <w:lang w:eastAsia="es-CR"/>
              </w:rPr>
              <w:lastRenderedPageBreak/>
              <w:t xml:space="preserve">por lo que el porcentaje no ha variado y el indicador se mantiene. </w:t>
            </w:r>
          </w:p>
        </w:tc>
        <w:tc>
          <w:tcPr>
            <w:tcW w:w="146" w:type="dxa"/>
            <w:vAlign w:val="center"/>
            <w:hideMark/>
          </w:tcPr>
          <w:p w14:paraId="47AD0E1F"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9093900"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44E05B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03D61C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DDC8FD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186292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Reducción en un 15% tiempo invertido por las jefaturas del Departamento a la creación, revisión y supervisión de acciones administrativas. (PEI, PAO, SEVRI, Control Interno, presupuesto, compras).</w:t>
            </w:r>
          </w:p>
        </w:tc>
        <w:tc>
          <w:tcPr>
            <w:tcW w:w="1176" w:type="dxa"/>
            <w:tcBorders>
              <w:top w:val="nil"/>
              <w:left w:val="nil"/>
              <w:bottom w:val="single" w:sz="4" w:space="0" w:color="auto"/>
              <w:right w:val="single" w:sz="4" w:space="0" w:color="auto"/>
            </w:tcBorders>
            <w:shd w:val="clear" w:color="000000" w:fill="FFFFFF"/>
            <w:vAlign w:val="center"/>
            <w:hideMark/>
          </w:tcPr>
          <w:p w14:paraId="72E6A4E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w:t>
            </w:r>
          </w:p>
        </w:tc>
        <w:tc>
          <w:tcPr>
            <w:tcW w:w="2126" w:type="dxa"/>
            <w:tcBorders>
              <w:top w:val="nil"/>
              <w:left w:val="nil"/>
              <w:bottom w:val="single" w:sz="4" w:space="0" w:color="auto"/>
              <w:right w:val="single" w:sz="4" w:space="0" w:color="auto"/>
            </w:tcBorders>
            <w:shd w:val="clear" w:color="000000" w:fill="FFFFFF"/>
            <w:vAlign w:val="center"/>
            <w:hideMark/>
          </w:tcPr>
          <w:p w14:paraId="1550E79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El porcentaje fue definido antes del proyecto mediante estudio interno de cargas de trabajo y distribución de tiempos, por lo que el porcentaje no ha variado y el indicador se mantiene. </w:t>
            </w:r>
          </w:p>
        </w:tc>
        <w:tc>
          <w:tcPr>
            <w:tcW w:w="146" w:type="dxa"/>
            <w:vAlign w:val="center"/>
            <w:hideMark/>
          </w:tcPr>
          <w:p w14:paraId="5BD0819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C595571"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1DCB47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039ED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1167-OIJ-P51</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F213CC" w14:textId="332F7F16" w:rsidR="00C3396F" w:rsidRPr="00026B9D" w:rsidRDefault="006D5BCE"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Georreferenciación</w:t>
            </w:r>
            <w:r w:rsidR="00C3396F" w:rsidRPr="00026B9D">
              <w:rPr>
                <w:rFonts w:ascii="Book Antiqua" w:eastAsia="Times New Roman" w:hAnsi="Book Antiqua" w:cs="Calibri"/>
                <w:color w:val="000000"/>
                <w:sz w:val="18"/>
                <w:szCs w:val="18"/>
                <w:lang w:eastAsia="es-CR"/>
              </w:rPr>
              <w:t xml:space="preserve"> de delitos, según denuncias a nivel nacional</w:t>
            </w:r>
          </w:p>
        </w:tc>
        <w:tc>
          <w:tcPr>
            <w:tcW w:w="1579" w:type="dxa"/>
            <w:tcBorders>
              <w:top w:val="nil"/>
              <w:left w:val="nil"/>
              <w:bottom w:val="single" w:sz="4" w:space="0" w:color="auto"/>
              <w:right w:val="single" w:sz="4" w:space="0" w:color="auto"/>
            </w:tcBorders>
            <w:shd w:val="clear" w:color="000000" w:fill="FFFFFF"/>
            <w:vAlign w:val="center"/>
            <w:hideMark/>
          </w:tcPr>
          <w:p w14:paraId="15EE439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mensual de denuncias depuradas y georreferenciadas</w:t>
            </w:r>
          </w:p>
        </w:tc>
        <w:tc>
          <w:tcPr>
            <w:tcW w:w="1176" w:type="dxa"/>
            <w:tcBorders>
              <w:top w:val="nil"/>
              <w:left w:val="nil"/>
              <w:bottom w:val="single" w:sz="4" w:space="0" w:color="auto"/>
              <w:right w:val="single" w:sz="4" w:space="0" w:color="auto"/>
            </w:tcBorders>
            <w:shd w:val="clear" w:color="000000" w:fill="FFFFFF"/>
            <w:vAlign w:val="center"/>
            <w:hideMark/>
          </w:tcPr>
          <w:p w14:paraId="70A3C07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4 500</w:t>
            </w:r>
          </w:p>
        </w:tc>
        <w:tc>
          <w:tcPr>
            <w:tcW w:w="2126" w:type="dxa"/>
            <w:tcBorders>
              <w:top w:val="nil"/>
              <w:left w:val="nil"/>
              <w:bottom w:val="single" w:sz="4" w:space="0" w:color="auto"/>
              <w:right w:val="single" w:sz="4" w:space="0" w:color="auto"/>
            </w:tcBorders>
            <w:shd w:val="clear" w:color="000000" w:fill="FFFFFF"/>
            <w:vAlign w:val="center"/>
            <w:hideMark/>
          </w:tcPr>
          <w:p w14:paraId="551B491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indicador se ajusta a la carga de trabajo que se tiene en el proyecto para el personal asignado</w:t>
            </w:r>
          </w:p>
        </w:tc>
        <w:tc>
          <w:tcPr>
            <w:tcW w:w="146" w:type="dxa"/>
            <w:vAlign w:val="center"/>
            <w:hideMark/>
          </w:tcPr>
          <w:p w14:paraId="12CF78C8"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3E94984"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4A2FA02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01FB25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B087F1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000F2B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mensual promedio de informes generados por analistas</w:t>
            </w:r>
          </w:p>
        </w:tc>
        <w:tc>
          <w:tcPr>
            <w:tcW w:w="1176" w:type="dxa"/>
            <w:tcBorders>
              <w:top w:val="nil"/>
              <w:left w:val="nil"/>
              <w:bottom w:val="single" w:sz="4" w:space="0" w:color="auto"/>
              <w:right w:val="single" w:sz="4" w:space="0" w:color="auto"/>
            </w:tcBorders>
            <w:shd w:val="clear" w:color="000000" w:fill="FFFFFF"/>
            <w:vAlign w:val="center"/>
            <w:hideMark/>
          </w:tcPr>
          <w:p w14:paraId="0F6B600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660</w:t>
            </w:r>
          </w:p>
        </w:tc>
        <w:tc>
          <w:tcPr>
            <w:tcW w:w="2126" w:type="dxa"/>
            <w:tcBorders>
              <w:top w:val="nil"/>
              <w:left w:val="nil"/>
              <w:bottom w:val="single" w:sz="4" w:space="0" w:color="auto"/>
              <w:right w:val="single" w:sz="4" w:space="0" w:color="auto"/>
            </w:tcBorders>
            <w:shd w:val="clear" w:color="000000" w:fill="FFFFFF"/>
            <w:vAlign w:val="center"/>
            <w:hideMark/>
          </w:tcPr>
          <w:p w14:paraId="254F72F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indicador se ajusta a la carga de trabajo que se tiene en el proyecto para el personal asignado</w:t>
            </w:r>
          </w:p>
        </w:tc>
        <w:tc>
          <w:tcPr>
            <w:tcW w:w="146" w:type="dxa"/>
            <w:vAlign w:val="center"/>
            <w:hideMark/>
          </w:tcPr>
          <w:p w14:paraId="73FB1F3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D9CB732"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7B5F9D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3E590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1167-OIJ-P53</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E9B2D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Implementación de la gestión de proyectos operativos del Organismo de Investigación Judicial</w:t>
            </w:r>
          </w:p>
        </w:tc>
        <w:tc>
          <w:tcPr>
            <w:tcW w:w="1579" w:type="dxa"/>
            <w:tcBorders>
              <w:top w:val="nil"/>
              <w:left w:val="nil"/>
              <w:bottom w:val="single" w:sz="4" w:space="0" w:color="auto"/>
              <w:right w:val="single" w:sz="4" w:space="0" w:color="auto"/>
            </w:tcBorders>
            <w:shd w:val="clear" w:color="000000" w:fill="FFFFFF"/>
            <w:vAlign w:val="center"/>
            <w:hideMark/>
          </w:tcPr>
          <w:p w14:paraId="2D7F9BE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Capacitaciones relacionadas con la aplicación de la metodología institucional de proyectos operativos del OIJ.</w:t>
            </w:r>
          </w:p>
        </w:tc>
        <w:tc>
          <w:tcPr>
            <w:tcW w:w="1176" w:type="dxa"/>
            <w:tcBorders>
              <w:top w:val="nil"/>
              <w:left w:val="nil"/>
              <w:bottom w:val="single" w:sz="4" w:space="0" w:color="auto"/>
              <w:right w:val="single" w:sz="4" w:space="0" w:color="auto"/>
            </w:tcBorders>
            <w:shd w:val="clear" w:color="000000" w:fill="FFFFFF"/>
            <w:vAlign w:val="center"/>
            <w:hideMark/>
          </w:tcPr>
          <w:p w14:paraId="138CE20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w:t>
            </w:r>
          </w:p>
        </w:tc>
        <w:tc>
          <w:tcPr>
            <w:tcW w:w="2126" w:type="dxa"/>
            <w:tcBorders>
              <w:top w:val="nil"/>
              <w:left w:val="nil"/>
              <w:bottom w:val="single" w:sz="4" w:space="0" w:color="auto"/>
              <w:right w:val="single" w:sz="4" w:space="0" w:color="auto"/>
            </w:tcBorders>
            <w:shd w:val="clear" w:color="000000" w:fill="FFFFFF"/>
            <w:vAlign w:val="center"/>
            <w:hideMark/>
          </w:tcPr>
          <w:p w14:paraId="1EC82313" w14:textId="57176ABD"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definido es congruente con la ejecución </w:t>
            </w:r>
            <w:r w:rsidR="006D5BCE" w:rsidRPr="00026B9D">
              <w:rPr>
                <w:rFonts w:ascii="Book Antiqua" w:eastAsia="Times New Roman" w:hAnsi="Book Antiqua" w:cs="Calibri"/>
                <w:color w:val="000000"/>
                <w:sz w:val="18"/>
                <w:szCs w:val="18"/>
                <w:lang w:eastAsia="es-CR"/>
              </w:rPr>
              <w:t>real del</w:t>
            </w:r>
            <w:r w:rsidRPr="00026B9D">
              <w:rPr>
                <w:rFonts w:ascii="Book Antiqua" w:eastAsia="Times New Roman" w:hAnsi="Book Antiqua" w:cs="Calibri"/>
                <w:color w:val="000000"/>
                <w:sz w:val="18"/>
                <w:szCs w:val="18"/>
                <w:lang w:eastAsia="es-CR"/>
              </w:rPr>
              <w:t xml:space="preserve"> proyecto. </w:t>
            </w:r>
          </w:p>
        </w:tc>
        <w:tc>
          <w:tcPr>
            <w:tcW w:w="146" w:type="dxa"/>
            <w:vAlign w:val="center"/>
            <w:hideMark/>
          </w:tcPr>
          <w:p w14:paraId="7EF66564"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31672E1"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02CDB6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3E9908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25B496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31C395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Revisiones y emisión de observaciones de las plantillas de </w:t>
            </w:r>
            <w:r w:rsidRPr="00026B9D">
              <w:rPr>
                <w:rFonts w:ascii="Book Antiqua" w:eastAsia="Times New Roman" w:hAnsi="Book Antiqua" w:cs="Calibri"/>
                <w:color w:val="000000"/>
                <w:sz w:val="18"/>
                <w:szCs w:val="18"/>
                <w:lang w:eastAsia="es-CR"/>
              </w:rPr>
              <w:lastRenderedPageBreak/>
              <w:t>proyectos operativos del OIJ.</w:t>
            </w:r>
          </w:p>
        </w:tc>
        <w:tc>
          <w:tcPr>
            <w:tcW w:w="1176" w:type="dxa"/>
            <w:tcBorders>
              <w:top w:val="nil"/>
              <w:left w:val="nil"/>
              <w:bottom w:val="single" w:sz="4" w:space="0" w:color="auto"/>
              <w:right w:val="single" w:sz="4" w:space="0" w:color="auto"/>
            </w:tcBorders>
            <w:shd w:val="clear" w:color="000000" w:fill="FFFFFF"/>
            <w:vAlign w:val="center"/>
            <w:hideMark/>
          </w:tcPr>
          <w:p w14:paraId="3CD032D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17</w:t>
            </w:r>
          </w:p>
        </w:tc>
        <w:tc>
          <w:tcPr>
            <w:tcW w:w="2126" w:type="dxa"/>
            <w:tcBorders>
              <w:top w:val="nil"/>
              <w:left w:val="nil"/>
              <w:bottom w:val="single" w:sz="4" w:space="0" w:color="auto"/>
              <w:right w:val="single" w:sz="4" w:space="0" w:color="auto"/>
            </w:tcBorders>
            <w:shd w:val="clear" w:color="000000" w:fill="FFFFFF"/>
            <w:vAlign w:val="center"/>
            <w:hideMark/>
          </w:tcPr>
          <w:p w14:paraId="1A3B4E74" w14:textId="5A5D46D6"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definido es congruente con la </w:t>
            </w:r>
            <w:r w:rsidRPr="00026B9D">
              <w:rPr>
                <w:rFonts w:ascii="Book Antiqua" w:eastAsia="Times New Roman" w:hAnsi="Book Antiqua" w:cs="Calibri"/>
                <w:color w:val="000000"/>
                <w:sz w:val="18"/>
                <w:szCs w:val="18"/>
                <w:lang w:eastAsia="es-CR"/>
              </w:rPr>
              <w:lastRenderedPageBreak/>
              <w:t xml:space="preserve">ejecución </w:t>
            </w:r>
            <w:r w:rsidR="006D5BCE" w:rsidRPr="00026B9D">
              <w:rPr>
                <w:rFonts w:ascii="Book Antiqua" w:eastAsia="Times New Roman" w:hAnsi="Book Antiqua" w:cs="Calibri"/>
                <w:color w:val="000000"/>
                <w:sz w:val="18"/>
                <w:szCs w:val="18"/>
                <w:lang w:eastAsia="es-CR"/>
              </w:rPr>
              <w:t>real del</w:t>
            </w:r>
            <w:r w:rsidRPr="00026B9D">
              <w:rPr>
                <w:rFonts w:ascii="Book Antiqua" w:eastAsia="Times New Roman" w:hAnsi="Book Antiqua" w:cs="Calibri"/>
                <w:color w:val="000000"/>
                <w:sz w:val="18"/>
                <w:szCs w:val="18"/>
                <w:lang w:eastAsia="es-CR"/>
              </w:rPr>
              <w:t xml:space="preserve"> proyecto. </w:t>
            </w:r>
          </w:p>
        </w:tc>
        <w:tc>
          <w:tcPr>
            <w:tcW w:w="146" w:type="dxa"/>
            <w:vAlign w:val="center"/>
            <w:hideMark/>
          </w:tcPr>
          <w:p w14:paraId="703D84A4"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3B2B3E5"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F41D96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C3E696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15ED0F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D82615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Elaboración de bitácora de labores. </w:t>
            </w:r>
          </w:p>
        </w:tc>
        <w:tc>
          <w:tcPr>
            <w:tcW w:w="1176" w:type="dxa"/>
            <w:tcBorders>
              <w:top w:val="nil"/>
              <w:left w:val="nil"/>
              <w:bottom w:val="single" w:sz="4" w:space="0" w:color="auto"/>
              <w:right w:val="single" w:sz="4" w:space="0" w:color="auto"/>
            </w:tcBorders>
            <w:shd w:val="clear" w:color="000000" w:fill="FFFFFF"/>
            <w:vAlign w:val="center"/>
            <w:hideMark/>
          </w:tcPr>
          <w:p w14:paraId="2DDC9AB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000000" w:fill="FFFFFF"/>
            <w:vAlign w:val="center"/>
            <w:hideMark/>
          </w:tcPr>
          <w:p w14:paraId="03278DF0" w14:textId="331D4E50"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definido es congruente con la ejecución </w:t>
            </w:r>
            <w:r w:rsidR="006D5BCE" w:rsidRPr="00026B9D">
              <w:rPr>
                <w:rFonts w:ascii="Book Antiqua" w:eastAsia="Times New Roman" w:hAnsi="Book Antiqua" w:cs="Calibri"/>
                <w:color w:val="000000"/>
                <w:sz w:val="18"/>
                <w:szCs w:val="18"/>
                <w:lang w:eastAsia="es-CR"/>
              </w:rPr>
              <w:t>real del</w:t>
            </w:r>
            <w:r w:rsidRPr="00026B9D">
              <w:rPr>
                <w:rFonts w:ascii="Book Antiqua" w:eastAsia="Times New Roman" w:hAnsi="Book Antiqua" w:cs="Calibri"/>
                <w:color w:val="000000"/>
                <w:sz w:val="18"/>
                <w:szCs w:val="18"/>
                <w:lang w:eastAsia="es-CR"/>
              </w:rPr>
              <w:t xml:space="preserve"> proyecto. </w:t>
            </w:r>
          </w:p>
        </w:tc>
        <w:tc>
          <w:tcPr>
            <w:tcW w:w="146" w:type="dxa"/>
            <w:vAlign w:val="center"/>
            <w:hideMark/>
          </w:tcPr>
          <w:p w14:paraId="1F7CD98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1F810E6"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49AC0F1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8CCAAD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EC2FC1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94E774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Atención de gestiones relacionadas con proyectos operativos del OIJ. </w:t>
            </w:r>
          </w:p>
        </w:tc>
        <w:tc>
          <w:tcPr>
            <w:tcW w:w="1176" w:type="dxa"/>
            <w:tcBorders>
              <w:top w:val="nil"/>
              <w:left w:val="nil"/>
              <w:bottom w:val="single" w:sz="4" w:space="0" w:color="auto"/>
              <w:right w:val="single" w:sz="4" w:space="0" w:color="auto"/>
            </w:tcBorders>
            <w:shd w:val="clear" w:color="000000" w:fill="FFFFFF"/>
            <w:vAlign w:val="center"/>
            <w:hideMark/>
          </w:tcPr>
          <w:p w14:paraId="0242554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28</w:t>
            </w:r>
          </w:p>
        </w:tc>
        <w:tc>
          <w:tcPr>
            <w:tcW w:w="2126" w:type="dxa"/>
            <w:tcBorders>
              <w:top w:val="nil"/>
              <w:left w:val="nil"/>
              <w:bottom w:val="single" w:sz="4" w:space="0" w:color="auto"/>
              <w:right w:val="single" w:sz="4" w:space="0" w:color="auto"/>
            </w:tcBorders>
            <w:shd w:val="clear" w:color="000000" w:fill="FFFFFF"/>
            <w:vAlign w:val="center"/>
            <w:hideMark/>
          </w:tcPr>
          <w:p w14:paraId="45CE5C0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definido es congruente con la ejecución </w:t>
            </w:r>
            <w:proofErr w:type="gramStart"/>
            <w:r w:rsidRPr="00026B9D">
              <w:rPr>
                <w:rFonts w:ascii="Book Antiqua" w:eastAsia="Times New Roman" w:hAnsi="Book Antiqua" w:cs="Calibri"/>
                <w:color w:val="000000"/>
                <w:sz w:val="18"/>
                <w:szCs w:val="18"/>
                <w:lang w:eastAsia="es-CR"/>
              </w:rPr>
              <w:t>real  del</w:t>
            </w:r>
            <w:proofErr w:type="gramEnd"/>
            <w:r w:rsidRPr="00026B9D">
              <w:rPr>
                <w:rFonts w:ascii="Book Antiqua" w:eastAsia="Times New Roman" w:hAnsi="Book Antiqua" w:cs="Calibri"/>
                <w:color w:val="000000"/>
                <w:sz w:val="18"/>
                <w:szCs w:val="18"/>
                <w:lang w:eastAsia="es-CR"/>
              </w:rPr>
              <w:t xml:space="preserve"> proyecto. </w:t>
            </w:r>
          </w:p>
        </w:tc>
        <w:tc>
          <w:tcPr>
            <w:tcW w:w="146" w:type="dxa"/>
            <w:vAlign w:val="center"/>
            <w:hideMark/>
          </w:tcPr>
          <w:p w14:paraId="18ACA30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BAE4A00"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4AD25F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196497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D8D918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B13E6F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Asesorías relacionadas con la gestión de proyectos operativos del OIJ</w:t>
            </w:r>
          </w:p>
        </w:tc>
        <w:tc>
          <w:tcPr>
            <w:tcW w:w="1176" w:type="dxa"/>
            <w:tcBorders>
              <w:top w:val="nil"/>
              <w:left w:val="nil"/>
              <w:bottom w:val="single" w:sz="4" w:space="0" w:color="auto"/>
              <w:right w:val="single" w:sz="4" w:space="0" w:color="auto"/>
            </w:tcBorders>
            <w:shd w:val="clear" w:color="000000" w:fill="FFFFFF"/>
            <w:vAlign w:val="center"/>
            <w:hideMark/>
          </w:tcPr>
          <w:p w14:paraId="158F86A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w:t>
            </w:r>
          </w:p>
        </w:tc>
        <w:tc>
          <w:tcPr>
            <w:tcW w:w="2126" w:type="dxa"/>
            <w:tcBorders>
              <w:top w:val="nil"/>
              <w:left w:val="nil"/>
              <w:bottom w:val="single" w:sz="4" w:space="0" w:color="auto"/>
              <w:right w:val="single" w:sz="4" w:space="0" w:color="auto"/>
            </w:tcBorders>
            <w:shd w:val="clear" w:color="000000" w:fill="FFFFFF"/>
            <w:vAlign w:val="center"/>
            <w:hideMark/>
          </w:tcPr>
          <w:p w14:paraId="3E2DFCCD" w14:textId="19C52944"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definido es congruente con la ejecución </w:t>
            </w:r>
            <w:r w:rsidR="006D5BCE" w:rsidRPr="00026B9D">
              <w:rPr>
                <w:rFonts w:ascii="Book Antiqua" w:eastAsia="Times New Roman" w:hAnsi="Book Antiqua" w:cs="Calibri"/>
                <w:color w:val="000000"/>
                <w:sz w:val="18"/>
                <w:szCs w:val="18"/>
                <w:lang w:eastAsia="es-CR"/>
              </w:rPr>
              <w:t>real del</w:t>
            </w:r>
            <w:r w:rsidRPr="00026B9D">
              <w:rPr>
                <w:rFonts w:ascii="Book Antiqua" w:eastAsia="Times New Roman" w:hAnsi="Book Antiqua" w:cs="Calibri"/>
                <w:color w:val="000000"/>
                <w:sz w:val="18"/>
                <w:szCs w:val="18"/>
                <w:lang w:eastAsia="es-CR"/>
              </w:rPr>
              <w:t xml:space="preserve"> proyecto. </w:t>
            </w:r>
          </w:p>
        </w:tc>
        <w:tc>
          <w:tcPr>
            <w:tcW w:w="146" w:type="dxa"/>
            <w:vAlign w:val="center"/>
            <w:hideMark/>
          </w:tcPr>
          <w:p w14:paraId="0548248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E07ED3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859BE9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F253F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1167-OIJ-P55</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8D11A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descongestionamiento de la Sección de Transportes de OIJ</w:t>
            </w:r>
          </w:p>
        </w:tc>
        <w:tc>
          <w:tcPr>
            <w:tcW w:w="1579" w:type="dxa"/>
            <w:tcBorders>
              <w:top w:val="nil"/>
              <w:left w:val="nil"/>
              <w:bottom w:val="single" w:sz="4" w:space="0" w:color="auto"/>
              <w:right w:val="single" w:sz="4" w:space="0" w:color="auto"/>
            </w:tcBorders>
            <w:shd w:val="clear" w:color="000000" w:fill="FFFFFF"/>
            <w:vAlign w:val="center"/>
            <w:hideMark/>
          </w:tcPr>
          <w:p w14:paraId="1AEA764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confección de oficios,  seguimiento de utilización de sistema Sicove</w:t>
            </w:r>
          </w:p>
        </w:tc>
        <w:tc>
          <w:tcPr>
            <w:tcW w:w="1176" w:type="dxa"/>
            <w:tcBorders>
              <w:top w:val="nil"/>
              <w:left w:val="nil"/>
              <w:bottom w:val="single" w:sz="4" w:space="0" w:color="auto"/>
              <w:right w:val="single" w:sz="4" w:space="0" w:color="auto"/>
            </w:tcBorders>
            <w:shd w:val="clear" w:color="000000" w:fill="FFFFFF"/>
            <w:vAlign w:val="center"/>
            <w:hideMark/>
          </w:tcPr>
          <w:p w14:paraId="2FC94AE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20</w:t>
            </w:r>
          </w:p>
        </w:tc>
        <w:tc>
          <w:tcPr>
            <w:tcW w:w="2126" w:type="dxa"/>
            <w:tcBorders>
              <w:top w:val="nil"/>
              <w:left w:val="nil"/>
              <w:bottom w:val="single" w:sz="4" w:space="0" w:color="auto"/>
              <w:right w:val="single" w:sz="4" w:space="0" w:color="auto"/>
            </w:tcBorders>
            <w:shd w:val="clear" w:color="000000" w:fill="FFFFFF"/>
            <w:vAlign w:val="center"/>
            <w:hideMark/>
          </w:tcPr>
          <w:p w14:paraId="584A6A9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estaba en 2 y se llamaba Seguimiento de diagnóstico de parqueo.  Se cambio el indicador por "confección de oficios,  seguimiento de utilización de sistema Sicove " </w:t>
            </w:r>
          </w:p>
        </w:tc>
        <w:tc>
          <w:tcPr>
            <w:tcW w:w="146" w:type="dxa"/>
            <w:vAlign w:val="center"/>
            <w:hideMark/>
          </w:tcPr>
          <w:p w14:paraId="39E7D5F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DFCC614"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123852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AB8424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9D2483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32A7F2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vehículos lavados</w:t>
            </w:r>
          </w:p>
        </w:tc>
        <w:tc>
          <w:tcPr>
            <w:tcW w:w="1176" w:type="dxa"/>
            <w:tcBorders>
              <w:top w:val="nil"/>
              <w:left w:val="nil"/>
              <w:bottom w:val="single" w:sz="4" w:space="0" w:color="auto"/>
              <w:right w:val="single" w:sz="4" w:space="0" w:color="auto"/>
            </w:tcBorders>
            <w:shd w:val="clear" w:color="000000" w:fill="FFFFFF"/>
            <w:vAlign w:val="center"/>
            <w:hideMark/>
          </w:tcPr>
          <w:p w14:paraId="605D45D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80</w:t>
            </w:r>
          </w:p>
        </w:tc>
        <w:tc>
          <w:tcPr>
            <w:tcW w:w="2126" w:type="dxa"/>
            <w:tcBorders>
              <w:top w:val="nil"/>
              <w:left w:val="nil"/>
              <w:bottom w:val="single" w:sz="4" w:space="0" w:color="auto"/>
              <w:right w:val="single" w:sz="4" w:space="0" w:color="auto"/>
            </w:tcBorders>
            <w:shd w:val="clear" w:color="000000" w:fill="FFFFFF"/>
            <w:vAlign w:val="center"/>
            <w:hideMark/>
          </w:tcPr>
          <w:p w14:paraId="754D7CA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estaba en 110.  Se modificó la cantidad, ya que el tiempo que se tarda en el lavado de un vehículo todo terreno, busetas o pick up, es mayor al que se dura en un automóvil, por lo que se ajusta a una cantidad más real según lo que se ha logrado lavar mes a mes</w:t>
            </w:r>
          </w:p>
        </w:tc>
        <w:tc>
          <w:tcPr>
            <w:tcW w:w="146" w:type="dxa"/>
            <w:vAlign w:val="center"/>
            <w:hideMark/>
          </w:tcPr>
          <w:p w14:paraId="38B334C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AFCAB27"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7547DCE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0F2A2D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75E2E5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324420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Reparaciones de Vehículos </w:t>
            </w:r>
          </w:p>
        </w:tc>
        <w:tc>
          <w:tcPr>
            <w:tcW w:w="1176" w:type="dxa"/>
            <w:tcBorders>
              <w:top w:val="nil"/>
              <w:left w:val="nil"/>
              <w:bottom w:val="single" w:sz="4" w:space="0" w:color="auto"/>
              <w:right w:val="single" w:sz="4" w:space="0" w:color="auto"/>
            </w:tcBorders>
            <w:shd w:val="clear" w:color="000000" w:fill="FFFFFF"/>
            <w:vAlign w:val="center"/>
            <w:hideMark/>
          </w:tcPr>
          <w:p w14:paraId="3104F30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75</w:t>
            </w:r>
          </w:p>
        </w:tc>
        <w:tc>
          <w:tcPr>
            <w:tcW w:w="2126" w:type="dxa"/>
            <w:tcBorders>
              <w:top w:val="nil"/>
              <w:left w:val="nil"/>
              <w:bottom w:val="single" w:sz="4" w:space="0" w:color="auto"/>
              <w:right w:val="single" w:sz="4" w:space="0" w:color="auto"/>
            </w:tcBorders>
            <w:shd w:val="clear" w:color="000000" w:fill="FFFFFF"/>
            <w:vAlign w:val="center"/>
            <w:hideMark/>
          </w:tcPr>
          <w:p w14:paraId="25EB7AFB" w14:textId="3A9F37C3"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w:t>
            </w:r>
            <w:r w:rsidR="006D5BCE" w:rsidRPr="00026B9D">
              <w:rPr>
                <w:rFonts w:ascii="Book Antiqua" w:eastAsia="Times New Roman" w:hAnsi="Book Antiqua" w:cs="Calibri"/>
                <w:color w:val="000000"/>
                <w:sz w:val="18"/>
                <w:szCs w:val="18"/>
                <w:lang w:eastAsia="es-CR"/>
              </w:rPr>
              <w:t>mantiene tratando</w:t>
            </w:r>
            <w:r w:rsidRPr="00026B9D">
              <w:rPr>
                <w:rFonts w:ascii="Book Antiqua" w:eastAsia="Times New Roman" w:hAnsi="Book Antiqua" w:cs="Calibri"/>
                <w:color w:val="000000"/>
                <w:sz w:val="18"/>
                <w:szCs w:val="18"/>
                <w:lang w:eastAsia="es-CR"/>
              </w:rPr>
              <w:t xml:space="preserve"> de dar prioridad a los mantenimientos preventivos y con ello evitar los mantenimientos correctivos, ya que se está mejorando el abordaje tomando en cuenta las matrices de </w:t>
            </w:r>
            <w:r w:rsidRPr="00026B9D">
              <w:rPr>
                <w:rFonts w:ascii="Book Antiqua" w:eastAsia="Times New Roman" w:hAnsi="Book Antiqua" w:cs="Calibri"/>
                <w:color w:val="000000"/>
                <w:sz w:val="18"/>
                <w:szCs w:val="18"/>
                <w:lang w:eastAsia="es-CR"/>
              </w:rPr>
              <w:lastRenderedPageBreak/>
              <w:t>mantenimiento del fabricante.</w:t>
            </w:r>
          </w:p>
        </w:tc>
        <w:tc>
          <w:tcPr>
            <w:tcW w:w="146" w:type="dxa"/>
            <w:vAlign w:val="center"/>
            <w:hideMark/>
          </w:tcPr>
          <w:p w14:paraId="55D9AE3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1331A6A"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A3EBBB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B4B02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1167-OIJ-P57</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5A87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Mejoramiento del servicio y atenciones de la Unidad de Administración de Sistemas del OIJ y administración de Pagina Web OIJ para índices de Transparencia Institucional</w:t>
            </w:r>
          </w:p>
        </w:tc>
        <w:tc>
          <w:tcPr>
            <w:tcW w:w="1579" w:type="dxa"/>
            <w:tcBorders>
              <w:top w:val="nil"/>
              <w:left w:val="nil"/>
              <w:bottom w:val="single" w:sz="4" w:space="0" w:color="auto"/>
              <w:right w:val="single" w:sz="4" w:space="0" w:color="auto"/>
            </w:tcBorders>
            <w:shd w:val="clear" w:color="000000" w:fill="FFFFFF"/>
            <w:vAlign w:val="center"/>
            <w:hideMark/>
          </w:tcPr>
          <w:p w14:paraId="30ADE70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Actualizaciones en el sitio</w:t>
            </w:r>
          </w:p>
        </w:tc>
        <w:tc>
          <w:tcPr>
            <w:tcW w:w="1176" w:type="dxa"/>
            <w:tcBorders>
              <w:top w:val="nil"/>
              <w:left w:val="nil"/>
              <w:bottom w:val="single" w:sz="4" w:space="0" w:color="auto"/>
              <w:right w:val="single" w:sz="4" w:space="0" w:color="auto"/>
            </w:tcBorders>
            <w:shd w:val="clear" w:color="000000" w:fill="FFFFFF"/>
            <w:vAlign w:val="center"/>
            <w:hideMark/>
          </w:tcPr>
          <w:p w14:paraId="1A85D28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w:t>
            </w:r>
          </w:p>
        </w:tc>
        <w:tc>
          <w:tcPr>
            <w:tcW w:w="2126" w:type="dxa"/>
            <w:tcBorders>
              <w:top w:val="nil"/>
              <w:left w:val="nil"/>
              <w:bottom w:val="single" w:sz="4" w:space="0" w:color="auto"/>
              <w:right w:val="single" w:sz="4" w:space="0" w:color="auto"/>
            </w:tcBorders>
            <w:shd w:val="clear" w:color="000000" w:fill="FFFFFF"/>
            <w:vAlign w:val="center"/>
            <w:hideMark/>
          </w:tcPr>
          <w:p w14:paraId="1AEAB26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indicador se ajusta a la carga de trabajo que se tiene en el proyecto para el personal asignado</w:t>
            </w:r>
          </w:p>
        </w:tc>
        <w:tc>
          <w:tcPr>
            <w:tcW w:w="146" w:type="dxa"/>
            <w:vAlign w:val="center"/>
            <w:hideMark/>
          </w:tcPr>
          <w:p w14:paraId="38CBE59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C4AEF3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088F81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1A2BBA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B05386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25214B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solicitudes atendidas</w:t>
            </w:r>
          </w:p>
        </w:tc>
        <w:tc>
          <w:tcPr>
            <w:tcW w:w="1176" w:type="dxa"/>
            <w:tcBorders>
              <w:top w:val="nil"/>
              <w:left w:val="nil"/>
              <w:bottom w:val="single" w:sz="4" w:space="0" w:color="auto"/>
              <w:right w:val="single" w:sz="4" w:space="0" w:color="auto"/>
            </w:tcBorders>
            <w:shd w:val="clear" w:color="000000" w:fill="FFFFFF"/>
            <w:vAlign w:val="center"/>
            <w:hideMark/>
          </w:tcPr>
          <w:p w14:paraId="11F1CB5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1 000</w:t>
            </w:r>
          </w:p>
        </w:tc>
        <w:tc>
          <w:tcPr>
            <w:tcW w:w="2126" w:type="dxa"/>
            <w:tcBorders>
              <w:top w:val="nil"/>
              <w:left w:val="nil"/>
              <w:bottom w:val="single" w:sz="4" w:space="0" w:color="auto"/>
              <w:right w:val="single" w:sz="4" w:space="0" w:color="auto"/>
            </w:tcBorders>
            <w:shd w:val="clear" w:color="000000" w:fill="FFFFFF"/>
            <w:vAlign w:val="center"/>
            <w:hideMark/>
          </w:tcPr>
          <w:p w14:paraId="04134D3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indicador se ajusta a la carga de trabajo que se tiene en el proyecto para el personal asignado</w:t>
            </w:r>
          </w:p>
        </w:tc>
        <w:tc>
          <w:tcPr>
            <w:tcW w:w="146" w:type="dxa"/>
            <w:vAlign w:val="center"/>
            <w:hideMark/>
          </w:tcPr>
          <w:p w14:paraId="7385BA5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F5C3EBF"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1C775E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0415C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1167-OIJ-P58</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C4903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Descongestionamiento del rezago e indicios en la Sección de Fraudes</w:t>
            </w:r>
          </w:p>
        </w:tc>
        <w:tc>
          <w:tcPr>
            <w:tcW w:w="1579" w:type="dxa"/>
            <w:tcBorders>
              <w:top w:val="nil"/>
              <w:left w:val="nil"/>
              <w:bottom w:val="single" w:sz="4" w:space="0" w:color="auto"/>
              <w:right w:val="single" w:sz="4" w:space="0" w:color="auto"/>
            </w:tcBorders>
            <w:shd w:val="clear" w:color="000000" w:fill="FFFFFF"/>
            <w:vAlign w:val="center"/>
            <w:hideMark/>
          </w:tcPr>
          <w:p w14:paraId="16DC8F4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Al menos una disminución de 50 expedientes con respecto al total de los números del mes anterior.</w:t>
            </w:r>
          </w:p>
        </w:tc>
        <w:tc>
          <w:tcPr>
            <w:tcW w:w="1176" w:type="dxa"/>
            <w:tcBorders>
              <w:top w:val="nil"/>
              <w:left w:val="nil"/>
              <w:bottom w:val="single" w:sz="4" w:space="0" w:color="auto"/>
              <w:right w:val="single" w:sz="4" w:space="0" w:color="auto"/>
            </w:tcBorders>
            <w:shd w:val="clear" w:color="000000" w:fill="FFFFFF"/>
            <w:vAlign w:val="center"/>
            <w:hideMark/>
          </w:tcPr>
          <w:p w14:paraId="26716AB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50</w:t>
            </w:r>
          </w:p>
        </w:tc>
        <w:tc>
          <w:tcPr>
            <w:tcW w:w="2126" w:type="dxa"/>
            <w:tcBorders>
              <w:top w:val="nil"/>
              <w:left w:val="nil"/>
              <w:bottom w:val="single" w:sz="4" w:space="0" w:color="auto"/>
              <w:right w:val="single" w:sz="4" w:space="0" w:color="auto"/>
            </w:tcBorders>
            <w:shd w:val="clear" w:color="000000" w:fill="FFFFFF"/>
            <w:vAlign w:val="center"/>
            <w:hideMark/>
          </w:tcPr>
          <w:p w14:paraId="6817B2B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estaba en 5%: debido a que el indicador del 2022 contemplaba el valor total de la oficina, pero según la metodología de Administración de Proyectos el indicador debe medir las labores únicamente de las plazas destacadas en el proyecto.</w:t>
            </w:r>
          </w:p>
        </w:tc>
        <w:tc>
          <w:tcPr>
            <w:tcW w:w="146" w:type="dxa"/>
            <w:vAlign w:val="center"/>
            <w:hideMark/>
          </w:tcPr>
          <w:p w14:paraId="7030E8B4"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185D59F"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0DFFAE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BA86D3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773C5C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F765BF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Al menos 50 análisis del levantamiento del secreto bancario.</w:t>
            </w:r>
          </w:p>
        </w:tc>
        <w:tc>
          <w:tcPr>
            <w:tcW w:w="1176" w:type="dxa"/>
            <w:tcBorders>
              <w:top w:val="nil"/>
              <w:left w:val="nil"/>
              <w:bottom w:val="single" w:sz="4" w:space="0" w:color="auto"/>
              <w:right w:val="single" w:sz="4" w:space="0" w:color="auto"/>
            </w:tcBorders>
            <w:shd w:val="clear" w:color="000000" w:fill="FFFFFF"/>
            <w:vAlign w:val="center"/>
            <w:hideMark/>
          </w:tcPr>
          <w:p w14:paraId="1AB337A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50</w:t>
            </w:r>
          </w:p>
        </w:tc>
        <w:tc>
          <w:tcPr>
            <w:tcW w:w="2126" w:type="dxa"/>
            <w:tcBorders>
              <w:top w:val="nil"/>
              <w:left w:val="nil"/>
              <w:bottom w:val="single" w:sz="4" w:space="0" w:color="auto"/>
              <w:right w:val="single" w:sz="4" w:space="0" w:color="auto"/>
            </w:tcBorders>
            <w:shd w:val="clear" w:color="000000" w:fill="FFFFFF"/>
            <w:vAlign w:val="center"/>
            <w:hideMark/>
          </w:tcPr>
          <w:p w14:paraId="686AAD2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debido a que el indicador del 2022 contemplaba el valor total de la oficina, pero según la metodología de Administración de Proyectos el indicador debe medir las labores únicamente de las plazas destacadas en el proyecto.</w:t>
            </w:r>
          </w:p>
        </w:tc>
        <w:tc>
          <w:tcPr>
            <w:tcW w:w="146" w:type="dxa"/>
            <w:vAlign w:val="center"/>
            <w:hideMark/>
          </w:tcPr>
          <w:p w14:paraId="5F808BF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8DB825C"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66127A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83A106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694DD4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7F9785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Una disminución de al menos 50 indicios con respecto al mes anterior en cuanto a traslado de indicios al depósito.</w:t>
            </w:r>
          </w:p>
        </w:tc>
        <w:tc>
          <w:tcPr>
            <w:tcW w:w="1176" w:type="dxa"/>
            <w:tcBorders>
              <w:top w:val="nil"/>
              <w:left w:val="nil"/>
              <w:bottom w:val="single" w:sz="4" w:space="0" w:color="auto"/>
              <w:right w:val="single" w:sz="4" w:space="0" w:color="auto"/>
            </w:tcBorders>
            <w:shd w:val="clear" w:color="000000" w:fill="FFFFFF"/>
            <w:vAlign w:val="center"/>
            <w:hideMark/>
          </w:tcPr>
          <w:p w14:paraId="788A2DA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50</w:t>
            </w:r>
          </w:p>
        </w:tc>
        <w:tc>
          <w:tcPr>
            <w:tcW w:w="2126" w:type="dxa"/>
            <w:tcBorders>
              <w:top w:val="nil"/>
              <w:left w:val="nil"/>
              <w:bottom w:val="single" w:sz="4" w:space="0" w:color="auto"/>
              <w:right w:val="single" w:sz="4" w:space="0" w:color="auto"/>
            </w:tcBorders>
            <w:shd w:val="clear" w:color="000000" w:fill="FFFFFF"/>
            <w:vAlign w:val="center"/>
            <w:hideMark/>
          </w:tcPr>
          <w:p w14:paraId="6806DC5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debido a que el indicador del 2022 contemplaba el valor total de la oficina, pero según la metodología de Administración de Proyectos el indicador debe medir las labores únicamente de las plazas destacadas en el proyecto.</w:t>
            </w:r>
          </w:p>
        </w:tc>
        <w:tc>
          <w:tcPr>
            <w:tcW w:w="146" w:type="dxa"/>
            <w:vAlign w:val="center"/>
            <w:hideMark/>
          </w:tcPr>
          <w:p w14:paraId="6A3F48DF"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872A0DF"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824B3C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10ACA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1167-OIJ-P59</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BC960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Actualización y seguimiento de avisos en seguridad de la información UTI</w:t>
            </w:r>
          </w:p>
        </w:tc>
        <w:tc>
          <w:tcPr>
            <w:tcW w:w="1579" w:type="dxa"/>
            <w:tcBorders>
              <w:top w:val="nil"/>
              <w:left w:val="nil"/>
              <w:bottom w:val="single" w:sz="4" w:space="0" w:color="auto"/>
              <w:right w:val="single" w:sz="4" w:space="0" w:color="auto"/>
            </w:tcBorders>
            <w:shd w:val="clear" w:color="000000" w:fill="FFFFFF"/>
            <w:vAlign w:val="center"/>
            <w:hideMark/>
          </w:tcPr>
          <w:p w14:paraId="1AD555A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paquetes de actualización de programas.</w:t>
            </w:r>
          </w:p>
        </w:tc>
        <w:tc>
          <w:tcPr>
            <w:tcW w:w="1176" w:type="dxa"/>
            <w:tcBorders>
              <w:top w:val="nil"/>
              <w:left w:val="nil"/>
              <w:bottom w:val="single" w:sz="4" w:space="0" w:color="auto"/>
              <w:right w:val="single" w:sz="4" w:space="0" w:color="auto"/>
            </w:tcBorders>
            <w:shd w:val="clear" w:color="000000" w:fill="FFFFFF"/>
            <w:vAlign w:val="center"/>
            <w:hideMark/>
          </w:tcPr>
          <w:p w14:paraId="0543B4D9" w14:textId="77777777" w:rsidR="00C3396F" w:rsidRPr="00026B9D" w:rsidRDefault="00C3396F" w:rsidP="007F001B">
            <w:pPr>
              <w:spacing w:after="0" w:line="240" w:lineRule="auto"/>
              <w:jc w:val="center"/>
              <w:rPr>
                <w:rFonts w:ascii="Arial" w:eastAsia="Times New Roman" w:hAnsi="Arial" w:cs="Arial"/>
                <w:color w:val="000000"/>
                <w:sz w:val="18"/>
                <w:szCs w:val="18"/>
                <w:lang w:eastAsia="es-CR"/>
              </w:rPr>
            </w:pPr>
            <w:r w:rsidRPr="00026B9D">
              <w:rPr>
                <w:rFonts w:ascii="Arial" w:eastAsia="Times New Roman" w:hAnsi="Arial" w:cs="Arial"/>
                <w:color w:val="000000"/>
                <w:sz w:val="18"/>
                <w:szCs w:val="18"/>
                <w:lang w:eastAsia="es-CR"/>
              </w:rPr>
              <w:t>3</w:t>
            </w:r>
          </w:p>
        </w:tc>
        <w:tc>
          <w:tcPr>
            <w:tcW w:w="2126" w:type="dxa"/>
            <w:tcBorders>
              <w:top w:val="nil"/>
              <w:left w:val="nil"/>
              <w:bottom w:val="single" w:sz="4" w:space="0" w:color="auto"/>
              <w:right w:val="single" w:sz="4" w:space="0" w:color="auto"/>
            </w:tcBorders>
            <w:shd w:val="clear" w:color="000000" w:fill="FFFFFF"/>
            <w:vAlign w:val="center"/>
            <w:hideMark/>
          </w:tcPr>
          <w:p w14:paraId="117D9FC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indicador se encuentra acorde a los resultados </w:t>
            </w:r>
            <w:r w:rsidRPr="00026B9D">
              <w:rPr>
                <w:rFonts w:ascii="Book Antiqua" w:eastAsia="Times New Roman" w:hAnsi="Book Antiqua" w:cs="Calibri"/>
                <w:color w:val="000000"/>
                <w:sz w:val="18"/>
                <w:szCs w:val="18"/>
                <w:lang w:eastAsia="es-CR"/>
              </w:rPr>
              <w:lastRenderedPageBreak/>
              <w:t>obtenidos en la ejecución del proyecto</w:t>
            </w:r>
          </w:p>
        </w:tc>
        <w:tc>
          <w:tcPr>
            <w:tcW w:w="146" w:type="dxa"/>
            <w:vAlign w:val="center"/>
            <w:hideMark/>
          </w:tcPr>
          <w:p w14:paraId="1B668E6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00FA56D"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70926A7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C0B672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C81B3E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6DFE2F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pruebas de actualización de programas</w:t>
            </w:r>
          </w:p>
        </w:tc>
        <w:tc>
          <w:tcPr>
            <w:tcW w:w="1176" w:type="dxa"/>
            <w:tcBorders>
              <w:top w:val="nil"/>
              <w:left w:val="nil"/>
              <w:bottom w:val="single" w:sz="4" w:space="0" w:color="auto"/>
              <w:right w:val="single" w:sz="4" w:space="0" w:color="auto"/>
            </w:tcBorders>
            <w:shd w:val="clear" w:color="000000" w:fill="FFFFFF"/>
            <w:vAlign w:val="center"/>
            <w:hideMark/>
          </w:tcPr>
          <w:p w14:paraId="4611DD3D" w14:textId="77777777" w:rsidR="00C3396F" w:rsidRPr="00026B9D" w:rsidRDefault="00C3396F" w:rsidP="007F001B">
            <w:pPr>
              <w:spacing w:after="0" w:line="240" w:lineRule="auto"/>
              <w:jc w:val="center"/>
              <w:rPr>
                <w:rFonts w:ascii="Arial" w:eastAsia="Times New Roman" w:hAnsi="Arial" w:cs="Arial"/>
                <w:color w:val="000000"/>
                <w:sz w:val="18"/>
                <w:szCs w:val="18"/>
                <w:lang w:eastAsia="es-CR"/>
              </w:rPr>
            </w:pPr>
            <w:r w:rsidRPr="00026B9D">
              <w:rPr>
                <w:rFonts w:ascii="Arial" w:eastAsia="Times New Roman" w:hAnsi="Arial" w:cs="Arial"/>
                <w:color w:val="000000"/>
                <w:sz w:val="18"/>
                <w:szCs w:val="18"/>
                <w:lang w:eastAsia="es-CR"/>
              </w:rPr>
              <w:t>3</w:t>
            </w:r>
          </w:p>
        </w:tc>
        <w:tc>
          <w:tcPr>
            <w:tcW w:w="2126" w:type="dxa"/>
            <w:tcBorders>
              <w:top w:val="nil"/>
              <w:left w:val="nil"/>
              <w:bottom w:val="single" w:sz="4" w:space="0" w:color="auto"/>
              <w:right w:val="single" w:sz="4" w:space="0" w:color="auto"/>
            </w:tcBorders>
            <w:shd w:val="clear" w:color="000000" w:fill="FFFFFF"/>
            <w:vAlign w:val="center"/>
            <w:hideMark/>
          </w:tcPr>
          <w:p w14:paraId="3661550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indicador se encuentra acorde a los resultados obtenidos en la ejecución del proyecto</w:t>
            </w:r>
          </w:p>
        </w:tc>
        <w:tc>
          <w:tcPr>
            <w:tcW w:w="146" w:type="dxa"/>
            <w:vAlign w:val="center"/>
            <w:hideMark/>
          </w:tcPr>
          <w:p w14:paraId="4F07247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B706DFC"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34A348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0CD97B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A418F8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02B542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aplicaciones de actualizaciones de seguridad a las estaciones de trabajo del usuario final</w:t>
            </w:r>
          </w:p>
        </w:tc>
        <w:tc>
          <w:tcPr>
            <w:tcW w:w="1176" w:type="dxa"/>
            <w:tcBorders>
              <w:top w:val="nil"/>
              <w:left w:val="nil"/>
              <w:bottom w:val="single" w:sz="4" w:space="0" w:color="auto"/>
              <w:right w:val="single" w:sz="4" w:space="0" w:color="auto"/>
            </w:tcBorders>
            <w:shd w:val="clear" w:color="000000" w:fill="FFFFFF"/>
            <w:vAlign w:val="center"/>
            <w:hideMark/>
          </w:tcPr>
          <w:p w14:paraId="29475107" w14:textId="77777777" w:rsidR="00C3396F" w:rsidRPr="00026B9D" w:rsidRDefault="00C3396F" w:rsidP="007F001B">
            <w:pPr>
              <w:spacing w:after="0" w:line="240" w:lineRule="auto"/>
              <w:jc w:val="center"/>
              <w:rPr>
                <w:rFonts w:ascii="Arial" w:eastAsia="Times New Roman" w:hAnsi="Arial" w:cs="Arial"/>
                <w:color w:val="000000"/>
                <w:sz w:val="18"/>
                <w:szCs w:val="18"/>
                <w:lang w:eastAsia="es-CR"/>
              </w:rPr>
            </w:pPr>
            <w:r w:rsidRPr="00026B9D">
              <w:rPr>
                <w:rFonts w:ascii="Arial" w:eastAsia="Times New Roman" w:hAnsi="Arial" w:cs="Arial"/>
                <w:color w:val="000000"/>
                <w:sz w:val="18"/>
                <w:szCs w:val="18"/>
                <w:lang w:eastAsia="es-CR"/>
              </w:rPr>
              <w:t>200</w:t>
            </w:r>
          </w:p>
        </w:tc>
        <w:tc>
          <w:tcPr>
            <w:tcW w:w="2126" w:type="dxa"/>
            <w:tcBorders>
              <w:top w:val="nil"/>
              <w:left w:val="nil"/>
              <w:bottom w:val="single" w:sz="4" w:space="0" w:color="auto"/>
              <w:right w:val="single" w:sz="4" w:space="0" w:color="auto"/>
            </w:tcBorders>
            <w:shd w:val="clear" w:color="000000" w:fill="FFFFFF"/>
            <w:vAlign w:val="center"/>
            <w:hideMark/>
          </w:tcPr>
          <w:p w14:paraId="2FFC479F" w14:textId="74234DF8"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antes era de 120%: Se modifica debido a que </w:t>
            </w:r>
            <w:r w:rsidR="006D5BCE" w:rsidRPr="00026B9D">
              <w:rPr>
                <w:rFonts w:ascii="Book Antiqua" w:eastAsia="Times New Roman" w:hAnsi="Book Antiqua" w:cs="Calibri"/>
                <w:color w:val="000000"/>
                <w:sz w:val="18"/>
                <w:szCs w:val="18"/>
                <w:lang w:eastAsia="es-CR"/>
              </w:rPr>
              <w:t>el indicador</w:t>
            </w:r>
            <w:r w:rsidRPr="00026B9D">
              <w:rPr>
                <w:rFonts w:ascii="Book Antiqua" w:eastAsia="Times New Roman" w:hAnsi="Book Antiqua" w:cs="Calibri"/>
                <w:color w:val="000000"/>
                <w:sz w:val="18"/>
                <w:szCs w:val="18"/>
                <w:lang w:eastAsia="es-CR"/>
              </w:rPr>
              <w:t xml:space="preserve"> a porcentaje debido a la dependencia que existe con el DTIC con respecto a la </w:t>
            </w:r>
            <w:r w:rsidR="006D5BCE" w:rsidRPr="00026B9D">
              <w:rPr>
                <w:rFonts w:ascii="Book Antiqua" w:eastAsia="Times New Roman" w:hAnsi="Book Antiqua" w:cs="Calibri"/>
                <w:color w:val="000000"/>
                <w:sz w:val="18"/>
                <w:szCs w:val="18"/>
                <w:lang w:eastAsia="es-CR"/>
              </w:rPr>
              <w:t>liberación</w:t>
            </w:r>
            <w:r w:rsidRPr="00026B9D">
              <w:rPr>
                <w:rFonts w:ascii="Book Antiqua" w:eastAsia="Times New Roman" w:hAnsi="Book Antiqua" w:cs="Calibri"/>
                <w:color w:val="000000"/>
                <w:sz w:val="18"/>
                <w:szCs w:val="18"/>
                <w:lang w:eastAsia="es-CR"/>
              </w:rPr>
              <w:t xml:space="preserve"> de paquetes de parches de seguridad para las estaciones de trabajo</w:t>
            </w:r>
          </w:p>
        </w:tc>
        <w:tc>
          <w:tcPr>
            <w:tcW w:w="146" w:type="dxa"/>
            <w:vAlign w:val="center"/>
            <w:hideMark/>
          </w:tcPr>
          <w:p w14:paraId="7C545C9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3FA051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3383CA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F7CBAC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F16166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D66F49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migrar de Sistemas Operativos Windows 10 a Windows 11.</w:t>
            </w:r>
          </w:p>
        </w:tc>
        <w:tc>
          <w:tcPr>
            <w:tcW w:w="1176" w:type="dxa"/>
            <w:tcBorders>
              <w:top w:val="nil"/>
              <w:left w:val="nil"/>
              <w:bottom w:val="single" w:sz="4" w:space="0" w:color="auto"/>
              <w:right w:val="single" w:sz="4" w:space="0" w:color="auto"/>
            </w:tcBorders>
            <w:shd w:val="clear" w:color="000000" w:fill="FFFFFF"/>
            <w:vAlign w:val="center"/>
            <w:hideMark/>
          </w:tcPr>
          <w:p w14:paraId="01C13586" w14:textId="77777777" w:rsidR="00C3396F" w:rsidRPr="00026B9D" w:rsidRDefault="00C3396F" w:rsidP="007F001B">
            <w:pPr>
              <w:spacing w:after="0" w:line="240" w:lineRule="auto"/>
              <w:jc w:val="center"/>
              <w:rPr>
                <w:rFonts w:ascii="Arial" w:eastAsia="Times New Roman" w:hAnsi="Arial" w:cs="Arial"/>
                <w:color w:val="000000"/>
                <w:sz w:val="18"/>
                <w:szCs w:val="18"/>
                <w:lang w:eastAsia="es-CR"/>
              </w:rPr>
            </w:pPr>
            <w:r w:rsidRPr="00026B9D">
              <w:rPr>
                <w:rFonts w:ascii="Arial" w:eastAsia="Times New Roman" w:hAnsi="Arial" w:cs="Arial"/>
                <w:color w:val="000000"/>
                <w:sz w:val="18"/>
                <w:szCs w:val="18"/>
                <w:lang w:eastAsia="es-CR"/>
              </w:rPr>
              <w:t>30</w:t>
            </w:r>
          </w:p>
        </w:tc>
        <w:tc>
          <w:tcPr>
            <w:tcW w:w="2126" w:type="dxa"/>
            <w:tcBorders>
              <w:top w:val="nil"/>
              <w:left w:val="nil"/>
              <w:bottom w:val="single" w:sz="4" w:space="0" w:color="auto"/>
              <w:right w:val="single" w:sz="4" w:space="0" w:color="auto"/>
            </w:tcBorders>
            <w:shd w:val="clear" w:color="000000" w:fill="FFFFFF"/>
            <w:vAlign w:val="center"/>
            <w:hideMark/>
          </w:tcPr>
          <w:p w14:paraId="6C2EF6C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indicador se encuentra a corde a los resultados obtenidos en la ejecución del proyecto</w:t>
            </w:r>
          </w:p>
        </w:tc>
        <w:tc>
          <w:tcPr>
            <w:tcW w:w="146" w:type="dxa"/>
            <w:vAlign w:val="center"/>
            <w:hideMark/>
          </w:tcPr>
          <w:p w14:paraId="60BED4E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508ACA7"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79A15FF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EECBF6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B76F54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DACAD7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actualizaciones de programas que posean los equipos.</w:t>
            </w:r>
          </w:p>
        </w:tc>
        <w:tc>
          <w:tcPr>
            <w:tcW w:w="1176" w:type="dxa"/>
            <w:tcBorders>
              <w:top w:val="nil"/>
              <w:left w:val="nil"/>
              <w:bottom w:val="single" w:sz="4" w:space="0" w:color="auto"/>
              <w:right w:val="single" w:sz="4" w:space="0" w:color="auto"/>
            </w:tcBorders>
            <w:shd w:val="clear" w:color="000000" w:fill="FFFFFF"/>
            <w:vAlign w:val="center"/>
            <w:hideMark/>
          </w:tcPr>
          <w:p w14:paraId="24876DB2" w14:textId="77777777" w:rsidR="00C3396F" w:rsidRPr="00026B9D" w:rsidRDefault="00C3396F" w:rsidP="007F001B">
            <w:pPr>
              <w:spacing w:after="0" w:line="240" w:lineRule="auto"/>
              <w:jc w:val="center"/>
              <w:rPr>
                <w:rFonts w:ascii="Arial" w:eastAsia="Times New Roman" w:hAnsi="Arial" w:cs="Arial"/>
                <w:color w:val="000000"/>
                <w:sz w:val="18"/>
                <w:szCs w:val="18"/>
                <w:lang w:eastAsia="es-CR"/>
              </w:rPr>
            </w:pPr>
            <w:r w:rsidRPr="00026B9D">
              <w:rPr>
                <w:rFonts w:ascii="Arial" w:eastAsia="Times New Roman" w:hAnsi="Arial" w:cs="Arial"/>
                <w:color w:val="000000"/>
                <w:sz w:val="18"/>
                <w:szCs w:val="18"/>
                <w:lang w:eastAsia="es-CR"/>
              </w:rPr>
              <w:t>120</w:t>
            </w:r>
          </w:p>
        </w:tc>
        <w:tc>
          <w:tcPr>
            <w:tcW w:w="2126" w:type="dxa"/>
            <w:tcBorders>
              <w:top w:val="nil"/>
              <w:left w:val="nil"/>
              <w:bottom w:val="single" w:sz="4" w:space="0" w:color="auto"/>
              <w:right w:val="single" w:sz="4" w:space="0" w:color="auto"/>
            </w:tcBorders>
            <w:shd w:val="clear" w:color="000000" w:fill="FFFFFF"/>
            <w:vAlign w:val="center"/>
            <w:hideMark/>
          </w:tcPr>
          <w:p w14:paraId="7A8819B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era de 120%: Se cambia indicador a porcentaje debido a la velocidad y efectividad con las que se van aplicando las actualizaciones por medio de System Center</w:t>
            </w:r>
          </w:p>
        </w:tc>
        <w:tc>
          <w:tcPr>
            <w:tcW w:w="146" w:type="dxa"/>
            <w:vAlign w:val="center"/>
            <w:hideMark/>
          </w:tcPr>
          <w:p w14:paraId="5250137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DE2CA13"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8D4616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6A8907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BBC0BD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81EF751" w14:textId="1E88CA1A" w:rsidR="00C3396F" w:rsidRPr="00026B9D" w:rsidRDefault="006D5BCE"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w:t>
            </w:r>
            <w:r w:rsidR="00C3396F" w:rsidRPr="00026B9D">
              <w:rPr>
                <w:rFonts w:ascii="Book Antiqua" w:eastAsia="Times New Roman" w:hAnsi="Book Antiqua" w:cs="Calibri"/>
                <w:color w:val="000000"/>
                <w:sz w:val="18"/>
                <w:szCs w:val="18"/>
                <w:lang w:eastAsia="es-CR"/>
              </w:rPr>
              <w:t xml:space="preserve"> de migraciones de cuentas de correo electrónico a Office 365 que se encuentren pendientes de migrar</w:t>
            </w:r>
          </w:p>
        </w:tc>
        <w:tc>
          <w:tcPr>
            <w:tcW w:w="1176" w:type="dxa"/>
            <w:tcBorders>
              <w:top w:val="nil"/>
              <w:left w:val="nil"/>
              <w:bottom w:val="single" w:sz="4" w:space="0" w:color="auto"/>
              <w:right w:val="single" w:sz="4" w:space="0" w:color="auto"/>
            </w:tcBorders>
            <w:shd w:val="clear" w:color="000000" w:fill="FFFFFF"/>
            <w:vAlign w:val="center"/>
            <w:hideMark/>
          </w:tcPr>
          <w:p w14:paraId="0702D1D2" w14:textId="77777777" w:rsidR="00C3396F" w:rsidRPr="00026B9D" w:rsidRDefault="00C3396F" w:rsidP="007F001B">
            <w:pPr>
              <w:spacing w:after="0" w:line="240" w:lineRule="auto"/>
              <w:jc w:val="center"/>
              <w:rPr>
                <w:rFonts w:ascii="Arial" w:eastAsia="Times New Roman" w:hAnsi="Arial" w:cs="Arial"/>
                <w:color w:val="000000"/>
                <w:sz w:val="18"/>
                <w:szCs w:val="18"/>
                <w:lang w:eastAsia="es-CR"/>
              </w:rPr>
            </w:pPr>
            <w:r w:rsidRPr="00026B9D">
              <w:rPr>
                <w:rFonts w:ascii="Arial" w:eastAsia="Times New Roman" w:hAnsi="Arial" w:cs="Arial"/>
                <w:color w:val="000000"/>
                <w:sz w:val="18"/>
                <w:szCs w:val="18"/>
                <w:lang w:eastAsia="es-CR"/>
              </w:rPr>
              <w:t>20</w:t>
            </w:r>
          </w:p>
        </w:tc>
        <w:tc>
          <w:tcPr>
            <w:tcW w:w="2126" w:type="dxa"/>
            <w:tcBorders>
              <w:top w:val="nil"/>
              <w:left w:val="nil"/>
              <w:bottom w:val="single" w:sz="4" w:space="0" w:color="auto"/>
              <w:right w:val="single" w:sz="4" w:space="0" w:color="auto"/>
            </w:tcBorders>
            <w:shd w:val="clear" w:color="000000" w:fill="FFFFFF"/>
            <w:vAlign w:val="center"/>
            <w:hideMark/>
          </w:tcPr>
          <w:p w14:paraId="12380E4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antes era de 120%: Se cambia indicador a porcentaje debido a la dependencia que existe con el DTIC con respecto a la disponibilidad que tenga DTIC para realizar las asignaciones de licencias a las cuentas pendientes</w:t>
            </w:r>
          </w:p>
        </w:tc>
        <w:tc>
          <w:tcPr>
            <w:tcW w:w="146" w:type="dxa"/>
            <w:vAlign w:val="center"/>
            <w:hideMark/>
          </w:tcPr>
          <w:p w14:paraId="0B887AF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8BF2291" w14:textId="77777777" w:rsidTr="007F001B">
        <w:trPr>
          <w:trHeight w:val="919"/>
        </w:trPr>
        <w:tc>
          <w:tcPr>
            <w:tcW w:w="1390" w:type="dxa"/>
            <w:vMerge/>
            <w:tcBorders>
              <w:top w:val="nil"/>
              <w:left w:val="single" w:sz="4" w:space="0" w:color="auto"/>
              <w:bottom w:val="single" w:sz="4" w:space="0" w:color="auto"/>
              <w:right w:val="single" w:sz="4" w:space="0" w:color="auto"/>
            </w:tcBorders>
            <w:vAlign w:val="center"/>
            <w:hideMark/>
          </w:tcPr>
          <w:p w14:paraId="506EFB0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A19B0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1167-OIJ-P60</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C63B8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Mejora de la operatividad en los procesos administrativos del Departamento de Ciencias Forenses</w:t>
            </w:r>
          </w:p>
        </w:tc>
        <w:tc>
          <w:tcPr>
            <w:tcW w:w="1579" w:type="dxa"/>
            <w:tcBorders>
              <w:top w:val="nil"/>
              <w:left w:val="nil"/>
              <w:bottom w:val="single" w:sz="4" w:space="0" w:color="auto"/>
              <w:right w:val="single" w:sz="4" w:space="0" w:color="auto"/>
            </w:tcBorders>
            <w:shd w:val="clear" w:color="000000" w:fill="FFFFFF"/>
            <w:vAlign w:val="center"/>
            <w:hideMark/>
          </w:tcPr>
          <w:p w14:paraId="45E79DC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Concordancia en controles entre registros de suministros y existencia en bodega.</w:t>
            </w:r>
          </w:p>
        </w:tc>
        <w:tc>
          <w:tcPr>
            <w:tcW w:w="1176" w:type="dxa"/>
            <w:tcBorders>
              <w:top w:val="nil"/>
              <w:left w:val="nil"/>
              <w:bottom w:val="single" w:sz="4" w:space="0" w:color="auto"/>
              <w:right w:val="single" w:sz="4" w:space="0" w:color="auto"/>
            </w:tcBorders>
            <w:shd w:val="clear" w:color="000000" w:fill="FFFFFF"/>
            <w:vAlign w:val="center"/>
            <w:hideMark/>
          </w:tcPr>
          <w:p w14:paraId="619C205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3D90EBD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w:t>
            </w:r>
          </w:p>
        </w:tc>
        <w:tc>
          <w:tcPr>
            <w:tcW w:w="146" w:type="dxa"/>
            <w:vAlign w:val="center"/>
            <w:hideMark/>
          </w:tcPr>
          <w:p w14:paraId="7BB563B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1372953" w14:textId="77777777" w:rsidTr="007F001B">
        <w:trPr>
          <w:trHeight w:val="919"/>
        </w:trPr>
        <w:tc>
          <w:tcPr>
            <w:tcW w:w="1390" w:type="dxa"/>
            <w:vMerge/>
            <w:tcBorders>
              <w:top w:val="nil"/>
              <w:left w:val="single" w:sz="4" w:space="0" w:color="auto"/>
              <w:bottom w:val="single" w:sz="4" w:space="0" w:color="auto"/>
              <w:right w:val="single" w:sz="4" w:space="0" w:color="auto"/>
            </w:tcBorders>
            <w:vAlign w:val="center"/>
            <w:hideMark/>
          </w:tcPr>
          <w:p w14:paraId="579E12C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643511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F8B597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FF4103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Concordancia de los controles mensuales entre registros de </w:t>
            </w:r>
            <w:r w:rsidRPr="00026B9D">
              <w:rPr>
                <w:rFonts w:ascii="Book Antiqua" w:eastAsia="Times New Roman" w:hAnsi="Book Antiqua" w:cs="Calibri"/>
                <w:color w:val="000000"/>
                <w:sz w:val="18"/>
                <w:szCs w:val="18"/>
                <w:lang w:eastAsia="es-CR"/>
              </w:rPr>
              <w:lastRenderedPageBreak/>
              <w:t>activos en el sistema SICA y los reportes de activos de equipos individuales, equipos de uso común y equipos en préstamo.</w:t>
            </w:r>
          </w:p>
        </w:tc>
        <w:tc>
          <w:tcPr>
            <w:tcW w:w="1176" w:type="dxa"/>
            <w:tcBorders>
              <w:top w:val="nil"/>
              <w:left w:val="nil"/>
              <w:bottom w:val="single" w:sz="4" w:space="0" w:color="auto"/>
              <w:right w:val="single" w:sz="4" w:space="0" w:color="auto"/>
            </w:tcBorders>
            <w:shd w:val="clear" w:color="000000" w:fill="FFFFFF"/>
            <w:vAlign w:val="center"/>
            <w:hideMark/>
          </w:tcPr>
          <w:p w14:paraId="311EA34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100%</w:t>
            </w:r>
          </w:p>
        </w:tc>
        <w:tc>
          <w:tcPr>
            <w:tcW w:w="2126" w:type="dxa"/>
            <w:tcBorders>
              <w:top w:val="nil"/>
              <w:left w:val="nil"/>
              <w:bottom w:val="single" w:sz="4" w:space="0" w:color="auto"/>
              <w:right w:val="single" w:sz="4" w:space="0" w:color="auto"/>
            </w:tcBorders>
            <w:shd w:val="clear" w:color="000000" w:fill="FFFFFF"/>
            <w:noWrap/>
            <w:vAlign w:val="center"/>
            <w:hideMark/>
          </w:tcPr>
          <w:p w14:paraId="7F6A0B4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w:t>
            </w:r>
          </w:p>
        </w:tc>
        <w:tc>
          <w:tcPr>
            <w:tcW w:w="146" w:type="dxa"/>
            <w:vAlign w:val="center"/>
            <w:hideMark/>
          </w:tcPr>
          <w:p w14:paraId="224020C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AFD5F40" w14:textId="77777777" w:rsidTr="007F001B">
        <w:trPr>
          <w:trHeight w:val="919"/>
        </w:trPr>
        <w:tc>
          <w:tcPr>
            <w:tcW w:w="1390" w:type="dxa"/>
            <w:vMerge/>
            <w:tcBorders>
              <w:top w:val="nil"/>
              <w:left w:val="single" w:sz="4" w:space="0" w:color="auto"/>
              <w:bottom w:val="single" w:sz="4" w:space="0" w:color="auto"/>
              <w:right w:val="single" w:sz="4" w:space="0" w:color="auto"/>
            </w:tcBorders>
            <w:vAlign w:val="center"/>
            <w:hideMark/>
          </w:tcPr>
          <w:p w14:paraId="0C39084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2FE7AD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7BA1ED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A3D9DB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Lograr que no existan órdenes de trabajo con más de 20 días sin registro.  </w:t>
            </w:r>
          </w:p>
        </w:tc>
        <w:tc>
          <w:tcPr>
            <w:tcW w:w="1176" w:type="dxa"/>
            <w:tcBorders>
              <w:top w:val="nil"/>
              <w:left w:val="nil"/>
              <w:bottom w:val="single" w:sz="4" w:space="0" w:color="auto"/>
              <w:right w:val="single" w:sz="4" w:space="0" w:color="auto"/>
            </w:tcBorders>
            <w:shd w:val="clear" w:color="000000" w:fill="FFFFFF"/>
            <w:vAlign w:val="center"/>
            <w:hideMark/>
          </w:tcPr>
          <w:p w14:paraId="68D9034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686057D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5315EBA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99DBC5B"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53BD2F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319613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FB25A4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83D7E6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que el % de correcciones por casos</w:t>
            </w:r>
            <w:r w:rsidRPr="00026B9D">
              <w:rPr>
                <w:rFonts w:ascii="Book Antiqua" w:eastAsia="Times New Roman" w:hAnsi="Book Antiqua" w:cs="Calibri"/>
                <w:color w:val="000000"/>
                <w:sz w:val="18"/>
                <w:szCs w:val="18"/>
                <w:lang w:eastAsia="es-CR"/>
              </w:rPr>
              <w:br/>
              <w:t>ingresados al mes sea menor a 10.</w:t>
            </w:r>
          </w:p>
        </w:tc>
        <w:tc>
          <w:tcPr>
            <w:tcW w:w="1176" w:type="dxa"/>
            <w:tcBorders>
              <w:top w:val="nil"/>
              <w:left w:val="nil"/>
              <w:bottom w:val="single" w:sz="4" w:space="0" w:color="auto"/>
              <w:right w:val="single" w:sz="4" w:space="0" w:color="auto"/>
            </w:tcBorders>
            <w:shd w:val="clear" w:color="000000" w:fill="FFFFFF"/>
            <w:vAlign w:val="center"/>
            <w:hideMark/>
          </w:tcPr>
          <w:p w14:paraId="7A27FD6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6B304DA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371FCA3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FA981E6"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34FCC1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7568BA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E38E0C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71350C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que el % de casos pendientes de</w:t>
            </w:r>
            <w:r w:rsidRPr="00026B9D">
              <w:rPr>
                <w:rFonts w:ascii="Book Antiqua" w:eastAsia="Times New Roman" w:hAnsi="Book Antiqua" w:cs="Calibri"/>
                <w:color w:val="000000"/>
                <w:sz w:val="18"/>
                <w:szCs w:val="18"/>
                <w:lang w:eastAsia="es-CR"/>
              </w:rPr>
              <w:br/>
              <w:t xml:space="preserve">redacción sea un 15%. </w:t>
            </w:r>
          </w:p>
        </w:tc>
        <w:tc>
          <w:tcPr>
            <w:tcW w:w="1176" w:type="dxa"/>
            <w:tcBorders>
              <w:top w:val="nil"/>
              <w:left w:val="nil"/>
              <w:bottom w:val="single" w:sz="4" w:space="0" w:color="auto"/>
              <w:right w:val="single" w:sz="4" w:space="0" w:color="auto"/>
            </w:tcBorders>
            <w:shd w:val="clear" w:color="000000" w:fill="FFFFFF"/>
            <w:vAlign w:val="center"/>
            <w:hideMark/>
          </w:tcPr>
          <w:p w14:paraId="3B10095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7143170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35D88D17"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C7439C4"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34E9268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F77D7F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3A41CA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9EC264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que mes a mes se envíen documentos para remesa.</w:t>
            </w:r>
          </w:p>
        </w:tc>
        <w:tc>
          <w:tcPr>
            <w:tcW w:w="1176" w:type="dxa"/>
            <w:tcBorders>
              <w:top w:val="nil"/>
              <w:left w:val="nil"/>
              <w:bottom w:val="single" w:sz="4" w:space="0" w:color="auto"/>
              <w:right w:val="single" w:sz="4" w:space="0" w:color="auto"/>
            </w:tcBorders>
            <w:shd w:val="clear" w:color="000000" w:fill="FFFFFF"/>
            <w:vAlign w:val="center"/>
            <w:hideMark/>
          </w:tcPr>
          <w:p w14:paraId="63857C6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1302A35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6740CFE4"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BB6314F"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1D8E92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976161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239AF9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A131CA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Cumplir diariamente con la respuesta a solicitudes de equipo pericial.</w:t>
            </w:r>
          </w:p>
        </w:tc>
        <w:tc>
          <w:tcPr>
            <w:tcW w:w="1176" w:type="dxa"/>
            <w:tcBorders>
              <w:top w:val="nil"/>
              <w:left w:val="nil"/>
              <w:bottom w:val="single" w:sz="4" w:space="0" w:color="auto"/>
              <w:right w:val="single" w:sz="4" w:space="0" w:color="auto"/>
            </w:tcBorders>
            <w:shd w:val="clear" w:color="000000" w:fill="FFFFFF"/>
            <w:vAlign w:val="center"/>
            <w:hideMark/>
          </w:tcPr>
          <w:p w14:paraId="5A3E63B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26836C4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1ADD6D48"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C294055"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78E687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D4B2D2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80FC4F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003765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Cumplir diariamente con la respuesta a solicitudes de suministros.</w:t>
            </w:r>
          </w:p>
        </w:tc>
        <w:tc>
          <w:tcPr>
            <w:tcW w:w="1176" w:type="dxa"/>
            <w:tcBorders>
              <w:top w:val="nil"/>
              <w:left w:val="nil"/>
              <w:bottom w:val="single" w:sz="4" w:space="0" w:color="auto"/>
              <w:right w:val="single" w:sz="4" w:space="0" w:color="auto"/>
            </w:tcBorders>
            <w:shd w:val="clear" w:color="000000" w:fill="FFFFFF"/>
            <w:vAlign w:val="center"/>
            <w:hideMark/>
          </w:tcPr>
          <w:p w14:paraId="0FDEEBA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7604150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15A87F5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980CFB5"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595EB0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3661F9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FD7D37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5D7E81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Lograr que la persona capacitada atienda la Elaboración de actas de contrato y actas de pedido, la Atención de proveedores para el ingreso de mercadería, la Revisión de ofertas de los procesos de </w:t>
            </w:r>
            <w:r w:rsidRPr="00026B9D">
              <w:rPr>
                <w:rFonts w:ascii="Book Antiqua" w:eastAsia="Times New Roman" w:hAnsi="Book Antiqua" w:cs="Calibri"/>
                <w:color w:val="000000"/>
                <w:sz w:val="18"/>
                <w:szCs w:val="18"/>
                <w:lang w:eastAsia="es-CR"/>
              </w:rPr>
              <w:lastRenderedPageBreak/>
              <w:t xml:space="preserve">contratación, la Confección de cuadros de precios para envío a las secciones, la Revisión y gestión de adjudicaciones de procesos de contratación, la Elaboración y trámite de oficios de caja chica, la Actualización de controles administrativos y la Atención y trámite de prevenciones de los procesos de contratación. </w:t>
            </w:r>
          </w:p>
        </w:tc>
        <w:tc>
          <w:tcPr>
            <w:tcW w:w="1176" w:type="dxa"/>
            <w:tcBorders>
              <w:top w:val="nil"/>
              <w:left w:val="nil"/>
              <w:bottom w:val="single" w:sz="4" w:space="0" w:color="auto"/>
              <w:right w:val="single" w:sz="4" w:space="0" w:color="auto"/>
            </w:tcBorders>
            <w:shd w:val="clear" w:color="000000" w:fill="FFFFFF"/>
            <w:vAlign w:val="center"/>
            <w:hideMark/>
          </w:tcPr>
          <w:p w14:paraId="46EF001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100%</w:t>
            </w:r>
          </w:p>
        </w:tc>
        <w:tc>
          <w:tcPr>
            <w:tcW w:w="2126" w:type="dxa"/>
            <w:tcBorders>
              <w:top w:val="nil"/>
              <w:left w:val="nil"/>
              <w:bottom w:val="single" w:sz="4" w:space="0" w:color="auto"/>
              <w:right w:val="single" w:sz="4" w:space="0" w:color="auto"/>
            </w:tcBorders>
            <w:shd w:val="clear" w:color="000000" w:fill="FFFFFF"/>
            <w:noWrap/>
            <w:vAlign w:val="center"/>
            <w:hideMark/>
          </w:tcPr>
          <w:p w14:paraId="59E2338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55DF104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A849856"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DAD310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83E2D4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45B2FC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944568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generar los códigos SICOP para proceso de compra.</w:t>
            </w:r>
          </w:p>
        </w:tc>
        <w:tc>
          <w:tcPr>
            <w:tcW w:w="1176" w:type="dxa"/>
            <w:tcBorders>
              <w:top w:val="nil"/>
              <w:left w:val="nil"/>
              <w:bottom w:val="single" w:sz="4" w:space="0" w:color="auto"/>
              <w:right w:val="single" w:sz="4" w:space="0" w:color="auto"/>
            </w:tcBorders>
            <w:shd w:val="clear" w:color="000000" w:fill="FFFFFF"/>
            <w:vAlign w:val="center"/>
            <w:hideMark/>
          </w:tcPr>
          <w:p w14:paraId="1DB8819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4A4F493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5EB82C3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CFCEC9A"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BD5061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6577AF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514608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9C88B0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el envío de correos con los recordatorios a las sedes policiales o autoridades judiciales.</w:t>
            </w:r>
          </w:p>
        </w:tc>
        <w:tc>
          <w:tcPr>
            <w:tcW w:w="1176" w:type="dxa"/>
            <w:tcBorders>
              <w:top w:val="nil"/>
              <w:left w:val="nil"/>
              <w:bottom w:val="single" w:sz="4" w:space="0" w:color="auto"/>
              <w:right w:val="single" w:sz="4" w:space="0" w:color="auto"/>
            </w:tcBorders>
            <w:shd w:val="clear" w:color="000000" w:fill="FFFFFF"/>
            <w:vAlign w:val="center"/>
            <w:hideMark/>
          </w:tcPr>
          <w:p w14:paraId="1D8AD09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7171995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2E152A1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DA0EB70"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E0DC2E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0FA4A8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D0991C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32B5C3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el envío de correos y dar seguimiento a</w:t>
            </w:r>
            <w:r w:rsidRPr="00026B9D">
              <w:rPr>
                <w:rFonts w:ascii="Book Antiqua" w:eastAsia="Times New Roman" w:hAnsi="Book Antiqua" w:cs="Calibri"/>
                <w:color w:val="000000"/>
                <w:sz w:val="18"/>
                <w:szCs w:val="18"/>
                <w:lang w:eastAsia="es-CR"/>
              </w:rPr>
              <w:br/>
              <w:t>autoridades judiciales de los indicios pendientes de ser retirados.</w:t>
            </w:r>
          </w:p>
        </w:tc>
        <w:tc>
          <w:tcPr>
            <w:tcW w:w="1176" w:type="dxa"/>
            <w:tcBorders>
              <w:top w:val="nil"/>
              <w:left w:val="nil"/>
              <w:bottom w:val="single" w:sz="4" w:space="0" w:color="auto"/>
              <w:right w:val="single" w:sz="4" w:space="0" w:color="auto"/>
            </w:tcBorders>
            <w:shd w:val="clear" w:color="000000" w:fill="FFFFFF"/>
            <w:vAlign w:val="center"/>
            <w:hideMark/>
          </w:tcPr>
          <w:p w14:paraId="417E3FD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2362FC7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277CE66F"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AB78FBA"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17533F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856F2A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AA8CB4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88B93B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preparar material para los análisis.</w:t>
            </w:r>
          </w:p>
        </w:tc>
        <w:tc>
          <w:tcPr>
            <w:tcW w:w="1176" w:type="dxa"/>
            <w:tcBorders>
              <w:top w:val="nil"/>
              <w:left w:val="nil"/>
              <w:bottom w:val="single" w:sz="4" w:space="0" w:color="auto"/>
              <w:right w:val="single" w:sz="4" w:space="0" w:color="auto"/>
            </w:tcBorders>
            <w:shd w:val="clear" w:color="000000" w:fill="FFFFFF"/>
            <w:vAlign w:val="center"/>
            <w:hideMark/>
          </w:tcPr>
          <w:p w14:paraId="0DAE0E4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6965670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722E066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E616690"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1F11C05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70CA76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B7F773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40DF79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Lograr realizar inventarios.</w:t>
            </w:r>
          </w:p>
        </w:tc>
        <w:tc>
          <w:tcPr>
            <w:tcW w:w="1176" w:type="dxa"/>
            <w:tcBorders>
              <w:top w:val="nil"/>
              <w:left w:val="nil"/>
              <w:bottom w:val="single" w:sz="4" w:space="0" w:color="auto"/>
              <w:right w:val="single" w:sz="4" w:space="0" w:color="auto"/>
            </w:tcBorders>
            <w:shd w:val="clear" w:color="000000" w:fill="FFFFFF"/>
            <w:vAlign w:val="center"/>
            <w:hideMark/>
          </w:tcPr>
          <w:p w14:paraId="16E0179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2DF5335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redacción de indicador y valor.</w:t>
            </w:r>
          </w:p>
        </w:tc>
        <w:tc>
          <w:tcPr>
            <w:tcW w:w="146" w:type="dxa"/>
            <w:vAlign w:val="center"/>
            <w:hideMark/>
          </w:tcPr>
          <w:p w14:paraId="32BED79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C597A89"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9A890A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C3526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1167-OIJ-P61</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3D288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Atención de reportes de mantenimiento a oficinas pertenecientes al OIJ</w:t>
            </w:r>
          </w:p>
        </w:tc>
        <w:tc>
          <w:tcPr>
            <w:tcW w:w="1579" w:type="dxa"/>
            <w:tcBorders>
              <w:top w:val="nil"/>
              <w:left w:val="nil"/>
              <w:bottom w:val="single" w:sz="4" w:space="0" w:color="auto"/>
              <w:right w:val="single" w:sz="4" w:space="0" w:color="auto"/>
            </w:tcBorders>
            <w:shd w:val="clear" w:color="000000" w:fill="FFFFFF"/>
            <w:vAlign w:val="center"/>
            <w:hideMark/>
          </w:tcPr>
          <w:p w14:paraId="6748F7E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reportes eléctricos</w:t>
            </w:r>
          </w:p>
        </w:tc>
        <w:tc>
          <w:tcPr>
            <w:tcW w:w="1176" w:type="dxa"/>
            <w:tcBorders>
              <w:top w:val="nil"/>
              <w:left w:val="nil"/>
              <w:bottom w:val="single" w:sz="4" w:space="0" w:color="auto"/>
              <w:right w:val="single" w:sz="4" w:space="0" w:color="auto"/>
            </w:tcBorders>
            <w:shd w:val="clear" w:color="000000" w:fill="FFFFFF"/>
            <w:vAlign w:val="center"/>
            <w:hideMark/>
          </w:tcPr>
          <w:p w14:paraId="755BDEA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61</w:t>
            </w:r>
          </w:p>
        </w:tc>
        <w:tc>
          <w:tcPr>
            <w:tcW w:w="2126" w:type="dxa"/>
            <w:tcBorders>
              <w:top w:val="nil"/>
              <w:left w:val="nil"/>
              <w:bottom w:val="single" w:sz="4" w:space="0" w:color="auto"/>
              <w:right w:val="single" w:sz="4" w:space="0" w:color="auto"/>
            </w:tcBorders>
            <w:shd w:val="clear" w:color="000000" w:fill="FFFFFF"/>
            <w:vAlign w:val="center"/>
            <w:hideMark/>
          </w:tcPr>
          <w:p w14:paraId="60792579" w14:textId="185AA75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era de 40: El cambio se da por los resultados </w:t>
            </w:r>
            <w:r w:rsidR="006D5BCE" w:rsidRPr="00026B9D">
              <w:rPr>
                <w:rFonts w:ascii="Book Antiqua" w:eastAsia="Times New Roman" w:hAnsi="Book Antiqua" w:cs="Calibri"/>
                <w:color w:val="000000"/>
                <w:sz w:val="18"/>
                <w:szCs w:val="18"/>
                <w:lang w:eastAsia="es-CR"/>
              </w:rPr>
              <w:t>estadísticos</w:t>
            </w:r>
            <w:r w:rsidRPr="00026B9D">
              <w:rPr>
                <w:rFonts w:ascii="Book Antiqua" w:eastAsia="Times New Roman" w:hAnsi="Book Antiqua" w:cs="Calibri"/>
                <w:color w:val="000000"/>
                <w:sz w:val="18"/>
                <w:szCs w:val="18"/>
                <w:lang w:eastAsia="es-CR"/>
              </w:rPr>
              <w:t xml:space="preserve"> obtenidos en la atención de reportes </w:t>
            </w:r>
            <w:r w:rsidRPr="00026B9D">
              <w:rPr>
                <w:rFonts w:ascii="Book Antiqua" w:eastAsia="Times New Roman" w:hAnsi="Book Antiqua" w:cs="Calibri"/>
                <w:color w:val="000000"/>
                <w:sz w:val="18"/>
                <w:szCs w:val="18"/>
                <w:lang w:eastAsia="es-CR"/>
              </w:rPr>
              <w:lastRenderedPageBreak/>
              <w:t>recibidos y atendidos el periodo del 2021 vs el 2022.</w:t>
            </w:r>
          </w:p>
        </w:tc>
        <w:tc>
          <w:tcPr>
            <w:tcW w:w="146" w:type="dxa"/>
            <w:vAlign w:val="center"/>
            <w:hideMark/>
          </w:tcPr>
          <w:p w14:paraId="229F826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C1DCB74"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6FBEB58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247F5F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DB47F8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08CC2EC" w14:textId="6F4838C0"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w:t>
            </w:r>
            <w:r w:rsidR="006D5BCE" w:rsidRPr="00026B9D">
              <w:rPr>
                <w:rFonts w:ascii="Book Antiqua" w:eastAsia="Times New Roman" w:hAnsi="Book Antiqua" w:cs="Calibri"/>
                <w:color w:val="000000"/>
                <w:sz w:val="18"/>
                <w:szCs w:val="18"/>
                <w:lang w:eastAsia="es-CR"/>
              </w:rPr>
              <w:t>reportes carpintería</w:t>
            </w:r>
          </w:p>
        </w:tc>
        <w:tc>
          <w:tcPr>
            <w:tcW w:w="1176" w:type="dxa"/>
            <w:tcBorders>
              <w:top w:val="nil"/>
              <w:left w:val="nil"/>
              <w:bottom w:val="single" w:sz="4" w:space="0" w:color="auto"/>
              <w:right w:val="single" w:sz="4" w:space="0" w:color="auto"/>
            </w:tcBorders>
            <w:shd w:val="clear" w:color="000000" w:fill="FFFFFF"/>
            <w:vAlign w:val="center"/>
            <w:hideMark/>
          </w:tcPr>
          <w:p w14:paraId="231EABA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42</w:t>
            </w:r>
          </w:p>
        </w:tc>
        <w:tc>
          <w:tcPr>
            <w:tcW w:w="2126" w:type="dxa"/>
            <w:tcBorders>
              <w:top w:val="nil"/>
              <w:left w:val="nil"/>
              <w:bottom w:val="single" w:sz="4" w:space="0" w:color="auto"/>
              <w:right w:val="single" w:sz="4" w:space="0" w:color="auto"/>
            </w:tcBorders>
            <w:shd w:val="clear" w:color="000000" w:fill="FFFFFF"/>
            <w:vAlign w:val="center"/>
            <w:hideMark/>
          </w:tcPr>
          <w:p w14:paraId="6AAC104A" w14:textId="247FD8A3"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era de 32: El cambio se da por los resultados </w:t>
            </w:r>
            <w:r w:rsidR="006D5BCE" w:rsidRPr="00026B9D">
              <w:rPr>
                <w:rFonts w:ascii="Book Antiqua" w:eastAsia="Times New Roman" w:hAnsi="Book Antiqua" w:cs="Calibri"/>
                <w:color w:val="000000"/>
                <w:sz w:val="18"/>
                <w:szCs w:val="18"/>
                <w:lang w:eastAsia="es-CR"/>
              </w:rPr>
              <w:t>estadísticos</w:t>
            </w:r>
            <w:r w:rsidRPr="00026B9D">
              <w:rPr>
                <w:rFonts w:ascii="Book Antiqua" w:eastAsia="Times New Roman" w:hAnsi="Book Antiqua" w:cs="Calibri"/>
                <w:color w:val="000000"/>
                <w:sz w:val="18"/>
                <w:szCs w:val="18"/>
                <w:lang w:eastAsia="es-CR"/>
              </w:rPr>
              <w:t xml:space="preserve"> obtenidos en la atención de reportes recibidos y atendidos el periodo del 2021 vs el 2022.</w:t>
            </w:r>
          </w:p>
        </w:tc>
        <w:tc>
          <w:tcPr>
            <w:tcW w:w="146" w:type="dxa"/>
            <w:vAlign w:val="center"/>
            <w:hideMark/>
          </w:tcPr>
          <w:p w14:paraId="65F9D2E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421AEBC"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5E12F68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889A87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411836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EEABE8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reportes fontanería</w:t>
            </w:r>
          </w:p>
        </w:tc>
        <w:tc>
          <w:tcPr>
            <w:tcW w:w="1176" w:type="dxa"/>
            <w:tcBorders>
              <w:top w:val="nil"/>
              <w:left w:val="nil"/>
              <w:bottom w:val="single" w:sz="4" w:space="0" w:color="auto"/>
              <w:right w:val="single" w:sz="4" w:space="0" w:color="auto"/>
            </w:tcBorders>
            <w:shd w:val="clear" w:color="000000" w:fill="FFFFFF"/>
            <w:vAlign w:val="center"/>
            <w:hideMark/>
          </w:tcPr>
          <w:p w14:paraId="6E9C8FE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22</w:t>
            </w:r>
          </w:p>
        </w:tc>
        <w:tc>
          <w:tcPr>
            <w:tcW w:w="2126" w:type="dxa"/>
            <w:tcBorders>
              <w:top w:val="nil"/>
              <w:left w:val="nil"/>
              <w:bottom w:val="single" w:sz="4" w:space="0" w:color="auto"/>
              <w:right w:val="single" w:sz="4" w:space="0" w:color="auto"/>
            </w:tcBorders>
            <w:shd w:val="clear" w:color="000000" w:fill="FFFFFF"/>
            <w:vAlign w:val="center"/>
            <w:hideMark/>
          </w:tcPr>
          <w:p w14:paraId="074A17C5" w14:textId="2D8A2C7B"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era de 16: El cambio se da por los resultados </w:t>
            </w:r>
            <w:r w:rsidR="006D5BCE" w:rsidRPr="00026B9D">
              <w:rPr>
                <w:rFonts w:ascii="Book Antiqua" w:eastAsia="Times New Roman" w:hAnsi="Book Antiqua" w:cs="Calibri"/>
                <w:color w:val="000000"/>
                <w:sz w:val="18"/>
                <w:szCs w:val="18"/>
                <w:lang w:eastAsia="es-CR"/>
              </w:rPr>
              <w:t>estadísticos</w:t>
            </w:r>
            <w:r w:rsidRPr="00026B9D">
              <w:rPr>
                <w:rFonts w:ascii="Book Antiqua" w:eastAsia="Times New Roman" w:hAnsi="Book Antiqua" w:cs="Calibri"/>
                <w:color w:val="000000"/>
                <w:sz w:val="18"/>
                <w:szCs w:val="18"/>
                <w:lang w:eastAsia="es-CR"/>
              </w:rPr>
              <w:t xml:space="preserve"> obtenidos en la atención de reportes recibidos y atendidos el periodo del 2021 vs el 2022.</w:t>
            </w:r>
          </w:p>
        </w:tc>
        <w:tc>
          <w:tcPr>
            <w:tcW w:w="146" w:type="dxa"/>
            <w:vAlign w:val="center"/>
            <w:hideMark/>
          </w:tcPr>
          <w:p w14:paraId="407E9B8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D680597"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2B39459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F2F0C1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AEFB99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9AF39D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reportes varios</w:t>
            </w:r>
          </w:p>
        </w:tc>
        <w:tc>
          <w:tcPr>
            <w:tcW w:w="1176" w:type="dxa"/>
            <w:tcBorders>
              <w:top w:val="nil"/>
              <w:left w:val="nil"/>
              <w:bottom w:val="single" w:sz="4" w:space="0" w:color="auto"/>
              <w:right w:val="single" w:sz="4" w:space="0" w:color="auto"/>
            </w:tcBorders>
            <w:shd w:val="clear" w:color="000000" w:fill="FFFFFF"/>
            <w:vAlign w:val="center"/>
            <w:hideMark/>
          </w:tcPr>
          <w:p w14:paraId="124A7CC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43</w:t>
            </w:r>
          </w:p>
        </w:tc>
        <w:tc>
          <w:tcPr>
            <w:tcW w:w="2126" w:type="dxa"/>
            <w:tcBorders>
              <w:top w:val="nil"/>
              <w:left w:val="nil"/>
              <w:bottom w:val="single" w:sz="4" w:space="0" w:color="auto"/>
              <w:right w:val="single" w:sz="4" w:space="0" w:color="auto"/>
            </w:tcBorders>
            <w:shd w:val="clear" w:color="000000" w:fill="FFFFFF"/>
            <w:vAlign w:val="center"/>
            <w:hideMark/>
          </w:tcPr>
          <w:p w14:paraId="4EA1439E" w14:textId="32A7F488"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antes era de 44: El cambio se da por los resultados </w:t>
            </w:r>
            <w:r w:rsidR="006D5BCE" w:rsidRPr="00026B9D">
              <w:rPr>
                <w:rFonts w:ascii="Book Antiqua" w:eastAsia="Times New Roman" w:hAnsi="Book Antiqua" w:cs="Calibri"/>
                <w:color w:val="000000"/>
                <w:sz w:val="18"/>
                <w:szCs w:val="18"/>
                <w:lang w:eastAsia="es-CR"/>
              </w:rPr>
              <w:t>estadísticos</w:t>
            </w:r>
            <w:r w:rsidRPr="00026B9D">
              <w:rPr>
                <w:rFonts w:ascii="Book Antiqua" w:eastAsia="Times New Roman" w:hAnsi="Book Antiqua" w:cs="Calibri"/>
                <w:color w:val="000000"/>
                <w:sz w:val="18"/>
                <w:szCs w:val="18"/>
                <w:lang w:eastAsia="es-CR"/>
              </w:rPr>
              <w:t xml:space="preserve"> obtenidos en la atención de reportes recibidos y atendidos el periodo del 2021 vs el 2022.</w:t>
            </w:r>
          </w:p>
        </w:tc>
        <w:tc>
          <w:tcPr>
            <w:tcW w:w="146" w:type="dxa"/>
            <w:vAlign w:val="center"/>
            <w:hideMark/>
          </w:tcPr>
          <w:p w14:paraId="1BABEB2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AA312B7"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0AAB38F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B51DA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1167-OIJ-P36</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3FFCF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de Ejecución Presupuestaria Eficiente vía SICOP</w:t>
            </w:r>
          </w:p>
        </w:tc>
        <w:tc>
          <w:tcPr>
            <w:tcW w:w="1579" w:type="dxa"/>
            <w:tcBorders>
              <w:top w:val="nil"/>
              <w:left w:val="nil"/>
              <w:bottom w:val="single" w:sz="4" w:space="0" w:color="auto"/>
              <w:right w:val="single" w:sz="4" w:space="0" w:color="auto"/>
            </w:tcBorders>
            <w:shd w:val="clear" w:color="000000" w:fill="FFFFFF"/>
            <w:vAlign w:val="center"/>
            <w:hideMark/>
          </w:tcPr>
          <w:p w14:paraId="61D8736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líneas de compra ejecutadas vías SICOP</w:t>
            </w:r>
          </w:p>
        </w:tc>
        <w:tc>
          <w:tcPr>
            <w:tcW w:w="1176" w:type="dxa"/>
            <w:tcBorders>
              <w:top w:val="nil"/>
              <w:left w:val="nil"/>
              <w:bottom w:val="single" w:sz="4" w:space="0" w:color="auto"/>
              <w:right w:val="single" w:sz="4" w:space="0" w:color="auto"/>
            </w:tcBorders>
            <w:shd w:val="clear" w:color="000000" w:fill="FFFFFF"/>
            <w:vAlign w:val="center"/>
            <w:hideMark/>
          </w:tcPr>
          <w:p w14:paraId="47CF66E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138</w:t>
            </w:r>
          </w:p>
        </w:tc>
        <w:tc>
          <w:tcPr>
            <w:tcW w:w="2126" w:type="dxa"/>
            <w:tcBorders>
              <w:top w:val="nil"/>
              <w:left w:val="nil"/>
              <w:bottom w:val="single" w:sz="4" w:space="0" w:color="auto"/>
              <w:right w:val="single" w:sz="4" w:space="0" w:color="auto"/>
            </w:tcBorders>
            <w:shd w:val="clear" w:color="000000" w:fill="FFFFFF"/>
            <w:vAlign w:val="center"/>
            <w:hideMark/>
          </w:tcPr>
          <w:p w14:paraId="7AAC29E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era de 124: A pesar de que se tiene nueva ley, se espera que con el reforzamiento de las plazas se pueda aumentar la línea de compra, sin embargo habrá que estar en constante monitoreo para determinar si se requiere realizar cambio.</w:t>
            </w:r>
          </w:p>
        </w:tc>
        <w:tc>
          <w:tcPr>
            <w:tcW w:w="146" w:type="dxa"/>
            <w:vAlign w:val="center"/>
            <w:hideMark/>
          </w:tcPr>
          <w:p w14:paraId="39D139C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EFAD788" w14:textId="77777777" w:rsidTr="007F001B">
        <w:trPr>
          <w:trHeight w:val="589"/>
        </w:trPr>
        <w:tc>
          <w:tcPr>
            <w:tcW w:w="1390" w:type="dxa"/>
            <w:vMerge/>
            <w:tcBorders>
              <w:top w:val="nil"/>
              <w:left w:val="single" w:sz="4" w:space="0" w:color="auto"/>
              <w:bottom w:val="single" w:sz="4" w:space="0" w:color="auto"/>
              <w:right w:val="single" w:sz="4" w:space="0" w:color="auto"/>
            </w:tcBorders>
            <w:vAlign w:val="center"/>
            <w:hideMark/>
          </w:tcPr>
          <w:p w14:paraId="4D11B48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B473B7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6C031D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64421F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líneas de compra ejecutadas vía sistema SIGA y SIGA 2.0</w:t>
            </w:r>
          </w:p>
        </w:tc>
        <w:tc>
          <w:tcPr>
            <w:tcW w:w="1176" w:type="dxa"/>
            <w:tcBorders>
              <w:top w:val="nil"/>
              <w:left w:val="nil"/>
              <w:bottom w:val="single" w:sz="4" w:space="0" w:color="auto"/>
              <w:right w:val="single" w:sz="4" w:space="0" w:color="auto"/>
            </w:tcBorders>
            <w:shd w:val="clear" w:color="000000" w:fill="FFFFFF"/>
            <w:vAlign w:val="center"/>
            <w:hideMark/>
          </w:tcPr>
          <w:p w14:paraId="7ED841B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372</w:t>
            </w:r>
          </w:p>
        </w:tc>
        <w:tc>
          <w:tcPr>
            <w:tcW w:w="2126" w:type="dxa"/>
            <w:tcBorders>
              <w:top w:val="nil"/>
              <w:left w:val="nil"/>
              <w:bottom w:val="single" w:sz="4" w:space="0" w:color="auto"/>
              <w:right w:val="single" w:sz="4" w:space="0" w:color="auto"/>
            </w:tcBorders>
            <w:shd w:val="clear" w:color="000000" w:fill="FFFFFF"/>
            <w:vAlign w:val="center"/>
            <w:hideMark/>
          </w:tcPr>
          <w:p w14:paraId="495F12A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antes era de 310: A pesar de que se tiene nueva ley, se espera que con el reforzamiento de las plazas se pueda aumentar la línea de compra, sin embargo habrá que estar en constante monitoreo para determinar si se requiere realizar cambio.</w:t>
            </w:r>
          </w:p>
        </w:tc>
        <w:tc>
          <w:tcPr>
            <w:tcW w:w="146" w:type="dxa"/>
            <w:vAlign w:val="center"/>
            <w:hideMark/>
          </w:tcPr>
          <w:p w14:paraId="5F5A870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96792CF" w14:textId="77777777" w:rsidTr="007F001B">
        <w:trPr>
          <w:trHeight w:val="589"/>
        </w:trPr>
        <w:tc>
          <w:tcPr>
            <w:tcW w:w="1390" w:type="dxa"/>
            <w:tcBorders>
              <w:top w:val="nil"/>
              <w:left w:val="single" w:sz="4" w:space="0" w:color="auto"/>
              <w:bottom w:val="single" w:sz="4" w:space="0" w:color="auto"/>
              <w:right w:val="single" w:sz="4" w:space="0" w:color="auto"/>
            </w:tcBorders>
            <w:shd w:val="clear" w:color="000000" w:fill="FFFFFF"/>
            <w:vAlign w:val="center"/>
            <w:hideMark/>
          </w:tcPr>
          <w:p w14:paraId="682B5AE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lastRenderedPageBreak/>
              <w:t> </w:t>
            </w:r>
          </w:p>
        </w:tc>
        <w:tc>
          <w:tcPr>
            <w:tcW w:w="1129" w:type="dxa"/>
            <w:vMerge/>
            <w:tcBorders>
              <w:top w:val="nil"/>
              <w:left w:val="single" w:sz="4" w:space="0" w:color="auto"/>
              <w:bottom w:val="single" w:sz="4" w:space="0" w:color="auto"/>
              <w:right w:val="single" w:sz="4" w:space="0" w:color="auto"/>
            </w:tcBorders>
            <w:vAlign w:val="center"/>
            <w:hideMark/>
          </w:tcPr>
          <w:p w14:paraId="624AB88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7966C8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0CF8F6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ejecución gestionado</w:t>
            </w:r>
          </w:p>
        </w:tc>
        <w:tc>
          <w:tcPr>
            <w:tcW w:w="1176" w:type="dxa"/>
            <w:tcBorders>
              <w:top w:val="nil"/>
              <w:left w:val="nil"/>
              <w:bottom w:val="single" w:sz="4" w:space="0" w:color="auto"/>
              <w:right w:val="single" w:sz="4" w:space="0" w:color="auto"/>
            </w:tcBorders>
            <w:shd w:val="clear" w:color="000000" w:fill="FFFFFF"/>
            <w:vAlign w:val="center"/>
            <w:hideMark/>
          </w:tcPr>
          <w:p w14:paraId="05BD3A0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7,59%</w:t>
            </w:r>
          </w:p>
        </w:tc>
        <w:tc>
          <w:tcPr>
            <w:tcW w:w="2126" w:type="dxa"/>
            <w:tcBorders>
              <w:top w:val="nil"/>
              <w:left w:val="nil"/>
              <w:bottom w:val="single" w:sz="4" w:space="0" w:color="auto"/>
              <w:right w:val="single" w:sz="4" w:space="0" w:color="auto"/>
            </w:tcBorders>
            <w:shd w:val="clear" w:color="auto" w:fill="auto"/>
            <w:noWrap/>
            <w:vAlign w:val="center"/>
            <w:hideMark/>
          </w:tcPr>
          <w:p w14:paraId="4767458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w:t>
            </w:r>
          </w:p>
        </w:tc>
        <w:tc>
          <w:tcPr>
            <w:tcW w:w="146" w:type="dxa"/>
            <w:vAlign w:val="center"/>
            <w:hideMark/>
          </w:tcPr>
          <w:p w14:paraId="5FE32DF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20EE7C7" w14:textId="77777777" w:rsidTr="007F001B">
        <w:trPr>
          <w:trHeight w:val="1452"/>
        </w:trPr>
        <w:tc>
          <w:tcPr>
            <w:tcW w:w="1390" w:type="dxa"/>
            <w:tcBorders>
              <w:top w:val="nil"/>
              <w:left w:val="single" w:sz="4" w:space="0" w:color="auto"/>
              <w:bottom w:val="single" w:sz="4" w:space="0" w:color="auto"/>
              <w:right w:val="single" w:sz="4" w:space="0" w:color="auto"/>
            </w:tcBorders>
            <w:shd w:val="clear" w:color="000000" w:fill="FFFFFF"/>
            <w:vAlign w:val="center"/>
            <w:hideMark/>
          </w:tcPr>
          <w:p w14:paraId="0577D18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Ministerio Público</w:t>
            </w:r>
          </w:p>
        </w:tc>
        <w:tc>
          <w:tcPr>
            <w:tcW w:w="1129" w:type="dxa"/>
            <w:tcBorders>
              <w:top w:val="nil"/>
              <w:left w:val="nil"/>
              <w:bottom w:val="single" w:sz="4" w:space="0" w:color="auto"/>
              <w:right w:val="single" w:sz="4" w:space="0" w:color="auto"/>
            </w:tcBorders>
            <w:shd w:val="clear" w:color="000000" w:fill="FFFFFF"/>
            <w:vAlign w:val="center"/>
            <w:hideMark/>
          </w:tcPr>
          <w:p w14:paraId="60AD5EE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0717-MP-P12</w:t>
            </w:r>
          </w:p>
        </w:tc>
        <w:tc>
          <w:tcPr>
            <w:tcW w:w="1951" w:type="dxa"/>
            <w:tcBorders>
              <w:top w:val="nil"/>
              <w:left w:val="nil"/>
              <w:bottom w:val="single" w:sz="4" w:space="0" w:color="auto"/>
              <w:right w:val="single" w:sz="4" w:space="0" w:color="auto"/>
            </w:tcBorders>
            <w:shd w:val="clear" w:color="000000" w:fill="FFFFFF"/>
            <w:vAlign w:val="center"/>
            <w:hideMark/>
          </w:tcPr>
          <w:p w14:paraId="761F060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Programa de Reclutamiento y Selección para Fiscales del Ministerio Público</w:t>
            </w:r>
          </w:p>
        </w:tc>
        <w:tc>
          <w:tcPr>
            <w:tcW w:w="1579" w:type="dxa"/>
            <w:tcBorders>
              <w:top w:val="nil"/>
              <w:left w:val="nil"/>
              <w:bottom w:val="single" w:sz="4" w:space="0" w:color="auto"/>
              <w:right w:val="single" w:sz="4" w:space="0" w:color="auto"/>
            </w:tcBorders>
            <w:shd w:val="clear" w:color="000000" w:fill="FFFFFF"/>
            <w:vAlign w:val="center"/>
            <w:hideMark/>
          </w:tcPr>
          <w:p w14:paraId="1F38392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gestiones atendidas. </w:t>
            </w:r>
          </w:p>
        </w:tc>
        <w:tc>
          <w:tcPr>
            <w:tcW w:w="1176" w:type="dxa"/>
            <w:tcBorders>
              <w:top w:val="nil"/>
              <w:left w:val="nil"/>
              <w:bottom w:val="single" w:sz="4" w:space="0" w:color="auto"/>
              <w:right w:val="single" w:sz="4" w:space="0" w:color="auto"/>
            </w:tcBorders>
            <w:shd w:val="clear" w:color="000000" w:fill="FFFFFF"/>
            <w:vAlign w:val="center"/>
            <w:hideMark/>
          </w:tcPr>
          <w:p w14:paraId="4AF46C2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400</w:t>
            </w:r>
          </w:p>
        </w:tc>
        <w:tc>
          <w:tcPr>
            <w:tcW w:w="2126" w:type="dxa"/>
            <w:tcBorders>
              <w:top w:val="nil"/>
              <w:left w:val="nil"/>
              <w:bottom w:val="single" w:sz="4" w:space="0" w:color="auto"/>
              <w:right w:val="single" w:sz="4" w:space="0" w:color="auto"/>
            </w:tcBorders>
            <w:shd w:val="clear" w:color="auto" w:fill="auto"/>
            <w:vAlign w:val="center"/>
            <w:hideMark/>
          </w:tcPr>
          <w:p w14:paraId="1DE5BA6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valor del indicador ya que fue actualizado en noviembre del 2022, de acuerdo con el análisis de gestiones atendidas en el Programa.</w:t>
            </w:r>
          </w:p>
        </w:tc>
        <w:tc>
          <w:tcPr>
            <w:tcW w:w="146" w:type="dxa"/>
            <w:vAlign w:val="center"/>
            <w:hideMark/>
          </w:tcPr>
          <w:p w14:paraId="112C0D8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FA7C83D" w14:textId="77777777" w:rsidTr="007F001B">
        <w:trPr>
          <w:trHeight w:val="1002"/>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DE95E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Dirección de Gestión Humana </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2AC71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0134-DGH-P09</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24B278" w14:textId="0FE36FB9"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“Corrección del monto de jubilación de las personas beneficiarias con la Ley "</w:t>
            </w:r>
            <w:r w:rsidR="006D5BCE" w:rsidRPr="00026B9D">
              <w:rPr>
                <w:rFonts w:ascii="Book Antiqua" w:eastAsia="Times New Roman" w:hAnsi="Book Antiqua" w:cs="Calibri"/>
                <w:color w:val="000000"/>
                <w:sz w:val="18"/>
                <w:szCs w:val="18"/>
                <w:lang w:eastAsia="es-CR"/>
              </w:rPr>
              <w:t>Régimen</w:t>
            </w:r>
            <w:r w:rsidRPr="00026B9D">
              <w:rPr>
                <w:rFonts w:ascii="Book Antiqua" w:eastAsia="Times New Roman" w:hAnsi="Book Antiqua" w:cs="Calibri"/>
                <w:color w:val="000000"/>
                <w:sz w:val="18"/>
                <w:szCs w:val="18"/>
                <w:lang w:eastAsia="es-CR"/>
              </w:rPr>
              <w:t xml:space="preserve"> General de Pensiones con Cargo al Presupuesto Nacional"</w:t>
            </w:r>
          </w:p>
        </w:tc>
        <w:tc>
          <w:tcPr>
            <w:tcW w:w="1579" w:type="dxa"/>
            <w:tcBorders>
              <w:top w:val="nil"/>
              <w:left w:val="nil"/>
              <w:bottom w:val="single" w:sz="4" w:space="0" w:color="auto"/>
              <w:right w:val="single" w:sz="4" w:space="0" w:color="auto"/>
            </w:tcBorders>
            <w:shd w:val="clear" w:color="000000" w:fill="FFFFFF"/>
            <w:vAlign w:val="bottom"/>
            <w:hideMark/>
          </w:tcPr>
          <w:p w14:paraId="64DF7BC2" w14:textId="36D05B58"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expedientes revisados de cada una de las personas jubiladas entre el 1 de enero de 1997 y 31 de diciembre de 2015 con la finalidad de determinar la </w:t>
            </w:r>
            <w:r w:rsidR="006D5BCE" w:rsidRPr="00026B9D">
              <w:rPr>
                <w:rFonts w:ascii="Book Antiqua" w:eastAsia="Times New Roman" w:hAnsi="Book Antiqua" w:cs="Calibri"/>
                <w:color w:val="000000"/>
                <w:sz w:val="18"/>
                <w:szCs w:val="18"/>
                <w:lang w:eastAsia="es-CR"/>
              </w:rPr>
              <w:t xml:space="preserve">correcta </w:t>
            </w:r>
            <w:proofErr w:type="gramStart"/>
            <w:r w:rsidR="006D5BCE" w:rsidRPr="00026B9D">
              <w:rPr>
                <w:rFonts w:ascii="Book Antiqua" w:eastAsia="Times New Roman" w:hAnsi="Book Antiqua" w:cs="Calibri"/>
                <w:color w:val="000000"/>
                <w:sz w:val="18"/>
                <w:szCs w:val="18"/>
                <w:lang w:eastAsia="es-CR"/>
              </w:rPr>
              <w:t>Ley</w:t>
            </w:r>
            <w:r w:rsidRPr="00026B9D">
              <w:rPr>
                <w:rFonts w:ascii="Book Antiqua" w:eastAsia="Times New Roman" w:hAnsi="Book Antiqua" w:cs="Calibri"/>
                <w:color w:val="000000"/>
                <w:sz w:val="18"/>
                <w:szCs w:val="18"/>
                <w:lang w:eastAsia="es-CR"/>
              </w:rPr>
              <w:t xml:space="preserve">  a</w:t>
            </w:r>
            <w:proofErr w:type="gramEnd"/>
            <w:r w:rsidRPr="00026B9D">
              <w:rPr>
                <w:rFonts w:ascii="Book Antiqua" w:eastAsia="Times New Roman" w:hAnsi="Book Antiqua" w:cs="Calibri"/>
                <w:color w:val="000000"/>
                <w:sz w:val="18"/>
                <w:szCs w:val="18"/>
                <w:lang w:eastAsia="es-CR"/>
              </w:rPr>
              <w:t xml:space="preserve"> aplicar, su adecuada fórmula matemática y clasificación pertinente a registraren el sistema . </w:t>
            </w:r>
          </w:p>
        </w:tc>
        <w:tc>
          <w:tcPr>
            <w:tcW w:w="1176" w:type="dxa"/>
            <w:tcBorders>
              <w:top w:val="nil"/>
              <w:left w:val="nil"/>
              <w:bottom w:val="single" w:sz="4" w:space="0" w:color="auto"/>
              <w:right w:val="single" w:sz="4" w:space="0" w:color="auto"/>
            </w:tcBorders>
            <w:shd w:val="clear" w:color="000000" w:fill="FFFFFF"/>
            <w:vAlign w:val="center"/>
            <w:hideMark/>
          </w:tcPr>
          <w:p w14:paraId="6C9BBD5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120</w:t>
            </w:r>
          </w:p>
        </w:tc>
        <w:tc>
          <w:tcPr>
            <w:tcW w:w="2126" w:type="dxa"/>
            <w:tcBorders>
              <w:top w:val="nil"/>
              <w:left w:val="nil"/>
              <w:bottom w:val="single" w:sz="4" w:space="0" w:color="auto"/>
              <w:right w:val="single" w:sz="4" w:space="0" w:color="auto"/>
            </w:tcBorders>
            <w:shd w:val="clear" w:color="auto" w:fill="auto"/>
            <w:vAlign w:val="center"/>
            <w:hideMark/>
          </w:tcPr>
          <w:p w14:paraId="2DBB496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Cantidad estimada para dar por finalizado el proyecto</w:t>
            </w:r>
          </w:p>
        </w:tc>
        <w:tc>
          <w:tcPr>
            <w:tcW w:w="146" w:type="dxa"/>
            <w:vAlign w:val="center"/>
            <w:hideMark/>
          </w:tcPr>
          <w:p w14:paraId="04FB16D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A0BEF18" w14:textId="77777777" w:rsidTr="007F001B">
        <w:trPr>
          <w:trHeight w:val="1002"/>
        </w:trPr>
        <w:tc>
          <w:tcPr>
            <w:tcW w:w="1390" w:type="dxa"/>
            <w:vMerge/>
            <w:tcBorders>
              <w:top w:val="nil"/>
              <w:left w:val="single" w:sz="4" w:space="0" w:color="auto"/>
              <w:bottom w:val="single" w:sz="4" w:space="0" w:color="auto"/>
              <w:right w:val="single" w:sz="4" w:space="0" w:color="auto"/>
            </w:tcBorders>
            <w:vAlign w:val="center"/>
            <w:hideMark/>
          </w:tcPr>
          <w:p w14:paraId="52B9A45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6E2E28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918C94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bottom"/>
            <w:hideMark/>
          </w:tcPr>
          <w:p w14:paraId="06EE9525" w14:textId="77777777"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casos comunicados a la Dirección Jurídica indicándose el monto correcto de beneficio y las sumas de más asociadas de cada uno de los beneficiarios jubilados entre el 1 de enero 1997 y el 31 de diciembre 2015 que se les aplicó erróneamente el Transitorio III de la Ley “Régimen General de Pensiones con Cargo al Presupuesto Nacional”.</w:t>
            </w:r>
          </w:p>
        </w:tc>
        <w:tc>
          <w:tcPr>
            <w:tcW w:w="1176" w:type="dxa"/>
            <w:tcBorders>
              <w:top w:val="nil"/>
              <w:left w:val="nil"/>
              <w:bottom w:val="single" w:sz="4" w:space="0" w:color="auto"/>
              <w:right w:val="single" w:sz="4" w:space="0" w:color="auto"/>
            </w:tcBorders>
            <w:shd w:val="clear" w:color="000000" w:fill="FFFFFF"/>
            <w:vAlign w:val="center"/>
            <w:hideMark/>
          </w:tcPr>
          <w:p w14:paraId="09DC529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80</w:t>
            </w:r>
          </w:p>
        </w:tc>
        <w:tc>
          <w:tcPr>
            <w:tcW w:w="2126" w:type="dxa"/>
            <w:tcBorders>
              <w:top w:val="nil"/>
              <w:left w:val="nil"/>
              <w:bottom w:val="single" w:sz="4" w:space="0" w:color="auto"/>
              <w:right w:val="single" w:sz="4" w:space="0" w:color="auto"/>
            </w:tcBorders>
            <w:shd w:val="clear" w:color="auto" w:fill="auto"/>
            <w:vAlign w:val="center"/>
            <w:hideMark/>
          </w:tcPr>
          <w:p w14:paraId="6458E31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Cantidad estimada para dar por finalizado el proyecto</w:t>
            </w:r>
          </w:p>
        </w:tc>
        <w:tc>
          <w:tcPr>
            <w:tcW w:w="146" w:type="dxa"/>
            <w:vAlign w:val="center"/>
            <w:hideMark/>
          </w:tcPr>
          <w:p w14:paraId="410BBAD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F9DB2F3" w14:textId="77777777" w:rsidTr="007F001B">
        <w:trPr>
          <w:trHeight w:val="1002"/>
        </w:trPr>
        <w:tc>
          <w:tcPr>
            <w:tcW w:w="1390" w:type="dxa"/>
            <w:vMerge/>
            <w:tcBorders>
              <w:top w:val="nil"/>
              <w:left w:val="single" w:sz="4" w:space="0" w:color="auto"/>
              <w:bottom w:val="single" w:sz="4" w:space="0" w:color="auto"/>
              <w:right w:val="single" w:sz="4" w:space="0" w:color="auto"/>
            </w:tcBorders>
            <w:vAlign w:val="center"/>
            <w:hideMark/>
          </w:tcPr>
          <w:p w14:paraId="36E06AD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5A70D04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0134-DGH-P12</w:t>
            </w:r>
          </w:p>
        </w:tc>
        <w:tc>
          <w:tcPr>
            <w:tcW w:w="1951" w:type="dxa"/>
            <w:tcBorders>
              <w:top w:val="nil"/>
              <w:left w:val="nil"/>
              <w:bottom w:val="single" w:sz="4" w:space="0" w:color="auto"/>
              <w:right w:val="single" w:sz="4" w:space="0" w:color="auto"/>
            </w:tcBorders>
            <w:shd w:val="clear" w:color="000000" w:fill="FFFFFF"/>
            <w:vAlign w:val="center"/>
            <w:hideMark/>
          </w:tcPr>
          <w:p w14:paraId="34F39A9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la gestión de nombramientos de puestos.</w:t>
            </w:r>
          </w:p>
        </w:tc>
        <w:tc>
          <w:tcPr>
            <w:tcW w:w="1579" w:type="dxa"/>
            <w:tcBorders>
              <w:top w:val="nil"/>
              <w:left w:val="nil"/>
              <w:bottom w:val="single" w:sz="4" w:space="0" w:color="auto"/>
              <w:right w:val="single" w:sz="4" w:space="0" w:color="auto"/>
            </w:tcBorders>
            <w:shd w:val="clear" w:color="000000" w:fill="FFFFFF"/>
            <w:vAlign w:val="center"/>
            <w:hideMark/>
          </w:tcPr>
          <w:p w14:paraId="007DBE4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nombramientos realizados al mes</w:t>
            </w:r>
          </w:p>
        </w:tc>
        <w:tc>
          <w:tcPr>
            <w:tcW w:w="1176" w:type="dxa"/>
            <w:tcBorders>
              <w:top w:val="nil"/>
              <w:left w:val="nil"/>
              <w:bottom w:val="single" w:sz="4" w:space="0" w:color="auto"/>
              <w:right w:val="single" w:sz="4" w:space="0" w:color="auto"/>
            </w:tcBorders>
            <w:shd w:val="clear" w:color="000000" w:fill="FFFFFF"/>
            <w:vAlign w:val="center"/>
            <w:hideMark/>
          </w:tcPr>
          <w:p w14:paraId="72F8E76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45</w:t>
            </w:r>
          </w:p>
        </w:tc>
        <w:tc>
          <w:tcPr>
            <w:tcW w:w="2126" w:type="dxa"/>
            <w:tcBorders>
              <w:top w:val="nil"/>
              <w:left w:val="nil"/>
              <w:bottom w:val="single" w:sz="4" w:space="0" w:color="auto"/>
              <w:right w:val="single" w:sz="4" w:space="0" w:color="auto"/>
            </w:tcBorders>
            <w:shd w:val="clear" w:color="auto" w:fill="auto"/>
            <w:vAlign w:val="center"/>
            <w:hideMark/>
          </w:tcPr>
          <w:p w14:paraId="51D25D2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la necesidad institucionar de realizar nombramientos en propiedad en las plazas vacantes del Poder Judicial; esto permite mantener estabilidad del recurso humano de todas las oficinas del Poder Judicial</w:t>
            </w:r>
          </w:p>
        </w:tc>
        <w:tc>
          <w:tcPr>
            <w:tcW w:w="146" w:type="dxa"/>
            <w:vAlign w:val="center"/>
            <w:hideMark/>
          </w:tcPr>
          <w:p w14:paraId="0E4D1EA7"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0DEDA52" w14:textId="77777777" w:rsidTr="007F001B">
        <w:trPr>
          <w:trHeight w:val="1002"/>
        </w:trPr>
        <w:tc>
          <w:tcPr>
            <w:tcW w:w="1390" w:type="dxa"/>
            <w:vMerge/>
            <w:tcBorders>
              <w:top w:val="nil"/>
              <w:left w:val="single" w:sz="4" w:space="0" w:color="auto"/>
              <w:bottom w:val="single" w:sz="4" w:space="0" w:color="auto"/>
              <w:right w:val="single" w:sz="4" w:space="0" w:color="auto"/>
            </w:tcBorders>
            <w:vAlign w:val="center"/>
            <w:hideMark/>
          </w:tcPr>
          <w:p w14:paraId="1FE6FCA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7B776D7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0134-DGH-P15</w:t>
            </w:r>
          </w:p>
        </w:tc>
        <w:tc>
          <w:tcPr>
            <w:tcW w:w="1951" w:type="dxa"/>
            <w:tcBorders>
              <w:top w:val="nil"/>
              <w:left w:val="nil"/>
              <w:bottom w:val="single" w:sz="4" w:space="0" w:color="auto"/>
              <w:right w:val="single" w:sz="4" w:space="0" w:color="auto"/>
            </w:tcBorders>
            <w:shd w:val="clear" w:color="000000" w:fill="FFFFFF"/>
            <w:vAlign w:val="center"/>
            <w:hideMark/>
          </w:tcPr>
          <w:p w14:paraId="2FAFE73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reclutamiento y selección de personal para los diferentes cargos en todos los ámbitos del Poder Judicial</w:t>
            </w:r>
          </w:p>
        </w:tc>
        <w:tc>
          <w:tcPr>
            <w:tcW w:w="1579" w:type="dxa"/>
            <w:tcBorders>
              <w:top w:val="nil"/>
              <w:left w:val="nil"/>
              <w:bottom w:val="single" w:sz="4" w:space="0" w:color="auto"/>
              <w:right w:val="single" w:sz="4" w:space="0" w:color="auto"/>
            </w:tcBorders>
            <w:shd w:val="clear" w:color="000000" w:fill="FFFFFF"/>
            <w:vAlign w:val="center"/>
            <w:hideMark/>
          </w:tcPr>
          <w:p w14:paraId="0A46199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de avance</w:t>
            </w:r>
          </w:p>
        </w:tc>
        <w:tc>
          <w:tcPr>
            <w:tcW w:w="1176" w:type="dxa"/>
            <w:tcBorders>
              <w:top w:val="nil"/>
              <w:left w:val="nil"/>
              <w:bottom w:val="single" w:sz="4" w:space="0" w:color="auto"/>
              <w:right w:val="single" w:sz="4" w:space="0" w:color="auto"/>
            </w:tcBorders>
            <w:shd w:val="clear" w:color="000000" w:fill="FFFFFF"/>
            <w:vAlign w:val="center"/>
            <w:hideMark/>
          </w:tcPr>
          <w:p w14:paraId="3E50DCA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auto" w:fill="auto"/>
            <w:vAlign w:val="center"/>
            <w:hideMark/>
          </w:tcPr>
          <w:p w14:paraId="3F2D8C8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Es un objetivo de la Institución publicar en concurso todas las plazas vacantes posibles previo a la Ley Marco de Empleo Pública, siendo que esta establece una gran cantidad de variaciones en los procesos selectivos. </w:t>
            </w:r>
          </w:p>
        </w:tc>
        <w:tc>
          <w:tcPr>
            <w:tcW w:w="146" w:type="dxa"/>
            <w:vAlign w:val="center"/>
            <w:hideMark/>
          </w:tcPr>
          <w:p w14:paraId="51749758"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F965FDE" w14:textId="77777777" w:rsidTr="007F001B">
        <w:trPr>
          <w:trHeight w:val="1002"/>
        </w:trPr>
        <w:tc>
          <w:tcPr>
            <w:tcW w:w="1390" w:type="dxa"/>
            <w:vMerge/>
            <w:tcBorders>
              <w:top w:val="nil"/>
              <w:left w:val="single" w:sz="4" w:space="0" w:color="auto"/>
              <w:bottom w:val="single" w:sz="4" w:space="0" w:color="auto"/>
              <w:right w:val="single" w:sz="4" w:space="0" w:color="auto"/>
            </w:tcBorders>
            <w:vAlign w:val="center"/>
            <w:hideMark/>
          </w:tcPr>
          <w:p w14:paraId="006A3CF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06B21DB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0134-DGH-P11</w:t>
            </w:r>
          </w:p>
        </w:tc>
        <w:tc>
          <w:tcPr>
            <w:tcW w:w="1951" w:type="dxa"/>
            <w:tcBorders>
              <w:top w:val="nil"/>
              <w:left w:val="nil"/>
              <w:bottom w:val="single" w:sz="4" w:space="0" w:color="auto"/>
              <w:right w:val="single" w:sz="4" w:space="0" w:color="auto"/>
            </w:tcBorders>
            <w:shd w:val="clear" w:color="000000" w:fill="FFFFFF"/>
            <w:vAlign w:val="center"/>
            <w:hideMark/>
          </w:tcPr>
          <w:p w14:paraId="7A2A9AC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Implementación de la metodología para la aplicación de las pruebas de conocimientos en los concursos para los puestos de la Judicatura</w:t>
            </w:r>
          </w:p>
        </w:tc>
        <w:tc>
          <w:tcPr>
            <w:tcW w:w="1579" w:type="dxa"/>
            <w:tcBorders>
              <w:top w:val="nil"/>
              <w:left w:val="nil"/>
              <w:bottom w:val="single" w:sz="4" w:space="0" w:color="auto"/>
              <w:right w:val="single" w:sz="4" w:space="0" w:color="auto"/>
            </w:tcBorders>
            <w:shd w:val="clear" w:color="000000" w:fill="FFFFFF"/>
            <w:vAlign w:val="center"/>
            <w:hideMark/>
          </w:tcPr>
          <w:p w14:paraId="4F7FC23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material de evaluación revisado</w:t>
            </w:r>
          </w:p>
        </w:tc>
        <w:tc>
          <w:tcPr>
            <w:tcW w:w="1176" w:type="dxa"/>
            <w:tcBorders>
              <w:top w:val="nil"/>
              <w:left w:val="nil"/>
              <w:bottom w:val="single" w:sz="4" w:space="0" w:color="auto"/>
              <w:right w:val="single" w:sz="4" w:space="0" w:color="auto"/>
            </w:tcBorders>
            <w:shd w:val="clear" w:color="000000" w:fill="FFFFFF"/>
            <w:vAlign w:val="center"/>
            <w:hideMark/>
          </w:tcPr>
          <w:p w14:paraId="734997B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608</w:t>
            </w:r>
          </w:p>
        </w:tc>
        <w:tc>
          <w:tcPr>
            <w:tcW w:w="2126" w:type="dxa"/>
            <w:tcBorders>
              <w:top w:val="nil"/>
              <w:left w:val="nil"/>
              <w:bottom w:val="single" w:sz="4" w:space="0" w:color="auto"/>
              <w:right w:val="single" w:sz="4" w:space="0" w:color="auto"/>
            </w:tcBorders>
            <w:shd w:val="clear" w:color="auto" w:fill="auto"/>
            <w:vAlign w:val="center"/>
            <w:hideMark/>
          </w:tcPr>
          <w:p w14:paraId="694DE6A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es un dato que no aumenta por los tiempos otorgados en la elaboración del material evaluativo. </w:t>
            </w:r>
          </w:p>
        </w:tc>
        <w:tc>
          <w:tcPr>
            <w:tcW w:w="146" w:type="dxa"/>
            <w:vAlign w:val="center"/>
            <w:hideMark/>
          </w:tcPr>
          <w:p w14:paraId="6C965DB8"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E11E982" w14:textId="77777777" w:rsidTr="007F001B">
        <w:trPr>
          <w:trHeight w:val="1002"/>
        </w:trPr>
        <w:tc>
          <w:tcPr>
            <w:tcW w:w="1390" w:type="dxa"/>
            <w:vMerge/>
            <w:tcBorders>
              <w:top w:val="nil"/>
              <w:left w:val="single" w:sz="4" w:space="0" w:color="auto"/>
              <w:bottom w:val="single" w:sz="4" w:space="0" w:color="auto"/>
              <w:right w:val="single" w:sz="4" w:space="0" w:color="auto"/>
            </w:tcBorders>
            <w:vAlign w:val="center"/>
            <w:hideMark/>
          </w:tcPr>
          <w:p w14:paraId="26E8A39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8867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0134-DGH-P10</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AB35F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Control y Análisis de datos, para la formulación y ejecución presupuestaria, derivadas de la implementación de la Ley 9635</w:t>
            </w:r>
          </w:p>
        </w:tc>
        <w:tc>
          <w:tcPr>
            <w:tcW w:w="1579" w:type="dxa"/>
            <w:tcBorders>
              <w:top w:val="nil"/>
              <w:left w:val="nil"/>
              <w:bottom w:val="single" w:sz="4" w:space="0" w:color="auto"/>
              <w:right w:val="single" w:sz="4" w:space="0" w:color="auto"/>
            </w:tcBorders>
            <w:shd w:val="clear" w:color="000000" w:fill="FFFFFF"/>
            <w:vAlign w:val="center"/>
            <w:hideMark/>
          </w:tcPr>
          <w:p w14:paraId="2941D0B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SICES atendidos al mes.</w:t>
            </w:r>
          </w:p>
        </w:tc>
        <w:tc>
          <w:tcPr>
            <w:tcW w:w="1176" w:type="dxa"/>
            <w:tcBorders>
              <w:top w:val="nil"/>
              <w:left w:val="nil"/>
              <w:bottom w:val="single" w:sz="4" w:space="0" w:color="auto"/>
              <w:right w:val="single" w:sz="4" w:space="0" w:color="auto"/>
            </w:tcBorders>
            <w:shd w:val="clear" w:color="000000" w:fill="FFFFFF"/>
            <w:vAlign w:val="center"/>
            <w:hideMark/>
          </w:tcPr>
          <w:p w14:paraId="5CF0FF1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20</w:t>
            </w:r>
          </w:p>
        </w:tc>
        <w:tc>
          <w:tcPr>
            <w:tcW w:w="2126" w:type="dxa"/>
            <w:tcBorders>
              <w:top w:val="nil"/>
              <w:left w:val="nil"/>
              <w:bottom w:val="single" w:sz="4" w:space="0" w:color="auto"/>
              <w:right w:val="single" w:sz="4" w:space="0" w:color="auto"/>
            </w:tcBorders>
            <w:shd w:val="clear" w:color="auto" w:fill="auto"/>
            <w:vAlign w:val="center"/>
            <w:hideMark/>
          </w:tcPr>
          <w:p w14:paraId="2476931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tanto redacción como el valor.</w:t>
            </w:r>
          </w:p>
        </w:tc>
        <w:tc>
          <w:tcPr>
            <w:tcW w:w="146" w:type="dxa"/>
            <w:vAlign w:val="center"/>
            <w:hideMark/>
          </w:tcPr>
          <w:p w14:paraId="73F661C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8A58FDF" w14:textId="77777777" w:rsidTr="007F001B">
        <w:trPr>
          <w:trHeight w:val="1002"/>
        </w:trPr>
        <w:tc>
          <w:tcPr>
            <w:tcW w:w="1390" w:type="dxa"/>
            <w:vMerge/>
            <w:tcBorders>
              <w:top w:val="nil"/>
              <w:left w:val="single" w:sz="4" w:space="0" w:color="auto"/>
              <w:bottom w:val="single" w:sz="4" w:space="0" w:color="auto"/>
              <w:right w:val="single" w:sz="4" w:space="0" w:color="auto"/>
            </w:tcBorders>
            <w:vAlign w:val="center"/>
            <w:hideMark/>
          </w:tcPr>
          <w:p w14:paraId="2037EE6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CC0C40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A2CEA4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824864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Gestiones tramitadas </w:t>
            </w:r>
          </w:p>
        </w:tc>
        <w:tc>
          <w:tcPr>
            <w:tcW w:w="1176" w:type="dxa"/>
            <w:tcBorders>
              <w:top w:val="nil"/>
              <w:left w:val="nil"/>
              <w:bottom w:val="single" w:sz="4" w:space="0" w:color="auto"/>
              <w:right w:val="single" w:sz="4" w:space="0" w:color="auto"/>
            </w:tcBorders>
            <w:shd w:val="clear" w:color="000000" w:fill="FFFFFF"/>
            <w:vAlign w:val="center"/>
            <w:hideMark/>
          </w:tcPr>
          <w:p w14:paraId="4C41100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w:t>
            </w:r>
          </w:p>
        </w:tc>
        <w:tc>
          <w:tcPr>
            <w:tcW w:w="2126" w:type="dxa"/>
            <w:tcBorders>
              <w:top w:val="nil"/>
              <w:left w:val="nil"/>
              <w:bottom w:val="single" w:sz="4" w:space="0" w:color="auto"/>
              <w:right w:val="single" w:sz="4" w:space="0" w:color="auto"/>
            </w:tcBorders>
            <w:shd w:val="clear" w:color="auto" w:fill="auto"/>
            <w:vAlign w:val="center"/>
            <w:hideMark/>
          </w:tcPr>
          <w:p w14:paraId="77102D5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tanto redacción como el valor.</w:t>
            </w:r>
          </w:p>
        </w:tc>
        <w:tc>
          <w:tcPr>
            <w:tcW w:w="146" w:type="dxa"/>
            <w:vAlign w:val="center"/>
            <w:hideMark/>
          </w:tcPr>
          <w:p w14:paraId="42A82BD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19B6CCC" w14:textId="77777777" w:rsidTr="007F001B">
        <w:trPr>
          <w:trHeight w:val="111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8D388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Dirección de Tecnología de Información</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BE56B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0122-DTI-P18</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11120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para la atención y gestión de los Servicios Tecnológicos del Poder Judicial</w:t>
            </w:r>
          </w:p>
        </w:tc>
        <w:tc>
          <w:tcPr>
            <w:tcW w:w="1579" w:type="dxa"/>
            <w:tcBorders>
              <w:top w:val="nil"/>
              <w:left w:val="nil"/>
              <w:bottom w:val="single" w:sz="4" w:space="0" w:color="auto"/>
              <w:right w:val="single" w:sz="4" w:space="0" w:color="auto"/>
            </w:tcBorders>
            <w:shd w:val="clear" w:color="000000" w:fill="FFFFFF"/>
            <w:vAlign w:val="center"/>
            <w:hideMark/>
          </w:tcPr>
          <w:p w14:paraId="64EE74A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solicitudes de servicio e incidentes atendidos al mes</w:t>
            </w:r>
          </w:p>
        </w:tc>
        <w:tc>
          <w:tcPr>
            <w:tcW w:w="1176" w:type="dxa"/>
            <w:tcBorders>
              <w:top w:val="nil"/>
              <w:left w:val="nil"/>
              <w:bottom w:val="single" w:sz="4" w:space="0" w:color="auto"/>
              <w:right w:val="single" w:sz="4" w:space="0" w:color="auto"/>
            </w:tcBorders>
            <w:shd w:val="clear" w:color="000000" w:fill="FFFFFF"/>
            <w:vAlign w:val="center"/>
            <w:hideMark/>
          </w:tcPr>
          <w:p w14:paraId="2AFF301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15 000</w:t>
            </w:r>
          </w:p>
        </w:tc>
        <w:tc>
          <w:tcPr>
            <w:tcW w:w="2126" w:type="dxa"/>
            <w:tcBorders>
              <w:top w:val="nil"/>
              <w:left w:val="nil"/>
              <w:bottom w:val="single" w:sz="4" w:space="0" w:color="auto"/>
              <w:right w:val="single" w:sz="4" w:space="0" w:color="auto"/>
            </w:tcBorders>
            <w:shd w:val="clear" w:color="auto" w:fill="auto"/>
            <w:vAlign w:val="center"/>
            <w:hideMark/>
          </w:tcPr>
          <w:p w14:paraId="1AE3FBD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Modifica de 20 mil a 15 mil.  De acuerdo con los datos del 2022 se saca un promedio de los casos posibles a ingresar por mes lo cual se ajusta más a la realidad actual</w:t>
            </w:r>
          </w:p>
        </w:tc>
        <w:tc>
          <w:tcPr>
            <w:tcW w:w="146" w:type="dxa"/>
            <w:vAlign w:val="center"/>
            <w:hideMark/>
          </w:tcPr>
          <w:p w14:paraId="3741C7D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5024D29" w14:textId="77777777" w:rsidTr="007F001B">
        <w:trPr>
          <w:trHeight w:val="1189"/>
        </w:trPr>
        <w:tc>
          <w:tcPr>
            <w:tcW w:w="1390" w:type="dxa"/>
            <w:vMerge/>
            <w:tcBorders>
              <w:top w:val="nil"/>
              <w:left w:val="single" w:sz="4" w:space="0" w:color="auto"/>
              <w:bottom w:val="single" w:sz="4" w:space="0" w:color="auto"/>
              <w:right w:val="single" w:sz="4" w:space="0" w:color="auto"/>
            </w:tcBorders>
            <w:vAlign w:val="center"/>
            <w:hideMark/>
          </w:tcPr>
          <w:p w14:paraId="72A9C01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53A7D6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FE8E26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442867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videoconferencias atendidas al mes</w:t>
            </w:r>
          </w:p>
        </w:tc>
        <w:tc>
          <w:tcPr>
            <w:tcW w:w="1176" w:type="dxa"/>
            <w:tcBorders>
              <w:top w:val="nil"/>
              <w:left w:val="nil"/>
              <w:bottom w:val="single" w:sz="4" w:space="0" w:color="auto"/>
              <w:right w:val="single" w:sz="4" w:space="0" w:color="auto"/>
            </w:tcBorders>
            <w:shd w:val="clear" w:color="000000" w:fill="FFFFFF"/>
            <w:vAlign w:val="center"/>
            <w:hideMark/>
          </w:tcPr>
          <w:p w14:paraId="072DAFD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350</w:t>
            </w:r>
          </w:p>
        </w:tc>
        <w:tc>
          <w:tcPr>
            <w:tcW w:w="2126" w:type="dxa"/>
            <w:tcBorders>
              <w:top w:val="nil"/>
              <w:left w:val="nil"/>
              <w:bottom w:val="single" w:sz="4" w:space="0" w:color="auto"/>
              <w:right w:val="single" w:sz="4" w:space="0" w:color="auto"/>
            </w:tcBorders>
            <w:shd w:val="clear" w:color="auto" w:fill="auto"/>
            <w:noWrap/>
            <w:vAlign w:val="center"/>
            <w:hideMark/>
          </w:tcPr>
          <w:p w14:paraId="7EC09E4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3E85FB3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CC167FF" w14:textId="77777777" w:rsidTr="007F001B">
        <w:trPr>
          <w:trHeight w:val="1189"/>
        </w:trPr>
        <w:tc>
          <w:tcPr>
            <w:tcW w:w="1390" w:type="dxa"/>
            <w:vMerge/>
            <w:tcBorders>
              <w:top w:val="nil"/>
              <w:left w:val="single" w:sz="4" w:space="0" w:color="auto"/>
              <w:bottom w:val="single" w:sz="4" w:space="0" w:color="auto"/>
              <w:right w:val="single" w:sz="4" w:space="0" w:color="auto"/>
            </w:tcBorders>
            <w:vAlign w:val="center"/>
            <w:hideMark/>
          </w:tcPr>
          <w:p w14:paraId="3456E6E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4E3F61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3863CA1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74C74A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actividades ejecutadas a nivel de seguridad </w:t>
            </w:r>
          </w:p>
        </w:tc>
        <w:tc>
          <w:tcPr>
            <w:tcW w:w="1176" w:type="dxa"/>
            <w:tcBorders>
              <w:top w:val="nil"/>
              <w:left w:val="nil"/>
              <w:bottom w:val="single" w:sz="4" w:space="0" w:color="auto"/>
              <w:right w:val="single" w:sz="4" w:space="0" w:color="auto"/>
            </w:tcBorders>
            <w:shd w:val="clear" w:color="000000" w:fill="FFFFFF"/>
            <w:vAlign w:val="center"/>
            <w:hideMark/>
          </w:tcPr>
          <w:p w14:paraId="7B23E92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75</w:t>
            </w:r>
          </w:p>
        </w:tc>
        <w:tc>
          <w:tcPr>
            <w:tcW w:w="2126" w:type="dxa"/>
            <w:tcBorders>
              <w:top w:val="nil"/>
              <w:left w:val="nil"/>
              <w:bottom w:val="single" w:sz="4" w:space="0" w:color="auto"/>
              <w:right w:val="single" w:sz="4" w:space="0" w:color="auto"/>
            </w:tcBorders>
            <w:shd w:val="clear" w:color="auto" w:fill="auto"/>
            <w:vAlign w:val="center"/>
            <w:hideMark/>
          </w:tcPr>
          <w:p w14:paraId="2BB4901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Modifica de 10 a 75:  Dado el análisis de los resultados durante un año se toma la decisión de ajustar la meta esperada en promedio a los datos obtenidos, de igual manera mejora la redacción del detalle del indicador </w:t>
            </w:r>
          </w:p>
        </w:tc>
        <w:tc>
          <w:tcPr>
            <w:tcW w:w="146" w:type="dxa"/>
            <w:vAlign w:val="center"/>
            <w:hideMark/>
          </w:tcPr>
          <w:p w14:paraId="490916ED"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075AC2B" w14:textId="77777777" w:rsidTr="007F001B">
        <w:trPr>
          <w:trHeight w:val="1189"/>
        </w:trPr>
        <w:tc>
          <w:tcPr>
            <w:tcW w:w="1390" w:type="dxa"/>
            <w:vMerge/>
            <w:tcBorders>
              <w:top w:val="nil"/>
              <w:left w:val="single" w:sz="4" w:space="0" w:color="auto"/>
              <w:bottom w:val="single" w:sz="4" w:space="0" w:color="auto"/>
              <w:right w:val="single" w:sz="4" w:space="0" w:color="auto"/>
            </w:tcBorders>
            <w:vAlign w:val="center"/>
            <w:hideMark/>
          </w:tcPr>
          <w:p w14:paraId="22BFA30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CDE84C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F98D7C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59BC9E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procesos de COBIT implementados al mes</w:t>
            </w:r>
          </w:p>
        </w:tc>
        <w:tc>
          <w:tcPr>
            <w:tcW w:w="1176" w:type="dxa"/>
            <w:tcBorders>
              <w:top w:val="nil"/>
              <w:left w:val="nil"/>
              <w:bottom w:val="single" w:sz="4" w:space="0" w:color="auto"/>
              <w:right w:val="single" w:sz="4" w:space="0" w:color="auto"/>
            </w:tcBorders>
            <w:shd w:val="clear" w:color="000000" w:fill="FFFFFF"/>
            <w:vAlign w:val="center"/>
            <w:hideMark/>
          </w:tcPr>
          <w:p w14:paraId="549EB66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w:t>
            </w:r>
          </w:p>
        </w:tc>
        <w:tc>
          <w:tcPr>
            <w:tcW w:w="2126" w:type="dxa"/>
            <w:tcBorders>
              <w:top w:val="nil"/>
              <w:left w:val="nil"/>
              <w:bottom w:val="single" w:sz="4" w:space="0" w:color="auto"/>
              <w:right w:val="single" w:sz="4" w:space="0" w:color="auto"/>
            </w:tcBorders>
            <w:shd w:val="clear" w:color="auto" w:fill="auto"/>
            <w:noWrap/>
            <w:vAlign w:val="center"/>
            <w:hideMark/>
          </w:tcPr>
          <w:p w14:paraId="67C892C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w:t>
            </w:r>
          </w:p>
        </w:tc>
        <w:tc>
          <w:tcPr>
            <w:tcW w:w="146" w:type="dxa"/>
            <w:vAlign w:val="center"/>
            <w:hideMark/>
          </w:tcPr>
          <w:p w14:paraId="14B4358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C924B8D"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1D5AD5B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C4F2F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0122-DTI-P20</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A9DDB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Atención de personas usuarias en el servicio de gestión en línea y audiencias virtuales</w:t>
            </w:r>
          </w:p>
        </w:tc>
        <w:tc>
          <w:tcPr>
            <w:tcW w:w="1579" w:type="dxa"/>
            <w:tcBorders>
              <w:top w:val="nil"/>
              <w:left w:val="nil"/>
              <w:bottom w:val="single" w:sz="4" w:space="0" w:color="auto"/>
              <w:right w:val="single" w:sz="4" w:space="0" w:color="auto"/>
            </w:tcBorders>
            <w:shd w:val="clear" w:color="000000" w:fill="FFFFFF"/>
            <w:vAlign w:val="center"/>
            <w:hideMark/>
          </w:tcPr>
          <w:p w14:paraId="35ACD76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llamadas atendidas y solucionadas por mes</w:t>
            </w:r>
          </w:p>
        </w:tc>
        <w:tc>
          <w:tcPr>
            <w:tcW w:w="1176" w:type="dxa"/>
            <w:tcBorders>
              <w:top w:val="nil"/>
              <w:left w:val="nil"/>
              <w:bottom w:val="single" w:sz="4" w:space="0" w:color="auto"/>
              <w:right w:val="single" w:sz="4" w:space="0" w:color="auto"/>
            </w:tcBorders>
            <w:shd w:val="clear" w:color="000000" w:fill="FFFFFF"/>
            <w:vAlign w:val="center"/>
            <w:hideMark/>
          </w:tcPr>
          <w:p w14:paraId="42D1782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1 000</w:t>
            </w:r>
          </w:p>
        </w:tc>
        <w:tc>
          <w:tcPr>
            <w:tcW w:w="2126" w:type="dxa"/>
            <w:tcBorders>
              <w:top w:val="nil"/>
              <w:left w:val="nil"/>
              <w:bottom w:val="single" w:sz="4" w:space="0" w:color="auto"/>
              <w:right w:val="single" w:sz="4" w:space="0" w:color="auto"/>
            </w:tcBorders>
            <w:shd w:val="clear" w:color="auto" w:fill="auto"/>
            <w:vAlign w:val="center"/>
            <w:hideMark/>
          </w:tcPr>
          <w:p w14:paraId="78FAED7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ajusta 100: Dado que al ser un dato relativo depende de la demanda por lo que se debe mantener</w:t>
            </w:r>
          </w:p>
        </w:tc>
        <w:tc>
          <w:tcPr>
            <w:tcW w:w="146" w:type="dxa"/>
            <w:vAlign w:val="center"/>
            <w:hideMark/>
          </w:tcPr>
          <w:p w14:paraId="4D75001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F5DC91D"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3369331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5D9F58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5AC7B9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50EBB0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correos atendidos y solucionados por mes</w:t>
            </w:r>
          </w:p>
        </w:tc>
        <w:tc>
          <w:tcPr>
            <w:tcW w:w="1176" w:type="dxa"/>
            <w:tcBorders>
              <w:top w:val="nil"/>
              <w:left w:val="nil"/>
              <w:bottom w:val="single" w:sz="4" w:space="0" w:color="auto"/>
              <w:right w:val="single" w:sz="4" w:space="0" w:color="auto"/>
            </w:tcBorders>
            <w:shd w:val="clear" w:color="000000" w:fill="FFFFFF"/>
            <w:vAlign w:val="center"/>
            <w:hideMark/>
          </w:tcPr>
          <w:p w14:paraId="512AE88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200</w:t>
            </w:r>
          </w:p>
        </w:tc>
        <w:tc>
          <w:tcPr>
            <w:tcW w:w="2126" w:type="dxa"/>
            <w:tcBorders>
              <w:top w:val="nil"/>
              <w:left w:val="nil"/>
              <w:bottom w:val="single" w:sz="4" w:space="0" w:color="auto"/>
              <w:right w:val="single" w:sz="4" w:space="0" w:color="auto"/>
            </w:tcBorders>
            <w:shd w:val="clear" w:color="auto" w:fill="auto"/>
            <w:vAlign w:val="center"/>
            <w:hideMark/>
          </w:tcPr>
          <w:p w14:paraId="7627077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modifica: Analizando la cantidad de correos atendidos durante el 2022, se toma un promedio basado en el total ingresado</w:t>
            </w:r>
          </w:p>
        </w:tc>
        <w:tc>
          <w:tcPr>
            <w:tcW w:w="146" w:type="dxa"/>
            <w:vAlign w:val="center"/>
            <w:hideMark/>
          </w:tcPr>
          <w:p w14:paraId="52562F34"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6FEF244"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5BF9349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0263D45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AD5994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F66B8F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llamadas perdidas por mes</w:t>
            </w:r>
          </w:p>
        </w:tc>
        <w:tc>
          <w:tcPr>
            <w:tcW w:w="1176" w:type="dxa"/>
            <w:tcBorders>
              <w:top w:val="nil"/>
              <w:left w:val="nil"/>
              <w:bottom w:val="single" w:sz="4" w:space="0" w:color="auto"/>
              <w:right w:val="single" w:sz="4" w:space="0" w:color="auto"/>
            </w:tcBorders>
            <w:shd w:val="clear" w:color="000000" w:fill="FFFFFF"/>
            <w:vAlign w:val="center"/>
            <w:hideMark/>
          </w:tcPr>
          <w:p w14:paraId="22D31A6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8,0</w:t>
            </w:r>
          </w:p>
        </w:tc>
        <w:tc>
          <w:tcPr>
            <w:tcW w:w="2126" w:type="dxa"/>
            <w:tcBorders>
              <w:top w:val="nil"/>
              <w:left w:val="nil"/>
              <w:bottom w:val="single" w:sz="4" w:space="0" w:color="auto"/>
              <w:right w:val="single" w:sz="4" w:space="0" w:color="auto"/>
            </w:tcBorders>
            <w:shd w:val="clear" w:color="auto" w:fill="auto"/>
            <w:noWrap/>
            <w:vAlign w:val="center"/>
            <w:hideMark/>
          </w:tcPr>
          <w:p w14:paraId="17A985B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5D7B873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C415BD3"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A0F7C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Dirección Ejecutiva</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4DE49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0117-DE-P19</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47F64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Bienes Decomisados Departamento de Proveeduría</w:t>
            </w:r>
          </w:p>
        </w:tc>
        <w:tc>
          <w:tcPr>
            <w:tcW w:w="1579" w:type="dxa"/>
            <w:tcBorders>
              <w:top w:val="nil"/>
              <w:left w:val="nil"/>
              <w:bottom w:val="single" w:sz="4" w:space="0" w:color="auto"/>
              <w:right w:val="single" w:sz="4" w:space="0" w:color="auto"/>
            </w:tcBorders>
            <w:shd w:val="clear" w:color="000000" w:fill="FFFFFF"/>
            <w:vAlign w:val="center"/>
            <w:hideMark/>
          </w:tcPr>
          <w:p w14:paraId="09C1130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Resoluciones recibidas.</w:t>
            </w:r>
          </w:p>
        </w:tc>
        <w:tc>
          <w:tcPr>
            <w:tcW w:w="1176" w:type="dxa"/>
            <w:tcBorders>
              <w:top w:val="nil"/>
              <w:left w:val="nil"/>
              <w:bottom w:val="single" w:sz="4" w:space="0" w:color="auto"/>
              <w:right w:val="single" w:sz="4" w:space="0" w:color="auto"/>
            </w:tcBorders>
            <w:shd w:val="clear" w:color="000000" w:fill="FFFFFF"/>
            <w:vAlign w:val="center"/>
            <w:hideMark/>
          </w:tcPr>
          <w:p w14:paraId="4F04250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50</w:t>
            </w:r>
          </w:p>
        </w:tc>
        <w:tc>
          <w:tcPr>
            <w:tcW w:w="2126" w:type="dxa"/>
            <w:tcBorders>
              <w:top w:val="nil"/>
              <w:left w:val="nil"/>
              <w:bottom w:val="single" w:sz="4" w:space="0" w:color="auto"/>
              <w:right w:val="single" w:sz="4" w:space="0" w:color="auto"/>
            </w:tcBorders>
            <w:shd w:val="clear" w:color="auto" w:fill="auto"/>
            <w:noWrap/>
            <w:vAlign w:val="center"/>
            <w:hideMark/>
          </w:tcPr>
          <w:p w14:paraId="6D0E22F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tanto valor como indicador.</w:t>
            </w:r>
          </w:p>
        </w:tc>
        <w:tc>
          <w:tcPr>
            <w:tcW w:w="146" w:type="dxa"/>
            <w:vAlign w:val="center"/>
            <w:hideMark/>
          </w:tcPr>
          <w:p w14:paraId="52601CE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6BB63B1"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026C974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AF5432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E1E3BB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8E682D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coordinaciones, supervisiones revisiones, verificaciones y seguimientos.</w:t>
            </w:r>
          </w:p>
        </w:tc>
        <w:tc>
          <w:tcPr>
            <w:tcW w:w="1176" w:type="dxa"/>
            <w:tcBorders>
              <w:top w:val="nil"/>
              <w:left w:val="nil"/>
              <w:bottom w:val="single" w:sz="4" w:space="0" w:color="auto"/>
              <w:right w:val="single" w:sz="4" w:space="0" w:color="auto"/>
            </w:tcBorders>
            <w:shd w:val="clear" w:color="000000" w:fill="FFFFFF"/>
            <w:vAlign w:val="center"/>
            <w:hideMark/>
          </w:tcPr>
          <w:p w14:paraId="3E3699B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30</w:t>
            </w:r>
          </w:p>
        </w:tc>
        <w:tc>
          <w:tcPr>
            <w:tcW w:w="2126" w:type="dxa"/>
            <w:tcBorders>
              <w:top w:val="nil"/>
              <w:left w:val="nil"/>
              <w:bottom w:val="single" w:sz="4" w:space="0" w:color="auto"/>
              <w:right w:val="single" w:sz="4" w:space="0" w:color="auto"/>
            </w:tcBorders>
            <w:shd w:val="clear" w:color="auto" w:fill="auto"/>
            <w:noWrap/>
            <w:vAlign w:val="center"/>
            <w:hideMark/>
          </w:tcPr>
          <w:p w14:paraId="4FB40E6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tanto valor como indicador.</w:t>
            </w:r>
          </w:p>
        </w:tc>
        <w:tc>
          <w:tcPr>
            <w:tcW w:w="146" w:type="dxa"/>
            <w:vAlign w:val="center"/>
            <w:hideMark/>
          </w:tcPr>
          <w:p w14:paraId="499A124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2217BC2"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4DEC3E7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B261C4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018761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577FC9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consultas y solicitudes de donación atendidas Dinero.</w:t>
            </w:r>
          </w:p>
        </w:tc>
        <w:tc>
          <w:tcPr>
            <w:tcW w:w="1176" w:type="dxa"/>
            <w:tcBorders>
              <w:top w:val="nil"/>
              <w:left w:val="nil"/>
              <w:bottom w:val="single" w:sz="4" w:space="0" w:color="auto"/>
              <w:right w:val="single" w:sz="4" w:space="0" w:color="auto"/>
            </w:tcBorders>
            <w:shd w:val="clear" w:color="000000" w:fill="FFFFFF"/>
            <w:vAlign w:val="center"/>
            <w:hideMark/>
          </w:tcPr>
          <w:p w14:paraId="272226B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30</w:t>
            </w:r>
          </w:p>
        </w:tc>
        <w:tc>
          <w:tcPr>
            <w:tcW w:w="2126" w:type="dxa"/>
            <w:tcBorders>
              <w:top w:val="nil"/>
              <w:left w:val="nil"/>
              <w:bottom w:val="single" w:sz="4" w:space="0" w:color="auto"/>
              <w:right w:val="single" w:sz="4" w:space="0" w:color="auto"/>
            </w:tcBorders>
            <w:shd w:val="clear" w:color="auto" w:fill="auto"/>
            <w:noWrap/>
            <w:vAlign w:val="center"/>
            <w:hideMark/>
          </w:tcPr>
          <w:p w14:paraId="643322C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tanto valor como indicador.</w:t>
            </w:r>
          </w:p>
        </w:tc>
        <w:tc>
          <w:tcPr>
            <w:tcW w:w="146" w:type="dxa"/>
            <w:vAlign w:val="center"/>
            <w:hideMark/>
          </w:tcPr>
          <w:p w14:paraId="18C9006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5508AAB"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0995A37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AD960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0117-DE-P17</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60628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Control, registro, conciliación y ajustes entre los movimientos contables y el Sistema Institucional del Control de Activos (SICA-PJ)</w:t>
            </w:r>
          </w:p>
        </w:tc>
        <w:tc>
          <w:tcPr>
            <w:tcW w:w="1579" w:type="dxa"/>
            <w:tcBorders>
              <w:top w:val="nil"/>
              <w:left w:val="nil"/>
              <w:bottom w:val="single" w:sz="4" w:space="0" w:color="auto"/>
              <w:right w:val="single" w:sz="4" w:space="0" w:color="auto"/>
            </w:tcBorders>
            <w:shd w:val="clear" w:color="000000" w:fill="FFFFFF"/>
            <w:vAlign w:val="center"/>
            <w:hideMark/>
          </w:tcPr>
          <w:p w14:paraId="1EB1B24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coordinaciones, supervisiones, revisiones, verificaciones, seguimientos y depuraciones.</w:t>
            </w:r>
          </w:p>
        </w:tc>
        <w:tc>
          <w:tcPr>
            <w:tcW w:w="1176" w:type="dxa"/>
            <w:tcBorders>
              <w:top w:val="nil"/>
              <w:left w:val="nil"/>
              <w:bottom w:val="single" w:sz="4" w:space="0" w:color="auto"/>
              <w:right w:val="single" w:sz="4" w:space="0" w:color="auto"/>
            </w:tcBorders>
            <w:shd w:val="clear" w:color="000000" w:fill="FFFFFF"/>
            <w:vAlign w:val="center"/>
            <w:hideMark/>
          </w:tcPr>
          <w:p w14:paraId="2211660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68</w:t>
            </w:r>
          </w:p>
        </w:tc>
        <w:tc>
          <w:tcPr>
            <w:tcW w:w="2126" w:type="dxa"/>
            <w:tcBorders>
              <w:top w:val="nil"/>
              <w:left w:val="nil"/>
              <w:bottom w:val="single" w:sz="4" w:space="0" w:color="auto"/>
              <w:right w:val="single" w:sz="4" w:space="0" w:color="auto"/>
            </w:tcBorders>
            <w:shd w:val="clear" w:color="000000" w:fill="FFFFFF"/>
            <w:vAlign w:val="center"/>
            <w:hideMark/>
          </w:tcPr>
          <w:p w14:paraId="1084B7C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Cantidad coordinaciones, supervisiones, revisiones, verificaciones y seguimientos encuentran dentro del rango promedio</w:t>
            </w:r>
          </w:p>
        </w:tc>
        <w:tc>
          <w:tcPr>
            <w:tcW w:w="146" w:type="dxa"/>
            <w:vAlign w:val="center"/>
            <w:hideMark/>
          </w:tcPr>
          <w:p w14:paraId="4E8BD3F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7092CEB"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5DE4A25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734530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D62C7B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19518A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conciliaciones</w:t>
            </w:r>
          </w:p>
        </w:tc>
        <w:tc>
          <w:tcPr>
            <w:tcW w:w="1176" w:type="dxa"/>
            <w:tcBorders>
              <w:top w:val="nil"/>
              <w:left w:val="nil"/>
              <w:bottom w:val="single" w:sz="4" w:space="0" w:color="auto"/>
              <w:right w:val="single" w:sz="4" w:space="0" w:color="auto"/>
            </w:tcBorders>
            <w:shd w:val="clear" w:color="000000" w:fill="FFFFFF"/>
            <w:vAlign w:val="center"/>
            <w:hideMark/>
          </w:tcPr>
          <w:p w14:paraId="7FDF1EE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w:t>
            </w:r>
          </w:p>
        </w:tc>
        <w:tc>
          <w:tcPr>
            <w:tcW w:w="2126" w:type="dxa"/>
            <w:tcBorders>
              <w:top w:val="nil"/>
              <w:left w:val="nil"/>
              <w:bottom w:val="single" w:sz="4" w:space="0" w:color="auto"/>
              <w:right w:val="single" w:sz="4" w:space="0" w:color="auto"/>
            </w:tcBorders>
            <w:shd w:val="clear" w:color="000000" w:fill="FFFFFF"/>
            <w:vAlign w:val="center"/>
            <w:hideMark/>
          </w:tcPr>
          <w:p w14:paraId="2DB136CC" w14:textId="2DF5DC24"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El rango se encuentra dentro del parámetro y no </w:t>
            </w:r>
            <w:r w:rsidR="006D5BCE" w:rsidRPr="00026B9D">
              <w:rPr>
                <w:rFonts w:ascii="Book Antiqua" w:eastAsia="Times New Roman" w:hAnsi="Book Antiqua" w:cs="Calibri"/>
                <w:color w:val="000000"/>
                <w:sz w:val="18"/>
                <w:szCs w:val="18"/>
                <w:lang w:eastAsia="es-CR"/>
              </w:rPr>
              <w:t>varía</w:t>
            </w:r>
            <w:r w:rsidRPr="00026B9D">
              <w:rPr>
                <w:rFonts w:ascii="Book Antiqua" w:eastAsia="Times New Roman" w:hAnsi="Book Antiqua" w:cs="Calibri"/>
                <w:color w:val="000000"/>
                <w:sz w:val="18"/>
                <w:szCs w:val="18"/>
                <w:lang w:eastAsia="es-CR"/>
              </w:rPr>
              <w:t xml:space="preserve"> con respecto al periodo anterior </w:t>
            </w:r>
          </w:p>
        </w:tc>
        <w:tc>
          <w:tcPr>
            <w:tcW w:w="146" w:type="dxa"/>
            <w:vAlign w:val="center"/>
            <w:hideMark/>
          </w:tcPr>
          <w:p w14:paraId="028FF07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D03561B"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660D20D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0B1D76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61A1A1E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0CDBF3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consultas y solicitudes atendidas</w:t>
            </w:r>
          </w:p>
        </w:tc>
        <w:tc>
          <w:tcPr>
            <w:tcW w:w="1176" w:type="dxa"/>
            <w:tcBorders>
              <w:top w:val="nil"/>
              <w:left w:val="nil"/>
              <w:bottom w:val="single" w:sz="4" w:space="0" w:color="auto"/>
              <w:right w:val="single" w:sz="4" w:space="0" w:color="auto"/>
            </w:tcBorders>
            <w:shd w:val="clear" w:color="000000" w:fill="FFFFFF"/>
            <w:vAlign w:val="center"/>
            <w:hideMark/>
          </w:tcPr>
          <w:p w14:paraId="402D6AB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28</w:t>
            </w:r>
          </w:p>
        </w:tc>
        <w:tc>
          <w:tcPr>
            <w:tcW w:w="2126" w:type="dxa"/>
            <w:tcBorders>
              <w:top w:val="nil"/>
              <w:left w:val="nil"/>
              <w:bottom w:val="single" w:sz="4" w:space="0" w:color="auto"/>
              <w:right w:val="single" w:sz="4" w:space="0" w:color="auto"/>
            </w:tcBorders>
            <w:shd w:val="clear" w:color="000000" w:fill="FFFFFF"/>
            <w:vAlign w:val="center"/>
            <w:hideMark/>
          </w:tcPr>
          <w:p w14:paraId="296397C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 Cantidad de solicitudes y consultas se encuentran dentro del rango promedio</w:t>
            </w:r>
          </w:p>
        </w:tc>
        <w:tc>
          <w:tcPr>
            <w:tcW w:w="146" w:type="dxa"/>
            <w:vAlign w:val="center"/>
            <w:hideMark/>
          </w:tcPr>
          <w:p w14:paraId="6CC2174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8916B92"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340B31E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85907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0117-DE-P18</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048F4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Sostenibilidad al proceso de Contratación Administrativa para la Ejecución Presupuestaria</w:t>
            </w:r>
          </w:p>
        </w:tc>
        <w:tc>
          <w:tcPr>
            <w:tcW w:w="1579" w:type="dxa"/>
            <w:tcBorders>
              <w:top w:val="nil"/>
              <w:left w:val="nil"/>
              <w:bottom w:val="single" w:sz="4" w:space="0" w:color="auto"/>
              <w:right w:val="single" w:sz="4" w:space="0" w:color="auto"/>
            </w:tcBorders>
            <w:shd w:val="clear" w:color="000000" w:fill="FFFFFF"/>
            <w:vAlign w:val="center"/>
            <w:hideMark/>
          </w:tcPr>
          <w:p w14:paraId="18FA8E4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proyectos adjudicados</w:t>
            </w:r>
          </w:p>
        </w:tc>
        <w:tc>
          <w:tcPr>
            <w:tcW w:w="1176" w:type="dxa"/>
            <w:tcBorders>
              <w:top w:val="nil"/>
              <w:left w:val="nil"/>
              <w:bottom w:val="single" w:sz="4" w:space="0" w:color="auto"/>
              <w:right w:val="single" w:sz="4" w:space="0" w:color="auto"/>
            </w:tcBorders>
            <w:shd w:val="clear" w:color="000000" w:fill="FFFFFF"/>
            <w:vAlign w:val="center"/>
            <w:hideMark/>
          </w:tcPr>
          <w:p w14:paraId="5F305B8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95,0%</w:t>
            </w:r>
          </w:p>
        </w:tc>
        <w:tc>
          <w:tcPr>
            <w:tcW w:w="2126" w:type="dxa"/>
            <w:tcBorders>
              <w:top w:val="nil"/>
              <w:left w:val="nil"/>
              <w:bottom w:val="single" w:sz="4" w:space="0" w:color="auto"/>
              <w:right w:val="single" w:sz="4" w:space="0" w:color="auto"/>
            </w:tcBorders>
            <w:shd w:val="clear" w:color="000000" w:fill="FFFFFF"/>
            <w:noWrap/>
            <w:vAlign w:val="center"/>
            <w:hideMark/>
          </w:tcPr>
          <w:p w14:paraId="5D345D4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mantienen- son datos anuales</w:t>
            </w:r>
          </w:p>
        </w:tc>
        <w:tc>
          <w:tcPr>
            <w:tcW w:w="146" w:type="dxa"/>
            <w:vAlign w:val="center"/>
            <w:hideMark/>
          </w:tcPr>
          <w:p w14:paraId="3CEB43B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5501E26"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6DD87A5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4D9F4D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89357A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795FF8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acumulado de proyectos remitidos para trámite</w:t>
            </w:r>
          </w:p>
        </w:tc>
        <w:tc>
          <w:tcPr>
            <w:tcW w:w="1176" w:type="dxa"/>
            <w:tcBorders>
              <w:top w:val="nil"/>
              <w:left w:val="nil"/>
              <w:bottom w:val="single" w:sz="4" w:space="0" w:color="auto"/>
              <w:right w:val="single" w:sz="4" w:space="0" w:color="auto"/>
            </w:tcBorders>
            <w:shd w:val="clear" w:color="000000" w:fill="FFFFFF"/>
            <w:vAlign w:val="center"/>
            <w:hideMark/>
          </w:tcPr>
          <w:p w14:paraId="4077B1E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4AF1EEE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mantienen- son datos anuales</w:t>
            </w:r>
          </w:p>
        </w:tc>
        <w:tc>
          <w:tcPr>
            <w:tcW w:w="146" w:type="dxa"/>
            <w:vAlign w:val="center"/>
            <w:hideMark/>
          </w:tcPr>
          <w:p w14:paraId="3E66B590"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F837F8C"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6DA13A3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D42785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A0E817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98A458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proyectos en trámite.</w:t>
            </w:r>
          </w:p>
        </w:tc>
        <w:tc>
          <w:tcPr>
            <w:tcW w:w="1176" w:type="dxa"/>
            <w:tcBorders>
              <w:top w:val="nil"/>
              <w:left w:val="nil"/>
              <w:bottom w:val="single" w:sz="4" w:space="0" w:color="auto"/>
              <w:right w:val="single" w:sz="4" w:space="0" w:color="auto"/>
            </w:tcBorders>
            <w:shd w:val="clear" w:color="000000" w:fill="FFFFFF"/>
            <w:vAlign w:val="center"/>
            <w:hideMark/>
          </w:tcPr>
          <w:p w14:paraId="4899C02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w:t>
            </w:r>
          </w:p>
        </w:tc>
        <w:tc>
          <w:tcPr>
            <w:tcW w:w="2126" w:type="dxa"/>
            <w:tcBorders>
              <w:top w:val="nil"/>
              <w:left w:val="nil"/>
              <w:bottom w:val="single" w:sz="4" w:space="0" w:color="auto"/>
              <w:right w:val="single" w:sz="4" w:space="0" w:color="auto"/>
            </w:tcBorders>
            <w:shd w:val="clear" w:color="000000" w:fill="FFFFFF"/>
            <w:noWrap/>
            <w:vAlign w:val="center"/>
            <w:hideMark/>
          </w:tcPr>
          <w:p w14:paraId="4D6C907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mantienen- son datos anuales</w:t>
            </w:r>
          </w:p>
        </w:tc>
        <w:tc>
          <w:tcPr>
            <w:tcW w:w="146" w:type="dxa"/>
            <w:vAlign w:val="center"/>
            <w:hideMark/>
          </w:tcPr>
          <w:p w14:paraId="58EF4DAB"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D5BEFA1" w14:textId="77777777" w:rsidTr="007F001B">
        <w:trPr>
          <w:trHeight w:val="2745"/>
        </w:trPr>
        <w:tc>
          <w:tcPr>
            <w:tcW w:w="1390" w:type="dxa"/>
            <w:vMerge/>
            <w:tcBorders>
              <w:top w:val="nil"/>
              <w:left w:val="single" w:sz="4" w:space="0" w:color="auto"/>
              <w:bottom w:val="single" w:sz="4" w:space="0" w:color="auto"/>
              <w:right w:val="single" w:sz="4" w:space="0" w:color="auto"/>
            </w:tcBorders>
            <w:vAlign w:val="center"/>
            <w:hideMark/>
          </w:tcPr>
          <w:p w14:paraId="22C1035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61A8EBC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0117-DE-P16</w:t>
            </w:r>
          </w:p>
        </w:tc>
        <w:tc>
          <w:tcPr>
            <w:tcW w:w="1951" w:type="dxa"/>
            <w:tcBorders>
              <w:top w:val="nil"/>
              <w:left w:val="nil"/>
              <w:bottom w:val="single" w:sz="4" w:space="0" w:color="auto"/>
              <w:right w:val="single" w:sz="4" w:space="0" w:color="auto"/>
            </w:tcBorders>
            <w:shd w:val="clear" w:color="000000" w:fill="FFFFFF"/>
            <w:vAlign w:val="center"/>
            <w:hideMark/>
          </w:tcPr>
          <w:p w14:paraId="286B0C3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Sostenibilidad del Sistema Integrado de Gestión Administrativa (SIGA-PJ)</w:t>
            </w:r>
          </w:p>
        </w:tc>
        <w:tc>
          <w:tcPr>
            <w:tcW w:w="1579" w:type="dxa"/>
            <w:tcBorders>
              <w:top w:val="nil"/>
              <w:left w:val="nil"/>
              <w:bottom w:val="single" w:sz="4" w:space="0" w:color="auto"/>
              <w:right w:val="single" w:sz="4" w:space="0" w:color="auto"/>
            </w:tcBorders>
            <w:shd w:val="clear" w:color="000000" w:fill="FFFFFF"/>
            <w:vAlign w:val="center"/>
            <w:hideMark/>
          </w:tcPr>
          <w:p w14:paraId="2DC04D4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atención de los reportes atendidos mensualmente</w:t>
            </w:r>
          </w:p>
        </w:tc>
        <w:tc>
          <w:tcPr>
            <w:tcW w:w="1176" w:type="dxa"/>
            <w:tcBorders>
              <w:top w:val="nil"/>
              <w:left w:val="nil"/>
              <w:bottom w:val="single" w:sz="4" w:space="0" w:color="auto"/>
              <w:right w:val="single" w:sz="4" w:space="0" w:color="auto"/>
            </w:tcBorders>
            <w:shd w:val="clear" w:color="000000" w:fill="FFFFFF"/>
            <w:vAlign w:val="center"/>
            <w:hideMark/>
          </w:tcPr>
          <w:p w14:paraId="4562936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80%</w:t>
            </w:r>
          </w:p>
        </w:tc>
        <w:tc>
          <w:tcPr>
            <w:tcW w:w="2126" w:type="dxa"/>
            <w:tcBorders>
              <w:top w:val="nil"/>
              <w:left w:val="nil"/>
              <w:bottom w:val="single" w:sz="4" w:space="0" w:color="auto"/>
              <w:right w:val="single" w:sz="4" w:space="0" w:color="auto"/>
            </w:tcBorders>
            <w:shd w:val="clear" w:color="000000" w:fill="FFFFFF"/>
            <w:vAlign w:val="center"/>
            <w:hideMark/>
          </w:tcPr>
          <w:p w14:paraId="71BEEAF4" w14:textId="632F8E6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se ajusta de 500 a un 80% debido a que no se puede controlar la cantidad de reportes que ingresan mensualmente, se modifica el indicador, para que se </w:t>
            </w:r>
            <w:r w:rsidR="006D5BCE" w:rsidRPr="00026B9D">
              <w:rPr>
                <w:rFonts w:ascii="Book Antiqua" w:eastAsia="Times New Roman" w:hAnsi="Book Antiqua" w:cs="Calibri"/>
                <w:color w:val="000000"/>
                <w:sz w:val="18"/>
                <w:szCs w:val="18"/>
                <w:lang w:eastAsia="es-CR"/>
              </w:rPr>
              <w:t>evalué</w:t>
            </w:r>
            <w:r w:rsidRPr="00026B9D">
              <w:rPr>
                <w:rFonts w:ascii="Book Antiqua" w:eastAsia="Times New Roman" w:hAnsi="Book Antiqua" w:cs="Calibri"/>
                <w:color w:val="000000"/>
                <w:sz w:val="18"/>
                <w:szCs w:val="18"/>
                <w:lang w:eastAsia="es-CR"/>
              </w:rPr>
              <w:t xml:space="preserve"> el porcentaje de atención de los reportes atendidos mensualmente, que al</w:t>
            </w:r>
            <w:r w:rsidR="00C742D2">
              <w:rPr>
                <w:rFonts w:ascii="Book Antiqua" w:eastAsia="Times New Roman" w:hAnsi="Book Antiqua" w:cs="Calibri"/>
                <w:color w:val="000000"/>
                <w:sz w:val="18"/>
                <w:szCs w:val="18"/>
                <w:lang w:eastAsia="es-CR"/>
              </w:rPr>
              <w:t xml:space="preserve"> </w:t>
            </w:r>
            <w:r w:rsidRPr="00026B9D">
              <w:rPr>
                <w:rFonts w:ascii="Book Antiqua" w:eastAsia="Times New Roman" w:hAnsi="Book Antiqua" w:cs="Calibri"/>
                <w:color w:val="000000"/>
                <w:sz w:val="18"/>
                <w:szCs w:val="18"/>
                <w:lang w:eastAsia="es-CR"/>
              </w:rPr>
              <w:t>menos se logre un 80%.</w:t>
            </w:r>
          </w:p>
        </w:tc>
        <w:tc>
          <w:tcPr>
            <w:tcW w:w="146" w:type="dxa"/>
            <w:vAlign w:val="center"/>
            <w:hideMark/>
          </w:tcPr>
          <w:p w14:paraId="4448867B"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A18293E" w14:textId="77777777" w:rsidTr="007F001B">
        <w:trPr>
          <w:trHeight w:val="1069"/>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04D04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Inspección Judicial</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B5FC2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0031-IJ-P01</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96E99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descongestionamiento de Procesos del Tribunal de la Inspección Judicial.</w:t>
            </w:r>
          </w:p>
        </w:tc>
        <w:tc>
          <w:tcPr>
            <w:tcW w:w="1579" w:type="dxa"/>
            <w:tcBorders>
              <w:top w:val="nil"/>
              <w:left w:val="nil"/>
              <w:bottom w:val="single" w:sz="4" w:space="0" w:color="auto"/>
              <w:right w:val="single" w:sz="4" w:space="0" w:color="auto"/>
            </w:tcBorders>
            <w:shd w:val="clear" w:color="000000" w:fill="FFFFFF"/>
            <w:vAlign w:val="center"/>
            <w:hideMark/>
          </w:tcPr>
          <w:p w14:paraId="6A8B162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audiencias realizadas.</w:t>
            </w:r>
          </w:p>
        </w:tc>
        <w:tc>
          <w:tcPr>
            <w:tcW w:w="1176" w:type="dxa"/>
            <w:tcBorders>
              <w:top w:val="nil"/>
              <w:left w:val="nil"/>
              <w:bottom w:val="single" w:sz="4" w:space="0" w:color="auto"/>
              <w:right w:val="single" w:sz="4" w:space="0" w:color="auto"/>
            </w:tcBorders>
            <w:shd w:val="clear" w:color="000000" w:fill="FFFFFF"/>
            <w:vAlign w:val="center"/>
            <w:hideMark/>
          </w:tcPr>
          <w:p w14:paraId="74DD8BA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w:t>
            </w:r>
          </w:p>
        </w:tc>
        <w:tc>
          <w:tcPr>
            <w:tcW w:w="2126" w:type="dxa"/>
            <w:tcBorders>
              <w:top w:val="nil"/>
              <w:left w:val="nil"/>
              <w:bottom w:val="single" w:sz="4" w:space="0" w:color="auto"/>
              <w:right w:val="single" w:sz="4" w:space="0" w:color="auto"/>
            </w:tcBorders>
            <w:shd w:val="clear" w:color="auto" w:fill="auto"/>
            <w:vAlign w:val="center"/>
            <w:hideMark/>
          </w:tcPr>
          <w:p w14:paraId="7243ED1E" w14:textId="624105F5"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w:t>
            </w:r>
            <w:r w:rsidR="006D5BCE" w:rsidRPr="00026B9D">
              <w:rPr>
                <w:rFonts w:ascii="Book Antiqua" w:eastAsia="Times New Roman" w:hAnsi="Book Antiqua" w:cs="Calibri"/>
                <w:color w:val="000000"/>
                <w:sz w:val="18"/>
                <w:szCs w:val="18"/>
                <w:lang w:eastAsia="es-CR"/>
              </w:rPr>
              <w:t>de acuerdo con</w:t>
            </w:r>
            <w:r w:rsidRPr="00026B9D">
              <w:rPr>
                <w:rFonts w:ascii="Book Antiqua" w:eastAsia="Times New Roman" w:hAnsi="Book Antiqua" w:cs="Calibri"/>
                <w:color w:val="000000"/>
                <w:sz w:val="18"/>
                <w:szCs w:val="18"/>
                <w:lang w:eastAsia="es-CR"/>
              </w:rPr>
              <w:t xml:space="preserve"> los datos extraídos de Agenda Cronos.   </w:t>
            </w:r>
          </w:p>
        </w:tc>
        <w:tc>
          <w:tcPr>
            <w:tcW w:w="146" w:type="dxa"/>
            <w:vAlign w:val="center"/>
            <w:hideMark/>
          </w:tcPr>
          <w:p w14:paraId="32EC9B8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66DAD09" w14:textId="77777777" w:rsidTr="007F001B">
        <w:trPr>
          <w:trHeight w:val="1069"/>
        </w:trPr>
        <w:tc>
          <w:tcPr>
            <w:tcW w:w="1390" w:type="dxa"/>
            <w:vMerge/>
            <w:tcBorders>
              <w:top w:val="nil"/>
              <w:left w:val="single" w:sz="4" w:space="0" w:color="auto"/>
              <w:bottom w:val="single" w:sz="4" w:space="0" w:color="auto"/>
              <w:right w:val="single" w:sz="4" w:space="0" w:color="auto"/>
            </w:tcBorders>
            <w:vAlign w:val="center"/>
            <w:hideMark/>
          </w:tcPr>
          <w:p w14:paraId="4BF3122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70B575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921F51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46C4BA2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audiencias asistidas.</w:t>
            </w:r>
          </w:p>
        </w:tc>
        <w:tc>
          <w:tcPr>
            <w:tcW w:w="1176" w:type="dxa"/>
            <w:tcBorders>
              <w:top w:val="nil"/>
              <w:left w:val="nil"/>
              <w:bottom w:val="single" w:sz="4" w:space="0" w:color="auto"/>
              <w:right w:val="single" w:sz="4" w:space="0" w:color="auto"/>
            </w:tcBorders>
            <w:shd w:val="clear" w:color="000000" w:fill="FFFFFF"/>
            <w:vAlign w:val="center"/>
            <w:hideMark/>
          </w:tcPr>
          <w:p w14:paraId="0425CCC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w:t>
            </w:r>
          </w:p>
        </w:tc>
        <w:tc>
          <w:tcPr>
            <w:tcW w:w="2126" w:type="dxa"/>
            <w:tcBorders>
              <w:top w:val="nil"/>
              <w:left w:val="nil"/>
              <w:bottom w:val="single" w:sz="4" w:space="0" w:color="auto"/>
              <w:right w:val="single" w:sz="4" w:space="0" w:color="auto"/>
            </w:tcBorders>
            <w:shd w:val="clear" w:color="auto" w:fill="auto"/>
            <w:vAlign w:val="center"/>
            <w:hideMark/>
          </w:tcPr>
          <w:p w14:paraId="392E802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w:t>
            </w:r>
            <w:proofErr w:type="gramStart"/>
            <w:r w:rsidRPr="00026B9D">
              <w:rPr>
                <w:rFonts w:ascii="Book Antiqua" w:eastAsia="Times New Roman" w:hAnsi="Book Antiqua" w:cs="Calibri"/>
                <w:color w:val="000000"/>
                <w:sz w:val="18"/>
                <w:szCs w:val="18"/>
                <w:lang w:eastAsia="es-CR"/>
              </w:rPr>
              <w:t>de acuerdo a</w:t>
            </w:r>
            <w:proofErr w:type="gramEnd"/>
            <w:r w:rsidRPr="00026B9D">
              <w:rPr>
                <w:rFonts w:ascii="Book Antiqua" w:eastAsia="Times New Roman" w:hAnsi="Book Antiqua" w:cs="Calibri"/>
                <w:color w:val="000000"/>
                <w:sz w:val="18"/>
                <w:szCs w:val="18"/>
                <w:lang w:eastAsia="es-CR"/>
              </w:rPr>
              <w:t xml:space="preserve"> los datos extraídos de Agenda Cronos.   </w:t>
            </w:r>
          </w:p>
        </w:tc>
        <w:tc>
          <w:tcPr>
            <w:tcW w:w="146" w:type="dxa"/>
            <w:vAlign w:val="center"/>
            <w:hideMark/>
          </w:tcPr>
          <w:p w14:paraId="47F7546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C308E03" w14:textId="77777777" w:rsidTr="007F001B">
        <w:trPr>
          <w:trHeight w:val="1759"/>
        </w:trPr>
        <w:tc>
          <w:tcPr>
            <w:tcW w:w="1390" w:type="dxa"/>
            <w:vMerge/>
            <w:tcBorders>
              <w:top w:val="nil"/>
              <w:left w:val="single" w:sz="4" w:space="0" w:color="auto"/>
              <w:bottom w:val="single" w:sz="4" w:space="0" w:color="auto"/>
              <w:right w:val="single" w:sz="4" w:space="0" w:color="auto"/>
            </w:tcBorders>
            <w:vAlign w:val="center"/>
            <w:hideMark/>
          </w:tcPr>
          <w:p w14:paraId="6894264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68C92B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29E516B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54A4AEE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apersonamientos de la defensa pública, en los casos establecidos por ley.</w:t>
            </w:r>
          </w:p>
        </w:tc>
        <w:tc>
          <w:tcPr>
            <w:tcW w:w="1176" w:type="dxa"/>
            <w:tcBorders>
              <w:top w:val="nil"/>
              <w:left w:val="nil"/>
              <w:bottom w:val="single" w:sz="4" w:space="0" w:color="auto"/>
              <w:right w:val="single" w:sz="4" w:space="0" w:color="auto"/>
            </w:tcBorders>
            <w:shd w:val="clear" w:color="000000" w:fill="FFFFFF"/>
            <w:vAlign w:val="center"/>
            <w:hideMark/>
          </w:tcPr>
          <w:p w14:paraId="4CD7115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40</w:t>
            </w:r>
          </w:p>
        </w:tc>
        <w:tc>
          <w:tcPr>
            <w:tcW w:w="2126" w:type="dxa"/>
            <w:tcBorders>
              <w:top w:val="nil"/>
              <w:left w:val="nil"/>
              <w:bottom w:val="single" w:sz="4" w:space="0" w:color="auto"/>
              <w:right w:val="single" w:sz="4" w:space="0" w:color="auto"/>
            </w:tcBorders>
            <w:shd w:val="clear" w:color="auto" w:fill="auto"/>
            <w:vAlign w:val="center"/>
            <w:hideMark/>
          </w:tcPr>
          <w:p w14:paraId="71C0F14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se pasa de 18 a 40 dado que se consideró que la carga laboral y los apersonamientos realizados superaba en gran número el indicador anterior.  </w:t>
            </w:r>
          </w:p>
        </w:tc>
        <w:tc>
          <w:tcPr>
            <w:tcW w:w="146" w:type="dxa"/>
            <w:vAlign w:val="center"/>
            <w:hideMark/>
          </w:tcPr>
          <w:p w14:paraId="11F4ECE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9D73626"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C5093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Sala Tercera</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FF743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0006-ST-P01</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198DA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la gestión de labores de la Vicepresidencia de la Corte</w:t>
            </w:r>
          </w:p>
        </w:tc>
        <w:tc>
          <w:tcPr>
            <w:tcW w:w="1579" w:type="dxa"/>
            <w:tcBorders>
              <w:top w:val="nil"/>
              <w:left w:val="nil"/>
              <w:bottom w:val="single" w:sz="4" w:space="0" w:color="auto"/>
              <w:right w:val="single" w:sz="4" w:space="0" w:color="auto"/>
            </w:tcBorders>
            <w:shd w:val="clear" w:color="000000" w:fill="FFFFFF"/>
            <w:vAlign w:val="center"/>
            <w:hideMark/>
          </w:tcPr>
          <w:p w14:paraId="705D658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Gestiones y diligencias del Consejo Superior (revisión y observaciones de agenda, oficios, coordinaciones y otros</w:t>
            </w:r>
          </w:p>
        </w:tc>
        <w:tc>
          <w:tcPr>
            <w:tcW w:w="1176" w:type="dxa"/>
            <w:tcBorders>
              <w:top w:val="nil"/>
              <w:left w:val="nil"/>
              <w:bottom w:val="single" w:sz="4" w:space="0" w:color="auto"/>
              <w:right w:val="single" w:sz="4" w:space="0" w:color="auto"/>
            </w:tcBorders>
            <w:shd w:val="clear" w:color="000000" w:fill="FFFFFF"/>
            <w:vAlign w:val="center"/>
            <w:hideMark/>
          </w:tcPr>
          <w:p w14:paraId="4A0C450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5</w:t>
            </w:r>
          </w:p>
        </w:tc>
        <w:tc>
          <w:tcPr>
            <w:tcW w:w="2126" w:type="dxa"/>
            <w:tcBorders>
              <w:top w:val="nil"/>
              <w:left w:val="nil"/>
              <w:bottom w:val="single" w:sz="4" w:space="0" w:color="auto"/>
              <w:right w:val="single" w:sz="4" w:space="0" w:color="auto"/>
            </w:tcBorders>
            <w:shd w:val="clear" w:color="000000" w:fill="FFFFFF"/>
            <w:vAlign w:val="center"/>
            <w:hideMark/>
          </w:tcPr>
          <w:p w14:paraId="53C01F4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solamente para el mes de enero 2023.</w:t>
            </w:r>
          </w:p>
        </w:tc>
        <w:tc>
          <w:tcPr>
            <w:tcW w:w="146" w:type="dxa"/>
            <w:vAlign w:val="center"/>
            <w:hideMark/>
          </w:tcPr>
          <w:p w14:paraId="0C7D3141"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1C50EC0"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104517B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5AC6F8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33F348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AD0135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Gestiones mensuales relacionadas con la Comisión Nacional de Flagrancia)</w:t>
            </w:r>
          </w:p>
        </w:tc>
        <w:tc>
          <w:tcPr>
            <w:tcW w:w="1176" w:type="dxa"/>
            <w:tcBorders>
              <w:top w:val="nil"/>
              <w:left w:val="nil"/>
              <w:bottom w:val="single" w:sz="4" w:space="0" w:color="auto"/>
              <w:right w:val="single" w:sz="4" w:space="0" w:color="auto"/>
            </w:tcBorders>
            <w:shd w:val="clear" w:color="000000" w:fill="FFFFFF"/>
            <w:vAlign w:val="center"/>
            <w:hideMark/>
          </w:tcPr>
          <w:p w14:paraId="0B83A03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000000" w:fill="FFFFFF"/>
            <w:vAlign w:val="center"/>
            <w:hideMark/>
          </w:tcPr>
          <w:p w14:paraId="53A64F1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solamente para el mes de enero 2023.</w:t>
            </w:r>
          </w:p>
        </w:tc>
        <w:tc>
          <w:tcPr>
            <w:tcW w:w="146" w:type="dxa"/>
            <w:vAlign w:val="center"/>
            <w:hideMark/>
          </w:tcPr>
          <w:p w14:paraId="2E363CB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D3415C5"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2FD3D1C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C2302F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636023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0FEF5D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Reuniones mensuales (comisión de Flagrancia, equipo de mejora proceso penal, coordinaciones con Dirección de Planificación asuntos de Consejo Superior).</w:t>
            </w:r>
          </w:p>
        </w:tc>
        <w:tc>
          <w:tcPr>
            <w:tcW w:w="1176" w:type="dxa"/>
            <w:tcBorders>
              <w:top w:val="nil"/>
              <w:left w:val="nil"/>
              <w:bottom w:val="single" w:sz="4" w:space="0" w:color="auto"/>
              <w:right w:val="single" w:sz="4" w:space="0" w:color="auto"/>
            </w:tcBorders>
            <w:shd w:val="clear" w:color="000000" w:fill="FFFFFF"/>
            <w:vAlign w:val="center"/>
            <w:hideMark/>
          </w:tcPr>
          <w:p w14:paraId="4029B2A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w:t>
            </w:r>
          </w:p>
        </w:tc>
        <w:tc>
          <w:tcPr>
            <w:tcW w:w="2126" w:type="dxa"/>
            <w:tcBorders>
              <w:top w:val="nil"/>
              <w:left w:val="nil"/>
              <w:bottom w:val="single" w:sz="4" w:space="0" w:color="auto"/>
              <w:right w:val="single" w:sz="4" w:space="0" w:color="auto"/>
            </w:tcBorders>
            <w:shd w:val="clear" w:color="000000" w:fill="FFFFFF"/>
            <w:vAlign w:val="center"/>
            <w:hideMark/>
          </w:tcPr>
          <w:p w14:paraId="1AB7E5C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solamente para el mes de enero 2023.</w:t>
            </w:r>
          </w:p>
        </w:tc>
        <w:tc>
          <w:tcPr>
            <w:tcW w:w="146" w:type="dxa"/>
            <w:vAlign w:val="center"/>
            <w:hideMark/>
          </w:tcPr>
          <w:p w14:paraId="1BF6916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B2E49D7"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3234171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1367604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FE4FB66"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0E8D6B1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Asuntos resueltos de expedientes disciplinarios, excusas e inhibitorias, proyectos de vicepresidencia, discursos y criterios.</w:t>
            </w:r>
          </w:p>
        </w:tc>
        <w:tc>
          <w:tcPr>
            <w:tcW w:w="1176" w:type="dxa"/>
            <w:tcBorders>
              <w:top w:val="nil"/>
              <w:left w:val="nil"/>
              <w:bottom w:val="single" w:sz="4" w:space="0" w:color="auto"/>
              <w:right w:val="single" w:sz="4" w:space="0" w:color="auto"/>
            </w:tcBorders>
            <w:shd w:val="clear" w:color="000000" w:fill="FFFFFF"/>
            <w:vAlign w:val="center"/>
            <w:hideMark/>
          </w:tcPr>
          <w:p w14:paraId="6251647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000000" w:fill="FFFFFF"/>
            <w:vAlign w:val="center"/>
            <w:hideMark/>
          </w:tcPr>
          <w:p w14:paraId="6788C5C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solamente para el mes de enero 2023.</w:t>
            </w:r>
          </w:p>
        </w:tc>
        <w:tc>
          <w:tcPr>
            <w:tcW w:w="146" w:type="dxa"/>
            <w:vAlign w:val="center"/>
            <w:hideMark/>
          </w:tcPr>
          <w:p w14:paraId="05196B1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A1FC7FF" w14:textId="77777777" w:rsidTr="007F001B">
        <w:trPr>
          <w:trHeight w:val="2082"/>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D399F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Sala Segunda</w:t>
            </w:r>
          </w:p>
        </w:tc>
        <w:tc>
          <w:tcPr>
            <w:tcW w:w="1129" w:type="dxa"/>
            <w:tcBorders>
              <w:top w:val="nil"/>
              <w:left w:val="nil"/>
              <w:bottom w:val="single" w:sz="4" w:space="0" w:color="auto"/>
              <w:right w:val="single" w:sz="4" w:space="0" w:color="auto"/>
            </w:tcBorders>
            <w:shd w:val="clear" w:color="000000" w:fill="FFFFFF"/>
            <w:vAlign w:val="center"/>
            <w:hideMark/>
          </w:tcPr>
          <w:p w14:paraId="45C58E6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0005-SS-P01</w:t>
            </w:r>
          </w:p>
        </w:tc>
        <w:tc>
          <w:tcPr>
            <w:tcW w:w="1951" w:type="dxa"/>
            <w:tcBorders>
              <w:top w:val="nil"/>
              <w:left w:val="nil"/>
              <w:bottom w:val="single" w:sz="4" w:space="0" w:color="auto"/>
              <w:right w:val="single" w:sz="4" w:space="0" w:color="auto"/>
            </w:tcBorders>
            <w:shd w:val="clear" w:color="000000" w:fill="FFFFFF"/>
            <w:vAlign w:val="center"/>
            <w:hideMark/>
          </w:tcPr>
          <w:p w14:paraId="46F546A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la gestión de los procesos de Exequátur y Cartas Rogatorias</w:t>
            </w:r>
          </w:p>
        </w:tc>
        <w:tc>
          <w:tcPr>
            <w:tcW w:w="1579" w:type="dxa"/>
            <w:tcBorders>
              <w:top w:val="nil"/>
              <w:left w:val="nil"/>
              <w:bottom w:val="single" w:sz="4" w:space="0" w:color="auto"/>
              <w:right w:val="single" w:sz="4" w:space="0" w:color="auto"/>
            </w:tcBorders>
            <w:shd w:val="clear" w:color="000000" w:fill="FFFFFF"/>
            <w:vAlign w:val="center"/>
            <w:hideMark/>
          </w:tcPr>
          <w:p w14:paraId="4AA4862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asuntos tramitados al mes (Exequátur y Carta Rogatoria)</w:t>
            </w:r>
          </w:p>
        </w:tc>
        <w:tc>
          <w:tcPr>
            <w:tcW w:w="1176" w:type="dxa"/>
            <w:tcBorders>
              <w:top w:val="nil"/>
              <w:left w:val="nil"/>
              <w:bottom w:val="single" w:sz="4" w:space="0" w:color="auto"/>
              <w:right w:val="single" w:sz="4" w:space="0" w:color="auto"/>
            </w:tcBorders>
            <w:shd w:val="clear" w:color="000000" w:fill="FFFFFF"/>
            <w:vAlign w:val="center"/>
            <w:hideMark/>
          </w:tcPr>
          <w:p w14:paraId="24BC62D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70</w:t>
            </w:r>
          </w:p>
        </w:tc>
        <w:tc>
          <w:tcPr>
            <w:tcW w:w="2126" w:type="dxa"/>
            <w:tcBorders>
              <w:top w:val="nil"/>
              <w:left w:val="nil"/>
              <w:bottom w:val="single" w:sz="4" w:space="0" w:color="auto"/>
              <w:right w:val="single" w:sz="4" w:space="0" w:color="auto"/>
            </w:tcBorders>
            <w:shd w:val="clear" w:color="000000" w:fill="FFFFFF"/>
            <w:vAlign w:val="center"/>
            <w:hideMark/>
          </w:tcPr>
          <w:p w14:paraId="6A277FB4" w14:textId="3C94FDC5"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modifica, de 55 a 70 debido a que se incrementa la cantidad de asuntos </w:t>
            </w:r>
            <w:r w:rsidR="00C742D2" w:rsidRPr="00026B9D">
              <w:rPr>
                <w:rFonts w:ascii="Book Antiqua" w:eastAsia="Times New Roman" w:hAnsi="Book Antiqua" w:cs="Calibri"/>
                <w:color w:val="000000"/>
                <w:sz w:val="18"/>
                <w:szCs w:val="18"/>
                <w:lang w:eastAsia="es-CR"/>
              </w:rPr>
              <w:t>tramitados</w:t>
            </w:r>
            <w:r w:rsidRPr="00026B9D">
              <w:rPr>
                <w:rFonts w:ascii="Book Antiqua" w:eastAsia="Times New Roman" w:hAnsi="Book Antiqua" w:cs="Calibri"/>
                <w:color w:val="000000"/>
                <w:sz w:val="18"/>
                <w:szCs w:val="18"/>
                <w:lang w:eastAsia="es-CR"/>
              </w:rPr>
              <w:t xml:space="preserve"> al mes, tomando en consideración la cantidad de procesos de exequátur que se encuentran pendientes de trámite y el promedio de asuntos </w:t>
            </w:r>
            <w:r w:rsidR="00C742D2" w:rsidRPr="00026B9D">
              <w:rPr>
                <w:rFonts w:ascii="Book Antiqua" w:eastAsia="Times New Roman" w:hAnsi="Book Antiqua" w:cs="Calibri"/>
                <w:color w:val="000000"/>
                <w:sz w:val="18"/>
                <w:szCs w:val="18"/>
                <w:lang w:eastAsia="es-CR"/>
              </w:rPr>
              <w:t>tramitados</w:t>
            </w:r>
            <w:r w:rsidRPr="00026B9D">
              <w:rPr>
                <w:rFonts w:ascii="Book Antiqua" w:eastAsia="Times New Roman" w:hAnsi="Book Antiqua" w:cs="Calibri"/>
                <w:color w:val="000000"/>
                <w:sz w:val="18"/>
                <w:szCs w:val="18"/>
                <w:lang w:eastAsia="es-CR"/>
              </w:rPr>
              <w:t xml:space="preserve"> durante el 2022.</w:t>
            </w:r>
          </w:p>
        </w:tc>
        <w:tc>
          <w:tcPr>
            <w:tcW w:w="146" w:type="dxa"/>
            <w:vAlign w:val="center"/>
            <w:hideMark/>
          </w:tcPr>
          <w:p w14:paraId="085B1ACC"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3825F7D" w14:textId="77777777" w:rsidTr="007F001B">
        <w:trPr>
          <w:trHeight w:val="2082"/>
        </w:trPr>
        <w:tc>
          <w:tcPr>
            <w:tcW w:w="1390" w:type="dxa"/>
            <w:vMerge/>
            <w:tcBorders>
              <w:top w:val="nil"/>
              <w:left w:val="single" w:sz="4" w:space="0" w:color="auto"/>
              <w:bottom w:val="single" w:sz="4" w:space="0" w:color="auto"/>
              <w:right w:val="single" w:sz="4" w:space="0" w:color="auto"/>
            </w:tcBorders>
            <w:vAlign w:val="center"/>
            <w:hideMark/>
          </w:tcPr>
          <w:p w14:paraId="20484AD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tcBorders>
              <w:top w:val="nil"/>
              <w:left w:val="nil"/>
              <w:bottom w:val="single" w:sz="4" w:space="0" w:color="auto"/>
              <w:right w:val="single" w:sz="4" w:space="0" w:color="auto"/>
            </w:tcBorders>
            <w:shd w:val="clear" w:color="000000" w:fill="FFFFFF"/>
            <w:vAlign w:val="center"/>
            <w:hideMark/>
          </w:tcPr>
          <w:p w14:paraId="106C05B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0005-SS-P03</w:t>
            </w:r>
          </w:p>
        </w:tc>
        <w:tc>
          <w:tcPr>
            <w:tcW w:w="1951" w:type="dxa"/>
            <w:tcBorders>
              <w:top w:val="nil"/>
              <w:left w:val="nil"/>
              <w:bottom w:val="single" w:sz="4" w:space="0" w:color="auto"/>
              <w:right w:val="single" w:sz="4" w:space="0" w:color="auto"/>
            </w:tcBorders>
            <w:shd w:val="clear" w:color="000000" w:fill="FFFFFF"/>
            <w:vAlign w:val="center"/>
            <w:hideMark/>
          </w:tcPr>
          <w:p w14:paraId="1B239DF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Atención de procesos en fase de admisibilidad de los recursos de casación, revisión, competencias y casaciones por inadmisión, en Sala Segunda</w:t>
            </w:r>
          </w:p>
        </w:tc>
        <w:tc>
          <w:tcPr>
            <w:tcW w:w="1579" w:type="dxa"/>
            <w:tcBorders>
              <w:top w:val="nil"/>
              <w:left w:val="nil"/>
              <w:bottom w:val="single" w:sz="4" w:space="0" w:color="auto"/>
              <w:right w:val="single" w:sz="4" w:space="0" w:color="auto"/>
            </w:tcBorders>
            <w:shd w:val="clear" w:color="000000" w:fill="FFFFFF"/>
            <w:vAlign w:val="center"/>
            <w:hideMark/>
          </w:tcPr>
          <w:p w14:paraId="406EC7F8" w14:textId="3BC4A52E"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w:t>
            </w:r>
            <w:r w:rsidR="006D5BCE" w:rsidRPr="00026B9D">
              <w:rPr>
                <w:rFonts w:ascii="Book Antiqua" w:eastAsia="Times New Roman" w:hAnsi="Book Antiqua" w:cs="Calibri"/>
                <w:color w:val="000000"/>
                <w:sz w:val="18"/>
                <w:szCs w:val="18"/>
                <w:lang w:eastAsia="es-CR"/>
              </w:rPr>
              <w:t>de proyectos</w:t>
            </w:r>
            <w:r w:rsidRPr="00026B9D">
              <w:rPr>
                <w:rFonts w:ascii="Book Antiqua" w:eastAsia="Times New Roman" w:hAnsi="Book Antiqua" w:cs="Calibri"/>
                <w:color w:val="000000"/>
                <w:sz w:val="18"/>
                <w:szCs w:val="18"/>
                <w:lang w:eastAsia="es-CR"/>
              </w:rPr>
              <w:t xml:space="preserve"> mensuales entregados</w:t>
            </w:r>
          </w:p>
        </w:tc>
        <w:tc>
          <w:tcPr>
            <w:tcW w:w="1176" w:type="dxa"/>
            <w:tcBorders>
              <w:top w:val="nil"/>
              <w:left w:val="nil"/>
              <w:bottom w:val="single" w:sz="4" w:space="0" w:color="auto"/>
              <w:right w:val="single" w:sz="4" w:space="0" w:color="auto"/>
            </w:tcBorders>
            <w:shd w:val="clear" w:color="000000" w:fill="FFFFFF"/>
            <w:vAlign w:val="center"/>
            <w:hideMark/>
          </w:tcPr>
          <w:p w14:paraId="74FA4F6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21</w:t>
            </w:r>
          </w:p>
        </w:tc>
        <w:tc>
          <w:tcPr>
            <w:tcW w:w="2126" w:type="dxa"/>
            <w:tcBorders>
              <w:top w:val="nil"/>
              <w:left w:val="nil"/>
              <w:bottom w:val="single" w:sz="4" w:space="0" w:color="auto"/>
              <w:right w:val="single" w:sz="4" w:space="0" w:color="auto"/>
            </w:tcBorders>
            <w:shd w:val="clear" w:color="000000" w:fill="FFFFFF"/>
            <w:vAlign w:val="center"/>
            <w:hideMark/>
          </w:tcPr>
          <w:p w14:paraId="41C437B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Inclusión de nuevo proyecto</w:t>
            </w:r>
          </w:p>
        </w:tc>
        <w:tc>
          <w:tcPr>
            <w:tcW w:w="146" w:type="dxa"/>
            <w:vAlign w:val="center"/>
            <w:hideMark/>
          </w:tcPr>
          <w:p w14:paraId="1F9A74DF"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4789F0D" w14:textId="77777777" w:rsidTr="007F001B">
        <w:trPr>
          <w:trHeight w:val="1879"/>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95F50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Sala Primera</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E61DB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0004-SP-P02</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0E6E8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Plan de trabajo para la reducción del circulante activo en mora en fase de consulta de competencia</w:t>
            </w:r>
          </w:p>
        </w:tc>
        <w:tc>
          <w:tcPr>
            <w:tcW w:w="1579" w:type="dxa"/>
            <w:tcBorders>
              <w:top w:val="nil"/>
              <w:left w:val="nil"/>
              <w:bottom w:val="single" w:sz="4" w:space="0" w:color="auto"/>
              <w:right w:val="single" w:sz="4" w:space="0" w:color="auto"/>
            </w:tcBorders>
            <w:shd w:val="clear" w:color="000000" w:fill="FFFFFF"/>
            <w:vAlign w:val="center"/>
            <w:hideMark/>
          </w:tcPr>
          <w:p w14:paraId="31B2758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proyectos de admisión atendidos al mes por profesional en derecho 3B.</w:t>
            </w:r>
          </w:p>
        </w:tc>
        <w:tc>
          <w:tcPr>
            <w:tcW w:w="1176" w:type="dxa"/>
            <w:tcBorders>
              <w:top w:val="nil"/>
              <w:left w:val="nil"/>
              <w:bottom w:val="single" w:sz="4" w:space="0" w:color="auto"/>
              <w:right w:val="single" w:sz="4" w:space="0" w:color="auto"/>
            </w:tcBorders>
            <w:shd w:val="clear" w:color="000000" w:fill="FFFFFF"/>
            <w:vAlign w:val="center"/>
            <w:hideMark/>
          </w:tcPr>
          <w:p w14:paraId="26548A8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21</w:t>
            </w:r>
          </w:p>
        </w:tc>
        <w:tc>
          <w:tcPr>
            <w:tcW w:w="2126" w:type="dxa"/>
            <w:tcBorders>
              <w:top w:val="nil"/>
              <w:left w:val="nil"/>
              <w:bottom w:val="single" w:sz="4" w:space="0" w:color="auto"/>
              <w:right w:val="single" w:sz="4" w:space="0" w:color="auto"/>
            </w:tcBorders>
            <w:shd w:val="clear" w:color="000000" w:fill="FFFFFF"/>
            <w:vAlign w:val="center"/>
            <w:hideMark/>
          </w:tcPr>
          <w:p w14:paraId="14530A8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Se mantiene: Se mantiene el indicar establecido por la Dirección de Planificación en el informe 53-PLA-MI-2022, aprobado por el Consejo Superior en sesión N° 14-2022 celebrada el 17 de </w:t>
            </w:r>
            <w:r w:rsidRPr="00026B9D">
              <w:rPr>
                <w:rFonts w:ascii="Book Antiqua" w:eastAsia="Times New Roman" w:hAnsi="Book Antiqua" w:cs="Calibri"/>
                <w:color w:val="000000"/>
                <w:sz w:val="18"/>
                <w:szCs w:val="18"/>
                <w:lang w:eastAsia="es-CR"/>
              </w:rPr>
              <w:lastRenderedPageBreak/>
              <w:t>febrero del 2022, artículo XLIX</w:t>
            </w:r>
          </w:p>
        </w:tc>
        <w:tc>
          <w:tcPr>
            <w:tcW w:w="146" w:type="dxa"/>
            <w:vAlign w:val="center"/>
            <w:hideMark/>
          </w:tcPr>
          <w:p w14:paraId="50C79A5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5B5C2CD" w14:textId="77777777" w:rsidTr="007F001B">
        <w:trPr>
          <w:trHeight w:val="1879"/>
        </w:trPr>
        <w:tc>
          <w:tcPr>
            <w:tcW w:w="1390" w:type="dxa"/>
            <w:vMerge/>
            <w:tcBorders>
              <w:top w:val="nil"/>
              <w:left w:val="single" w:sz="4" w:space="0" w:color="auto"/>
              <w:bottom w:val="single" w:sz="4" w:space="0" w:color="auto"/>
              <w:right w:val="single" w:sz="4" w:space="0" w:color="auto"/>
            </w:tcBorders>
            <w:vAlign w:val="center"/>
            <w:hideMark/>
          </w:tcPr>
          <w:p w14:paraId="727A65F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CA700C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DD503B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FFB88C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proyectos de conflictos de competencias pasados a estudio de los Magistrados.</w:t>
            </w:r>
          </w:p>
        </w:tc>
        <w:tc>
          <w:tcPr>
            <w:tcW w:w="1176" w:type="dxa"/>
            <w:tcBorders>
              <w:top w:val="nil"/>
              <w:left w:val="nil"/>
              <w:bottom w:val="single" w:sz="4" w:space="0" w:color="auto"/>
              <w:right w:val="single" w:sz="4" w:space="0" w:color="auto"/>
            </w:tcBorders>
            <w:shd w:val="clear" w:color="000000" w:fill="FFFFFF"/>
            <w:vAlign w:val="center"/>
            <w:hideMark/>
          </w:tcPr>
          <w:p w14:paraId="2FB9F35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32</w:t>
            </w:r>
          </w:p>
        </w:tc>
        <w:tc>
          <w:tcPr>
            <w:tcW w:w="2126" w:type="dxa"/>
            <w:tcBorders>
              <w:top w:val="nil"/>
              <w:left w:val="nil"/>
              <w:bottom w:val="single" w:sz="4" w:space="0" w:color="auto"/>
              <w:right w:val="single" w:sz="4" w:space="0" w:color="auto"/>
            </w:tcBorders>
            <w:shd w:val="clear" w:color="000000" w:fill="FFFFFF"/>
            <w:vAlign w:val="center"/>
            <w:hideMark/>
          </w:tcPr>
          <w:p w14:paraId="0BB9E073"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Se mantiene el indicar establecido por la Dirección de Planificación en el informe 53-PLA-MI-2022, aprobado por el Consejo Superior en sesión N° 14-2022 celebrada el 17 de febrero del 2022, artículo XLIX</w:t>
            </w:r>
          </w:p>
        </w:tc>
        <w:tc>
          <w:tcPr>
            <w:tcW w:w="146" w:type="dxa"/>
            <w:vAlign w:val="center"/>
            <w:hideMark/>
          </w:tcPr>
          <w:p w14:paraId="74E44EF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3F78784" w14:textId="77777777" w:rsidTr="007F001B">
        <w:trPr>
          <w:trHeight w:val="1879"/>
        </w:trPr>
        <w:tc>
          <w:tcPr>
            <w:tcW w:w="1390" w:type="dxa"/>
            <w:vMerge/>
            <w:tcBorders>
              <w:top w:val="nil"/>
              <w:left w:val="single" w:sz="4" w:space="0" w:color="auto"/>
              <w:bottom w:val="single" w:sz="4" w:space="0" w:color="auto"/>
              <w:right w:val="single" w:sz="4" w:space="0" w:color="auto"/>
            </w:tcBorders>
            <w:vAlign w:val="center"/>
            <w:hideMark/>
          </w:tcPr>
          <w:p w14:paraId="58FF1C7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DF50EE0"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D487FF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1610ED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 Cantidad de proyectos de Fondo atendido por el profesional en Derecho 3B</w:t>
            </w:r>
          </w:p>
        </w:tc>
        <w:tc>
          <w:tcPr>
            <w:tcW w:w="1176" w:type="dxa"/>
            <w:tcBorders>
              <w:top w:val="nil"/>
              <w:left w:val="nil"/>
              <w:bottom w:val="single" w:sz="4" w:space="0" w:color="auto"/>
              <w:right w:val="single" w:sz="4" w:space="0" w:color="auto"/>
            </w:tcBorders>
            <w:shd w:val="clear" w:color="000000" w:fill="FFFFFF"/>
            <w:vAlign w:val="center"/>
            <w:hideMark/>
          </w:tcPr>
          <w:p w14:paraId="338393E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w:t>
            </w:r>
          </w:p>
        </w:tc>
        <w:tc>
          <w:tcPr>
            <w:tcW w:w="2126" w:type="dxa"/>
            <w:tcBorders>
              <w:top w:val="nil"/>
              <w:left w:val="nil"/>
              <w:bottom w:val="single" w:sz="4" w:space="0" w:color="auto"/>
              <w:right w:val="single" w:sz="4" w:space="0" w:color="auto"/>
            </w:tcBorders>
            <w:shd w:val="clear" w:color="000000" w:fill="FFFFFF"/>
            <w:vAlign w:val="center"/>
            <w:hideMark/>
          </w:tcPr>
          <w:p w14:paraId="59CE663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 El Consejo Superior en sesión 100-2022, artículo XXXIX, avaló que una de plazas asignadas a labores de admisión se trasladara a partir de noviembre de 2022, al área de fondo para la redacción de proyectos y disminuir el circulante pendiente.  El parámetro de rendimiento es de 4 proyectos elaborados por mes, establecido en el informe 53-PLA-MI-2022</w:t>
            </w:r>
          </w:p>
        </w:tc>
        <w:tc>
          <w:tcPr>
            <w:tcW w:w="146" w:type="dxa"/>
            <w:vAlign w:val="center"/>
            <w:hideMark/>
          </w:tcPr>
          <w:p w14:paraId="5E34A05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59C183F"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1693F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Programa de Justicia Restaurativa</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38443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1377-PJR-P04</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9E2D7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de Apoyo Técnico para la Implementación de Justicia Restaurativa</w:t>
            </w:r>
          </w:p>
        </w:tc>
        <w:tc>
          <w:tcPr>
            <w:tcW w:w="1579" w:type="dxa"/>
            <w:tcBorders>
              <w:top w:val="nil"/>
              <w:left w:val="nil"/>
              <w:bottom w:val="single" w:sz="4" w:space="0" w:color="auto"/>
              <w:right w:val="single" w:sz="4" w:space="0" w:color="auto"/>
            </w:tcBorders>
            <w:shd w:val="clear" w:color="000000" w:fill="FFFFFF"/>
            <w:vAlign w:val="center"/>
            <w:hideMark/>
          </w:tcPr>
          <w:p w14:paraId="4B42809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informes elaborados</w:t>
            </w:r>
          </w:p>
        </w:tc>
        <w:tc>
          <w:tcPr>
            <w:tcW w:w="1176" w:type="dxa"/>
            <w:tcBorders>
              <w:top w:val="nil"/>
              <w:left w:val="nil"/>
              <w:bottom w:val="single" w:sz="4" w:space="0" w:color="auto"/>
              <w:right w:val="single" w:sz="4" w:space="0" w:color="auto"/>
            </w:tcBorders>
            <w:shd w:val="clear" w:color="000000" w:fill="FFFFFF"/>
            <w:vAlign w:val="center"/>
            <w:hideMark/>
          </w:tcPr>
          <w:p w14:paraId="514C560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w:t>
            </w:r>
          </w:p>
        </w:tc>
        <w:tc>
          <w:tcPr>
            <w:tcW w:w="2126" w:type="dxa"/>
            <w:tcBorders>
              <w:top w:val="nil"/>
              <w:left w:val="nil"/>
              <w:bottom w:val="single" w:sz="4" w:space="0" w:color="auto"/>
              <w:right w:val="single" w:sz="4" w:space="0" w:color="auto"/>
            </w:tcBorders>
            <w:shd w:val="clear" w:color="auto" w:fill="auto"/>
            <w:noWrap/>
            <w:vAlign w:val="center"/>
            <w:hideMark/>
          </w:tcPr>
          <w:p w14:paraId="788D52A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60AA0559"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F76DE3C"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005B1ED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2BA5AE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023DDFA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1AB9F77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asuntos tramitados en la Oficina de Justicia Restaurativa de Pavas</w:t>
            </w:r>
          </w:p>
        </w:tc>
        <w:tc>
          <w:tcPr>
            <w:tcW w:w="1176" w:type="dxa"/>
            <w:tcBorders>
              <w:top w:val="nil"/>
              <w:left w:val="nil"/>
              <w:bottom w:val="single" w:sz="4" w:space="0" w:color="auto"/>
              <w:right w:val="single" w:sz="4" w:space="0" w:color="auto"/>
            </w:tcBorders>
            <w:shd w:val="clear" w:color="000000" w:fill="FFFFFF"/>
            <w:vAlign w:val="center"/>
            <w:hideMark/>
          </w:tcPr>
          <w:p w14:paraId="6B56617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30</w:t>
            </w:r>
          </w:p>
        </w:tc>
        <w:tc>
          <w:tcPr>
            <w:tcW w:w="2126" w:type="dxa"/>
            <w:tcBorders>
              <w:top w:val="nil"/>
              <w:left w:val="nil"/>
              <w:bottom w:val="single" w:sz="4" w:space="0" w:color="auto"/>
              <w:right w:val="single" w:sz="4" w:space="0" w:color="auto"/>
            </w:tcBorders>
            <w:shd w:val="clear" w:color="auto" w:fill="auto"/>
            <w:noWrap/>
            <w:vAlign w:val="center"/>
            <w:hideMark/>
          </w:tcPr>
          <w:p w14:paraId="6BE745D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22700B8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103F1F7"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4E38735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6AED99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CDEDDD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6CF11C01"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asuntos tramitados en la Oficina de Justicia Restaurativa de Liberia</w:t>
            </w:r>
          </w:p>
        </w:tc>
        <w:tc>
          <w:tcPr>
            <w:tcW w:w="1176" w:type="dxa"/>
            <w:tcBorders>
              <w:top w:val="nil"/>
              <w:left w:val="nil"/>
              <w:bottom w:val="single" w:sz="4" w:space="0" w:color="auto"/>
              <w:right w:val="single" w:sz="4" w:space="0" w:color="auto"/>
            </w:tcBorders>
            <w:shd w:val="clear" w:color="000000" w:fill="FFFFFF"/>
            <w:vAlign w:val="center"/>
            <w:hideMark/>
          </w:tcPr>
          <w:p w14:paraId="78CC343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30</w:t>
            </w:r>
          </w:p>
        </w:tc>
        <w:tc>
          <w:tcPr>
            <w:tcW w:w="2126" w:type="dxa"/>
            <w:tcBorders>
              <w:top w:val="nil"/>
              <w:left w:val="nil"/>
              <w:bottom w:val="single" w:sz="4" w:space="0" w:color="auto"/>
              <w:right w:val="single" w:sz="4" w:space="0" w:color="auto"/>
            </w:tcBorders>
            <w:shd w:val="clear" w:color="auto" w:fill="auto"/>
            <w:noWrap/>
            <w:vAlign w:val="center"/>
            <w:hideMark/>
          </w:tcPr>
          <w:p w14:paraId="4CFC2AE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0105A7D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1FEEE5F0"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1F665FE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57B128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D83133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38862CE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asuntos tramitados en la Oficina de Justicia Restaurativa de Corredores</w:t>
            </w:r>
          </w:p>
        </w:tc>
        <w:tc>
          <w:tcPr>
            <w:tcW w:w="1176" w:type="dxa"/>
            <w:tcBorders>
              <w:top w:val="nil"/>
              <w:left w:val="nil"/>
              <w:bottom w:val="single" w:sz="4" w:space="0" w:color="auto"/>
              <w:right w:val="single" w:sz="4" w:space="0" w:color="auto"/>
            </w:tcBorders>
            <w:shd w:val="clear" w:color="000000" w:fill="FFFFFF"/>
            <w:vAlign w:val="center"/>
            <w:hideMark/>
          </w:tcPr>
          <w:p w14:paraId="0E76868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20</w:t>
            </w:r>
          </w:p>
        </w:tc>
        <w:tc>
          <w:tcPr>
            <w:tcW w:w="2126" w:type="dxa"/>
            <w:tcBorders>
              <w:top w:val="nil"/>
              <w:left w:val="nil"/>
              <w:bottom w:val="single" w:sz="4" w:space="0" w:color="auto"/>
              <w:right w:val="single" w:sz="4" w:space="0" w:color="auto"/>
            </w:tcBorders>
            <w:shd w:val="clear" w:color="auto" w:fill="auto"/>
            <w:noWrap/>
            <w:vAlign w:val="center"/>
            <w:hideMark/>
          </w:tcPr>
          <w:p w14:paraId="741370E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28DF774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5C46FAF4"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F7DC3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Escuela Judicial</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C6F98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0035-EJ-P03 </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5F6C9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Análisis y trámite de pago de reclamos de viáticos de Programas Básicos de Investigación criminal OIJ solicitados por Consejo Superior</w:t>
            </w:r>
          </w:p>
        </w:tc>
        <w:tc>
          <w:tcPr>
            <w:tcW w:w="1579" w:type="dxa"/>
            <w:tcBorders>
              <w:top w:val="nil"/>
              <w:left w:val="nil"/>
              <w:bottom w:val="single" w:sz="4" w:space="0" w:color="auto"/>
              <w:right w:val="single" w:sz="4" w:space="0" w:color="auto"/>
            </w:tcBorders>
            <w:shd w:val="clear" w:color="000000" w:fill="FFFFFF"/>
            <w:vAlign w:val="center"/>
            <w:hideMark/>
          </w:tcPr>
          <w:p w14:paraId="6CD5875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 xml:space="preserve">Cantidad de Certificaciones emitidas </w:t>
            </w:r>
            <w:r w:rsidRPr="00026B9D">
              <w:rPr>
                <w:rFonts w:ascii="Times New Roman" w:eastAsia="Times New Roman" w:hAnsi="Times New Roman" w:cs="Times New Roman"/>
                <w:color w:val="000000"/>
                <w:sz w:val="18"/>
                <w:szCs w:val="18"/>
                <w:lang w:eastAsia="es-CR"/>
              </w:rPr>
              <w:t> </w:t>
            </w:r>
            <w:r w:rsidRPr="00026B9D">
              <w:rPr>
                <w:rFonts w:ascii="Book Antiqua" w:eastAsia="Times New Roman" w:hAnsi="Book Antiqua" w:cs="Calibri"/>
                <w:color w:val="000000"/>
                <w:sz w:val="18"/>
                <w:szCs w:val="18"/>
                <w:lang w:eastAsia="es-CR"/>
              </w:rPr>
              <w:t> </w:t>
            </w:r>
          </w:p>
        </w:tc>
        <w:tc>
          <w:tcPr>
            <w:tcW w:w="1176" w:type="dxa"/>
            <w:tcBorders>
              <w:top w:val="nil"/>
              <w:left w:val="nil"/>
              <w:bottom w:val="single" w:sz="4" w:space="0" w:color="auto"/>
              <w:right w:val="single" w:sz="4" w:space="0" w:color="auto"/>
            </w:tcBorders>
            <w:shd w:val="clear" w:color="000000" w:fill="FFFFFF"/>
            <w:vAlign w:val="center"/>
            <w:hideMark/>
          </w:tcPr>
          <w:p w14:paraId="56B6051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40</w:t>
            </w:r>
          </w:p>
        </w:tc>
        <w:tc>
          <w:tcPr>
            <w:tcW w:w="2126" w:type="dxa"/>
            <w:tcBorders>
              <w:top w:val="nil"/>
              <w:left w:val="nil"/>
              <w:bottom w:val="single" w:sz="4" w:space="0" w:color="auto"/>
              <w:right w:val="single" w:sz="4" w:space="0" w:color="auto"/>
            </w:tcBorders>
            <w:shd w:val="clear" w:color="auto" w:fill="auto"/>
            <w:noWrap/>
            <w:vAlign w:val="center"/>
            <w:hideMark/>
          </w:tcPr>
          <w:p w14:paraId="1FED761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73D8B93B"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07A1392"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2A16397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31A8118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7B54CD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2150F9E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Estudios y análisis de reclamos previo a aprobación de Consejo Superior realizados  </w:t>
            </w:r>
          </w:p>
        </w:tc>
        <w:tc>
          <w:tcPr>
            <w:tcW w:w="1176" w:type="dxa"/>
            <w:tcBorders>
              <w:top w:val="nil"/>
              <w:left w:val="nil"/>
              <w:bottom w:val="single" w:sz="4" w:space="0" w:color="auto"/>
              <w:right w:val="single" w:sz="4" w:space="0" w:color="auto"/>
            </w:tcBorders>
            <w:shd w:val="clear" w:color="000000" w:fill="FFFFFF"/>
            <w:vAlign w:val="center"/>
            <w:hideMark/>
          </w:tcPr>
          <w:p w14:paraId="3A8F855B"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25</w:t>
            </w:r>
          </w:p>
        </w:tc>
        <w:tc>
          <w:tcPr>
            <w:tcW w:w="2126" w:type="dxa"/>
            <w:tcBorders>
              <w:top w:val="nil"/>
              <w:left w:val="nil"/>
              <w:bottom w:val="single" w:sz="4" w:space="0" w:color="auto"/>
              <w:right w:val="single" w:sz="4" w:space="0" w:color="auto"/>
            </w:tcBorders>
            <w:shd w:val="clear" w:color="auto" w:fill="auto"/>
            <w:noWrap/>
            <w:vAlign w:val="center"/>
            <w:hideMark/>
          </w:tcPr>
          <w:p w14:paraId="2EFBD29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Se mantiene</w:t>
            </w:r>
          </w:p>
        </w:tc>
        <w:tc>
          <w:tcPr>
            <w:tcW w:w="146" w:type="dxa"/>
            <w:vAlign w:val="center"/>
            <w:hideMark/>
          </w:tcPr>
          <w:p w14:paraId="0DCBDA15"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68EF78E"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4DADDE" w14:textId="77777777" w:rsidR="00C3396F" w:rsidRPr="00026B9D" w:rsidRDefault="00C3396F" w:rsidP="007F001B">
            <w:pPr>
              <w:spacing w:after="0" w:line="240" w:lineRule="auto"/>
              <w:jc w:val="center"/>
              <w:rPr>
                <w:rFonts w:ascii="Book Antiqua" w:eastAsia="Times New Roman" w:hAnsi="Book Antiqua" w:cs="Calibri"/>
                <w:b/>
                <w:bCs/>
                <w:sz w:val="18"/>
                <w:szCs w:val="18"/>
                <w:lang w:eastAsia="es-CR"/>
              </w:rPr>
            </w:pPr>
            <w:r w:rsidRPr="00026B9D">
              <w:rPr>
                <w:rFonts w:ascii="Book Antiqua" w:eastAsia="Times New Roman" w:hAnsi="Book Antiqua" w:cs="Calibri"/>
                <w:b/>
                <w:bCs/>
                <w:sz w:val="18"/>
                <w:szCs w:val="18"/>
                <w:lang w:eastAsia="es-CR"/>
              </w:rPr>
              <w:t>Oficina Rectora de Justicia Restaurativa</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13F1B8"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1377-PJR-P06</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2CF20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Programa de Justicia Restaurativa para el Bienestar Integral del Personal Judicial</w:t>
            </w:r>
          </w:p>
        </w:tc>
        <w:tc>
          <w:tcPr>
            <w:tcW w:w="1579" w:type="dxa"/>
            <w:tcBorders>
              <w:top w:val="nil"/>
              <w:left w:val="nil"/>
              <w:bottom w:val="single" w:sz="4" w:space="0" w:color="auto"/>
              <w:right w:val="single" w:sz="4" w:space="0" w:color="auto"/>
            </w:tcBorders>
            <w:shd w:val="clear" w:color="FFF2CC" w:fill="FFFFFF"/>
            <w:vAlign w:val="center"/>
            <w:hideMark/>
          </w:tcPr>
          <w:p w14:paraId="644E4D6F" w14:textId="77777777"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informes mensuales</w:t>
            </w:r>
          </w:p>
        </w:tc>
        <w:tc>
          <w:tcPr>
            <w:tcW w:w="1176" w:type="dxa"/>
            <w:tcBorders>
              <w:top w:val="nil"/>
              <w:left w:val="nil"/>
              <w:bottom w:val="single" w:sz="4" w:space="0" w:color="auto"/>
              <w:right w:val="single" w:sz="4" w:space="0" w:color="auto"/>
            </w:tcBorders>
            <w:shd w:val="clear" w:color="000000" w:fill="FFFFFF"/>
            <w:vAlign w:val="center"/>
            <w:hideMark/>
          </w:tcPr>
          <w:p w14:paraId="2AFD996E"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w:t>
            </w:r>
          </w:p>
        </w:tc>
        <w:tc>
          <w:tcPr>
            <w:tcW w:w="2126" w:type="dxa"/>
            <w:tcBorders>
              <w:top w:val="nil"/>
              <w:left w:val="nil"/>
              <w:bottom w:val="single" w:sz="4" w:space="0" w:color="auto"/>
              <w:right w:val="single" w:sz="4" w:space="0" w:color="auto"/>
            </w:tcBorders>
            <w:shd w:val="clear" w:color="000000" w:fill="FFFFFF"/>
            <w:noWrap/>
            <w:vAlign w:val="center"/>
            <w:hideMark/>
          </w:tcPr>
          <w:p w14:paraId="5DF3DF5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6FCBBFE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CED6CDE"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65BC0A94" w14:textId="77777777" w:rsidR="00C3396F" w:rsidRPr="00026B9D" w:rsidRDefault="00C3396F" w:rsidP="007F001B">
            <w:pPr>
              <w:spacing w:after="0" w:line="240" w:lineRule="auto"/>
              <w:rPr>
                <w:rFonts w:ascii="Book Antiqua" w:eastAsia="Times New Roman" w:hAnsi="Book Antiqua" w:cs="Calibri"/>
                <w:b/>
                <w:bCs/>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79EEC3AD"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57D5C3F9"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D6DCE5" w:fill="FFFFFF"/>
            <w:vAlign w:val="center"/>
            <w:hideMark/>
          </w:tcPr>
          <w:p w14:paraId="3ECC18AD" w14:textId="77777777"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expedientes ingresados analizados para admisibilidad en el Programa de Justicia Restaurativa para el Bienestar Integral del Personal Judicial</w:t>
            </w:r>
          </w:p>
        </w:tc>
        <w:tc>
          <w:tcPr>
            <w:tcW w:w="1176" w:type="dxa"/>
            <w:tcBorders>
              <w:top w:val="nil"/>
              <w:left w:val="nil"/>
              <w:bottom w:val="single" w:sz="4" w:space="0" w:color="auto"/>
              <w:right w:val="single" w:sz="4" w:space="0" w:color="auto"/>
            </w:tcBorders>
            <w:shd w:val="clear" w:color="000000" w:fill="FFFFFF"/>
            <w:vAlign w:val="center"/>
            <w:hideMark/>
          </w:tcPr>
          <w:p w14:paraId="36DB69E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20</w:t>
            </w:r>
          </w:p>
        </w:tc>
        <w:tc>
          <w:tcPr>
            <w:tcW w:w="2126" w:type="dxa"/>
            <w:tcBorders>
              <w:top w:val="nil"/>
              <w:left w:val="nil"/>
              <w:bottom w:val="single" w:sz="4" w:space="0" w:color="auto"/>
              <w:right w:val="single" w:sz="4" w:space="0" w:color="auto"/>
            </w:tcBorders>
            <w:shd w:val="clear" w:color="000000" w:fill="FFFFFF"/>
            <w:noWrap/>
            <w:vAlign w:val="center"/>
            <w:hideMark/>
          </w:tcPr>
          <w:p w14:paraId="1A7BBB6F"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17D2615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307B7637"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3B76832D" w14:textId="77777777" w:rsidR="00C3396F" w:rsidRPr="00026B9D" w:rsidRDefault="00C3396F" w:rsidP="007F001B">
            <w:pPr>
              <w:spacing w:after="0" w:line="240" w:lineRule="auto"/>
              <w:rPr>
                <w:rFonts w:ascii="Book Antiqua" w:eastAsia="Times New Roman" w:hAnsi="Book Antiqua" w:cs="Calibri"/>
                <w:b/>
                <w:bCs/>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4C93190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2333C6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FFF2CC" w:fill="FFFFFF"/>
            <w:vAlign w:val="center"/>
            <w:hideMark/>
          </w:tcPr>
          <w:p w14:paraId="42A099ED" w14:textId="77777777"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entrevistas realizadas por la persona Profesional 2 en Psicología del Programa de Justicia Restaurativa para el Bienestar Integral del Personal Judicial</w:t>
            </w:r>
          </w:p>
        </w:tc>
        <w:tc>
          <w:tcPr>
            <w:tcW w:w="1176" w:type="dxa"/>
            <w:tcBorders>
              <w:top w:val="nil"/>
              <w:left w:val="nil"/>
              <w:bottom w:val="single" w:sz="4" w:space="0" w:color="auto"/>
              <w:right w:val="single" w:sz="4" w:space="0" w:color="auto"/>
            </w:tcBorders>
            <w:shd w:val="clear" w:color="000000" w:fill="FFFFFF"/>
            <w:vAlign w:val="center"/>
            <w:hideMark/>
          </w:tcPr>
          <w:p w14:paraId="263DEB85"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w:t>
            </w:r>
          </w:p>
        </w:tc>
        <w:tc>
          <w:tcPr>
            <w:tcW w:w="2126" w:type="dxa"/>
            <w:tcBorders>
              <w:top w:val="nil"/>
              <w:left w:val="nil"/>
              <w:bottom w:val="single" w:sz="4" w:space="0" w:color="auto"/>
              <w:right w:val="single" w:sz="4" w:space="0" w:color="auto"/>
            </w:tcBorders>
            <w:shd w:val="clear" w:color="000000" w:fill="FFFFFF"/>
            <w:noWrap/>
            <w:vAlign w:val="center"/>
            <w:hideMark/>
          </w:tcPr>
          <w:p w14:paraId="30811FA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64A88822"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61788DA0"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0B72EB1C" w14:textId="77777777" w:rsidR="00C3396F" w:rsidRPr="00026B9D" w:rsidRDefault="00C3396F" w:rsidP="007F001B">
            <w:pPr>
              <w:spacing w:after="0" w:line="240" w:lineRule="auto"/>
              <w:rPr>
                <w:rFonts w:ascii="Book Antiqua" w:eastAsia="Times New Roman" w:hAnsi="Book Antiqua" w:cs="Calibri"/>
                <w:b/>
                <w:bCs/>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52B23D74"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1AEC726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F2F2F2" w:fill="FFFFFF"/>
            <w:vAlign w:val="center"/>
            <w:hideMark/>
          </w:tcPr>
          <w:p w14:paraId="7BED4BB4" w14:textId="77777777"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entrevistas realizadas por la persona Profesional 2 en Administración del Programa de Justicia Restaurativa para el Bienestar Integral del Personal Judicial</w:t>
            </w:r>
          </w:p>
        </w:tc>
        <w:tc>
          <w:tcPr>
            <w:tcW w:w="1176" w:type="dxa"/>
            <w:tcBorders>
              <w:top w:val="nil"/>
              <w:left w:val="nil"/>
              <w:bottom w:val="single" w:sz="4" w:space="0" w:color="auto"/>
              <w:right w:val="single" w:sz="4" w:space="0" w:color="auto"/>
            </w:tcBorders>
            <w:shd w:val="clear" w:color="000000" w:fill="FFFFFF"/>
            <w:vAlign w:val="center"/>
            <w:hideMark/>
          </w:tcPr>
          <w:p w14:paraId="597E2F6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w:t>
            </w:r>
          </w:p>
        </w:tc>
        <w:tc>
          <w:tcPr>
            <w:tcW w:w="2126" w:type="dxa"/>
            <w:tcBorders>
              <w:top w:val="nil"/>
              <w:left w:val="nil"/>
              <w:bottom w:val="single" w:sz="4" w:space="0" w:color="auto"/>
              <w:right w:val="single" w:sz="4" w:space="0" w:color="auto"/>
            </w:tcBorders>
            <w:shd w:val="clear" w:color="000000" w:fill="FFFFFF"/>
            <w:noWrap/>
            <w:vAlign w:val="center"/>
            <w:hideMark/>
          </w:tcPr>
          <w:p w14:paraId="58EC60CC"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7F4A53AA"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FADA437"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68DE307A" w14:textId="77777777" w:rsidR="00C3396F" w:rsidRPr="00026B9D" w:rsidRDefault="00C3396F" w:rsidP="007F001B">
            <w:pPr>
              <w:spacing w:after="0" w:line="240" w:lineRule="auto"/>
              <w:rPr>
                <w:rFonts w:ascii="Book Antiqua" w:eastAsia="Times New Roman" w:hAnsi="Book Antiqua" w:cs="Calibri"/>
                <w:b/>
                <w:bCs/>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2EF6B41A"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496825FB"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DAE3F3" w:fill="FFFFFF"/>
            <w:vAlign w:val="center"/>
            <w:hideMark/>
          </w:tcPr>
          <w:p w14:paraId="3B85F489" w14:textId="77777777"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Reuniones Restaurativas señaladas por el Programa de Justicia Restaurativa para el Bienestar Integral del Personal Judicial</w:t>
            </w:r>
          </w:p>
        </w:tc>
        <w:tc>
          <w:tcPr>
            <w:tcW w:w="1176" w:type="dxa"/>
            <w:tcBorders>
              <w:top w:val="nil"/>
              <w:left w:val="nil"/>
              <w:bottom w:val="single" w:sz="4" w:space="0" w:color="auto"/>
              <w:right w:val="single" w:sz="4" w:space="0" w:color="auto"/>
            </w:tcBorders>
            <w:shd w:val="clear" w:color="000000" w:fill="FFFFFF"/>
            <w:vAlign w:val="center"/>
            <w:hideMark/>
          </w:tcPr>
          <w:p w14:paraId="1D030A4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15</w:t>
            </w:r>
          </w:p>
        </w:tc>
        <w:tc>
          <w:tcPr>
            <w:tcW w:w="2126" w:type="dxa"/>
            <w:tcBorders>
              <w:top w:val="nil"/>
              <w:left w:val="nil"/>
              <w:bottom w:val="single" w:sz="4" w:space="0" w:color="auto"/>
              <w:right w:val="single" w:sz="4" w:space="0" w:color="auto"/>
            </w:tcBorders>
            <w:shd w:val="clear" w:color="000000" w:fill="FFFFFF"/>
            <w:noWrap/>
            <w:vAlign w:val="center"/>
            <w:hideMark/>
          </w:tcPr>
          <w:p w14:paraId="18AD3B54"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48C9C594"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448378AB"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4381CFEF" w14:textId="77777777" w:rsidR="00C3396F" w:rsidRPr="00026B9D" w:rsidRDefault="00C3396F" w:rsidP="007F001B">
            <w:pPr>
              <w:spacing w:after="0" w:line="240" w:lineRule="auto"/>
              <w:rPr>
                <w:rFonts w:ascii="Book Antiqua" w:eastAsia="Times New Roman" w:hAnsi="Book Antiqua" w:cs="Calibri"/>
                <w:b/>
                <w:bCs/>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612EAB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EC2BDE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F6F9D4" w:fill="FFFFFF"/>
            <w:vAlign w:val="center"/>
            <w:hideMark/>
          </w:tcPr>
          <w:p w14:paraId="0FFD1254" w14:textId="77777777" w:rsidR="00C3396F" w:rsidRPr="00026B9D" w:rsidRDefault="00C3396F" w:rsidP="007F001B">
            <w:pPr>
              <w:spacing w:after="0" w:line="240" w:lineRule="auto"/>
              <w:jc w:val="both"/>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Cantidad de seguimientos realizados por el Equipo Interdisciplinario del Programa de Justicia Restaurativa para el Bienestar Integral del Personal Judicial</w:t>
            </w:r>
          </w:p>
        </w:tc>
        <w:tc>
          <w:tcPr>
            <w:tcW w:w="1176" w:type="dxa"/>
            <w:tcBorders>
              <w:top w:val="nil"/>
              <w:left w:val="nil"/>
              <w:bottom w:val="single" w:sz="4" w:space="0" w:color="auto"/>
              <w:right w:val="single" w:sz="4" w:space="0" w:color="auto"/>
            </w:tcBorders>
            <w:shd w:val="clear" w:color="000000" w:fill="FFFFFF"/>
            <w:vAlign w:val="center"/>
            <w:hideMark/>
          </w:tcPr>
          <w:p w14:paraId="7AB4E346"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30</w:t>
            </w:r>
          </w:p>
        </w:tc>
        <w:tc>
          <w:tcPr>
            <w:tcW w:w="2126" w:type="dxa"/>
            <w:tcBorders>
              <w:top w:val="nil"/>
              <w:left w:val="nil"/>
              <w:bottom w:val="single" w:sz="4" w:space="0" w:color="auto"/>
              <w:right w:val="single" w:sz="4" w:space="0" w:color="auto"/>
            </w:tcBorders>
            <w:shd w:val="clear" w:color="000000" w:fill="FFFFFF"/>
            <w:noWrap/>
            <w:vAlign w:val="center"/>
            <w:hideMark/>
          </w:tcPr>
          <w:p w14:paraId="087FEE91"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2EEFE726"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2FDF1D05" w14:textId="77777777" w:rsidTr="007F001B">
        <w:trPr>
          <w:trHeight w:val="1650"/>
        </w:trPr>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B90620"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Comision Nacional de Mejoramiento de la Administración de Justicia</w:t>
            </w:r>
          </w:p>
        </w:tc>
        <w:tc>
          <w:tcPr>
            <w:tcW w:w="11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2CB07A"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0655-CONAMAJ-P03</w:t>
            </w:r>
          </w:p>
        </w:tc>
        <w:tc>
          <w:tcPr>
            <w:tcW w:w="19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7AEA4D"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Expansión del Servicio Nacional de Facilitadores y Facilitadoras Judiciales incluyendo zonas interurbanas</w:t>
            </w:r>
          </w:p>
        </w:tc>
        <w:tc>
          <w:tcPr>
            <w:tcW w:w="1579" w:type="dxa"/>
            <w:tcBorders>
              <w:top w:val="nil"/>
              <w:left w:val="nil"/>
              <w:bottom w:val="single" w:sz="4" w:space="0" w:color="auto"/>
              <w:right w:val="single" w:sz="4" w:space="0" w:color="auto"/>
            </w:tcBorders>
            <w:shd w:val="clear" w:color="000000" w:fill="FFFFFF"/>
            <w:vAlign w:val="center"/>
            <w:hideMark/>
          </w:tcPr>
          <w:p w14:paraId="467B5C5F"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avance de los informes de seguimiento</w:t>
            </w:r>
          </w:p>
        </w:tc>
        <w:tc>
          <w:tcPr>
            <w:tcW w:w="1176" w:type="dxa"/>
            <w:tcBorders>
              <w:top w:val="nil"/>
              <w:left w:val="nil"/>
              <w:bottom w:val="single" w:sz="4" w:space="0" w:color="auto"/>
              <w:right w:val="single" w:sz="4" w:space="0" w:color="auto"/>
            </w:tcBorders>
            <w:shd w:val="clear" w:color="000000" w:fill="FFFFFF"/>
            <w:vAlign w:val="center"/>
            <w:hideMark/>
          </w:tcPr>
          <w:p w14:paraId="05937E8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0669EEF7"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29013F1E"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78567F45" w14:textId="77777777" w:rsidTr="007F001B">
        <w:trPr>
          <w:trHeight w:val="1650"/>
        </w:trPr>
        <w:tc>
          <w:tcPr>
            <w:tcW w:w="1390" w:type="dxa"/>
            <w:vMerge/>
            <w:tcBorders>
              <w:top w:val="nil"/>
              <w:left w:val="single" w:sz="4" w:space="0" w:color="auto"/>
              <w:bottom w:val="single" w:sz="4" w:space="0" w:color="auto"/>
              <w:right w:val="single" w:sz="4" w:space="0" w:color="auto"/>
            </w:tcBorders>
            <w:vAlign w:val="center"/>
            <w:hideMark/>
          </w:tcPr>
          <w:p w14:paraId="1D69085C"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4" w:space="0" w:color="auto"/>
              <w:right w:val="single" w:sz="4" w:space="0" w:color="auto"/>
            </w:tcBorders>
            <w:vAlign w:val="center"/>
            <w:hideMark/>
          </w:tcPr>
          <w:p w14:paraId="61726618"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4" w:space="0" w:color="auto"/>
              <w:right w:val="single" w:sz="4" w:space="0" w:color="auto"/>
            </w:tcBorders>
            <w:vAlign w:val="center"/>
            <w:hideMark/>
          </w:tcPr>
          <w:p w14:paraId="7CC39B2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4" w:space="0" w:color="auto"/>
              <w:right w:val="single" w:sz="4" w:space="0" w:color="auto"/>
            </w:tcBorders>
            <w:shd w:val="clear" w:color="000000" w:fill="FFFFFF"/>
            <w:vAlign w:val="center"/>
            <w:hideMark/>
          </w:tcPr>
          <w:p w14:paraId="772431B5"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acciones de apoyo a los juzgados contravencionales</w:t>
            </w:r>
          </w:p>
        </w:tc>
        <w:tc>
          <w:tcPr>
            <w:tcW w:w="1176" w:type="dxa"/>
            <w:tcBorders>
              <w:top w:val="nil"/>
              <w:left w:val="nil"/>
              <w:bottom w:val="single" w:sz="4" w:space="0" w:color="auto"/>
              <w:right w:val="single" w:sz="4" w:space="0" w:color="auto"/>
            </w:tcBorders>
            <w:shd w:val="clear" w:color="000000" w:fill="FFFFFF"/>
            <w:vAlign w:val="center"/>
            <w:hideMark/>
          </w:tcPr>
          <w:p w14:paraId="4293E76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4" w:space="0" w:color="auto"/>
              <w:right w:val="single" w:sz="4" w:space="0" w:color="auto"/>
            </w:tcBorders>
            <w:shd w:val="clear" w:color="000000" w:fill="FFFFFF"/>
            <w:noWrap/>
            <w:vAlign w:val="center"/>
            <w:hideMark/>
          </w:tcPr>
          <w:p w14:paraId="3F218E5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055DBE34"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C3396F" w:rsidRPr="00026B9D" w14:paraId="0D925836" w14:textId="77777777" w:rsidTr="007363D8">
        <w:trPr>
          <w:trHeight w:val="1650"/>
        </w:trPr>
        <w:tc>
          <w:tcPr>
            <w:tcW w:w="1390" w:type="dxa"/>
            <w:vMerge/>
            <w:tcBorders>
              <w:top w:val="nil"/>
              <w:left w:val="single" w:sz="4" w:space="0" w:color="auto"/>
              <w:bottom w:val="single" w:sz="2" w:space="0" w:color="auto"/>
              <w:right w:val="single" w:sz="4" w:space="0" w:color="auto"/>
            </w:tcBorders>
            <w:vAlign w:val="center"/>
            <w:hideMark/>
          </w:tcPr>
          <w:p w14:paraId="295D649E"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129" w:type="dxa"/>
            <w:vMerge/>
            <w:tcBorders>
              <w:top w:val="nil"/>
              <w:left w:val="single" w:sz="4" w:space="0" w:color="auto"/>
              <w:bottom w:val="single" w:sz="2" w:space="0" w:color="auto"/>
              <w:right w:val="single" w:sz="4" w:space="0" w:color="auto"/>
            </w:tcBorders>
            <w:vAlign w:val="center"/>
            <w:hideMark/>
          </w:tcPr>
          <w:p w14:paraId="7EE9C042"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951" w:type="dxa"/>
            <w:vMerge/>
            <w:tcBorders>
              <w:top w:val="nil"/>
              <w:left w:val="single" w:sz="4" w:space="0" w:color="auto"/>
              <w:bottom w:val="single" w:sz="2" w:space="0" w:color="auto"/>
              <w:right w:val="single" w:sz="4" w:space="0" w:color="auto"/>
            </w:tcBorders>
            <w:vAlign w:val="center"/>
            <w:hideMark/>
          </w:tcPr>
          <w:p w14:paraId="6881B363"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p>
        </w:tc>
        <w:tc>
          <w:tcPr>
            <w:tcW w:w="1579" w:type="dxa"/>
            <w:tcBorders>
              <w:top w:val="nil"/>
              <w:left w:val="nil"/>
              <w:bottom w:val="single" w:sz="2" w:space="0" w:color="auto"/>
              <w:right w:val="single" w:sz="4" w:space="0" w:color="auto"/>
            </w:tcBorders>
            <w:shd w:val="clear" w:color="000000" w:fill="FFFFFF"/>
            <w:vAlign w:val="center"/>
            <w:hideMark/>
          </w:tcPr>
          <w:p w14:paraId="52CBD047" w14:textId="77777777" w:rsidR="00C3396F" w:rsidRPr="00026B9D" w:rsidRDefault="00C3396F" w:rsidP="007F001B">
            <w:pPr>
              <w:spacing w:after="0" w:line="240" w:lineRule="auto"/>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Porcentaje de productos de trabajo realizados relacionados al proceso de implementación</w:t>
            </w:r>
          </w:p>
        </w:tc>
        <w:tc>
          <w:tcPr>
            <w:tcW w:w="1176" w:type="dxa"/>
            <w:tcBorders>
              <w:top w:val="nil"/>
              <w:left w:val="nil"/>
              <w:bottom w:val="single" w:sz="2" w:space="0" w:color="auto"/>
              <w:right w:val="single" w:sz="4" w:space="0" w:color="auto"/>
            </w:tcBorders>
            <w:shd w:val="clear" w:color="000000" w:fill="FFFFFF"/>
            <w:vAlign w:val="center"/>
            <w:hideMark/>
          </w:tcPr>
          <w:p w14:paraId="70022289"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100%</w:t>
            </w:r>
          </w:p>
        </w:tc>
        <w:tc>
          <w:tcPr>
            <w:tcW w:w="2126" w:type="dxa"/>
            <w:tcBorders>
              <w:top w:val="nil"/>
              <w:left w:val="nil"/>
              <w:bottom w:val="single" w:sz="2" w:space="0" w:color="auto"/>
              <w:right w:val="single" w:sz="4" w:space="0" w:color="auto"/>
            </w:tcBorders>
            <w:shd w:val="clear" w:color="000000" w:fill="FFFFFF"/>
            <w:noWrap/>
            <w:vAlign w:val="center"/>
            <w:hideMark/>
          </w:tcPr>
          <w:p w14:paraId="1CF3CD72" w14:textId="77777777" w:rsidR="00C3396F" w:rsidRPr="00026B9D" w:rsidRDefault="00C3396F" w:rsidP="007F001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p>
        </w:tc>
        <w:tc>
          <w:tcPr>
            <w:tcW w:w="146" w:type="dxa"/>
            <w:vAlign w:val="center"/>
            <w:hideMark/>
          </w:tcPr>
          <w:p w14:paraId="501D42A3" w14:textId="77777777" w:rsidR="00C3396F" w:rsidRPr="00026B9D" w:rsidRDefault="00C3396F" w:rsidP="007F001B">
            <w:pPr>
              <w:spacing w:after="0" w:line="240" w:lineRule="auto"/>
              <w:rPr>
                <w:rFonts w:ascii="Times New Roman" w:eastAsia="Times New Roman" w:hAnsi="Times New Roman" w:cs="Times New Roman"/>
                <w:sz w:val="20"/>
                <w:szCs w:val="20"/>
                <w:lang w:eastAsia="es-CR"/>
              </w:rPr>
            </w:pPr>
          </w:p>
        </w:tc>
      </w:tr>
      <w:tr w:rsidR="008B16BB" w:rsidRPr="00026B9D" w14:paraId="02B9E000" w14:textId="77777777" w:rsidTr="007F001B">
        <w:trPr>
          <w:trHeight w:val="1650"/>
        </w:trPr>
        <w:tc>
          <w:tcPr>
            <w:tcW w:w="1390" w:type="dxa"/>
            <w:vMerge w:val="restart"/>
            <w:tcBorders>
              <w:top w:val="single" w:sz="2" w:space="0" w:color="auto"/>
              <w:left w:val="single" w:sz="2" w:space="0" w:color="auto"/>
              <w:right w:val="single" w:sz="2" w:space="0" w:color="auto"/>
            </w:tcBorders>
            <w:vAlign w:val="center"/>
          </w:tcPr>
          <w:p w14:paraId="0018086F" w14:textId="2FCCF42B" w:rsidR="008B16BB" w:rsidRPr="00026B9D" w:rsidRDefault="008B16BB" w:rsidP="008B16BB">
            <w:pPr>
              <w:spacing w:after="0" w:line="240" w:lineRule="auto"/>
              <w:rPr>
                <w:rFonts w:ascii="Book Antiqua" w:eastAsia="Times New Roman" w:hAnsi="Book Antiqua" w:cs="Calibri"/>
                <w:color w:val="000000"/>
                <w:sz w:val="18"/>
                <w:szCs w:val="18"/>
                <w:lang w:eastAsia="es-CR"/>
              </w:rPr>
            </w:pPr>
            <w:r w:rsidRPr="008B16BB">
              <w:rPr>
                <w:rFonts w:ascii="Book Antiqua" w:eastAsia="Times New Roman" w:hAnsi="Book Antiqua" w:cs="Calibri"/>
                <w:color w:val="000000"/>
                <w:sz w:val="18"/>
                <w:szCs w:val="18"/>
                <w:lang w:eastAsia="es-CR"/>
              </w:rPr>
              <w:t>Centro de Apoyo Coordinación y Mejoramiento Función Jurisdiccional</w:t>
            </w:r>
          </w:p>
        </w:tc>
        <w:tc>
          <w:tcPr>
            <w:tcW w:w="1129" w:type="dxa"/>
            <w:tcBorders>
              <w:top w:val="single" w:sz="2" w:space="0" w:color="auto"/>
              <w:left w:val="single" w:sz="2" w:space="0" w:color="auto"/>
              <w:bottom w:val="single" w:sz="2" w:space="0" w:color="auto"/>
              <w:right w:val="single" w:sz="2" w:space="0" w:color="auto"/>
            </w:tcBorders>
            <w:vAlign w:val="center"/>
          </w:tcPr>
          <w:p w14:paraId="35082F0A" w14:textId="20E3E207" w:rsidR="008B16BB" w:rsidRPr="00026B9D" w:rsidRDefault="008B16BB" w:rsidP="008B16BB">
            <w:pPr>
              <w:spacing w:after="0" w:line="240" w:lineRule="auto"/>
              <w:rPr>
                <w:rFonts w:ascii="Book Antiqua" w:eastAsia="Times New Roman" w:hAnsi="Book Antiqua" w:cs="Calibri"/>
                <w:color w:val="000000"/>
                <w:sz w:val="18"/>
                <w:szCs w:val="18"/>
                <w:lang w:eastAsia="es-CR"/>
              </w:rPr>
            </w:pPr>
            <w:r w:rsidRPr="00DD04FA">
              <w:rPr>
                <w:rFonts w:ascii="Book Antiqua" w:eastAsia="Times New Roman" w:hAnsi="Book Antiqua" w:cs="Calibri"/>
                <w:color w:val="000000"/>
                <w:sz w:val="16"/>
                <w:szCs w:val="16"/>
                <w:lang w:eastAsia="es-CR"/>
              </w:rPr>
              <w:t>1324-CACMFJ-P06</w:t>
            </w:r>
          </w:p>
        </w:tc>
        <w:tc>
          <w:tcPr>
            <w:tcW w:w="1951" w:type="dxa"/>
            <w:tcBorders>
              <w:top w:val="single" w:sz="2" w:space="0" w:color="auto"/>
              <w:left w:val="single" w:sz="2" w:space="0" w:color="auto"/>
              <w:bottom w:val="single" w:sz="2" w:space="0" w:color="auto"/>
              <w:right w:val="single" w:sz="2" w:space="0" w:color="auto"/>
            </w:tcBorders>
            <w:vAlign w:val="center"/>
          </w:tcPr>
          <w:p w14:paraId="16016CA0" w14:textId="0825E78E" w:rsidR="008B16BB" w:rsidRPr="00026B9D" w:rsidRDefault="008B16BB" w:rsidP="008B16BB">
            <w:pPr>
              <w:spacing w:after="0" w:line="240" w:lineRule="auto"/>
              <w:rPr>
                <w:rFonts w:ascii="Book Antiqua" w:eastAsia="Times New Roman" w:hAnsi="Book Antiqua" w:cs="Calibri"/>
                <w:color w:val="000000"/>
                <w:sz w:val="18"/>
                <w:szCs w:val="18"/>
                <w:lang w:eastAsia="es-CR"/>
              </w:rPr>
            </w:pPr>
            <w:r w:rsidRPr="00DD04FA">
              <w:rPr>
                <w:rFonts w:ascii="Book Antiqua" w:eastAsia="Times New Roman" w:hAnsi="Book Antiqua" w:cs="Calibri"/>
                <w:color w:val="000000"/>
                <w:sz w:val="16"/>
                <w:szCs w:val="16"/>
                <w:lang w:eastAsia="es-CR"/>
              </w:rPr>
              <w:t>Plan de Atención de los Procesos Expropiatorios en el Juzgado Contencioso Administrativo y Civil Hacienda</w:t>
            </w:r>
            <w:r>
              <w:rPr>
                <w:rFonts w:ascii="Book Antiqua" w:eastAsia="Times New Roman" w:hAnsi="Book Antiqua" w:cs="Calibri"/>
                <w:color w:val="000000"/>
                <w:sz w:val="16"/>
                <w:szCs w:val="16"/>
                <w:lang w:eastAsia="es-CR"/>
              </w:rPr>
              <w:t xml:space="preserve"> </w:t>
            </w:r>
          </w:p>
        </w:tc>
        <w:tc>
          <w:tcPr>
            <w:tcW w:w="4881" w:type="dxa"/>
            <w:gridSpan w:val="3"/>
            <w:tcBorders>
              <w:top w:val="single" w:sz="2" w:space="0" w:color="auto"/>
              <w:left w:val="single" w:sz="2" w:space="0" w:color="auto"/>
              <w:bottom w:val="single" w:sz="2" w:space="0" w:color="auto"/>
              <w:right w:val="single" w:sz="2" w:space="0" w:color="auto"/>
            </w:tcBorders>
            <w:shd w:val="clear" w:color="000000" w:fill="FFFFFF"/>
            <w:vAlign w:val="center"/>
          </w:tcPr>
          <w:p w14:paraId="77630993" w14:textId="77777777" w:rsidR="00193F94" w:rsidRDefault="00193F94" w:rsidP="008B16B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r>
              <w:rPr>
                <w:rFonts w:ascii="Book Antiqua" w:eastAsia="Times New Roman" w:hAnsi="Book Antiqua" w:cs="Calibri"/>
                <w:color w:val="000000"/>
                <w:sz w:val="18"/>
                <w:szCs w:val="18"/>
                <w:lang w:eastAsia="es-CR"/>
              </w:rPr>
              <w:t>:</w:t>
            </w:r>
          </w:p>
          <w:p w14:paraId="6155CA78" w14:textId="32E4321B" w:rsidR="008B16BB" w:rsidRPr="00495042" w:rsidRDefault="008B16BB" w:rsidP="008B16BB">
            <w:pPr>
              <w:spacing w:after="0" w:line="240" w:lineRule="auto"/>
              <w:jc w:val="center"/>
              <w:rPr>
                <w:rFonts w:ascii="Book Antiqua" w:eastAsia="Times New Roman" w:hAnsi="Book Antiqua" w:cs="Calibri"/>
                <w:color w:val="000000"/>
                <w:sz w:val="18"/>
                <w:szCs w:val="18"/>
                <w:highlight w:val="yellow"/>
                <w:lang w:eastAsia="es-CR"/>
              </w:rPr>
            </w:pPr>
            <w:r w:rsidRPr="00FD6E45">
              <w:rPr>
                <w:rFonts w:ascii="Book Antiqua" w:eastAsia="Times New Roman" w:hAnsi="Book Antiqua" w:cs="Calibri"/>
                <w:color w:val="000000"/>
                <w:sz w:val="18"/>
                <w:szCs w:val="18"/>
                <w:lang w:eastAsia="es-CR"/>
              </w:rPr>
              <w:t>Indicadores pendientes de definir.</w:t>
            </w:r>
          </w:p>
        </w:tc>
        <w:tc>
          <w:tcPr>
            <w:tcW w:w="146" w:type="dxa"/>
            <w:tcBorders>
              <w:left w:val="single" w:sz="2" w:space="0" w:color="auto"/>
            </w:tcBorders>
            <w:vAlign w:val="center"/>
          </w:tcPr>
          <w:p w14:paraId="33454020" w14:textId="77777777" w:rsidR="008B16BB" w:rsidRPr="00026B9D" w:rsidRDefault="008B16BB" w:rsidP="008B16BB">
            <w:pPr>
              <w:spacing w:after="0" w:line="240" w:lineRule="auto"/>
              <w:rPr>
                <w:rFonts w:ascii="Times New Roman" w:eastAsia="Times New Roman" w:hAnsi="Times New Roman" w:cs="Times New Roman"/>
                <w:sz w:val="20"/>
                <w:szCs w:val="20"/>
                <w:lang w:eastAsia="es-CR"/>
              </w:rPr>
            </w:pPr>
          </w:p>
        </w:tc>
      </w:tr>
      <w:tr w:rsidR="008B16BB" w:rsidRPr="00026B9D" w14:paraId="41FE4C79" w14:textId="77777777" w:rsidTr="007F001B">
        <w:trPr>
          <w:trHeight w:val="1650"/>
        </w:trPr>
        <w:tc>
          <w:tcPr>
            <w:tcW w:w="1390" w:type="dxa"/>
            <w:vMerge/>
            <w:tcBorders>
              <w:left w:val="single" w:sz="2" w:space="0" w:color="auto"/>
              <w:bottom w:val="single" w:sz="2" w:space="0" w:color="auto"/>
              <w:right w:val="single" w:sz="2" w:space="0" w:color="auto"/>
            </w:tcBorders>
            <w:vAlign w:val="center"/>
          </w:tcPr>
          <w:p w14:paraId="3234E319" w14:textId="77777777" w:rsidR="008B16BB" w:rsidRPr="00026B9D" w:rsidRDefault="008B16BB" w:rsidP="008B16BB">
            <w:pPr>
              <w:spacing w:after="0" w:line="240" w:lineRule="auto"/>
              <w:rPr>
                <w:rFonts w:ascii="Book Antiqua" w:eastAsia="Times New Roman" w:hAnsi="Book Antiqua" w:cs="Calibri"/>
                <w:color w:val="000000"/>
                <w:sz w:val="18"/>
                <w:szCs w:val="18"/>
                <w:lang w:eastAsia="es-CR"/>
              </w:rPr>
            </w:pPr>
          </w:p>
        </w:tc>
        <w:tc>
          <w:tcPr>
            <w:tcW w:w="1129" w:type="dxa"/>
            <w:tcBorders>
              <w:top w:val="single" w:sz="2" w:space="0" w:color="auto"/>
              <w:left w:val="single" w:sz="2" w:space="0" w:color="auto"/>
              <w:bottom w:val="single" w:sz="2" w:space="0" w:color="auto"/>
              <w:right w:val="single" w:sz="2" w:space="0" w:color="auto"/>
            </w:tcBorders>
            <w:vAlign w:val="center"/>
          </w:tcPr>
          <w:p w14:paraId="31F8F21A" w14:textId="6162F9DD" w:rsidR="008B16BB" w:rsidRPr="00026B9D" w:rsidRDefault="008B16BB" w:rsidP="008B16BB">
            <w:pPr>
              <w:spacing w:after="0" w:line="240" w:lineRule="auto"/>
              <w:rPr>
                <w:rFonts w:ascii="Book Antiqua" w:eastAsia="Times New Roman" w:hAnsi="Book Antiqua" w:cs="Calibri"/>
                <w:color w:val="000000"/>
                <w:sz w:val="18"/>
                <w:szCs w:val="18"/>
                <w:lang w:eastAsia="es-CR"/>
              </w:rPr>
            </w:pPr>
            <w:r w:rsidRPr="00DD04FA">
              <w:rPr>
                <w:rFonts w:ascii="Book Antiqua" w:eastAsia="Times New Roman" w:hAnsi="Book Antiqua" w:cs="Calibri"/>
                <w:color w:val="000000"/>
                <w:sz w:val="16"/>
                <w:szCs w:val="16"/>
                <w:lang w:eastAsia="es-CR"/>
              </w:rPr>
              <w:t>1324-CACMFJ</w:t>
            </w:r>
            <w:r>
              <w:rPr>
                <w:rFonts w:ascii="Book Antiqua" w:eastAsia="Times New Roman" w:hAnsi="Book Antiqua" w:cs="Calibri"/>
                <w:color w:val="000000"/>
                <w:sz w:val="16"/>
                <w:szCs w:val="16"/>
                <w:lang w:eastAsia="es-CR"/>
              </w:rPr>
              <w:t xml:space="preserve"> codig pendiente </w:t>
            </w:r>
          </w:p>
        </w:tc>
        <w:tc>
          <w:tcPr>
            <w:tcW w:w="1951" w:type="dxa"/>
            <w:tcBorders>
              <w:top w:val="single" w:sz="2" w:space="0" w:color="auto"/>
              <w:left w:val="single" w:sz="2" w:space="0" w:color="auto"/>
              <w:bottom w:val="single" w:sz="2" w:space="0" w:color="auto"/>
              <w:right w:val="single" w:sz="2" w:space="0" w:color="auto"/>
            </w:tcBorders>
            <w:vAlign w:val="center"/>
          </w:tcPr>
          <w:p w14:paraId="366C95E1" w14:textId="3130DD12" w:rsidR="008B16BB" w:rsidRPr="00026B9D" w:rsidRDefault="008B16BB" w:rsidP="008B16BB">
            <w:pPr>
              <w:spacing w:after="0" w:line="240" w:lineRule="auto"/>
              <w:rPr>
                <w:rFonts w:ascii="Book Antiqua" w:eastAsia="Times New Roman" w:hAnsi="Book Antiqua" w:cs="Calibri"/>
                <w:color w:val="000000"/>
                <w:sz w:val="18"/>
                <w:szCs w:val="18"/>
                <w:lang w:eastAsia="es-CR"/>
              </w:rPr>
            </w:pPr>
            <w:r w:rsidRPr="00343862">
              <w:rPr>
                <w:rFonts w:ascii="Book Antiqua" w:eastAsia="Times New Roman" w:hAnsi="Book Antiqua" w:cs="Calibri"/>
                <w:color w:val="000000"/>
                <w:sz w:val="16"/>
                <w:szCs w:val="16"/>
                <w:lang w:eastAsia="es-CR"/>
              </w:rPr>
              <w:t xml:space="preserve">Plan de </w:t>
            </w:r>
            <w:r w:rsidRPr="00C6354E">
              <w:rPr>
                <w:rFonts w:ascii="Book Antiqua" w:eastAsia="Times New Roman" w:hAnsi="Book Antiqua" w:cs="Calibri"/>
                <w:color w:val="000000"/>
                <w:sz w:val="16"/>
                <w:szCs w:val="16"/>
                <w:lang w:eastAsia="es-CR"/>
              </w:rPr>
              <w:t>Área de Ejecución de Sentencias de Amparos de Legalidad del Tribunal Contencioso Administrativo</w:t>
            </w:r>
          </w:p>
        </w:tc>
        <w:tc>
          <w:tcPr>
            <w:tcW w:w="4881" w:type="dxa"/>
            <w:gridSpan w:val="3"/>
            <w:tcBorders>
              <w:top w:val="single" w:sz="2" w:space="0" w:color="auto"/>
              <w:left w:val="single" w:sz="2" w:space="0" w:color="auto"/>
              <w:bottom w:val="single" w:sz="2" w:space="0" w:color="auto"/>
              <w:right w:val="single" w:sz="2" w:space="0" w:color="auto"/>
            </w:tcBorders>
            <w:shd w:val="clear" w:color="000000" w:fill="FFFFFF"/>
            <w:vAlign w:val="center"/>
          </w:tcPr>
          <w:p w14:paraId="78F6831C" w14:textId="77777777" w:rsidR="00FD6E45" w:rsidRDefault="00FD6E45" w:rsidP="008B16BB">
            <w:pPr>
              <w:spacing w:after="0" w:line="240" w:lineRule="auto"/>
              <w:jc w:val="center"/>
              <w:rPr>
                <w:rFonts w:ascii="Book Antiqua" w:eastAsia="Times New Roman" w:hAnsi="Book Antiqua" w:cs="Calibri"/>
                <w:color w:val="000000"/>
                <w:sz w:val="18"/>
                <w:szCs w:val="18"/>
                <w:lang w:eastAsia="es-CR"/>
              </w:rPr>
            </w:pPr>
            <w:r w:rsidRPr="00026B9D">
              <w:rPr>
                <w:rFonts w:ascii="Book Antiqua" w:eastAsia="Times New Roman" w:hAnsi="Book Antiqua" w:cs="Calibri"/>
                <w:color w:val="000000"/>
                <w:sz w:val="18"/>
                <w:szCs w:val="18"/>
                <w:lang w:eastAsia="es-CR"/>
              </w:rPr>
              <w:t>Proyecto nuevo para 2023</w:t>
            </w:r>
            <w:r>
              <w:rPr>
                <w:rFonts w:ascii="Book Antiqua" w:eastAsia="Times New Roman" w:hAnsi="Book Antiqua" w:cs="Calibri"/>
                <w:color w:val="000000"/>
                <w:sz w:val="18"/>
                <w:szCs w:val="18"/>
                <w:lang w:eastAsia="es-CR"/>
              </w:rPr>
              <w:t>:</w:t>
            </w:r>
          </w:p>
          <w:p w14:paraId="67836DA8" w14:textId="5EEB039D" w:rsidR="008B16BB" w:rsidRPr="00495042" w:rsidRDefault="008B16BB" w:rsidP="008B16BB">
            <w:pPr>
              <w:spacing w:after="0" w:line="240" w:lineRule="auto"/>
              <w:jc w:val="center"/>
              <w:rPr>
                <w:rFonts w:ascii="Book Antiqua" w:eastAsia="Times New Roman" w:hAnsi="Book Antiqua" w:cs="Calibri"/>
                <w:color w:val="000000"/>
                <w:sz w:val="18"/>
                <w:szCs w:val="18"/>
                <w:highlight w:val="yellow"/>
                <w:lang w:eastAsia="es-CR"/>
              </w:rPr>
            </w:pPr>
            <w:r w:rsidRPr="00FD6E45">
              <w:rPr>
                <w:rFonts w:ascii="Book Antiqua" w:eastAsia="Times New Roman" w:hAnsi="Book Antiqua" w:cs="Calibri"/>
                <w:color w:val="000000"/>
                <w:sz w:val="18"/>
                <w:szCs w:val="18"/>
                <w:lang w:eastAsia="es-CR"/>
              </w:rPr>
              <w:t>Indicadores pendientes de definir.</w:t>
            </w:r>
          </w:p>
        </w:tc>
        <w:tc>
          <w:tcPr>
            <w:tcW w:w="146" w:type="dxa"/>
            <w:tcBorders>
              <w:left w:val="single" w:sz="2" w:space="0" w:color="auto"/>
            </w:tcBorders>
            <w:vAlign w:val="center"/>
          </w:tcPr>
          <w:p w14:paraId="3812BD8B" w14:textId="77777777" w:rsidR="008B16BB" w:rsidRPr="00026B9D" w:rsidRDefault="008B16BB" w:rsidP="008B16BB">
            <w:pPr>
              <w:spacing w:after="0" w:line="240" w:lineRule="auto"/>
              <w:rPr>
                <w:rFonts w:ascii="Times New Roman" w:eastAsia="Times New Roman" w:hAnsi="Times New Roman" w:cs="Times New Roman"/>
                <w:sz w:val="20"/>
                <w:szCs w:val="20"/>
                <w:lang w:eastAsia="es-CR"/>
              </w:rPr>
            </w:pPr>
          </w:p>
        </w:tc>
      </w:tr>
    </w:tbl>
    <w:p w14:paraId="424EBFCC" w14:textId="77777777" w:rsidR="00C3396F" w:rsidRDefault="00C3396F" w:rsidP="00C3396F">
      <w:pPr>
        <w:spacing w:after="0"/>
        <w:jc w:val="both"/>
        <w:rPr>
          <w:rFonts w:ascii="Book Antiqua" w:eastAsia="Wingdings" w:hAnsi="Book Antiqua"/>
          <w:sz w:val="24"/>
          <w:szCs w:val="24"/>
          <w:lang w:eastAsia="ko-KR"/>
        </w:rPr>
      </w:pPr>
    </w:p>
    <w:p w14:paraId="6220C714" w14:textId="77777777" w:rsidR="00C3396F" w:rsidRPr="007F1F38" w:rsidRDefault="00C3396F" w:rsidP="00C3396F">
      <w:pPr>
        <w:spacing w:after="0"/>
        <w:jc w:val="center"/>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de los cronogramas  MS Project Online</w:t>
      </w:r>
    </w:p>
    <w:p w14:paraId="716195B3" w14:textId="77777777" w:rsidR="00250826" w:rsidRDefault="00250826" w:rsidP="00744D13">
      <w:pPr>
        <w:spacing w:after="0"/>
        <w:rPr>
          <w:rFonts w:ascii="Book Antiqua" w:eastAsia="Wingdings" w:hAnsi="Book Antiqua"/>
          <w:sz w:val="24"/>
          <w:szCs w:val="24"/>
          <w:lang w:eastAsia="ko-KR"/>
        </w:rPr>
      </w:pPr>
    </w:p>
    <w:p w14:paraId="23F9566B" w14:textId="77777777" w:rsidR="00B66271" w:rsidRDefault="00B66271" w:rsidP="00B66271">
      <w:pPr>
        <w:spacing w:after="0"/>
        <w:jc w:val="both"/>
        <w:rPr>
          <w:rFonts w:ascii="Book Antiqua" w:eastAsia="Wingdings" w:hAnsi="Book Antiqua"/>
          <w:sz w:val="24"/>
          <w:szCs w:val="24"/>
          <w:lang w:eastAsia="ko-KR"/>
        </w:rPr>
      </w:pPr>
    </w:p>
    <w:p w14:paraId="2F750104" w14:textId="77777777" w:rsidR="00B66271" w:rsidRPr="00704F96" w:rsidRDefault="00B66271" w:rsidP="009C44F8">
      <w:pPr>
        <w:pStyle w:val="Ttulo2"/>
        <w:numPr>
          <w:ilvl w:val="1"/>
          <w:numId w:val="16"/>
        </w:numPr>
        <w:spacing w:before="0"/>
        <w:rPr>
          <w:rFonts w:ascii="Book Antiqua" w:eastAsia="Wingdings" w:hAnsi="Book Antiqua"/>
          <w:b/>
          <w:bCs/>
          <w:color w:val="auto"/>
          <w:lang w:eastAsia="ko-KR"/>
        </w:rPr>
      </w:pPr>
      <w:bookmarkStart w:id="110" w:name="_Toc96666528"/>
      <w:bookmarkStart w:id="111" w:name="_Toc131160592"/>
      <w:r w:rsidRPr="00704F96">
        <w:rPr>
          <w:rFonts w:ascii="Book Antiqua" w:eastAsia="Wingdings" w:hAnsi="Book Antiqua"/>
          <w:b/>
          <w:bCs/>
          <w:color w:val="auto"/>
          <w:lang w:eastAsia="ko-KR"/>
        </w:rPr>
        <w:t>Labores Operativas que culminaron el seguimiento mediante la metodología en el 202</w:t>
      </w:r>
      <w:bookmarkEnd w:id="110"/>
      <w:r w:rsidRPr="00704F96">
        <w:rPr>
          <w:rFonts w:ascii="Book Antiqua" w:eastAsia="Wingdings" w:hAnsi="Book Antiqua"/>
          <w:b/>
          <w:bCs/>
          <w:color w:val="auto"/>
          <w:lang w:eastAsia="ko-KR"/>
        </w:rPr>
        <w:t>2</w:t>
      </w:r>
      <w:bookmarkEnd w:id="111"/>
    </w:p>
    <w:p w14:paraId="36B4CE7F" w14:textId="77777777" w:rsidR="00B66271" w:rsidRPr="00704F96" w:rsidRDefault="00B66271" w:rsidP="00B66271">
      <w:pPr>
        <w:spacing w:after="0"/>
        <w:jc w:val="both"/>
        <w:rPr>
          <w:rFonts w:ascii="Book Antiqua" w:eastAsia="Wingdings" w:hAnsi="Book Antiqua"/>
          <w:sz w:val="24"/>
          <w:szCs w:val="24"/>
          <w:lang w:eastAsia="ko-KR"/>
        </w:rPr>
      </w:pPr>
    </w:p>
    <w:p w14:paraId="5162A205" w14:textId="77777777" w:rsidR="00B66271" w:rsidRPr="00704F96" w:rsidRDefault="00B66271" w:rsidP="00B66271">
      <w:pPr>
        <w:spacing w:after="0"/>
        <w:jc w:val="both"/>
        <w:rPr>
          <w:rFonts w:ascii="Book Antiqua" w:eastAsia="Wingdings" w:hAnsi="Book Antiqua"/>
          <w:sz w:val="24"/>
          <w:szCs w:val="24"/>
          <w:lang w:eastAsia="ko-KR"/>
        </w:rPr>
      </w:pPr>
      <w:r w:rsidRPr="00704F96">
        <w:rPr>
          <w:rFonts w:ascii="Book Antiqua" w:eastAsia="Wingdings" w:hAnsi="Book Antiqua"/>
          <w:sz w:val="24"/>
          <w:szCs w:val="24"/>
          <w:lang w:eastAsia="ko-KR"/>
        </w:rPr>
        <w:t>Previo a iniciar con este apartado, es importante aclarar que las labores operativas “finalizan” cuando el o los permisos con goce de salario no son otorgados para su continuidad y, por consiguiente; se procede con el cierre de la iniciativa en cuanto al seguimiento que realiza la Dirección de Planificación.</w:t>
      </w:r>
    </w:p>
    <w:p w14:paraId="4FEE8962" w14:textId="77777777" w:rsidR="00B66271" w:rsidRPr="00704F96" w:rsidRDefault="00B66271" w:rsidP="00B66271">
      <w:pPr>
        <w:spacing w:after="0"/>
        <w:jc w:val="both"/>
        <w:rPr>
          <w:rFonts w:ascii="Book Antiqua" w:eastAsia="Wingdings" w:hAnsi="Book Antiqua"/>
          <w:sz w:val="24"/>
          <w:szCs w:val="24"/>
          <w:lang w:eastAsia="ko-KR"/>
        </w:rPr>
      </w:pPr>
    </w:p>
    <w:p w14:paraId="0D196034" w14:textId="77777777" w:rsidR="00B66271" w:rsidRPr="00704F96" w:rsidRDefault="00B66271" w:rsidP="00B66271">
      <w:pPr>
        <w:spacing w:after="0"/>
        <w:jc w:val="both"/>
        <w:rPr>
          <w:rFonts w:ascii="Book Antiqua" w:eastAsia="Wingdings" w:hAnsi="Book Antiqua"/>
          <w:sz w:val="24"/>
          <w:szCs w:val="24"/>
          <w:lang w:eastAsia="ko-KR"/>
        </w:rPr>
      </w:pPr>
    </w:p>
    <w:p w14:paraId="218C5813" w14:textId="74C7A0F4" w:rsidR="00B66271" w:rsidRPr="002048C6" w:rsidRDefault="00B66271" w:rsidP="00B66271">
      <w:pPr>
        <w:spacing w:after="0"/>
        <w:jc w:val="both"/>
        <w:rPr>
          <w:rFonts w:ascii="Book Antiqua" w:eastAsia="Wingdings" w:hAnsi="Book Antiqua"/>
          <w:b/>
          <w:bCs/>
          <w:sz w:val="24"/>
          <w:szCs w:val="24"/>
          <w:lang w:eastAsia="ko-KR"/>
        </w:rPr>
      </w:pPr>
      <w:r w:rsidRPr="00704F96">
        <w:rPr>
          <w:rFonts w:ascii="Book Antiqua" w:eastAsia="Wingdings" w:hAnsi="Book Antiqua"/>
          <w:b/>
          <w:bCs/>
          <w:sz w:val="24"/>
          <w:szCs w:val="24"/>
          <w:lang w:eastAsia="ko-KR"/>
        </w:rPr>
        <w:t>El seguimiento a labores operativas mediante la metodología está condicionado a la existencia de un permiso con goce de salario que da justificante a la valoración semestral de las actividades y los resultados de esta iniciativa.</w:t>
      </w:r>
      <w:r w:rsidR="002A5DA9">
        <w:rPr>
          <w:rFonts w:ascii="Book Antiqua" w:eastAsia="Wingdings" w:hAnsi="Book Antiqua"/>
          <w:b/>
          <w:bCs/>
          <w:sz w:val="24"/>
          <w:szCs w:val="24"/>
          <w:lang w:eastAsia="ko-KR"/>
        </w:rPr>
        <w:t xml:space="preserve"> </w:t>
      </w:r>
      <w:r w:rsidR="002A5DA9" w:rsidRPr="002A5DA9">
        <w:rPr>
          <w:rFonts w:ascii="Book Antiqua" w:eastAsia="Wingdings" w:hAnsi="Book Antiqua"/>
          <w:sz w:val="24"/>
          <w:szCs w:val="24"/>
          <w:lang w:eastAsia="ko-KR"/>
        </w:rPr>
        <w:t xml:space="preserve">El enlace a la </w:t>
      </w:r>
      <w:r w:rsidR="002A5DA9" w:rsidRPr="002A5DA9">
        <w:rPr>
          <w:rFonts w:ascii="Book Antiqua" w:eastAsia="Wingdings" w:hAnsi="Book Antiqua"/>
          <w:sz w:val="24"/>
          <w:szCs w:val="24"/>
          <w:lang w:eastAsia="ko-KR"/>
        </w:rPr>
        <w:lastRenderedPageBreak/>
        <w:t xml:space="preserve">comprobación en el sitio de los expedientes se muestra de seguido: </w:t>
      </w:r>
      <w:hyperlink r:id="rId59" w:history="1">
        <w:r w:rsidR="002A5DA9" w:rsidRPr="002A5DA9">
          <w:rPr>
            <w:rStyle w:val="Hipervnculo"/>
            <w:rFonts w:ascii="Book Antiqua" w:eastAsia="Wingdings" w:hAnsi="Book Antiqua"/>
            <w:sz w:val="24"/>
            <w:szCs w:val="24"/>
            <w:lang w:eastAsia="ko-KR"/>
          </w:rPr>
          <w:t>informes de cierre operativos.</w:t>
        </w:r>
      </w:hyperlink>
    </w:p>
    <w:p w14:paraId="201B98B0" w14:textId="77777777" w:rsidR="00B66271" w:rsidRDefault="00B66271" w:rsidP="00B66271">
      <w:pPr>
        <w:spacing w:after="0"/>
        <w:jc w:val="both"/>
        <w:rPr>
          <w:rFonts w:ascii="Book Antiqua" w:eastAsia="Wingdings" w:hAnsi="Book Antiqua"/>
          <w:sz w:val="24"/>
          <w:szCs w:val="24"/>
          <w:lang w:eastAsia="ko-KR"/>
        </w:rPr>
      </w:pPr>
    </w:p>
    <w:p w14:paraId="5DBD4BDC" w14:textId="77777777" w:rsidR="00B66271" w:rsidRDefault="00B66271" w:rsidP="00B66271">
      <w:pPr>
        <w:spacing w:after="0"/>
        <w:jc w:val="both"/>
        <w:rPr>
          <w:rFonts w:ascii="Book Antiqua" w:eastAsia="Wingdings" w:hAnsi="Book Antiqua"/>
          <w:sz w:val="24"/>
          <w:szCs w:val="24"/>
          <w:lang w:eastAsia="ko-KR"/>
        </w:rPr>
      </w:pPr>
    </w:p>
    <w:p w14:paraId="42143267" w14:textId="5BD07E6D" w:rsidR="00B66271" w:rsidRPr="00FC0191" w:rsidRDefault="00E674B3" w:rsidP="00B66271">
      <w:pPr>
        <w:spacing w:after="0"/>
        <w:jc w:val="center"/>
        <w:rPr>
          <w:rFonts w:ascii="Book Antiqua" w:eastAsia="Wingdings" w:hAnsi="Book Antiqua"/>
          <w:b/>
          <w:bCs/>
          <w:sz w:val="24"/>
          <w:szCs w:val="24"/>
          <w:lang w:eastAsia="ko-KR"/>
        </w:rPr>
      </w:pPr>
      <w:bookmarkStart w:id="112" w:name="_Toc131155958"/>
      <w:r w:rsidRPr="00A7495E">
        <w:rPr>
          <w:rFonts w:ascii="Book Antiqua" w:hAnsi="Book Antiqua" w:cs="&amp;quot"/>
          <w:b/>
          <w:sz w:val="24"/>
          <w:szCs w:val="24"/>
        </w:rPr>
        <w:t xml:space="preserve">Tabla </w:t>
      </w:r>
      <w:r w:rsidRPr="00A7495E">
        <w:rPr>
          <w:rFonts w:ascii="Book Antiqua" w:hAnsi="Book Antiqua" w:cs="&amp;quot"/>
          <w:b/>
          <w:i/>
          <w:iCs/>
          <w:sz w:val="24"/>
          <w:szCs w:val="24"/>
        </w:rPr>
        <w:fldChar w:fldCharType="begin"/>
      </w:r>
      <w:r w:rsidRPr="00A7495E">
        <w:rPr>
          <w:rFonts w:ascii="Book Antiqua" w:hAnsi="Book Antiqua" w:cs="&amp;quot"/>
          <w:b/>
          <w:sz w:val="24"/>
          <w:szCs w:val="24"/>
        </w:rPr>
        <w:instrText xml:space="preserve"> SEQ Tabla \* ARABIC </w:instrText>
      </w:r>
      <w:r w:rsidRPr="00A7495E">
        <w:rPr>
          <w:rFonts w:ascii="Book Antiqua" w:hAnsi="Book Antiqua" w:cs="&amp;quot"/>
          <w:b/>
          <w:i/>
          <w:iCs/>
          <w:sz w:val="24"/>
          <w:szCs w:val="24"/>
        </w:rPr>
        <w:fldChar w:fldCharType="separate"/>
      </w:r>
      <w:r w:rsidR="00F524E9">
        <w:rPr>
          <w:rFonts w:ascii="Book Antiqua" w:hAnsi="Book Antiqua" w:cs="&amp;quot"/>
          <w:b/>
          <w:noProof/>
          <w:sz w:val="24"/>
          <w:szCs w:val="24"/>
        </w:rPr>
        <w:t>37</w:t>
      </w:r>
      <w:r w:rsidRPr="00A7495E">
        <w:rPr>
          <w:rFonts w:ascii="Book Antiqua" w:hAnsi="Book Antiqua" w:cs="&amp;quot"/>
          <w:b/>
          <w:i/>
          <w:iCs/>
          <w:sz w:val="24"/>
          <w:szCs w:val="24"/>
        </w:rPr>
        <w:fldChar w:fldCharType="end"/>
      </w:r>
      <w:r w:rsidRPr="00A7495E">
        <w:rPr>
          <w:rFonts w:ascii="Book Antiqua" w:hAnsi="Book Antiqua" w:cs="&amp;quot"/>
          <w:b/>
          <w:sz w:val="24"/>
          <w:szCs w:val="24"/>
        </w:rPr>
        <w:t xml:space="preserve"> </w:t>
      </w:r>
      <w:r w:rsidR="00B66271" w:rsidRPr="00FC0191">
        <w:rPr>
          <w:rFonts w:ascii="Book Antiqua" w:eastAsia="Wingdings" w:hAnsi="Book Antiqua"/>
          <w:b/>
          <w:bCs/>
          <w:sz w:val="24"/>
          <w:szCs w:val="24"/>
          <w:lang w:eastAsia="ko-KR"/>
        </w:rPr>
        <w:t>Detalle de labores operativas que no continúan con el seguimiento mediante la metodología institucional de administración de proyectos</w:t>
      </w:r>
      <w:bookmarkEnd w:id="112"/>
    </w:p>
    <w:p w14:paraId="1BDE8072" w14:textId="77777777" w:rsidR="00B66271" w:rsidRPr="00FC0191" w:rsidRDefault="00B66271" w:rsidP="00B66271">
      <w:pPr>
        <w:spacing w:after="0"/>
        <w:jc w:val="center"/>
        <w:rPr>
          <w:rFonts w:ascii="Book Antiqua" w:eastAsia="Wingdings" w:hAnsi="Book Antiqua"/>
          <w:b/>
          <w:bCs/>
          <w:sz w:val="24"/>
          <w:szCs w:val="24"/>
          <w:lang w:eastAsia="ko-KR"/>
        </w:rPr>
      </w:pPr>
    </w:p>
    <w:tbl>
      <w:tblPr>
        <w:tblW w:w="9640" w:type="dxa"/>
        <w:tblCellMar>
          <w:left w:w="70" w:type="dxa"/>
          <w:right w:w="70" w:type="dxa"/>
        </w:tblCellMar>
        <w:tblLook w:val="04A0" w:firstRow="1" w:lastRow="0" w:firstColumn="1" w:lastColumn="0" w:noHBand="0" w:noVBand="1"/>
      </w:tblPr>
      <w:tblGrid>
        <w:gridCol w:w="1413"/>
        <w:gridCol w:w="3544"/>
        <w:gridCol w:w="1337"/>
        <w:gridCol w:w="1673"/>
        <w:gridCol w:w="1673"/>
      </w:tblGrid>
      <w:tr w:rsidR="00B66271" w:rsidRPr="004A0831" w14:paraId="39C004E0" w14:textId="77777777" w:rsidTr="007F001B">
        <w:trPr>
          <w:trHeight w:val="900"/>
        </w:trPr>
        <w:tc>
          <w:tcPr>
            <w:tcW w:w="1413"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41F265E3" w14:textId="77777777" w:rsidR="00B66271" w:rsidRPr="004A0831" w:rsidRDefault="00B66271" w:rsidP="007F001B">
            <w:pPr>
              <w:spacing w:after="0" w:line="240" w:lineRule="auto"/>
              <w:jc w:val="center"/>
              <w:rPr>
                <w:rFonts w:ascii="Book Antiqua" w:eastAsia="Times New Roman" w:hAnsi="Book Antiqua" w:cs="Calibri"/>
                <w:b/>
                <w:bCs/>
                <w:color w:val="FFFFFF"/>
                <w:sz w:val="20"/>
                <w:szCs w:val="20"/>
                <w:lang w:eastAsia="es-CR"/>
              </w:rPr>
            </w:pPr>
            <w:r w:rsidRPr="004A0831">
              <w:rPr>
                <w:rFonts w:ascii="Book Antiqua" w:eastAsia="Times New Roman" w:hAnsi="Book Antiqua" w:cs="Calibri"/>
                <w:b/>
                <w:bCs/>
                <w:color w:val="FFFFFF"/>
                <w:sz w:val="20"/>
                <w:szCs w:val="20"/>
                <w:lang w:eastAsia="es-CR"/>
              </w:rPr>
              <w:t>Código</w:t>
            </w:r>
          </w:p>
        </w:tc>
        <w:tc>
          <w:tcPr>
            <w:tcW w:w="3544" w:type="dxa"/>
            <w:tcBorders>
              <w:top w:val="single" w:sz="4" w:space="0" w:color="auto"/>
              <w:left w:val="nil"/>
              <w:bottom w:val="single" w:sz="4" w:space="0" w:color="auto"/>
              <w:right w:val="single" w:sz="4" w:space="0" w:color="auto"/>
            </w:tcBorders>
            <w:shd w:val="clear" w:color="000000" w:fill="44546A"/>
            <w:vAlign w:val="center"/>
            <w:hideMark/>
          </w:tcPr>
          <w:p w14:paraId="0B3B9274" w14:textId="77777777" w:rsidR="00B66271" w:rsidRPr="004A0831" w:rsidRDefault="00B66271" w:rsidP="007F001B">
            <w:pPr>
              <w:spacing w:after="0" w:line="240" w:lineRule="auto"/>
              <w:jc w:val="center"/>
              <w:rPr>
                <w:rFonts w:ascii="Book Antiqua" w:eastAsia="Times New Roman" w:hAnsi="Book Antiqua" w:cs="Calibri"/>
                <w:b/>
                <w:bCs/>
                <w:color w:val="FFFFFF"/>
                <w:sz w:val="20"/>
                <w:szCs w:val="20"/>
                <w:lang w:eastAsia="es-CR"/>
              </w:rPr>
            </w:pPr>
            <w:r w:rsidRPr="004A0831">
              <w:rPr>
                <w:rFonts w:ascii="Book Antiqua" w:eastAsia="Times New Roman" w:hAnsi="Book Antiqua" w:cs="Calibri"/>
                <w:b/>
                <w:bCs/>
                <w:color w:val="FFFFFF"/>
                <w:sz w:val="20"/>
                <w:szCs w:val="20"/>
                <w:lang w:eastAsia="es-CR"/>
              </w:rPr>
              <w:t>Labor Operativa</w:t>
            </w:r>
          </w:p>
        </w:tc>
        <w:tc>
          <w:tcPr>
            <w:tcW w:w="1337" w:type="dxa"/>
            <w:tcBorders>
              <w:top w:val="single" w:sz="4" w:space="0" w:color="auto"/>
              <w:left w:val="nil"/>
              <w:bottom w:val="single" w:sz="4" w:space="0" w:color="auto"/>
              <w:right w:val="single" w:sz="4" w:space="0" w:color="auto"/>
            </w:tcBorders>
            <w:shd w:val="clear" w:color="000000" w:fill="44546A"/>
            <w:vAlign w:val="center"/>
            <w:hideMark/>
          </w:tcPr>
          <w:p w14:paraId="076E2F94" w14:textId="77777777" w:rsidR="00B66271" w:rsidRPr="004A0831" w:rsidRDefault="00B66271" w:rsidP="007F001B">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Último Informe de Avance</w:t>
            </w:r>
          </w:p>
        </w:tc>
        <w:tc>
          <w:tcPr>
            <w:tcW w:w="1673" w:type="dxa"/>
            <w:tcBorders>
              <w:top w:val="single" w:sz="4" w:space="0" w:color="auto"/>
              <w:left w:val="nil"/>
              <w:bottom w:val="single" w:sz="4" w:space="0" w:color="auto"/>
              <w:right w:val="single" w:sz="4" w:space="0" w:color="auto"/>
            </w:tcBorders>
            <w:shd w:val="clear" w:color="000000" w:fill="44546A"/>
            <w:vAlign w:val="center"/>
            <w:hideMark/>
          </w:tcPr>
          <w:p w14:paraId="29240687" w14:textId="77777777" w:rsidR="00B66271" w:rsidRPr="004A0831" w:rsidRDefault="00B66271" w:rsidP="007F001B">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Cronograma</w:t>
            </w:r>
          </w:p>
        </w:tc>
        <w:tc>
          <w:tcPr>
            <w:tcW w:w="1673" w:type="dxa"/>
            <w:tcBorders>
              <w:top w:val="single" w:sz="4" w:space="0" w:color="auto"/>
              <w:left w:val="nil"/>
              <w:bottom w:val="single" w:sz="4" w:space="0" w:color="auto"/>
              <w:right w:val="single" w:sz="4" w:space="0" w:color="auto"/>
            </w:tcBorders>
            <w:shd w:val="clear" w:color="000000" w:fill="44546A"/>
            <w:vAlign w:val="center"/>
            <w:hideMark/>
          </w:tcPr>
          <w:p w14:paraId="661B20A3" w14:textId="77777777" w:rsidR="00B66271" w:rsidRPr="004A0831" w:rsidRDefault="00B66271" w:rsidP="007F001B">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Informe de Cierre</w:t>
            </w:r>
          </w:p>
        </w:tc>
      </w:tr>
      <w:tr w:rsidR="00B66271" w:rsidRPr="004A0831" w14:paraId="4CF3025C" w14:textId="77777777" w:rsidTr="007F001B">
        <w:trPr>
          <w:trHeight w:val="798"/>
        </w:trPr>
        <w:tc>
          <w:tcPr>
            <w:tcW w:w="14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7E24A"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r w:rsidRPr="002855B5">
              <w:rPr>
                <w:rFonts w:ascii="Book Antiqua" w:eastAsia="Times New Roman" w:hAnsi="Book Antiqua" w:cs="Calibri"/>
                <w:color w:val="000000"/>
                <w:sz w:val="18"/>
                <w:szCs w:val="18"/>
                <w:lang w:eastAsia="es-CR"/>
              </w:rPr>
              <w:t>9989-JUNAFO-P01</w:t>
            </w:r>
          </w:p>
        </w:tc>
        <w:tc>
          <w:tcPr>
            <w:tcW w:w="3544" w:type="dxa"/>
            <w:tcBorders>
              <w:top w:val="single" w:sz="4" w:space="0" w:color="auto"/>
              <w:left w:val="nil"/>
              <w:bottom w:val="single" w:sz="4" w:space="0" w:color="auto"/>
              <w:right w:val="single" w:sz="4" w:space="0" w:color="auto"/>
            </w:tcBorders>
            <w:shd w:val="clear" w:color="000000" w:fill="FFFFFF"/>
            <w:vAlign w:val="center"/>
          </w:tcPr>
          <w:p w14:paraId="7600ED59"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r w:rsidRPr="002855B5">
              <w:rPr>
                <w:rFonts w:ascii="Book Antiqua" w:eastAsia="Times New Roman" w:hAnsi="Book Antiqua" w:cs="Calibri"/>
                <w:color w:val="000000"/>
                <w:sz w:val="18"/>
                <w:szCs w:val="18"/>
                <w:lang w:eastAsia="es-CR"/>
              </w:rPr>
              <w:t>Conformación de la Auditoría Interna de la JUNAFO</w:t>
            </w:r>
          </w:p>
        </w:tc>
        <w:tc>
          <w:tcPr>
            <w:tcW w:w="1337" w:type="dxa"/>
            <w:tcBorders>
              <w:top w:val="single" w:sz="4" w:space="0" w:color="auto"/>
              <w:left w:val="nil"/>
              <w:bottom w:val="single" w:sz="4" w:space="0" w:color="auto"/>
              <w:right w:val="single" w:sz="4" w:space="0" w:color="auto"/>
            </w:tcBorders>
            <w:shd w:val="clear" w:color="000000" w:fill="FFFFFF"/>
            <w:noWrap/>
            <w:vAlign w:val="center"/>
          </w:tcPr>
          <w:p w14:paraId="1C9E5F94"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r w:rsidRPr="002855B5">
              <w:rPr>
                <w:rFonts w:ascii="Book Antiqua" w:eastAsia="Times New Roman" w:hAnsi="Book Antiqua" w:cs="Calibri"/>
                <w:color w:val="000000"/>
                <w:sz w:val="18"/>
                <w:szCs w:val="18"/>
                <w:lang w:eastAsia="es-CR"/>
              </w:rPr>
              <w:t>31/12/22</w:t>
            </w:r>
          </w:p>
          <w:p w14:paraId="02C56824"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p>
        </w:tc>
        <w:tc>
          <w:tcPr>
            <w:tcW w:w="1673" w:type="dxa"/>
            <w:tcBorders>
              <w:top w:val="single" w:sz="4" w:space="0" w:color="auto"/>
              <w:left w:val="nil"/>
              <w:bottom w:val="single" w:sz="4" w:space="0" w:color="auto"/>
              <w:right w:val="single" w:sz="4" w:space="0" w:color="auto"/>
            </w:tcBorders>
            <w:shd w:val="clear" w:color="000000" w:fill="FFFFFF"/>
            <w:noWrap/>
            <w:vAlign w:val="center"/>
          </w:tcPr>
          <w:p w14:paraId="6A38E978"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r w:rsidRPr="002855B5">
              <w:rPr>
                <w:rFonts w:ascii="Book Antiqua" w:eastAsia="Times New Roman" w:hAnsi="Book Antiqua" w:cs="Calibri"/>
                <w:color w:val="000000"/>
                <w:sz w:val="18"/>
                <w:szCs w:val="18"/>
                <w:lang w:eastAsia="es-CR"/>
              </w:rPr>
              <w:t>100%</w:t>
            </w:r>
          </w:p>
        </w:tc>
        <w:tc>
          <w:tcPr>
            <w:tcW w:w="1673" w:type="dxa"/>
            <w:tcBorders>
              <w:top w:val="single" w:sz="4" w:space="0" w:color="auto"/>
              <w:left w:val="nil"/>
              <w:bottom w:val="single" w:sz="4" w:space="0" w:color="auto"/>
              <w:right w:val="single" w:sz="4" w:space="0" w:color="auto"/>
            </w:tcBorders>
            <w:shd w:val="clear" w:color="000000" w:fill="FFFFFF"/>
            <w:vAlign w:val="center"/>
          </w:tcPr>
          <w:p w14:paraId="246189DF" w14:textId="77777777" w:rsidR="00B66271" w:rsidRPr="004A0831" w:rsidRDefault="00B66271" w:rsidP="007F001B">
            <w:pPr>
              <w:spacing w:after="0" w:line="240" w:lineRule="auto"/>
              <w:jc w:val="center"/>
              <w:rPr>
                <w:rFonts w:ascii="Book Antiqua" w:eastAsia="Times New Roman" w:hAnsi="Book Antiqua" w:cs="Calibri"/>
                <w:b/>
                <w:bCs/>
                <w:color w:val="70AD47"/>
                <w:sz w:val="18"/>
                <w:szCs w:val="18"/>
                <w:lang w:eastAsia="es-CR"/>
              </w:rPr>
            </w:pPr>
            <w:r>
              <w:rPr>
                <w:rFonts w:ascii="Book Antiqua" w:eastAsia="Times New Roman" w:hAnsi="Book Antiqua" w:cs="Calibri"/>
                <w:b/>
                <w:bCs/>
                <w:color w:val="70AD47"/>
                <w:sz w:val="18"/>
                <w:szCs w:val="18"/>
                <w:lang w:eastAsia="es-CR"/>
              </w:rPr>
              <w:t>Pendiente</w:t>
            </w:r>
          </w:p>
        </w:tc>
      </w:tr>
      <w:tr w:rsidR="00B66271" w:rsidRPr="004A0831" w14:paraId="2ECAB5FB" w14:textId="77777777" w:rsidTr="007F001B">
        <w:trPr>
          <w:trHeight w:val="798"/>
        </w:trPr>
        <w:tc>
          <w:tcPr>
            <w:tcW w:w="14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E4ECD"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r w:rsidRPr="002855B5">
              <w:rPr>
                <w:rFonts w:ascii="Book Antiqua" w:eastAsia="Times New Roman" w:hAnsi="Book Antiqua" w:cs="Calibri"/>
                <w:color w:val="000000"/>
                <w:sz w:val="18"/>
                <w:szCs w:val="18"/>
                <w:lang w:eastAsia="es-CR"/>
              </w:rPr>
              <w:t>0031-IJ-P02</w:t>
            </w:r>
          </w:p>
        </w:tc>
        <w:tc>
          <w:tcPr>
            <w:tcW w:w="3544" w:type="dxa"/>
            <w:tcBorders>
              <w:top w:val="single" w:sz="4" w:space="0" w:color="auto"/>
              <w:left w:val="nil"/>
              <w:bottom w:val="single" w:sz="4" w:space="0" w:color="auto"/>
              <w:right w:val="single" w:sz="4" w:space="0" w:color="auto"/>
            </w:tcBorders>
            <w:shd w:val="clear" w:color="000000" w:fill="FFFFFF"/>
            <w:vAlign w:val="center"/>
          </w:tcPr>
          <w:p w14:paraId="3711DDF9"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r w:rsidRPr="002855B5">
              <w:rPr>
                <w:rFonts w:ascii="Book Antiqua" w:eastAsia="Times New Roman" w:hAnsi="Book Antiqua" w:cs="Calibri"/>
                <w:color w:val="000000"/>
                <w:sz w:val="18"/>
                <w:szCs w:val="18"/>
                <w:lang w:eastAsia="es-CR"/>
              </w:rPr>
              <w:t>Plan de trabajo para el apoyo a las visitas a los despachos jurisdiccionales y descongestionamiento de causas complejas</w:t>
            </w:r>
          </w:p>
        </w:tc>
        <w:tc>
          <w:tcPr>
            <w:tcW w:w="1337" w:type="dxa"/>
            <w:tcBorders>
              <w:top w:val="single" w:sz="4" w:space="0" w:color="auto"/>
              <w:left w:val="nil"/>
              <w:bottom w:val="single" w:sz="4" w:space="0" w:color="auto"/>
              <w:right w:val="single" w:sz="4" w:space="0" w:color="auto"/>
            </w:tcBorders>
            <w:shd w:val="clear" w:color="000000" w:fill="FFFFFF"/>
            <w:noWrap/>
            <w:vAlign w:val="center"/>
          </w:tcPr>
          <w:p w14:paraId="437D6895"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r w:rsidRPr="002855B5">
              <w:rPr>
                <w:rFonts w:ascii="Book Antiqua" w:eastAsia="Times New Roman" w:hAnsi="Book Antiqua" w:cs="Calibri"/>
                <w:color w:val="000000"/>
                <w:sz w:val="18"/>
                <w:szCs w:val="18"/>
                <w:lang w:eastAsia="es-CR"/>
              </w:rPr>
              <w:t>31/12/22</w:t>
            </w:r>
          </w:p>
          <w:p w14:paraId="3D21EEC6" w14:textId="77777777" w:rsidR="00B66271" w:rsidRPr="002855B5" w:rsidRDefault="00B66271" w:rsidP="007F001B">
            <w:pPr>
              <w:spacing w:after="0" w:line="240" w:lineRule="auto"/>
              <w:jc w:val="center"/>
              <w:rPr>
                <w:rFonts w:ascii="Book Antiqua" w:eastAsia="Times New Roman" w:hAnsi="Book Antiqua" w:cs="Calibri"/>
                <w:color w:val="000000"/>
                <w:sz w:val="18"/>
                <w:szCs w:val="18"/>
                <w:lang w:eastAsia="es-CR"/>
              </w:rPr>
            </w:pPr>
          </w:p>
        </w:tc>
        <w:tc>
          <w:tcPr>
            <w:tcW w:w="1673" w:type="dxa"/>
            <w:tcBorders>
              <w:top w:val="single" w:sz="4" w:space="0" w:color="auto"/>
              <w:left w:val="nil"/>
              <w:bottom w:val="single" w:sz="4" w:space="0" w:color="auto"/>
              <w:right w:val="single" w:sz="4" w:space="0" w:color="auto"/>
            </w:tcBorders>
            <w:shd w:val="clear" w:color="000000" w:fill="FFFFFF"/>
            <w:noWrap/>
            <w:vAlign w:val="center"/>
          </w:tcPr>
          <w:p w14:paraId="59D2092E" w14:textId="77777777" w:rsidR="00B66271" w:rsidRPr="002855B5" w:rsidRDefault="00B66271" w:rsidP="007F001B">
            <w:pPr>
              <w:spacing w:after="0" w:line="240" w:lineRule="auto"/>
              <w:jc w:val="center"/>
              <w:rPr>
                <w:rFonts w:ascii="Book Antiqua" w:eastAsia="Times New Roman" w:hAnsi="Book Antiqua" w:cs="Calibri"/>
                <w:noProof/>
                <w:color w:val="000000"/>
                <w:sz w:val="18"/>
                <w:szCs w:val="18"/>
                <w:lang w:eastAsia="es-CR"/>
              </w:rPr>
            </w:pPr>
            <w:r w:rsidRPr="002855B5">
              <w:rPr>
                <w:rFonts w:ascii="Book Antiqua" w:eastAsia="Times New Roman" w:hAnsi="Book Antiqua" w:cs="Calibri"/>
                <w:color w:val="000000"/>
                <w:sz w:val="18"/>
                <w:szCs w:val="18"/>
                <w:lang w:eastAsia="es-CR"/>
              </w:rPr>
              <w:t>100%</w:t>
            </w:r>
          </w:p>
        </w:tc>
        <w:tc>
          <w:tcPr>
            <w:tcW w:w="1673" w:type="dxa"/>
            <w:tcBorders>
              <w:top w:val="single" w:sz="4" w:space="0" w:color="auto"/>
              <w:left w:val="nil"/>
              <w:bottom w:val="single" w:sz="4" w:space="0" w:color="auto"/>
              <w:right w:val="single" w:sz="4" w:space="0" w:color="auto"/>
            </w:tcBorders>
            <w:shd w:val="clear" w:color="000000" w:fill="FFFFFF"/>
            <w:vAlign w:val="center"/>
          </w:tcPr>
          <w:p w14:paraId="69B70F16" w14:textId="77777777" w:rsidR="00B66271" w:rsidRDefault="00B66271" w:rsidP="007F001B">
            <w:pPr>
              <w:spacing w:after="0" w:line="240" w:lineRule="auto"/>
              <w:jc w:val="center"/>
              <w:rPr>
                <w:rFonts w:ascii="Book Antiqua" w:eastAsia="Times New Roman" w:hAnsi="Book Antiqua" w:cs="Calibri"/>
                <w:b/>
                <w:bCs/>
                <w:noProof/>
                <w:color w:val="70AD47"/>
                <w:sz w:val="18"/>
                <w:szCs w:val="18"/>
                <w:lang w:eastAsia="es-CR"/>
              </w:rPr>
            </w:pPr>
            <w:r>
              <w:rPr>
                <w:rFonts w:ascii="Book Antiqua" w:eastAsia="Times New Roman" w:hAnsi="Book Antiqua" w:cs="Calibri"/>
                <w:b/>
                <w:bCs/>
                <w:color w:val="70AD47"/>
                <w:sz w:val="18"/>
                <w:szCs w:val="18"/>
                <w:lang w:eastAsia="es-CR"/>
              </w:rPr>
              <w:t>Pendiente</w:t>
            </w:r>
          </w:p>
        </w:tc>
      </w:tr>
    </w:tbl>
    <w:p w14:paraId="31B422BF" w14:textId="77777777" w:rsidR="00B66271" w:rsidRPr="005C5C29" w:rsidRDefault="00B66271" w:rsidP="00B66271">
      <w:pPr>
        <w:spacing w:before="120" w:after="120"/>
        <w:jc w:val="both"/>
        <w:rPr>
          <w:rFonts w:ascii="Book Antiqua" w:eastAsia="Wingdings" w:hAnsi="Book Antiqua"/>
          <w:sz w:val="20"/>
          <w:szCs w:val="20"/>
          <w:lang w:eastAsia="ko-KR"/>
        </w:rPr>
      </w:pPr>
      <w:r w:rsidRPr="005C5C29">
        <w:rPr>
          <w:rFonts w:ascii="Book Antiqua" w:eastAsia="Wingdings" w:hAnsi="Book Antiqua"/>
          <w:b/>
          <w:bCs/>
          <w:sz w:val="20"/>
          <w:szCs w:val="20"/>
          <w:lang w:eastAsia="ko-KR"/>
        </w:rPr>
        <w:t>Fuente:</w:t>
      </w:r>
      <w:r w:rsidRPr="005C5C29">
        <w:rPr>
          <w:rFonts w:ascii="Book Antiqua" w:eastAsia="Wingdings" w:hAnsi="Book Antiqua"/>
          <w:sz w:val="20"/>
          <w:szCs w:val="20"/>
          <w:lang w:eastAsia="ko-KR"/>
        </w:rPr>
        <w:t xml:space="preserve"> Elaboración propia con documentación cargada en el repositorio de información del MS Project Online.</w:t>
      </w:r>
    </w:p>
    <w:p w14:paraId="6F8C2806" w14:textId="550F595D" w:rsidR="00651181" w:rsidRPr="00A52C2F" w:rsidRDefault="00651181" w:rsidP="004978C2">
      <w:pPr>
        <w:spacing w:after="0"/>
        <w:jc w:val="both"/>
        <w:rPr>
          <w:rFonts w:ascii="Book Antiqua" w:eastAsia="Times New Roman" w:hAnsi="Book Antiqua" w:cs="Arial"/>
          <w:vanish/>
          <w:shd w:val="clear" w:color="auto" w:fill="FFFFFF"/>
          <w:lang w:val="es-ES" w:eastAsia="es-ES"/>
        </w:rPr>
      </w:pPr>
      <w:r w:rsidRPr="00A52C2F">
        <w:rPr>
          <w:rFonts w:ascii="Book Antiqua" w:eastAsia="Times New Roman" w:hAnsi="Book Antiqua" w:cs="Arial"/>
          <w:vanish/>
          <w:shd w:val="clear" w:color="auto" w:fill="FFFFFF"/>
          <w:vertAlign w:val="superscript"/>
          <w:lang w:val="es-ES" w:eastAsia="es-ES"/>
        </w:rPr>
        <w:t>1</w:t>
      </w:r>
      <w:r w:rsidRPr="00A52C2F">
        <w:rPr>
          <w:rFonts w:ascii="Book Antiqua" w:eastAsia="Times New Roman" w:hAnsi="Book Antiqua" w:cs="Arial"/>
          <w:vanish/>
          <w:shd w:val="clear" w:color="auto" w:fill="FFFFFF"/>
          <w:lang w:val="es-ES" w:eastAsia="es-ES"/>
        </w:rPr>
        <w:t xml:space="preserve"> Se proyecta el cierre colectivo para el 23 de diciembre de 2022</w:t>
      </w:r>
    </w:p>
    <w:p w14:paraId="57B85AAE" w14:textId="00AB0AD8" w:rsidR="00676591" w:rsidRPr="00A52C2F" w:rsidRDefault="00651181" w:rsidP="00651181">
      <w:pPr>
        <w:spacing w:after="0"/>
        <w:jc w:val="both"/>
        <w:rPr>
          <w:rFonts w:ascii="Book Antiqua" w:eastAsia="Times New Roman" w:hAnsi="Book Antiqua" w:cs="Arial"/>
          <w:vanish/>
          <w:shd w:val="clear" w:color="auto" w:fill="FFFFFF"/>
          <w:lang w:val="es-ES" w:eastAsia="es-ES"/>
        </w:rPr>
      </w:pPr>
      <w:r w:rsidRPr="00A52C2F">
        <w:rPr>
          <w:rFonts w:ascii="Book Antiqua" w:eastAsia="Times New Roman" w:hAnsi="Book Antiqua" w:cs="Arial"/>
          <w:vanish/>
          <w:shd w:val="clear" w:color="auto" w:fill="FFFFFF"/>
          <w:vertAlign w:val="superscript"/>
          <w:lang w:val="es-ES" w:eastAsia="es-ES"/>
        </w:rPr>
        <w:t>2</w:t>
      </w:r>
      <w:r w:rsidRPr="00A52C2F">
        <w:rPr>
          <w:rFonts w:ascii="Book Antiqua" w:eastAsia="Times New Roman" w:hAnsi="Book Antiqua" w:cs="Arial"/>
          <w:vanish/>
          <w:shd w:val="clear" w:color="auto" w:fill="FFFFFF"/>
          <w:lang w:val="es-ES" w:eastAsia="es-ES"/>
        </w:rPr>
        <w:t xml:space="preserve"> Se proyecta el inicio de labores para el 9 de enero de 2023</w:t>
      </w:r>
    </w:p>
    <w:p w14:paraId="511D6620" w14:textId="77777777" w:rsidR="00D32C56" w:rsidRPr="00A52C2F" w:rsidRDefault="00D32C56" w:rsidP="00216D70">
      <w:pPr>
        <w:spacing w:after="0"/>
        <w:jc w:val="both"/>
        <w:rPr>
          <w:rFonts w:ascii="Book Antiqua" w:eastAsia="Times New Roman" w:hAnsi="Book Antiqua" w:cs="Arial"/>
          <w:vanish/>
          <w:sz w:val="24"/>
          <w:szCs w:val="24"/>
          <w:shd w:val="clear" w:color="auto" w:fill="FFFFFF"/>
          <w:lang w:val="es-ES" w:eastAsia="es-ES"/>
        </w:rPr>
      </w:pPr>
    </w:p>
    <w:p w14:paraId="09C5ED81" w14:textId="42AB00E0" w:rsidR="00164F12" w:rsidRPr="00376274" w:rsidRDefault="00376274" w:rsidP="00376274">
      <w:pPr>
        <w:pStyle w:val="Ttulo1"/>
        <w:ind w:left="360" w:hanging="360"/>
        <w:jc w:val="both"/>
        <w:rPr>
          <w:rFonts w:ascii="Book Antiqua" w:eastAsia="Wingdings" w:hAnsi="Book Antiqua"/>
          <w:b/>
          <w:bCs/>
          <w:sz w:val="24"/>
          <w:szCs w:val="24"/>
          <w:lang w:eastAsia="ko-KR"/>
        </w:rPr>
      </w:pPr>
      <w:bookmarkStart w:id="113" w:name="_Toc131160593"/>
      <w:r w:rsidRPr="00A52C2F">
        <w:rPr>
          <w:rFonts w:ascii="Book Antiqua" w:eastAsia="Wingdings" w:hAnsi="Book Antiqua"/>
          <w:b/>
          <w:bCs/>
          <w:sz w:val="24"/>
          <w:szCs w:val="24"/>
          <w:lang w:eastAsia="ko-KR"/>
        </w:rPr>
        <w:t xml:space="preserve">V. </w:t>
      </w:r>
      <w:r w:rsidR="00164F12" w:rsidRPr="00A52C2F">
        <w:rPr>
          <w:rFonts w:ascii="Book Antiqua" w:eastAsia="Wingdings" w:hAnsi="Book Antiqua"/>
          <w:b/>
          <w:bCs/>
          <w:sz w:val="24"/>
          <w:szCs w:val="24"/>
          <w:lang w:eastAsia="ko-KR"/>
        </w:rPr>
        <w:t>CONCLUSIONES</w:t>
      </w:r>
      <w:bookmarkEnd w:id="113"/>
    </w:p>
    <w:p w14:paraId="4A1FFEB3" w14:textId="33A45E97" w:rsidR="00164F12" w:rsidRPr="00A52C2F" w:rsidRDefault="00164F12" w:rsidP="00164F12">
      <w:pPr>
        <w:spacing w:after="0"/>
        <w:jc w:val="both"/>
        <w:rPr>
          <w:rFonts w:ascii="Book Antiqua" w:hAnsi="Book Antiqua"/>
          <w:sz w:val="24"/>
          <w:szCs w:val="24"/>
        </w:rPr>
      </w:pPr>
      <w:bookmarkStart w:id="114" w:name="_Hlk120794252"/>
    </w:p>
    <w:p w14:paraId="43CD9AC6" w14:textId="34CF1C02" w:rsidR="005F6D13" w:rsidRPr="00A52C2F" w:rsidRDefault="005F6D13" w:rsidP="00951B5F">
      <w:pPr>
        <w:pStyle w:val="Ttulo2"/>
        <w:numPr>
          <w:ilvl w:val="0"/>
          <w:numId w:val="6"/>
        </w:numPr>
        <w:spacing w:before="0"/>
        <w:ind w:left="567" w:hanging="578"/>
        <w:rPr>
          <w:rFonts w:ascii="Book Antiqua" w:eastAsia="Wingdings" w:hAnsi="Book Antiqua"/>
          <w:b/>
          <w:bCs/>
          <w:color w:val="auto"/>
          <w:sz w:val="24"/>
          <w:szCs w:val="24"/>
          <w:lang w:eastAsia="ko-KR"/>
        </w:rPr>
      </w:pPr>
      <w:bookmarkStart w:id="115" w:name="_Toc131160594"/>
      <w:r w:rsidRPr="00A52C2F">
        <w:rPr>
          <w:rFonts w:ascii="Book Antiqua" w:eastAsia="Wingdings" w:hAnsi="Book Antiqua"/>
          <w:b/>
          <w:bCs/>
          <w:color w:val="auto"/>
          <w:sz w:val="24"/>
          <w:szCs w:val="24"/>
          <w:lang w:eastAsia="ko-KR"/>
        </w:rPr>
        <w:t>Con</w:t>
      </w:r>
      <w:r w:rsidR="00295F40" w:rsidRPr="00A52C2F">
        <w:rPr>
          <w:rFonts w:ascii="Book Antiqua" w:eastAsia="Wingdings" w:hAnsi="Book Antiqua"/>
          <w:b/>
          <w:bCs/>
          <w:color w:val="auto"/>
          <w:sz w:val="24"/>
          <w:szCs w:val="24"/>
          <w:lang w:eastAsia="ko-KR"/>
        </w:rPr>
        <w:t xml:space="preserve">clusiones </w:t>
      </w:r>
      <w:r w:rsidR="00990478" w:rsidRPr="00A52C2F">
        <w:rPr>
          <w:rFonts w:ascii="Book Antiqua" w:eastAsia="Wingdings" w:hAnsi="Book Antiqua"/>
          <w:b/>
          <w:bCs/>
          <w:color w:val="auto"/>
          <w:sz w:val="24"/>
          <w:szCs w:val="24"/>
          <w:lang w:eastAsia="ko-KR"/>
        </w:rPr>
        <w:t xml:space="preserve">relacionadas con el capítulo </w:t>
      </w:r>
      <w:r w:rsidR="00197FE3" w:rsidRPr="00A52C2F">
        <w:rPr>
          <w:rFonts w:ascii="Book Antiqua" w:eastAsia="Wingdings" w:hAnsi="Book Antiqua"/>
          <w:b/>
          <w:bCs/>
          <w:color w:val="auto"/>
          <w:sz w:val="24"/>
          <w:szCs w:val="24"/>
          <w:lang w:eastAsia="ko-KR"/>
        </w:rPr>
        <w:t>1</w:t>
      </w:r>
      <w:bookmarkEnd w:id="115"/>
    </w:p>
    <w:p w14:paraId="087238CB" w14:textId="77777777" w:rsidR="00B074AE" w:rsidRPr="00A52C2F" w:rsidRDefault="00B074AE" w:rsidP="00A52C2F">
      <w:pPr>
        <w:spacing w:after="0"/>
        <w:rPr>
          <w:sz w:val="24"/>
          <w:szCs w:val="24"/>
          <w:lang w:eastAsia="ko-KR"/>
        </w:rPr>
      </w:pPr>
    </w:p>
    <w:p w14:paraId="1D8631F1" w14:textId="6798A79E" w:rsidR="00E714DD" w:rsidRPr="00B074AE" w:rsidRDefault="008B2308" w:rsidP="00A52C2F">
      <w:pPr>
        <w:spacing w:after="0"/>
        <w:jc w:val="both"/>
        <w:rPr>
          <w:rFonts w:ascii="Book Antiqua" w:hAnsi="Book Antiqua"/>
          <w:sz w:val="24"/>
          <w:szCs w:val="24"/>
        </w:rPr>
      </w:pPr>
      <w:r w:rsidRPr="00B074AE">
        <w:rPr>
          <w:rFonts w:ascii="Book Antiqua" w:hAnsi="Book Antiqua"/>
          <w:sz w:val="24"/>
          <w:szCs w:val="24"/>
        </w:rPr>
        <w:t xml:space="preserve">Del </w:t>
      </w:r>
      <w:r w:rsidR="00217B03" w:rsidRPr="00B074AE">
        <w:rPr>
          <w:rFonts w:ascii="Book Antiqua" w:hAnsi="Book Antiqua"/>
          <w:sz w:val="24"/>
          <w:szCs w:val="24"/>
        </w:rPr>
        <w:t>s</w:t>
      </w:r>
      <w:r w:rsidR="00640364" w:rsidRPr="00B074AE">
        <w:rPr>
          <w:rFonts w:ascii="Book Antiqua" w:hAnsi="Book Antiqua"/>
          <w:sz w:val="24"/>
          <w:szCs w:val="24"/>
        </w:rPr>
        <w:t xml:space="preserve">eguimiento de las recomendaciones </w:t>
      </w:r>
      <w:r w:rsidR="00BE33C6" w:rsidRPr="00B074AE">
        <w:rPr>
          <w:rFonts w:ascii="Book Antiqua" w:hAnsi="Book Antiqua"/>
          <w:sz w:val="24"/>
          <w:szCs w:val="24"/>
        </w:rPr>
        <w:t xml:space="preserve">emitidas por la Dirección de Planificación producto del </w:t>
      </w:r>
      <w:r w:rsidR="000F2887">
        <w:rPr>
          <w:rFonts w:ascii="Book Antiqua" w:hAnsi="Book Antiqua"/>
          <w:sz w:val="24"/>
          <w:szCs w:val="24"/>
        </w:rPr>
        <w:t>segundo</w:t>
      </w:r>
      <w:r w:rsidR="00BE33C6" w:rsidRPr="00B074AE">
        <w:rPr>
          <w:rFonts w:ascii="Book Antiqua" w:hAnsi="Book Antiqua"/>
          <w:sz w:val="24"/>
          <w:szCs w:val="24"/>
        </w:rPr>
        <w:t xml:space="preserve"> seguimiento del 202</w:t>
      </w:r>
      <w:r w:rsidR="00FF1B8A" w:rsidRPr="00B074AE">
        <w:rPr>
          <w:rFonts w:ascii="Book Antiqua" w:hAnsi="Book Antiqua"/>
          <w:sz w:val="24"/>
          <w:szCs w:val="24"/>
        </w:rPr>
        <w:t>2</w:t>
      </w:r>
      <w:r w:rsidR="00BE33C6" w:rsidRPr="00B074AE">
        <w:rPr>
          <w:rFonts w:ascii="Book Antiqua" w:hAnsi="Book Antiqua"/>
          <w:sz w:val="24"/>
          <w:szCs w:val="24"/>
        </w:rPr>
        <w:t xml:space="preserve"> se</w:t>
      </w:r>
      <w:r w:rsidR="00323EC5" w:rsidRPr="00B074AE">
        <w:rPr>
          <w:rFonts w:ascii="Book Antiqua" w:hAnsi="Book Antiqua"/>
          <w:sz w:val="24"/>
          <w:szCs w:val="24"/>
        </w:rPr>
        <w:t xml:space="preserve"> concluye:</w:t>
      </w:r>
    </w:p>
    <w:p w14:paraId="2822B5E7" w14:textId="77777777" w:rsidR="00B074AE" w:rsidRPr="00B074AE" w:rsidRDefault="00B074AE" w:rsidP="00A52C2F">
      <w:pPr>
        <w:spacing w:after="0"/>
        <w:jc w:val="both"/>
        <w:rPr>
          <w:rFonts w:ascii="Book Antiqua" w:hAnsi="Book Antiqua"/>
          <w:sz w:val="24"/>
          <w:szCs w:val="24"/>
        </w:rPr>
      </w:pPr>
    </w:p>
    <w:p w14:paraId="1E81A3CF" w14:textId="12557CA5" w:rsidR="00B074AE" w:rsidRDefault="002C3DA4" w:rsidP="00951B5F">
      <w:pPr>
        <w:pStyle w:val="Prrafodelista"/>
        <w:numPr>
          <w:ilvl w:val="2"/>
          <w:numId w:val="9"/>
        </w:numPr>
        <w:spacing w:after="0"/>
        <w:ind w:left="709" w:hanging="698"/>
        <w:contextualSpacing w:val="0"/>
        <w:jc w:val="both"/>
        <w:rPr>
          <w:rFonts w:ascii="Book Antiqua" w:hAnsi="Book Antiqua"/>
          <w:sz w:val="24"/>
          <w:szCs w:val="24"/>
        </w:rPr>
      </w:pPr>
      <w:bookmarkStart w:id="116" w:name="_Hlk120883099"/>
      <w:r w:rsidRPr="00B074AE">
        <w:rPr>
          <w:rFonts w:ascii="Book Antiqua" w:hAnsi="Book Antiqua"/>
          <w:sz w:val="24"/>
          <w:szCs w:val="24"/>
        </w:rPr>
        <w:t>Después</w:t>
      </w:r>
      <w:r w:rsidR="00FF1BD9" w:rsidRPr="00B074AE">
        <w:rPr>
          <w:rFonts w:ascii="Book Antiqua" w:hAnsi="Book Antiqua"/>
          <w:sz w:val="24"/>
          <w:szCs w:val="24"/>
        </w:rPr>
        <w:t xml:space="preserve"> </w:t>
      </w:r>
      <w:r w:rsidR="004627E8" w:rsidRPr="00B074AE">
        <w:rPr>
          <w:rFonts w:ascii="Book Antiqua" w:hAnsi="Book Antiqua"/>
          <w:sz w:val="24"/>
          <w:szCs w:val="24"/>
        </w:rPr>
        <w:t>del seguimiento</w:t>
      </w:r>
      <w:r w:rsidR="00FF1B8A" w:rsidRPr="00B074AE">
        <w:rPr>
          <w:rFonts w:ascii="Book Antiqua" w:hAnsi="Book Antiqua"/>
          <w:sz w:val="24"/>
          <w:szCs w:val="24"/>
        </w:rPr>
        <w:t xml:space="preserve"> realizado a las recomendaciones se </w:t>
      </w:r>
      <w:r w:rsidR="006D5BCE" w:rsidRPr="00B074AE">
        <w:rPr>
          <w:rFonts w:ascii="Book Antiqua" w:hAnsi="Book Antiqua"/>
          <w:sz w:val="24"/>
          <w:szCs w:val="24"/>
        </w:rPr>
        <w:t>concluye que</w:t>
      </w:r>
      <w:r w:rsidR="00776BCE">
        <w:rPr>
          <w:rFonts w:ascii="Book Antiqua" w:hAnsi="Book Antiqua"/>
          <w:sz w:val="24"/>
          <w:szCs w:val="24"/>
        </w:rPr>
        <w:t xml:space="preserve"> </w:t>
      </w:r>
      <w:r w:rsidR="003663BF" w:rsidRPr="00B074AE">
        <w:rPr>
          <w:rFonts w:ascii="Book Antiqua" w:hAnsi="Book Antiqua"/>
          <w:sz w:val="24"/>
          <w:szCs w:val="24"/>
        </w:rPr>
        <w:t>los proyectos</w:t>
      </w:r>
      <w:r w:rsidR="00FF1B8A" w:rsidRPr="00B074AE">
        <w:rPr>
          <w:rFonts w:ascii="Book Antiqua" w:hAnsi="Book Antiqua"/>
          <w:sz w:val="24"/>
          <w:szCs w:val="24"/>
        </w:rPr>
        <w:t>, a</w:t>
      </w:r>
      <w:r w:rsidR="00B074AE" w:rsidRPr="00B074AE">
        <w:rPr>
          <w:rFonts w:ascii="Book Antiqua" w:hAnsi="Book Antiqua"/>
          <w:sz w:val="24"/>
          <w:szCs w:val="24"/>
        </w:rPr>
        <w:t>ú</w:t>
      </w:r>
      <w:r w:rsidR="00FF1B8A" w:rsidRPr="00B074AE">
        <w:rPr>
          <w:rFonts w:ascii="Book Antiqua" w:hAnsi="Book Antiqua"/>
          <w:sz w:val="24"/>
          <w:szCs w:val="24"/>
        </w:rPr>
        <w:t xml:space="preserve">n presentan recomendaciones pendientes de atender, para las cuales tiene plazo al </w:t>
      </w:r>
      <w:r w:rsidR="00A8575A">
        <w:rPr>
          <w:rFonts w:ascii="Book Antiqua" w:hAnsi="Book Antiqua"/>
          <w:b/>
          <w:bCs/>
          <w:sz w:val="24"/>
          <w:szCs w:val="24"/>
        </w:rPr>
        <w:t>28 de abril</w:t>
      </w:r>
      <w:r w:rsidR="00FF1B8A" w:rsidRPr="00A52C2F">
        <w:rPr>
          <w:rFonts w:ascii="Book Antiqua" w:hAnsi="Book Antiqua"/>
          <w:b/>
          <w:bCs/>
          <w:sz w:val="24"/>
          <w:szCs w:val="24"/>
        </w:rPr>
        <w:t xml:space="preserve"> del 202</w:t>
      </w:r>
      <w:r w:rsidR="00FF1B8A" w:rsidRPr="00B074AE">
        <w:rPr>
          <w:rFonts w:ascii="Book Antiqua" w:hAnsi="Book Antiqua"/>
          <w:b/>
          <w:bCs/>
          <w:sz w:val="24"/>
          <w:szCs w:val="24"/>
        </w:rPr>
        <w:t>3</w:t>
      </w:r>
      <w:r w:rsidR="00FF1B8A" w:rsidRPr="00A52C2F">
        <w:rPr>
          <w:rFonts w:ascii="Book Antiqua" w:hAnsi="Book Antiqua"/>
          <w:sz w:val="24"/>
          <w:szCs w:val="24"/>
        </w:rPr>
        <w:t xml:space="preserve"> </w:t>
      </w:r>
      <w:r w:rsidR="00FF1B8A" w:rsidRPr="00B074AE">
        <w:rPr>
          <w:rFonts w:ascii="Book Antiqua" w:hAnsi="Book Antiqua"/>
          <w:sz w:val="24"/>
          <w:szCs w:val="24"/>
        </w:rPr>
        <w:t xml:space="preserve">para </w:t>
      </w:r>
      <w:r w:rsidR="00FF1B8A" w:rsidRPr="00A52C2F">
        <w:rPr>
          <w:rFonts w:ascii="Book Antiqua" w:hAnsi="Book Antiqua"/>
          <w:sz w:val="24"/>
          <w:szCs w:val="24"/>
        </w:rPr>
        <w:t xml:space="preserve">cargar en el sitio de proyecto </w:t>
      </w:r>
      <w:r w:rsidR="00B074AE" w:rsidRPr="00A52C2F">
        <w:rPr>
          <w:rFonts w:ascii="Book Antiqua" w:hAnsi="Book Antiqua"/>
          <w:sz w:val="24"/>
          <w:szCs w:val="24"/>
        </w:rPr>
        <w:t>la atención de las recomendaciones que se exponen a continuación:</w:t>
      </w:r>
    </w:p>
    <w:p w14:paraId="3A5C9408" w14:textId="77777777" w:rsidR="00CD0EC0" w:rsidRDefault="00CD0EC0" w:rsidP="00CD0EC0">
      <w:pPr>
        <w:pStyle w:val="Prrafodelista"/>
        <w:spacing w:after="0"/>
        <w:ind w:left="709"/>
        <w:contextualSpacing w:val="0"/>
        <w:jc w:val="both"/>
        <w:rPr>
          <w:rFonts w:ascii="Book Antiqua" w:hAnsi="Book Antiqua"/>
          <w:sz w:val="24"/>
          <w:szCs w:val="24"/>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915"/>
        <w:gridCol w:w="926"/>
        <w:gridCol w:w="2251"/>
        <w:gridCol w:w="984"/>
        <w:gridCol w:w="3511"/>
      </w:tblGrid>
      <w:tr w:rsidR="00CD0EC0" w:rsidRPr="00CD0EC0" w14:paraId="649C68C9" w14:textId="77777777" w:rsidTr="00027256">
        <w:trPr>
          <w:trHeight w:val="600"/>
          <w:tblHeader/>
        </w:trPr>
        <w:tc>
          <w:tcPr>
            <w:tcW w:w="1470" w:type="dxa"/>
            <w:shd w:val="clear" w:color="000000" w:fill="44546A"/>
            <w:vAlign w:val="center"/>
            <w:hideMark/>
          </w:tcPr>
          <w:p w14:paraId="37668E6E" w14:textId="4E720351" w:rsidR="00CD0EC0" w:rsidRPr="00CD0EC0" w:rsidRDefault="00CD0EC0" w:rsidP="00CD0EC0">
            <w:pPr>
              <w:spacing w:after="0" w:line="240" w:lineRule="auto"/>
              <w:jc w:val="center"/>
              <w:rPr>
                <w:rFonts w:ascii="Book Antiqua" w:eastAsia="Times New Roman" w:hAnsi="Book Antiqua" w:cs="Calibri"/>
                <w:b/>
                <w:bCs/>
                <w:color w:val="FFFFFF"/>
                <w:sz w:val="18"/>
                <w:szCs w:val="18"/>
                <w:lang w:eastAsia="es-CR"/>
              </w:rPr>
            </w:pPr>
            <w:bookmarkStart w:id="117" w:name="_Hlk130287905"/>
            <w:r w:rsidRPr="00CD0EC0">
              <w:rPr>
                <w:rFonts w:ascii="Book Antiqua" w:eastAsia="Times New Roman" w:hAnsi="Book Antiqua" w:cs="Calibri"/>
                <w:b/>
                <w:bCs/>
                <w:color w:val="FFFFFF"/>
                <w:sz w:val="18"/>
                <w:szCs w:val="18"/>
                <w:lang w:eastAsia="es-CR"/>
              </w:rPr>
              <w:t>Centro de responsabilidad</w:t>
            </w:r>
          </w:p>
        </w:tc>
        <w:tc>
          <w:tcPr>
            <w:tcW w:w="1915" w:type="dxa"/>
            <w:shd w:val="clear" w:color="000000" w:fill="44546A"/>
            <w:vAlign w:val="center"/>
            <w:hideMark/>
          </w:tcPr>
          <w:p w14:paraId="7472D23F" w14:textId="77777777" w:rsidR="00CD0EC0" w:rsidRPr="00CD0EC0" w:rsidRDefault="00CD0EC0" w:rsidP="00CD0EC0">
            <w:pPr>
              <w:spacing w:after="0" w:line="240" w:lineRule="auto"/>
              <w:jc w:val="center"/>
              <w:rPr>
                <w:rFonts w:ascii="Book Antiqua" w:eastAsia="Times New Roman" w:hAnsi="Book Antiqua" w:cs="Calibri"/>
                <w:b/>
                <w:bCs/>
                <w:color w:val="FFFFFF"/>
                <w:sz w:val="18"/>
                <w:szCs w:val="18"/>
                <w:lang w:eastAsia="es-CR"/>
              </w:rPr>
            </w:pPr>
            <w:r w:rsidRPr="00CD0EC0">
              <w:rPr>
                <w:rFonts w:ascii="Book Antiqua" w:eastAsia="Times New Roman" w:hAnsi="Book Antiqua" w:cs="Calibri"/>
                <w:b/>
                <w:bCs/>
                <w:color w:val="FFFFFF"/>
                <w:sz w:val="18"/>
                <w:szCs w:val="18"/>
                <w:lang w:eastAsia="es-CR"/>
              </w:rPr>
              <w:t>Oficina Líder</w:t>
            </w:r>
          </w:p>
        </w:tc>
        <w:tc>
          <w:tcPr>
            <w:tcW w:w="926" w:type="dxa"/>
            <w:shd w:val="clear" w:color="000000" w:fill="44546A"/>
            <w:vAlign w:val="center"/>
            <w:hideMark/>
          </w:tcPr>
          <w:p w14:paraId="73F8B53E" w14:textId="77777777" w:rsidR="00CD0EC0" w:rsidRPr="00CD0EC0" w:rsidRDefault="00CD0EC0" w:rsidP="00CD0EC0">
            <w:pPr>
              <w:spacing w:after="0" w:line="240" w:lineRule="auto"/>
              <w:jc w:val="center"/>
              <w:rPr>
                <w:rFonts w:ascii="Book Antiqua" w:eastAsia="Times New Roman" w:hAnsi="Book Antiqua" w:cs="Calibri"/>
                <w:b/>
                <w:bCs/>
                <w:color w:val="FFFFFF"/>
                <w:sz w:val="18"/>
                <w:szCs w:val="18"/>
                <w:lang w:eastAsia="es-CR"/>
              </w:rPr>
            </w:pPr>
            <w:r w:rsidRPr="00CD0EC0">
              <w:rPr>
                <w:rFonts w:ascii="Book Antiqua" w:eastAsia="Times New Roman" w:hAnsi="Book Antiqua" w:cs="Calibri"/>
                <w:b/>
                <w:bCs/>
                <w:color w:val="FFFFFF"/>
                <w:sz w:val="18"/>
                <w:szCs w:val="18"/>
                <w:lang w:eastAsia="es-CR"/>
              </w:rPr>
              <w:t>Código</w:t>
            </w:r>
          </w:p>
        </w:tc>
        <w:tc>
          <w:tcPr>
            <w:tcW w:w="2251" w:type="dxa"/>
            <w:shd w:val="clear" w:color="000000" w:fill="44546A"/>
            <w:vAlign w:val="center"/>
            <w:hideMark/>
          </w:tcPr>
          <w:p w14:paraId="274DFD31" w14:textId="77777777" w:rsidR="00CD0EC0" w:rsidRPr="00CD0EC0" w:rsidRDefault="00CD0EC0" w:rsidP="00CD0EC0">
            <w:pPr>
              <w:spacing w:after="0" w:line="240" w:lineRule="auto"/>
              <w:jc w:val="center"/>
              <w:rPr>
                <w:rFonts w:ascii="Book Antiqua" w:eastAsia="Times New Roman" w:hAnsi="Book Antiqua" w:cs="Calibri"/>
                <w:b/>
                <w:bCs/>
                <w:color w:val="FFFFFF"/>
                <w:sz w:val="18"/>
                <w:szCs w:val="18"/>
                <w:lang w:eastAsia="es-CR"/>
              </w:rPr>
            </w:pPr>
            <w:r w:rsidRPr="00CD0EC0">
              <w:rPr>
                <w:rFonts w:ascii="Book Antiqua" w:eastAsia="Times New Roman" w:hAnsi="Book Antiqua" w:cs="Calibri"/>
                <w:b/>
                <w:bCs/>
                <w:color w:val="FFFFFF"/>
                <w:sz w:val="18"/>
                <w:szCs w:val="18"/>
                <w:lang w:eastAsia="es-CR"/>
              </w:rPr>
              <w:t>Nombre</w:t>
            </w:r>
          </w:p>
        </w:tc>
        <w:tc>
          <w:tcPr>
            <w:tcW w:w="984" w:type="dxa"/>
            <w:shd w:val="clear" w:color="000000" w:fill="44546A"/>
            <w:vAlign w:val="center"/>
            <w:hideMark/>
          </w:tcPr>
          <w:p w14:paraId="75F70967" w14:textId="77777777" w:rsidR="00CD0EC0" w:rsidRPr="00CD0EC0" w:rsidRDefault="00CD0EC0" w:rsidP="00CD0EC0">
            <w:pPr>
              <w:spacing w:after="0" w:line="240" w:lineRule="auto"/>
              <w:jc w:val="center"/>
              <w:rPr>
                <w:rFonts w:ascii="Book Antiqua" w:eastAsia="Times New Roman" w:hAnsi="Book Antiqua" w:cs="Calibri"/>
                <w:b/>
                <w:bCs/>
                <w:color w:val="FFFFFF"/>
                <w:sz w:val="18"/>
                <w:szCs w:val="18"/>
                <w:lang w:eastAsia="es-CR"/>
              </w:rPr>
            </w:pPr>
            <w:r w:rsidRPr="00CD0EC0">
              <w:rPr>
                <w:rFonts w:ascii="Book Antiqua" w:eastAsia="Times New Roman" w:hAnsi="Book Antiqua" w:cs="Calibri"/>
                <w:b/>
                <w:bCs/>
                <w:color w:val="FFFFFF"/>
                <w:sz w:val="18"/>
                <w:szCs w:val="18"/>
                <w:lang w:eastAsia="es-CR"/>
              </w:rPr>
              <w:t>Parte pendiente</w:t>
            </w:r>
          </w:p>
        </w:tc>
        <w:tc>
          <w:tcPr>
            <w:tcW w:w="3511" w:type="dxa"/>
            <w:shd w:val="clear" w:color="000000" w:fill="44546A"/>
            <w:vAlign w:val="center"/>
            <w:hideMark/>
          </w:tcPr>
          <w:p w14:paraId="2130B4FF" w14:textId="06F6255A" w:rsidR="00CD0EC0" w:rsidRPr="00CD0EC0" w:rsidRDefault="00CD0EC0" w:rsidP="00CD0EC0">
            <w:pPr>
              <w:spacing w:after="0" w:line="240" w:lineRule="auto"/>
              <w:jc w:val="center"/>
              <w:rPr>
                <w:rFonts w:ascii="Book Antiqua" w:eastAsia="Times New Roman" w:hAnsi="Book Antiqua" w:cs="Calibri"/>
                <w:b/>
                <w:bCs/>
                <w:color w:val="FFFFFF"/>
                <w:sz w:val="18"/>
                <w:szCs w:val="18"/>
                <w:lang w:eastAsia="es-CR"/>
              </w:rPr>
            </w:pPr>
            <w:r w:rsidRPr="00CD0EC0">
              <w:rPr>
                <w:rFonts w:ascii="Book Antiqua" w:eastAsia="Times New Roman" w:hAnsi="Book Antiqua" w:cs="Calibri"/>
                <w:b/>
                <w:bCs/>
                <w:color w:val="FFFFFF"/>
                <w:sz w:val="18"/>
                <w:szCs w:val="18"/>
                <w:lang w:eastAsia="es-CR"/>
              </w:rPr>
              <w:t>Detalle</w:t>
            </w:r>
          </w:p>
        </w:tc>
      </w:tr>
      <w:bookmarkEnd w:id="117"/>
      <w:tr w:rsidR="00CD0EC0" w:rsidRPr="00CD0EC0" w14:paraId="6C2A017B" w14:textId="77777777" w:rsidTr="00027256">
        <w:trPr>
          <w:trHeight w:val="900"/>
        </w:trPr>
        <w:tc>
          <w:tcPr>
            <w:tcW w:w="1470" w:type="dxa"/>
            <w:vMerge w:val="restart"/>
            <w:shd w:val="clear" w:color="auto" w:fill="auto"/>
            <w:vAlign w:val="center"/>
            <w:hideMark/>
          </w:tcPr>
          <w:p w14:paraId="5F6CD22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Administración Ciudad Judicial San Joaquín de Flores</w:t>
            </w:r>
          </w:p>
        </w:tc>
        <w:tc>
          <w:tcPr>
            <w:tcW w:w="1915" w:type="dxa"/>
            <w:vMerge w:val="restart"/>
            <w:shd w:val="clear" w:color="auto" w:fill="auto"/>
            <w:vAlign w:val="center"/>
            <w:hideMark/>
          </w:tcPr>
          <w:p w14:paraId="6CC78BB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0667 Administración Ciudad Judicial San Joaquín de Flores</w:t>
            </w:r>
          </w:p>
        </w:tc>
        <w:tc>
          <w:tcPr>
            <w:tcW w:w="926" w:type="dxa"/>
            <w:shd w:val="clear" w:color="auto" w:fill="auto"/>
            <w:vAlign w:val="center"/>
            <w:hideMark/>
          </w:tcPr>
          <w:p w14:paraId="3E47F25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0117-DE-P73</w:t>
            </w:r>
          </w:p>
        </w:tc>
        <w:tc>
          <w:tcPr>
            <w:tcW w:w="2251" w:type="dxa"/>
            <w:shd w:val="clear" w:color="auto" w:fill="auto"/>
            <w:vAlign w:val="center"/>
            <w:hideMark/>
          </w:tcPr>
          <w:p w14:paraId="69293EBC"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Sistema de control de incendios para el edificio de Patología Forense</w:t>
            </w:r>
          </w:p>
        </w:tc>
        <w:tc>
          <w:tcPr>
            <w:tcW w:w="984" w:type="dxa"/>
            <w:shd w:val="clear" w:color="auto" w:fill="auto"/>
            <w:vAlign w:val="center"/>
            <w:hideMark/>
          </w:tcPr>
          <w:p w14:paraId="6E589C8B"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1.5</w:t>
            </w:r>
          </w:p>
        </w:tc>
        <w:tc>
          <w:tcPr>
            <w:tcW w:w="3511" w:type="dxa"/>
            <w:shd w:val="clear" w:color="auto" w:fill="auto"/>
            <w:vAlign w:val="center"/>
            <w:hideMark/>
          </w:tcPr>
          <w:p w14:paraId="587A7010"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presentar</w:t>
            </w:r>
            <w:r w:rsidRPr="00CD0EC0">
              <w:rPr>
                <w:rFonts w:ascii="Book Antiqua" w:eastAsia="Times New Roman" w:hAnsi="Book Antiqua" w:cs="Calibri"/>
                <w:b/>
                <w:bCs/>
                <w:sz w:val="18"/>
                <w:szCs w:val="18"/>
                <w:lang w:eastAsia="es-CR"/>
              </w:rPr>
              <w:t xml:space="preserve"> Estudio de factibilidad, Plan de Gestión y acta de constitución.</w:t>
            </w:r>
          </w:p>
        </w:tc>
      </w:tr>
      <w:tr w:rsidR="00CD0EC0" w:rsidRPr="00CD0EC0" w14:paraId="056822CF" w14:textId="77777777" w:rsidTr="00027256">
        <w:trPr>
          <w:trHeight w:val="927"/>
        </w:trPr>
        <w:tc>
          <w:tcPr>
            <w:tcW w:w="1470" w:type="dxa"/>
            <w:vMerge/>
            <w:vAlign w:val="center"/>
            <w:hideMark/>
          </w:tcPr>
          <w:p w14:paraId="2287CC90"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4EBF73F9"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21D0F21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0117-DE-P11</w:t>
            </w:r>
          </w:p>
        </w:tc>
        <w:tc>
          <w:tcPr>
            <w:tcW w:w="2251" w:type="dxa"/>
            <w:shd w:val="clear" w:color="000000" w:fill="FFFFFF"/>
            <w:vAlign w:val="center"/>
            <w:hideMark/>
          </w:tcPr>
          <w:p w14:paraId="67E560D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Sustitución de sistema de alarma contra incendios en bodegas de Ciudad Judicial</w:t>
            </w:r>
          </w:p>
        </w:tc>
        <w:tc>
          <w:tcPr>
            <w:tcW w:w="984" w:type="dxa"/>
            <w:shd w:val="clear" w:color="000000" w:fill="FFFFFF"/>
            <w:vAlign w:val="center"/>
            <w:hideMark/>
          </w:tcPr>
          <w:p w14:paraId="65C1AA57"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1.5</w:t>
            </w:r>
          </w:p>
        </w:tc>
        <w:tc>
          <w:tcPr>
            <w:tcW w:w="3511" w:type="dxa"/>
            <w:shd w:val="clear" w:color="000000" w:fill="FFFFFF"/>
            <w:vAlign w:val="center"/>
            <w:hideMark/>
          </w:tcPr>
          <w:p w14:paraId="51B0C450"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Actualizar el diccionario del EDT con la codificación requerida / Pendiente coincidir la EDT con el cronograma</w:t>
            </w:r>
          </w:p>
        </w:tc>
      </w:tr>
      <w:tr w:rsidR="00CD0EC0" w:rsidRPr="00CD0EC0" w14:paraId="652B2607" w14:textId="77777777" w:rsidTr="00027256">
        <w:trPr>
          <w:trHeight w:val="686"/>
        </w:trPr>
        <w:tc>
          <w:tcPr>
            <w:tcW w:w="1470" w:type="dxa"/>
            <w:vMerge/>
            <w:vAlign w:val="center"/>
            <w:hideMark/>
          </w:tcPr>
          <w:p w14:paraId="070C0857"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73A89A5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2636DAC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0117-DE-P72</w:t>
            </w:r>
          </w:p>
        </w:tc>
        <w:tc>
          <w:tcPr>
            <w:tcW w:w="2251" w:type="dxa"/>
            <w:shd w:val="clear" w:color="auto" w:fill="auto"/>
            <w:vAlign w:val="center"/>
            <w:hideMark/>
          </w:tcPr>
          <w:p w14:paraId="21748513"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Cambio de cubierta de bodegas Ciudad Judicial</w:t>
            </w:r>
          </w:p>
        </w:tc>
        <w:tc>
          <w:tcPr>
            <w:tcW w:w="984" w:type="dxa"/>
            <w:shd w:val="clear" w:color="auto" w:fill="auto"/>
            <w:vAlign w:val="center"/>
            <w:hideMark/>
          </w:tcPr>
          <w:p w14:paraId="0E21EFE4"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1.5</w:t>
            </w:r>
          </w:p>
        </w:tc>
        <w:tc>
          <w:tcPr>
            <w:tcW w:w="3511" w:type="dxa"/>
            <w:shd w:val="clear" w:color="auto" w:fill="auto"/>
            <w:vAlign w:val="center"/>
            <w:hideMark/>
          </w:tcPr>
          <w:p w14:paraId="46FCA3F7"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presentar</w:t>
            </w:r>
            <w:r w:rsidRPr="00CD0EC0">
              <w:rPr>
                <w:rFonts w:ascii="Book Antiqua" w:eastAsia="Times New Roman" w:hAnsi="Book Antiqua" w:cs="Calibri"/>
                <w:b/>
                <w:bCs/>
                <w:sz w:val="18"/>
                <w:szCs w:val="18"/>
                <w:lang w:eastAsia="es-CR"/>
              </w:rPr>
              <w:t xml:space="preserve"> Estudio de factibilidad, Plan de Gestión y acta de constitución.</w:t>
            </w:r>
          </w:p>
        </w:tc>
      </w:tr>
      <w:tr w:rsidR="00CD0EC0" w:rsidRPr="00CD0EC0" w14:paraId="6E164E77" w14:textId="77777777" w:rsidTr="00027256">
        <w:trPr>
          <w:trHeight w:val="709"/>
        </w:trPr>
        <w:tc>
          <w:tcPr>
            <w:tcW w:w="1470" w:type="dxa"/>
            <w:vMerge w:val="restart"/>
            <w:shd w:val="clear" w:color="auto" w:fill="auto"/>
            <w:vAlign w:val="center"/>
            <w:hideMark/>
          </w:tcPr>
          <w:p w14:paraId="435EB89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Centro de Información Jurisprudencial</w:t>
            </w:r>
          </w:p>
        </w:tc>
        <w:tc>
          <w:tcPr>
            <w:tcW w:w="1915" w:type="dxa"/>
            <w:vMerge w:val="restart"/>
            <w:shd w:val="clear" w:color="auto" w:fill="auto"/>
            <w:vAlign w:val="center"/>
            <w:hideMark/>
          </w:tcPr>
          <w:p w14:paraId="23DBDE0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0034 CENTRO ELECTRONICO DE INFORMACION JURISPRUDENCIAL</w:t>
            </w:r>
          </w:p>
        </w:tc>
        <w:tc>
          <w:tcPr>
            <w:tcW w:w="926" w:type="dxa"/>
            <w:shd w:val="clear" w:color="auto" w:fill="auto"/>
            <w:vAlign w:val="center"/>
            <w:hideMark/>
          </w:tcPr>
          <w:p w14:paraId="44E1B1B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0034-CIJ-P01</w:t>
            </w:r>
          </w:p>
        </w:tc>
        <w:tc>
          <w:tcPr>
            <w:tcW w:w="2251" w:type="dxa"/>
            <w:shd w:val="clear" w:color="auto" w:fill="auto"/>
            <w:vAlign w:val="center"/>
            <w:hideMark/>
          </w:tcPr>
          <w:p w14:paraId="216ADCDF"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Fortalecimiento del acceso a la información judicial</w:t>
            </w:r>
          </w:p>
        </w:tc>
        <w:tc>
          <w:tcPr>
            <w:tcW w:w="984" w:type="dxa"/>
            <w:shd w:val="clear" w:color="auto" w:fill="auto"/>
            <w:vAlign w:val="center"/>
            <w:hideMark/>
          </w:tcPr>
          <w:p w14:paraId="1BA81D5F"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1.6</w:t>
            </w:r>
          </w:p>
        </w:tc>
        <w:tc>
          <w:tcPr>
            <w:tcW w:w="3511" w:type="dxa"/>
            <w:shd w:val="clear" w:color="auto" w:fill="auto"/>
            <w:vAlign w:val="center"/>
            <w:hideMark/>
          </w:tcPr>
          <w:p w14:paraId="1B7B8E7F" w14:textId="55FCB646"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actualizar acta de constitución y estudio de factibilidad producto de la solicitud de cambio</w:t>
            </w:r>
          </w:p>
        </w:tc>
      </w:tr>
      <w:tr w:rsidR="00CD0EC0" w:rsidRPr="00CD0EC0" w14:paraId="6B546BCF" w14:textId="77777777" w:rsidTr="00027256">
        <w:trPr>
          <w:trHeight w:val="638"/>
        </w:trPr>
        <w:tc>
          <w:tcPr>
            <w:tcW w:w="1470" w:type="dxa"/>
            <w:vMerge/>
            <w:vAlign w:val="center"/>
            <w:hideMark/>
          </w:tcPr>
          <w:p w14:paraId="68CD0B2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1D312AB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0241532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0034-CIJ-P02</w:t>
            </w:r>
          </w:p>
        </w:tc>
        <w:tc>
          <w:tcPr>
            <w:tcW w:w="2251" w:type="dxa"/>
            <w:shd w:val="clear" w:color="auto" w:fill="auto"/>
            <w:vAlign w:val="center"/>
            <w:hideMark/>
          </w:tcPr>
          <w:p w14:paraId="1F1FC561"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Herramienta para la despersonalización de documentos judiciales</w:t>
            </w:r>
          </w:p>
        </w:tc>
        <w:tc>
          <w:tcPr>
            <w:tcW w:w="984" w:type="dxa"/>
            <w:shd w:val="clear" w:color="auto" w:fill="auto"/>
            <w:vAlign w:val="center"/>
            <w:hideMark/>
          </w:tcPr>
          <w:p w14:paraId="20E3D549"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1.6</w:t>
            </w:r>
          </w:p>
        </w:tc>
        <w:tc>
          <w:tcPr>
            <w:tcW w:w="3511" w:type="dxa"/>
            <w:shd w:val="clear" w:color="auto" w:fill="auto"/>
            <w:vAlign w:val="center"/>
            <w:hideMark/>
          </w:tcPr>
          <w:p w14:paraId="5F7A2117"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actualizar acta de constitución, plan de gestión producto de la solicitud de cambio</w:t>
            </w:r>
          </w:p>
        </w:tc>
      </w:tr>
      <w:tr w:rsidR="00CD0EC0" w:rsidRPr="00CD0EC0" w14:paraId="42534F63" w14:textId="77777777" w:rsidTr="00027256">
        <w:trPr>
          <w:trHeight w:val="1890"/>
        </w:trPr>
        <w:tc>
          <w:tcPr>
            <w:tcW w:w="1470" w:type="dxa"/>
            <w:shd w:val="clear" w:color="auto" w:fill="auto"/>
            <w:vAlign w:val="center"/>
            <w:hideMark/>
          </w:tcPr>
          <w:p w14:paraId="20B8D917"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Circuito Judicial Puntarenas</w:t>
            </w:r>
          </w:p>
        </w:tc>
        <w:tc>
          <w:tcPr>
            <w:tcW w:w="1915" w:type="dxa"/>
            <w:shd w:val="clear" w:color="auto" w:fill="auto"/>
            <w:vAlign w:val="center"/>
            <w:hideMark/>
          </w:tcPr>
          <w:p w14:paraId="6E6D089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 DIRECCION EJECUTIVA; 0149 DEPARTAMENTO DE SERVICIOS GENERALES</w:t>
            </w:r>
          </w:p>
        </w:tc>
        <w:tc>
          <w:tcPr>
            <w:tcW w:w="926" w:type="dxa"/>
            <w:shd w:val="clear" w:color="auto" w:fill="auto"/>
            <w:vAlign w:val="center"/>
            <w:hideMark/>
          </w:tcPr>
          <w:p w14:paraId="67F0774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0117-DE-P83</w:t>
            </w:r>
          </w:p>
        </w:tc>
        <w:tc>
          <w:tcPr>
            <w:tcW w:w="2251" w:type="dxa"/>
            <w:shd w:val="clear" w:color="auto" w:fill="auto"/>
            <w:vAlign w:val="center"/>
            <w:hideMark/>
          </w:tcPr>
          <w:p w14:paraId="0F1BDB26"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Proyecto Construcción de nuevo edificio, Tribunales de Justicia de Jacó</w:t>
            </w:r>
          </w:p>
        </w:tc>
        <w:tc>
          <w:tcPr>
            <w:tcW w:w="984" w:type="dxa"/>
            <w:shd w:val="clear" w:color="auto" w:fill="auto"/>
            <w:vAlign w:val="center"/>
            <w:hideMark/>
          </w:tcPr>
          <w:p w14:paraId="3AB2EED0"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1.8</w:t>
            </w:r>
          </w:p>
        </w:tc>
        <w:tc>
          <w:tcPr>
            <w:tcW w:w="3511" w:type="dxa"/>
            <w:shd w:val="clear" w:color="auto" w:fill="auto"/>
            <w:vAlign w:val="center"/>
            <w:hideMark/>
          </w:tcPr>
          <w:p w14:paraId="7D806944" w14:textId="51DB3536"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 xml:space="preserve">Se solicita que una vez que tenga la aprobación de la Comisión de Construcciones para excluir este proyecto mientras se aclare la situación jurídica, notificar a la Unidad del Portafolio de Proyectos Institucional para modificar el estado </w:t>
            </w:r>
            <w:proofErr w:type="gramStart"/>
            <w:r w:rsidRPr="00CD0EC0">
              <w:rPr>
                <w:rFonts w:ascii="Book Antiqua" w:eastAsia="Times New Roman" w:hAnsi="Book Antiqua" w:cs="Calibri"/>
                <w:sz w:val="18"/>
                <w:szCs w:val="18"/>
                <w:lang w:eastAsia="es-CR"/>
              </w:rPr>
              <w:t>del mismo</w:t>
            </w:r>
            <w:proofErr w:type="gramEnd"/>
            <w:r w:rsidRPr="00CD0EC0">
              <w:rPr>
                <w:rFonts w:ascii="Book Antiqua" w:eastAsia="Times New Roman" w:hAnsi="Book Antiqua" w:cs="Calibri"/>
                <w:sz w:val="18"/>
                <w:szCs w:val="18"/>
                <w:lang w:eastAsia="es-CR"/>
              </w:rPr>
              <w:t xml:space="preserve"> de “Aprobado no iniciado” a “Suspendido”.</w:t>
            </w:r>
          </w:p>
        </w:tc>
      </w:tr>
      <w:tr w:rsidR="00CD0EC0" w:rsidRPr="00CD0EC0" w14:paraId="1BF7ED00" w14:textId="77777777" w:rsidTr="00027256">
        <w:trPr>
          <w:trHeight w:val="469"/>
        </w:trPr>
        <w:tc>
          <w:tcPr>
            <w:tcW w:w="1470" w:type="dxa"/>
            <w:vMerge w:val="restart"/>
            <w:shd w:val="clear" w:color="auto" w:fill="auto"/>
            <w:vAlign w:val="center"/>
            <w:hideMark/>
          </w:tcPr>
          <w:p w14:paraId="11196235"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Comisiones Institucionales</w:t>
            </w:r>
          </w:p>
        </w:tc>
        <w:tc>
          <w:tcPr>
            <w:tcW w:w="1915" w:type="dxa"/>
            <w:shd w:val="clear" w:color="auto" w:fill="auto"/>
            <w:vAlign w:val="center"/>
            <w:hideMark/>
          </w:tcPr>
          <w:p w14:paraId="15D94B8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1371 COMISION DE GESTION AMBIENTAL INSTITUCIONAL</w:t>
            </w:r>
          </w:p>
        </w:tc>
        <w:tc>
          <w:tcPr>
            <w:tcW w:w="926" w:type="dxa"/>
            <w:shd w:val="clear" w:color="auto" w:fill="auto"/>
            <w:vAlign w:val="center"/>
            <w:hideMark/>
          </w:tcPr>
          <w:p w14:paraId="4C33E77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1371-CGAI-P01</w:t>
            </w:r>
          </w:p>
        </w:tc>
        <w:tc>
          <w:tcPr>
            <w:tcW w:w="2251" w:type="dxa"/>
            <w:shd w:val="clear" w:color="auto" w:fill="auto"/>
            <w:vAlign w:val="center"/>
            <w:hideMark/>
          </w:tcPr>
          <w:p w14:paraId="7E4497FF"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Política Ambiental del Poder Judicial</w:t>
            </w:r>
          </w:p>
        </w:tc>
        <w:tc>
          <w:tcPr>
            <w:tcW w:w="984" w:type="dxa"/>
            <w:shd w:val="clear" w:color="auto" w:fill="auto"/>
            <w:vAlign w:val="center"/>
            <w:hideMark/>
          </w:tcPr>
          <w:p w14:paraId="28881FED"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1.9</w:t>
            </w:r>
          </w:p>
        </w:tc>
        <w:tc>
          <w:tcPr>
            <w:tcW w:w="3511" w:type="dxa"/>
            <w:shd w:val="clear" w:color="auto" w:fill="auto"/>
            <w:vAlign w:val="center"/>
            <w:hideMark/>
          </w:tcPr>
          <w:p w14:paraId="093D9E8B"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actualizar documento producto de la solicitud de cambio.</w:t>
            </w:r>
          </w:p>
        </w:tc>
      </w:tr>
      <w:tr w:rsidR="00CD0EC0" w:rsidRPr="00CD0EC0" w14:paraId="356DA1B4" w14:textId="77777777" w:rsidTr="00027256">
        <w:trPr>
          <w:trHeight w:val="1350"/>
        </w:trPr>
        <w:tc>
          <w:tcPr>
            <w:tcW w:w="1470" w:type="dxa"/>
            <w:vMerge/>
            <w:vAlign w:val="center"/>
            <w:hideMark/>
          </w:tcPr>
          <w:p w14:paraId="114BDCD0"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restart"/>
            <w:shd w:val="clear" w:color="auto" w:fill="auto"/>
            <w:vAlign w:val="center"/>
            <w:hideMark/>
          </w:tcPr>
          <w:p w14:paraId="2662D9C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4000 COMISION DE LA JURISDICCION AGRARIO Y AGROAMBIENTAL</w:t>
            </w:r>
          </w:p>
        </w:tc>
        <w:tc>
          <w:tcPr>
            <w:tcW w:w="926" w:type="dxa"/>
            <w:vMerge w:val="restart"/>
            <w:shd w:val="clear" w:color="auto" w:fill="auto"/>
            <w:vAlign w:val="center"/>
            <w:hideMark/>
          </w:tcPr>
          <w:p w14:paraId="394A56D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4000-CA-P01</w:t>
            </w:r>
          </w:p>
        </w:tc>
        <w:tc>
          <w:tcPr>
            <w:tcW w:w="2251" w:type="dxa"/>
            <w:vMerge w:val="restart"/>
            <w:shd w:val="clear" w:color="000000" w:fill="FFFFFF"/>
            <w:vAlign w:val="center"/>
            <w:hideMark/>
          </w:tcPr>
          <w:p w14:paraId="73F1D62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Implementación del Código Procesal Agrario (Comisión Agraria)</w:t>
            </w:r>
          </w:p>
        </w:tc>
        <w:tc>
          <w:tcPr>
            <w:tcW w:w="984" w:type="dxa"/>
            <w:shd w:val="clear" w:color="auto" w:fill="auto"/>
            <w:vAlign w:val="center"/>
            <w:hideMark/>
          </w:tcPr>
          <w:p w14:paraId="1FB2BABE"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1.10</w:t>
            </w:r>
          </w:p>
        </w:tc>
        <w:tc>
          <w:tcPr>
            <w:tcW w:w="3511" w:type="dxa"/>
            <w:shd w:val="clear" w:color="000000" w:fill="FFFFFF"/>
            <w:vAlign w:val="center"/>
            <w:hideMark/>
          </w:tcPr>
          <w:p w14:paraId="26B2D3A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Se debe ordenar la carpeta, y nombrar los F08 por entregable. / Falta incluir en detalle de la EDT fase de cierre y revisar codificación de la EDT / Incluir dentro del cronograma columna EDT y ordenar el mismo según cronograma</w:t>
            </w:r>
          </w:p>
        </w:tc>
      </w:tr>
      <w:tr w:rsidR="00CD0EC0" w:rsidRPr="00CD0EC0" w14:paraId="2810DE60" w14:textId="77777777" w:rsidTr="00027256">
        <w:trPr>
          <w:trHeight w:val="712"/>
        </w:trPr>
        <w:tc>
          <w:tcPr>
            <w:tcW w:w="1470" w:type="dxa"/>
            <w:vMerge/>
            <w:vAlign w:val="center"/>
            <w:hideMark/>
          </w:tcPr>
          <w:p w14:paraId="49E1448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620F4D47"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vMerge/>
            <w:vAlign w:val="center"/>
            <w:hideMark/>
          </w:tcPr>
          <w:p w14:paraId="0014934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2251" w:type="dxa"/>
            <w:vMerge/>
            <w:vAlign w:val="center"/>
            <w:hideMark/>
          </w:tcPr>
          <w:p w14:paraId="3062051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84" w:type="dxa"/>
            <w:shd w:val="clear" w:color="auto" w:fill="auto"/>
            <w:vAlign w:val="center"/>
            <w:hideMark/>
          </w:tcPr>
          <w:p w14:paraId="3B6B4E4E"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1.10</w:t>
            </w:r>
          </w:p>
        </w:tc>
        <w:tc>
          <w:tcPr>
            <w:tcW w:w="3511" w:type="dxa"/>
            <w:shd w:val="clear" w:color="auto" w:fill="auto"/>
            <w:vAlign w:val="center"/>
            <w:hideMark/>
          </w:tcPr>
          <w:p w14:paraId="1EA7D7D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Tercer Informe de Avance 2021 y Primer y segundo informe de seguimiento del 2022</w:t>
            </w:r>
          </w:p>
        </w:tc>
      </w:tr>
      <w:tr w:rsidR="00CD0EC0" w:rsidRPr="00CD0EC0" w14:paraId="2D27D4E9" w14:textId="77777777" w:rsidTr="00027256">
        <w:trPr>
          <w:trHeight w:val="1890"/>
        </w:trPr>
        <w:tc>
          <w:tcPr>
            <w:tcW w:w="1470" w:type="dxa"/>
            <w:vMerge/>
            <w:vAlign w:val="center"/>
            <w:hideMark/>
          </w:tcPr>
          <w:p w14:paraId="2A2FDF5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0997FDF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vMerge/>
            <w:vAlign w:val="center"/>
            <w:hideMark/>
          </w:tcPr>
          <w:p w14:paraId="26F70C7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2251" w:type="dxa"/>
            <w:vMerge/>
            <w:vAlign w:val="center"/>
            <w:hideMark/>
          </w:tcPr>
          <w:p w14:paraId="6EA6880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84" w:type="dxa"/>
            <w:shd w:val="clear" w:color="auto" w:fill="auto"/>
            <w:vAlign w:val="center"/>
            <w:hideMark/>
          </w:tcPr>
          <w:p w14:paraId="05BE2B80"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1.10</w:t>
            </w:r>
          </w:p>
        </w:tc>
        <w:tc>
          <w:tcPr>
            <w:tcW w:w="3511" w:type="dxa"/>
            <w:shd w:val="clear" w:color="auto" w:fill="auto"/>
            <w:vAlign w:val="center"/>
            <w:hideMark/>
          </w:tcPr>
          <w:p w14:paraId="6B9779C8" w14:textId="2C03A8E4"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Elaborar la solicitud de cambio, a fin de justificar las modificaciones o cambios realizados tanto en el cronograma, entregables, EDT, líder del proyecto u otros. / Actualizar el acta de constitución y el plan de gestión con las modificaciones solicitadas en el formulario de solicitud de cambio.</w:t>
            </w:r>
          </w:p>
        </w:tc>
      </w:tr>
      <w:tr w:rsidR="00CD0EC0" w:rsidRPr="00CD0EC0" w14:paraId="6AA4D41B" w14:textId="77777777" w:rsidTr="00027256">
        <w:trPr>
          <w:trHeight w:val="1620"/>
        </w:trPr>
        <w:tc>
          <w:tcPr>
            <w:tcW w:w="1470" w:type="dxa"/>
            <w:vMerge/>
            <w:vAlign w:val="center"/>
            <w:hideMark/>
          </w:tcPr>
          <w:p w14:paraId="6C1FADC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restart"/>
            <w:shd w:val="clear" w:color="auto" w:fill="auto"/>
            <w:vAlign w:val="center"/>
            <w:hideMark/>
          </w:tcPr>
          <w:p w14:paraId="165BBCC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9993 COMISION DE ACCESO A LA JUSTICIA</w:t>
            </w:r>
          </w:p>
        </w:tc>
        <w:tc>
          <w:tcPr>
            <w:tcW w:w="926" w:type="dxa"/>
            <w:shd w:val="clear" w:color="auto" w:fill="auto"/>
            <w:vAlign w:val="center"/>
            <w:hideMark/>
          </w:tcPr>
          <w:p w14:paraId="5865414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9993-CAJ-P01</w:t>
            </w:r>
          </w:p>
        </w:tc>
        <w:tc>
          <w:tcPr>
            <w:tcW w:w="2251" w:type="dxa"/>
            <w:shd w:val="clear" w:color="auto" w:fill="auto"/>
            <w:vAlign w:val="center"/>
            <w:hideMark/>
          </w:tcPr>
          <w:p w14:paraId="3F873D94"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Política para el Acceso a la Justicia de los Pueblos Indígenas en el Poder Judicial</w:t>
            </w:r>
          </w:p>
        </w:tc>
        <w:tc>
          <w:tcPr>
            <w:tcW w:w="984" w:type="dxa"/>
            <w:shd w:val="clear" w:color="auto" w:fill="auto"/>
            <w:vAlign w:val="center"/>
            <w:hideMark/>
          </w:tcPr>
          <w:p w14:paraId="4252345A"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1.11</w:t>
            </w:r>
          </w:p>
        </w:tc>
        <w:tc>
          <w:tcPr>
            <w:tcW w:w="3511" w:type="dxa"/>
            <w:shd w:val="clear" w:color="auto" w:fill="auto"/>
            <w:vAlign w:val="center"/>
            <w:hideMark/>
          </w:tcPr>
          <w:p w14:paraId="66AF3583"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solamente se deben consignar el nivel de entregables (3.1, 3.2, 3.3 y 4.1)</w:t>
            </w:r>
          </w:p>
        </w:tc>
      </w:tr>
      <w:tr w:rsidR="00CD0EC0" w:rsidRPr="00CD0EC0" w14:paraId="6BF30834" w14:textId="77777777" w:rsidTr="00027256">
        <w:trPr>
          <w:trHeight w:val="1276"/>
        </w:trPr>
        <w:tc>
          <w:tcPr>
            <w:tcW w:w="1470" w:type="dxa"/>
            <w:vMerge/>
            <w:vAlign w:val="center"/>
            <w:hideMark/>
          </w:tcPr>
          <w:p w14:paraId="5069F0C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0B466AB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2777D9D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9993-CAJ-P02</w:t>
            </w:r>
          </w:p>
        </w:tc>
        <w:tc>
          <w:tcPr>
            <w:tcW w:w="2251" w:type="dxa"/>
            <w:shd w:val="clear" w:color="auto" w:fill="auto"/>
            <w:vAlign w:val="center"/>
            <w:hideMark/>
          </w:tcPr>
          <w:p w14:paraId="3BEC3F1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Actualización de la Política para el Acceso a la Justicia y Equiparación de Oportunidades de Personas en situación de discapacidad</w:t>
            </w:r>
          </w:p>
        </w:tc>
        <w:tc>
          <w:tcPr>
            <w:tcW w:w="984" w:type="dxa"/>
            <w:shd w:val="clear" w:color="auto" w:fill="auto"/>
            <w:vAlign w:val="center"/>
            <w:hideMark/>
          </w:tcPr>
          <w:p w14:paraId="713DC546"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1.11</w:t>
            </w:r>
          </w:p>
        </w:tc>
        <w:tc>
          <w:tcPr>
            <w:tcW w:w="3511" w:type="dxa"/>
            <w:shd w:val="clear" w:color="auto" w:fill="auto"/>
            <w:vAlign w:val="center"/>
            <w:hideMark/>
          </w:tcPr>
          <w:p w14:paraId="69C5FFCB" w14:textId="67E4A2F9"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falta incluir 4.1</w:t>
            </w:r>
          </w:p>
        </w:tc>
      </w:tr>
      <w:tr w:rsidR="00CD0EC0" w:rsidRPr="00CD0EC0" w14:paraId="377A9943" w14:textId="77777777" w:rsidTr="00027256">
        <w:trPr>
          <w:trHeight w:val="487"/>
        </w:trPr>
        <w:tc>
          <w:tcPr>
            <w:tcW w:w="1470" w:type="dxa"/>
            <w:vMerge w:val="restart"/>
            <w:shd w:val="clear" w:color="auto" w:fill="auto"/>
            <w:vAlign w:val="center"/>
            <w:hideMark/>
          </w:tcPr>
          <w:p w14:paraId="658E9D9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Defensa Pública</w:t>
            </w:r>
          </w:p>
        </w:tc>
        <w:tc>
          <w:tcPr>
            <w:tcW w:w="1915" w:type="dxa"/>
            <w:vMerge w:val="restart"/>
            <w:shd w:val="clear" w:color="auto" w:fill="auto"/>
            <w:vAlign w:val="center"/>
            <w:hideMark/>
          </w:tcPr>
          <w:p w14:paraId="2B40768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0032 JEFATURA DEFENSA PUBLICA</w:t>
            </w:r>
          </w:p>
        </w:tc>
        <w:tc>
          <w:tcPr>
            <w:tcW w:w="926" w:type="dxa"/>
            <w:shd w:val="clear" w:color="auto" w:fill="auto"/>
            <w:vAlign w:val="center"/>
            <w:hideMark/>
          </w:tcPr>
          <w:p w14:paraId="630F2C1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0032-DP-P01</w:t>
            </w:r>
          </w:p>
        </w:tc>
        <w:tc>
          <w:tcPr>
            <w:tcW w:w="2251" w:type="dxa"/>
            <w:shd w:val="clear" w:color="auto" w:fill="auto"/>
            <w:vAlign w:val="center"/>
            <w:hideMark/>
          </w:tcPr>
          <w:p w14:paraId="581B90E0"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Estrategia de Comunicación y Proyección de la Defensa Pública</w:t>
            </w:r>
          </w:p>
        </w:tc>
        <w:tc>
          <w:tcPr>
            <w:tcW w:w="984" w:type="dxa"/>
            <w:shd w:val="clear" w:color="auto" w:fill="auto"/>
            <w:vAlign w:val="center"/>
            <w:hideMark/>
          </w:tcPr>
          <w:p w14:paraId="3491BA64"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1.12</w:t>
            </w:r>
          </w:p>
        </w:tc>
        <w:tc>
          <w:tcPr>
            <w:tcW w:w="3511" w:type="dxa"/>
            <w:shd w:val="clear" w:color="auto" w:fill="auto"/>
            <w:vAlign w:val="center"/>
            <w:hideMark/>
          </w:tcPr>
          <w:p w14:paraId="55A86013"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actualizar documento producto de la solicitud de cambio.</w:t>
            </w:r>
          </w:p>
        </w:tc>
      </w:tr>
      <w:tr w:rsidR="00CD0EC0" w:rsidRPr="00CD0EC0" w14:paraId="099A9D4E" w14:textId="77777777" w:rsidTr="00027256">
        <w:trPr>
          <w:trHeight w:val="668"/>
        </w:trPr>
        <w:tc>
          <w:tcPr>
            <w:tcW w:w="1470" w:type="dxa"/>
            <w:vMerge/>
            <w:vAlign w:val="center"/>
            <w:hideMark/>
          </w:tcPr>
          <w:p w14:paraId="7556697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0F18068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27BFCAF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0032-DP-P04</w:t>
            </w:r>
          </w:p>
        </w:tc>
        <w:tc>
          <w:tcPr>
            <w:tcW w:w="2251" w:type="dxa"/>
            <w:shd w:val="clear" w:color="auto" w:fill="auto"/>
            <w:vAlign w:val="center"/>
            <w:hideMark/>
          </w:tcPr>
          <w:p w14:paraId="03D9BEEC"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Actualización de los estados procesales</w:t>
            </w:r>
          </w:p>
        </w:tc>
        <w:tc>
          <w:tcPr>
            <w:tcW w:w="984" w:type="dxa"/>
            <w:shd w:val="clear" w:color="auto" w:fill="auto"/>
            <w:vAlign w:val="center"/>
            <w:hideMark/>
          </w:tcPr>
          <w:p w14:paraId="537E13C3"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1.12</w:t>
            </w:r>
          </w:p>
        </w:tc>
        <w:tc>
          <w:tcPr>
            <w:tcW w:w="3511" w:type="dxa"/>
            <w:shd w:val="clear" w:color="auto" w:fill="auto"/>
            <w:vAlign w:val="center"/>
            <w:hideMark/>
          </w:tcPr>
          <w:p w14:paraId="26C90A3D"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realizar solicitud de cambio para justificar modificación en fecha de fin según cronograma</w:t>
            </w:r>
          </w:p>
        </w:tc>
      </w:tr>
      <w:tr w:rsidR="00CD0EC0" w:rsidRPr="00CD0EC0" w14:paraId="4CCAFC2C" w14:textId="77777777" w:rsidTr="00027256">
        <w:trPr>
          <w:trHeight w:val="600"/>
        </w:trPr>
        <w:tc>
          <w:tcPr>
            <w:tcW w:w="1470" w:type="dxa"/>
            <w:vMerge w:val="restart"/>
            <w:shd w:val="clear" w:color="auto" w:fill="auto"/>
            <w:vAlign w:val="center"/>
            <w:hideMark/>
          </w:tcPr>
          <w:p w14:paraId="0B917655"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Despacho de la Presidencia</w:t>
            </w:r>
          </w:p>
        </w:tc>
        <w:tc>
          <w:tcPr>
            <w:tcW w:w="1915" w:type="dxa"/>
            <w:vMerge w:val="restart"/>
            <w:shd w:val="clear" w:color="auto" w:fill="auto"/>
            <w:vAlign w:val="center"/>
            <w:hideMark/>
          </w:tcPr>
          <w:p w14:paraId="667548C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0653 DESPACHO DE LA PRESIDENCIA</w:t>
            </w:r>
          </w:p>
        </w:tc>
        <w:tc>
          <w:tcPr>
            <w:tcW w:w="926" w:type="dxa"/>
            <w:shd w:val="clear" w:color="auto" w:fill="auto"/>
            <w:vAlign w:val="center"/>
            <w:hideMark/>
          </w:tcPr>
          <w:p w14:paraId="3C77144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0653-DP-P02</w:t>
            </w:r>
          </w:p>
        </w:tc>
        <w:tc>
          <w:tcPr>
            <w:tcW w:w="2251" w:type="dxa"/>
            <w:shd w:val="clear" w:color="auto" w:fill="auto"/>
            <w:vAlign w:val="center"/>
            <w:hideMark/>
          </w:tcPr>
          <w:p w14:paraId="3F52A56A"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Régimen Disciplinario</w:t>
            </w:r>
          </w:p>
        </w:tc>
        <w:tc>
          <w:tcPr>
            <w:tcW w:w="984" w:type="dxa"/>
            <w:shd w:val="clear" w:color="auto" w:fill="auto"/>
            <w:vAlign w:val="center"/>
            <w:hideMark/>
          </w:tcPr>
          <w:p w14:paraId="60A0AC5F"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1.14</w:t>
            </w:r>
          </w:p>
        </w:tc>
        <w:tc>
          <w:tcPr>
            <w:tcW w:w="3511" w:type="dxa"/>
            <w:shd w:val="clear" w:color="auto" w:fill="auto"/>
            <w:vAlign w:val="center"/>
            <w:hideMark/>
          </w:tcPr>
          <w:p w14:paraId="0F01A2B0"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actualizar documento producto de la solicitud de cambio.</w:t>
            </w:r>
          </w:p>
        </w:tc>
      </w:tr>
      <w:tr w:rsidR="00CD0EC0" w:rsidRPr="00CD0EC0" w14:paraId="765A6B75" w14:textId="77777777" w:rsidTr="00027256">
        <w:trPr>
          <w:trHeight w:val="491"/>
        </w:trPr>
        <w:tc>
          <w:tcPr>
            <w:tcW w:w="1470" w:type="dxa"/>
            <w:vMerge/>
            <w:vAlign w:val="center"/>
            <w:hideMark/>
          </w:tcPr>
          <w:p w14:paraId="223913B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02B5B39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vMerge w:val="restart"/>
            <w:shd w:val="clear" w:color="auto" w:fill="auto"/>
            <w:vAlign w:val="center"/>
            <w:hideMark/>
          </w:tcPr>
          <w:p w14:paraId="0FB6669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0653-DP-P14</w:t>
            </w:r>
          </w:p>
        </w:tc>
        <w:tc>
          <w:tcPr>
            <w:tcW w:w="2251" w:type="dxa"/>
            <w:vMerge w:val="restart"/>
            <w:shd w:val="clear" w:color="000000" w:fill="FFFFFF"/>
            <w:vAlign w:val="center"/>
            <w:hideMark/>
          </w:tcPr>
          <w:p w14:paraId="638B83E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Desarrollo e Implantación Sistema Observatorio Judicial</w:t>
            </w:r>
          </w:p>
        </w:tc>
        <w:tc>
          <w:tcPr>
            <w:tcW w:w="984" w:type="dxa"/>
            <w:shd w:val="clear" w:color="auto" w:fill="auto"/>
            <w:vAlign w:val="center"/>
            <w:hideMark/>
          </w:tcPr>
          <w:p w14:paraId="7A512BB5"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1.14</w:t>
            </w:r>
          </w:p>
        </w:tc>
        <w:tc>
          <w:tcPr>
            <w:tcW w:w="3511" w:type="dxa"/>
            <w:shd w:val="clear" w:color="auto" w:fill="auto"/>
            <w:vAlign w:val="center"/>
            <w:hideMark/>
          </w:tcPr>
          <w:p w14:paraId="1706AE5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Plan de gestión y acta de constitución producto de la solicitud de cambio.</w:t>
            </w:r>
          </w:p>
        </w:tc>
      </w:tr>
      <w:tr w:rsidR="00CD0EC0" w:rsidRPr="00CD0EC0" w14:paraId="3B2A4395" w14:textId="77777777" w:rsidTr="00027256">
        <w:trPr>
          <w:trHeight w:val="810"/>
        </w:trPr>
        <w:tc>
          <w:tcPr>
            <w:tcW w:w="1470" w:type="dxa"/>
            <w:vMerge/>
            <w:vAlign w:val="center"/>
            <w:hideMark/>
          </w:tcPr>
          <w:p w14:paraId="05D9686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00863B4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vMerge/>
            <w:vAlign w:val="center"/>
            <w:hideMark/>
          </w:tcPr>
          <w:p w14:paraId="389C540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2251" w:type="dxa"/>
            <w:vMerge/>
            <w:vAlign w:val="center"/>
            <w:hideMark/>
          </w:tcPr>
          <w:p w14:paraId="604F7BF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84" w:type="dxa"/>
            <w:shd w:val="clear" w:color="auto" w:fill="auto"/>
            <w:vAlign w:val="center"/>
            <w:hideMark/>
          </w:tcPr>
          <w:p w14:paraId="64536A40"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1.14</w:t>
            </w:r>
          </w:p>
        </w:tc>
        <w:tc>
          <w:tcPr>
            <w:tcW w:w="3511" w:type="dxa"/>
            <w:shd w:val="clear" w:color="auto" w:fill="auto"/>
            <w:vAlign w:val="center"/>
            <w:hideMark/>
          </w:tcPr>
          <w:p w14:paraId="6F2009F1"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elaborar solicitud de cambio y realizar ajuste en el cronograma para justificar retraso.</w:t>
            </w:r>
          </w:p>
        </w:tc>
      </w:tr>
      <w:tr w:rsidR="00CD0EC0" w:rsidRPr="00CD0EC0" w14:paraId="13FF9662" w14:textId="77777777" w:rsidTr="00027256">
        <w:trPr>
          <w:trHeight w:val="1350"/>
        </w:trPr>
        <w:tc>
          <w:tcPr>
            <w:tcW w:w="1470" w:type="dxa"/>
            <w:vMerge/>
            <w:vAlign w:val="center"/>
            <w:hideMark/>
          </w:tcPr>
          <w:p w14:paraId="5F6F8DA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restart"/>
            <w:shd w:val="clear" w:color="auto" w:fill="auto"/>
            <w:vAlign w:val="center"/>
            <w:hideMark/>
          </w:tcPr>
          <w:p w14:paraId="559A60C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1324 CENTRO DE APOYO, COORDINACION Y MEJORAMIENTO DE LA FUNCION JURISDICCIONAL</w:t>
            </w:r>
          </w:p>
        </w:tc>
        <w:tc>
          <w:tcPr>
            <w:tcW w:w="926" w:type="dxa"/>
            <w:shd w:val="clear" w:color="auto" w:fill="auto"/>
            <w:vAlign w:val="center"/>
            <w:hideMark/>
          </w:tcPr>
          <w:p w14:paraId="1E7F06E9"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1324-CACMFJ-P06</w:t>
            </w:r>
          </w:p>
        </w:tc>
        <w:tc>
          <w:tcPr>
            <w:tcW w:w="2251" w:type="dxa"/>
            <w:shd w:val="clear" w:color="auto" w:fill="auto"/>
            <w:vAlign w:val="center"/>
            <w:hideMark/>
          </w:tcPr>
          <w:p w14:paraId="0A38EBF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Plan de Atención de los Procesos Expropiatorios en el Juzgado Contencioso Administrativo y Civil Hacienda</w:t>
            </w:r>
          </w:p>
        </w:tc>
        <w:tc>
          <w:tcPr>
            <w:tcW w:w="984" w:type="dxa"/>
            <w:shd w:val="clear" w:color="auto" w:fill="auto"/>
            <w:vAlign w:val="center"/>
            <w:hideMark/>
          </w:tcPr>
          <w:p w14:paraId="44C13BF8"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1.3</w:t>
            </w:r>
          </w:p>
        </w:tc>
        <w:tc>
          <w:tcPr>
            <w:tcW w:w="3511" w:type="dxa"/>
            <w:shd w:val="clear" w:color="auto" w:fill="auto"/>
            <w:vAlign w:val="center"/>
            <w:hideMark/>
          </w:tcPr>
          <w:p w14:paraId="44267FBF" w14:textId="316220F4"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 xml:space="preserve">Pendiente de enviar </w:t>
            </w:r>
            <w:r w:rsidRPr="00CD0EC0">
              <w:rPr>
                <w:rFonts w:ascii="Book Antiqua" w:eastAsia="Times New Roman" w:hAnsi="Book Antiqua" w:cs="Calibri"/>
                <w:b/>
                <w:bCs/>
                <w:sz w:val="18"/>
                <w:szCs w:val="18"/>
                <w:lang w:eastAsia="es-CR"/>
              </w:rPr>
              <w:t>Estudio de factibilidad, Acta de constitución, Plan de Gestión.</w:t>
            </w:r>
          </w:p>
        </w:tc>
      </w:tr>
      <w:tr w:rsidR="00CD0EC0" w:rsidRPr="00CD0EC0" w14:paraId="6757343C" w14:textId="77777777" w:rsidTr="00027256">
        <w:trPr>
          <w:trHeight w:val="995"/>
        </w:trPr>
        <w:tc>
          <w:tcPr>
            <w:tcW w:w="1470" w:type="dxa"/>
            <w:vMerge/>
            <w:vAlign w:val="center"/>
            <w:hideMark/>
          </w:tcPr>
          <w:p w14:paraId="4F38F8D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57AEC4F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66C628E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Cod Pend.</w:t>
            </w:r>
          </w:p>
        </w:tc>
        <w:tc>
          <w:tcPr>
            <w:tcW w:w="2251" w:type="dxa"/>
            <w:shd w:val="clear" w:color="auto" w:fill="auto"/>
            <w:vAlign w:val="center"/>
            <w:hideMark/>
          </w:tcPr>
          <w:p w14:paraId="5B1C914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Proyecto operativo en el Área de Ejecución de Sentencias de Amparos de Legalidad del Tribunal Contencioso Administrativo</w:t>
            </w:r>
          </w:p>
        </w:tc>
        <w:tc>
          <w:tcPr>
            <w:tcW w:w="984" w:type="dxa"/>
            <w:shd w:val="clear" w:color="auto" w:fill="auto"/>
            <w:vAlign w:val="center"/>
            <w:hideMark/>
          </w:tcPr>
          <w:p w14:paraId="71FDCBFF"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1.3</w:t>
            </w:r>
          </w:p>
        </w:tc>
        <w:tc>
          <w:tcPr>
            <w:tcW w:w="3511" w:type="dxa"/>
            <w:shd w:val="clear" w:color="auto" w:fill="auto"/>
            <w:vAlign w:val="center"/>
            <w:hideMark/>
          </w:tcPr>
          <w:p w14:paraId="3087DDDD" w14:textId="0CD42F2A"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 xml:space="preserve">Pendiente de enviar </w:t>
            </w:r>
            <w:r w:rsidRPr="00CD0EC0">
              <w:rPr>
                <w:rFonts w:ascii="Book Antiqua" w:eastAsia="Times New Roman" w:hAnsi="Book Antiqua" w:cs="Calibri"/>
                <w:b/>
                <w:bCs/>
                <w:sz w:val="18"/>
                <w:szCs w:val="18"/>
                <w:lang w:eastAsia="es-CR"/>
              </w:rPr>
              <w:t>Estudio de factibilidad,  Acta de constitución, Plan de Gestión, ficha técnica.</w:t>
            </w:r>
          </w:p>
        </w:tc>
      </w:tr>
      <w:tr w:rsidR="00CD0EC0" w:rsidRPr="00CD0EC0" w14:paraId="70EFA025" w14:textId="77777777" w:rsidTr="00027256">
        <w:trPr>
          <w:trHeight w:val="774"/>
        </w:trPr>
        <w:tc>
          <w:tcPr>
            <w:tcW w:w="1470" w:type="dxa"/>
            <w:vMerge/>
            <w:vAlign w:val="center"/>
            <w:hideMark/>
          </w:tcPr>
          <w:p w14:paraId="177BD08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03FC29C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1049 SECCION DE COOPERACION Y RELACIONES INTERNACIONALES</w:t>
            </w:r>
          </w:p>
        </w:tc>
        <w:tc>
          <w:tcPr>
            <w:tcW w:w="926" w:type="dxa"/>
            <w:shd w:val="clear" w:color="auto" w:fill="auto"/>
            <w:vAlign w:val="center"/>
            <w:hideMark/>
          </w:tcPr>
          <w:p w14:paraId="7BDC9E59"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0653-DP-P12</w:t>
            </w:r>
          </w:p>
        </w:tc>
        <w:tc>
          <w:tcPr>
            <w:tcW w:w="2251" w:type="dxa"/>
            <w:shd w:val="clear" w:color="auto" w:fill="auto"/>
            <w:vAlign w:val="center"/>
            <w:hideMark/>
          </w:tcPr>
          <w:p w14:paraId="59B3A65B"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Implementación de los ODS y Cumplimiento de la Agenda 2030</w:t>
            </w:r>
          </w:p>
        </w:tc>
        <w:tc>
          <w:tcPr>
            <w:tcW w:w="984" w:type="dxa"/>
            <w:shd w:val="clear" w:color="auto" w:fill="auto"/>
            <w:vAlign w:val="center"/>
            <w:hideMark/>
          </w:tcPr>
          <w:p w14:paraId="5C01CBCC"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1.14</w:t>
            </w:r>
          </w:p>
        </w:tc>
        <w:tc>
          <w:tcPr>
            <w:tcW w:w="3511" w:type="dxa"/>
            <w:shd w:val="clear" w:color="auto" w:fill="auto"/>
            <w:vAlign w:val="center"/>
            <w:hideMark/>
          </w:tcPr>
          <w:p w14:paraId="4BF429AD"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Pendiente de actualizar documento producto de la solicitud de cambio.</w:t>
            </w:r>
          </w:p>
        </w:tc>
      </w:tr>
      <w:tr w:rsidR="00CD0EC0" w:rsidRPr="00CD0EC0" w14:paraId="30A02DB5" w14:textId="77777777" w:rsidTr="00027256">
        <w:trPr>
          <w:trHeight w:val="900"/>
        </w:trPr>
        <w:tc>
          <w:tcPr>
            <w:tcW w:w="1470" w:type="dxa"/>
            <w:shd w:val="clear" w:color="auto" w:fill="auto"/>
            <w:vAlign w:val="center"/>
            <w:hideMark/>
          </w:tcPr>
          <w:p w14:paraId="3ABD1857"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Dirección de Tecnología de Información</w:t>
            </w:r>
          </w:p>
        </w:tc>
        <w:tc>
          <w:tcPr>
            <w:tcW w:w="1915" w:type="dxa"/>
            <w:shd w:val="clear" w:color="auto" w:fill="auto"/>
            <w:vAlign w:val="center"/>
            <w:hideMark/>
          </w:tcPr>
          <w:p w14:paraId="035BA33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1845 UNIDAD INTELIGENCIA INFORMACION</w:t>
            </w:r>
          </w:p>
        </w:tc>
        <w:tc>
          <w:tcPr>
            <w:tcW w:w="926" w:type="dxa"/>
            <w:shd w:val="clear" w:color="auto" w:fill="auto"/>
            <w:vAlign w:val="center"/>
            <w:hideMark/>
          </w:tcPr>
          <w:p w14:paraId="6D9228A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0122-DTI-P15</w:t>
            </w:r>
          </w:p>
        </w:tc>
        <w:tc>
          <w:tcPr>
            <w:tcW w:w="2251" w:type="dxa"/>
            <w:shd w:val="clear" w:color="auto" w:fill="auto"/>
            <w:vAlign w:val="center"/>
            <w:hideMark/>
          </w:tcPr>
          <w:p w14:paraId="1B2DC80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Diseño e implementación de la automatización robótica de procesos</w:t>
            </w:r>
          </w:p>
        </w:tc>
        <w:tc>
          <w:tcPr>
            <w:tcW w:w="984" w:type="dxa"/>
            <w:shd w:val="clear" w:color="auto" w:fill="auto"/>
            <w:vAlign w:val="center"/>
            <w:hideMark/>
          </w:tcPr>
          <w:p w14:paraId="465EE9FD"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1.16</w:t>
            </w:r>
          </w:p>
        </w:tc>
        <w:tc>
          <w:tcPr>
            <w:tcW w:w="3511" w:type="dxa"/>
            <w:shd w:val="clear" w:color="auto" w:fill="auto"/>
            <w:vAlign w:val="center"/>
            <w:hideMark/>
          </w:tcPr>
          <w:p w14:paraId="4243730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actualizar acta de constitución producto de la solicitud de cambio</w:t>
            </w:r>
          </w:p>
        </w:tc>
      </w:tr>
      <w:tr w:rsidR="00CD0EC0" w:rsidRPr="00CD0EC0" w14:paraId="2F489F7A" w14:textId="77777777" w:rsidTr="00495042">
        <w:trPr>
          <w:trHeight w:val="1080"/>
        </w:trPr>
        <w:tc>
          <w:tcPr>
            <w:tcW w:w="1470" w:type="dxa"/>
            <w:vMerge w:val="restart"/>
            <w:shd w:val="clear" w:color="auto" w:fill="auto"/>
            <w:vAlign w:val="center"/>
            <w:hideMark/>
          </w:tcPr>
          <w:p w14:paraId="0C0636A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lastRenderedPageBreak/>
              <w:t>Dirección Ejecutiva</w:t>
            </w:r>
          </w:p>
        </w:tc>
        <w:tc>
          <w:tcPr>
            <w:tcW w:w="1915" w:type="dxa"/>
            <w:shd w:val="clear" w:color="auto" w:fill="auto"/>
            <w:vAlign w:val="center"/>
            <w:hideMark/>
          </w:tcPr>
          <w:p w14:paraId="656B332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 DIRECCION EJECUTIVA</w:t>
            </w:r>
          </w:p>
        </w:tc>
        <w:tc>
          <w:tcPr>
            <w:tcW w:w="926" w:type="dxa"/>
            <w:shd w:val="clear" w:color="auto" w:fill="auto"/>
            <w:vAlign w:val="center"/>
            <w:hideMark/>
          </w:tcPr>
          <w:p w14:paraId="5C955500" w14:textId="77777777" w:rsidR="00CD0EC0" w:rsidRPr="00F556BA" w:rsidRDefault="00CD0EC0" w:rsidP="00CD0EC0">
            <w:pPr>
              <w:spacing w:after="0" w:line="240" w:lineRule="auto"/>
              <w:jc w:val="center"/>
              <w:rPr>
                <w:rFonts w:ascii="Book Antiqua" w:eastAsia="Times New Roman" w:hAnsi="Book Antiqua" w:cs="Calibri"/>
                <w:color w:val="000000"/>
                <w:sz w:val="18"/>
                <w:szCs w:val="18"/>
                <w:lang w:eastAsia="es-CR"/>
              </w:rPr>
            </w:pPr>
            <w:r w:rsidRPr="00F556BA">
              <w:rPr>
                <w:rFonts w:ascii="Book Antiqua" w:eastAsia="Times New Roman" w:hAnsi="Book Antiqua" w:cs="Calibri"/>
                <w:color w:val="000000"/>
                <w:sz w:val="18"/>
                <w:szCs w:val="18"/>
                <w:lang w:eastAsia="es-CR"/>
              </w:rPr>
              <w:t>0117-DE-P22</w:t>
            </w:r>
          </w:p>
        </w:tc>
        <w:tc>
          <w:tcPr>
            <w:tcW w:w="2251" w:type="dxa"/>
            <w:shd w:val="clear" w:color="auto" w:fill="auto"/>
            <w:vAlign w:val="center"/>
            <w:hideMark/>
          </w:tcPr>
          <w:p w14:paraId="67EABCEF" w14:textId="77777777" w:rsidR="00CD0EC0" w:rsidRPr="00F556BA" w:rsidRDefault="00CD0EC0" w:rsidP="00CD0EC0">
            <w:pPr>
              <w:spacing w:after="0" w:line="240" w:lineRule="auto"/>
              <w:jc w:val="center"/>
              <w:rPr>
                <w:rFonts w:ascii="Book Antiqua" w:eastAsia="Times New Roman" w:hAnsi="Book Antiqua" w:cs="Calibri"/>
                <w:color w:val="000000"/>
                <w:sz w:val="18"/>
                <w:szCs w:val="18"/>
                <w:lang w:eastAsia="es-CR"/>
              </w:rPr>
            </w:pPr>
            <w:r w:rsidRPr="00F556BA">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984" w:type="dxa"/>
            <w:shd w:val="clear" w:color="auto" w:fill="auto"/>
            <w:vAlign w:val="center"/>
            <w:hideMark/>
          </w:tcPr>
          <w:p w14:paraId="335F1828" w14:textId="77777777" w:rsidR="00CD0EC0" w:rsidRPr="00F556BA" w:rsidRDefault="00CD0EC0" w:rsidP="00CD0EC0">
            <w:pPr>
              <w:spacing w:after="0" w:line="240" w:lineRule="auto"/>
              <w:jc w:val="center"/>
              <w:rPr>
                <w:rFonts w:ascii="Book Antiqua" w:eastAsia="Times New Roman" w:hAnsi="Book Antiqua" w:cs="Calibri"/>
                <w:sz w:val="18"/>
                <w:szCs w:val="18"/>
                <w:lang w:eastAsia="es-CR"/>
              </w:rPr>
            </w:pPr>
            <w:r w:rsidRPr="00F556BA">
              <w:rPr>
                <w:rFonts w:ascii="Book Antiqua" w:eastAsia="Times New Roman" w:hAnsi="Book Antiqua" w:cs="Calibri"/>
                <w:sz w:val="18"/>
                <w:szCs w:val="18"/>
                <w:lang w:eastAsia="es-CR"/>
              </w:rPr>
              <w:t>1.18</w:t>
            </w:r>
          </w:p>
        </w:tc>
        <w:tc>
          <w:tcPr>
            <w:tcW w:w="3511" w:type="dxa"/>
            <w:shd w:val="clear" w:color="auto" w:fill="auto"/>
            <w:vAlign w:val="center"/>
            <w:hideMark/>
          </w:tcPr>
          <w:p w14:paraId="622E8F9F" w14:textId="339155BC" w:rsidR="00CD0EC0" w:rsidRPr="00F556BA" w:rsidRDefault="00F556BA" w:rsidP="00CD0EC0">
            <w:pPr>
              <w:spacing w:after="0" w:line="240" w:lineRule="auto"/>
              <w:jc w:val="center"/>
              <w:rPr>
                <w:rFonts w:ascii="Book Antiqua" w:eastAsia="Times New Roman" w:hAnsi="Book Antiqua" w:cs="Calibri"/>
                <w:sz w:val="18"/>
                <w:szCs w:val="18"/>
                <w:lang w:eastAsia="es-CR"/>
              </w:rPr>
            </w:pPr>
            <w:r w:rsidRPr="00F556BA">
              <w:rPr>
                <w:rFonts w:ascii="Book Antiqua" w:eastAsia="Times New Roman" w:hAnsi="Book Antiqua" w:cs="Calibri"/>
                <w:sz w:val="18"/>
                <w:szCs w:val="18"/>
                <w:lang w:eastAsia="es-CR"/>
              </w:rPr>
              <w:t xml:space="preserve">Pendiente elaborar segundo y </w:t>
            </w:r>
            <w:r w:rsidR="006D5BCE" w:rsidRPr="00F556BA">
              <w:rPr>
                <w:rFonts w:ascii="Book Antiqua" w:eastAsia="Times New Roman" w:hAnsi="Book Antiqua" w:cs="Calibri"/>
                <w:sz w:val="18"/>
                <w:szCs w:val="18"/>
                <w:lang w:eastAsia="es-CR"/>
              </w:rPr>
              <w:t>tercer informe</w:t>
            </w:r>
            <w:r w:rsidRPr="00F556BA">
              <w:rPr>
                <w:rFonts w:ascii="Book Antiqua" w:eastAsia="Times New Roman" w:hAnsi="Book Antiqua" w:cs="Calibri"/>
                <w:sz w:val="18"/>
                <w:szCs w:val="18"/>
                <w:lang w:eastAsia="es-CR"/>
              </w:rPr>
              <w:t xml:space="preserve"> de avance del 2021.</w:t>
            </w:r>
          </w:p>
        </w:tc>
      </w:tr>
      <w:tr w:rsidR="00CD0EC0" w:rsidRPr="00CD0EC0" w14:paraId="38D60E78" w14:textId="77777777" w:rsidTr="00027256">
        <w:trPr>
          <w:trHeight w:val="810"/>
        </w:trPr>
        <w:tc>
          <w:tcPr>
            <w:tcW w:w="1470" w:type="dxa"/>
            <w:vMerge/>
            <w:vAlign w:val="center"/>
            <w:hideMark/>
          </w:tcPr>
          <w:p w14:paraId="101AE78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7332236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0140 DEPARTAMENTO DE PROVEEDURIA</w:t>
            </w:r>
          </w:p>
        </w:tc>
        <w:tc>
          <w:tcPr>
            <w:tcW w:w="926" w:type="dxa"/>
            <w:shd w:val="clear" w:color="auto" w:fill="auto"/>
            <w:vAlign w:val="center"/>
            <w:hideMark/>
          </w:tcPr>
          <w:p w14:paraId="6585FB9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0117-DE-P29</w:t>
            </w:r>
          </w:p>
        </w:tc>
        <w:tc>
          <w:tcPr>
            <w:tcW w:w="2251" w:type="dxa"/>
            <w:shd w:val="clear" w:color="auto" w:fill="auto"/>
            <w:vAlign w:val="center"/>
            <w:hideMark/>
          </w:tcPr>
          <w:p w14:paraId="6010C3F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Sistema de Inventario y Materiales de la Proveeduría</w:t>
            </w:r>
          </w:p>
        </w:tc>
        <w:tc>
          <w:tcPr>
            <w:tcW w:w="984" w:type="dxa"/>
            <w:shd w:val="clear" w:color="auto" w:fill="auto"/>
            <w:vAlign w:val="center"/>
            <w:hideMark/>
          </w:tcPr>
          <w:p w14:paraId="7E3AAFD8"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1.19</w:t>
            </w:r>
          </w:p>
        </w:tc>
        <w:tc>
          <w:tcPr>
            <w:tcW w:w="3511" w:type="dxa"/>
            <w:shd w:val="clear" w:color="auto" w:fill="auto"/>
            <w:vAlign w:val="center"/>
            <w:hideMark/>
          </w:tcPr>
          <w:p w14:paraId="2C78FED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actualizar acta de constitución y plan de gestión producto de la solicitud de cambio.</w:t>
            </w:r>
          </w:p>
        </w:tc>
      </w:tr>
      <w:tr w:rsidR="00CD0EC0" w:rsidRPr="00CD0EC0" w14:paraId="55BD8AF0" w14:textId="77777777" w:rsidTr="00027256">
        <w:trPr>
          <w:trHeight w:val="287"/>
        </w:trPr>
        <w:tc>
          <w:tcPr>
            <w:tcW w:w="1470" w:type="dxa"/>
            <w:vMerge w:val="restart"/>
            <w:shd w:val="clear" w:color="auto" w:fill="auto"/>
            <w:vAlign w:val="center"/>
            <w:hideMark/>
          </w:tcPr>
          <w:p w14:paraId="06F5F58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Dirección Gestión Humana</w:t>
            </w:r>
          </w:p>
        </w:tc>
        <w:tc>
          <w:tcPr>
            <w:tcW w:w="1915" w:type="dxa"/>
            <w:shd w:val="clear" w:color="auto" w:fill="auto"/>
            <w:vAlign w:val="center"/>
            <w:hideMark/>
          </w:tcPr>
          <w:p w14:paraId="24D9E18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0136 SECCION DE RECLUTAMIENTO Y SELECCION</w:t>
            </w:r>
          </w:p>
        </w:tc>
        <w:tc>
          <w:tcPr>
            <w:tcW w:w="926" w:type="dxa"/>
            <w:shd w:val="clear" w:color="auto" w:fill="auto"/>
            <w:vAlign w:val="center"/>
            <w:hideMark/>
          </w:tcPr>
          <w:p w14:paraId="55AE314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0134-DGH-P04</w:t>
            </w:r>
          </w:p>
        </w:tc>
        <w:tc>
          <w:tcPr>
            <w:tcW w:w="2251" w:type="dxa"/>
            <w:shd w:val="clear" w:color="auto" w:fill="auto"/>
            <w:vAlign w:val="center"/>
            <w:hideMark/>
          </w:tcPr>
          <w:p w14:paraId="16A4D825"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Estandarización del proceso de reclutamiento y selección</w:t>
            </w:r>
          </w:p>
        </w:tc>
        <w:tc>
          <w:tcPr>
            <w:tcW w:w="984" w:type="dxa"/>
            <w:shd w:val="clear" w:color="auto" w:fill="auto"/>
            <w:vAlign w:val="center"/>
            <w:hideMark/>
          </w:tcPr>
          <w:p w14:paraId="4D04C022"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1.22</w:t>
            </w:r>
          </w:p>
        </w:tc>
        <w:tc>
          <w:tcPr>
            <w:tcW w:w="3511" w:type="dxa"/>
            <w:shd w:val="clear" w:color="auto" w:fill="auto"/>
            <w:vAlign w:val="center"/>
            <w:hideMark/>
          </w:tcPr>
          <w:p w14:paraId="4A4BB72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elaborar solicitud de cambio y realizar ajuste en el cronograma para justificar retraso</w:t>
            </w:r>
          </w:p>
        </w:tc>
      </w:tr>
      <w:tr w:rsidR="00CD0EC0" w:rsidRPr="00CD0EC0" w14:paraId="3347BC1A" w14:textId="77777777" w:rsidTr="00027256">
        <w:trPr>
          <w:trHeight w:val="900"/>
        </w:trPr>
        <w:tc>
          <w:tcPr>
            <w:tcW w:w="1470" w:type="dxa"/>
            <w:vMerge/>
            <w:vAlign w:val="center"/>
            <w:hideMark/>
          </w:tcPr>
          <w:p w14:paraId="6387EF2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70EDABF0"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0842 SECCION DE ADMINISTRACIÓN DE LA CARRERA JUDICIAL</w:t>
            </w:r>
          </w:p>
        </w:tc>
        <w:tc>
          <w:tcPr>
            <w:tcW w:w="926" w:type="dxa"/>
            <w:shd w:val="clear" w:color="auto" w:fill="auto"/>
            <w:vAlign w:val="center"/>
            <w:hideMark/>
          </w:tcPr>
          <w:p w14:paraId="68EA060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0134-DGH-P06</w:t>
            </w:r>
          </w:p>
        </w:tc>
        <w:tc>
          <w:tcPr>
            <w:tcW w:w="2251" w:type="dxa"/>
            <w:shd w:val="clear" w:color="auto" w:fill="auto"/>
            <w:vAlign w:val="center"/>
            <w:hideMark/>
          </w:tcPr>
          <w:p w14:paraId="74F7284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Modernización del Proceso de Evaluación Psicológica (Puestos de Judicatura)</w:t>
            </w:r>
          </w:p>
        </w:tc>
        <w:tc>
          <w:tcPr>
            <w:tcW w:w="984" w:type="dxa"/>
            <w:shd w:val="clear" w:color="auto" w:fill="auto"/>
            <w:vAlign w:val="center"/>
            <w:hideMark/>
          </w:tcPr>
          <w:p w14:paraId="48D0A918"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1.22</w:t>
            </w:r>
          </w:p>
        </w:tc>
        <w:tc>
          <w:tcPr>
            <w:tcW w:w="3511" w:type="dxa"/>
            <w:shd w:val="clear" w:color="auto" w:fill="auto"/>
            <w:vAlign w:val="center"/>
            <w:hideMark/>
          </w:tcPr>
          <w:p w14:paraId="07F3E93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realizar solicitud de cambio para justificar modificación en fecha de fin según cronograma</w:t>
            </w:r>
          </w:p>
        </w:tc>
      </w:tr>
      <w:tr w:rsidR="00CD0EC0" w:rsidRPr="00CD0EC0" w14:paraId="402DA994" w14:textId="77777777" w:rsidTr="00027256">
        <w:trPr>
          <w:trHeight w:val="356"/>
        </w:trPr>
        <w:tc>
          <w:tcPr>
            <w:tcW w:w="1470" w:type="dxa"/>
            <w:vMerge/>
            <w:vAlign w:val="center"/>
            <w:hideMark/>
          </w:tcPr>
          <w:p w14:paraId="6207FD59"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678F193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1064 DESARROLLO HUMANO</w:t>
            </w:r>
          </w:p>
        </w:tc>
        <w:tc>
          <w:tcPr>
            <w:tcW w:w="926" w:type="dxa"/>
            <w:shd w:val="clear" w:color="auto" w:fill="auto"/>
            <w:vAlign w:val="center"/>
            <w:hideMark/>
          </w:tcPr>
          <w:p w14:paraId="77C85E8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0134-DGH-P07</w:t>
            </w:r>
          </w:p>
        </w:tc>
        <w:tc>
          <w:tcPr>
            <w:tcW w:w="2251" w:type="dxa"/>
            <w:shd w:val="clear" w:color="auto" w:fill="auto"/>
            <w:vAlign w:val="center"/>
            <w:hideMark/>
          </w:tcPr>
          <w:p w14:paraId="5CDF364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Política Integral de Bienestar y Salud Laboral</w:t>
            </w:r>
          </w:p>
        </w:tc>
        <w:tc>
          <w:tcPr>
            <w:tcW w:w="984" w:type="dxa"/>
            <w:shd w:val="clear" w:color="auto" w:fill="auto"/>
            <w:vAlign w:val="center"/>
            <w:hideMark/>
          </w:tcPr>
          <w:p w14:paraId="7A3369CF"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1.22</w:t>
            </w:r>
          </w:p>
        </w:tc>
        <w:tc>
          <w:tcPr>
            <w:tcW w:w="3511" w:type="dxa"/>
            <w:shd w:val="clear" w:color="auto" w:fill="auto"/>
            <w:vAlign w:val="center"/>
            <w:hideMark/>
          </w:tcPr>
          <w:p w14:paraId="216F26B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actualizar documento producto de la solicitud de cambio del 29-9-22 y del 31-10-22</w:t>
            </w:r>
          </w:p>
        </w:tc>
      </w:tr>
      <w:tr w:rsidR="00CD0EC0" w:rsidRPr="00CD0EC0" w14:paraId="63E1B4F4" w14:textId="77777777" w:rsidTr="00027256">
        <w:trPr>
          <w:trHeight w:val="879"/>
        </w:trPr>
        <w:tc>
          <w:tcPr>
            <w:tcW w:w="1470" w:type="dxa"/>
            <w:shd w:val="clear" w:color="auto" w:fill="auto"/>
            <w:vAlign w:val="center"/>
            <w:hideMark/>
          </w:tcPr>
          <w:p w14:paraId="32CF5DD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Escuela Judicial</w:t>
            </w:r>
          </w:p>
        </w:tc>
        <w:tc>
          <w:tcPr>
            <w:tcW w:w="1915" w:type="dxa"/>
            <w:shd w:val="clear" w:color="auto" w:fill="auto"/>
            <w:vAlign w:val="center"/>
            <w:hideMark/>
          </w:tcPr>
          <w:p w14:paraId="58500175"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0035 ESCUELA JUDICIAL</w:t>
            </w:r>
          </w:p>
        </w:tc>
        <w:tc>
          <w:tcPr>
            <w:tcW w:w="926" w:type="dxa"/>
            <w:shd w:val="clear" w:color="auto" w:fill="auto"/>
            <w:vAlign w:val="center"/>
            <w:hideMark/>
          </w:tcPr>
          <w:p w14:paraId="1054C51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0035-EJ-P01</w:t>
            </w:r>
          </w:p>
        </w:tc>
        <w:tc>
          <w:tcPr>
            <w:tcW w:w="2251" w:type="dxa"/>
            <w:shd w:val="clear" w:color="auto" w:fill="auto"/>
            <w:vAlign w:val="center"/>
            <w:hideMark/>
          </w:tcPr>
          <w:p w14:paraId="1F1ABAA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Sistema de Gestión de Capacitación</w:t>
            </w:r>
          </w:p>
        </w:tc>
        <w:tc>
          <w:tcPr>
            <w:tcW w:w="984" w:type="dxa"/>
            <w:shd w:val="clear" w:color="auto" w:fill="auto"/>
            <w:vAlign w:val="center"/>
            <w:hideMark/>
          </w:tcPr>
          <w:p w14:paraId="5F789A8C"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1.23</w:t>
            </w:r>
          </w:p>
        </w:tc>
        <w:tc>
          <w:tcPr>
            <w:tcW w:w="3511" w:type="dxa"/>
            <w:shd w:val="clear" w:color="auto" w:fill="auto"/>
            <w:vAlign w:val="center"/>
            <w:hideMark/>
          </w:tcPr>
          <w:p w14:paraId="30CDD7E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ajustar Plan de Gestión dado que se registra que el proyecto termina 29 de diciembre del 2024   y el cronograma indica que termina el 31 de diciembre 2024.</w:t>
            </w:r>
          </w:p>
        </w:tc>
      </w:tr>
      <w:tr w:rsidR="00CD0EC0" w:rsidRPr="00CD0EC0" w14:paraId="63CD387F" w14:textId="77777777" w:rsidTr="00027256">
        <w:trPr>
          <w:trHeight w:val="1366"/>
        </w:trPr>
        <w:tc>
          <w:tcPr>
            <w:tcW w:w="1470" w:type="dxa"/>
            <w:shd w:val="clear" w:color="auto" w:fill="auto"/>
            <w:vAlign w:val="center"/>
            <w:hideMark/>
          </w:tcPr>
          <w:p w14:paraId="64E7D94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Ministerio Público</w:t>
            </w:r>
          </w:p>
        </w:tc>
        <w:tc>
          <w:tcPr>
            <w:tcW w:w="1915" w:type="dxa"/>
            <w:shd w:val="clear" w:color="auto" w:fill="auto"/>
            <w:vAlign w:val="center"/>
            <w:hideMark/>
          </w:tcPr>
          <w:p w14:paraId="2D8703B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0033 FISCALIA GENERAL</w:t>
            </w:r>
          </w:p>
        </w:tc>
        <w:tc>
          <w:tcPr>
            <w:tcW w:w="926" w:type="dxa"/>
            <w:shd w:val="clear" w:color="auto" w:fill="auto"/>
            <w:vAlign w:val="center"/>
            <w:hideMark/>
          </w:tcPr>
          <w:p w14:paraId="2FA70AB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0717-MP-P04</w:t>
            </w:r>
          </w:p>
        </w:tc>
        <w:tc>
          <w:tcPr>
            <w:tcW w:w="2251" w:type="dxa"/>
            <w:shd w:val="clear" w:color="auto" w:fill="auto"/>
            <w:vAlign w:val="center"/>
            <w:hideMark/>
          </w:tcPr>
          <w:p w14:paraId="3652793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Modelo para el abordaje de la criminalidad no convencional</w:t>
            </w:r>
          </w:p>
        </w:tc>
        <w:tc>
          <w:tcPr>
            <w:tcW w:w="984" w:type="dxa"/>
            <w:shd w:val="clear" w:color="auto" w:fill="auto"/>
            <w:vAlign w:val="center"/>
            <w:hideMark/>
          </w:tcPr>
          <w:p w14:paraId="15008341"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1.24</w:t>
            </w:r>
          </w:p>
        </w:tc>
        <w:tc>
          <w:tcPr>
            <w:tcW w:w="3511" w:type="dxa"/>
            <w:shd w:val="clear" w:color="auto" w:fill="auto"/>
            <w:vAlign w:val="center"/>
            <w:hideMark/>
          </w:tcPr>
          <w:p w14:paraId="4FB81367" w14:textId="40F6DB33"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 xml:space="preserve">Plan de Gestión indica que el proyecto termina el 6 setiembre </w:t>
            </w:r>
            <w:r w:rsidR="006D5BCE" w:rsidRPr="00CD0EC0">
              <w:rPr>
                <w:rFonts w:ascii="Book Antiqua" w:eastAsia="Times New Roman" w:hAnsi="Book Antiqua" w:cs="Calibri"/>
                <w:color w:val="000000"/>
                <w:sz w:val="18"/>
                <w:szCs w:val="18"/>
                <w:lang w:eastAsia="es-CR"/>
              </w:rPr>
              <w:t>2024 y</w:t>
            </w:r>
            <w:r w:rsidRPr="00CD0EC0">
              <w:rPr>
                <w:rFonts w:ascii="Book Antiqua" w:eastAsia="Times New Roman" w:hAnsi="Book Antiqua" w:cs="Calibri"/>
                <w:color w:val="000000"/>
                <w:sz w:val="18"/>
                <w:szCs w:val="18"/>
                <w:lang w:eastAsia="es-CR"/>
              </w:rPr>
              <w:t xml:space="preserve"> el cronograma indica que termina el 30 agosto 2024, se debe ajustar documentación vinculada (se realiza solicitud de cambio pero no se actualiza documentación.)</w:t>
            </w:r>
          </w:p>
        </w:tc>
      </w:tr>
      <w:tr w:rsidR="00CD0EC0" w:rsidRPr="00CD0EC0" w14:paraId="4F65CE5C" w14:textId="77777777" w:rsidTr="00027256">
        <w:trPr>
          <w:trHeight w:val="556"/>
        </w:trPr>
        <w:tc>
          <w:tcPr>
            <w:tcW w:w="1470" w:type="dxa"/>
            <w:vMerge w:val="restart"/>
            <w:shd w:val="clear" w:color="auto" w:fill="auto"/>
            <w:vAlign w:val="center"/>
            <w:hideMark/>
          </w:tcPr>
          <w:p w14:paraId="52FD576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Organismo de Investigación Judicial</w:t>
            </w:r>
          </w:p>
        </w:tc>
        <w:tc>
          <w:tcPr>
            <w:tcW w:w="1915" w:type="dxa"/>
            <w:vMerge w:val="restart"/>
            <w:shd w:val="clear" w:color="auto" w:fill="auto"/>
            <w:vAlign w:val="center"/>
            <w:hideMark/>
          </w:tcPr>
          <w:p w14:paraId="5C0FAAA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0083 DEPARTAMENTO DE LABORATORIO DE CIENCIAS FORENSES</w:t>
            </w:r>
          </w:p>
        </w:tc>
        <w:tc>
          <w:tcPr>
            <w:tcW w:w="926" w:type="dxa"/>
            <w:shd w:val="clear" w:color="auto" w:fill="auto"/>
            <w:vAlign w:val="center"/>
            <w:hideMark/>
          </w:tcPr>
          <w:p w14:paraId="6013333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1167-OIJ-P23</w:t>
            </w:r>
          </w:p>
        </w:tc>
        <w:tc>
          <w:tcPr>
            <w:tcW w:w="2251" w:type="dxa"/>
            <w:shd w:val="clear" w:color="auto" w:fill="auto"/>
            <w:vAlign w:val="center"/>
            <w:hideMark/>
          </w:tcPr>
          <w:p w14:paraId="5B9FCD2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Implementar y validar dos metodologías de análisis de material vegetal sospechoso para distinguir entre cáñamo y marihuana</w:t>
            </w:r>
          </w:p>
        </w:tc>
        <w:tc>
          <w:tcPr>
            <w:tcW w:w="984" w:type="dxa"/>
            <w:shd w:val="clear" w:color="auto" w:fill="auto"/>
            <w:vAlign w:val="center"/>
            <w:hideMark/>
          </w:tcPr>
          <w:p w14:paraId="1C8ED9D1"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1.25</w:t>
            </w:r>
          </w:p>
        </w:tc>
        <w:tc>
          <w:tcPr>
            <w:tcW w:w="3511" w:type="dxa"/>
            <w:shd w:val="clear" w:color="auto" w:fill="auto"/>
            <w:vAlign w:val="center"/>
            <w:hideMark/>
          </w:tcPr>
          <w:p w14:paraId="2F46EFA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elaborar solicitud de cambio y realizar ajuste en el cronograma para justificar retraso.</w:t>
            </w:r>
          </w:p>
        </w:tc>
      </w:tr>
      <w:tr w:rsidR="00CD0EC0" w:rsidRPr="00CD0EC0" w14:paraId="5FBEF5C9" w14:textId="77777777" w:rsidTr="00027256">
        <w:trPr>
          <w:trHeight w:val="911"/>
        </w:trPr>
        <w:tc>
          <w:tcPr>
            <w:tcW w:w="1470" w:type="dxa"/>
            <w:vMerge/>
            <w:vAlign w:val="center"/>
            <w:hideMark/>
          </w:tcPr>
          <w:p w14:paraId="0FAA8BB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1CBDF133"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3DDAFA95"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1167-OIJ-P33</w:t>
            </w:r>
          </w:p>
        </w:tc>
        <w:tc>
          <w:tcPr>
            <w:tcW w:w="2251" w:type="dxa"/>
            <w:shd w:val="clear" w:color="auto" w:fill="auto"/>
            <w:vAlign w:val="center"/>
            <w:hideMark/>
          </w:tcPr>
          <w:p w14:paraId="14CC03C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Construcción de bodega en el Departamento de Ciencias Forenses</w:t>
            </w:r>
          </w:p>
        </w:tc>
        <w:tc>
          <w:tcPr>
            <w:tcW w:w="984" w:type="dxa"/>
            <w:shd w:val="clear" w:color="auto" w:fill="auto"/>
            <w:vAlign w:val="center"/>
            <w:hideMark/>
          </w:tcPr>
          <w:p w14:paraId="71BA382B"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1.25</w:t>
            </w:r>
          </w:p>
        </w:tc>
        <w:tc>
          <w:tcPr>
            <w:tcW w:w="3511" w:type="dxa"/>
            <w:shd w:val="clear" w:color="auto" w:fill="auto"/>
            <w:vAlign w:val="center"/>
            <w:hideMark/>
          </w:tcPr>
          <w:p w14:paraId="1009B705"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No se encuentran subidos en el sitio ni el estudio de factibilidad, ni el Plan de gestión ni acta de constitución. Y no se encuentra subida en el sitio la solicitud de cambio de ajuste de fecha de cronograma.</w:t>
            </w:r>
          </w:p>
        </w:tc>
      </w:tr>
      <w:tr w:rsidR="00CD0EC0" w:rsidRPr="00CD0EC0" w14:paraId="1AC26AE0" w14:textId="77777777" w:rsidTr="00027256">
        <w:trPr>
          <w:trHeight w:val="757"/>
        </w:trPr>
        <w:tc>
          <w:tcPr>
            <w:tcW w:w="1470" w:type="dxa"/>
            <w:vMerge/>
            <w:vAlign w:val="center"/>
            <w:hideMark/>
          </w:tcPr>
          <w:p w14:paraId="3BE7F7F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vMerge/>
            <w:vAlign w:val="center"/>
            <w:hideMark/>
          </w:tcPr>
          <w:p w14:paraId="4D2161D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926" w:type="dxa"/>
            <w:shd w:val="clear" w:color="auto" w:fill="auto"/>
            <w:vAlign w:val="center"/>
            <w:hideMark/>
          </w:tcPr>
          <w:p w14:paraId="14B2CF5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1167-OIJ-P34</w:t>
            </w:r>
          </w:p>
        </w:tc>
        <w:tc>
          <w:tcPr>
            <w:tcW w:w="2251" w:type="dxa"/>
            <w:shd w:val="clear" w:color="auto" w:fill="auto"/>
            <w:vAlign w:val="center"/>
            <w:hideMark/>
          </w:tcPr>
          <w:p w14:paraId="2AC927D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984" w:type="dxa"/>
            <w:shd w:val="clear" w:color="auto" w:fill="auto"/>
            <w:vAlign w:val="center"/>
            <w:hideMark/>
          </w:tcPr>
          <w:p w14:paraId="0209C716"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1.25</w:t>
            </w:r>
          </w:p>
        </w:tc>
        <w:tc>
          <w:tcPr>
            <w:tcW w:w="3511" w:type="dxa"/>
            <w:shd w:val="clear" w:color="auto" w:fill="auto"/>
            <w:vAlign w:val="center"/>
            <w:hideMark/>
          </w:tcPr>
          <w:p w14:paraId="4C274D0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No se encuentran subidos en el sitio ni el estudio de factibilidad, ni el Plan de gestión ni acta de constitución. No se encuentra subida en el sitio la solicitud de cambio de ajuste de fecha de cronograma.</w:t>
            </w:r>
          </w:p>
        </w:tc>
      </w:tr>
      <w:tr w:rsidR="00CD0EC0" w:rsidRPr="00CD0EC0" w14:paraId="3B86CE70" w14:textId="77777777" w:rsidTr="00027256">
        <w:trPr>
          <w:trHeight w:val="600"/>
        </w:trPr>
        <w:tc>
          <w:tcPr>
            <w:tcW w:w="1470" w:type="dxa"/>
            <w:vMerge/>
            <w:vAlign w:val="center"/>
            <w:hideMark/>
          </w:tcPr>
          <w:p w14:paraId="2F8AC46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799C8F2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0937 SECCION DE TRANSPORTES DEL OIJ</w:t>
            </w:r>
          </w:p>
        </w:tc>
        <w:tc>
          <w:tcPr>
            <w:tcW w:w="926" w:type="dxa"/>
            <w:shd w:val="clear" w:color="auto" w:fill="auto"/>
            <w:vAlign w:val="center"/>
            <w:hideMark/>
          </w:tcPr>
          <w:p w14:paraId="062BF9A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1167-OIJ-P01</w:t>
            </w:r>
          </w:p>
        </w:tc>
        <w:tc>
          <w:tcPr>
            <w:tcW w:w="2251" w:type="dxa"/>
            <w:shd w:val="clear" w:color="auto" w:fill="auto"/>
            <w:vAlign w:val="center"/>
            <w:hideMark/>
          </w:tcPr>
          <w:p w14:paraId="6015172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Contratación de talleres externos para el OIJ</w:t>
            </w:r>
          </w:p>
        </w:tc>
        <w:tc>
          <w:tcPr>
            <w:tcW w:w="984" w:type="dxa"/>
            <w:shd w:val="clear" w:color="auto" w:fill="auto"/>
            <w:vAlign w:val="center"/>
            <w:hideMark/>
          </w:tcPr>
          <w:p w14:paraId="24269980"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1.25</w:t>
            </w:r>
          </w:p>
        </w:tc>
        <w:tc>
          <w:tcPr>
            <w:tcW w:w="3511" w:type="dxa"/>
            <w:shd w:val="clear" w:color="auto" w:fill="auto"/>
            <w:vAlign w:val="center"/>
            <w:hideMark/>
          </w:tcPr>
          <w:p w14:paraId="77DB84E9"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actualizar acta de constitución producto de la solicitud de cambio.</w:t>
            </w:r>
          </w:p>
        </w:tc>
      </w:tr>
      <w:tr w:rsidR="00CD0EC0" w:rsidRPr="00CD0EC0" w14:paraId="51DF5DEB" w14:textId="77777777" w:rsidTr="00027256">
        <w:trPr>
          <w:trHeight w:val="900"/>
        </w:trPr>
        <w:tc>
          <w:tcPr>
            <w:tcW w:w="1470" w:type="dxa"/>
            <w:vMerge/>
            <w:vAlign w:val="center"/>
            <w:hideMark/>
          </w:tcPr>
          <w:p w14:paraId="3DAA78D4"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4FEA243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1167 ADMINISTRACION DEL ORGANISMO DE INVESTIGACION JUDICIAL</w:t>
            </w:r>
          </w:p>
        </w:tc>
        <w:tc>
          <w:tcPr>
            <w:tcW w:w="926" w:type="dxa"/>
            <w:shd w:val="clear" w:color="auto" w:fill="auto"/>
            <w:vAlign w:val="center"/>
            <w:hideMark/>
          </w:tcPr>
          <w:p w14:paraId="647B816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1167-OIJ-P27</w:t>
            </w:r>
          </w:p>
        </w:tc>
        <w:tc>
          <w:tcPr>
            <w:tcW w:w="2251" w:type="dxa"/>
            <w:shd w:val="clear" w:color="auto" w:fill="auto"/>
            <w:vAlign w:val="center"/>
            <w:hideMark/>
          </w:tcPr>
          <w:p w14:paraId="71214F0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Optimización de la tramitología en los procesos de gestión humana</w:t>
            </w:r>
          </w:p>
        </w:tc>
        <w:tc>
          <w:tcPr>
            <w:tcW w:w="984" w:type="dxa"/>
            <w:shd w:val="clear" w:color="auto" w:fill="auto"/>
            <w:vAlign w:val="center"/>
            <w:hideMark/>
          </w:tcPr>
          <w:p w14:paraId="25E26364"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1.25</w:t>
            </w:r>
          </w:p>
        </w:tc>
        <w:tc>
          <w:tcPr>
            <w:tcW w:w="3511" w:type="dxa"/>
            <w:shd w:val="clear" w:color="auto" w:fill="auto"/>
            <w:vAlign w:val="center"/>
            <w:hideMark/>
          </w:tcPr>
          <w:p w14:paraId="790BB9AF" w14:textId="43220658"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actualizar Estudio de Factibilidad con nuevo recurso brindado.</w:t>
            </w:r>
          </w:p>
        </w:tc>
      </w:tr>
      <w:tr w:rsidR="00CD0EC0" w:rsidRPr="00CD0EC0" w14:paraId="7E9C9858" w14:textId="77777777" w:rsidTr="00027256">
        <w:trPr>
          <w:trHeight w:val="1080"/>
        </w:trPr>
        <w:tc>
          <w:tcPr>
            <w:tcW w:w="1470" w:type="dxa"/>
            <w:shd w:val="clear" w:color="auto" w:fill="auto"/>
            <w:vAlign w:val="center"/>
            <w:hideMark/>
          </w:tcPr>
          <w:p w14:paraId="0122D73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Primer Circuito Judicial Guanacaste</w:t>
            </w:r>
          </w:p>
        </w:tc>
        <w:tc>
          <w:tcPr>
            <w:tcW w:w="1915" w:type="dxa"/>
            <w:shd w:val="clear" w:color="auto" w:fill="auto"/>
            <w:vAlign w:val="center"/>
            <w:hideMark/>
          </w:tcPr>
          <w:p w14:paraId="30A72077"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0415 ADMINISTRACION REGIONAL I CIRCUITO JUDICIAL GUANACASTE</w:t>
            </w:r>
          </w:p>
        </w:tc>
        <w:tc>
          <w:tcPr>
            <w:tcW w:w="926" w:type="dxa"/>
            <w:shd w:val="clear" w:color="auto" w:fill="auto"/>
            <w:vAlign w:val="center"/>
            <w:hideMark/>
          </w:tcPr>
          <w:p w14:paraId="169533A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0117-DE-P74</w:t>
            </w:r>
          </w:p>
        </w:tc>
        <w:tc>
          <w:tcPr>
            <w:tcW w:w="2251" w:type="dxa"/>
            <w:shd w:val="clear" w:color="auto" w:fill="auto"/>
            <w:vAlign w:val="center"/>
            <w:hideMark/>
          </w:tcPr>
          <w:p w14:paraId="74EB320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Acondicionamiento eléctrico del Edificio de Tribunales de Liberia</w:t>
            </w:r>
          </w:p>
        </w:tc>
        <w:tc>
          <w:tcPr>
            <w:tcW w:w="984" w:type="dxa"/>
            <w:shd w:val="clear" w:color="auto" w:fill="auto"/>
            <w:vAlign w:val="center"/>
            <w:hideMark/>
          </w:tcPr>
          <w:p w14:paraId="7DEBC42B"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1.26</w:t>
            </w:r>
          </w:p>
        </w:tc>
        <w:tc>
          <w:tcPr>
            <w:tcW w:w="3511" w:type="dxa"/>
            <w:shd w:val="clear" w:color="auto" w:fill="auto"/>
            <w:vAlign w:val="center"/>
            <w:hideMark/>
          </w:tcPr>
          <w:p w14:paraId="58D1AB11"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presentar   Plan de Gestión.  Pendiente atender correcciones enviadas el 21-11-22 acta de constitución, y estudio de factibilidad</w:t>
            </w:r>
          </w:p>
        </w:tc>
      </w:tr>
      <w:tr w:rsidR="00CD0EC0" w:rsidRPr="00CD0EC0" w14:paraId="559F98E5" w14:textId="77777777" w:rsidTr="00027256">
        <w:trPr>
          <w:trHeight w:val="1350"/>
        </w:trPr>
        <w:tc>
          <w:tcPr>
            <w:tcW w:w="1470" w:type="dxa"/>
            <w:vMerge w:val="restart"/>
            <w:shd w:val="clear" w:color="auto" w:fill="auto"/>
            <w:vAlign w:val="center"/>
            <w:hideMark/>
          </w:tcPr>
          <w:p w14:paraId="588D5AC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Primer Circuito Judicial Zona Sur</w:t>
            </w:r>
          </w:p>
        </w:tc>
        <w:tc>
          <w:tcPr>
            <w:tcW w:w="1915" w:type="dxa"/>
            <w:shd w:val="clear" w:color="auto" w:fill="auto"/>
            <w:vAlign w:val="center"/>
            <w:hideMark/>
          </w:tcPr>
          <w:p w14:paraId="41DFA8C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0284 ADMINISTRACIÓN REGIONAL DE PEREZ ZELEDON</w:t>
            </w:r>
          </w:p>
        </w:tc>
        <w:tc>
          <w:tcPr>
            <w:tcW w:w="926" w:type="dxa"/>
            <w:shd w:val="clear" w:color="auto" w:fill="auto"/>
            <w:vAlign w:val="center"/>
            <w:hideMark/>
          </w:tcPr>
          <w:p w14:paraId="3C5BC8F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0117-DE-P76</w:t>
            </w:r>
          </w:p>
        </w:tc>
        <w:tc>
          <w:tcPr>
            <w:tcW w:w="2251" w:type="dxa"/>
            <w:shd w:val="clear" w:color="auto" w:fill="auto"/>
            <w:vAlign w:val="center"/>
            <w:hideMark/>
          </w:tcPr>
          <w:p w14:paraId="283A902B"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Sustitución completa del sistema Hídrico y tuberías del edificio de los tribunales de justicia de Pérez Zeledón</w:t>
            </w:r>
          </w:p>
        </w:tc>
        <w:tc>
          <w:tcPr>
            <w:tcW w:w="984" w:type="dxa"/>
            <w:shd w:val="clear" w:color="auto" w:fill="auto"/>
            <w:vAlign w:val="center"/>
            <w:hideMark/>
          </w:tcPr>
          <w:p w14:paraId="69B97791"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1.28</w:t>
            </w:r>
          </w:p>
        </w:tc>
        <w:tc>
          <w:tcPr>
            <w:tcW w:w="3511" w:type="dxa"/>
            <w:shd w:val="clear" w:color="auto" w:fill="auto"/>
            <w:vAlign w:val="center"/>
            <w:hideMark/>
          </w:tcPr>
          <w:p w14:paraId="0B2CED7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presentar</w:t>
            </w:r>
            <w:r w:rsidRPr="00CD0EC0">
              <w:rPr>
                <w:rFonts w:ascii="Book Antiqua" w:eastAsia="Times New Roman" w:hAnsi="Book Antiqua" w:cs="Calibri"/>
                <w:b/>
                <w:bCs/>
                <w:color w:val="000000"/>
                <w:sz w:val="18"/>
                <w:szCs w:val="18"/>
                <w:lang w:eastAsia="es-CR"/>
              </w:rPr>
              <w:t xml:space="preserve"> Estudio de factibilidad, Plan de Gestión y acta de constitución.</w:t>
            </w:r>
          </w:p>
        </w:tc>
      </w:tr>
      <w:tr w:rsidR="00CD0EC0" w:rsidRPr="00CD0EC0" w14:paraId="79A805D9" w14:textId="77777777" w:rsidTr="00027256">
        <w:trPr>
          <w:trHeight w:val="1080"/>
        </w:trPr>
        <w:tc>
          <w:tcPr>
            <w:tcW w:w="1470" w:type="dxa"/>
            <w:vMerge/>
            <w:vAlign w:val="center"/>
            <w:hideMark/>
          </w:tcPr>
          <w:p w14:paraId="66B963C7"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7135BA4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0284 ADMINISTRACION REGIONAL I CIRCUITO JUDICIAL ZONA SUR</w:t>
            </w:r>
          </w:p>
        </w:tc>
        <w:tc>
          <w:tcPr>
            <w:tcW w:w="926" w:type="dxa"/>
            <w:shd w:val="clear" w:color="auto" w:fill="auto"/>
            <w:vAlign w:val="center"/>
            <w:hideMark/>
          </w:tcPr>
          <w:p w14:paraId="35385910"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0117-DE-P75</w:t>
            </w:r>
          </w:p>
        </w:tc>
        <w:tc>
          <w:tcPr>
            <w:tcW w:w="2251" w:type="dxa"/>
            <w:shd w:val="clear" w:color="auto" w:fill="auto"/>
            <w:vAlign w:val="center"/>
            <w:hideMark/>
          </w:tcPr>
          <w:p w14:paraId="4DBD8CD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II Etapa Salida de emergencia del Edificio de Tribunales de Justicia de Pérez Zeledón</w:t>
            </w:r>
          </w:p>
        </w:tc>
        <w:tc>
          <w:tcPr>
            <w:tcW w:w="984" w:type="dxa"/>
            <w:shd w:val="clear" w:color="auto" w:fill="auto"/>
            <w:vAlign w:val="center"/>
            <w:hideMark/>
          </w:tcPr>
          <w:p w14:paraId="7BD1A9C9"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1.28</w:t>
            </w:r>
          </w:p>
        </w:tc>
        <w:tc>
          <w:tcPr>
            <w:tcW w:w="3511" w:type="dxa"/>
            <w:shd w:val="clear" w:color="auto" w:fill="auto"/>
            <w:vAlign w:val="center"/>
            <w:hideMark/>
          </w:tcPr>
          <w:p w14:paraId="356B8A5E"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de presentar</w:t>
            </w:r>
            <w:r w:rsidRPr="00CD0EC0">
              <w:rPr>
                <w:rFonts w:ascii="Book Antiqua" w:eastAsia="Times New Roman" w:hAnsi="Book Antiqua" w:cs="Calibri"/>
                <w:b/>
                <w:bCs/>
                <w:color w:val="000000"/>
                <w:sz w:val="18"/>
                <w:szCs w:val="18"/>
                <w:lang w:eastAsia="es-CR"/>
              </w:rPr>
              <w:t xml:space="preserve"> Estudio de factibilidad, Plan de Gestión y acta de constitución.</w:t>
            </w:r>
          </w:p>
        </w:tc>
      </w:tr>
      <w:tr w:rsidR="00CD0EC0" w:rsidRPr="00CD0EC0" w14:paraId="35DB4C9E" w14:textId="77777777" w:rsidTr="00027256">
        <w:trPr>
          <w:trHeight w:val="900"/>
        </w:trPr>
        <w:tc>
          <w:tcPr>
            <w:tcW w:w="1470" w:type="dxa"/>
            <w:vMerge w:val="restart"/>
            <w:shd w:val="clear" w:color="auto" w:fill="auto"/>
            <w:vAlign w:val="center"/>
            <w:hideMark/>
          </w:tcPr>
          <w:p w14:paraId="3DF53D89"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Segundo Circuito Judicial Zona Sur</w:t>
            </w:r>
          </w:p>
        </w:tc>
        <w:tc>
          <w:tcPr>
            <w:tcW w:w="1915" w:type="dxa"/>
            <w:shd w:val="clear" w:color="auto" w:fill="auto"/>
            <w:vAlign w:val="center"/>
            <w:hideMark/>
          </w:tcPr>
          <w:p w14:paraId="0446733C"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0062 DELEGACION REGIONAL DE CIUDAD NEILLY</w:t>
            </w:r>
          </w:p>
        </w:tc>
        <w:tc>
          <w:tcPr>
            <w:tcW w:w="926" w:type="dxa"/>
            <w:shd w:val="clear" w:color="auto" w:fill="auto"/>
            <w:vAlign w:val="center"/>
            <w:hideMark/>
          </w:tcPr>
          <w:p w14:paraId="1DBF7CB2"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1167-OIJ-P35</w:t>
            </w:r>
          </w:p>
        </w:tc>
        <w:tc>
          <w:tcPr>
            <w:tcW w:w="2251" w:type="dxa"/>
            <w:shd w:val="clear" w:color="auto" w:fill="auto"/>
            <w:vAlign w:val="center"/>
            <w:hideMark/>
          </w:tcPr>
          <w:p w14:paraId="561F7F78"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Ampliación del área de Recepción de la Delegación Regional OIJ Corredores</w:t>
            </w:r>
          </w:p>
        </w:tc>
        <w:tc>
          <w:tcPr>
            <w:tcW w:w="984" w:type="dxa"/>
            <w:shd w:val="clear" w:color="auto" w:fill="auto"/>
            <w:vAlign w:val="center"/>
            <w:hideMark/>
          </w:tcPr>
          <w:p w14:paraId="116A1163"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1.30</w:t>
            </w:r>
          </w:p>
        </w:tc>
        <w:tc>
          <w:tcPr>
            <w:tcW w:w="3511" w:type="dxa"/>
            <w:shd w:val="clear" w:color="auto" w:fill="auto"/>
            <w:vAlign w:val="center"/>
            <w:hideMark/>
          </w:tcPr>
          <w:p w14:paraId="2D29C0EF"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realizar solicitud de cambio para justificar modificación en fecha de fin según cronograma</w:t>
            </w:r>
          </w:p>
        </w:tc>
      </w:tr>
      <w:tr w:rsidR="00CD0EC0" w:rsidRPr="00CD0EC0" w14:paraId="764C852F" w14:textId="77777777" w:rsidTr="00027256">
        <w:trPr>
          <w:trHeight w:val="1080"/>
        </w:trPr>
        <w:tc>
          <w:tcPr>
            <w:tcW w:w="1470" w:type="dxa"/>
            <w:vMerge/>
            <w:vAlign w:val="center"/>
            <w:hideMark/>
          </w:tcPr>
          <w:p w14:paraId="3917214A"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p>
        </w:tc>
        <w:tc>
          <w:tcPr>
            <w:tcW w:w="1915" w:type="dxa"/>
            <w:shd w:val="clear" w:color="auto" w:fill="auto"/>
            <w:vAlign w:val="center"/>
            <w:hideMark/>
          </w:tcPr>
          <w:p w14:paraId="4764F032" w14:textId="62A5A0C6"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 xml:space="preserve">0149 </w:t>
            </w:r>
            <w:r>
              <w:rPr>
                <w:rFonts w:ascii="Book Antiqua" w:eastAsia="Times New Roman" w:hAnsi="Book Antiqua" w:cs="Calibri"/>
                <w:color w:val="000000"/>
                <w:sz w:val="18"/>
                <w:szCs w:val="18"/>
                <w:lang w:eastAsia="es-CR"/>
              </w:rPr>
              <w:t>D</w:t>
            </w:r>
            <w:r w:rsidRPr="00CD0EC0">
              <w:rPr>
                <w:rFonts w:ascii="Book Antiqua" w:eastAsia="Times New Roman" w:hAnsi="Book Antiqua" w:cs="Calibri"/>
                <w:color w:val="000000"/>
                <w:sz w:val="18"/>
                <w:szCs w:val="18"/>
                <w:lang w:eastAsia="es-CR"/>
              </w:rPr>
              <w:t>epartamento de Servicios Generales</w:t>
            </w:r>
          </w:p>
        </w:tc>
        <w:tc>
          <w:tcPr>
            <w:tcW w:w="926" w:type="dxa"/>
            <w:shd w:val="clear" w:color="auto" w:fill="auto"/>
            <w:vAlign w:val="center"/>
            <w:hideMark/>
          </w:tcPr>
          <w:p w14:paraId="065F7F9D"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0117-DE-P70</w:t>
            </w:r>
          </w:p>
        </w:tc>
        <w:tc>
          <w:tcPr>
            <w:tcW w:w="2251" w:type="dxa"/>
            <w:shd w:val="clear" w:color="auto" w:fill="auto"/>
            <w:vAlign w:val="center"/>
            <w:hideMark/>
          </w:tcPr>
          <w:p w14:paraId="18AF6E86"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Construcción de planta de tratamiento para el Edificio de Tribunales de Corredores</w:t>
            </w:r>
          </w:p>
        </w:tc>
        <w:tc>
          <w:tcPr>
            <w:tcW w:w="984" w:type="dxa"/>
            <w:shd w:val="clear" w:color="auto" w:fill="auto"/>
            <w:vAlign w:val="center"/>
            <w:hideMark/>
          </w:tcPr>
          <w:p w14:paraId="1D2FBEE8" w14:textId="77777777" w:rsidR="00CD0EC0" w:rsidRPr="00CD0EC0" w:rsidRDefault="00CD0EC0" w:rsidP="00CD0EC0">
            <w:pPr>
              <w:spacing w:after="0" w:line="240" w:lineRule="auto"/>
              <w:jc w:val="center"/>
              <w:rPr>
                <w:rFonts w:ascii="Book Antiqua" w:eastAsia="Times New Roman" w:hAnsi="Book Antiqua" w:cs="Calibri"/>
                <w:sz w:val="18"/>
                <w:szCs w:val="18"/>
                <w:lang w:eastAsia="es-CR"/>
              </w:rPr>
            </w:pPr>
            <w:r w:rsidRPr="00CD0EC0">
              <w:rPr>
                <w:rFonts w:ascii="Book Antiqua" w:eastAsia="Times New Roman" w:hAnsi="Book Antiqua" w:cs="Calibri"/>
                <w:sz w:val="18"/>
                <w:szCs w:val="18"/>
                <w:lang w:eastAsia="es-CR"/>
              </w:rPr>
              <w:t>1.30</w:t>
            </w:r>
          </w:p>
        </w:tc>
        <w:tc>
          <w:tcPr>
            <w:tcW w:w="3511" w:type="dxa"/>
            <w:shd w:val="clear" w:color="auto" w:fill="auto"/>
            <w:vAlign w:val="center"/>
            <w:hideMark/>
          </w:tcPr>
          <w:p w14:paraId="4BBB94E9" w14:textId="77777777" w:rsidR="00CD0EC0" w:rsidRPr="00CD0EC0" w:rsidRDefault="00CD0EC0" w:rsidP="00CD0EC0">
            <w:pPr>
              <w:spacing w:after="0" w:line="240" w:lineRule="auto"/>
              <w:jc w:val="center"/>
              <w:rPr>
                <w:rFonts w:ascii="Book Antiqua" w:eastAsia="Times New Roman" w:hAnsi="Book Antiqua" w:cs="Calibri"/>
                <w:color w:val="000000"/>
                <w:sz w:val="18"/>
                <w:szCs w:val="18"/>
                <w:lang w:eastAsia="es-CR"/>
              </w:rPr>
            </w:pPr>
            <w:r w:rsidRPr="00CD0EC0">
              <w:rPr>
                <w:rFonts w:ascii="Book Antiqua" w:eastAsia="Times New Roman" w:hAnsi="Book Antiqua" w:cs="Calibri"/>
                <w:color w:val="000000"/>
                <w:sz w:val="18"/>
                <w:szCs w:val="18"/>
                <w:lang w:eastAsia="es-CR"/>
              </w:rPr>
              <w:t>Pendiente atender correcciones enviadas el 17/3/23 sobre Estudio de factibilidad, acta de constitución, Plan de Gestión.</w:t>
            </w:r>
          </w:p>
        </w:tc>
      </w:tr>
      <w:bookmarkEnd w:id="116"/>
    </w:tbl>
    <w:p w14:paraId="75F2F811" w14:textId="5C44CAF9" w:rsidR="008B293F" w:rsidRPr="00B074AE" w:rsidRDefault="008B293F" w:rsidP="00A52C2F">
      <w:pPr>
        <w:pStyle w:val="Prrafodelista"/>
        <w:spacing w:after="0"/>
        <w:ind w:left="709"/>
        <w:contextualSpacing w:val="0"/>
        <w:jc w:val="both"/>
        <w:rPr>
          <w:rFonts w:ascii="Book Antiqua" w:eastAsia="Times New Roman" w:hAnsi="Book Antiqua" w:cs="Calibri"/>
          <w:color w:val="000000"/>
          <w:sz w:val="24"/>
          <w:szCs w:val="24"/>
          <w:lang w:eastAsia="es-CR"/>
        </w:rPr>
      </w:pPr>
    </w:p>
    <w:p w14:paraId="16F08B8F" w14:textId="75A0EE28" w:rsidR="00197FE3" w:rsidRDefault="00197FE3" w:rsidP="00951B5F">
      <w:pPr>
        <w:pStyle w:val="Ttulo2"/>
        <w:numPr>
          <w:ilvl w:val="0"/>
          <w:numId w:val="6"/>
        </w:numPr>
        <w:ind w:left="567" w:hanging="578"/>
        <w:rPr>
          <w:rFonts w:ascii="Book Antiqua" w:eastAsia="Wingdings" w:hAnsi="Book Antiqua"/>
          <w:b/>
          <w:bCs/>
          <w:color w:val="auto"/>
          <w:lang w:eastAsia="ko-KR"/>
        </w:rPr>
      </w:pPr>
      <w:bookmarkStart w:id="118" w:name="_Toc120891557"/>
      <w:bookmarkStart w:id="119" w:name="_Toc121315188"/>
      <w:bookmarkStart w:id="120" w:name="_Toc121315601"/>
      <w:bookmarkStart w:id="121" w:name="_Toc121731266"/>
      <w:bookmarkStart w:id="122" w:name="_Toc120891558"/>
      <w:bookmarkStart w:id="123" w:name="_Toc121315189"/>
      <w:bookmarkStart w:id="124" w:name="_Toc121315602"/>
      <w:bookmarkStart w:id="125" w:name="_Toc121731267"/>
      <w:bookmarkStart w:id="126" w:name="_Toc120891559"/>
      <w:bookmarkStart w:id="127" w:name="_Toc121315190"/>
      <w:bookmarkStart w:id="128" w:name="_Toc121315603"/>
      <w:bookmarkStart w:id="129" w:name="_Toc121731268"/>
      <w:bookmarkStart w:id="130" w:name="_Toc120891560"/>
      <w:bookmarkStart w:id="131" w:name="_Toc121315191"/>
      <w:bookmarkStart w:id="132" w:name="_Toc121315604"/>
      <w:bookmarkStart w:id="133" w:name="_Toc121731269"/>
      <w:bookmarkStart w:id="134" w:name="_Toc120891561"/>
      <w:bookmarkStart w:id="135" w:name="_Toc121315192"/>
      <w:bookmarkStart w:id="136" w:name="_Toc121315605"/>
      <w:bookmarkStart w:id="137" w:name="_Toc121731270"/>
      <w:bookmarkStart w:id="138" w:name="_Toc13116059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83E0D">
        <w:rPr>
          <w:rFonts w:ascii="Book Antiqua" w:eastAsia="Wingdings" w:hAnsi="Book Antiqua"/>
          <w:b/>
          <w:bCs/>
          <w:color w:val="auto"/>
          <w:lang w:eastAsia="ko-KR"/>
        </w:rPr>
        <w:t>Conclusiones relacionadas con el capítulo 2</w:t>
      </w:r>
      <w:bookmarkEnd w:id="138"/>
    </w:p>
    <w:p w14:paraId="2EF0A6AB" w14:textId="77777777" w:rsidR="00CD0EC0" w:rsidRDefault="00CD0EC0" w:rsidP="00CD0EC0">
      <w:pPr>
        <w:spacing w:after="0"/>
        <w:jc w:val="both"/>
        <w:rPr>
          <w:lang w:eastAsia="ko-KR"/>
        </w:rPr>
      </w:pPr>
    </w:p>
    <w:p w14:paraId="197C0596" w14:textId="6136BBBF" w:rsidR="00355F28" w:rsidRDefault="00355F28" w:rsidP="00CD0EC0">
      <w:pPr>
        <w:spacing w:after="0"/>
        <w:jc w:val="both"/>
        <w:rPr>
          <w:rFonts w:ascii="Book Antiqua" w:hAnsi="Book Antiqua"/>
          <w:sz w:val="24"/>
          <w:szCs w:val="24"/>
        </w:rPr>
      </w:pPr>
      <w:r w:rsidRPr="00BC22D5">
        <w:rPr>
          <w:rFonts w:ascii="Book Antiqua" w:hAnsi="Book Antiqua"/>
          <w:sz w:val="24"/>
          <w:szCs w:val="24"/>
        </w:rPr>
        <w:t xml:space="preserve">Del </w:t>
      </w:r>
      <w:r w:rsidR="00286F46">
        <w:rPr>
          <w:rFonts w:ascii="Book Antiqua" w:hAnsi="Book Antiqua"/>
          <w:sz w:val="24"/>
          <w:szCs w:val="24"/>
        </w:rPr>
        <w:t>tercer</w:t>
      </w:r>
      <w:r w:rsidRPr="00BC22D5">
        <w:rPr>
          <w:rFonts w:ascii="Book Antiqua" w:hAnsi="Book Antiqua"/>
          <w:sz w:val="24"/>
          <w:szCs w:val="24"/>
        </w:rPr>
        <w:t xml:space="preserve"> seguimiento del estado del portafolio de proyectos estratégicos del Poder Judicial se concluye:</w:t>
      </w:r>
    </w:p>
    <w:p w14:paraId="0BCD6F1F" w14:textId="77777777" w:rsidR="00CD0EC0" w:rsidRPr="00BC22D5" w:rsidRDefault="00CD0EC0" w:rsidP="00CD0EC0">
      <w:pPr>
        <w:spacing w:after="0"/>
        <w:jc w:val="both"/>
        <w:rPr>
          <w:rFonts w:ascii="Book Antiqua" w:hAnsi="Book Antiqua"/>
          <w:sz w:val="24"/>
          <w:szCs w:val="24"/>
        </w:rPr>
      </w:pPr>
    </w:p>
    <w:p w14:paraId="2394AC89" w14:textId="75AD3765" w:rsidR="00FF2AD0" w:rsidRDefault="00355F28" w:rsidP="00CD0EC0">
      <w:pPr>
        <w:numPr>
          <w:ilvl w:val="2"/>
          <w:numId w:val="10"/>
        </w:numPr>
        <w:spacing w:after="0"/>
        <w:ind w:left="709"/>
        <w:jc w:val="both"/>
        <w:rPr>
          <w:rFonts w:ascii="Book Antiqua" w:hAnsi="Book Antiqua"/>
          <w:sz w:val="24"/>
          <w:szCs w:val="24"/>
        </w:rPr>
      </w:pPr>
      <w:r w:rsidRPr="00BC22D5">
        <w:rPr>
          <w:rFonts w:ascii="Book Antiqua" w:hAnsi="Book Antiqua"/>
          <w:sz w:val="24"/>
          <w:szCs w:val="24"/>
        </w:rPr>
        <w:t xml:space="preserve">En lo que respecta al estado de los proyectos, se tiene </w:t>
      </w:r>
      <w:r w:rsidRPr="002C4B48">
        <w:rPr>
          <w:rFonts w:ascii="Book Antiqua" w:hAnsi="Book Antiqua"/>
          <w:sz w:val="24"/>
          <w:szCs w:val="24"/>
        </w:rPr>
        <w:t>que el 4</w:t>
      </w:r>
      <w:r w:rsidR="00E17B1D">
        <w:rPr>
          <w:rFonts w:ascii="Book Antiqua" w:hAnsi="Book Antiqua"/>
          <w:sz w:val="24"/>
          <w:szCs w:val="24"/>
        </w:rPr>
        <w:t>4</w:t>
      </w:r>
      <w:r w:rsidRPr="002C4B48">
        <w:rPr>
          <w:rFonts w:ascii="Book Antiqua" w:hAnsi="Book Antiqua"/>
          <w:sz w:val="24"/>
          <w:szCs w:val="24"/>
        </w:rPr>
        <w:t>% de los</w:t>
      </w:r>
      <w:r w:rsidRPr="00BC22D5">
        <w:rPr>
          <w:rFonts w:ascii="Book Antiqua" w:hAnsi="Book Antiqua"/>
          <w:sz w:val="24"/>
          <w:szCs w:val="24"/>
        </w:rPr>
        <w:t xml:space="preserve"> proyectos se encuentran en ejecución, lo que representa un total de </w:t>
      </w:r>
      <w:r w:rsidR="00E17B1D">
        <w:rPr>
          <w:rFonts w:ascii="Book Antiqua" w:hAnsi="Book Antiqua"/>
          <w:sz w:val="24"/>
          <w:szCs w:val="24"/>
        </w:rPr>
        <w:t>84</w:t>
      </w:r>
      <w:r w:rsidRPr="00BC22D5">
        <w:rPr>
          <w:rFonts w:ascii="Book Antiqua" w:hAnsi="Book Antiqua"/>
          <w:sz w:val="24"/>
          <w:szCs w:val="24"/>
        </w:rPr>
        <w:t xml:space="preserve"> proyectos estratégicos.  </w:t>
      </w:r>
      <w:r w:rsidR="00FF2AD0">
        <w:rPr>
          <w:rFonts w:ascii="Book Antiqua" w:hAnsi="Book Antiqua"/>
          <w:sz w:val="24"/>
          <w:szCs w:val="24"/>
        </w:rPr>
        <w:t>Con la finalidad de presentar la distribución de los estos por programa presupuestaria, a continuación, se muestra la siguiente tabla:</w:t>
      </w:r>
    </w:p>
    <w:tbl>
      <w:tblPr>
        <w:tblStyle w:val="Tablaconcuadrcula4-nfasis1"/>
        <w:tblW w:w="8926" w:type="dxa"/>
        <w:jc w:val="center"/>
        <w:tblLook w:val="04A0" w:firstRow="1" w:lastRow="0" w:firstColumn="1" w:lastColumn="0" w:noHBand="0" w:noVBand="1"/>
      </w:tblPr>
      <w:tblGrid>
        <w:gridCol w:w="5240"/>
        <w:gridCol w:w="3686"/>
      </w:tblGrid>
      <w:tr w:rsidR="00FF2AD0" w:rsidRPr="00FF2AD0" w14:paraId="71238CDB" w14:textId="77777777" w:rsidTr="00CD0EC0">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44546A" w:themeFill="text2"/>
            <w:noWrap/>
            <w:vAlign w:val="center"/>
            <w:hideMark/>
          </w:tcPr>
          <w:p w14:paraId="306BF931" w14:textId="77777777" w:rsidR="00FF2AD0" w:rsidRPr="00E17B1D" w:rsidRDefault="00FF2AD0" w:rsidP="00CD0EC0">
            <w:pPr>
              <w:jc w:val="center"/>
              <w:rPr>
                <w:rFonts w:ascii="Book Antiqua" w:eastAsia="Times New Roman" w:hAnsi="Book Antiqua" w:cs="Calibri"/>
                <w:color w:val="FFFFFF"/>
                <w:lang w:eastAsia="es-CR"/>
              </w:rPr>
            </w:pPr>
            <w:r w:rsidRPr="00E17B1D">
              <w:rPr>
                <w:rFonts w:ascii="Book Antiqua" w:eastAsia="Times New Roman" w:hAnsi="Book Antiqua" w:cs="Calibri"/>
                <w:color w:val="FFFFFF"/>
                <w:lang w:eastAsia="es-CR"/>
              </w:rPr>
              <w:t>Programa presupuestario</w:t>
            </w:r>
          </w:p>
        </w:tc>
        <w:tc>
          <w:tcPr>
            <w:tcW w:w="3686" w:type="dxa"/>
            <w:shd w:val="clear" w:color="auto" w:fill="44546A" w:themeFill="text2"/>
            <w:noWrap/>
            <w:vAlign w:val="center"/>
            <w:hideMark/>
          </w:tcPr>
          <w:p w14:paraId="394397CE" w14:textId="77777777" w:rsidR="00FF2AD0" w:rsidRPr="00E17B1D" w:rsidRDefault="00FF2AD0" w:rsidP="00CD0EC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FFFFFF"/>
                <w:lang w:eastAsia="es-CR"/>
              </w:rPr>
            </w:pPr>
            <w:r w:rsidRPr="00E17B1D">
              <w:rPr>
                <w:rFonts w:ascii="Book Antiqua" w:eastAsia="Times New Roman" w:hAnsi="Book Antiqua" w:cs="Calibri"/>
                <w:color w:val="FFFFFF"/>
                <w:lang w:eastAsia="es-CR"/>
              </w:rPr>
              <w:t>Total de proyectos "En progreso"</w:t>
            </w:r>
          </w:p>
        </w:tc>
      </w:tr>
      <w:tr w:rsidR="000F2887" w:rsidRPr="00FF2AD0" w14:paraId="7EB7A378" w14:textId="77777777" w:rsidTr="00CD0EC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BDF9149" w14:textId="3A511C4A" w:rsidR="000F2887" w:rsidRPr="000F2887" w:rsidRDefault="000F2887" w:rsidP="00CD0EC0">
            <w:pPr>
              <w:rPr>
                <w:rFonts w:ascii="Book Antiqua" w:eastAsia="Times New Roman" w:hAnsi="Book Antiqua" w:cs="Calibri"/>
                <w:b w:val="0"/>
                <w:bCs w:val="0"/>
                <w:color w:val="000000"/>
                <w:sz w:val="18"/>
                <w:szCs w:val="18"/>
                <w:lang w:eastAsia="es-CR"/>
              </w:rPr>
            </w:pPr>
            <w:r w:rsidRPr="000F2887">
              <w:rPr>
                <w:b w:val="0"/>
                <w:bCs w:val="0"/>
              </w:rPr>
              <w:t>926 Dirección Administración y Otros Órganos de Apoyo</w:t>
            </w:r>
          </w:p>
        </w:tc>
        <w:tc>
          <w:tcPr>
            <w:tcW w:w="3686" w:type="dxa"/>
            <w:noWrap/>
            <w:hideMark/>
          </w:tcPr>
          <w:p w14:paraId="4AD594BB" w14:textId="0D157691" w:rsidR="000F2887" w:rsidRPr="008A6818" w:rsidRDefault="000F2887" w:rsidP="00CD0E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8"/>
                <w:szCs w:val="18"/>
                <w:lang w:eastAsia="es-CR"/>
              </w:rPr>
            </w:pPr>
            <w:r w:rsidRPr="00A7699D">
              <w:t>53</w:t>
            </w:r>
          </w:p>
        </w:tc>
      </w:tr>
      <w:tr w:rsidR="000F2887" w:rsidRPr="00FF2AD0" w14:paraId="7EBC9D65" w14:textId="77777777" w:rsidTr="00CD0EC0">
        <w:trPr>
          <w:trHeight w:val="28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607351E" w14:textId="3CA39189" w:rsidR="000F2887" w:rsidRPr="000F2887" w:rsidRDefault="000F2887" w:rsidP="00CD0EC0">
            <w:pPr>
              <w:rPr>
                <w:rFonts w:ascii="Book Antiqua" w:eastAsia="Times New Roman" w:hAnsi="Book Antiqua" w:cs="Calibri"/>
                <w:b w:val="0"/>
                <w:bCs w:val="0"/>
                <w:color w:val="000000"/>
                <w:sz w:val="18"/>
                <w:szCs w:val="18"/>
                <w:lang w:eastAsia="es-CR"/>
              </w:rPr>
            </w:pPr>
            <w:r w:rsidRPr="000F2887">
              <w:rPr>
                <w:b w:val="0"/>
                <w:bCs w:val="0"/>
              </w:rPr>
              <w:t>928 Organismo de Investigación Judicial</w:t>
            </w:r>
          </w:p>
        </w:tc>
        <w:tc>
          <w:tcPr>
            <w:tcW w:w="3686" w:type="dxa"/>
            <w:noWrap/>
            <w:hideMark/>
          </w:tcPr>
          <w:p w14:paraId="3D8DA9EC" w14:textId="78D96031" w:rsidR="000F2887" w:rsidRPr="008A6818" w:rsidRDefault="000F2887" w:rsidP="00CD0E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8"/>
                <w:szCs w:val="18"/>
                <w:lang w:eastAsia="es-CR"/>
              </w:rPr>
            </w:pPr>
            <w:r w:rsidRPr="00A7699D">
              <w:t>15</w:t>
            </w:r>
          </w:p>
        </w:tc>
      </w:tr>
      <w:tr w:rsidR="000F2887" w:rsidRPr="00FF2AD0" w14:paraId="3FA27493" w14:textId="77777777" w:rsidTr="00CD0EC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4EF23A7" w14:textId="7652216B" w:rsidR="000F2887" w:rsidRPr="000F2887" w:rsidRDefault="000F2887" w:rsidP="00CD0EC0">
            <w:pPr>
              <w:rPr>
                <w:rFonts w:ascii="Book Antiqua" w:eastAsia="Times New Roman" w:hAnsi="Book Antiqua" w:cs="Calibri"/>
                <w:b w:val="0"/>
                <w:bCs w:val="0"/>
                <w:color w:val="000000"/>
                <w:sz w:val="18"/>
                <w:szCs w:val="18"/>
                <w:lang w:eastAsia="es-CR"/>
              </w:rPr>
            </w:pPr>
            <w:r w:rsidRPr="000F2887">
              <w:rPr>
                <w:b w:val="0"/>
                <w:bCs w:val="0"/>
              </w:rPr>
              <w:t>929 Ministerio Público</w:t>
            </w:r>
          </w:p>
        </w:tc>
        <w:tc>
          <w:tcPr>
            <w:tcW w:w="3686" w:type="dxa"/>
            <w:noWrap/>
            <w:hideMark/>
          </w:tcPr>
          <w:p w14:paraId="0537902B" w14:textId="6AED82AE" w:rsidR="000F2887" w:rsidRPr="008A6818" w:rsidRDefault="000F2887" w:rsidP="00CD0E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8"/>
                <w:szCs w:val="18"/>
                <w:lang w:eastAsia="es-CR"/>
              </w:rPr>
            </w:pPr>
            <w:r w:rsidRPr="00A7699D">
              <w:t>7</w:t>
            </w:r>
          </w:p>
        </w:tc>
      </w:tr>
      <w:tr w:rsidR="000F2887" w:rsidRPr="00FF2AD0" w14:paraId="1859DBAC" w14:textId="77777777" w:rsidTr="00CD0EC0">
        <w:trPr>
          <w:trHeight w:val="28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65EF2A8" w14:textId="0E6AE64B" w:rsidR="000F2887" w:rsidRPr="000F2887" w:rsidRDefault="000F2887" w:rsidP="00CD0EC0">
            <w:pPr>
              <w:rPr>
                <w:rFonts w:ascii="Book Antiqua" w:eastAsia="Times New Roman" w:hAnsi="Book Antiqua" w:cs="Calibri"/>
                <w:b w:val="0"/>
                <w:bCs w:val="0"/>
                <w:color w:val="000000"/>
                <w:sz w:val="18"/>
                <w:szCs w:val="18"/>
                <w:lang w:eastAsia="es-CR"/>
              </w:rPr>
            </w:pPr>
            <w:r w:rsidRPr="000F2887">
              <w:rPr>
                <w:b w:val="0"/>
                <w:bCs w:val="0"/>
              </w:rPr>
              <w:lastRenderedPageBreak/>
              <w:t>930 Defensa Pública</w:t>
            </w:r>
          </w:p>
        </w:tc>
        <w:tc>
          <w:tcPr>
            <w:tcW w:w="3686" w:type="dxa"/>
            <w:noWrap/>
            <w:hideMark/>
          </w:tcPr>
          <w:p w14:paraId="13900D45" w14:textId="58B2EB51" w:rsidR="000F2887" w:rsidRPr="008A6818" w:rsidRDefault="000F2887" w:rsidP="00CD0E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8"/>
                <w:szCs w:val="18"/>
                <w:lang w:eastAsia="es-CR"/>
              </w:rPr>
            </w:pPr>
            <w:r w:rsidRPr="00A7699D">
              <w:t>5</w:t>
            </w:r>
          </w:p>
        </w:tc>
      </w:tr>
      <w:tr w:rsidR="000F2887" w:rsidRPr="00FF2AD0" w14:paraId="4640869B" w14:textId="77777777" w:rsidTr="00CD0EC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A4D1386" w14:textId="3BD1B5EF" w:rsidR="000F2887" w:rsidRPr="000F2887" w:rsidRDefault="000F2887" w:rsidP="00CD0EC0">
            <w:pPr>
              <w:rPr>
                <w:rFonts w:ascii="Book Antiqua" w:eastAsia="Times New Roman" w:hAnsi="Book Antiqua" w:cs="Calibri"/>
                <w:b w:val="0"/>
                <w:bCs w:val="0"/>
                <w:color w:val="000000"/>
                <w:sz w:val="18"/>
                <w:szCs w:val="18"/>
                <w:lang w:eastAsia="es-CR"/>
              </w:rPr>
            </w:pPr>
            <w:r w:rsidRPr="000F2887">
              <w:rPr>
                <w:b w:val="0"/>
                <w:bCs w:val="0"/>
              </w:rPr>
              <w:t>950 Servicio de Atención y Protección de Víctimas y Testigos</w:t>
            </w:r>
          </w:p>
        </w:tc>
        <w:tc>
          <w:tcPr>
            <w:tcW w:w="3686" w:type="dxa"/>
            <w:noWrap/>
            <w:hideMark/>
          </w:tcPr>
          <w:p w14:paraId="09F2E4CF" w14:textId="08895F41" w:rsidR="000F2887" w:rsidRPr="008A6818" w:rsidRDefault="000F2887" w:rsidP="00CD0E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8"/>
                <w:szCs w:val="18"/>
                <w:lang w:eastAsia="es-CR"/>
              </w:rPr>
            </w:pPr>
            <w:r w:rsidRPr="00A7699D">
              <w:t>2</w:t>
            </w:r>
          </w:p>
        </w:tc>
      </w:tr>
      <w:tr w:rsidR="000F2887" w:rsidRPr="00FF2AD0" w14:paraId="26C8C28F" w14:textId="77777777" w:rsidTr="00CD0EC0">
        <w:trPr>
          <w:trHeight w:val="28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478C4FF" w14:textId="489F9525" w:rsidR="000F2887" w:rsidRPr="000F2887" w:rsidRDefault="000F2887" w:rsidP="00CD0EC0">
            <w:pPr>
              <w:rPr>
                <w:rFonts w:ascii="Book Antiqua" w:eastAsia="Times New Roman" w:hAnsi="Book Antiqua" w:cs="Calibri"/>
                <w:b w:val="0"/>
                <w:bCs w:val="0"/>
                <w:color w:val="000000"/>
                <w:sz w:val="18"/>
                <w:szCs w:val="18"/>
                <w:lang w:eastAsia="es-CR"/>
              </w:rPr>
            </w:pPr>
            <w:r w:rsidRPr="000F2887">
              <w:rPr>
                <w:b w:val="0"/>
                <w:bCs w:val="0"/>
              </w:rPr>
              <w:t>927 Servicio Jurisdiccional</w:t>
            </w:r>
          </w:p>
        </w:tc>
        <w:tc>
          <w:tcPr>
            <w:tcW w:w="3686" w:type="dxa"/>
            <w:noWrap/>
            <w:hideMark/>
          </w:tcPr>
          <w:p w14:paraId="182A3891" w14:textId="2ED1B5A8" w:rsidR="000F2887" w:rsidRPr="008A6818" w:rsidRDefault="000F2887" w:rsidP="00CD0E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8"/>
                <w:szCs w:val="18"/>
                <w:lang w:eastAsia="es-CR"/>
              </w:rPr>
            </w:pPr>
            <w:r w:rsidRPr="00A7699D">
              <w:t>2</w:t>
            </w:r>
          </w:p>
        </w:tc>
      </w:tr>
      <w:tr w:rsidR="00FF2AD0" w:rsidRPr="00FF2AD0" w14:paraId="7ABD88B3" w14:textId="77777777" w:rsidTr="00CD0EC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44546A" w:themeFill="text2"/>
            <w:noWrap/>
            <w:vAlign w:val="center"/>
            <w:hideMark/>
          </w:tcPr>
          <w:p w14:paraId="7EDC9E0B" w14:textId="47EA7BA9" w:rsidR="00FF2AD0" w:rsidRPr="00E17B1D" w:rsidRDefault="00FF2AD0" w:rsidP="00CD0EC0">
            <w:pPr>
              <w:jc w:val="center"/>
              <w:rPr>
                <w:rFonts w:ascii="Book Antiqua" w:eastAsia="Times New Roman" w:hAnsi="Book Antiqua" w:cs="Calibri"/>
                <w:color w:val="FFFFFF" w:themeColor="background1"/>
                <w:lang w:eastAsia="es-CR"/>
              </w:rPr>
            </w:pPr>
            <w:r w:rsidRPr="00E17B1D">
              <w:rPr>
                <w:rFonts w:ascii="Book Antiqua" w:eastAsia="Times New Roman" w:hAnsi="Book Antiqua" w:cs="Calibri"/>
                <w:color w:val="FFFFFF" w:themeColor="background1"/>
                <w:lang w:eastAsia="es-CR"/>
              </w:rPr>
              <w:t>Total general</w:t>
            </w:r>
          </w:p>
        </w:tc>
        <w:tc>
          <w:tcPr>
            <w:tcW w:w="3686" w:type="dxa"/>
            <w:shd w:val="clear" w:color="auto" w:fill="44546A" w:themeFill="text2"/>
            <w:noWrap/>
            <w:vAlign w:val="center"/>
            <w:hideMark/>
          </w:tcPr>
          <w:p w14:paraId="70A811BE" w14:textId="73C83583" w:rsidR="00FF2AD0" w:rsidRPr="00E17B1D" w:rsidRDefault="000F2887" w:rsidP="00CD0E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FFFFFF" w:themeColor="background1"/>
                <w:lang w:eastAsia="es-CR"/>
              </w:rPr>
            </w:pPr>
            <w:r w:rsidRPr="00E17B1D">
              <w:rPr>
                <w:rFonts w:ascii="Book Antiqua" w:eastAsia="Times New Roman" w:hAnsi="Book Antiqua" w:cs="Calibri"/>
                <w:b/>
                <w:bCs/>
                <w:color w:val="FFFFFF" w:themeColor="background1"/>
                <w:lang w:eastAsia="es-CR"/>
              </w:rPr>
              <w:t>84</w:t>
            </w:r>
          </w:p>
        </w:tc>
      </w:tr>
    </w:tbl>
    <w:p w14:paraId="23230874" w14:textId="2F9A4160" w:rsidR="00FF2AD0" w:rsidRDefault="00FF2AD0" w:rsidP="00CD0EC0">
      <w:pPr>
        <w:spacing w:after="0"/>
        <w:ind w:left="709"/>
        <w:jc w:val="both"/>
        <w:rPr>
          <w:rFonts w:ascii="Book Antiqua" w:hAnsi="Book Antiqua"/>
          <w:sz w:val="24"/>
          <w:szCs w:val="24"/>
        </w:rPr>
      </w:pPr>
      <w:r>
        <w:rPr>
          <w:rFonts w:ascii="Book Antiqua" w:hAnsi="Book Antiqua"/>
          <w:sz w:val="24"/>
          <w:szCs w:val="24"/>
        </w:rPr>
        <w:t xml:space="preserve"> </w:t>
      </w:r>
    </w:p>
    <w:p w14:paraId="45EF0304" w14:textId="1C2492F7" w:rsidR="00355F28" w:rsidRPr="00BC22D5" w:rsidRDefault="00355F28" w:rsidP="00CD0EC0">
      <w:pPr>
        <w:numPr>
          <w:ilvl w:val="2"/>
          <w:numId w:val="10"/>
        </w:numPr>
        <w:spacing w:after="0"/>
        <w:ind w:left="709"/>
        <w:jc w:val="both"/>
        <w:rPr>
          <w:rFonts w:ascii="Book Antiqua" w:hAnsi="Book Antiqua"/>
          <w:sz w:val="24"/>
          <w:szCs w:val="24"/>
        </w:rPr>
      </w:pPr>
      <w:r w:rsidRPr="00BC22D5">
        <w:rPr>
          <w:rFonts w:ascii="Book Antiqua" w:hAnsi="Book Antiqua"/>
          <w:sz w:val="24"/>
          <w:szCs w:val="24"/>
        </w:rPr>
        <w:t xml:space="preserve">Las diferencias entre el corte de </w:t>
      </w:r>
      <w:r w:rsidR="00E17B1D">
        <w:rPr>
          <w:rFonts w:ascii="Book Antiqua" w:hAnsi="Book Antiqua"/>
          <w:sz w:val="24"/>
          <w:szCs w:val="24"/>
        </w:rPr>
        <w:t>octubre</w:t>
      </w:r>
      <w:r w:rsidRPr="00BC22D5">
        <w:rPr>
          <w:rFonts w:ascii="Book Antiqua" w:hAnsi="Book Antiqua"/>
          <w:sz w:val="24"/>
          <w:szCs w:val="24"/>
        </w:rPr>
        <w:t xml:space="preserve"> a </w:t>
      </w:r>
      <w:r w:rsidR="00E17B1D">
        <w:rPr>
          <w:rFonts w:ascii="Book Antiqua" w:hAnsi="Book Antiqua"/>
          <w:sz w:val="24"/>
          <w:szCs w:val="24"/>
        </w:rPr>
        <w:t xml:space="preserve">diciembre </w:t>
      </w:r>
      <w:r w:rsidRPr="00BC22D5">
        <w:rPr>
          <w:rFonts w:ascii="Book Antiqua" w:hAnsi="Book Antiqua"/>
          <w:sz w:val="24"/>
          <w:szCs w:val="24"/>
        </w:rPr>
        <w:t>se deben a:</w:t>
      </w:r>
    </w:p>
    <w:p w14:paraId="069A2BB1" w14:textId="5F334A9A" w:rsidR="00355F28" w:rsidRPr="00BC22D5" w:rsidRDefault="00355F28" w:rsidP="00CD0EC0">
      <w:pPr>
        <w:numPr>
          <w:ilvl w:val="0"/>
          <w:numId w:val="8"/>
        </w:numPr>
        <w:spacing w:after="0"/>
        <w:jc w:val="both"/>
        <w:rPr>
          <w:rFonts w:ascii="Book Antiqua" w:hAnsi="Book Antiqua"/>
          <w:sz w:val="24"/>
          <w:szCs w:val="24"/>
        </w:rPr>
      </w:pPr>
      <w:r w:rsidRPr="00BC22D5">
        <w:rPr>
          <w:rFonts w:ascii="Book Antiqua" w:hAnsi="Book Antiqua"/>
          <w:sz w:val="24"/>
          <w:szCs w:val="24"/>
        </w:rPr>
        <w:t>Se incorpor</w:t>
      </w:r>
      <w:r w:rsidR="00776BCE">
        <w:rPr>
          <w:rFonts w:ascii="Book Antiqua" w:hAnsi="Book Antiqua"/>
          <w:sz w:val="24"/>
          <w:szCs w:val="24"/>
        </w:rPr>
        <w:t>ó</w:t>
      </w:r>
      <w:r w:rsidR="00D20F6F">
        <w:rPr>
          <w:rFonts w:ascii="Book Antiqua" w:hAnsi="Book Antiqua"/>
          <w:sz w:val="24"/>
          <w:szCs w:val="24"/>
        </w:rPr>
        <w:t xml:space="preserve"> una iniciativa en estado </w:t>
      </w:r>
      <w:r w:rsidR="00CD0EC0">
        <w:rPr>
          <w:rFonts w:ascii="Book Antiqua" w:hAnsi="Book Antiqua"/>
          <w:sz w:val="24"/>
          <w:szCs w:val="24"/>
        </w:rPr>
        <w:t>“Cancelado</w:t>
      </w:r>
      <w:r w:rsidR="00D20F6F">
        <w:rPr>
          <w:rFonts w:ascii="Book Antiqua" w:hAnsi="Book Antiqua"/>
          <w:sz w:val="24"/>
          <w:szCs w:val="24"/>
        </w:rPr>
        <w:t>”.</w:t>
      </w:r>
      <w:r w:rsidRPr="00BC22D5">
        <w:rPr>
          <w:rFonts w:ascii="Book Antiqua" w:hAnsi="Book Antiqua"/>
          <w:sz w:val="24"/>
          <w:szCs w:val="24"/>
        </w:rPr>
        <w:t xml:space="preserve"> </w:t>
      </w:r>
    </w:p>
    <w:p w14:paraId="638AE177" w14:textId="3002EB4D" w:rsidR="00355F28" w:rsidRPr="00BC22D5" w:rsidRDefault="00355F28" w:rsidP="00CD0EC0">
      <w:pPr>
        <w:numPr>
          <w:ilvl w:val="0"/>
          <w:numId w:val="8"/>
        </w:numPr>
        <w:spacing w:after="0"/>
        <w:jc w:val="both"/>
        <w:rPr>
          <w:rFonts w:ascii="Book Antiqua" w:hAnsi="Book Antiqua"/>
          <w:sz w:val="24"/>
          <w:szCs w:val="24"/>
        </w:rPr>
      </w:pPr>
      <w:r w:rsidRPr="00BC22D5">
        <w:rPr>
          <w:rFonts w:ascii="Book Antiqua" w:hAnsi="Book Antiqua"/>
          <w:sz w:val="24"/>
          <w:szCs w:val="24"/>
        </w:rPr>
        <w:t xml:space="preserve">Existen </w:t>
      </w:r>
      <w:r w:rsidR="00D20F6F">
        <w:rPr>
          <w:rFonts w:ascii="Book Antiqua" w:hAnsi="Book Antiqua"/>
          <w:sz w:val="24"/>
          <w:szCs w:val="24"/>
        </w:rPr>
        <w:t>8</w:t>
      </w:r>
      <w:r w:rsidRPr="00BC22D5">
        <w:rPr>
          <w:rFonts w:ascii="Book Antiqua" w:hAnsi="Book Antiqua"/>
          <w:sz w:val="24"/>
          <w:szCs w:val="24"/>
        </w:rPr>
        <w:t xml:space="preserve"> Proyectos que finalizaron la fase de ejecución y se encuentran “Pendientes Evaluación de Beneficios</w:t>
      </w:r>
      <w:r w:rsidR="00776BCE">
        <w:rPr>
          <w:rFonts w:ascii="Book Antiqua" w:hAnsi="Book Antiqua"/>
          <w:sz w:val="24"/>
          <w:szCs w:val="24"/>
        </w:rPr>
        <w:t>”</w:t>
      </w:r>
      <w:r w:rsidRPr="00BC22D5">
        <w:rPr>
          <w:rFonts w:ascii="Book Antiqua" w:hAnsi="Book Antiqua"/>
          <w:sz w:val="24"/>
          <w:szCs w:val="24"/>
        </w:rPr>
        <w:t>.</w:t>
      </w:r>
    </w:p>
    <w:p w14:paraId="61F88CF6" w14:textId="77BB75C8" w:rsidR="00355F28" w:rsidRPr="00BC22D5" w:rsidRDefault="00D20F6F" w:rsidP="00CD0EC0">
      <w:pPr>
        <w:numPr>
          <w:ilvl w:val="0"/>
          <w:numId w:val="8"/>
        </w:numPr>
        <w:spacing w:after="0"/>
        <w:jc w:val="both"/>
        <w:rPr>
          <w:rFonts w:ascii="Book Antiqua" w:hAnsi="Book Antiqua"/>
          <w:sz w:val="24"/>
          <w:szCs w:val="24"/>
        </w:rPr>
      </w:pPr>
      <w:r>
        <w:rPr>
          <w:rFonts w:ascii="Book Antiqua" w:hAnsi="Book Antiqua"/>
          <w:sz w:val="24"/>
          <w:szCs w:val="24"/>
        </w:rPr>
        <w:t xml:space="preserve">Un </w:t>
      </w:r>
      <w:r w:rsidR="00355F28" w:rsidRPr="00BC22D5">
        <w:rPr>
          <w:rFonts w:ascii="Book Antiqua" w:hAnsi="Book Antiqua"/>
          <w:sz w:val="24"/>
          <w:szCs w:val="24"/>
        </w:rPr>
        <w:t xml:space="preserve">proyecto </w:t>
      </w:r>
      <w:r w:rsidR="00355F28">
        <w:rPr>
          <w:rFonts w:ascii="Book Antiqua" w:hAnsi="Book Antiqua"/>
          <w:sz w:val="24"/>
          <w:szCs w:val="24"/>
        </w:rPr>
        <w:t>fue suspendido: “</w:t>
      </w:r>
      <w:r w:rsidRPr="00D20F6F">
        <w:rPr>
          <w:rFonts w:ascii="Book Antiqua" w:hAnsi="Book Antiqua"/>
          <w:sz w:val="24"/>
          <w:szCs w:val="24"/>
        </w:rPr>
        <w:t>Reacondicionamiento Eléctrico Anexo A del II Circ Jud San José</w:t>
      </w:r>
      <w:r w:rsidR="00355F28">
        <w:rPr>
          <w:rFonts w:ascii="Book Antiqua" w:hAnsi="Book Antiqua"/>
          <w:sz w:val="24"/>
          <w:szCs w:val="24"/>
        </w:rPr>
        <w:t>”.</w:t>
      </w:r>
    </w:p>
    <w:p w14:paraId="1744A771" w14:textId="50164C19" w:rsidR="00355F28" w:rsidRDefault="00355F28" w:rsidP="00CD0EC0">
      <w:pPr>
        <w:numPr>
          <w:ilvl w:val="0"/>
          <w:numId w:val="8"/>
        </w:numPr>
        <w:spacing w:after="0"/>
        <w:jc w:val="both"/>
        <w:rPr>
          <w:rFonts w:ascii="Book Antiqua" w:hAnsi="Book Antiqua"/>
          <w:sz w:val="24"/>
          <w:szCs w:val="24"/>
        </w:rPr>
      </w:pPr>
      <w:r w:rsidRPr="00BC22D5">
        <w:rPr>
          <w:rFonts w:ascii="Book Antiqua" w:hAnsi="Book Antiqua"/>
          <w:sz w:val="24"/>
          <w:szCs w:val="24"/>
        </w:rPr>
        <w:t xml:space="preserve">Existen </w:t>
      </w:r>
      <w:r>
        <w:rPr>
          <w:rFonts w:ascii="Book Antiqua" w:hAnsi="Book Antiqua"/>
          <w:sz w:val="24"/>
          <w:szCs w:val="24"/>
        </w:rPr>
        <w:t>1</w:t>
      </w:r>
      <w:r w:rsidRPr="00BC22D5">
        <w:rPr>
          <w:rFonts w:ascii="Book Antiqua" w:hAnsi="Book Antiqua"/>
          <w:sz w:val="24"/>
          <w:szCs w:val="24"/>
        </w:rPr>
        <w:t xml:space="preserve"> proyectos que ingresaron en fases de progreso.</w:t>
      </w:r>
    </w:p>
    <w:p w14:paraId="02724A81" w14:textId="77777777" w:rsidR="00CD0EC0" w:rsidRDefault="00CD0EC0" w:rsidP="00CD0EC0">
      <w:pPr>
        <w:spacing w:after="0"/>
        <w:ind w:left="720"/>
        <w:jc w:val="both"/>
        <w:rPr>
          <w:rFonts w:ascii="Book Antiqua" w:hAnsi="Book Antiqua"/>
          <w:sz w:val="24"/>
          <w:szCs w:val="24"/>
        </w:rPr>
      </w:pPr>
    </w:p>
    <w:p w14:paraId="6728F0F7" w14:textId="546BB98B" w:rsidR="00355F28" w:rsidRDefault="00355F28" w:rsidP="00CD0EC0">
      <w:pPr>
        <w:numPr>
          <w:ilvl w:val="2"/>
          <w:numId w:val="10"/>
        </w:numPr>
        <w:spacing w:after="0"/>
        <w:ind w:left="709"/>
        <w:jc w:val="both"/>
        <w:rPr>
          <w:rFonts w:ascii="Book Antiqua" w:hAnsi="Book Antiqua"/>
          <w:sz w:val="24"/>
          <w:szCs w:val="24"/>
        </w:rPr>
      </w:pPr>
      <w:r w:rsidRPr="00D20F6F">
        <w:rPr>
          <w:rFonts w:ascii="Book Antiqua" w:hAnsi="Book Antiqua"/>
          <w:sz w:val="24"/>
          <w:szCs w:val="24"/>
        </w:rPr>
        <w:t xml:space="preserve">De los </w:t>
      </w:r>
      <w:r w:rsidR="00D20F6F" w:rsidRPr="00D20F6F">
        <w:rPr>
          <w:rFonts w:ascii="Book Antiqua" w:hAnsi="Book Antiqua"/>
          <w:sz w:val="24"/>
          <w:szCs w:val="24"/>
        </w:rPr>
        <w:t>7</w:t>
      </w:r>
      <w:r w:rsidR="00DE6DEE" w:rsidRPr="00D20F6F">
        <w:rPr>
          <w:rFonts w:ascii="Book Antiqua" w:hAnsi="Book Antiqua"/>
          <w:sz w:val="24"/>
          <w:szCs w:val="24"/>
        </w:rPr>
        <w:t>9</w:t>
      </w:r>
      <w:r w:rsidRPr="00D20F6F">
        <w:rPr>
          <w:rFonts w:ascii="Book Antiqua" w:hAnsi="Book Antiqua"/>
          <w:sz w:val="24"/>
          <w:szCs w:val="24"/>
        </w:rPr>
        <w:t xml:space="preserve"> proyectos que presentaron avance se logró recopilar que </w:t>
      </w:r>
      <w:r w:rsidR="00D20F6F" w:rsidRPr="00D20F6F">
        <w:rPr>
          <w:rFonts w:ascii="Book Antiqua" w:hAnsi="Book Antiqua"/>
          <w:sz w:val="24"/>
          <w:szCs w:val="24"/>
        </w:rPr>
        <w:t>5</w:t>
      </w:r>
      <w:r w:rsidR="00DE6DEE" w:rsidRPr="00D20F6F">
        <w:rPr>
          <w:rFonts w:ascii="Book Antiqua" w:hAnsi="Book Antiqua"/>
          <w:sz w:val="24"/>
          <w:szCs w:val="24"/>
        </w:rPr>
        <w:t>6</w:t>
      </w:r>
      <w:r w:rsidRPr="00D20F6F">
        <w:rPr>
          <w:rFonts w:ascii="Book Antiqua" w:hAnsi="Book Antiqua"/>
          <w:sz w:val="24"/>
          <w:szCs w:val="24"/>
        </w:rPr>
        <w:t xml:space="preserve"> proyectos se encuentran avanzando según lo programado, </w:t>
      </w:r>
      <w:r w:rsidR="00D20F6F" w:rsidRPr="00D20F6F">
        <w:rPr>
          <w:rFonts w:ascii="Book Antiqua" w:hAnsi="Book Antiqua"/>
          <w:sz w:val="24"/>
          <w:szCs w:val="24"/>
        </w:rPr>
        <w:t>10</w:t>
      </w:r>
      <w:r w:rsidRPr="00D20F6F">
        <w:rPr>
          <w:rFonts w:ascii="Book Antiqua" w:hAnsi="Book Antiqua"/>
          <w:sz w:val="24"/>
          <w:szCs w:val="24"/>
        </w:rPr>
        <w:t xml:space="preserve"> reportan porcentajes de avance mayores a los esperados y </w:t>
      </w:r>
      <w:r w:rsidR="00110B63" w:rsidRPr="00D20F6F">
        <w:rPr>
          <w:rFonts w:ascii="Book Antiqua" w:hAnsi="Book Antiqua"/>
          <w:sz w:val="24"/>
          <w:szCs w:val="24"/>
        </w:rPr>
        <w:t>1</w:t>
      </w:r>
      <w:r w:rsidR="00D20F6F" w:rsidRPr="00D20F6F">
        <w:rPr>
          <w:rFonts w:ascii="Book Antiqua" w:hAnsi="Book Antiqua"/>
          <w:sz w:val="24"/>
          <w:szCs w:val="24"/>
        </w:rPr>
        <w:t>3</w:t>
      </w:r>
      <w:r w:rsidRPr="00D20F6F">
        <w:rPr>
          <w:rFonts w:ascii="Book Antiqua" w:hAnsi="Book Antiqua"/>
          <w:sz w:val="24"/>
          <w:szCs w:val="24"/>
        </w:rPr>
        <w:t xml:space="preserve"> presentan retraso según lo programado. </w:t>
      </w:r>
      <w:r w:rsidR="00D20F6F">
        <w:rPr>
          <w:rFonts w:ascii="Book Antiqua" w:hAnsi="Book Antiqua"/>
          <w:sz w:val="24"/>
          <w:szCs w:val="24"/>
        </w:rPr>
        <w:t>D</w:t>
      </w:r>
      <w:r w:rsidRPr="00D20F6F">
        <w:rPr>
          <w:rFonts w:ascii="Book Antiqua" w:hAnsi="Book Antiqua"/>
          <w:sz w:val="24"/>
          <w:szCs w:val="24"/>
        </w:rPr>
        <w:t xml:space="preserve">e este </w:t>
      </w:r>
      <w:r w:rsidR="00D04365" w:rsidRPr="00D20F6F">
        <w:rPr>
          <w:rFonts w:ascii="Book Antiqua" w:hAnsi="Book Antiqua"/>
          <w:sz w:val="24"/>
          <w:szCs w:val="24"/>
        </w:rPr>
        <w:t>último</w:t>
      </w:r>
      <w:r w:rsidRPr="00D20F6F">
        <w:rPr>
          <w:rFonts w:ascii="Book Antiqua" w:hAnsi="Book Antiqua"/>
          <w:sz w:val="24"/>
          <w:szCs w:val="24"/>
        </w:rPr>
        <w:t xml:space="preserve"> grupo, es importante destacar que los siguientes proyectos además de presentar retraso significativo, los mismos cuentan con permisos con goce otorgados. El detalle se muestra a continuación:</w:t>
      </w:r>
    </w:p>
    <w:tbl>
      <w:tblPr>
        <w:tblW w:w="110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851"/>
        <w:gridCol w:w="1701"/>
        <w:gridCol w:w="992"/>
        <w:gridCol w:w="992"/>
        <w:gridCol w:w="3401"/>
        <w:gridCol w:w="1276"/>
      </w:tblGrid>
      <w:tr w:rsidR="00D20F6F" w:rsidRPr="007A27E6" w14:paraId="4C76405C" w14:textId="77777777" w:rsidTr="00CA1D9C">
        <w:trPr>
          <w:trHeight w:val="603"/>
          <w:tblHeader/>
        </w:trPr>
        <w:tc>
          <w:tcPr>
            <w:tcW w:w="1843" w:type="dxa"/>
            <w:shd w:val="clear" w:color="595959" w:fill="44546A"/>
            <w:vAlign w:val="center"/>
            <w:hideMark/>
          </w:tcPr>
          <w:p w14:paraId="020D95F3" w14:textId="77777777" w:rsidR="00D20F6F" w:rsidRPr="00D07EA5" w:rsidRDefault="00D20F6F" w:rsidP="007F001B">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Oficina Líder</w:t>
            </w:r>
          </w:p>
        </w:tc>
        <w:tc>
          <w:tcPr>
            <w:tcW w:w="851" w:type="dxa"/>
            <w:shd w:val="clear" w:color="595959" w:fill="44546A"/>
            <w:vAlign w:val="center"/>
            <w:hideMark/>
          </w:tcPr>
          <w:p w14:paraId="5E3E3FE0" w14:textId="77777777" w:rsidR="00D20F6F" w:rsidRPr="00D07EA5" w:rsidRDefault="00D20F6F" w:rsidP="007F001B">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Código</w:t>
            </w:r>
          </w:p>
        </w:tc>
        <w:tc>
          <w:tcPr>
            <w:tcW w:w="1701" w:type="dxa"/>
            <w:shd w:val="clear" w:color="595959" w:fill="44546A"/>
            <w:vAlign w:val="center"/>
            <w:hideMark/>
          </w:tcPr>
          <w:p w14:paraId="152561DA" w14:textId="77777777" w:rsidR="00D20F6F" w:rsidRPr="00D07EA5" w:rsidRDefault="00D20F6F" w:rsidP="007F001B">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Nombre del proyecto</w:t>
            </w:r>
          </w:p>
        </w:tc>
        <w:tc>
          <w:tcPr>
            <w:tcW w:w="992" w:type="dxa"/>
            <w:shd w:val="clear" w:color="595959" w:fill="44546A"/>
            <w:vAlign w:val="center"/>
            <w:hideMark/>
          </w:tcPr>
          <w:p w14:paraId="56279AC5" w14:textId="77777777" w:rsidR="00D20F6F" w:rsidRPr="00D07EA5" w:rsidRDefault="00D20F6F" w:rsidP="007F001B">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Porcentaje Actual al 31/1</w:t>
            </w:r>
            <w:r>
              <w:rPr>
                <w:rFonts w:ascii="Book Antiqua" w:eastAsia="Times New Roman" w:hAnsi="Book Antiqua" w:cs="Calibri"/>
                <w:b/>
                <w:bCs/>
                <w:color w:val="FFFFFF"/>
                <w:sz w:val="16"/>
                <w:szCs w:val="16"/>
                <w:lang w:eastAsia="es-CR"/>
              </w:rPr>
              <w:t>2/</w:t>
            </w:r>
            <w:r w:rsidRPr="00D07EA5">
              <w:rPr>
                <w:rFonts w:ascii="Book Antiqua" w:eastAsia="Times New Roman" w:hAnsi="Book Antiqua" w:cs="Calibri"/>
                <w:b/>
                <w:bCs/>
                <w:color w:val="FFFFFF"/>
                <w:sz w:val="16"/>
                <w:szCs w:val="16"/>
                <w:lang w:eastAsia="es-CR"/>
              </w:rPr>
              <w:t>2022</w:t>
            </w:r>
          </w:p>
        </w:tc>
        <w:tc>
          <w:tcPr>
            <w:tcW w:w="992" w:type="dxa"/>
            <w:shd w:val="clear" w:color="595959" w:fill="44546A"/>
            <w:vAlign w:val="center"/>
            <w:hideMark/>
          </w:tcPr>
          <w:p w14:paraId="486968B5" w14:textId="77777777" w:rsidR="00D20F6F" w:rsidRPr="00D07EA5" w:rsidRDefault="00D20F6F" w:rsidP="007F001B">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Porcentaje Esperado al 31/1</w:t>
            </w:r>
            <w:r>
              <w:rPr>
                <w:rFonts w:ascii="Book Antiqua" w:eastAsia="Times New Roman" w:hAnsi="Book Antiqua" w:cs="Calibri"/>
                <w:b/>
                <w:bCs/>
                <w:color w:val="FFFFFF"/>
                <w:sz w:val="16"/>
                <w:szCs w:val="16"/>
                <w:lang w:eastAsia="es-CR"/>
              </w:rPr>
              <w:t>2</w:t>
            </w:r>
            <w:r w:rsidRPr="00D07EA5">
              <w:rPr>
                <w:rFonts w:ascii="Book Antiqua" w:eastAsia="Times New Roman" w:hAnsi="Book Antiqua" w:cs="Calibri"/>
                <w:b/>
                <w:bCs/>
                <w:color w:val="FFFFFF"/>
                <w:sz w:val="16"/>
                <w:szCs w:val="16"/>
                <w:lang w:eastAsia="es-CR"/>
              </w:rPr>
              <w:t>/2022</w:t>
            </w:r>
          </w:p>
        </w:tc>
        <w:tc>
          <w:tcPr>
            <w:tcW w:w="3401" w:type="dxa"/>
            <w:shd w:val="clear" w:color="595959" w:fill="44546A"/>
            <w:noWrap/>
            <w:vAlign w:val="center"/>
            <w:hideMark/>
          </w:tcPr>
          <w:p w14:paraId="0EE2CC3C" w14:textId="77777777" w:rsidR="00D20F6F" w:rsidRPr="00D07EA5" w:rsidRDefault="00D20F6F" w:rsidP="007F001B">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Justificación</w:t>
            </w:r>
          </w:p>
        </w:tc>
        <w:tc>
          <w:tcPr>
            <w:tcW w:w="1276" w:type="dxa"/>
            <w:shd w:val="clear" w:color="595959" w:fill="44546A"/>
            <w:vAlign w:val="center"/>
            <w:hideMark/>
          </w:tcPr>
          <w:p w14:paraId="2DC1E387" w14:textId="77777777" w:rsidR="00D20F6F" w:rsidRPr="00D07EA5" w:rsidRDefault="00D20F6F" w:rsidP="007F001B">
            <w:pPr>
              <w:spacing w:after="0" w:line="240" w:lineRule="auto"/>
              <w:jc w:val="center"/>
              <w:rPr>
                <w:rFonts w:ascii="Book Antiqua" w:eastAsia="Times New Roman" w:hAnsi="Book Antiqua" w:cs="Calibri"/>
                <w:b/>
                <w:bCs/>
                <w:color w:val="FFFFFF"/>
                <w:sz w:val="16"/>
                <w:szCs w:val="16"/>
                <w:lang w:eastAsia="es-CR"/>
              </w:rPr>
            </w:pPr>
            <w:r w:rsidRPr="00D07EA5">
              <w:rPr>
                <w:rFonts w:ascii="Book Antiqua" w:eastAsia="Times New Roman" w:hAnsi="Book Antiqua" w:cs="Calibri"/>
                <w:b/>
                <w:bCs/>
                <w:color w:val="FFFFFF"/>
                <w:sz w:val="16"/>
                <w:szCs w:val="16"/>
                <w:lang w:eastAsia="es-CR"/>
              </w:rPr>
              <w:t>Tipo de afectación</w:t>
            </w:r>
          </w:p>
        </w:tc>
      </w:tr>
      <w:tr w:rsidR="00D20F6F" w:rsidRPr="007A27E6" w14:paraId="32A0BEB4" w14:textId="77777777" w:rsidTr="00CA1D9C">
        <w:trPr>
          <w:trHeight w:val="330"/>
        </w:trPr>
        <w:tc>
          <w:tcPr>
            <w:tcW w:w="1843" w:type="dxa"/>
            <w:shd w:val="clear" w:color="F2F2F2" w:fill="FFFFFF"/>
            <w:noWrap/>
            <w:vAlign w:val="center"/>
            <w:hideMark/>
          </w:tcPr>
          <w:p w14:paraId="6F8FFA30"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0116 DEPARTAMENTO DE PRENSA Y COMUNICACION ORGANIZACIONAL</w:t>
            </w:r>
          </w:p>
        </w:tc>
        <w:tc>
          <w:tcPr>
            <w:tcW w:w="851" w:type="dxa"/>
            <w:shd w:val="clear" w:color="auto" w:fill="auto"/>
            <w:noWrap/>
            <w:vAlign w:val="center"/>
            <w:hideMark/>
          </w:tcPr>
          <w:p w14:paraId="017E0272"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0116-DPC-P01</w:t>
            </w:r>
          </w:p>
        </w:tc>
        <w:tc>
          <w:tcPr>
            <w:tcW w:w="1701" w:type="dxa"/>
            <w:shd w:val="clear" w:color="auto" w:fill="auto"/>
            <w:noWrap/>
            <w:vAlign w:val="center"/>
            <w:hideMark/>
          </w:tcPr>
          <w:p w14:paraId="5A307E65"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Política de Comunicación Integral</w:t>
            </w:r>
          </w:p>
        </w:tc>
        <w:tc>
          <w:tcPr>
            <w:tcW w:w="992" w:type="dxa"/>
            <w:shd w:val="clear" w:color="F2F2F2" w:fill="FFFFFF"/>
            <w:noWrap/>
            <w:vAlign w:val="center"/>
            <w:hideMark/>
          </w:tcPr>
          <w:p w14:paraId="116DBE44"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54 %</w:t>
            </w:r>
          </w:p>
        </w:tc>
        <w:tc>
          <w:tcPr>
            <w:tcW w:w="992" w:type="dxa"/>
            <w:shd w:val="clear" w:color="F2F2F2" w:fill="FFFFFF"/>
            <w:noWrap/>
            <w:vAlign w:val="center"/>
            <w:hideMark/>
          </w:tcPr>
          <w:p w14:paraId="3A28DFEA"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57 %</w:t>
            </w:r>
          </w:p>
        </w:tc>
        <w:tc>
          <w:tcPr>
            <w:tcW w:w="3401" w:type="dxa"/>
            <w:shd w:val="clear" w:color="auto" w:fill="auto"/>
            <w:noWrap/>
            <w:vAlign w:val="center"/>
            <w:hideMark/>
          </w:tcPr>
          <w:p w14:paraId="4D22EA1A"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El atraso corresponde a que no ha sido posible la incorporación del comunicador político en el Despacho de la Presidencia debido a que los magistrados y magistradas de Corte Plena no han designado a la persona que ocupará dicho cargo y tampoco se ha integrado la Comisión de magistrados y magistradas que se encargarán de analizar temas de gestión efectiva de la comunicación y cobertura mediática de la institución.</w:t>
            </w:r>
          </w:p>
        </w:tc>
        <w:tc>
          <w:tcPr>
            <w:tcW w:w="1276" w:type="dxa"/>
            <w:shd w:val="clear" w:color="auto" w:fill="auto"/>
            <w:noWrap/>
            <w:vAlign w:val="center"/>
            <w:hideMark/>
          </w:tcPr>
          <w:p w14:paraId="4F7BB5F8"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Dependencia de otro órgano</w:t>
            </w:r>
          </w:p>
        </w:tc>
      </w:tr>
      <w:tr w:rsidR="00D20F6F" w:rsidRPr="007A27E6" w14:paraId="26FF42AA" w14:textId="77777777" w:rsidTr="00CA1D9C">
        <w:trPr>
          <w:trHeight w:val="1200"/>
        </w:trPr>
        <w:tc>
          <w:tcPr>
            <w:tcW w:w="1843" w:type="dxa"/>
            <w:shd w:val="clear" w:color="F2F2F2" w:fill="FFFFFF"/>
            <w:noWrap/>
            <w:vAlign w:val="center"/>
            <w:hideMark/>
          </w:tcPr>
          <w:p w14:paraId="5BC0BB68"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0140 DEPARTAMENTO DE PROVEEDURIA</w:t>
            </w:r>
          </w:p>
        </w:tc>
        <w:tc>
          <w:tcPr>
            <w:tcW w:w="851" w:type="dxa"/>
            <w:shd w:val="clear" w:color="auto" w:fill="auto"/>
            <w:noWrap/>
            <w:vAlign w:val="center"/>
            <w:hideMark/>
          </w:tcPr>
          <w:p w14:paraId="0BE27195"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0117-DE-P29</w:t>
            </w:r>
          </w:p>
        </w:tc>
        <w:tc>
          <w:tcPr>
            <w:tcW w:w="1701" w:type="dxa"/>
            <w:shd w:val="clear" w:color="auto" w:fill="auto"/>
            <w:noWrap/>
            <w:vAlign w:val="center"/>
            <w:hideMark/>
          </w:tcPr>
          <w:p w14:paraId="092C0AB8"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Sistema de Inventario y Materiales de la Proveeduría</w:t>
            </w:r>
          </w:p>
        </w:tc>
        <w:tc>
          <w:tcPr>
            <w:tcW w:w="992" w:type="dxa"/>
            <w:shd w:val="clear" w:color="F2F2F2" w:fill="FFFFFF"/>
            <w:noWrap/>
            <w:vAlign w:val="center"/>
            <w:hideMark/>
          </w:tcPr>
          <w:p w14:paraId="79A3E10C"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38 %</w:t>
            </w:r>
          </w:p>
        </w:tc>
        <w:tc>
          <w:tcPr>
            <w:tcW w:w="992" w:type="dxa"/>
            <w:shd w:val="clear" w:color="F2F2F2" w:fill="FFFFFF"/>
            <w:noWrap/>
            <w:vAlign w:val="center"/>
            <w:hideMark/>
          </w:tcPr>
          <w:p w14:paraId="1EFD9002"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58 %</w:t>
            </w:r>
          </w:p>
        </w:tc>
        <w:tc>
          <w:tcPr>
            <w:tcW w:w="3401" w:type="dxa"/>
            <w:shd w:val="clear" w:color="auto" w:fill="auto"/>
            <w:noWrap/>
            <w:vAlign w:val="center"/>
            <w:hideMark/>
          </w:tcPr>
          <w:p w14:paraId="008A5FF1" w14:textId="77777777" w:rsidR="00D20F6F" w:rsidRPr="00D07EA5" w:rsidRDefault="00D20F6F" w:rsidP="007F001B">
            <w:pPr>
              <w:spacing w:after="0" w:line="240" w:lineRule="auto"/>
              <w:jc w:val="center"/>
              <w:rPr>
                <w:rFonts w:ascii="Book Antiqua" w:eastAsia="Times New Roman" w:hAnsi="Book Antiqua" w:cs="Calibri"/>
                <w:sz w:val="16"/>
                <w:szCs w:val="16"/>
                <w:lang w:eastAsia="es-CR"/>
              </w:rPr>
            </w:pPr>
            <w:r w:rsidRPr="00D07EA5">
              <w:rPr>
                <w:rFonts w:ascii="Book Antiqua" w:eastAsia="Times New Roman" w:hAnsi="Book Antiqua" w:cs="Calibri"/>
                <w:sz w:val="16"/>
                <w:szCs w:val="16"/>
                <w:lang w:eastAsia="es-CR"/>
              </w:rPr>
              <w:t xml:space="preserve">Limitantes de recurso humano por parte del Departamento de </w:t>
            </w:r>
            <w:r w:rsidRPr="007A27E6">
              <w:rPr>
                <w:rFonts w:ascii="Book Antiqua" w:eastAsia="Times New Roman" w:hAnsi="Book Antiqua" w:cs="Calibri"/>
                <w:sz w:val="16"/>
                <w:szCs w:val="16"/>
                <w:lang w:eastAsia="es-CR"/>
              </w:rPr>
              <w:t>Proveeduría</w:t>
            </w:r>
            <w:r w:rsidRPr="00D07EA5">
              <w:rPr>
                <w:rFonts w:ascii="Book Antiqua" w:eastAsia="Times New Roman" w:hAnsi="Book Antiqua" w:cs="Calibri"/>
                <w:sz w:val="16"/>
                <w:szCs w:val="16"/>
                <w:lang w:eastAsia="es-CR"/>
              </w:rPr>
              <w:t>. Actualmente el proyecto se trabaja con recurso propio y no se cuenta con plazas que se puedan clonar para contar con mayor apoyo.</w:t>
            </w:r>
          </w:p>
        </w:tc>
        <w:tc>
          <w:tcPr>
            <w:tcW w:w="1276" w:type="dxa"/>
            <w:shd w:val="clear" w:color="auto" w:fill="auto"/>
            <w:noWrap/>
            <w:vAlign w:val="center"/>
            <w:hideMark/>
          </w:tcPr>
          <w:p w14:paraId="578F5167"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Limitación de recurso humano</w:t>
            </w:r>
          </w:p>
        </w:tc>
      </w:tr>
      <w:tr w:rsidR="00D20F6F" w:rsidRPr="007A27E6" w14:paraId="481E63FF" w14:textId="77777777" w:rsidTr="00CA1D9C">
        <w:trPr>
          <w:trHeight w:val="330"/>
        </w:trPr>
        <w:tc>
          <w:tcPr>
            <w:tcW w:w="1843" w:type="dxa"/>
            <w:shd w:val="clear" w:color="F2F2F2" w:fill="FFFFFF"/>
            <w:noWrap/>
            <w:vAlign w:val="center"/>
            <w:hideMark/>
          </w:tcPr>
          <w:p w14:paraId="29AD2CDB"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0140 Departamento de Proveeduría / 1331 Dirección Jurídica</w:t>
            </w:r>
          </w:p>
        </w:tc>
        <w:tc>
          <w:tcPr>
            <w:tcW w:w="851" w:type="dxa"/>
            <w:shd w:val="clear" w:color="auto" w:fill="auto"/>
            <w:noWrap/>
            <w:vAlign w:val="center"/>
            <w:hideMark/>
          </w:tcPr>
          <w:p w14:paraId="739E90C4"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0117-DE-P31</w:t>
            </w:r>
          </w:p>
        </w:tc>
        <w:tc>
          <w:tcPr>
            <w:tcW w:w="1701" w:type="dxa"/>
            <w:shd w:val="clear" w:color="auto" w:fill="auto"/>
            <w:noWrap/>
            <w:vAlign w:val="center"/>
            <w:hideMark/>
          </w:tcPr>
          <w:p w14:paraId="2524ACC9"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 xml:space="preserve">Implementación de acciones de mejora, modificación y adaptación institucional a la nueva Ley N°9986,“Ley General </w:t>
            </w:r>
            <w:r w:rsidRPr="00D07EA5">
              <w:rPr>
                <w:rFonts w:ascii="Book Antiqua" w:eastAsia="Times New Roman" w:hAnsi="Book Antiqua" w:cs="Calibri"/>
                <w:color w:val="000000"/>
                <w:sz w:val="16"/>
                <w:szCs w:val="16"/>
                <w:lang w:eastAsia="es-CR"/>
              </w:rPr>
              <w:lastRenderedPageBreak/>
              <w:t>de Contratación Pública”</w:t>
            </w:r>
          </w:p>
        </w:tc>
        <w:tc>
          <w:tcPr>
            <w:tcW w:w="992" w:type="dxa"/>
            <w:shd w:val="clear" w:color="F2F2F2" w:fill="FFFFFF"/>
            <w:noWrap/>
            <w:vAlign w:val="center"/>
            <w:hideMark/>
          </w:tcPr>
          <w:p w14:paraId="0B055EFC"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lastRenderedPageBreak/>
              <w:t>30 %</w:t>
            </w:r>
          </w:p>
        </w:tc>
        <w:tc>
          <w:tcPr>
            <w:tcW w:w="992" w:type="dxa"/>
            <w:shd w:val="clear" w:color="F2F2F2" w:fill="FFFFFF"/>
            <w:noWrap/>
            <w:vAlign w:val="center"/>
            <w:hideMark/>
          </w:tcPr>
          <w:p w14:paraId="6819935B"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41 %</w:t>
            </w:r>
          </w:p>
        </w:tc>
        <w:tc>
          <w:tcPr>
            <w:tcW w:w="3401" w:type="dxa"/>
            <w:shd w:val="clear" w:color="auto" w:fill="auto"/>
            <w:noWrap/>
            <w:vAlign w:val="center"/>
            <w:hideMark/>
          </w:tcPr>
          <w:p w14:paraId="3836F189"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7A27E6">
              <w:rPr>
                <w:rFonts w:ascii="Book Antiqua" w:eastAsia="Times New Roman" w:hAnsi="Book Antiqua" w:cs="Calibri"/>
                <w:color w:val="000000"/>
                <w:sz w:val="16"/>
                <w:szCs w:val="16"/>
                <w:lang w:eastAsia="es-CR"/>
              </w:rPr>
              <w:t xml:space="preserve">Se ha tenido un </w:t>
            </w:r>
            <w:r w:rsidRPr="00D07EA5">
              <w:rPr>
                <w:rFonts w:ascii="Book Antiqua" w:eastAsia="Times New Roman" w:hAnsi="Book Antiqua" w:cs="Calibri"/>
                <w:color w:val="000000"/>
                <w:sz w:val="16"/>
                <w:szCs w:val="16"/>
                <w:lang w:eastAsia="es-CR"/>
              </w:rPr>
              <w:t xml:space="preserve">atraso en la emisión del Reglamento a la Ley por parte del Ministerio de Hacienda, y del estudio de cargas y puestos de trabajo del Departamento de Proveeduría y Dirección Jurídica, ante los cambios que trae la nueva Ley General de </w:t>
            </w:r>
            <w:r w:rsidRPr="00D07EA5">
              <w:rPr>
                <w:rFonts w:ascii="Book Antiqua" w:eastAsia="Times New Roman" w:hAnsi="Book Antiqua" w:cs="Calibri"/>
                <w:color w:val="000000"/>
                <w:sz w:val="16"/>
                <w:szCs w:val="16"/>
                <w:lang w:eastAsia="es-CR"/>
              </w:rPr>
              <w:lastRenderedPageBreak/>
              <w:t xml:space="preserve">Contratación Pública, que está desarrollando la Dirección de Planificación. </w:t>
            </w:r>
          </w:p>
        </w:tc>
        <w:tc>
          <w:tcPr>
            <w:tcW w:w="1276" w:type="dxa"/>
            <w:shd w:val="clear" w:color="auto" w:fill="auto"/>
            <w:noWrap/>
            <w:vAlign w:val="center"/>
            <w:hideMark/>
          </w:tcPr>
          <w:p w14:paraId="2EDCE8B1"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lastRenderedPageBreak/>
              <w:t>Dependencia de otro órgano</w:t>
            </w:r>
          </w:p>
        </w:tc>
      </w:tr>
      <w:tr w:rsidR="00D20F6F" w:rsidRPr="007A27E6" w14:paraId="3D6D5A56" w14:textId="77777777" w:rsidTr="00CA1D9C">
        <w:trPr>
          <w:trHeight w:val="330"/>
        </w:trPr>
        <w:tc>
          <w:tcPr>
            <w:tcW w:w="1843" w:type="dxa"/>
            <w:shd w:val="clear" w:color="F2F2F2" w:fill="FFFFFF"/>
            <w:noWrap/>
            <w:vAlign w:val="center"/>
            <w:hideMark/>
          </w:tcPr>
          <w:p w14:paraId="50EF04C7"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 DIRECCION EJECUTIVA</w:t>
            </w:r>
          </w:p>
        </w:tc>
        <w:tc>
          <w:tcPr>
            <w:tcW w:w="851" w:type="dxa"/>
            <w:shd w:val="clear" w:color="auto" w:fill="auto"/>
            <w:noWrap/>
            <w:vAlign w:val="center"/>
            <w:hideMark/>
          </w:tcPr>
          <w:p w14:paraId="7C9729A5"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0117-DE-P49</w:t>
            </w:r>
          </w:p>
        </w:tc>
        <w:tc>
          <w:tcPr>
            <w:tcW w:w="1701" w:type="dxa"/>
            <w:shd w:val="clear" w:color="auto" w:fill="auto"/>
            <w:noWrap/>
            <w:vAlign w:val="center"/>
            <w:hideMark/>
          </w:tcPr>
          <w:p w14:paraId="4E259999"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Proyecto del Subproceso de Gestión de Continuidad del Servicio</w:t>
            </w:r>
          </w:p>
        </w:tc>
        <w:tc>
          <w:tcPr>
            <w:tcW w:w="992" w:type="dxa"/>
            <w:shd w:val="clear" w:color="F2F2F2" w:fill="FFFFFF"/>
            <w:noWrap/>
            <w:vAlign w:val="center"/>
            <w:hideMark/>
          </w:tcPr>
          <w:p w14:paraId="138269C3"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85 %</w:t>
            </w:r>
          </w:p>
        </w:tc>
        <w:tc>
          <w:tcPr>
            <w:tcW w:w="992" w:type="dxa"/>
            <w:shd w:val="clear" w:color="F2F2F2" w:fill="FFFFFF"/>
            <w:noWrap/>
            <w:vAlign w:val="center"/>
            <w:hideMark/>
          </w:tcPr>
          <w:p w14:paraId="0D2015E4"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92 %</w:t>
            </w:r>
          </w:p>
        </w:tc>
        <w:tc>
          <w:tcPr>
            <w:tcW w:w="3401" w:type="dxa"/>
            <w:shd w:val="clear" w:color="auto" w:fill="auto"/>
            <w:noWrap/>
            <w:vAlign w:val="center"/>
            <w:hideMark/>
          </w:tcPr>
          <w:p w14:paraId="22F47A36"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7A27E6">
              <w:rPr>
                <w:rFonts w:ascii="Book Antiqua" w:eastAsia="Times New Roman" w:hAnsi="Book Antiqua" w:cs="Calibri"/>
                <w:color w:val="000000"/>
                <w:sz w:val="16"/>
                <w:szCs w:val="16"/>
                <w:lang w:eastAsia="es-CR"/>
              </w:rPr>
              <w:t>El atraso en el cronograma se basa en las fechas de entrega, e inclusión de actividades debido a que obedecen a temas externos a la Dirección de Planificación. Además de que se ha ido ampliando sus alcances de conformidad con las necesidades institucionales</w:t>
            </w:r>
          </w:p>
        </w:tc>
        <w:tc>
          <w:tcPr>
            <w:tcW w:w="1276" w:type="dxa"/>
            <w:shd w:val="clear" w:color="auto" w:fill="auto"/>
            <w:noWrap/>
            <w:vAlign w:val="center"/>
            <w:hideMark/>
          </w:tcPr>
          <w:p w14:paraId="18012DCE"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Reprogramación de actividades</w:t>
            </w:r>
          </w:p>
        </w:tc>
      </w:tr>
      <w:tr w:rsidR="00D20F6F" w:rsidRPr="007A27E6" w14:paraId="766E96CE" w14:textId="77777777" w:rsidTr="00CA1D9C">
        <w:trPr>
          <w:trHeight w:val="330"/>
        </w:trPr>
        <w:tc>
          <w:tcPr>
            <w:tcW w:w="1843" w:type="dxa"/>
            <w:shd w:val="clear" w:color="F2F2F2" w:fill="FFFFFF"/>
            <w:noWrap/>
            <w:vAlign w:val="center"/>
            <w:hideMark/>
          </w:tcPr>
          <w:p w14:paraId="272F6A4A"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0685 SUBPROCESO TELEMATICA</w:t>
            </w:r>
          </w:p>
        </w:tc>
        <w:tc>
          <w:tcPr>
            <w:tcW w:w="851" w:type="dxa"/>
            <w:shd w:val="clear" w:color="auto" w:fill="auto"/>
            <w:noWrap/>
            <w:vAlign w:val="center"/>
            <w:hideMark/>
          </w:tcPr>
          <w:p w14:paraId="610D60F6"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0122-DTI-P11</w:t>
            </w:r>
          </w:p>
        </w:tc>
        <w:tc>
          <w:tcPr>
            <w:tcW w:w="1701" w:type="dxa"/>
            <w:shd w:val="clear" w:color="auto" w:fill="auto"/>
            <w:noWrap/>
            <w:vAlign w:val="center"/>
            <w:hideMark/>
          </w:tcPr>
          <w:p w14:paraId="594DB387"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Rediseño y Migración de Telefonía IP</w:t>
            </w:r>
          </w:p>
        </w:tc>
        <w:tc>
          <w:tcPr>
            <w:tcW w:w="992" w:type="dxa"/>
            <w:shd w:val="clear" w:color="F2F2F2" w:fill="FFFFFF"/>
            <w:noWrap/>
            <w:vAlign w:val="center"/>
            <w:hideMark/>
          </w:tcPr>
          <w:p w14:paraId="14ED2D0B"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32 %</w:t>
            </w:r>
          </w:p>
        </w:tc>
        <w:tc>
          <w:tcPr>
            <w:tcW w:w="992" w:type="dxa"/>
            <w:shd w:val="clear" w:color="F2F2F2" w:fill="FFFFFF"/>
            <w:noWrap/>
            <w:vAlign w:val="center"/>
            <w:hideMark/>
          </w:tcPr>
          <w:p w14:paraId="69E5C128"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37 %</w:t>
            </w:r>
          </w:p>
        </w:tc>
        <w:tc>
          <w:tcPr>
            <w:tcW w:w="3401" w:type="dxa"/>
            <w:shd w:val="clear" w:color="auto" w:fill="auto"/>
            <w:noWrap/>
            <w:vAlign w:val="center"/>
            <w:hideMark/>
          </w:tcPr>
          <w:p w14:paraId="2E300448"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El riesgo de retrasos en cuanto a procesos de contratación administrativa se ha materializado, ya que la definición del contrato de compra de teléfonos por demanda tuvo demoras. La ejecución no solo depende de la DTIC sino de otras instancias institucionales y externas.</w:t>
            </w:r>
          </w:p>
        </w:tc>
        <w:tc>
          <w:tcPr>
            <w:tcW w:w="1276" w:type="dxa"/>
            <w:shd w:val="clear" w:color="auto" w:fill="auto"/>
            <w:noWrap/>
            <w:vAlign w:val="center"/>
            <w:hideMark/>
          </w:tcPr>
          <w:p w14:paraId="03211574"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Proceso o ejecución de contratación</w:t>
            </w:r>
          </w:p>
        </w:tc>
      </w:tr>
      <w:tr w:rsidR="00D20F6F" w:rsidRPr="007A27E6" w14:paraId="4CE33C46" w14:textId="77777777" w:rsidTr="00CA1D9C">
        <w:trPr>
          <w:trHeight w:val="330"/>
        </w:trPr>
        <w:tc>
          <w:tcPr>
            <w:tcW w:w="1843" w:type="dxa"/>
            <w:shd w:val="clear" w:color="F2F2F2" w:fill="FFFFFF"/>
            <w:noWrap/>
            <w:vAlign w:val="center"/>
            <w:hideMark/>
          </w:tcPr>
          <w:p w14:paraId="0B9C5BB1"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1832 SUBPROCESO DE GESTION DEL DESEMPEÑO</w:t>
            </w:r>
          </w:p>
        </w:tc>
        <w:tc>
          <w:tcPr>
            <w:tcW w:w="851" w:type="dxa"/>
            <w:shd w:val="clear" w:color="auto" w:fill="auto"/>
            <w:noWrap/>
            <w:vAlign w:val="center"/>
            <w:hideMark/>
          </w:tcPr>
          <w:p w14:paraId="08765CB6"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0134-DGH-P02</w:t>
            </w:r>
          </w:p>
        </w:tc>
        <w:tc>
          <w:tcPr>
            <w:tcW w:w="1701" w:type="dxa"/>
            <w:shd w:val="clear" w:color="auto" w:fill="auto"/>
            <w:noWrap/>
            <w:vAlign w:val="center"/>
            <w:hideMark/>
          </w:tcPr>
          <w:p w14:paraId="3FCF6991"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Sistema de Evaluación del Desempeño por Competencias</w:t>
            </w:r>
          </w:p>
        </w:tc>
        <w:tc>
          <w:tcPr>
            <w:tcW w:w="992" w:type="dxa"/>
            <w:shd w:val="clear" w:color="F2F2F2" w:fill="FFFFFF"/>
            <w:noWrap/>
            <w:vAlign w:val="center"/>
            <w:hideMark/>
          </w:tcPr>
          <w:p w14:paraId="1311A30A"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90 %</w:t>
            </w:r>
          </w:p>
        </w:tc>
        <w:tc>
          <w:tcPr>
            <w:tcW w:w="992" w:type="dxa"/>
            <w:shd w:val="clear" w:color="F2F2F2" w:fill="FFFFFF"/>
            <w:noWrap/>
            <w:vAlign w:val="center"/>
            <w:hideMark/>
          </w:tcPr>
          <w:p w14:paraId="26A8756D"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94 %</w:t>
            </w:r>
          </w:p>
        </w:tc>
        <w:tc>
          <w:tcPr>
            <w:tcW w:w="3401" w:type="dxa"/>
            <w:shd w:val="clear" w:color="auto" w:fill="auto"/>
            <w:noWrap/>
            <w:vAlign w:val="center"/>
            <w:hideMark/>
          </w:tcPr>
          <w:p w14:paraId="27AD9251" w14:textId="2C11D63F"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El porcentaje esperado del 94%, no se alcanzó debido a que hubo un atraso en el inicio de la Fase 6: Actualización del curso virtual de Evaluación del desempeño; en razón que se los profesionales del subproceso se dedicaron a la facilitación de talleres sobres las nuevas funcionales en el sistema informático para el factor rendimiento-metas, para que se pudiera iniciar la etapa de planeación del 2023-2024.  También, por lo antes mencionado hubo un atraso en la fecha de conclusión de la fase 5</w:t>
            </w:r>
            <w:r w:rsidRPr="007A27E6">
              <w:rPr>
                <w:rFonts w:ascii="Book Antiqua" w:eastAsia="Times New Roman" w:hAnsi="Book Antiqua" w:cs="Calibri"/>
                <w:color w:val="000000"/>
                <w:sz w:val="16"/>
                <w:szCs w:val="16"/>
                <w:lang w:eastAsia="es-CR"/>
              </w:rPr>
              <w:t>.</w:t>
            </w:r>
          </w:p>
        </w:tc>
        <w:tc>
          <w:tcPr>
            <w:tcW w:w="1276" w:type="dxa"/>
            <w:shd w:val="clear" w:color="auto" w:fill="auto"/>
            <w:noWrap/>
            <w:vAlign w:val="center"/>
            <w:hideMark/>
          </w:tcPr>
          <w:p w14:paraId="48D2FE59"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Reprogramación de actividades</w:t>
            </w:r>
          </w:p>
        </w:tc>
      </w:tr>
      <w:tr w:rsidR="00D20F6F" w:rsidRPr="007A27E6" w14:paraId="7CA66FA0" w14:textId="77777777" w:rsidTr="00CA1D9C">
        <w:trPr>
          <w:trHeight w:val="330"/>
        </w:trPr>
        <w:tc>
          <w:tcPr>
            <w:tcW w:w="1843" w:type="dxa"/>
            <w:shd w:val="clear" w:color="F2F2F2" w:fill="FFFFFF"/>
            <w:noWrap/>
            <w:vAlign w:val="center"/>
            <w:hideMark/>
          </w:tcPr>
          <w:p w14:paraId="448C37CD"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0653 DESPACHO DE LA PRESIDENCIA</w:t>
            </w:r>
          </w:p>
        </w:tc>
        <w:tc>
          <w:tcPr>
            <w:tcW w:w="851" w:type="dxa"/>
            <w:shd w:val="clear" w:color="auto" w:fill="auto"/>
            <w:noWrap/>
            <w:vAlign w:val="center"/>
            <w:hideMark/>
          </w:tcPr>
          <w:p w14:paraId="52457C4D"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0653-DP-P14</w:t>
            </w:r>
          </w:p>
        </w:tc>
        <w:tc>
          <w:tcPr>
            <w:tcW w:w="1701" w:type="dxa"/>
            <w:shd w:val="clear" w:color="auto" w:fill="auto"/>
            <w:noWrap/>
            <w:vAlign w:val="center"/>
            <w:hideMark/>
          </w:tcPr>
          <w:p w14:paraId="4EBE8517"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Desarrollo e Implantación Sistema Observatorio Judicial</w:t>
            </w:r>
          </w:p>
        </w:tc>
        <w:tc>
          <w:tcPr>
            <w:tcW w:w="992" w:type="dxa"/>
            <w:shd w:val="clear" w:color="F2F2F2" w:fill="FFFFFF"/>
            <w:noWrap/>
            <w:vAlign w:val="center"/>
            <w:hideMark/>
          </w:tcPr>
          <w:p w14:paraId="7E04AB81"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35 %</w:t>
            </w:r>
          </w:p>
        </w:tc>
        <w:tc>
          <w:tcPr>
            <w:tcW w:w="992" w:type="dxa"/>
            <w:shd w:val="clear" w:color="F2F2F2" w:fill="FFFFFF"/>
            <w:noWrap/>
            <w:vAlign w:val="center"/>
            <w:hideMark/>
          </w:tcPr>
          <w:p w14:paraId="14346023"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57 %</w:t>
            </w:r>
          </w:p>
        </w:tc>
        <w:tc>
          <w:tcPr>
            <w:tcW w:w="3401" w:type="dxa"/>
            <w:shd w:val="clear" w:color="auto" w:fill="auto"/>
            <w:noWrap/>
            <w:vAlign w:val="center"/>
            <w:hideMark/>
          </w:tcPr>
          <w:p w14:paraId="3858E453"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Los atrasos que ha afectado al cronograma se han debido a: a) nuevas tareas, así como a requerimientos nuevos que se ha decidido implementar</w:t>
            </w:r>
            <w:r w:rsidRPr="007A27E6">
              <w:rPr>
                <w:rFonts w:ascii="Book Antiqua" w:eastAsia="Times New Roman" w:hAnsi="Book Antiqua" w:cs="Calibri"/>
                <w:color w:val="000000"/>
                <w:sz w:val="16"/>
                <w:szCs w:val="16"/>
                <w:lang w:eastAsia="es-CR"/>
              </w:rPr>
              <w:t xml:space="preserve"> </w:t>
            </w:r>
            <w:r w:rsidRPr="00D07EA5">
              <w:rPr>
                <w:rFonts w:ascii="Book Antiqua" w:eastAsia="Times New Roman" w:hAnsi="Book Antiqua" w:cs="Calibri"/>
                <w:color w:val="000000"/>
                <w:sz w:val="16"/>
                <w:szCs w:val="16"/>
                <w:lang w:eastAsia="es-CR"/>
              </w:rPr>
              <w:t>b) La atención de incidencias que tienen prioridad para mantener la calidad de los datos; c) la necesidad de automatizar información previa a levantar algunos requerimientos, y d) en algunos casos a la dilación en el procedimiento de aprobación de actas levantadas por parte las jefaturas de la Dirección de Planificación.</w:t>
            </w:r>
          </w:p>
        </w:tc>
        <w:tc>
          <w:tcPr>
            <w:tcW w:w="1276" w:type="dxa"/>
            <w:shd w:val="clear" w:color="auto" w:fill="auto"/>
            <w:noWrap/>
            <w:vAlign w:val="center"/>
            <w:hideMark/>
          </w:tcPr>
          <w:p w14:paraId="453C142D"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Reprogramación de actividades</w:t>
            </w:r>
          </w:p>
        </w:tc>
      </w:tr>
      <w:tr w:rsidR="00D20F6F" w:rsidRPr="007A27E6" w14:paraId="0D34B97E" w14:textId="77777777" w:rsidTr="00CA1D9C">
        <w:trPr>
          <w:trHeight w:val="330"/>
        </w:trPr>
        <w:tc>
          <w:tcPr>
            <w:tcW w:w="1843" w:type="dxa"/>
            <w:shd w:val="clear" w:color="F2F2F2" w:fill="FFFFFF"/>
            <w:noWrap/>
            <w:vAlign w:val="center"/>
            <w:hideMark/>
          </w:tcPr>
          <w:p w14:paraId="18153700"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0083 DEPARTAMENTO DE LABORATORIO DE CIENCIAS FORENSES</w:t>
            </w:r>
          </w:p>
        </w:tc>
        <w:tc>
          <w:tcPr>
            <w:tcW w:w="851" w:type="dxa"/>
            <w:shd w:val="clear" w:color="auto" w:fill="auto"/>
            <w:noWrap/>
            <w:vAlign w:val="center"/>
            <w:hideMark/>
          </w:tcPr>
          <w:p w14:paraId="00EBC7CE"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1167-OIJ-P23</w:t>
            </w:r>
          </w:p>
        </w:tc>
        <w:tc>
          <w:tcPr>
            <w:tcW w:w="1701" w:type="dxa"/>
            <w:shd w:val="clear" w:color="auto" w:fill="auto"/>
            <w:noWrap/>
            <w:vAlign w:val="center"/>
            <w:hideMark/>
          </w:tcPr>
          <w:p w14:paraId="705CE447"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Implementar y validar dos metodologías de análisis de material vegetal sospechoso para distinguir entre cáñamo y marihuana</w:t>
            </w:r>
          </w:p>
        </w:tc>
        <w:tc>
          <w:tcPr>
            <w:tcW w:w="992" w:type="dxa"/>
            <w:shd w:val="clear" w:color="F2F2F2" w:fill="FFFFFF"/>
            <w:noWrap/>
            <w:vAlign w:val="center"/>
            <w:hideMark/>
          </w:tcPr>
          <w:p w14:paraId="36AE6BB6"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73 %</w:t>
            </w:r>
          </w:p>
        </w:tc>
        <w:tc>
          <w:tcPr>
            <w:tcW w:w="992" w:type="dxa"/>
            <w:shd w:val="clear" w:color="F2F2F2" w:fill="FFFFFF"/>
            <w:noWrap/>
            <w:vAlign w:val="center"/>
            <w:hideMark/>
          </w:tcPr>
          <w:p w14:paraId="5C66E421"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81 %</w:t>
            </w:r>
          </w:p>
        </w:tc>
        <w:tc>
          <w:tcPr>
            <w:tcW w:w="3401" w:type="dxa"/>
            <w:shd w:val="clear" w:color="auto" w:fill="auto"/>
            <w:noWrap/>
            <w:vAlign w:val="center"/>
            <w:hideMark/>
          </w:tcPr>
          <w:p w14:paraId="724ABCF9" w14:textId="32860795"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El motivo que generó el retraso fue debido a que aún no se cuenta con los materiales de referencia vegetales y el estándar interno de testosterona (se está a la espera de los materiales donados por la DEA).</w:t>
            </w:r>
            <w:r w:rsidRPr="007A27E6">
              <w:rPr>
                <w:rFonts w:ascii="Book Antiqua" w:eastAsia="Times New Roman" w:hAnsi="Book Antiqua" w:cs="Calibri"/>
                <w:color w:val="000000"/>
                <w:sz w:val="16"/>
                <w:szCs w:val="16"/>
                <w:lang w:eastAsia="es-CR"/>
              </w:rPr>
              <w:t xml:space="preserve"> </w:t>
            </w:r>
            <w:r w:rsidRPr="00D07EA5">
              <w:rPr>
                <w:rFonts w:ascii="Book Antiqua" w:eastAsia="Times New Roman" w:hAnsi="Book Antiqua" w:cs="Calibri"/>
                <w:color w:val="000000"/>
                <w:sz w:val="16"/>
                <w:szCs w:val="16"/>
                <w:lang w:eastAsia="es-CR"/>
              </w:rPr>
              <w:t>Sin embargo, se ignora la fecha de ingreso de dichos materiales.</w:t>
            </w:r>
          </w:p>
        </w:tc>
        <w:tc>
          <w:tcPr>
            <w:tcW w:w="1276" w:type="dxa"/>
            <w:shd w:val="clear" w:color="auto" w:fill="auto"/>
            <w:noWrap/>
            <w:vAlign w:val="center"/>
            <w:hideMark/>
          </w:tcPr>
          <w:p w14:paraId="38408761" w14:textId="77777777" w:rsidR="00D20F6F" w:rsidRPr="00D07EA5" w:rsidRDefault="00D20F6F" w:rsidP="007F001B">
            <w:pPr>
              <w:spacing w:after="0" w:line="240" w:lineRule="auto"/>
              <w:jc w:val="center"/>
              <w:rPr>
                <w:rFonts w:ascii="Book Antiqua" w:eastAsia="Times New Roman" w:hAnsi="Book Antiqua" w:cs="Calibri"/>
                <w:color w:val="000000"/>
                <w:sz w:val="16"/>
                <w:szCs w:val="16"/>
                <w:lang w:eastAsia="es-CR"/>
              </w:rPr>
            </w:pPr>
            <w:r w:rsidRPr="00D07EA5">
              <w:rPr>
                <w:rFonts w:ascii="Book Antiqua" w:eastAsia="Times New Roman" w:hAnsi="Book Antiqua" w:cs="Calibri"/>
                <w:color w:val="000000"/>
                <w:sz w:val="16"/>
                <w:szCs w:val="16"/>
                <w:lang w:eastAsia="es-CR"/>
              </w:rPr>
              <w:t>Problemas técnicos</w:t>
            </w:r>
          </w:p>
        </w:tc>
      </w:tr>
    </w:tbl>
    <w:p w14:paraId="0B4796AA" w14:textId="77777777" w:rsidR="00CD0EC0" w:rsidRDefault="00CD0EC0" w:rsidP="00CD0EC0">
      <w:pPr>
        <w:spacing w:after="0"/>
        <w:ind w:left="709"/>
        <w:jc w:val="both"/>
        <w:rPr>
          <w:rFonts w:ascii="Book Antiqua" w:hAnsi="Book Antiqua"/>
          <w:sz w:val="24"/>
          <w:szCs w:val="24"/>
        </w:rPr>
      </w:pPr>
    </w:p>
    <w:p w14:paraId="46C10740" w14:textId="5CF05707" w:rsidR="00355F28" w:rsidRDefault="00355F28" w:rsidP="00CD0EC0">
      <w:pPr>
        <w:numPr>
          <w:ilvl w:val="2"/>
          <w:numId w:val="10"/>
        </w:numPr>
        <w:spacing w:after="0"/>
        <w:ind w:left="709"/>
        <w:jc w:val="both"/>
        <w:rPr>
          <w:rFonts w:ascii="Book Antiqua" w:hAnsi="Book Antiqua"/>
          <w:sz w:val="24"/>
          <w:szCs w:val="24"/>
        </w:rPr>
      </w:pPr>
      <w:r w:rsidRPr="004017E6">
        <w:rPr>
          <w:rFonts w:ascii="Book Antiqua" w:hAnsi="Book Antiqua"/>
          <w:sz w:val="24"/>
          <w:szCs w:val="24"/>
        </w:rPr>
        <w:t>Es importante destacar que los siguientes proyectos producto de las solicitudes de cambio aprobadas, incrementan en más de 1 año sus cronogramas, y poseen permisos con goce de salario, por lo cual se recomienda evaluar el impacto de los cambios y determinar las acciones o medidas a tomar de manera que los incrementos no sean tan significativos. El detalle se muestra a continuación:</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2"/>
        <w:gridCol w:w="1110"/>
        <w:gridCol w:w="1701"/>
        <w:gridCol w:w="1202"/>
        <w:gridCol w:w="1202"/>
        <w:gridCol w:w="1080"/>
        <w:gridCol w:w="960"/>
        <w:gridCol w:w="2077"/>
      </w:tblGrid>
      <w:tr w:rsidR="00CA1D9C" w:rsidRPr="00CA1D9C" w14:paraId="3FDA9363" w14:textId="77777777" w:rsidTr="00CA1D9C">
        <w:trPr>
          <w:trHeight w:val="720"/>
          <w:tblHeader/>
        </w:trPr>
        <w:tc>
          <w:tcPr>
            <w:tcW w:w="1442" w:type="dxa"/>
            <w:shd w:val="clear" w:color="000000" w:fill="44546A"/>
            <w:vAlign w:val="center"/>
            <w:hideMark/>
          </w:tcPr>
          <w:p w14:paraId="7EEA5475"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lastRenderedPageBreak/>
              <w:t>Oficina Líder</w:t>
            </w:r>
          </w:p>
        </w:tc>
        <w:tc>
          <w:tcPr>
            <w:tcW w:w="1110" w:type="dxa"/>
            <w:shd w:val="clear" w:color="000000" w:fill="44546A"/>
            <w:vAlign w:val="center"/>
            <w:hideMark/>
          </w:tcPr>
          <w:p w14:paraId="7EB6FF24"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t>Código</w:t>
            </w:r>
          </w:p>
        </w:tc>
        <w:tc>
          <w:tcPr>
            <w:tcW w:w="1701" w:type="dxa"/>
            <w:shd w:val="clear" w:color="000000" w:fill="44546A"/>
            <w:vAlign w:val="center"/>
            <w:hideMark/>
          </w:tcPr>
          <w:p w14:paraId="4D6704FC"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t>Nombre del proyecto</w:t>
            </w:r>
          </w:p>
        </w:tc>
        <w:tc>
          <w:tcPr>
            <w:tcW w:w="1202" w:type="dxa"/>
            <w:shd w:val="clear" w:color="000000" w:fill="44546A"/>
            <w:vAlign w:val="center"/>
            <w:hideMark/>
          </w:tcPr>
          <w:p w14:paraId="04370999"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t>Fecha de Finalización reportada al 31-10-2022</w:t>
            </w:r>
          </w:p>
        </w:tc>
        <w:tc>
          <w:tcPr>
            <w:tcW w:w="1202" w:type="dxa"/>
            <w:shd w:val="clear" w:color="000000" w:fill="44546A"/>
            <w:vAlign w:val="center"/>
            <w:hideMark/>
          </w:tcPr>
          <w:p w14:paraId="4E77E216"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t>Fecha de Finalización Nueva</w:t>
            </w:r>
          </w:p>
        </w:tc>
        <w:tc>
          <w:tcPr>
            <w:tcW w:w="1080" w:type="dxa"/>
            <w:shd w:val="clear" w:color="000000" w:fill="44546A"/>
            <w:vAlign w:val="center"/>
            <w:hideMark/>
          </w:tcPr>
          <w:p w14:paraId="682945F9"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t>Incremento / meses</w:t>
            </w:r>
          </w:p>
        </w:tc>
        <w:tc>
          <w:tcPr>
            <w:tcW w:w="960" w:type="dxa"/>
            <w:shd w:val="clear" w:color="000000" w:fill="44546A"/>
            <w:vAlign w:val="center"/>
            <w:hideMark/>
          </w:tcPr>
          <w:p w14:paraId="126E5573"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t>¿Tienen permisos con goce de salario asignado?</w:t>
            </w:r>
          </w:p>
        </w:tc>
        <w:tc>
          <w:tcPr>
            <w:tcW w:w="2077" w:type="dxa"/>
            <w:shd w:val="clear" w:color="000000" w:fill="44546A"/>
            <w:vAlign w:val="center"/>
            <w:hideMark/>
          </w:tcPr>
          <w:p w14:paraId="2DD0D726" w14:textId="77777777" w:rsidR="00CA1D9C" w:rsidRPr="00CA1D9C" w:rsidRDefault="00CA1D9C" w:rsidP="007F001B">
            <w:pPr>
              <w:spacing w:after="0" w:line="240" w:lineRule="auto"/>
              <w:jc w:val="center"/>
              <w:rPr>
                <w:rFonts w:ascii="Book Antiqua" w:eastAsia="Times New Roman" w:hAnsi="Book Antiqua" w:cs="Calibri"/>
                <w:b/>
                <w:bCs/>
                <w:color w:val="FFFFFF"/>
                <w:sz w:val="18"/>
                <w:szCs w:val="18"/>
                <w:lang w:eastAsia="es-CR"/>
              </w:rPr>
            </w:pPr>
            <w:r w:rsidRPr="00CA1D9C">
              <w:rPr>
                <w:rFonts w:ascii="Book Antiqua" w:eastAsia="Times New Roman" w:hAnsi="Book Antiqua" w:cs="Calibri"/>
                <w:b/>
                <w:bCs/>
                <w:color w:val="FFFFFF"/>
                <w:sz w:val="18"/>
                <w:szCs w:val="18"/>
                <w:lang w:eastAsia="es-CR"/>
              </w:rPr>
              <w:t>Justificación del incremento</w:t>
            </w:r>
          </w:p>
        </w:tc>
      </w:tr>
      <w:tr w:rsidR="00CA1D9C" w:rsidRPr="00CA1D9C" w14:paraId="11026537" w14:textId="77777777" w:rsidTr="00CA1D9C">
        <w:trPr>
          <w:trHeight w:val="290"/>
        </w:trPr>
        <w:tc>
          <w:tcPr>
            <w:tcW w:w="1442" w:type="dxa"/>
            <w:shd w:val="clear" w:color="auto" w:fill="auto"/>
            <w:noWrap/>
            <w:vAlign w:val="center"/>
            <w:hideMark/>
          </w:tcPr>
          <w:p w14:paraId="3F551ADA"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Secretaria General del O.I.J.</w:t>
            </w:r>
          </w:p>
        </w:tc>
        <w:tc>
          <w:tcPr>
            <w:tcW w:w="1110" w:type="dxa"/>
            <w:shd w:val="clear" w:color="auto" w:fill="auto"/>
            <w:noWrap/>
            <w:vAlign w:val="center"/>
            <w:hideMark/>
          </w:tcPr>
          <w:p w14:paraId="3EF3E786"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1167-OIJ-P43</w:t>
            </w:r>
          </w:p>
        </w:tc>
        <w:tc>
          <w:tcPr>
            <w:tcW w:w="1701" w:type="dxa"/>
            <w:shd w:val="clear" w:color="auto" w:fill="auto"/>
            <w:noWrap/>
            <w:vAlign w:val="center"/>
            <w:hideMark/>
          </w:tcPr>
          <w:p w14:paraId="2E05E0B7"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Implementación de técnicas para mejorar el ambiente laboral y desarrollo de prácticas policiales</w:t>
            </w:r>
          </w:p>
        </w:tc>
        <w:tc>
          <w:tcPr>
            <w:tcW w:w="1202" w:type="dxa"/>
            <w:shd w:val="clear" w:color="auto" w:fill="auto"/>
            <w:noWrap/>
            <w:vAlign w:val="center"/>
            <w:hideMark/>
          </w:tcPr>
          <w:p w14:paraId="328A8893"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19/1/2023</w:t>
            </w:r>
          </w:p>
        </w:tc>
        <w:tc>
          <w:tcPr>
            <w:tcW w:w="1202" w:type="dxa"/>
            <w:shd w:val="clear" w:color="auto" w:fill="auto"/>
            <w:noWrap/>
            <w:vAlign w:val="center"/>
            <w:hideMark/>
          </w:tcPr>
          <w:p w14:paraId="07A63CCF"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15/01/2024</w:t>
            </w:r>
          </w:p>
        </w:tc>
        <w:tc>
          <w:tcPr>
            <w:tcW w:w="1080" w:type="dxa"/>
            <w:shd w:val="clear" w:color="auto" w:fill="auto"/>
            <w:vAlign w:val="center"/>
            <w:hideMark/>
          </w:tcPr>
          <w:p w14:paraId="0F7776AB"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12</w:t>
            </w:r>
          </w:p>
        </w:tc>
        <w:tc>
          <w:tcPr>
            <w:tcW w:w="960" w:type="dxa"/>
            <w:shd w:val="clear" w:color="auto" w:fill="auto"/>
            <w:noWrap/>
            <w:vAlign w:val="center"/>
            <w:hideMark/>
          </w:tcPr>
          <w:p w14:paraId="75102AB3"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Si</w:t>
            </w:r>
          </w:p>
        </w:tc>
        <w:tc>
          <w:tcPr>
            <w:tcW w:w="2077" w:type="dxa"/>
            <w:shd w:val="clear" w:color="auto" w:fill="auto"/>
            <w:noWrap/>
            <w:vAlign w:val="center"/>
            <w:hideMark/>
          </w:tcPr>
          <w:p w14:paraId="08431828"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Ampliación del cronograma producto del incremento en la población meta.</w:t>
            </w:r>
          </w:p>
        </w:tc>
      </w:tr>
      <w:tr w:rsidR="00CA1D9C" w:rsidRPr="00CA1D9C" w14:paraId="75E02939" w14:textId="77777777" w:rsidTr="00CA1D9C">
        <w:trPr>
          <w:trHeight w:val="290"/>
        </w:trPr>
        <w:tc>
          <w:tcPr>
            <w:tcW w:w="1442" w:type="dxa"/>
            <w:shd w:val="clear" w:color="auto" w:fill="auto"/>
            <w:noWrap/>
            <w:vAlign w:val="center"/>
            <w:hideMark/>
          </w:tcPr>
          <w:p w14:paraId="23F1A8AD"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Departamento de Proveeduría / Dirección Jurídica</w:t>
            </w:r>
          </w:p>
        </w:tc>
        <w:tc>
          <w:tcPr>
            <w:tcW w:w="1110" w:type="dxa"/>
            <w:shd w:val="clear" w:color="auto" w:fill="auto"/>
            <w:noWrap/>
            <w:vAlign w:val="center"/>
            <w:hideMark/>
          </w:tcPr>
          <w:p w14:paraId="08E0C972"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0117-DE-P31</w:t>
            </w:r>
          </w:p>
        </w:tc>
        <w:tc>
          <w:tcPr>
            <w:tcW w:w="1701" w:type="dxa"/>
            <w:shd w:val="clear" w:color="auto" w:fill="auto"/>
            <w:noWrap/>
            <w:vAlign w:val="center"/>
            <w:hideMark/>
          </w:tcPr>
          <w:p w14:paraId="329CD0AA"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Implementación de acciones de mejora, modificación y adaptación institucional a la nueva Ley N°9986,“Ley General de Contratación Pública”</w:t>
            </w:r>
          </w:p>
        </w:tc>
        <w:tc>
          <w:tcPr>
            <w:tcW w:w="1202" w:type="dxa"/>
            <w:shd w:val="clear" w:color="auto" w:fill="auto"/>
            <w:noWrap/>
            <w:vAlign w:val="center"/>
            <w:hideMark/>
          </w:tcPr>
          <w:p w14:paraId="44FDD0B7"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30/12/2022</w:t>
            </w:r>
          </w:p>
        </w:tc>
        <w:tc>
          <w:tcPr>
            <w:tcW w:w="1202" w:type="dxa"/>
            <w:shd w:val="clear" w:color="auto" w:fill="auto"/>
            <w:noWrap/>
            <w:vAlign w:val="center"/>
            <w:hideMark/>
          </w:tcPr>
          <w:p w14:paraId="583CD6D8"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29/12/2023</w:t>
            </w:r>
          </w:p>
        </w:tc>
        <w:tc>
          <w:tcPr>
            <w:tcW w:w="1080" w:type="dxa"/>
            <w:shd w:val="clear" w:color="auto" w:fill="auto"/>
            <w:vAlign w:val="center"/>
            <w:hideMark/>
          </w:tcPr>
          <w:p w14:paraId="310AF88F"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12</w:t>
            </w:r>
          </w:p>
        </w:tc>
        <w:tc>
          <w:tcPr>
            <w:tcW w:w="960" w:type="dxa"/>
            <w:shd w:val="clear" w:color="auto" w:fill="auto"/>
            <w:noWrap/>
            <w:vAlign w:val="center"/>
            <w:hideMark/>
          </w:tcPr>
          <w:p w14:paraId="0CEE427F"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Si</w:t>
            </w:r>
          </w:p>
        </w:tc>
        <w:tc>
          <w:tcPr>
            <w:tcW w:w="2077" w:type="dxa"/>
            <w:shd w:val="clear" w:color="auto" w:fill="auto"/>
            <w:noWrap/>
            <w:vAlign w:val="center"/>
            <w:hideMark/>
          </w:tcPr>
          <w:p w14:paraId="2B79AC9F" w14:textId="77777777" w:rsidR="00CA1D9C" w:rsidRPr="00CA1D9C" w:rsidRDefault="00CA1D9C" w:rsidP="007F001B">
            <w:pPr>
              <w:spacing w:after="0" w:line="240" w:lineRule="auto"/>
              <w:jc w:val="center"/>
              <w:rPr>
                <w:rFonts w:ascii="Book Antiqua" w:eastAsia="Times New Roman" w:hAnsi="Book Antiqua" w:cs="Calibri"/>
                <w:color w:val="000000"/>
                <w:sz w:val="18"/>
                <w:szCs w:val="18"/>
                <w:lang w:eastAsia="es-CR"/>
              </w:rPr>
            </w:pPr>
            <w:r w:rsidRPr="00CA1D9C">
              <w:rPr>
                <w:rFonts w:ascii="Book Antiqua" w:eastAsia="Times New Roman" w:hAnsi="Book Antiqua" w:cs="Calibri"/>
                <w:color w:val="000000"/>
                <w:sz w:val="18"/>
                <w:szCs w:val="18"/>
                <w:lang w:eastAsia="es-CR"/>
              </w:rPr>
              <w:t>Modificación del cronograma producto de que se debió ampliar el retraso en la publicación del reglamento.</w:t>
            </w:r>
          </w:p>
        </w:tc>
      </w:tr>
    </w:tbl>
    <w:p w14:paraId="045C1DD0" w14:textId="77777777" w:rsidR="00CD0EC0" w:rsidRDefault="00CD0EC0" w:rsidP="00CD0EC0">
      <w:pPr>
        <w:spacing w:after="0"/>
        <w:ind w:left="709"/>
        <w:jc w:val="both"/>
        <w:rPr>
          <w:rFonts w:ascii="Book Antiqua" w:hAnsi="Book Antiqua"/>
          <w:sz w:val="24"/>
          <w:szCs w:val="24"/>
        </w:rPr>
      </w:pPr>
    </w:p>
    <w:p w14:paraId="6DD9F4A8" w14:textId="55ED5672" w:rsidR="00355F28" w:rsidRDefault="00355F28" w:rsidP="00CD0EC0">
      <w:pPr>
        <w:numPr>
          <w:ilvl w:val="2"/>
          <w:numId w:val="10"/>
        </w:numPr>
        <w:spacing w:after="0"/>
        <w:ind w:left="709"/>
        <w:jc w:val="both"/>
        <w:rPr>
          <w:rFonts w:ascii="Book Antiqua" w:hAnsi="Book Antiqua"/>
          <w:sz w:val="24"/>
          <w:szCs w:val="24"/>
        </w:rPr>
      </w:pPr>
      <w:bookmarkStart w:id="139" w:name="_Hlk130288104"/>
      <w:r w:rsidRPr="00776465">
        <w:rPr>
          <w:rFonts w:ascii="Book Antiqua" w:hAnsi="Book Antiqua"/>
          <w:sz w:val="24"/>
          <w:szCs w:val="24"/>
        </w:rPr>
        <w:t>Después del seguimiento realizado a los proyectos estratégicos, se concluye que los siguientes proyectos, deben atender algunas recomendaciones, para lo cual tiene plazo al</w:t>
      </w:r>
      <w:r w:rsidRPr="00776465">
        <w:rPr>
          <w:rFonts w:ascii="Book Antiqua" w:hAnsi="Book Antiqua"/>
          <w:b/>
          <w:bCs/>
          <w:sz w:val="24"/>
          <w:szCs w:val="24"/>
        </w:rPr>
        <w:t xml:space="preserve"> </w:t>
      </w:r>
      <w:r w:rsidR="00A8575A">
        <w:rPr>
          <w:rFonts w:ascii="Book Antiqua" w:hAnsi="Book Antiqua"/>
          <w:b/>
          <w:bCs/>
          <w:sz w:val="24"/>
          <w:szCs w:val="24"/>
        </w:rPr>
        <w:t>28 de abril</w:t>
      </w:r>
      <w:r w:rsidRPr="00776465">
        <w:rPr>
          <w:rFonts w:ascii="Book Antiqua" w:hAnsi="Book Antiqua"/>
          <w:b/>
          <w:bCs/>
          <w:sz w:val="24"/>
          <w:szCs w:val="24"/>
        </w:rPr>
        <w:t xml:space="preserve"> del 2023 </w:t>
      </w:r>
      <w:r w:rsidRPr="00776465">
        <w:rPr>
          <w:rFonts w:ascii="Book Antiqua" w:hAnsi="Book Antiqua"/>
          <w:sz w:val="24"/>
          <w:szCs w:val="24"/>
        </w:rPr>
        <w:t>para cargar en el sitio de proyecto la atención de las recomendaciones que se exponen a continuación:</w:t>
      </w:r>
    </w:p>
    <w:tbl>
      <w:tblPr>
        <w:tblW w:w="10774" w:type="dxa"/>
        <w:tblInd w:w="-289" w:type="dxa"/>
        <w:tblCellMar>
          <w:left w:w="70" w:type="dxa"/>
          <w:right w:w="70" w:type="dxa"/>
        </w:tblCellMar>
        <w:tblLook w:val="04A0" w:firstRow="1" w:lastRow="0" w:firstColumn="1" w:lastColumn="0" w:noHBand="0" w:noVBand="1"/>
      </w:tblPr>
      <w:tblGrid>
        <w:gridCol w:w="1511"/>
        <w:gridCol w:w="2160"/>
        <w:gridCol w:w="968"/>
        <w:gridCol w:w="2438"/>
        <w:gridCol w:w="970"/>
        <w:gridCol w:w="2727"/>
      </w:tblGrid>
      <w:tr w:rsidR="003C38F0" w:rsidRPr="003C38F0" w14:paraId="05205922" w14:textId="77777777" w:rsidTr="00A25946">
        <w:trPr>
          <w:trHeight w:val="600"/>
          <w:tblHeader/>
        </w:trPr>
        <w:tc>
          <w:tcPr>
            <w:tcW w:w="1511" w:type="dxa"/>
            <w:tcBorders>
              <w:top w:val="single" w:sz="4" w:space="0" w:color="auto"/>
              <w:left w:val="single" w:sz="4" w:space="0" w:color="auto"/>
              <w:bottom w:val="single" w:sz="4" w:space="0" w:color="auto"/>
              <w:right w:val="single" w:sz="4" w:space="0" w:color="auto"/>
            </w:tcBorders>
            <w:shd w:val="clear" w:color="000000" w:fill="44546A"/>
            <w:vAlign w:val="center"/>
            <w:hideMark/>
          </w:tcPr>
          <w:bookmarkEnd w:id="139"/>
          <w:p w14:paraId="173B7033" w14:textId="15CD30EF" w:rsidR="003C38F0" w:rsidRPr="003C38F0" w:rsidRDefault="003C38F0" w:rsidP="003C38F0">
            <w:pPr>
              <w:spacing w:after="0" w:line="240" w:lineRule="auto"/>
              <w:jc w:val="center"/>
              <w:rPr>
                <w:rFonts w:ascii="Book Antiqua" w:eastAsia="Times New Roman" w:hAnsi="Book Antiqua" w:cs="Calibri"/>
                <w:b/>
                <w:bCs/>
                <w:color w:val="FFFFFF"/>
                <w:sz w:val="18"/>
                <w:szCs w:val="18"/>
                <w:lang w:eastAsia="es-CR"/>
              </w:rPr>
            </w:pPr>
            <w:r w:rsidRPr="003C38F0">
              <w:rPr>
                <w:rFonts w:ascii="Book Antiqua" w:eastAsia="Times New Roman" w:hAnsi="Book Antiqua" w:cs="Calibri"/>
                <w:b/>
                <w:bCs/>
                <w:color w:val="FFFFFF"/>
                <w:sz w:val="18"/>
                <w:szCs w:val="18"/>
                <w:lang w:eastAsia="es-CR"/>
              </w:rPr>
              <w:t>Centro de responsabilidad</w:t>
            </w:r>
          </w:p>
        </w:tc>
        <w:tc>
          <w:tcPr>
            <w:tcW w:w="2160" w:type="dxa"/>
            <w:tcBorders>
              <w:top w:val="single" w:sz="4" w:space="0" w:color="auto"/>
              <w:left w:val="nil"/>
              <w:bottom w:val="single" w:sz="4" w:space="0" w:color="auto"/>
              <w:right w:val="single" w:sz="4" w:space="0" w:color="auto"/>
            </w:tcBorders>
            <w:shd w:val="clear" w:color="000000" w:fill="44546A"/>
            <w:vAlign w:val="center"/>
            <w:hideMark/>
          </w:tcPr>
          <w:p w14:paraId="5E4C20BA" w14:textId="77777777" w:rsidR="003C38F0" w:rsidRPr="003C38F0" w:rsidRDefault="003C38F0" w:rsidP="003C38F0">
            <w:pPr>
              <w:spacing w:after="0" w:line="240" w:lineRule="auto"/>
              <w:jc w:val="center"/>
              <w:rPr>
                <w:rFonts w:ascii="Book Antiqua" w:eastAsia="Times New Roman" w:hAnsi="Book Antiqua" w:cs="Calibri"/>
                <w:b/>
                <w:bCs/>
                <w:color w:val="FFFFFF"/>
                <w:sz w:val="18"/>
                <w:szCs w:val="18"/>
                <w:lang w:eastAsia="es-CR"/>
              </w:rPr>
            </w:pPr>
            <w:r w:rsidRPr="003C38F0">
              <w:rPr>
                <w:rFonts w:ascii="Book Antiqua" w:eastAsia="Times New Roman" w:hAnsi="Book Antiqua" w:cs="Calibri"/>
                <w:b/>
                <w:bCs/>
                <w:color w:val="FFFFFF"/>
                <w:sz w:val="18"/>
                <w:szCs w:val="18"/>
                <w:lang w:eastAsia="es-CR"/>
              </w:rPr>
              <w:t>Oficina Líder</w:t>
            </w:r>
          </w:p>
        </w:tc>
        <w:tc>
          <w:tcPr>
            <w:tcW w:w="968" w:type="dxa"/>
            <w:tcBorders>
              <w:top w:val="single" w:sz="4" w:space="0" w:color="auto"/>
              <w:left w:val="nil"/>
              <w:bottom w:val="single" w:sz="4" w:space="0" w:color="auto"/>
              <w:right w:val="single" w:sz="4" w:space="0" w:color="auto"/>
            </w:tcBorders>
            <w:shd w:val="clear" w:color="000000" w:fill="44546A"/>
            <w:vAlign w:val="center"/>
            <w:hideMark/>
          </w:tcPr>
          <w:p w14:paraId="2990755C" w14:textId="77777777" w:rsidR="003C38F0" w:rsidRPr="003C38F0" w:rsidRDefault="003C38F0" w:rsidP="003C38F0">
            <w:pPr>
              <w:spacing w:after="0" w:line="240" w:lineRule="auto"/>
              <w:jc w:val="center"/>
              <w:rPr>
                <w:rFonts w:ascii="Book Antiqua" w:eastAsia="Times New Roman" w:hAnsi="Book Antiqua" w:cs="Calibri"/>
                <w:b/>
                <w:bCs/>
                <w:color w:val="FFFFFF"/>
                <w:sz w:val="18"/>
                <w:szCs w:val="18"/>
                <w:lang w:eastAsia="es-CR"/>
              </w:rPr>
            </w:pPr>
            <w:r w:rsidRPr="003C38F0">
              <w:rPr>
                <w:rFonts w:ascii="Book Antiqua" w:eastAsia="Times New Roman" w:hAnsi="Book Antiqua" w:cs="Calibri"/>
                <w:b/>
                <w:bCs/>
                <w:color w:val="FFFFFF"/>
                <w:sz w:val="18"/>
                <w:szCs w:val="18"/>
                <w:lang w:eastAsia="es-CR"/>
              </w:rPr>
              <w:t>Código</w:t>
            </w:r>
          </w:p>
        </w:tc>
        <w:tc>
          <w:tcPr>
            <w:tcW w:w="2438" w:type="dxa"/>
            <w:tcBorders>
              <w:top w:val="single" w:sz="4" w:space="0" w:color="auto"/>
              <w:left w:val="nil"/>
              <w:bottom w:val="single" w:sz="4" w:space="0" w:color="auto"/>
              <w:right w:val="single" w:sz="4" w:space="0" w:color="auto"/>
            </w:tcBorders>
            <w:shd w:val="clear" w:color="000000" w:fill="44546A"/>
            <w:vAlign w:val="center"/>
            <w:hideMark/>
          </w:tcPr>
          <w:p w14:paraId="25F31294" w14:textId="77777777" w:rsidR="003C38F0" w:rsidRPr="003C38F0" w:rsidRDefault="003C38F0" w:rsidP="003C38F0">
            <w:pPr>
              <w:spacing w:after="0" w:line="240" w:lineRule="auto"/>
              <w:jc w:val="center"/>
              <w:rPr>
                <w:rFonts w:ascii="Book Antiqua" w:eastAsia="Times New Roman" w:hAnsi="Book Antiqua" w:cs="Calibri"/>
                <w:b/>
                <w:bCs/>
                <w:color w:val="FFFFFF"/>
                <w:sz w:val="18"/>
                <w:szCs w:val="18"/>
                <w:lang w:eastAsia="es-CR"/>
              </w:rPr>
            </w:pPr>
            <w:r w:rsidRPr="003C38F0">
              <w:rPr>
                <w:rFonts w:ascii="Book Antiqua" w:eastAsia="Times New Roman" w:hAnsi="Book Antiqua" w:cs="Calibri"/>
                <w:b/>
                <w:bCs/>
                <w:color w:val="FFFFFF"/>
                <w:sz w:val="18"/>
                <w:szCs w:val="18"/>
                <w:lang w:eastAsia="es-CR"/>
              </w:rPr>
              <w:t>Nombre</w:t>
            </w:r>
          </w:p>
        </w:tc>
        <w:tc>
          <w:tcPr>
            <w:tcW w:w="970" w:type="dxa"/>
            <w:tcBorders>
              <w:top w:val="single" w:sz="4" w:space="0" w:color="auto"/>
              <w:left w:val="nil"/>
              <w:bottom w:val="single" w:sz="4" w:space="0" w:color="auto"/>
              <w:right w:val="single" w:sz="4" w:space="0" w:color="auto"/>
            </w:tcBorders>
            <w:shd w:val="clear" w:color="000000" w:fill="44546A"/>
            <w:vAlign w:val="center"/>
            <w:hideMark/>
          </w:tcPr>
          <w:p w14:paraId="791C8E88" w14:textId="77777777" w:rsidR="003C38F0" w:rsidRPr="003C38F0" w:rsidRDefault="003C38F0" w:rsidP="003C38F0">
            <w:pPr>
              <w:spacing w:after="0" w:line="240" w:lineRule="auto"/>
              <w:jc w:val="center"/>
              <w:rPr>
                <w:rFonts w:ascii="Book Antiqua" w:eastAsia="Times New Roman" w:hAnsi="Book Antiqua" w:cs="Calibri"/>
                <w:b/>
                <w:bCs/>
                <w:color w:val="FFFFFF"/>
                <w:sz w:val="18"/>
                <w:szCs w:val="18"/>
                <w:lang w:eastAsia="es-CR"/>
              </w:rPr>
            </w:pPr>
            <w:r w:rsidRPr="003C38F0">
              <w:rPr>
                <w:rFonts w:ascii="Book Antiqua" w:eastAsia="Times New Roman" w:hAnsi="Book Antiqua" w:cs="Calibri"/>
                <w:b/>
                <w:bCs/>
                <w:color w:val="FFFFFF"/>
                <w:sz w:val="18"/>
                <w:szCs w:val="18"/>
                <w:lang w:eastAsia="es-CR"/>
              </w:rPr>
              <w:t>Parte pendiente</w:t>
            </w:r>
          </w:p>
        </w:tc>
        <w:tc>
          <w:tcPr>
            <w:tcW w:w="2727" w:type="dxa"/>
            <w:tcBorders>
              <w:top w:val="single" w:sz="4" w:space="0" w:color="auto"/>
              <w:left w:val="nil"/>
              <w:bottom w:val="single" w:sz="4" w:space="0" w:color="auto"/>
              <w:right w:val="single" w:sz="4" w:space="0" w:color="auto"/>
            </w:tcBorders>
            <w:shd w:val="clear" w:color="000000" w:fill="44546A"/>
            <w:vAlign w:val="center"/>
            <w:hideMark/>
          </w:tcPr>
          <w:p w14:paraId="5794DE48" w14:textId="7BDAF592" w:rsidR="003C38F0" w:rsidRPr="003C38F0" w:rsidRDefault="003C38F0" w:rsidP="003C38F0">
            <w:pPr>
              <w:spacing w:after="0" w:line="240" w:lineRule="auto"/>
              <w:jc w:val="center"/>
              <w:rPr>
                <w:rFonts w:ascii="Book Antiqua" w:eastAsia="Times New Roman" w:hAnsi="Book Antiqua" w:cs="Calibri"/>
                <w:b/>
                <w:bCs/>
                <w:color w:val="FFFFFF"/>
                <w:sz w:val="18"/>
                <w:szCs w:val="18"/>
                <w:lang w:eastAsia="es-CR"/>
              </w:rPr>
            </w:pPr>
            <w:r w:rsidRPr="003C38F0">
              <w:rPr>
                <w:rFonts w:ascii="Book Antiqua" w:eastAsia="Times New Roman" w:hAnsi="Book Antiqua" w:cs="Calibri"/>
                <w:b/>
                <w:bCs/>
                <w:color w:val="FFFFFF"/>
                <w:sz w:val="18"/>
                <w:szCs w:val="18"/>
                <w:lang w:eastAsia="es-CR"/>
              </w:rPr>
              <w:t>Detalle</w:t>
            </w:r>
          </w:p>
        </w:tc>
      </w:tr>
      <w:tr w:rsidR="003C38F0" w:rsidRPr="003C38F0" w14:paraId="4D4A62DD" w14:textId="77777777" w:rsidTr="00A25946">
        <w:trPr>
          <w:trHeight w:val="1214"/>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4508332F"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Administración Ciudad Judicial San Joaquín de Flores</w:t>
            </w:r>
          </w:p>
        </w:tc>
        <w:tc>
          <w:tcPr>
            <w:tcW w:w="2160" w:type="dxa"/>
            <w:tcBorders>
              <w:top w:val="nil"/>
              <w:left w:val="nil"/>
              <w:bottom w:val="single" w:sz="4" w:space="0" w:color="auto"/>
              <w:right w:val="single" w:sz="4" w:space="0" w:color="auto"/>
            </w:tcBorders>
            <w:shd w:val="clear" w:color="auto" w:fill="auto"/>
            <w:vAlign w:val="center"/>
            <w:hideMark/>
          </w:tcPr>
          <w:p w14:paraId="66A0770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0667 ADMINISTRACION REGIONAL CIUDAD JUDICIAL SAN JOAQUIN DE FLORES</w:t>
            </w:r>
          </w:p>
        </w:tc>
        <w:tc>
          <w:tcPr>
            <w:tcW w:w="968" w:type="dxa"/>
            <w:tcBorders>
              <w:top w:val="nil"/>
              <w:left w:val="nil"/>
              <w:bottom w:val="single" w:sz="4" w:space="0" w:color="auto"/>
              <w:right w:val="single" w:sz="4" w:space="0" w:color="auto"/>
            </w:tcBorders>
            <w:shd w:val="clear" w:color="auto" w:fill="auto"/>
            <w:vAlign w:val="center"/>
            <w:hideMark/>
          </w:tcPr>
          <w:p w14:paraId="35022E8A"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0117-DE-P11</w:t>
            </w:r>
          </w:p>
        </w:tc>
        <w:tc>
          <w:tcPr>
            <w:tcW w:w="2438" w:type="dxa"/>
            <w:tcBorders>
              <w:top w:val="nil"/>
              <w:left w:val="nil"/>
              <w:bottom w:val="single" w:sz="4" w:space="0" w:color="auto"/>
              <w:right w:val="single" w:sz="4" w:space="0" w:color="auto"/>
            </w:tcBorders>
            <w:shd w:val="clear" w:color="auto" w:fill="auto"/>
            <w:vAlign w:val="center"/>
            <w:hideMark/>
          </w:tcPr>
          <w:p w14:paraId="2FC0416B"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Sustitución de sistema de alarma contra incendios en bodegas de Ciudad Judicial</w:t>
            </w:r>
          </w:p>
        </w:tc>
        <w:tc>
          <w:tcPr>
            <w:tcW w:w="970" w:type="dxa"/>
            <w:tcBorders>
              <w:top w:val="nil"/>
              <w:left w:val="nil"/>
              <w:bottom w:val="single" w:sz="4" w:space="0" w:color="auto"/>
              <w:right w:val="single" w:sz="4" w:space="0" w:color="auto"/>
            </w:tcBorders>
            <w:shd w:val="clear" w:color="auto" w:fill="auto"/>
            <w:vAlign w:val="center"/>
            <w:hideMark/>
          </w:tcPr>
          <w:p w14:paraId="7D9A852D"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2BF4115A"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de elaborar el III informe de seguimiento.</w:t>
            </w:r>
          </w:p>
        </w:tc>
      </w:tr>
      <w:tr w:rsidR="003C38F0" w:rsidRPr="003C38F0" w14:paraId="0E777BEA" w14:textId="77777777" w:rsidTr="00A25946">
        <w:trPr>
          <w:trHeight w:val="90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39BFA8D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Centro de Conciliación del Poder Judicial</w:t>
            </w:r>
          </w:p>
        </w:tc>
        <w:tc>
          <w:tcPr>
            <w:tcW w:w="2160" w:type="dxa"/>
            <w:tcBorders>
              <w:top w:val="nil"/>
              <w:left w:val="nil"/>
              <w:bottom w:val="single" w:sz="4" w:space="0" w:color="auto"/>
              <w:right w:val="single" w:sz="4" w:space="0" w:color="auto"/>
            </w:tcBorders>
            <w:shd w:val="clear" w:color="auto" w:fill="auto"/>
            <w:vAlign w:val="center"/>
            <w:hideMark/>
          </w:tcPr>
          <w:p w14:paraId="08BCA01D"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0963 CENTRO DE CONCILIACION DEL PODER JUDICIAL</w:t>
            </w:r>
          </w:p>
        </w:tc>
        <w:tc>
          <w:tcPr>
            <w:tcW w:w="968" w:type="dxa"/>
            <w:tcBorders>
              <w:top w:val="nil"/>
              <w:left w:val="nil"/>
              <w:bottom w:val="single" w:sz="4" w:space="0" w:color="auto"/>
              <w:right w:val="single" w:sz="4" w:space="0" w:color="auto"/>
            </w:tcBorders>
            <w:shd w:val="clear" w:color="auto" w:fill="auto"/>
            <w:vAlign w:val="center"/>
            <w:hideMark/>
          </w:tcPr>
          <w:p w14:paraId="47573CDF"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0963-CC-P01</w:t>
            </w:r>
          </w:p>
        </w:tc>
        <w:tc>
          <w:tcPr>
            <w:tcW w:w="2438" w:type="dxa"/>
            <w:tcBorders>
              <w:top w:val="nil"/>
              <w:left w:val="nil"/>
              <w:bottom w:val="single" w:sz="4" w:space="0" w:color="auto"/>
              <w:right w:val="single" w:sz="4" w:space="0" w:color="auto"/>
            </w:tcBorders>
            <w:shd w:val="clear" w:color="auto" w:fill="auto"/>
            <w:vAlign w:val="center"/>
            <w:hideMark/>
          </w:tcPr>
          <w:p w14:paraId="78C703A9"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Política de tratamiento de métodos alternos de resolución de conflictos</w:t>
            </w:r>
          </w:p>
        </w:tc>
        <w:tc>
          <w:tcPr>
            <w:tcW w:w="970" w:type="dxa"/>
            <w:tcBorders>
              <w:top w:val="nil"/>
              <w:left w:val="nil"/>
              <w:bottom w:val="single" w:sz="4" w:space="0" w:color="auto"/>
              <w:right w:val="single" w:sz="4" w:space="0" w:color="auto"/>
            </w:tcBorders>
            <w:shd w:val="clear" w:color="auto" w:fill="auto"/>
            <w:vAlign w:val="center"/>
            <w:hideMark/>
          </w:tcPr>
          <w:p w14:paraId="05E463A2"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25CEED6F"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3C38F0" w:rsidRPr="003C38F0" w14:paraId="7376CCB5" w14:textId="77777777" w:rsidTr="00A25946">
        <w:trPr>
          <w:trHeight w:val="60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18D9898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Centro de Información Jurisprudencial</w:t>
            </w:r>
          </w:p>
        </w:tc>
        <w:tc>
          <w:tcPr>
            <w:tcW w:w="2160" w:type="dxa"/>
            <w:tcBorders>
              <w:top w:val="nil"/>
              <w:left w:val="nil"/>
              <w:bottom w:val="single" w:sz="4" w:space="0" w:color="auto"/>
              <w:right w:val="single" w:sz="4" w:space="0" w:color="auto"/>
            </w:tcBorders>
            <w:shd w:val="clear" w:color="auto" w:fill="auto"/>
            <w:vAlign w:val="center"/>
            <w:hideMark/>
          </w:tcPr>
          <w:p w14:paraId="6C7D47B2"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0034 CENTRO ELECTRONICO DE INFORMACION JURISPRUDENCIAL</w:t>
            </w:r>
          </w:p>
        </w:tc>
        <w:tc>
          <w:tcPr>
            <w:tcW w:w="968" w:type="dxa"/>
            <w:tcBorders>
              <w:top w:val="nil"/>
              <w:left w:val="nil"/>
              <w:bottom w:val="single" w:sz="4" w:space="0" w:color="auto"/>
              <w:right w:val="single" w:sz="4" w:space="0" w:color="auto"/>
            </w:tcBorders>
            <w:shd w:val="clear" w:color="auto" w:fill="auto"/>
            <w:vAlign w:val="center"/>
            <w:hideMark/>
          </w:tcPr>
          <w:p w14:paraId="1D346117"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0034-CIJ-P01</w:t>
            </w:r>
          </w:p>
        </w:tc>
        <w:tc>
          <w:tcPr>
            <w:tcW w:w="2438" w:type="dxa"/>
            <w:tcBorders>
              <w:top w:val="nil"/>
              <w:left w:val="nil"/>
              <w:bottom w:val="single" w:sz="4" w:space="0" w:color="auto"/>
              <w:right w:val="single" w:sz="4" w:space="0" w:color="auto"/>
            </w:tcBorders>
            <w:shd w:val="clear" w:color="auto" w:fill="auto"/>
            <w:vAlign w:val="center"/>
            <w:hideMark/>
          </w:tcPr>
          <w:p w14:paraId="7D7D78B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Fortalecimiento del acceso a la información judicial</w:t>
            </w:r>
          </w:p>
        </w:tc>
        <w:tc>
          <w:tcPr>
            <w:tcW w:w="970" w:type="dxa"/>
            <w:tcBorders>
              <w:top w:val="nil"/>
              <w:left w:val="nil"/>
              <w:bottom w:val="single" w:sz="4" w:space="0" w:color="auto"/>
              <w:right w:val="single" w:sz="4" w:space="0" w:color="auto"/>
            </w:tcBorders>
            <w:shd w:val="clear" w:color="auto" w:fill="auto"/>
            <w:vAlign w:val="center"/>
            <w:hideMark/>
          </w:tcPr>
          <w:p w14:paraId="518CB149"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1D7A2F57"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3C38F0" w:rsidRPr="003C38F0" w14:paraId="7B10573C" w14:textId="77777777" w:rsidTr="00A25946">
        <w:trPr>
          <w:trHeight w:val="600"/>
        </w:trPr>
        <w:tc>
          <w:tcPr>
            <w:tcW w:w="1511" w:type="dxa"/>
            <w:vMerge w:val="restart"/>
            <w:tcBorders>
              <w:top w:val="nil"/>
              <w:left w:val="single" w:sz="4" w:space="0" w:color="auto"/>
              <w:bottom w:val="single" w:sz="4" w:space="0" w:color="auto"/>
              <w:right w:val="single" w:sz="4" w:space="0" w:color="auto"/>
            </w:tcBorders>
            <w:shd w:val="clear" w:color="auto" w:fill="auto"/>
            <w:vAlign w:val="center"/>
            <w:hideMark/>
          </w:tcPr>
          <w:p w14:paraId="2F982D1F"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Comisiones Institucionales</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14:paraId="7C07D15B"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1371 COMISION DE GESTION AMBIENTAL INSTITUCIONAL</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14:paraId="52F77AC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1371-CGAI-P01</w:t>
            </w:r>
          </w:p>
        </w:tc>
        <w:tc>
          <w:tcPr>
            <w:tcW w:w="2438" w:type="dxa"/>
            <w:vMerge w:val="restart"/>
            <w:tcBorders>
              <w:top w:val="nil"/>
              <w:left w:val="single" w:sz="4" w:space="0" w:color="auto"/>
              <w:bottom w:val="single" w:sz="4" w:space="0" w:color="auto"/>
              <w:right w:val="single" w:sz="4" w:space="0" w:color="auto"/>
            </w:tcBorders>
            <w:shd w:val="clear" w:color="auto" w:fill="auto"/>
            <w:vAlign w:val="center"/>
            <w:hideMark/>
          </w:tcPr>
          <w:p w14:paraId="7B2D312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Política Ambiental del Poder Judicial</w:t>
            </w:r>
          </w:p>
        </w:tc>
        <w:tc>
          <w:tcPr>
            <w:tcW w:w="970" w:type="dxa"/>
            <w:tcBorders>
              <w:top w:val="nil"/>
              <w:left w:val="nil"/>
              <w:bottom w:val="single" w:sz="4" w:space="0" w:color="auto"/>
              <w:right w:val="single" w:sz="4" w:space="0" w:color="auto"/>
            </w:tcBorders>
            <w:shd w:val="clear" w:color="auto" w:fill="auto"/>
            <w:vAlign w:val="center"/>
            <w:hideMark/>
          </w:tcPr>
          <w:p w14:paraId="0FC291DD"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36627ADE"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3C38F0" w:rsidRPr="003C38F0" w14:paraId="41495A39" w14:textId="77777777" w:rsidTr="00A25946">
        <w:trPr>
          <w:trHeight w:val="540"/>
        </w:trPr>
        <w:tc>
          <w:tcPr>
            <w:tcW w:w="1511" w:type="dxa"/>
            <w:vMerge/>
            <w:tcBorders>
              <w:top w:val="nil"/>
              <w:left w:val="single" w:sz="4" w:space="0" w:color="auto"/>
              <w:bottom w:val="single" w:sz="4" w:space="0" w:color="auto"/>
              <w:right w:val="single" w:sz="4" w:space="0" w:color="auto"/>
            </w:tcBorders>
            <w:vAlign w:val="center"/>
            <w:hideMark/>
          </w:tcPr>
          <w:p w14:paraId="3CEF88AA"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auto"/>
              <w:right w:val="single" w:sz="4" w:space="0" w:color="auto"/>
            </w:tcBorders>
            <w:vAlign w:val="center"/>
            <w:hideMark/>
          </w:tcPr>
          <w:p w14:paraId="4C5AC2F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auto"/>
              <w:right w:val="single" w:sz="4" w:space="0" w:color="auto"/>
            </w:tcBorders>
            <w:vAlign w:val="center"/>
            <w:hideMark/>
          </w:tcPr>
          <w:p w14:paraId="50F5619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auto"/>
              <w:right w:val="single" w:sz="4" w:space="0" w:color="auto"/>
            </w:tcBorders>
            <w:vAlign w:val="center"/>
            <w:hideMark/>
          </w:tcPr>
          <w:p w14:paraId="70AD5649"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44D42176"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191477EC"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3C38F0" w:rsidRPr="003C38F0" w14:paraId="68EE4853" w14:textId="77777777" w:rsidTr="00A25946">
        <w:trPr>
          <w:trHeight w:val="900"/>
        </w:trPr>
        <w:tc>
          <w:tcPr>
            <w:tcW w:w="1511" w:type="dxa"/>
            <w:vMerge/>
            <w:tcBorders>
              <w:top w:val="nil"/>
              <w:left w:val="single" w:sz="4" w:space="0" w:color="auto"/>
              <w:bottom w:val="single" w:sz="4" w:space="0" w:color="auto"/>
              <w:right w:val="single" w:sz="4" w:space="0" w:color="auto"/>
            </w:tcBorders>
            <w:vAlign w:val="center"/>
            <w:hideMark/>
          </w:tcPr>
          <w:p w14:paraId="36170D1B"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2D5E9AD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4000 COMISION DE LA JURISDICCION AGRARIO Y AGROAMBIENTAL</w:t>
            </w:r>
          </w:p>
        </w:tc>
        <w:tc>
          <w:tcPr>
            <w:tcW w:w="968" w:type="dxa"/>
            <w:tcBorders>
              <w:top w:val="nil"/>
              <w:left w:val="nil"/>
              <w:bottom w:val="single" w:sz="4" w:space="0" w:color="auto"/>
              <w:right w:val="single" w:sz="4" w:space="0" w:color="auto"/>
            </w:tcBorders>
            <w:shd w:val="clear" w:color="auto" w:fill="auto"/>
            <w:vAlign w:val="center"/>
            <w:hideMark/>
          </w:tcPr>
          <w:p w14:paraId="21667E9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4000-CA-P01</w:t>
            </w:r>
          </w:p>
        </w:tc>
        <w:tc>
          <w:tcPr>
            <w:tcW w:w="2438" w:type="dxa"/>
            <w:tcBorders>
              <w:top w:val="nil"/>
              <w:left w:val="nil"/>
              <w:bottom w:val="single" w:sz="4" w:space="0" w:color="auto"/>
              <w:right w:val="single" w:sz="4" w:space="0" w:color="auto"/>
            </w:tcBorders>
            <w:shd w:val="clear" w:color="auto" w:fill="auto"/>
            <w:vAlign w:val="center"/>
            <w:hideMark/>
          </w:tcPr>
          <w:p w14:paraId="741292C8"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Implementación del Código Procesal Agrario (Comisión Agraria)</w:t>
            </w:r>
          </w:p>
        </w:tc>
        <w:tc>
          <w:tcPr>
            <w:tcW w:w="970" w:type="dxa"/>
            <w:tcBorders>
              <w:top w:val="nil"/>
              <w:left w:val="nil"/>
              <w:bottom w:val="single" w:sz="4" w:space="0" w:color="auto"/>
              <w:right w:val="single" w:sz="4" w:space="0" w:color="auto"/>
            </w:tcBorders>
            <w:shd w:val="clear" w:color="auto" w:fill="auto"/>
            <w:vAlign w:val="center"/>
            <w:hideMark/>
          </w:tcPr>
          <w:p w14:paraId="07960A8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221DB67B"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de elaborar el III informe de seguimiento.</w:t>
            </w:r>
          </w:p>
        </w:tc>
      </w:tr>
      <w:tr w:rsidR="003C38F0" w:rsidRPr="003C38F0" w14:paraId="1674B864" w14:textId="77777777" w:rsidTr="00A25946">
        <w:trPr>
          <w:trHeight w:val="1200"/>
        </w:trPr>
        <w:tc>
          <w:tcPr>
            <w:tcW w:w="1511" w:type="dxa"/>
            <w:vMerge/>
            <w:tcBorders>
              <w:top w:val="nil"/>
              <w:left w:val="single" w:sz="4" w:space="0" w:color="auto"/>
              <w:bottom w:val="single" w:sz="4" w:space="0" w:color="auto"/>
              <w:right w:val="single" w:sz="4" w:space="0" w:color="auto"/>
            </w:tcBorders>
            <w:vAlign w:val="center"/>
            <w:hideMark/>
          </w:tcPr>
          <w:p w14:paraId="18598879"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3DD54826"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9993 COMISION DE ACCESO A LA JUSTICIA</w:t>
            </w:r>
          </w:p>
        </w:tc>
        <w:tc>
          <w:tcPr>
            <w:tcW w:w="968" w:type="dxa"/>
            <w:tcBorders>
              <w:top w:val="nil"/>
              <w:left w:val="nil"/>
              <w:bottom w:val="single" w:sz="4" w:space="0" w:color="auto"/>
              <w:right w:val="single" w:sz="4" w:space="0" w:color="auto"/>
            </w:tcBorders>
            <w:shd w:val="clear" w:color="auto" w:fill="auto"/>
            <w:vAlign w:val="center"/>
            <w:hideMark/>
          </w:tcPr>
          <w:p w14:paraId="3A3DAA8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9993-CAJ-P01</w:t>
            </w:r>
          </w:p>
        </w:tc>
        <w:tc>
          <w:tcPr>
            <w:tcW w:w="2438" w:type="dxa"/>
            <w:tcBorders>
              <w:top w:val="nil"/>
              <w:left w:val="nil"/>
              <w:bottom w:val="single" w:sz="4" w:space="0" w:color="auto"/>
              <w:right w:val="single" w:sz="4" w:space="0" w:color="auto"/>
            </w:tcBorders>
            <w:shd w:val="clear" w:color="auto" w:fill="auto"/>
            <w:vAlign w:val="center"/>
            <w:hideMark/>
          </w:tcPr>
          <w:p w14:paraId="6AC2E26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Política para el Acceso a la Justicia de los Pueblos Indígenas en el Poder Judicial</w:t>
            </w:r>
          </w:p>
        </w:tc>
        <w:tc>
          <w:tcPr>
            <w:tcW w:w="970" w:type="dxa"/>
            <w:tcBorders>
              <w:top w:val="nil"/>
              <w:left w:val="nil"/>
              <w:bottom w:val="single" w:sz="4" w:space="0" w:color="auto"/>
              <w:right w:val="single" w:sz="4" w:space="0" w:color="auto"/>
            </w:tcBorders>
            <w:shd w:val="clear" w:color="auto" w:fill="auto"/>
            <w:vAlign w:val="center"/>
            <w:hideMark/>
          </w:tcPr>
          <w:p w14:paraId="5173F3C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685B6D1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3C38F0" w:rsidRPr="003C38F0" w14:paraId="08A3787F" w14:textId="77777777" w:rsidTr="00A25946">
        <w:trPr>
          <w:trHeight w:val="600"/>
        </w:trPr>
        <w:tc>
          <w:tcPr>
            <w:tcW w:w="1511" w:type="dxa"/>
            <w:vMerge w:val="restart"/>
            <w:tcBorders>
              <w:top w:val="nil"/>
              <w:left w:val="single" w:sz="4" w:space="0" w:color="auto"/>
              <w:bottom w:val="single" w:sz="4" w:space="0" w:color="auto"/>
              <w:right w:val="single" w:sz="4" w:space="0" w:color="auto"/>
            </w:tcBorders>
            <w:shd w:val="clear" w:color="auto" w:fill="auto"/>
            <w:vAlign w:val="center"/>
            <w:hideMark/>
          </w:tcPr>
          <w:p w14:paraId="16D28E2D"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Defensa Pública</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14:paraId="26A5108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0032 JEFATURA DEFENSA PUBLICA</w:t>
            </w:r>
          </w:p>
        </w:tc>
        <w:tc>
          <w:tcPr>
            <w:tcW w:w="968" w:type="dxa"/>
            <w:tcBorders>
              <w:top w:val="nil"/>
              <w:left w:val="nil"/>
              <w:bottom w:val="single" w:sz="4" w:space="0" w:color="auto"/>
              <w:right w:val="single" w:sz="4" w:space="0" w:color="auto"/>
            </w:tcBorders>
            <w:shd w:val="clear" w:color="auto" w:fill="auto"/>
            <w:vAlign w:val="center"/>
            <w:hideMark/>
          </w:tcPr>
          <w:p w14:paraId="25776C5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0032-DP-P02</w:t>
            </w:r>
          </w:p>
        </w:tc>
        <w:tc>
          <w:tcPr>
            <w:tcW w:w="2438" w:type="dxa"/>
            <w:tcBorders>
              <w:top w:val="nil"/>
              <w:left w:val="nil"/>
              <w:bottom w:val="single" w:sz="4" w:space="0" w:color="auto"/>
              <w:right w:val="single" w:sz="4" w:space="0" w:color="auto"/>
            </w:tcBorders>
            <w:shd w:val="clear" w:color="auto" w:fill="auto"/>
            <w:vAlign w:val="center"/>
            <w:hideMark/>
          </w:tcPr>
          <w:p w14:paraId="718373DB"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Estrategias de Coordinación de la Defensa Pública</w:t>
            </w:r>
          </w:p>
        </w:tc>
        <w:tc>
          <w:tcPr>
            <w:tcW w:w="970" w:type="dxa"/>
            <w:tcBorders>
              <w:top w:val="nil"/>
              <w:left w:val="nil"/>
              <w:bottom w:val="single" w:sz="4" w:space="0" w:color="auto"/>
              <w:right w:val="single" w:sz="4" w:space="0" w:color="auto"/>
            </w:tcBorders>
            <w:shd w:val="clear" w:color="auto" w:fill="auto"/>
            <w:vAlign w:val="center"/>
            <w:hideMark/>
          </w:tcPr>
          <w:p w14:paraId="5B00923E"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3FF72DC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3C38F0" w:rsidRPr="003C38F0" w14:paraId="4A8F64C7" w14:textId="77777777" w:rsidTr="00A25946">
        <w:trPr>
          <w:trHeight w:val="540"/>
        </w:trPr>
        <w:tc>
          <w:tcPr>
            <w:tcW w:w="1511" w:type="dxa"/>
            <w:vMerge/>
            <w:tcBorders>
              <w:top w:val="nil"/>
              <w:left w:val="single" w:sz="4" w:space="0" w:color="auto"/>
              <w:bottom w:val="single" w:sz="4" w:space="0" w:color="auto"/>
              <w:right w:val="single" w:sz="4" w:space="0" w:color="auto"/>
            </w:tcBorders>
            <w:vAlign w:val="center"/>
            <w:hideMark/>
          </w:tcPr>
          <w:p w14:paraId="02524DC6"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auto"/>
              <w:right w:val="single" w:sz="4" w:space="0" w:color="auto"/>
            </w:tcBorders>
            <w:vAlign w:val="center"/>
            <w:hideMark/>
          </w:tcPr>
          <w:p w14:paraId="2A7E49CC"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49E1D8AC"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0032-DP-P03</w:t>
            </w:r>
          </w:p>
        </w:tc>
        <w:tc>
          <w:tcPr>
            <w:tcW w:w="2438" w:type="dxa"/>
            <w:tcBorders>
              <w:top w:val="nil"/>
              <w:left w:val="nil"/>
              <w:bottom w:val="single" w:sz="4" w:space="0" w:color="auto"/>
              <w:right w:val="single" w:sz="4" w:space="0" w:color="auto"/>
            </w:tcBorders>
            <w:shd w:val="clear" w:color="auto" w:fill="auto"/>
            <w:vAlign w:val="center"/>
            <w:hideMark/>
          </w:tcPr>
          <w:p w14:paraId="78422CDA"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Estrategia de capacitación de la Defensa Pública</w:t>
            </w:r>
          </w:p>
        </w:tc>
        <w:tc>
          <w:tcPr>
            <w:tcW w:w="970" w:type="dxa"/>
            <w:tcBorders>
              <w:top w:val="nil"/>
              <w:left w:val="nil"/>
              <w:bottom w:val="single" w:sz="4" w:space="0" w:color="auto"/>
              <w:right w:val="single" w:sz="4" w:space="0" w:color="auto"/>
            </w:tcBorders>
            <w:shd w:val="clear" w:color="auto" w:fill="auto"/>
            <w:vAlign w:val="center"/>
            <w:hideMark/>
          </w:tcPr>
          <w:p w14:paraId="1DBF966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59F94315"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de elaborar el III informe de seguimiento.</w:t>
            </w:r>
          </w:p>
        </w:tc>
      </w:tr>
      <w:tr w:rsidR="003C38F0" w:rsidRPr="003C38F0" w14:paraId="28135190" w14:textId="77777777" w:rsidTr="00A25946">
        <w:trPr>
          <w:trHeight w:val="600"/>
        </w:trPr>
        <w:tc>
          <w:tcPr>
            <w:tcW w:w="1511" w:type="dxa"/>
            <w:vMerge/>
            <w:tcBorders>
              <w:top w:val="nil"/>
              <w:left w:val="single" w:sz="4" w:space="0" w:color="auto"/>
              <w:bottom w:val="single" w:sz="4" w:space="0" w:color="auto"/>
              <w:right w:val="single" w:sz="4" w:space="0" w:color="auto"/>
            </w:tcBorders>
            <w:vAlign w:val="center"/>
            <w:hideMark/>
          </w:tcPr>
          <w:p w14:paraId="7A1A129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auto"/>
              <w:right w:val="single" w:sz="4" w:space="0" w:color="auto"/>
            </w:tcBorders>
            <w:vAlign w:val="center"/>
            <w:hideMark/>
          </w:tcPr>
          <w:p w14:paraId="55470A3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215F82AD"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0032-DP-P05</w:t>
            </w:r>
          </w:p>
        </w:tc>
        <w:tc>
          <w:tcPr>
            <w:tcW w:w="2438" w:type="dxa"/>
            <w:tcBorders>
              <w:top w:val="nil"/>
              <w:left w:val="nil"/>
              <w:bottom w:val="single" w:sz="4" w:space="0" w:color="auto"/>
              <w:right w:val="single" w:sz="4" w:space="0" w:color="auto"/>
            </w:tcBorders>
            <w:shd w:val="clear" w:color="auto" w:fill="auto"/>
            <w:vAlign w:val="center"/>
            <w:hideMark/>
          </w:tcPr>
          <w:p w14:paraId="6824DE2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Implantación del Sistema de Seguimiento de Casos</w:t>
            </w:r>
          </w:p>
        </w:tc>
        <w:tc>
          <w:tcPr>
            <w:tcW w:w="970" w:type="dxa"/>
            <w:tcBorders>
              <w:top w:val="nil"/>
              <w:left w:val="nil"/>
              <w:bottom w:val="single" w:sz="4" w:space="0" w:color="auto"/>
              <w:right w:val="single" w:sz="4" w:space="0" w:color="auto"/>
            </w:tcBorders>
            <w:shd w:val="clear" w:color="auto" w:fill="auto"/>
            <w:vAlign w:val="center"/>
            <w:hideMark/>
          </w:tcPr>
          <w:p w14:paraId="696B0D3A"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4AE75777"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3C38F0" w:rsidRPr="003C38F0" w14:paraId="54805B31" w14:textId="77777777" w:rsidTr="00A25946">
        <w:trPr>
          <w:trHeight w:val="600"/>
        </w:trPr>
        <w:tc>
          <w:tcPr>
            <w:tcW w:w="1511" w:type="dxa"/>
            <w:vMerge/>
            <w:tcBorders>
              <w:top w:val="nil"/>
              <w:left w:val="single" w:sz="4" w:space="0" w:color="auto"/>
              <w:bottom w:val="single" w:sz="4" w:space="0" w:color="auto"/>
              <w:right w:val="single" w:sz="4" w:space="0" w:color="auto"/>
            </w:tcBorders>
            <w:vAlign w:val="center"/>
            <w:hideMark/>
          </w:tcPr>
          <w:p w14:paraId="082CD948"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3B985C1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0709 DMINISTRACION DE LA DEFENSA PUBLICA</w:t>
            </w:r>
          </w:p>
        </w:tc>
        <w:tc>
          <w:tcPr>
            <w:tcW w:w="968" w:type="dxa"/>
            <w:tcBorders>
              <w:top w:val="nil"/>
              <w:left w:val="nil"/>
              <w:bottom w:val="single" w:sz="4" w:space="0" w:color="auto"/>
              <w:right w:val="single" w:sz="4" w:space="0" w:color="auto"/>
            </w:tcBorders>
            <w:shd w:val="clear" w:color="auto" w:fill="auto"/>
            <w:vAlign w:val="center"/>
            <w:hideMark/>
          </w:tcPr>
          <w:p w14:paraId="5F11123A"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0032-DP-P08</w:t>
            </w:r>
          </w:p>
        </w:tc>
        <w:tc>
          <w:tcPr>
            <w:tcW w:w="2438" w:type="dxa"/>
            <w:tcBorders>
              <w:top w:val="nil"/>
              <w:left w:val="nil"/>
              <w:bottom w:val="single" w:sz="4" w:space="0" w:color="auto"/>
              <w:right w:val="single" w:sz="4" w:space="0" w:color="auto"/>
            </w:tcBorders>
            <w:shd w:val="clear" w:color="auto" w:fill="auto"/>
            <w:vAlign w:val="center"/>
            <w:hideMark/>
          </w:tcPr>
          <w:p w14:paraId="2CF5264B"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Estudio Administración Defensa Pública</w:t>
            </w:r>
          </w:p>
        </w:tc>
        <w:tc>
          <w:tcPr>
            <w:tcW w:w="970" w:type="dxa"/>
            <w:tcBorders>
              <w:top w:val="nil"/>
              <w:left w:val="nil"/>
              <w:bottom w:val="single" w:sz="4" w:space="0" w:color="auto"/>
              <w:right w:val="single" w:sz="4" w:space="0" w:color="auto"/>
            </w:tcBorders>
            <w:shd w:val="clear" w:color="auto" w:fill="auto"/>
            <w:vAlign w:val="center"/>
            <w:hideMark/>
          </w:tcPr>
          <w:p w14:paraId="53CAE25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2958F37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3C38F0" w:rsidRPr="003C38F0" w14:paraId="732F0307" w14:textId="77777777" w:rsidTr="00A25946">
        <w:trPr>
          <w:trHeight w:val="90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5B374D87"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Departamento de Prensa y Comunicación Organizacional</w:t>
            </w:r>
          </w:p>
        </w:tc>
        <w:tc>
          <w:tcPr>
            <w:tcW w:w="2160" w:type="dxa"/>
            <w:tcBorders>
              <w:top w:val="nil"/>
              <w:left w:val="nil"/>
              <w:bottom w:val="single" w:sz="4" w:space="0" w:color="auto"/>
              <w:right w:val="single" w:sz="4" w:space="0" w:color="auto"/>
            </w:tcBorders>
            <w:shd w:val="clear" w:color="auto" w:fill="auto"/>
            <w:vAlign w:val="center"/>
            <w:hideMark/>
          </w:tcPr>
          <w:p w14:paraId="73A60F0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0116 DEPARTAMENTO DE PRENSA Y COMUNICACION ORGANIZACIONAL</w:t>
            </w:r>
          </w:p>
        </w:tc>
        <w:tc>
          <w:tcPr>
            <w:tcW w:w="968" w:type="dxa"/>
            <w:tcBorders>
              <w:top w:val="nil"/>
              <w:left w:val="nil"/>
              <w:bottom w:val="single" w:sz="4" w:space="0" w:color="auto"/>
              <w:right w:val="single" w:sz="4" w:space="0" w:color="auto"/>
            </w:tcBorders>
            <w:shd w:val="clear" w:color="auto" w:fill="auto"/>
            <w:vAlign w:val="center"/>
            <w:hideMark/>
          </w:tcPr>
          <w:p w14:paraId="449A86D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0116-DPC-P01</w:t>
            </w:r>
          </w:p>
        </w:tc>
        <w:tc>
          <w:tcPr>
            <w:tcW w:w="2438" w:type="dxa"/>
            <w:tcBorders>
              <w:top w:val="nil"/>
              <w:left w:val="nil"/>
              <w:bottom w:val="single" w:sz="4" w:space="0" w:color="auto"/>
              <w:right w:val="single" w:sz="4" w:space="0" w:color="auto"/>
            </w:tcBorders>
            <w:shd w:val="clear" w:color="auto" w:fill="auto"/>
            <w:vAlign w:val="center"/>
            <w:hideMark/>
          </w:tcPr>
          <w:p w14:paraId="773381C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Política de Comunicación Integral</w:t>
            </w:r>
          </w:p>
        </w:tc>
        <w:tc>
          <w:tcPr>
            <w:tcW w:w="970" w:type="dxa"/>
            <w:tcBorders>
              <w:top w:val="nil"/>
              <w:left w:val="nil"/>
              <w:bottom w:val="single" w:sz="4" w:space="0" w:color="auto"/>
              <w:right w:val="single" w:sz="4" w:space="0" w:color="auto"/>
            </w:tcBorders>
            <w:shd w:val="clear" w:color="auto" w:fill="auto"/>
            <w:vAlign w:val="center"/>
            <w:hideMark/>
          </w:tcPr>
          <w:p w14:paraId="0E05A3EE"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096E9AA3"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3C38F0" w:rsidRPr="003C38F0" w14:paraId="0C4C4247" w14:textId="77777777" w:rsidTr="00A25946">
        <w:trPr>
          <w:trHeight w:val="600"/>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6D941D0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Despacho de la Presidencia</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662973C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0653 DESPACHO DE LA PRESIDENCIA</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5F4B469F"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0653-DP-P02</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65E13DD7"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Régimen Disciplinario</w:t>
            </w:r>
          </w:p>
        </w:tc>
        <w:tc>
          <w:tcPr>
            <w:tcW w:w="970" w:type="dxa"/>
            <w:tcBorders>
              <w:top w:val="nil"/>
              <w:left w:val="nil"/>
              <w:bottom w:val="single" w:sz="4" w:space="0" w:color="auto"/>
              <w:right w:val="single" w:sz="4" w:space="0" w:color="auto"/>
            </w:tcBorders>
            <w:shd w:val="clear" w:color="auto" w:fill="auto"/>
            <w:vAlign w:val="center"/>
            <w:hideMark/>
          </w:tcPr>
          <w:p w14:paraId="0D0E598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7A8CF2D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3C38F0" w:rsidRPr="003C38F0" w14:paraId="42596EF6"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6497452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1A43EAB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3A8F4AC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2633F91A"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32E8214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0E50870B"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3C38F0" w:rsidRPr="003C38F0" w14:paraId="11FA2B17" w14:textId="77777777" w:rsidTr="00A25946">
        <w:trPr>
          <w:trHeight w:val="352"/>
        </w:trPr>
        <w:tc>
          <w:tcPr>
            <w:tcW w:w="1511" w:type="dxa"/>
            <w:vMerge/>
            <w:tcBorders>
              <w:top w:val="nil"/>
              <w:left w:val="single" w:sz="4" w:space="0" w:color="auto"/>
              <w:bottom w:val="single" w:sz="4" w:space="0" w:color="000000"/>
              <w:right w:val="single" w:sz="4" w:space="0" w:color="auto"/>
            </w:tcBorders>
            <w:vAlign w:val="center"/>
            <w:hideMark/>
          </w:tcPr>
          <w:p w14:paraId="7C02B58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0EFAAD9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41E1966D"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0653-DP-P14</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0654AC0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Desarrollo e Implantación Sistema Observatorio Judicial</w:t>
            </w:r>
          </w:p>
        </w:tc>
        <w:tc>
          <w:tcPr>
            <w:tcW w:w="970" w:type="dxa"/>
            <w:tcBorders>
              <w:top w:val="nil"/>
              <w:left w:val="nil"/>
              <w:bottom w:val="single" w:sz="4" w:space="0" w:color="auto"/>
              <w:right w:val="single" w:sz="4" w:space="0" w:color="auto"/>
            </w:tcBorders>
            <w:shd w:val="clear" w:color="auto" w:fill="auto"/>
            <w:vAlign w:val="center"/>
            <w:hideMark/>
          </w:tcPr>
          <w:p w14:paraId="7957D5D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39B28DE4"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3C38F0" w:rsidRPr="003C38F0" w14:paraId="0DCF7C95"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4553BADE"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3834A24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564155A7"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237FD0CB"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979CF83"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511AD7A4"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3C38F0" w:rsidRPr="003C38F0" w14:paraId="128380B4"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6BEB16F9"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34DD4D29"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28E5FDBB"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P10-PRI-PC</w:t>
            </w:r>
          </w:p>
        </w:tc>
        <w:tc>
          <w:tcPr>
            <w:tcW w:w="2438" w:type="dxa"/>
            <w:tcBorders>
              <w:top w:val="nil"/>
              <w:left w:val="nil"/>
              <w:bottom w:val="single" w:sz="4" w:space="0" w:color="auto"/>
              <w:right w:val="single" w:sz="4" w:space="0" w:color="auto"/>
            </w:tcBorders>
            <w:shd w:val="clear" w:color="auto" w:fill="auto"/>
            <w:vAlign w:val="center"/>
            <w:hideMark/>
          </w:tcPr>
          <w:p w14:paraId="1A43AEA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Reglamento de Carrera de la Defensa Publica</w:t>
            </w:r>
          </w:p>
        </w:tc>
        <w:tc>
          <w:tcPr>
            <w:tcW w:w="970" w:type="dxa"/>
            <w:tcBorders>
              <w:top w:val="nil"/>
              <w:left w:val="nil"/>
              <w:bottom w:val="single" w:sz="4" w:space="0" w:color="auto"/>
              <w:right w:val="single" w:sz="4" w:space="0" w:color="auto"/>
            </w:tcBorders>
            <w:shd w:val="clear" w:color="auto" w:fill="auto"/>
            <w:vAlign w:val="center"/>
            <w:hideMark/>
          </w:tcPr>
          <w:p w14:paraId="318EF2BD"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5403027E" w14:textId="77777777" w:rsidR="003C38F0" w:rsidRPr="003C38F0" w:rsidRDefault="003C38F0" w:rsidP="003C38F0">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de elaborar el III informe de seguimiento.</w:t>
            </w:r>
          </w:p>
        </w:tc>
      </w:tr>
      <w:tr w:rsidR="003C38F0" w:rsidRPr="003C38F0" w14:paraId="48943EE7" w14:textId="77777777" w:rsidTr="00A25946">
        <w:trPr>
          <w:trHeight w:val="810"/>
        </w:trPr>
        <w:tc>
          <w:tcPr>
            <w:tcW w:w="1511" w:type="dxa"/>
            <w:vMerge/>
            <w:tcBorders>
              <w:top w:val="nil"/>
              <w:left w:val="single" w:sz="4" w:space="0" w:color="auto"/>
              <w:bottom w:val="single" w:sz="4" w:space="0" w:color="000000"/>
              <w:right w:val="single" w:sz="4" w:space="0" w:color="auto"/>
            </w:tcBorders>
            <w:vAlign w:val="center"/>
            <w:hideMark/>
          </w:tcPr>
          <w:p w14:paraId="59ED4691"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7EB905F5"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1049 SECCION DE COOPERACION Y RELACIONES INTERNACIONALES</w:t>
            </w:r>
          </w:p>
        </w:tc>
        <w:tc>
          <w:tcPr>
            <w:tcW w:w="968" w:type="dxa"/>
            <w:tcBorders>
              <w:top w:val="nil"/>
              <w:left w:val="nil"/>
              <w:bottom w:val="single" w:sz="4" w:space="0" w:color="auto"/>
              <w:right w:val="single" w:sz="4" w:space="0" w:color="auto"/>
            </w:tcBorders>
            <w:shd w:val="clear" w:color="auto" w:fill="auto"/>
            <w:vAlign w:val="center"/>
            <w:hideMark/>
          </w:tcPr>
          <w:p w14:paraId="1B268DAE"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0653-DP-P12</w:t>
            </w:r>
          </w:p>
        </w:tc>
        <w:tc>
          <w:tcPr>
            <w:tcW w:w="2438" w:type="dxa"/>
            <w:tcBorders>
              <w:top w:val="nil"/>
              <w:left w:val="nil"/>
              <w:bottom w:val="single" w:sz="4" w:space="0" w:color="auto"/>
              <w:right w:val="single" w:sz="4" w:space="0" w:color="auto"/>
            </w:tcBorders>
            <w:shd w:val="clear" w:color="auto" w:fill="auto"/>
            <w:vAlign w:val="center"/>
            <w:hideMark/>
          </w:tcPr>
          <w:p w14:paraId="3116017C"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Implementación de los ODS y Cumplimiento de la Agenda 2030</w:t>
            </w:r>
          </w:p>
        </w:tc>
        <w:tc>
          <w:tcPr>
            <w:tcW w:w="970" w:type="dxa"/>
            <w:tcBorders>
              <w:top w:val="nil"/>
              <w:left w:val="nil"/>
              <w:bottom w:val="single" w:sz="4" w:space="0" w:color="auto"/>
              <w:right w:val="single" w:sz="4" w:space="0" w:color="auto"/>
            </w:tcBorders>
            <w:shd w:val="clear" w:color="auto" w:fill="auto"/>
            <w:vAlign w:val="center"/>
            <w:hideMark/>
          </w:tcPr>
          <w:p w14:paraId="3443D182"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28C92B70" w14:textId="77777777" w:rsidR="003C38F0" w:rsidRPr="003C38F0" w:rsidRDefault="003C38F0" w:rsidP="003C38F0">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3BCF3F30" w14:textId="77777777" w:rsidTr="00A25946">
        <w:trPr>
          <w:trHeight w:val="334"/>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01398BA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Dirección de Tecnología de Información</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17AE1CF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0123 SUBPROCESO SISTEMAS ADMINISTRATIVOS</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0D991CA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0122-DTI-P02</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45ECDC2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Incorporación de la jurisprudencia oral en el Nexus-PJ</w:t>
            </w:r>
          </w:p>
        </w:tc>
        <w:tc>
          <w:tcPr>
            <w:tcW w:w="970" w:type="dxa"/>
            <w:tcBorders>
              <w:top w:val="nil"/>
              <w:left w:val="nil"/>
              <w:bottom w:val="single" w:sz="4" w:space="0" w:color="auto"/>
              <w:right w:val="single" w:sz="4" w:space="0" w:color="auto"/>
            </w:tcBorders>
            <w:shd w:val="clear" w:color="auto" w:fill="auto"/>
            <w:vAlign w:val="center"/>
            <w:hideMark/>
          </w:tcPr>
          <w:p w14:paraId="2AC62C6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0FA1589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1D281756"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18B7FB1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6528755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5C2AC8E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706AEDA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512C43C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2A3061E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2-12-22</w:t>
            </w:r>
          </w:p>
        </w:tc>
      </w:tr>
      <w:tr w:rsidR="00A25946" w:rsidRPr="003C38F0" w14:paraId="3968AFE1" w14:textId="77777777" w:rsidTr="00A25946">
        <w:trPr>
          <w:trHeight w:val="238"/>
        </w:trPr>
        <w:tc>
          <w:tcPr>
            <w:tcW w:w="1511" w:type="dxa"/>
            <w:vMerge/>
            <w:tcBorders>
              <w:top w:val="nil"/>
              <w:left w:val="single" w:sz="4" w:space="0" w:color="auto"/>
              <w:bottom w:val="single" w:sz="4" w:space="0" w:color="000000"/>
              <w:right w:val="single" w:sz="4" w:space="0" w:color="auto"/>
            </w:tcBorders>
            <w:vAlign w:val="center"/>
            <w:hideMark/>
          </w:tcPr>
          <w:p w14:paraId="2613F7D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6718A6E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0685 SUBPROCESO TELEMATICA</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37C8196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0122-DTI-P11</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128264D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Rediseño y Migración de Telefonía IP</w:t>
            </w:r>
          </w:p>
        </w:tc>
        <w:tc>
          <w:tcPr>
            <w:tcW w:w="970" w:type="dxa"/>
            <w:tcBorders>
              <w:top w:val="nil"/>
              <w:left w:val="nil"/>
              <w:bottom w:val="single" w:sz="4" w:space="0" w:color="auto"/>
              <w:right w:val="single" w:sz="4" w:space="0" w:color="auto"/>
            </w:tcBorders>
            <w:shd w:val="clear" w:color="auto" w:fill="auto"/>
            <w:vAlign w:val="center"/>
            <w:hideMark/>
          </w:tcPr>
          <w:p w14:paraId="2F62AA2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77274AA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7DC6138B"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00302D4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5345846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2CF6846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0841F86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65E3357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58883E2C"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73CF8C43" w14:textId="77777777" w:rsidTr="00A25946">
        <w:trPr>
          <w:trHeight w:val="368"/>
        </w:trPr>
        <w:tc>
          <w:tcPr>
            <w:tcW w:w="1511" w:type="dxa"/>
            <w:vMerge/>
            <w:tcBorders>
              <w:top w:val="nil"/>
              <w:left w:val="single" w:sz="4" w:space="0" w:color="auto"/>
              <w:bottom w:val="single" w:sz="4" w:space="0" w:color="000000"/>
              <w:right w:val="single" w:sz="4" w:space="0" w:color="auto"/>
            </w:tcBorders>
            <w:vAlign w:val="center"/>
            <w:hideMark/>
          </w:tcPr>
          <w:p w14:paraId="32E8BB7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256CF41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0686 SUBPROCESO GESTION DEL SERVICIO</w:t>
            </w:r>
          </w:p>
        </w:tc>
        <w:tc>
          <w:tcPr>
            <w:tcW w:w="968" w:type="dxa"/>
            <w:tcBorders>
              <w:top w:val="nil"/>
              <w:left w:val="nil"/>
              <w:bottom w:val="single" w:sz="4" w:space="0" w:color="auto"/>
              <w:right w:val="single" w:sz="4" w:space="0" w:color="auto"/>
            </w:tcBorders>
            <w:shd w:val="clear" w:color="auto" w:fill="auto"/>
            <w:vAlign w:val="center"/>
            <w:hideMark/>
          </w:tcPr>
          <w:p w14:paraId="5FDCD5B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0122-DTI-P16</w:t>
            </w:r>
          </w:p>
        </w:tc>
        <w:tc>
          <w:tcPr>
            <w:tcW w:w="2438" w:type="dxa"/>
            <w:tcBorders>
              <w:top w:val="nil"/>
              <w:left w:val="nil"/>
              <w:bottom w:val="single" w:sz="4" w:space="0" w:color="auto"/>
              <w:right w:val="single" w:sz="4" w:space="0" w:color="auto"/>
            </w:tcBorders>
            <w:shd w:val="clear" w:color="auto" w:fill="auto"/>
            <w:vAlign w:val="center"/>
            <w:hideMark/>
          </w:tcPr>
          <w:p w14:paraId="3600CD7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Implantación del Nuevo Sistema de Gestión</w:t>
            </w:r>
          </w:p>
        </w:tc>
        <w:tc>
          <w:tcPr>
            <w:tcW w:w="970" w:type="dxa"/>
            <w:tcBorders>
              <w:top w:val="nil"/>
              <w:left w:val="nil"/>
              <w:bottom w:val="single" w:sz="4" w:space="0" w:color="auto"/>
              <w:right w:val="single" w:sz="4" w:space="0" w:color="auto"/>
            </w:tcBorders>
            <w:shd w:val="clear" w:color="auto" w:fill="auto"/>
            <w:vAlign w:val="center"/>
            <w:hideMark/>
          </w:tcPr>
          <w:p w14:paraId="57D80AB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1620650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131293F4" w14:textId="77777777" w:rsidTr="00A25946">
        <w:trPr>
          <w:trHeight w:val="547"/>
        </w:trPr>
        <w:tc>
          <w:tcPr>
            <w:tcW w:w="1511" w:type="dxa"/>
            <w:vMerge/>
            <w:tcBorders>
              <w:top w:val="nil"/>
              <w:left w:val="single" w:sz="4" w:space="0" w:color="auto"/>
              <w:bottom w:val="single" w:sz="4" w:space="0" w:color="000000"/>
              <w:right w:val="single" w:sz="4" w:space="0" w:color="auto"/>
            </w:tcBorders>
            <w:vAlign w:val="center"/>
            <w:hideMark/>
          </w:tcPr>
          <w:p w14:paraId="7C44C95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75EC26A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1841 SUBPROCESO SISTEMAS JURISDICCIONALES</w:t>
            </w:r>
          </w:p>
        </w:tc>
        <w:tc>
          <w:tcPr>
            <w:tcW w:w="968" w:type="dxa"/>
            <w:tcBorders>
              <w:top w:val="nil"/>
              <w:left w:val="nil"/>
              <w:bottom w:val="single" w:sz="4" w:space="0" w:color="auto"/>
              <w:right w:val="single" w:sz="4" w:space="0" w:color="auto"/>
            </w:tcBorders>
            <w:shd w:val="clear" w:color="000000" w:fill="FFFFFF"/>
            <w:vAlign w:val="center"/>
            <w:hideMark/>
          </w:tcPr>
          <w:p w14:paraId="7F94BD9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0122-DTI-P12</w:t>
            </w:r>
          </w:p>
        </w:tc>
        <w:tc>
          <w:tcPr>
            <w:tcW w:w="2438" w:type="dxa"/>
            <w:tcBorders>
              <w:top w:val="nil"/>
              <w:left w:val="nil"/>
              <w:bottom w:val="single" w:sz="4" w:space="0" w:color="auto"/>
              <w:right w:val="single" w:sz="4" w:space="0" w:color="auto"/>
            </w:tcBorders>
            <w:shd w:val="clear" w:color="auto" w:fill="auto"/>
            <w:vAlign w:val="center"/>
            <w:hideMark/>
          </w:tcPr>
          <w:p w14:paraId="083A6F1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Modernización del Sistema de Gestión en Línea y la Aplicación Móvil</w:t>
            </w:r>
          </w:p>
        </w:tc>
        <w:tc>
          <w:tcPr>
            <w:tcW w:w="970" w:type="dxa"/>
            <w:tcBorders>
              <w:top w:val="nil"/>
              <w:left w:val="nil"/>
              <w:bottom w:val="single" w:sz="4" w:space="0" w:color="auto"/>
              <w:right w:val="single" w:sz="4" w:space="0" w:color="auto"/>
            </w:tcBorders>
            <w:shd w:val="clear" w:color="auto" w:fill="auto"/>
            <w:vAlign w:val="center"/>
            <w:hideMark/>
          </w:tcPr>
          <w:p w14:paraId="44C3F34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2C59FB8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0BB17580"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4AC2B66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2ADD7C0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1845 UNIDAD INTELIGENCIA INFORMACION</w:t>
            </w:r>
          </w:p>
        </w:tc>
        <w:tc>
          <w:tcPr>
            <w:tcW w:w="968" w:type="dxa"/>
            <w:tcBorders>
              <w:top w:val="nil"/>
              <w:left w:val="nil"/>
              <w:bottom w:val="single" w:sz="4" w:space="0" w:color="auto"/>
              <w:right w:val="single" w:sz="4" w:space="0" w:color="auto"/>
            </w:tcBorders>
            <w:shd w:val="clear" w:color="auto" w:fill="auto"/>
            <w:vAlign w:val="center"/>
            <w:hideMark/>
          </w:tcPr>
          <w:p w14:paraId="0DEC82E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0122-DTI-P15</w:t>
            </w:r>
          </w:p>
        </w:tc>
        <w:tc>
          <w:tcPr>
            <w:tcW w:w="2438" w:type="dxa"/>
            <w:tcBorders>
              <w:top w:val="nil"/>
              <w:left w:val="nil"/>
              <w:bottom w:val="single" w:sz="4" w:space="0" w:color="auto"/>
              <w:right w:val="single" w:sz="4" w:space="0" w:color="auto"/>
            </w:tcBorders>
            <w:shd w:val="clear" w:color="auto" w:fill="auto"/>
            <w:vAlign w:val="center"/>
            <w:hideMark/>
          </w:tcPr>
          <w:p w14:paraId="456751C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Diseño e implementación de la automatización robótica de procesos</w:t>
            </w:r>
          </w:p>
        </w:tc>
        <w:tc>
          <w:tcPr>
            <w:tcW w:w="970" w:type="dxa"/>
            <w:tcBorders>
              <w:top w:val="nil"/>
              <w:left w:val="nil"/>
              <w:bottom w:val="single" w:sz="4" w:space="0" w:color="auto"/>
              <w:right w:val="single" w:sz="4" w:space="0" w:color="auto"/>
            </w:tcBorders>
            <w:shd w:val="clear" w:color="auto" w:fill="auto"/>
            <w:vAlign w:val="center"/>
            <w:hideMark/>
          </w:tcPr>
          <w:p w14:paraId="27BA1CE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29F3DEA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16-12-22</w:t>
            </w:r>
          </w:p>
        </w:tc>
      </w:tr>
      <w:tr w:rsidR="00A25946" w:rsidRPr="003C38F0" w14:paraId="1C1EDE66" w14:textId="77777777" w:rsidTr="00A25946">
        <w:trPr>
          <w:trHeight w:val="600"/>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31F5784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Dirección Ejecutiva</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31133DC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Times New Roman" w:eastAsia="Times New Roman" w:hAnsi="Times New Roman" w:cs="Times New Roman"/>
                <w:color w:val="000000"/>
                <w:sz w:val="18"/>
                <w:szCs w:val="18"/>
                <w:lang w:eastAsia="es-CR"/>
              </w:rPr>
              <w:t>​</w:t>
            </w:r>
            <w:r w:rsidRPr="003C38F0">
              <w:rPr>
                <w:rFonts w:ascii="Book Antiqua" w:eastAsia="Times New Roman" w:hAnsi="Book Antiqua" w:cs="Calibri"/>
                <w:color w:val="000000"/>
                <w:sz w:val="18"/>
                <w:szCs w:val="18"/>
                <w:lang w:eastAsia="es-CR"/>
              </w:rPr>
              <w:t>0117 DIRECCION EJECUTIVA</w:t>
            </w:r>
          </w:p>
        </w:tc>
        <w:tc>
          <w:tcPr>
            <w:tcW w:w="968" w:type="dxa"/>
            <w:tcBorders>
              <w:top w:val="nil"/>
              <w:left w:val="nil"/>
              <w:bottom w:val="single" w:sz="4" w:space="0" w:color="auto"/>
              <w:right w:val="single" w:sz="4" w:space="0" w:color="auto"/>
            </w:tcBorders>
            <w:shd w:val="clear" w:color="auto" w:fill="auto"/>
            <w:vAlign w:val="center"/>
            <w:hideMark/>
          </w:tcPr>
          <w:p w14:paraId="4A354E1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0117-DE-P05</w:t>
            </w:r>
          </w:p>
        </w:tc>
        <w:tc>
          <w:tcPr>
            <w:tcW w:w="2438" w:type="dxa"/>
            <w:tcBorders>
              <w:top w:val="nil"/>
              <w:left w:val="nil"/>
              <w:bottom w:val="single" w:sz="4" w:space="0" w:color="auto"/>
              <w:right w:val="single" w:sz="4" w:space="0" w:color="auto"/>
            </w:tcBorders>
            <w:shd w:val="clear" w:color="auto" w:fill="auto"/>
            <w:vAlign w:val="center"/>
            <w:hideMark/>
          </w:tcPr>
          <w:p w14:paraId="7A02741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Construcción Edificio Circuito Judicial Puntarenas</w:t>
            </w:r>
          </w:p>
        </w:tc>
        <w:tc>
          <w:tcPr>
            <w:tcW w:w="970" w:type="dxa"/>
            <w:tcBorders>
              <w:top w:val="nil"/>
              <w:left w:val="nil"/>
              <w:bottom w:val="single" w:sz="4" w:space="0" w:color="auto"/>
              <w:right w:val="single" w:sz="4" w:space="0" w:color="auto"/>
            </w:tcBorders>
            <w:shd w:val="clear" w:color="auto" w:fill="auto"/>
            <w:vAlign w:val="center"/>
            <w:hideMark/>
          </w:tcPr>
          <w:p w14:paraId="4B2B9F9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639667F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01220759"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6746B1F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1E26327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3A69C72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0117-DE-P84</w:t>
            </w:r>
          </w:p>
        </w:tc>
        <w:tc>
          <w:tcPr>
            <w:tcW w:w="2438" w:type="dxa"/>
            <w:tcBorders>
              <w:top w:val="nil"/>
              <w:left w:val="nil"/>
              <w:bottom w:val="single" w:sz="4" w:space="0" w:color="auto"/>
              <w:right w:val="single" w:sz="4" w:space="0" w:color="auto"/>
            </w:tcBorders>
            <w:shd w:val="clear" w:color="auto" w:fill="auto"/>
            <w:vAlign w:val="center"/>
            <w:hideMark/>
          </w:tcPr>
          <w:p w14:paraId="0709320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Adquisición Propiedad Sala Constitucional</w:t>
            </w:r>
          </w:p>
        </w:tc>
        <w:tc>
          <w:tcPr>
            <w:tcW w:w="970" w:type="dxa"/>
            <w:tcBorders>
              <w:top w:val="nil"/>
              <w:left w:val="nil"/>
              <w:bottom w:val="single" w:sz="4" w:space="0" w:color="auto"/>
              <w:right w:val="single" w:sz="4" w:space="0" w:color="auto"/>
            </w:tcBorders>
            <w:shd w:val="clear" w:color="auto" w:fill="auto"/>
            <w:vAlign w:val="center"/>
            <w:hideMark/>
          </w:tcPr>
          <w:p w14:paraId="06D105B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1BD623A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09293C33"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1180A0B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0EA2A65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10D3068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0117-DE-P22</w:t>
            </w:r>
          </w:p>
        </w:tc>
        <w:tc>
          <w:tcPr>
            <w:tcW w:w="2438" w:type="dxa"/>
            <w:tcBorders>
              <w:top w:val="nil"/>
              <w:left w:val="nil"/>
              <w:bottom w:val="single" w:sz="4" w:space="0" w:color="auto"/>
              <w:right w:val="single" w:sz="4" w:space="0" w:color="auto"/>
            </w:tcBorders>
            <w:shd w:val="clear" w:color="auto" w:fill="auto"/>
            <w:vAlign w:val="center"/>
            <w:hideMark/>
          </w:tcPr>
          <w:p w14:paraId="0AADE80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970" w:type="dxa"/>
            <w:tcBorders>
              <w:top w:val="nil"/>
              <w:left w:val="nil"/>
              <w:bottom w:val="single" w:sz="4" w:space="0" w:color="auto"/>
              <w:right w:val="single" w:sz="4" w:space="0" w:color="auto"/>
            </w:tcBorders>
            <w:shd w:val="clear" w:color="auto" w:fill="auto"/>
            <w:vAlign w:val="center"/>
            <w:hideMark/>
          </w:tcPr>
          <w:p w14:paraId="4CAB569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642561E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1-11-22, 6-12-22, 18-1-23</w:t>
            </w:r>
          </w:p>
        </w:tc>
      </w:tr>
      <w:tr w:rsidR="00A25946" w:rsidRPr="003C38F0" w14:paraId="032AD9D5" w14:textId="77777777" w:rsidTr="00A25946">
        <w:trPr>
          <w:trHeight w:val="130"/>
        </w:trPr>
        <w:tc>
          <w:tcPr>
            <w:tcW w:w="1511" w:type="dxa"/>
            <w:vMerge/>
            <w:tcBorders>
              <w:top w:val="nil"/>
              <w:left w:val="single" w:sz="4" w:space="0" w:color="auto"/>
              <w:bottom w:val="single" w:sz="4" w:space="0" w:color="000000"/>
              <w:right w:val="single" w:sz="4" w:space="0" w:color="auto"/>
            </w:tcBorders>
            <w:vAlign w:val="center"/>
            <w:hideMark/>
          </w:tcPr>
          <w:p w14:paraId="0DF7383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6035291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72773D2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0117-DE-P49</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63714E5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Proyecto del Subproceso de Gestión de Continuidad del Servicio</w:t>
            </w:r>
          </w:p>
        </w:tc>
        <w:tc>
          <w:tcPr>
            <w:tcW w:w="970" w:type="dxa"/>
            <w:tcBorders>
              <w:top w:val="nil"/>
              <w:left w:val="nil"/>
              <w:bottom w:val="single" w:sz="4" w:space="0" w:color="auto"/>
              <w:right w:val="single" w:sz="4" w:space="0" w:color="auto"/>
            </w:tcBorders>
            <w:shd w:val="clear" w:color="auto" w:fill="auto"/>
            <w:vAlign w:val="center"/>
            <w:hideMark/>
          </w:tcPr>
          <w:p w14:paraId="0CD8404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5F27566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7F874B5C"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1DF3722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1F6E4D3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6594C65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1789DA8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1E90A47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2E013627"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36EE7A57" w14:textId="77777777" w:rsidTr="00A25946">
        <w:trPr>
          <w:trHeight w:val="1350"/>
        </w:trPr>
        <w:tc>
          <w:tcPr>
            <w:tcW w:w="1511" w:type="dxa"/>
            <w:vMerge/>
            <w:tcBorders>
              <w:top w:val="nil"/>
              <w:left w:val="single" w:sz="4" w:space="0" w:color="auto"/>
              <w:bottom w:val="single" w:sz="4" w:space="0" w:color="000000"/>
              <w:right w:val="single" w:sz="4" w:space="0" w:color="auto"/>
            </w:tcBorders>
            <w:vAlign w:val="center"/>
            <w:hideMark/>
          </w:tcPr>
          <w:p w14:paraId="0462F66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6394333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0127 DEPARTAMENTO FINANCIERO CONTABLE</w:t>
            </w:r>
          </w:p>
        </w:tc>
        <w:tc>
          <w:tcPr>
            <w:tcW w:w="968" w:type="dxa"/>
            <w:tcBorders>
              <w:top w:val="nil"/>
              <w:left w:val="nil"/>
              <w:bottom w:val="single" w:sz="4" w:space="0" w:color="auto"/>
              <w:right w:val="single" w:sz="4" w:space="0" w:color="auto"/>
            </w:tcBorders>
            <w:shd w:val="clear" w:color="000000" w:fill="FFFFFF"/>
            <w:vAlign w:val="center"/>
            <w:hideMark/>
          </w:tcPr>
          <w:p w14:paraId="477DEF1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0117-DE-P20</w:t>
            </w:r>
          </w:p>
        </w:tc>
        <w:tc>
          <w:tcPr>
            <w:tcW w:w="2438" w:type="dxa"/>
            <w:tcBorders>
              <w:top w:val="nil"/>
              <w:left w:val="nil"/>
              <w:bottom w:val="single" w:sz="4" w:space="0" w:color="auto"/>
              <w:right w:val="single" w:sz="4" w:space="0" w:color="auto"/>
            </w:tcBorders>
            <w:shd w:val="clear" w:color="auto" w:fill="auto"/>
            <w:vAlign w:val="center"/>
            <w:hideMark/>
          </w:tcPr>
          <w:p w14:paraId="4549457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Abordaje de los requerimientos emitidos por la Superintendencia de Pensiones al Fondo de Jubilaciones del Poder Judicial y Pensiones</w:t>
            </w:r>
          </w:p>
        </w:tc>
        <w:tc>
          <w:tcPr>
            <w:tcW w:w="970" w:type="dxa"/>
            <w:tcBorders>
              <w:top w:val="nil"/>
              <w:left w:val="nil"/>
              <w:bottom w:val="single" w:sz="4" w:space="0" w:color="auto"/>
              <w:right w:val="single" w:sz="4" w:space="0" w:color="auto"/>
            </w:tcBorders>
            <w:shd w:val="clear" w:color="auto" w:fill="auto"/>
            <w:vAlign w:val="center"/>
            <w:hideMark/>
          </w:tcPr>
          <w:p w14:paraId="26FA4AA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6B0EEED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71336F7C" w14:textId="77777777" w:rsidTr="00A25946">
        <w:trPr>
          <w:trHeight w:val="2100"/>
        </w:trPr>
        <w:tc>
          <w:tcPr>
            <w:tcW w:w="1511" w:type="dxa"/>
            <w:vMerge/>
            <w:tcBorders>
              <w:top w:val="nil"/>
              <w:left w:val="single" w:sz="4" w:space="0" w:color="auto"/>
              <w:bottom w:val="single" w:sz="4" w:space="0" w:color="000000"/>
              <w:right w:val="single" w:sz="4" w:space="0" w:color="auto"/>
            </w:tcBorders>
            <w:vAlign w:val="center"/>
            <w:hideMark/>
          </w:tcPr>
          <w:p w14:paraId="75D81E5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7F11CFE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0129 SECCION DE CONTABILIDAD</w:t>
            </w:r>
          </w:p>
        </w:tc>
        <w:tc>
          <w:tcPr>
            <w:tcW w:w="968" w:type="dxa"/>
            <w:tcBorders>
              <w:top w:val="nil"/>
              <w:left w:val="nil"/>
              <w:bottom w:val="single" w:sz="4" w:space="0" w:color="auto"/>
              <w:right w:val="single" w:sz="4" w:space="0" w:color="auto"/>
            </w:tcBorders>
            <w:shd w:val="clear" w:color="auto" w:fill="auto"/>
            <w:vAlign w:val="center"/>
            <w:hideMark/>
          </w:tcPr>
          <w:p w14:paraId="6962473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0117-DE-P30</w:t>
            </w:r>
          </w:p>
        </w:tc>
        <w:tc>
          <w:tcPr>
            <w:tcW w:w="2438" w:type="dxa"/>
            <w:tcBorders>
              <w:top w:val="nil"/>
              <w:left w:val="nil"/>
              <w:bottom w:val="single" w:sz="4" w:space="0" w:color="auto"/>
              <w:right w:val="single" w:sz="4" w:space="0" w:color="auto"/>
            </w:tcBorders>
            <w:shd w:val="clear" w:color="auto" w:fill="auto"/>
            <w:vAlign w:val="center"/>
            <w:hideMark/>
          </w:tcPr>
          <w:p w14:paraId="7A52983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 xml:space="preserve">Análisis y aplicación de las disposiciones emitidas por la CGR, en informe DFOE-GOB-IF-00009-2021, </w:t>
            </w:r>
            <w:proofErr w:type="gramStart"/>
            <w:r w:rsidRPr="003C38F0">
              <w:rPr>
                <w:rFonts w:ascii="Book Antiqua" w:eastAsia="Times New Roman" w:hAnsi="Book Antiqua" w:cs="Calibri"/>
                <w:color w:val="000000"/>
                <w:sz w:val="18"/>
                <w:szCs w:val="18"/>
                <w:lang w:eastAsia="es-CR"/>
              </w:rPr>
              <w:t>de acuerdo a</w:t>
            </w:r>
            <w:proofErr w:type="gramEnd"/>
            <w:r w:rsidRPr="003C38F0">
              <w:rPr>
                <w:rFonts w:ascii="Book Antiqua" w:eastAsia="Times New Roman" w:hAnsi="Book Antiqua" w:cs="Calibri"/>
                <w:color w:val="000000"/>
                <w:sz w:val="18"/>
                <w:szCs w:val="18"/>
                <w:lang w:eastAsia="es-CR"/>
              </w:rPr>
              <w:t xml:space="preserve"> la implementación de las NICSP en el Poder Judicial</w:t>
            </w:r>
          </w:p>
        </w:tc>
        <w:tc>
          <w:tcPr>
            <w:tcW w:w="970" w:type="dxa"/>
            <w:tcBorders>
              <w:top w:val="nil"/>
              <w:left w:val="nil"/>
              <w:bottom w:val="single" w:sz="4" w:space="0" w:color="auto"/>
              <w:right w:val="single" w:sz="4" w:space="0" w:color="auto"/>
            </w:tcBorders>
            <w:shd w:val="clear" w:color="auto" w:fill="auto"/>
            <w:vAlign w:val="center"/>
            <w:hideMark/>
          </w:tcPr>
          <w:p w14:paraId="4DA564C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5D17B2C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75FF2D18"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5D48E26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50227B1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0140 DEPARTAMENTO DE PROVEEDURIA</w:t>
            </w:r>
          </w:p>
        </w:tc>
        <w:tc>
          <w:tcPr>
            <w:tcW w:w="968" w:type="dxa"/>
            <w:tcBorders>
              <w:top w:val="nil"/>
              <w:left w:val="nil"/>
              <w:bottom w:val="single" w:sz="4" w:space="0" w:color="auto"/>
              <w:right w:val="single" w:sz="4" w:space="0" w:color="auto"/>
            </w:tcBorders>
            <w:shd w:val="clear" w:color="auto" w:fill="auto"/>
            <w:vAlign w:val="center"/>
            <w:hideMark/>
          </w:tcPr>
          <w:p w14:paraId="55D8C38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0117-DE-P14</w:t>
            </w:r>
          </w:p>
        </w:tc>
        <w:tc>
          <w:tcPr>
            <w:tcW w:w="2438" w:type="dxa"/>
            <w:tcBorders>
              <w:top w:val="nil"/>
              <w:left w:val="nil"/>
              <w:bottom w:val="single" w:sz="4" w:space="0" w:color="auto"/>
              <w:right w:val="single" w:sz="4" w:space="0" w:color="auto"/>
            </w:tcBorders>
            <w:shd w:val="clear" w:color="auto" w:fill="auto"/>
            <w:vAlign w:val="center"/>
            <w:hideMark/>
          </w:tcPr>
          <w:p w14:paraId="77D1BEE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Implementación del Sistema de Compras Públicas</w:t>
            </w:r>
          </w:p>
        </w:tc>
        <w:tc>
          <w:tcPr>
            <w:tcW w:w="970" w:type="dxa"/>
            <w:tcBorders>
              <w:top w:val="nil"/>
              <w:left w:val="nil"/>
              <w:bottom w:val="single" w:sz="4" w:space="0" w:color="auto"/>
              <w:right w:val="single" w:sz="4" w:space="0" w:color="auto"/>
            </w:tcBorders>
            <w:shd w:val="clear" w:color="auto" w:fill="auto"/>
            <w:vAlign w:val="center"/>
            <w:hideMark/>
          </w:tcPr>
          <w:p w14:paraId="44965C5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57626D1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plan de gestión producto de la solicitud de cambio del 24/11/2022</w:t>
            </w:r>
          </w:p>
        </w:tc>
      </w:tr>
      <w:tr w:rsidR="00A25946" w:rsidRPr="003C38F0" w14:paraId="18D48192" w14:textId="77777777" w:rsidTr="00A25946">
        <w:trPr>
          <w:trHeight w:val="366"/>
        </w:trPr>
        <w:tc>
          <w:tcPr>
            <w:tcW w:w="1511" w:type="dxa"/>
            <w:vMerge/>
            <w:tcBorders>
              <w:top w:val="nil"/>
              <w:left w:val="single" w:sz="4" w:space="0" w:color="auto"/>
              <w:bottom w:val="single" w:sz="4" w:space="0" w:color="000000"/>
              <w:right w:val="single" w:sz="4" w:space="0" w:color="auto"/>
            </w:tcBorders>
            <w:vAlign w:val="center"/>
            <w:hideMark/>
          </w:tcPr>
          <w:p w14:paraId="5971DE9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751DD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0140 DEPARTAMENTO DE PROVEEDURIA</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2806E34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0117-DE-P29</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2B48EAC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de Inventario y Materiales de la Proveeduría</w:t>
            </w:r>
          </w:p>
        </w:tc>
        <w:tc>
          <w:tcPr>
            <w:tcW w:w="970" w:type="dxa"/>
            <w:tcBorders>
              <w:top w:val="nil"/>
              <w:left w:val="nil"/>
              <w:bottom w:val="single" w:sz="4" w:space="0" w:color="auto"/>
              <w:right w:val="single" w:sz="4" w:space="0" w:color="auto"/>
            </w:tcBorders>
            <w:shd w:val="clear" w:color="auto" w:fill="auto"/>
            <w:vAlign w:val="center"/>
            <w:hideMark/>
          </w:tcPr>
          <w:p w14:paraId="276412E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4534E22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w:t>
            </w:r>
          </w:p>
        </w:tc>
      </w:tr>
      <w:tr w:rsidR="00A25946" w:rsidRPr="003C38F0" w14:paraId="16799064" w14:textId="77777777" w:rsidTr="00A25946">
        <w:trPr>
          <w:trHeight w:val="471"/>
        </w:trPr>
        <w:tc>
          <w:tcPr>
            <w:tcW w:w="1511" w:type="dxa"/>
            <w:vMerge/>
            <w:tcBorders>
              <w:top w:val="nil"/>
              <w:left w:val="single" w:sz="4" w:space="0" w:color="auto"/>
              <w:bottom w:val="single" w:sz="4" w:space="0" w:color="000000"/>
              <w:right w:val="single" w:sz="4" w:space="0" w:color="auto"/>
            </w:tcBorders>
            <w:vAlign w:val="center"/>
            <w:hideMark/>
          </w:tcPr>
          <w:p w14:paraId="2B7B6AD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38BED22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0B90514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3A89B12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4F5D379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462BB989"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2B4EA720"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50A51B1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690CA46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250D0BD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008B346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767423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4F6330A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15-9-22</w:t>
            </w:r>
          </w:p>
        </w:tc>
      </w:tr>
      <w:tr w:rsidR="00A25946" w:rsidRPr="003C38F0" w14:paraId="180380EC" w14:textId="77777777" w:rsidTr="00A25946">
        <w:trPr>
          <w:trHeight w:val="861"/>
        </w:trPr>
        <w:tc>
          <w:tcPr>
            <w:tcW w:w="1511" w:type="dxa"/>
            <w:vMerge/>
            <w:tcBorders>
              <w:top w:val="nil"/>
              <w:left w:val="single" w:sz="4" w:space="0" w:color="auto"/>
              <w:bottom w:val="single" w:sz="4" w:space="0" w:color="000000"/>
              <w:right w:val="single" w:sz="4" w:space="0" w:color="auto"/>
            </w:tcBorders>
            <w:vAlign w:val="center"/>
            <w:hideMark/>
          </w:tcPr>
          <w:p w14:paraId="036E476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38B5E68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0140 Departamento de Proveeduría / 1331 Dirección Jurídica</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355A888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0117-DE-P31</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6D34DD6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Implementación de acciones de mejora, modificación y adaptación institucional a la nueva Ley N°9986,“Ley General de Contratación Pública”</w:t>
            </w:r>
          </w:p>
        </w:tc>
        <w:tc>
          <w:tcPr>
            <w:tcW w:w="970" w:type="dxa"/>
            <w:tcBorders>
              <w:top w:val="nil"/>
              <w:left w:val="nil"/>
              <w:bottom w:val="single" w:sz="4" w:space="0" w:color="auto"/>
              <w:right w:val="single" w:sz="4" w:space="0" w:color="auto"/>
            </w:tcBorders>
            <w:shd w:val="clear" w:color="auto" w:fill="auto"/>
            <w:vAlign w:val="center"/>
            <w:hideMark/>
          </w:tcPr>
          <w:p w14:paraId="201E153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3D2037A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18F6A50A" w14:textId="77777777" w:rsidTr="00A25946">
        <w:trPr>
          <w:trHeight w:val="540"/>
        </w:trPr>
        <w:tc>
          <w:tcPr>
            <w:tcW w:w="1511" w:type="dxa"/>
            <w:vMerge/>
            <w:tcBorders>
              <w:top w:val="nil"/>
              <w:left w:val="single" w:sz="4" w:space="0" w:color="auto"/>
              <w:bottom w:val="single" w:sz="4" w:space="0" w:color="000000"/>
              <w:right w:val="single" w:sz="4" w:space="0" w:color="auto"/>
            </w:tcBorders>
            <w:vAlign w:val="center"/>
            <w:hideMark/>
          </w:tcPr>
          <w:p w14:paraId="5975984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0F5ECA2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427D4FF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5C72B4B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378BAA7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04179D35"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54E693E1" w14:textId="77777777" w:rsidTr="00A25946">
        <w:trPr>
          <w:trHeight w:val="407"/>
        </w:trPr>
        <w:tc>
          <w:tcPr>
            <w:tcW w:w="1511" w:type="dxa"/>
            <w:vMerge/>
            <w:tcBorders>
              <w:top w:val="nil"/>
              <w:left w:val="single" w:sz="4" w:space="0" w:color="auto"/>
              <w:bottom w:val="single" w:sz="4" w:space="0" w:color="000000"/>
              <w:right w:val="single" w:sz="4" w:space="0" w:color="auto"/>
            </w:tcBorders>
            <w:vAlign w:val="center"/>
            <w:hideMark/>
          </w:tcPr>
          <w:p w14:paraId="49263F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B63086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0147 DEPARTAMENTO DE SEGURIDAD</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014560B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0117-DE-P21</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5D9CCA9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de Voceo y Comunicación Institucional para la Corte Suprema de Justicia y la de Plaza de la Justicia</w:t>
            </w:r>
          </w:p>
        </w:tc>
        <w:tc>
          <w:tcPr>
            <w:tcW w:w="970" w:type="dxa"/>
            <w:tcBorders>
              <w:top w:val="nil"/>
              <w:left w:val="nil"/>
              <w:bottom w:val="single" w:sz="4" w:space="0" w:color="auto"/>
              <w:right w:val="single" w:sz="4" w:space="0" w:color="auto"/>
            </w:tcBorders>
            <w:shd w:val="clear" w:color="auto" w:fill="auto"/>
            <w:vAlign w:val="center"/>
            <w:hideMark/>
          </w:tcPr>
          <w:p w14:paraId="6313CDF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09D1E90F"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168CAD39" w14:textId="77777777" w:rsidTr="00A25946">
        <w:trPr>
          <w:trHeight w:val="510"/>
        </w:trPr>
        <w:tc>
          <w:tcPr>
            <w:tcW w:w="1511" w:type="dxa"/>
            <w:vMerge/>
            <w:tcBorders>
              <w:top w:val="nil"/>
              <w:left w:val="single" w:sz="4" w:space="0" w:color="auto"/>
              <w:bottom w:val="single" w:sz="4" w:space="0" w:color="000000"/>
              <w:right w:val="single" w:sz="4" w:space="0" w:color="auto"/>
            </w:tcBorders>
            <w:vAlign w:val="center"/>
            <w:hideMark/>
          </w:tcPr>
          <w:p w14:paraId="2CC3F7C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750478D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479D704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7DE9446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8F24A3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0215B9F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producto de la solicitud de cambio del 31-12-22</w:t>
            </w:r>
          </w:p>
        </w:tc>
      </w:tr>
      <w:tr w:rsidR="00A25946" w:rsidRPr="003C38F0" w14:paraId="75BA02E0" w14:textId="77777777" w:rsidTr="00A25946">
        <w:trPr>
          <w:trHeight w:val="456"/>
        </w:trPr>
        <w:tc>
          <w:tcPr>
            <w:tcW w:w="1511" w:type="dxa"/>
            <w:vMerge/>
            <w:tcBorders>
              <w:top w:val="nil"/>
              <w:left w:val="single" w:sz="4" w:space="0" w:color="auto"/>
              <w:bottom w:val="single" w:sz="4" w:space="0" w:color="000000"/>
              <w:right w:val="single" w:sz="4" w:space="0" w:color="auto"/>
            </w:tcBorders>
            <w:vAlign w:val="center"/>
            <w:hideMark/>
          </w:tcPr>
          <w:p w14:paraId="2DDE31C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4028C0D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0176 OFICINA DE ADMINISTRACION II CIR. JUD. SAN JOSE</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767AC34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0117-DE-P23</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5EA19BE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de Detección de Incendios en el II Circ Jud San José</w:t>
            </w:r>
          </w:p>
        </w:tc>
        <w:tc>
          <w:tcPr>
            <w:tcW w:w="970" w:type="dxa"/>
            <w:tcBorders>
              <w:top w:val="nil"/>
              <w:left w:val="nil"/>
              <w:bottom w:val="single" w:sz="4" w:space="0" w:color="auto"/>
              <w:right w:val="single" w:sz="4" w:space="0" w:color="auto"/>
            </w:tcBorders>
            <w:shd w:val="clear" w:color="auto" w:fill="auto"/>
            <w:vAlign w:val="center"/>
            <w:hideMark/>
          </w:tcPr>
          <w:p w14:paraId="78E7FB7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76A6BD53"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de elaborar el III informe de seguimiento.</w:t>
            </w:r>
          </w:p>
        </w:tc>
      </w:tr>
      <w:tr w:rsidR="00A25946" w:rsidRPr="003C38F0" w14:paraId="04448C60"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7C0D309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210E6D1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417B1F6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2B6FD64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C7B6BC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25E2AE4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29/6/2022, 29/12/2022</w:t>
            </w:r>
          </w:p>
        </w:tc>
      </w:tr>
      <w:tr w:rsidR="00A25946" w:rsidRPr="003C38F0" w14:paraId="74325DE0" w14:textId="77777777" w:rsidTr="00A25946">
        <w:trPr>
          <w:trHeight w:val="900"/>
        </w:trPr>
        <w:tc>
          <w:tcPr>
            <w:tcW w:w="1511" w:type="dxa"/>
            <w:vMerge/>
            <w:tcBorders>
              <w:top w:val="nil"/>
              <w:left w:val="single" w:sz="4" w:space="0" w:color="auto"/>
              <w:bottom w:val="single" w:sz="4" w:space="0" w:color="000000"/>
              <w:right w:val="single" w:sz="4" w:space="0" w:color="auto"/>
            </w:tcBorders>
            <w:vAlign w:val="center"/>
            <w:hideMark/>
          </w:tcPr>
          <w:p w14:paraId="54C9E34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6021725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0176 OFICINA DE ADMINISTRACION II CIR. JUD. SAN JOSE</w:t>
            </w:r>
          </w:p>
        </w:tc>
        <w:tc>
          <w:tcPr>
            <w:tcW w:w="968" w:type="dxa"/>
            <w:tcBorders>
              <w:top w:val="nil"/>
              <w:left w:val="nil"/>
              <w:bottom w:val="single" w:sz="4" w:space="0" w:color="auto"/>
              <w:right w:val="single" w:sz="4" w:space="0" w:color="auto"/>
            </w:tcBorders>
            <w:shd w:val="clear" w:color="auto" w:fill="auto"/>
            <w:vAlign w:val="center"/>
            <w:hideMark/>
          </w:tcPr>
          <w:p w14:paraId="7E2D238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0117-DE-P24</w:t>
            </w:r>
          </w:p>
        </w:tc>
        <w:tc>
          <w:tcPr>
            <w:tcW w:w="2438" w:type="dxa"/>
            <w:tcBorders>
              <w:top w:val="nil"/>
              <w:left w:val="nil"/>
              <w:bottom w:val="single" w:sz="4" w:space="0" w:color="auto"/>
              <w:right w:val="single" w:sz="4" w:space="0" w:color="auto"/>
            </w:tcBorders>
            <w:shd w:val="clear" w:color="auto" w:fill="auto"/>
            <w:vAlign w:val="center"/>
            <w:hideMark/>
          </w:tcPr>
          <w:p w14:paraId="24B84E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Reacondicionamiento Eléctrico Anexo A del II Circ Jud San José</w:t>
            </w:r>
          </w:p>
        </w:tc>
        <w:tc>
          <w:tcPr>
            <w:tcW w:w="970" w:type="dxa"/>
            <w:tcBorders>
              <w:top w:val="nil"/>
              <w:left w:val="nil"/>
              <w:bottom w:val="single" w:sz="4" w:space="0" w:color="auto"/>
              <w:right w:val="single" w:sz="4" w:space="0" w:color="auto"/>
            </w:tcBorders>
            <w:shd w:val="clear" w:color="auto" w:fill="auto"/>
            <w:vAlign w:val="center"/>
            <w:hideMark/>
          </w:tcPr>
          <w:p w14:paraId="4DAC471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652FC20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 xml:space="preserve">Pendiente actualizar acta de constitución y plan de gestión producto de la solicitud de </w:t>
            </w:r>
            <w:r w:rsidRPr="003C38F0">
              <w:rPr>
                <w:rFonts w:ascii="Book Antiqua" w:eastAsia="Times New Roman" w:hAnsi="Book Antiqua" w:cs="Calibri"/>
                <w:color w:val="000000"/>
                <w:sz w:val="18"/>
                <w:szCs w:val="18"/>
                <w:lang w:eastAsia="es-CR"/>
              </w:rPr>
              <w:lastRenderedPageBreak/>
              <w:t>cambio del 18/4/22, 29/12/2022, 27/5/22, 7/4/22</w:t>
            </w:r>
          </w:p>
        </w:tc>
      </w:tr>
      <w:tr w:rsidR="00A25946" w:rsidRPr="003C38F0" w14:paraId="0EA4EABE" w14:textId="77777777" w:rsidTr="00A25946">
        <w:trPr>
          <w:trHeight w:val="781"/>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4B485F7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lastRenderedPageBreak/>
              <w:t>Dirección Gestión Humana</w:t>
            </w:r>
          </w:p>
        </w:tc>
        <w:tc>
          <w:tcPr>
            <w:tcW w:w="2160" w:type="dxa"/>
            <w:tcBorders>
              <w:top w:val="nil"/>
              <w:left w:val="nil"/>
              <w:bottom w:val="single" w:sz="4" w:space="0" w:color="auto"/>
              <w:right w:val="single" w:sz="4" w:space="0" w:color="auto"/>
            </w:tcBorders>
            <w:shd w:val="clear" w:color="auto" w:fill="auto"/>
            <w:vAlign w:val="center"/>
            <w:hideMark/>
          </w:tcPr>
          <w:p w14:paraId="3282890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 DIRECCION GESTION HUMANA</w:t>
            </w:r>
          </w:p>
        </w:tc>
        <w:tc>
          <w:tcPr>
            <w:tcW w:w="968" w:type="dxa"/>
            <w:tcBorders>
              <w:top w:val="nil"/>
              <w:left w:val="nil"/>
              <w:bottom w:val="single" w:sz="4" w:space="0" w:color="auto"/>
              <w:right w:val="single" w:sz="4" w:space="0" w:color="auto"/>
            </w:tcBorders>
            <w:shd w:val="clear" w:color="auto" w:fill="auto"/>
            <w:vAlign w:val="center"/>
            <w:hideMark/>
          </w:tcPr>
          <w:p w14:paraId="54CFD1F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0134-DGH-P14</w:t>
            </w:r>
          </w:p>
        </w:tc>
        <w:tc>
          <w:tcPr>
            <w:tcW w:w="2438" w:type="dxa"/>
            <w:tcBorders>
              <w:top w:val="nil"/>
              <w:left w:val="nil"/>
              <w:bottom w:val="single" w:sz="4" w:space="0" w:color="auto"/>
              <w:right w:val="single" w:sz="4" w:space="0" w:color="auto"/>
            </w:tcBorders>
            <w:shd w:val="clear" w:color="auto" w:fill="auto"/>
            <w:vAlign w:val="center"/>
            <w:hideMark/>
          </w:tcPr>
          <w:p w14:paraId="43B6FDA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Actualización de la Política sobre Empleabilidad en el Poder Judicial</w:t>
            </w:r>
          </w:p>
        </w:tc>
        <w:tc>
          <w:tcPr>
            <w:tcW w:w="970" w:type="dxa"/>
            <w:tcBorders>
              <w:top w:val="nil"/>
              <w:left w:val="nil"/>
              <w:bottom w:val="single" w:sz="4" w:space="0" w:color="auto"/>
              <w:right w:val="single" w:sz="4" w:space="0" w:color="auto"/>
            </w:tcBorders>
            <w:shd w:val="clear" w:color="auto" w:fill="auto"/>
            <w:vAlign w:val="center"/>
            <w:hideMark/>
          </w:tcPr>
          <w:p w14:paraId="5E2E7C8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386B7CF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3BB224DA" w14:textId="77777777" w:rsidTr="00A25946">
        <w:trPr>
          <w:trHeight w:val="453"/>
        </w:trPr>
        <w:tc>
          <w:tcPr>
            <w:tcW w:w="1511" w:type="dxa"/>
            <w:vMerge/>
            <w:tcBorders>
              <w:top w:val="nil"/>
              <w:left w:val="single" w:sz="4" w:space="0" w:color="auto"/>
              <w:bottom w:val="single" w:sz="4" w:space="0" w:color="000000"/>
              <w:right w:val="single" w:sz="4" w:space="0" w:color="auto"/>
            </w:tcBorders>
            <w:vAlign w:val="center"/>
            <w:hideMark/>
          </w:tcPr>
          <w:p w14:paraId="67CE2F8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6C02F45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0136 SECCION DE RECLUTAMIENTO Y SELECCION</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486559D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0134-DGH-P04</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7334870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Estandarización del proceso de reclutamiento y selección</w:t>
            </w:r>
          </w:p>
        </w:tc>
        <w:tc>
          <w:tcPr>
            <w:tcW w:w="970" w:type="dxa"/>
            <w:tcBorders>
              <w:top w:val="nil"/>
              <w:left w:val="nil"/>
              <w:bottom w:val="single" w:sz="4" w:space="0" w:color="auto"/>
              <w:right w:val="single" w:sz="4" w:space="0" w:color="auto"/>
            </w:tcBorders>
            <w:shd w:val="clear" w:color="auto" w:fill="auto"/>
            <w:vAlign w:val="center"/>
            <w:hideMark/>
          </w:tcPr>
          <w:p w14:paraId="412C6C3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6041143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36682486"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3C3C9DF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7C85776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2742A6B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4302EE3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627A444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0799E80E"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3ADD2DFD" w14:textId="77777777" w:rsidTr="00A25946">
        <w:trPr>
          <w:trHeight w:val="1080"/>
        </w:trPr>
        <w:tc>
          <w:tcPr>
            <w:tcW w:w="1511" w:type="dxa"/>
            <w:vMerge/>
            <w:tcBorders>
              <w:top w:val="nil"/>
              <w:left w:val="single" w:sz="4" w:space="0" w:color="auto"/>
              <w:bottom w:val="single" w:sz="4" w:space="0" w:color="000000"/>
              <w:right w:val="single" w:sz="4" w:space="0" w:color="auto"/>
            </w:tcBorders>
            <w:vAlign w:val="center"/>
            <w:hideMark/>
          </w:tcPr>
          <w:p w14:paraId="544DEE7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4CC11CA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0819 SECCION DE ADMINISTRACION SALARIAL</w:t>
            </w:r>
          </w:p>
        </w:tc>
        <w:tc>
          <w:tcPr>
            <w:tcW w:w="968" w:type="dxa"/>
            <w:tcBorders>
              <w:top w:val="nil"/>
              <w:left w:val="nil"/>
              <w:bottom w:val="single" w:sz="4" w:space="0" w:color="auto"/>
              <w:right w:val="single" w:sz="4" w:space="0" w:color="auto"/>
            </w:tcBorders>
            <w:shd w:val="clear" w:color="auto" w:fill="auto"/>
            <w:vAlign w:val="center"/>
            <w:hideMark/>
          </w:tcPr>
          <w:p w14:paraId="2774DD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0134-DGH-P08</w:t>
            </w:r>
          </w:p>
        </w:tc>
        <w:tc>
          <w:tcPr>
            <w:tcW w:w="2438" w:type="dxa"/>
            <w:tcBorders>
              <w:top w:val="nil"/>
              <w:left w:val="nil"/>
              <w:bottom w:val="single" w:sz="4" w:space="0" w:color="auto"/>
              <w:right w:val="single" w:sz="4" w:space="0" w:color="auto"/>
            </w:tcBorders>
            <w:shd w:val="clear" w:color="auto" w:fill="auto"/>
            <w:vAlign w:val="center"/>
            <w:hideMark/>
          </w:tcPr>
          <w:p w14:paraId="496639D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Variaciones en el Sistema de Pago, Reglamentos y Procedimientos producto de la Ley 9635</w:t>
            </w:r>
          </w:p>
        </w:tc>
        <w:tc>
          <w:tcPr>
            <w:tcW w:w="970" w:type="dxa"/>
            <w:tcBorders>
              <w:top w:val="nil"/>
              <w:left w:val="nil"/>
              <w:bottom w:val="single" w:sz="4" w:space="0" w:color="auto"/>
              <w:right w:val="single" w:sz="4" w:space="0" w:color="auto"/>
            </w:tcBorders>
            <w:shd w:val="clear" w:color="auto" w:fill="auto"/>
            <w:vAlign w:val="center"/>
            <w:hideMark/>
          </w:tcPr>
          <w:p w14:paraId="71C6696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63C5EB3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informe de cierre</w:t>
            </w:r>
          </w:p>
        </w:tc>
      </w:tr>
      <w:tr w:rsidR="00A25946" w:rsidRPr="003C38F0" w14:paraId="11412961" w14:textId="77777777" w:rsidTr="00A25946">
        <w:trPr>
          <w:trHeight w:val="900"/>
        </w:trPr>
        <w:tc>
          <w:tcPr>
            <w:tcW w:w="1511" w:type="dxa"/>
            <w:vMerge/>
            <w:tcBorders>
              <w:top w:val="nil"/>
              <w:left w:val="single" w:sz="4" w:space="0" w:color="auto"/>
              <w:bottom w:val="single" w:sz="4" w:space="0" w:color="000000"/>
              <w:right w:val="single" w:sz="4" w:space="0" w:color="auto"/>
            </w:tcBorders>
            <w:vAlign w:val="center"/>
            <w:hideMark/>
          </w:tcPr>
          <w:p w14:paraId="523A25A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1BC3D40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0842 SECCION DE ADMINISTRACIÓN DE LA CARRERA JUDICIAL</w:t>
            </w:r>
          </w:p>
        </w:tc>
        <w:tc>
          <w:tcPr>
            <w:tcW w:w="968" w:type="dxa"/>
            <w:tcBorders>
              <w:top w:val="nil"/>
              <w:left w:val="nil"/>
              <w:bottom w:val="single" w:sz="4" w:space="0" w:color="auto"/>
              <w:right w:val="single" w:sz="4" w:space="0" w:color="auto"/>
            </w:tcBorders>
            <w:shd w:val="clear" w:color="auto" w:fill="auto"/>
            <w:vAlign w:val="center"/>
            <w:hideMark/>
          </w:tcPr>
          <w:p w14:paraId="42AA189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0134-DGH-P06</w:t>
            </w:r>
          </w:p>
        </w:tc>
        <w:tc>
          <w:tcPr>
            <w:tcW w:w="2438" w:type="dxa"/>
            <w:tcBorders>
              <w:top w:val="nil"/>
              <w:left w:val="nil"/>
              <w:bottom w:val="single" w:sz="4" w:space="0" w:color="auto"/>
              <w:right w:val="single" w:sz="4" w:space="0" w:color="auto"/>
            </w:tcBorders>
            <w:shd w:val="clear" w:color="auto" w:fill="auto"/>
            <w:vAlign w:val="center"/>
            <w:hideMark/>
          </w:tcPr>
          <w:p w14:paraId="127F137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Modernización del Proceso de Evaluación Psicológica (Puestos de Judicatura)</w:t>
            </w:r>
          </w:p>
        </w:tc>
        <w:tc>
          <w:tcPr>
            <w:tcW w:w="970" w:type="dxa"/>
            <w:tcBorders>
              <w:top w:val="nil"/>
              <w:left w:val="nil"/>
              <w:bottom w:val="single" w:sz="4" w:space="0" w:color="auto"/>
              <w:right w:val="single" w:sz="4" w:space="0" w:color="auto"/>
            </w:tcBorders>
            <w:shd w:val="clear" w:color="auto" w:fill="auto"/>
            <w:vAlign w:val="center"/>
            <w:hideMark/>
          </w:tcPr>
          <w:p w14:paraId="301B245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1C4EACA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75F01644"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0BDD2B0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3EC7AB1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0999 UNIDAD DE PRESUPUESTO Y ESTUDIOS ESPECIALES</w:t>
            </w:r>
          </w:p>
        </w:tc>
        <w:tc>
          <w:tcPr>
            <w:tcW w:w="968" w:type="dxa"/>
            <w:tcBorders>
              <w:top w:val="nil"/>
              <w:left w:val="nil"/>
              <w:bottom w:val="single" w:sz="4" w:space="0" w:color="auto"/>
              <w:right w:val="single" w:sz="4" w:space="0" w:color="auto"/>
            </w:tcBorders>
            <w:shd w:val="clear" w:color="auto" w:fill="auto"/>
            <w:vAlign w:val="center"/>
            <w:hideMark/>
          </w:tcPr>
          <w:p w14:paraId="0CFC6B0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0134-DGH-P03</w:t>
            </w:r>
          </w:p>
        </w:tc>
        <w:tc>
          <w:tcPr>
            <w:tcW w:w="2438" w:type="dxa"/>
            <w:tcBorders>
              <w:top w:val="nil"/>
              <w:left w:val="nil"/>
              <w:bottom w:val="single" w:sz="4" w:space="0" w:color="auto"/>
              <w:right w:val="single" w:sz="4" w:space="0" w:color="auto"/>
            </w:tcBorders>
            <w:shd w:val="clear" w:color="auto" w:fill="auto"/>
            <w:vAlign w:val="center"/>
            <w:hideMark/>
          </w:tcPr>
          <w:p w14:paraId="4AA1B55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de Formulación y Ejecución Presupuestaria para Remuneraciones</w:t>
            </w:r>
          </w:p>
        </w:tc>
        <w:tc>
          <w:tcPr>
            <w:tcW w:w="970" w:type="dxa"/>
            <w:tcBorders>
              <w:top w:val="nil"/>
              <w:left w:val="nil"/>
              <w:bottom w:val="single" w:sz="4" w:space="0" w:color="auto"/>
              <w:right w:val="single" w:sz="4" w:space="0" w:color="auto"/>
            </w:tcBorders>
            <w:shd w:val="clear" w:color="auto" w:fill="auto"/>
            <w:vAlign w:val="center"/>
            <w:hideMark/>
          </w:tcPr>
          <w:p w14:paraId="38B5C7D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30C0F7D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18-1-23</w:t>
            </w:r>
          </w:p>
        </w:tc>
      </w:tr>
      <w:tr w:rsidR="00A25946" w:rsidRPr="003C38F0" w14:paraId="39A6D8BB"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16932CE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272DAF7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1064 DESARROLLO HUMANO</w:t>
            </w:r>
          </w:p>
        </w:tc>
        <w:tc>
          <w:tcPr>
            <w:tcW w:w="968" w:type="dxa"/>
            <w:tcBorders>
              <w:top w:val="nil"/>
              <w:left w:val="nil"/>
              <w:bottom w:val="single" w:sz="4" w:space="0" w:color="auto"/>
              <w:right w:val="single" w:sz="4" w:space="0" w:color="auto"/>
            </w:tcBorders>
            <w:shd w:val="clear" w:color="auto" w:fill="auto"/>
            <w:vAlign w:val="center"/>
            <w:hideMark/>
          </w:tcPr>
          <w:p w14:paraId="1EB07DF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0134-DGH-P07</w:t>
            </w:r>
          </w:p>
        </w:tc>
        <w:tc>
          <w:tcPr>
            <w:tcW w:w="2438" w:type="dxa"/>
            <w:tcBorders>
              <w:top w:val="nil"/>
              <w:left w:val="nil"/>
              <w:bottom w:val="single" w:sz="4" w:space="0" w:color="auto"/>
              <w:right w:val="single" w:sz="4" w:space="0" w:color="auto"/>
            </w:tcBorders>
            <w:shd w:val="clear" w:color="auto" w:fill="auto"/>
            <w:vAlign w:val="center"/>
            <w:hideMark/>
          </w:tcPr>
          <w:p w14:paraId="73DDF0A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Política Integral de Bienestar y Salud Laboral</w:t>
            </w:r>
          </w:p>
        </w:tc>
        <w:tc>
          <w:tcPr>
            <w:tcW w:w="970" w:type="dxa"/>
            <w:tcBorders>
              <w:top w:val="nil"/>
              <w:left w:val="nil"/>
              <w:bottom w:val="single" w:sz="4" w:space="0" w:color="auto"/>
              <w:right w:val="single" w:sz="4" w:space="0" w:color="auto"/>
            </w:tcBorders>
            <w:shd w:val="clear" w:color="auto" w:fill="auto"/>
            <w:vAlign w:val="center"/>
            <w:hideMark/>
          </w:tcPr>
          <w:p w14:paraId="24663B2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00F7B35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7/12/2022, 18-1-23</w:t>
            </w:r>
          </w:p>
        </w:tc>
      </w:tr>
      <w:tr w:rsidR="00A25946" w:rsidRPr="003C38F0" w14:paraId="0F7F0B5A"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50D5618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250AD34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1064 DESARROLLO HUMANO</w:t>
            </w:r>
          </w:p>
        </w:tc>
        <w:tc>
          <w:tcPr>
            <w:tcW w:w="968" w:type="dxa"/>
            <w:tcBorders>
              <w:top w:val="nil"/>
              <w:left w:val="nil"/>
              <w:bottom w:val="single" w:sz="4" w:space="0" w:color="auto"/>
              <w:right w:val="single" w:sz="4" w:space="0" w:color="auto"/>
            </w:tcBorders>
            <w:shd w:val="clear" w:color="auto" w:fill="auto"/>
            <w:vAlign w:val="center"/>
            <w:hideMark/>
          </w:tcPr>
          <w:p w14:paraId="2B57375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0134-DGH-P16</w:t>
            </w:r>
          </w:p>
        </w:tc>
        <w:tc>
          <w:tcPr>
            <w:tcW w:w="2438" w:type="dxa"/>
            <w:tcBorders>
              <w:top w:val="nil"/>
              <w:left w:val="nil"/>
              <w:bottom w:val="single" w:sz="4" w:space="0" w:color="auto"/>
              <w:right w:val="single" w:sz="4" w:space="0" w:color="auto"/>
            </w:tcBorders>
            <w:shd w:val="clear" w:color="auto" w:fill="auto"/>
            <w:vAlign w:val="center"/>
            <w:hideMark/>
          </w:tcPr>
          <w:p w14:paraId="4BF2A61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Política de Teletrabajo</w:t>
            </w:r>
          </w:p>
        </w:tc>
        <w:tc>
          <w:tcPr>
            <w:tcW w:w="970" w:type="dxa"/>
            <w:tcBorders>
              <w:top w:val="nil"/>
              <w:left w:val="nil"/>
              <w:bottom w:val="single" w:sz="4" w:space="0" w:color="auto"/>
              <w:right w:val="single" w:sz="4" w:space="0" w:color="auto"/>
            </w:tcBorders>
            <w:shd w:val="clear" w:color="auto" w:fill="auto"/>
            <w:vAlign w:val="center"/>
            <w:hideMark/>
          </w:tcPr>
          <w:p w14:paraId="36DAEE5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07F650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7A8D992D"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17E3224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7FA712E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1832 SUBPROCESO DE GESTION DEL DESEMPEÑO</w:t>
            </w:r>
          </w:p>
        </w:tc>
        <w:tc>
          <w:tcPr>
            <w:tcW w:w="968" w:type="dxa"/>
            <w:tcBorders>
              <w:top w:val="nil"/>
              <w:left w:val="nil"/>
              <w:bottom w:val="single" w:sz="4" w:space="0" w:color="auto"/>
              <w:right w:val="single" w:sz="4" w:space="0" w:color="auto"/>
            </w:tcBorders>
            <w:shd w:val="clear" w:color="auto" w:fill="auto"/>
            <w:vAlign w:val="center"/>
            <w:hideMark/>
          </w:tcPr>
          <w:p w14:paraId="478CED3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0134-DGH-P02</w:t>
            </w:r>
          </w:p>
        </w:tc>
        <w:tc>
          <w:tcPr>
            <w:tcW w:w="2438" w:type="dxa"/>
            <w:tcBorders>
              <w:top w:val="nil"/>
              <w:left w:val="nil"/>
              <w:bottom w:val="single" w:sz="4" w:space="0" w:color="auto"/>
              <w:right w:val="single" w:sz="4" w:space="0" w:color="auto"/>
            </w:tcBorders>
            <w:shd w:val="clear" w:color="auto" w:fill="auto"/>
            <w:vAlign w:val="center"/>
            <w:hideMark/>
          </w:tcPr>
          <w:p w14:paraId="0475A4A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de Evaluación del Desempeño por Competencias</w:t>
            </w:r>
          </w:p>
        </w:tc>
        <w:tc>
          <w:tcPr>
            <w:tcW w:w="970" w:type="dxa"/>
            <w:tcBorders>
              <w:top w:val="nil"/>
              <w:left w:val="nil"/>
              <w:bottom w:val="single" w:sz="4" w:space="0" w:color="auto"/>
              <w:right w:val="single" w:sz="4" w:space="0" w:color="auto"/>
            </w:tcBorders>
            <w:shd w:val="clear" w:color="auto" w:fill="auto"/>
            <w:vAlign w:val="center"/>
            <w:hideMark/>
          </w:tcPr>
          <w:p w14:paraId="303AB20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56CC66B9"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0D396D60" w14:textId="77777777" w:rsidTr="00A25946">
        <w:trPr>
          <w:trHeight w:val="372"/>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253A489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Escuela Judicial</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48006CD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0035 ESCUELA JUDICIAL</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535CBB6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0035-EJ-P01</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278EB1A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de Gestión de Capacitación</w:t>
            </w:r>
          </w:p>
        </w:tc>
        <w:tc>
          <w:tcPr>
            <w:tcW w:w="970" w:type="dxa"/>
            <w:tcBorders>
              <w:top w:val="nil"/>
              <w:left w:val="nil"/>
              <w:bottom w:val="single" w:sz="4" w:space="0" w:color="auto"/>
              <w:right w:val="single" w:sz="4" w:space="0" w:color="auto"/>
            </w:tcBorders>
            <w:shd w:val="clear" w:color="auto" w:fill="auto"/>
            <w:vAlign w:val="center"/>
            <w:hideMark/>
          </w:tcPr>
          <w:p w14:paraId="2841BC2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7CDB899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48BFF098"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6F25AC5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1351E68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4806211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2E2F2FF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6350DA3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2FCF8F7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31-10-22 y del 31-12-22</w:t>
            </w:r>
          </w:p>
        </w:tc>
      </w:tr>
      <w:tr w:rsidR="00A25946" w:rsidRPr="003C38F0" w14:paraId="27D7EE4C" w14:textId="77777777" w:rsidTr="00A25946">
        <w:trPr>
          <w:trHeight w:val="570"/>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067DD6A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Ministerio Público</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24A1946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0033 FISCALIA GENERAL</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65C7CA7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0717-MP-P01</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3CAE881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Modelo de abordaje de casos penales de corrupción</w:t>
            </w:r>
          </w:p>
        </w:tc>
        <w:tc>
          <w:tcPr>
            <w:tcW w:w="970" w:type="dxa"/>
            <w:tcBorders>
              <w:top w:val="nil"/>
              <w:left w:val="nil"/>
              <w:bottom w:val="single" w:sz="4" w:space="0" w:color="auto"/>
              <w:right w:val="single" w:sz="4" w:space="0" w:color="auto"/>
            </w:tcBorders>
            <w:shd w:val="clear" w:color="auto" w:fill="auto"/>
            <w:vAlign w:val="center"/>
            <w:hideMark/>
          </w:tcPr>
          <w:p w14:paraId="0EA81D9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62851DD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03ADD225"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21DD9DD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4DFE39B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2CF838A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49A25A7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474CA5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3F82456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19-1-23</w:t>
            </w:r>
          </w:p>
        </w:tc>
      </w:tr>
      <w:tr w:rsidR="00A25946" w:rsidRPr="003C38F0" w14:paraId="694221AC" w14:textId="77777777" w:rsidTr="00A25946">
        <w:trPr>
          <w:trHeight w:val="354"/>
        </w:trPr>
        <w:tc>
          <w:tcPr>
            <w:tcW w:w="1511" w:type="dxa"/>
            <w:vMerge/>
            <w:tcBorders>
              <w:top w:val="nil"/>
              <w:left w:val="single" w:sz="4" w:space="0" w:color="auto"/>
              <w:bottom w:val="single" w:sz="4" w:space="0" w:color="000000"/>
              <w:right w:val="single" w:sz="4" w:space="0" w:color="auto"/>
            </w:tcBorders>
            <w:vAlign w:val="center"/>
            <w:hideMark/>
          </w:tcPr>
          <w:p w14:paraId="3E6398B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0DE6F5C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706ED35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0717-MP-P02</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66AD9AF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Modelo de abordaje de casos penales de crimen organizado</w:t>
            </w:r>
          </w:p>
        </w:tc>
        <w:tc>
          <w:tcPr>
            <w:tcW w:w="970" w:type="dxa"/>
            <w:tcBorders>
              <w:top w:val="nil"/>
              <w:left w:val="nil"/>
              <w:bottom w:val="single" w:sz="4" w:space="0" w:color="auto"/>
              <w:right w:val="single" w:sz="4" w:space="0" w:color="auto"/>
            </w:tcBorders>
            <w:shd w:val="clear" w:color="auto" w:fill="auto"/>
            <w:vAlign w:val="center"/>
            <w:hideMark/>
          </w:tcPr>
          <w:p w14:paraId="2D1F267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1F144FB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w:t>
            </w:r>
          </w:p>
        </w:tc>
      </w:tr>
      <w:tr w:rsidR="00A25946" w:rsidRPr="003C38F0" w14:paraId="066B5BCD"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2912C4A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500F66E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79EC82A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015CA0A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598CD14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0A44A49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23-11-23</w:t>
            </w:r>
          </w:p>
        </w:tc>
      </w:tr>
      <w:tr w:rsidR="00A25946" w:rsidRPr="003C38F0" w14:paraId="7B4641C0"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5FAD6F4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1B92222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5033F5B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0717-MP-P03</w:t>
            </w:r>
          </w:p>
        </w:tc>
        <w:tc>
          <w:tcPr>
            <w:tcW w:w="2438" w:type="dxa"/>
            <w:tcBorders>
              <w:top w:val="nil"/>
              <w:left w:val="nil"/>
              <w:bottom w:val="single" w:sz="4" w:space="0" w:color="auto"/>
              <w:right w:val="single" w:sz="4" w:space="0" w:color="auto"/>
            </w:tcBorders>
            <w:shd w:val="clear" w:color="auto" w:fill="auto"/>
            <w:vAlign w:val="center"/>
            <w:hideMark/>
          </w:tcPr>
          <w:p w14:paraId="74669AB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Modelo de abordaje en casos penales con poblaciones vulnerables y vulnerabilizadas</w:t>
            </w:r>
          </w:p>
        </w:tc>
        <w:tc>
          <w:tcPr>
            <w:tcW w:w="970" w:type="dxa"/>
            <w:tcBorders>
              <w:top w:val="nil"/>
              <w:left w:val="nil"/>
              <w:bottom w:val="single" w:sz="4" w:space="0" w:color="auto"/>
              <w:right w:val="single" w:sz="4" w:space="0" w:color="auto"/>
            </w:tcBorders>
            <w:shd w:val="clear" w:color="auto" w:fill="auto"/>
            <w:vAlign w:val="center"/>
            <w:hideMark/>
          </w:tcPr>
          <w:p w14:paraId="1F4A368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7D1A76A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A25946" w:rsidRPr="003C38F0" w14:paraId="6C240251" w14:textId="77777777" w:rsidTr="00A25946">
        <w:trPr>
          <w:trHeight w:val="260"/>
        </w:trPr>
        <w:tc>
          <w:tcPr>
            <w:tcW w:w="1511" w:type="dxa"/>
            <w:vMerge/>
            <w:tcBorders>
              <w:top w:val="nil"/>
              <w:left w:val="single" w:sz="4" w:space="0" w:color="auto"/>
              <w:bottom w:val="single" w:sz="4" w:space="0" w:color="000000"/>
              <w:right w:val="single" w:sz="4" w:space="0" w:color="auto"/>
            </w:tcBorders>
            <w:vAlign w:val="center"/>
            <w:hideMark/>
          </w:tcPr>
          <w:p w14:paraId="51554A6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501326C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09C4963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0717-MP-P04</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55C271B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Modelo para el abordaje de la criminalidad no convencional</w:t>
            </w:r>
          </w:p>
        </w:tc>
        <w:tc>
          <w:tcPr>
            <w:tcW w:w="970" w:type="dxa"/>
            <w:tcBorders>
              <w:top w:val="nil"/>
              <w:left w:val="nil"/>
              <w:bottom w:val="single" w:sz="4" w:space="0" w:color="auto"/>
              <w:right w:val="single" w:sz="4" w:space="0" w:color="auto"/>
            </w:tcBorders>
            <w:shd w:val="clear" w:color="auto" w:fill="auto"/>
            <w:vAlign w:val="center"/>
            <w:hideMark/>
          </w:tcPr>
          <w:p w14:paraId="1F92A31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5786DEF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284F1503" w14:textId="77777777" w:rsidTr="00A25946">
        <w:trPr>
          <w:trHeight w:val="765"/>
        </w:trPr>
        <w:tc>
          <w:tcPr>
            <w:tcW w:w="1511" w:type="dxa"/>
            <w:vMerge/>
            <w:tcBorders>
              <w:top w:val="nil"/>
              <w:left w:val="single" w:sz="4" w:space="0" w:color="auto"/>
              <w:bottom w:val="single" w:sz="4" w:space="0" w:color="000000"/>
              <w:right w:val="single" w:sz="4" w:space="0" w:color="auto"/>
            </w:tcBorders>
            <w:vAlign w:val="center"/>
            <w:hideMark/>
          </w:tcPr>
          <w:p w14:paraId="3C79C8C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27191F3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09CE4F8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4ACEA94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54075C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44F28E6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20-12-22, 19-1-23</w:t>
            </w:r>
          </w:p>
        </w:tc>
      </w:tr>
      <w:tr w:rsidR="00A25946" w:rsidRPr="003C38F0" w14:paraId="08FC234D" w14:textId="77777777" w:rsidTr="00A25946">
        <w:trPr>
          <w:trHeight w:val="70"/>
        </w:trPr>
        <w:tc>
          <w:tcPr>
            <w:tcW w:w="1511" w:type="dxa"/>
            <w:vMerge/>
            <w:tcBorders>
              <w:top w:val="nil"/>
              <w:left w:val="single" w:sz="4" w:space="0" w:color="auto"/>
              <w:bottom w:val="single" w:sz="4" w:space="0" w:color="000000"/>
              <w:right w:val="single" w:sz="4" w:space="0" w:color="auto"/>
            </w:tcBorders>
            <w:vAlign w:val="center"/>
            <w:hideMark/>
          </w:tcPr>
          <w:p w14:paraId="7CE5E20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1A1C89B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53DB4E3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0717-MP-P05</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1F53E0E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Estrategia de Capacitación del Ministerio Público</w:t>
            </w:r>
          </w:p>
        </w:tc>
        <w:tc>
          <w:tcPr>
            <w:tcW w:w="970" w:type="dxa"/>
            <w:tcBorders>
              <w:top w:val="nil"/>
              <w:left w:val="nil"/>
              <w:bottom w:val="single" w:sz="4" w:space="0" w:color="auto"/>
              <w:right w:val="single" w:sz="4" w:space="0" w:color="auto"/>
            </w:tcBorders>
            <w:shd w:val="clear" w:color="auto" w:fill="auto"/>
            <w:vAlign w:val="center"/>
            <w:hideMark/>
          </w:tcPr>
          <w:p w14:paraId="6FE6F63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0A80C46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24EF6F3C" w14:textId="77777777" w:rsidTr="00A25946">
        <w:trPr>
          <w:trHeight w:val="900"/>
        </w:trPr>
        <w:tc>
          <w:tcPr>
            <w:tcW w:w="1511" w:type="dxa"/>
            <w:vMerge/>
            <w:tcBorders>
              <w:top w:val="nil"/>
              <w:left w:val="single" w:sz="4" w:space="0" w:color="auto"/>
              <w:bottom w:val="single" w:sz="4" w:space="0" w:color="000000"/>
              <w:right w:val="single" w:sz="4" w:space="0" w:color="auto"/>
            </w:tcBorders>
            <w:vAlign w:val="center"/>
            <w:hideMark/>
          </w:tcPr>
          <w:p w14:paraId="4BE3001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5E863D6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5EEE7F3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7E93694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83A8BC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79113A1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A25946" w:rsidRPr="003C38F0" w14:paraId="79C58972" w14:textId="77777777" w:rsidTr="00A25946">
        <w:trPr>
          <w:trHeight w:val="900"/>
        </w:trPr>
        <w:tc>
          <w:tcPr>
            <w:tcW w:w="1511" w:type="dxa"/>
            <w:vMerge/>
            <w:tcBorders>
              <w:top w:val="nil"/>
              <w:left w:val="single" w:sz="4" w:space="0" w:color="auto"/>
              <w:bottom w:val="single" w:sz="4" w:space="0" w:color="000000"/>
              <w:right w:val="single" w:sz="4" w:space="0" w:color="auto"/>
            </w:tcBorders>
            <w:vAlign w:val="center"/>
            <w:hideMark/>
          </w:tcPr>
          <w:p w14:paraId="108B1EA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4423959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242E2F5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0717-MP-P06</w:t>
            </w:r>
          </w:p>
        </w:tc>
        <w:tc>
          <w:tcPr>
            <w:tcW w:w="2438" w:type="dxa"/>
            <w:tcBorders>
              <w:top w:val="nil"/>
              <w:left w:val="nil"/>
              <w:bottom w:val="single" w:sz="4" w:space="0" w:color="auto"/>
              <w:right w:val="single" w:sz="4" w:space="0" w:color="auto"/>
            </w:tcBorders>
            <w:shd w:val="clear" w:color="auto" w:fill="auto"/>
            <w:vAlign w:val="center"/>
            <w:hideMark/>
          </w:tcPr>
          <w:p w14:paraId="1ADB485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Programa de capacitación en Justicia Restaurativa</w:t>
            </w:r>
          </w:p>
        </w:tc>
        <w:tc>
          <w:tcPr>
            <w:tcW w:w="970" w:type="dxa"/>
            <w:tcBorders>
              <w:top w:val="nil"/>
              <w:left w:val="nil"/>
              <w:bottom w:val="single" w:sz="4" w:space="0" w:color="auto"/>
              <w:right w:val="single" w:sz="4" w:space="0" w:color="auto"/>
            </w:tcBorders>
            <w:shd w:val="clear" w:color="auto" w:fill="auto"/>
            <w:vAlign w:val="center"/>
            <w:hideMark/>
          </w:tcPr>
          <w:p w14:paraId="697317B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7F6250D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A25946" w:rsidRPr="003C38F0" w14:paraId="2F38B8B1" w14:textId="77777777" w:rsidTr="00A25946">
        <w:trPr>
          <w:trHeight w:val="312"/>
        </w:trPr>
        <w:tc>
          <w:tcPr>
            <w:tcW w:w="1511" w:type="dxa"/>
            <w:vMerge/>
            <w:tcBorders>
              <w:top w:val="nil"/>
              <w:left w:val="single" w:sz="4" w:space="0" w:color="auto"/>
              <w:bottom w:val="single" w:sz="4" w:space="0" w:color="000000"/>
              <w:right w:val="single" w:sz="4" w:space="0" w:color="auto"/>
            </w:tcBorders>
            <w:vAlign w:val="center"/>
            <w:hideMark/>
          </w:tcPr>
          <w:p w14:paraId="2A36E62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17285D3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028D6BF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0717-MP-P09</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067399C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Rezago y Archivos Fiscales</w:t>
            </w:r>
          </w:p>
        </w:tc>
        <w:tc>
          <w:tcPr>
            <w:tcW w:w="970" w:type="dxa"/>
            <w:tcBorders>
              <w:top w:val="nil"/>
              <w:left w:val="nil"/>
              <w:bottom w:val="single" w:sz="4" w:space="0" w:color="auto"/>
              <w:right w:val="single" w:sz="4" w:space="0" w:color="auto"/>
            </w:tcBorders>
            <w:shd w:val="clear" w:color="auto" w:fill="auto"/>
            <w:vAlign w:val="center"/>
            <w:hideMark/>
          </w:tcPr>
          <w:p w14:paraId="1BE03AB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04398F3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6A9A07A3" w14:textId="77777777" w:rsidTr="00A25946">
        <w:trPr>
          <w:trHeight w:val="900"/>
        </w:trPr>
        <w:tc>
          <w:tcPr>
            <w:tcW w:w="1511" w:type="dxa"/>
            <w:vMerge/>
            <w:tcBorders>
              <w:top w:val="nil"/>
              <w:left w:val="single" w:sz="4" w:space="0" w:color="auto"/>
              <w:bottom w:val="single" w:sz="4" w:space="0" w:color="000000"/>
              <w:right w:val="single" w:sz="4" w:space="0" w:color="auto"/>
            </w:tcBorders>
            <w:vAlign w:val="center"/>
            <w:hideMark/>
          </w:tcPr>
          <w:p w14:paraId="2E122FD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0AC2ED0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730C803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419FD5E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2BDDA9D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71C9ED1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21-12-22</w:t>
            </w:r>
          </w:p>
        </w:tc>
      </w:tr>
      <w:tr w:rsidR="00A25946" w:rsidRPr="003C38F0" w14:paraId="3197F9D2" w14:textId="77777777" w:rsidTr="00A25946">
        <w:trPr>
          <w:trHeight w:val="1350"/>
        </w:trPr>
        <w:tc>
          <w:tcPr>
            <w:tcW w:w="1511" w:type="dxa"/>
            <w:vMerge/>
            <w:tcBorders>
              <w:top w:val="nil"/>
              <w:left w:val="single" w:sz="4" w:space="0" w:color="auto"/>
              <w:bottom w:val="single" w:sz="4" w:space="0" w:color="000000"/>
              <w:right w:val="single" w:sz="4" w:space="0" w:color="auto"/>
            </w:tcBorders>
            <w:vAlign w:val="center"/>
            <w:hideMark/>
          </w:tcPr>
          <w:p w14:paraId="3223E88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269C8DF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0716 UNIDAD DE CAPACITACION Y SUPERVISION (MINISTERIO PUBLICO)</w:t>
            </w:r>
          </w:p>
        </w:tc>
        <w:tc>
          <w:tcPr>
            <w:tcW w:w="968" w:type="dxa"/>
            <w:tcBorders>
              <w:top w:val="nil"/>
              <w:left w:val="nil"/>
              <w:bottom w:val="single" w:sz="4" w:space="0" w:color="auto"/>
              <w:right w:val="single" w:sz="4" w:space="0" w:color="auto"/>
            </w:tcBorders>
            <w:shd w:val="clear" w:color="auto" w:fill="auto"/>
            <w:vAlign w:val="center"/>
            <w:hideMark/>
          </w:tcPr>
          <w:p w14:paraId="5EFEE71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0717-MP-P16</w:t>
            </w:r>
          </w:p>
        </w:tc>
        <w:tc>
          <w:tcPr>
            <w:tcW w:w="2438" w:type="dxa"/>
            <w:tcBorders>
              <w:top w:val="nil"/>
              <w:left w:val="nil"/>
              <w:bottom w:val="single" w:sz="4" w:space="0" w:color="auto"/>
              <w:right w:val="single" w:sz="4" w:space="0" w:color="auto"/>
            </w:tcBorders>
            <w:shd w:val="clear" w:color="auto" w:fill="auto"/>
            <w:vAlign w:val="center"/>
            <w:hideMark/>
          </w:tcPr>
          <w:p w14:paraId="73F342B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Actualización de materiales didácticos y cursos de acuerdo con las reformas legales en materia penal, penal juvenil y procesal penal</w:t>
            </w:r>
          </w:p>
        </w:tc>
        <w:tc>
          <w:tcPr>
            <w:tcW w:w="970" w:type="dxa"/>
            <w:tcBorders>
              <w:top w:val="nil"/>
              <w:left w:val="nil"/>
              <w:bottom w:val="single" w:sz="4" w:space="0" w:color="auto"/>
              <w:right w:val="single" w:sz="4" w:space="0" w:color="auto"/>
            </w:tcBorders>
            <w:shd w:val="clear" w:color="auto" w:fill="auto"/>
            <w:vAlign w:val="center"/>
            <w:hideMark/>
          </w:tcPr>
          <w:p w14:paraId="5652D0D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42221BF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34101F4E" w14:textId="77777777" w:rsidTr="00A25946">
        <w:trPr>
          <w:trHeight w:val="81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E57C96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Oficina de Control Interno</w:t>
            </w:r>
          </w:p>
        </w:tc>
        <w:tc>
          <w:tcPr>
            <w:tcW w:w="2160" w:type="dxa"/>
            <w:tcBorders>
              <w:top w:val="nil"/>
              <w:left w:val="nil"/>
              <w:bottom w:val="single" w:sz="4" w:space="0" w:color="auto"/>
              <w:right w:val="single" w:sz="4" w:space="0" w:color="auto"/>
            </w:tcBorders>
            <w:shd w:val="clear" w:color="auto" w:fill="auto"/>
            <w:vAlign w:val="center"/>
            <w:hideMark/>
          </w:tcPr>
          <w:p w14:paraId="78D54AC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Times New Roman" w:eastAsia="Times New Roman" w:hAnsi="Times New Roman" w:cs="Times New Roman"/>
                <w:color w:val="000000"/>
                <w:sz w:val="18"/>
                <w:szCs w:val="18"/>
                <w:lang w:eastAsia="es-CR"/>
              </w:rPr>
              <w:t>​</w:t>
            </w:r>
            <w:r w:rsidRPr="003C38F0">
              <w:rPr>
                <w:rFonts w:ascii="Book Antiqua" w:eastAsia="Times New Roman" w:hAnsi="Book Antiqua" w:cs="Calibri"/>
                <w:color w:val="000000"/>
                <w:sz w:val="18"/>
                <w:szCs w:val="18"/>
                <w:lang w:eastAsia="es-CR"/>
              </w:rPr>
              <w:t>0914 OFICINA DE CONTROL INTERNO</w:t>
            </w:r>
          </w:p>
        </w:tc>
        <w:tc>
          <w:tcPr>
            <w:tcW w:w="968" w:type="dxa"/>
            <w:tcBorders>
              <w:top w:val="nil"/>
              <w:left w:val="nil"/>
              <w:bottom w:val="single" w:sz="4" w:space="0" w:color="auto"/>
              <w:right w:val="single" w:sz="4" w:space="0" w:color="auto"/>
            </w:tcBorders>
            <w:shd w:val="clear" w:color="auto" w:fill="auto"/>
            <w:vAlign w:val="center"/>
            <w:hideMark/>
          </w:tcPr>
          <w:p w14:paraId="29A2AB8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0914-OCI-P02</w:t>
            </w:r>
          </w:p>
        </w:tc>
        <w:tc>
          <w:tcPr>
            <w:tcW w:w="2438" w:type="dxa"/>
            <w:tcBorders>
              <w:top w:val="nil"/>
              <w:left w:val="nil"/>
              <w:bottom w:val="single" w:sz="4" w:space="0" w:color="auto"/>
              <w:right w:val="single" w:sz="4" w:space="0" w:color="auto"/>
            </w:tcBorders>
            <w:shd w:val="clear" w:color="auto" w:fill="auto"/>
            <w:vAlign w:val="center"/>
            <w:hideMark/>
          </w:tcPr>
          <w:p w14:paraId="609A4D6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Implementación del Sistema SEVRI y PAI, para el análisis de los riesgos estratégicos</w:t>
            </w:r>
          </w:p>
        </w:tc>
        <w:tc>
          <w:tcPr>
            <w:tcW w:w="970" w:type="dxa"/>
            <w:tcBorders>
              <w:top w:val="nil"/>
              <w:left w:val="nil"/>
              <w:bottom w:val="single" w:sz="4" w:space="0" w:color="auto"/>
              <w:right w:val="single" w:sz="4" w:space="0" w:color="auto"/>
            </w:tcBorders>
            <w:shd w:val="clear" w:color="auto" w:fill="auto"/>
            <w:vAlign w:val="center"/>
            <w:hideMark/>
          </w:tcPr>
          <w:p w14:paraId="1A98449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5E8BCBA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56A42769" w14:textId="77777777" w:rsidTr="00A25946">
        <w:trPr>
          <w:trHeight w:val="54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698DCD2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lastRenderedPageBreak/>
              <w:t>Oficina de Cumplimiento</w:t>
            </w:r>
          </w:p>
        </w:tc>
        <w:tc>
          <w:tcPr>
            <w:tcW w:w="2160" w:type="dxa"/>
            <w:tcBorders>
              <w:top w:val="nil"/>
              <w:left w:val="nil"/>
              <w:bottom w:val="single" w:sz="4" w:space="0" w:color="auto"/>
              <w:right w:val="single" w:sz="4" w:space="0" w:color="auto"/>
            </w:tcBorders>
            <w:shd w:val="clear" w:color="auto" w:fill="auto"/>
            <w:vAlign w:val="center"/>
            <w:hideMark/>
          </w:tcPr>
          <w:p w14:paraId="0005090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1846 OFICINA DE CUMPLIMIENTO</w:t>
            </w:r>
          </w:p>
        </w:tc>
        <w:tc>
          <w:tcPr>
            <w:tcW w:w="968" w:type="dxa"/>
            <w:tcBorders>
              <w:top w:val="nil"/>
              <w:left w:val="nil"/>
              <w:bottom w:val="single" w:sz="4" w:space="0" w:color="auto"/>
              <w:right w:val="single" w:sz="4" w:space="0" w:color="auto"/>
            </w:tcBorders>
            <w:shd w:val="clear" w:color="auto" w:fill="auto"/>
            <w:vAlign w:val="center"/>
            <w:hideMark/>
          </w:tcPr>
          <w:p w14:paraId="5C37DE3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1846-OC-P01</w:t>
            </w:r>
          </w:p>
        </w:tc>
        <w:tc>
          <w:tcPr>
            <w:tcW w:w="2438" w:type="dxa"/>
            <w:tcBorders>
              <w:top w:val="nil"/>
              <w:left w:val="nil"/>
              <w:bottom w:val="single" w:sz="4" w:space="0" w:color="auto"/>
              <w:right w:val="single" w:sz="4" w:space="0" w:color="auto"/>
            </w:tcBorders>
            <w:shd w:val="clear" w:color="auto" w:fill="auto"/>
            <w:vAlign w:val="center"/>
            <w:hideMark/>
          </w:tcPr>
          <w:p w14:paraId="6654657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Reducción de las brechas de riesgo</w:t>
            </w:r>
          </w:p>
        </w:tc>
        <w:tc>
          <w:tcPr>
            <w:tcW w:w="970" w:type="dxa"/>
            <w:tcBorders>
              <w:top w:val="nil"/>
              <w:left w:val="nil"/>
              <w:bottom w:val="single" w:sz="4" w:space="0" w:color="auto"/>
              <w:right w:val="single" w:sz="4" w:space="0" w:color="auto"/>
            </w:tcBorders>
            <w:shd w:val="clear" w:color="auto" w:fill="auto"/>
            <w:vAlign w:val="center"/>
            <w:hideMark/>
          </w:tcPr>
          <w:p w14:paraId="4EC5F94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1BF9BBB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informe de cierre</w:t>
            </w:r>
          </w:p>
        </w:tc>
      </w:tr>
      <w:tr w:rsidR="00A25946" w:rsidRPr="003C38F0" w14:paraId="552C2976" w14:textId="77777777" w:rsidTr="00A25946">
        <w:trPr>
          <w:trHeight w:val="900"/>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7288DA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Organismo de Investigación Judicial</w:t>
            </w:r>
          </w:p>
        </w:tc>
        <w:tc>
          <w:tcPr>
            <w:tcW w:w="2160" w:type="dxa"/>
            <w:tcBorders>
              <w:top w:val="nil"/>
              <w:left w:val="nil"/>
              <w:bottom w:val="single" w:sz="4" w:space="0" w:color="auto"/>
              <w:right w:val="single" w:sz="4" w:space="0" w:color="auto"/>
            </w:tcBorders>
            <w:shd w:val="clear" w:color="auto" w:fill="auto"/>
            <w:vAlign w:val="center"/>
            <w:hideMark/>
          </w:tcPr>
          <w:p w14:paraId="073768F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0078 DEPARTAMENTO DE MEDICINA LEGAL</w:t>
            </w:r>
          </w:p>
        </w:tc>
        <w:tc>
          <w:tcPr>
            <w:tcW w:w="968" w:type="dxa"/>
            <w:tcBorders>
              <w:top w:val="nil"/>
              <w:left w:val="nil"/>
              <w:bottom w:val="single" w:sz="4" w:space="0" w:color="auto"/>
              <w:right w:val="single" w:sz="4" w:space="0" w:color="auto"/>
            </w:tcBorders>
            <w:shd w:val="clear" w:color="auto" w:fill="auto"/>
            <w:vAlign w:val="center"/>
            <w:hideMark/>
          </w:tcPr>
          <w:p w14:paraId="73C3955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1167-OIJ-P02</w:t>
            </w:r>
          </w:p>
        </w:tc>
        <w:tc>
          <w:tcPr>
            <w:tcW w:w="2438" w:type="dxa"/>
            <w:tcBorders>
              <w:top w:val="nil"/>
              <w:left w:val="nil"/>
              <w:bottom w:val="single" w:sz="4" w:space="0" w:color="auto"/>
              <w:right w:val="single" w:sz="4" w:space="0" w:color="auto"/>
            </w:tcBorders>
            <w:shd w:val="clear" w:color="auto" w:fill="auto"/>
            <w:vAlign w:val="center"/>
            <w:hideMark/>
          </w:tcPr>
          <w:p w14:paraId="314505D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Reacondicionamiento de la Morgue Judicial</w:t>
            </w:r>
          </w:p>
        </w:tc>
        <w:tc>
          <w:tcPr>
            <w:tcW w:w="970" w:type="dxa"/>
            <w:tcBorders>
              <w:top w:val="nil"/>
              <w:left w:val="nil"/>
              <w:bottom w:val="single" w:sz="4" w:space="0" w:color="auto"/>
              <w:right w:val="single" w:sz="4" w:space="0" w:color="auto"/>
            </w:tcBorders>
            <w:shd w:val="clear" w:color="auto" w:fill="auto"/>
            <w:vAlign w:val="center"/>
            <w:hideMark/>
          </w:tcPr>
          <w:p w14:paraId="3FFEF8C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339AD00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producto de la solicitud de cambio del 31-12-22</w:t>
            </w:r>
          </w:p>
        </w:tc>
      </w:tr>
      <w:tr w:rsidR="00A25946" w:rsidRPr="003C38F0" w14:paraId="676187A9" w14:textId="77777777" w:rsidTr="00A25946">
        <w:trPr>
          <w:trHeight w:val="1275"/>
        </w:trPr>
        <w:tc>
          <w:tcPr>
            <w:tcW w:w="1511" w:type="dxa"/>
            <w:vMerge/>
            <w:tcBorders>
              <w:top w:val="nil"/>
              <w:left w:val="single" w:sz="4" w:space="0" w:color="auto"/>
              <w:bottom w:val="single" w:sz="4" w:space="0" w:color="000000"/>
              <w:right w:val="single" w:sz="4" w:space="0" w:color="auto"/>
            </w:tcBorders>
            <w:vAlign w:val="center"/>
            <w:hideMark/>
          </w:tcPr>
          <w:p w14:paraId="1A3F6A3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DD9708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0083 DEPARTAMENTO DE LABORATORIO DE CIENCIAS FORENSES</w:t>
            </w:r>
          </w:p>
        </w:tc>
        <w:tc>
          <w:tcPr>
            <w:tcW w:w="968" w:type="dxa"/>
            <w:tcBorders>
              <w:top w:val="nil"/>
              <w:left w:val="nil"/>
              <w:bottom w:val="single" w:sz="4" w:space="0" w:color="auto"/>
              <w:right w:val="single" w:sz="4" w:space="0" w:color="auto"/>
            </w:tcBorders>
            <w:shd w:val="clear" w:color="auto" w:fill="auto"/>
            <w:vAlign w:val="center"/>
            <w:hideMark/>
          </w:tcPr>
          <w:p w14:paraId="69BDE02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1167-OIJ-P23</w:t>
            </w:r>
          </w:p>
        </w:tc>
        <w:tc>
          <w:tcPr>
            <w:tcW w:w="2438" w:type="dxa"/>
            <w:tcBorders>
              <w:top w:val="nil"/>
              <w:left w:val="nil"/>
              <w:bottom w:val="single" w:sz="4" w:space="0" w:color="auto"/>
              <w:right w:val="single" w:sz="4" w:space="0" w:color="auto"/>
            </w:tcBorders>
            <w:shd w:val="clear" w:color="auto" w:fill="auto"/>
            <w:vAlign w:val="center"/>
            <w:hideMark/>
          </w:tcPr>
          <w:p w14:paraId="344C0E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Implementar y validar dos metodologías de análisis de material vegetal sospechoso para distinguir entre cáñamo y marihuana</w:t>
            </w:r>
          </w:p>
        </w:tc>
        <w:tc>
          <w:tcPr>
            <w:tcW w:w="970" w:type="dxa"/>
            <w:tcBorders>
              <w:top w:val="nil"/>
              <w:left w:val="nil"/>
              <w:bottom w:val="single" w:sz="4" w:space="0" w:color="auto"/>
              <w:right w:val="single" w:sz="4" w:space="0" w:color="auto"/>
            </w:tcBorders>
            <w:shd w:val="clear" w:color="auto" w:fill="auto"/>
            <w:vAlign w:val="center"/>
            <w:hideMark/>
          </w:tcPr>
          <w:p w14:paraId="64D9281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2.2</w:t>
            </w:r>
          </w:p>
        </w:tc>
        <w:tc>
          <w:tcPr>
            <w:tcW w:w="2727" w:type="dxa"/>
            <w:tcBorders>
              <w:top w:val="nil"/>
              <w:left w:val="nil"/>
              <w:bottom w:val="single" w:sz="4" w:space="0" w:color="auto"/>
              <w:right w:val="single" w:sz="4" w:space="0" w:color="auto"/>
            </w:tcBorders>
            <w:shd w:val="clear" w:color="auto" w:fill="auto"/>
            <w:vAlign w:val="center"/>
            <w:hideMark/>
          </w:tcPr>
          <w:p w14:paraId="79E528F7" w14:textId="77777777" w:rsidR="00A25946" w:rsidRPr="003C38F0" w:rsidRDefault="00A25946" w:rsidP="00A25946">
            <w:pPr>
              <w:spacing w:after="0" w:line="240" w:lineRule="auto"/>
              <w:jc w:val="center"/>
              <w:rPr>
                <w:rFonts w:ascii="Book Antiqua" w:eastAsia="Times New Roman" w:hAnsi="Book Antiqua" w:cs="Calibri"/>
                <w:sz w:val="18"/>
                <w:szCs w:val="18"/>
                <w:lang w:eastAsia="es-CR"/>
              </w:rPr>
            </w:pPr>
            <w:r w:rsidRPr="003C38F0">
              <w:rPr>
                <w:rFonts w:ascii="Book Antiqua" w:eastAsia="Times New Roman" w:hAnsi="Book Antiqua" w:cs="Calibri"/>
                <w:sz w:val="18"/>
                <w:szCs w:val="18"/>
                <w:lang w:eastAsia="es-CR"/>
              </w:rPr>
              <w:t>Pendiente elaborar solicitud de cambio y realizar ajuste en el cronograma para justificar retraso.</w:t>
            </w:r>
          </w:p>
        </w:tc>
      </w:tr>
      <w:tr w:rsidR="00A25946" w:rsidRPr="003C38F0" w14:paraId="6D4B68DA" w14:textId="77777777" w:rsidTr="00A25946">
        <w:trPr>
          <w:trHeight w:val="1500"/>
        </w:trPr>
        <w:tc>
          <w:tcPr>
            <w:tcW w:w="1511" w:type="dxa"/>
            <w:vMerge/>
            <w:tcBorders>
              <w:top w:val="nil"/>
              <w:left w:val="single" w:sz="4" w:space="0" w:color="auto"/>
              <w:bottom w:val="single" w:sz="4" w:space="0" w:color="000000"/>
              <w:right w:val="single" w:sz="4" w:space="0" w:color="auto"/>
            </w:tcBorders>
            <w:vAlign w:val="center"/>
            <w:hideMark/>
          </w:tcPr>
          <w:p w14:paraId="239E490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0A640A8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3AF3A77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1167-OIJ-P50</w:t>
            </w:r>
          </w:p>
        </w:tc>
        <w:tc>
          <w:tcPr>
            <w:tcW w:w="2438" w:type="dxa"/>
            <w:tcBorders>
              <w:top w:val="nil"/>
              <w:left w:val="nil"/>
              <w:bottom w:val="single" w:sz="4" w:space="0" w:color="auto"/>
              <w:right w:val="single" w:sz="4" w:space="0" w:color="auto"/>
            </w:tcBorders>
            <w:shd w:val="clear" w:color="auto" w:fill="auto"/>
            <w:vAlign w:val="center"/>
            <w:hideMark/>
          </w:tcPr>
          <w:p w14:paraId="306D623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Extensión de los alcances y beneficios de la pericia de Comparación biométrica de voces y fortalecimiento del área pericial</w:t>
            </w:r>
          </w:p>
        </w:tc>
        <w:tc>
          <w:tcPr>
            <w:tcW w:w="970" w:type="dxa"/>
            <w:tcBorders>
              <w:top w:val="nil"/>
              <w:left w:val="nil"/>
              <w:bottom w:val="single" w:sz="4" w:space="0" w:color="auto"/>
              <w:right w:val="single" w:sz="4" w:space="0" w:color="auto"/>
            </w:tcBorders>
            <w:shd w:val="clear" w:color="auto" w:fill="auto"/>
            <w:vAlign w:val="center"/>
            <w:hideMark/>
          </w:tcPr>
          <w:p w14:paraId="6F5CCE5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56649F9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50D3B38D" w14:textId="77777777" w:rsidTr="00A25946">
        <w:trPr>
          <w:trHeight w:val="1200"/>
        </w:trPr>
        <w:tc>
          <w:tcPr>
            <w:tcW w:w="1511" w:type="dxa"/>
            <w:vMerge/>
            <w:tcBorders>
              <w:top w:val="nil"/>
              <w:left w:val="single" w:sz="4" w:space="0" w:color="auto"/>
              <w:bottom w:val="single" w:sz="4" w:space="0" w:color="000000"/>
              <w:right w:val="single" w:sz="4" w:space="0" w:color="auto"/>
            </w:tcBorders>
            <w:vAlign w:val="center"/>
            <w:hideMark/>
          </w:tcPr>
          <w:p w14:paraId="01025CD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52B0A8C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5E48B49C"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1167-OIJ-P52</w:t>
            </w:r>
          </w:p>
        </w:tc>
        <w:tc>
          <w:tcPr>
            <w:tcW w:w="2438" w:type="dxa"/>
            <w:tcBorders>
              <w:top w:val="nil"/>
              <w:left w:val="nil"/>
              <w:bottom w:val="single" w:sz="4" w:space="0" w:color="auto"/>
              <w:right w:val="single" w:sz="4" w:space="0" w:color="auto"/>
            </w:tcBorders>
            <w:shd w:val="clear" w:color="auto" w:fill="auto"/>
            <w:vAlign w:val="center"/>
            <w:hideMark/>
          </w:tcPr>
          <w:p w14:paraId="2645BEC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Implementación de la gestión de la contaminación cognitiva en el trabajo de casos forenses</w:t>
            </w:r>
          </w:p>
        </w:tc>
        <w:tc>
          <w:tcPr>
            <w:tcW w:w="970" w:type="dxa"/>
            <w:tcBorders>
              <w:top w:val="nil"/>
              <w:left w:val="nil"/>
              <w:bottom w:val="single" w:sz="4" w:space="0" w:color="auto"/>
              <w:right w:val="single" w:sz="4" w:space="0" w:color="auto"/>
            </w:tcBorders>
            <w:shd w:val="clear" w:color="auto" w:fill="auto"/>
            <w:vAlign w:val="center"/>
            <w:hideMark/>
          </w:tcPr>
          <w:p w14:paraId="5CB5C18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43CDFF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5528EB1B"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649C04A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06C8CF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0657 OFICINA DE PLANES Y OPERACIONES</w:t>
            </w:r>
          </w:p>
        </w:tc>
        <w:tc>
          <w:tcPr>
            <w:tcW w:w="968" w:type="dxa"/>
            <w:tcBorders>
              <w:top w:val="nil"/>
              <w:left w:val="nil"/>
              <w:bottom w:val="single" w:sz="4" w:space="0" w:color="auto"/>
              <w:right w:val="single" w:sz="4" w:space="0" w:color="auto"/>
            </w:tcBorders>
            <w:shd w:val="clear" w:color="auto" w:fill="auto"/>
            <w:vAlign w:val="center"/>
            <w:hideMark/>
          </w:tcPr>
          <w:p w14:paraId="6F6875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1167-OIJ-P15</w:t>
            </w:r>
          </w:p>
        </w:tc>
        <w:tc>
          <w:tcPr>
            <w:tcW w:w="2438" w:type="dxa"/>
            <w:tcBorders>
              <w:top w:val="nil"/>
              <w:left w:val="nil"/>
              <w:bottom w:val="single" w:sz="4" w:space="0" w:color="auto"/>
              <w:right w:val="single" w:sz="4" w:space="0" w:color="auto"/>
            </w:tcBorders>
            <w:shd w:val="clear" w:color="auto" w:fill="auto"/>
            <w:vAlign w:val="center"/>
            <w:hideMark/>
          </w:tcPr>
          <w:p w14:paraId="1574BD0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Adquisición e instalación del Incinerador</w:t>
            </w:r>
          </w:p>
        </w:tc>
        <w:tc>
          <w:tcPr>
            <w:tcW w:w="970" w:type="dxa"/>
            <w:tcBorders>
              <w:top w:val="nil"/>
              <w:left w:val="nil"/>
              <w:bottom w:val="single" w:sz="4" w:space="0" w:color="auto"/>
              <w:right w:val="single" w:sz="4" w:space="0" w:color="auto"/>
            </w:tcBorders>
            <w:shd w:val="clear" w:color="auto" w:fill="auto"/>
            <w:vAlign w:val="center"/>
            <w:hideMark/>
          </w:tcPr>
          <w:p w14:paraId="3A83DFC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702BA36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213D0D52" w14:textId="77777777" w:rsidTr="00A25946">
        <w:trPr>
          <w:trHeight w:val="1800"/>
        </w:trPr>
        <w:tc>
          <w:tcPr>
            <w:tcW w:w="1511" w:type="dxa"/>
            <w:vMerge/>
            <w:tcBorders>
              <w:top w:val="nil"/>
              <w:left w:val="single" w:sz="4" w:space="0" w:color="auto"/>
              <w:bottom w:val="single" w:sz="4" w:space="0" w:color="000000"/>
              <w:right w:val="single" w:sz="4" w:space="0" w:color="auto"/>
            </w:tcBorders>
            <w:vAlign w:val="center"/>
            <w:hideMark/>
          </w:tcPr>
          <w:p w14:paraId="1DD03D4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58CCB2A6"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3FEE77E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1167-OIJ-P24</w:t>
            </w:r>
          </w:p>
        </w:tc>
        <w:tc>
          <w:tcPr>
            <w:tcW w:w="2438" w:type="dxa"/>
            <w:tcBorders>
              <w:top w:val="nil"/>
              <w:left w:val="nil"/>
              <w:bottom w:val="single" w:sz="4" w:space="0" w:color="auto"/>
              <w:right w:val="single" w:sz="4" w:space="0" w:color="auto"/>
            </w:tcBorders>
            <w:shd w:val="clear" w:color="auto" w:fill="auto"/>
            <w:vAlign w:val="center"/>
            <w:hideMark/>
          </w:tcPr>
          <w:p w14:paraId="3A7B8EF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Único Policial Especializado en la Resolución de la Criminalidad común, Organizada y la Prevención (SUPERCOP)</w:t>
            </w:r>
          </w:p>
        </w:tc>
        <w:tc>
          <w:tcPr>
            <w:tcW w:w="970" w:type="dxa"/>
            <w:tcBorders>
              <w:top w:val="nil"/>
              <w:left w:val="nil"/>
              <w:bottom w:val="single" w:sz="4" w:space="0" w:color="auto"/>
              <w:right w:val="single" w:sz="4" w:space="0" w:color="auto"/>
            </w:tcBorders>
            <w:shd w:val="clear" w:color="auto" w:fill="auto"/>
            <w:vAlign w:val="center"/>
            <w:hideMark/>
          </w:tcPr>
          <w:p w14:paraId="3128B21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0143CDD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w:t>
            </w:r>
          </w:p>
        </w:tc>
      </w:tr>
      <w:tr w:rsidR="00A25946" w:rsidRPr="003C38F0" w14:paraId="18F52148" w14:textId="77777777" w:rsidTr="00A25946">
        <w:trPr>
          <w:trHeight w:val="600"/>
        </w:trPr>
        <w:tc>
          <w:tcPr>
            <w:tcW w:w="1511" w:type="dxa"/>
            <w:vMerge/>
            <w:tcBorders>
              <w:top w:val="nil"/>
              <w:left w:val="single" w:sz="4" w:space="0" w:color="auto"/>
              <w:bottom w:val="single" w:sz="4" w:space="0" w:color="000000"/>
              <w:right w:val="single" w:sz="4" w:space="0" w:color="auto"/>
            </w:tcBorders>
            <w:vAlign w:val="center"/>
            <w:hideMark/>
          </w:tcPr>
          <w:p w14:paraId="3E34D68F"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tcBorders>
              <w:top w:val="nil"/>
              <w:left w:val="nil"/>
              <w:bottom w:val="single" w:sz="4" w:space="0" w:color="auto"/>
              <w:right w:val="single" w:sz="4" w:space="0" w:color="auto"/>
            </w:tcBorders>
            <w:shd w:val="clear" w:color="auto" w:fill="auto"/>
            <w:vAlign w:val="center"/>
            <w:hideMark/>
          </w:tcPr>
          <w:p w14:paraId="0C18142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1132 PLATAFORMA DE INFORMACION POLICIAL</w:t>
            </w:r>
          </w:p>
        </w:tc>
        <w:tc>
          <w:tcPr>
            <w:tcW w:w="968" w:type="dxa"/>
            <w:tcBorders>
              <w:top w:val="nil"/>
              <w:left w:val="nil"/>
              <w:bottom w:val="single" w:sz="4" w:space="0" w:color="auto"/>
              <w:right w:val="single" w:sz="4" w:space="0" w:color="auto"/>
            </w:tcBorders>
            <w:shd w:val="clear" w:color="auto" w:fill="auto"/>
            <w:vAlign w:val="center"/>
            <w:hideMark/>
          </w:tcPr>
          <w:p w14:paraId="12C95F5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1167-OIJ-P22</w:t>
            </w:r>
          </w:p>
        </w:tc>
        <w:tc>
          <w:tcPr>
            <w:tcW w:w="2438" w:type="dxa"/>
            <w:tcBorders>
              <w:top w:val="nil"/>
              <w:left w:val="nil"/>
              <w:bottom w:val="single" w:sz="4" w:space="0" w:color="auto"/>
              <w:right w:val="single" w:sz="4" w:space="0" w:color="auto"/>
            </w:tcBorders>
            <w:shd w:val="clear" w:color="auto" w:fill="auto"/>
            <w:vAlign w:val="center"/>
            <w:hideMark/>
          </w:tcPr>
          <w:p w14:paraId="525AE07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Sistema de Análisis de Crímenes Violentos</w:t>
            </w:r>
          </w:p>
        </w:tc>
        <w:tc>
          <w:tcPr>
            <w:tcW w:w="970" w:type="dxa"/>
            <w:tcBorders>
              <w:top w:val="nil"/>
              <w:left w:val="nil"/>
              <w:bottom w:val="single" w:sz="4" w:space="0" w:color="auto"/>
              <w:right w:val="single" w:sz="4" w:space="0" w:color="auto"/>
            </w:tcBorders>
            <w:shd w:val="clear" w:color="auto" w:fill="auto"/>
            <w:vAlign w:val="center"/>
            <w:hideMark/>
          </w:tcPr>
          <w:p w14:paraId="03625C5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6F7C91E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6D6CDE9C" w14:textId="77777777" w:rsidTr="00A25946">
        <w:trPr>
          <w:trHeight w:val="810"/>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0F0A9802"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Programa Justicia Restaurativa</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247637D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1377 PROGRAMA JUSTICIA RESTAURATIVA</w:t>
            </w:r>
          </w:p>
        </w:tc>
        <w:tc>
          <w:tcPr>
            <w:tcW w:w="968" w:type="dxa"/>
            <w:tcBorders>
              <w:top w:val="nil"/>
              <w:left w:val="nil"/>
              <w:bottom w:val="single" w:sz="4" w:space="0" w:color="auto"/>
              <w:right w:val="single" w:sz="4" w:space="0" w:color="auto"/>
            </w:tcBorders>
            <w:shd w:val="clear" w:color="auto" w:fill="auto"/>
            <w:vAlign w:val="center"/>
            <w:hideMark/>
          </w:tcPr>
          <w:p w14:paraId="6648953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1377-PJR-P02</w:t>
            </w:r>
          </w:p>
        </w:tc>
        <w:tc>
          <w:tcPr>
            <w:tcW w:w="2438" w:type="dxa"/>
            <w:tcBorders>
              <w:top w:val="nil"/>
              <w:left w:val="nil"/>
              <w:bottom w:val="single" w:sz="4" w:space="0" w:color="auto"/>
              <w:right w:val="single" w:sz="4" w:space="0" w:color="auto"/>
            </w:tcBorders>
            <w:shd w:val="clear" w:color="auto" w:fill="auto"/>
            <w:vAlign w:val="center"/>
            <w:hideMark/>
          </w:tcPr>
          <w:p w14:paraId="0991004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Programa de Justicia Restaurativa para el bienestar del personal judicial</w:t>
            </w:r>
          </w:p>
        </w:tc>
        <w:tc>
          <w:tcPr>
            <w:tcW w:w="970" w:type="dxa"/>
            <w:tcBorders>
              <w:top w:val="nil"/>
              <w:left w:val="nil"/>
              <w:bottom w:val="single" w:sz="4" w:space="0" w:color="auto"/>
              <w:right w:val="single" w:sz="4" w:space="0" w:color="auto"/>
            </w:tcBorders>
            <w:shd w:val="clear" w:color="auto" w:fill="auto"/>
            <w:vAlign w:val="center"/>
            <w:hideMark/>
          </w:tcPr>
          <w:p w14:paraId="1AC3639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54D0E84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4EA9D939" w14:textId="77777777" w:rsidTr="00A25946">
        <w:trPr>
          <w:trHeight w:val="810"/>
        </w:trPr>
        <w:tc>
          <w:tcPr>
            <w:tcW w:w="1511" w:type="dxa"/>
            <w:vMerge/>
            <w:tcBorders>
              <w:top w:val="nil"/>
              <w:left w:val="single" w:sz="4" w:space="0" w:color="auto"/>
              <w:bottom w:val="single" w:sz="4" w:space="0" w:color="000000"/>
              <w:right w:val="single" w:sz="4" w:space="0" w:color="auto"/>
            </w:tcBorders>
            <w:vAlign w:val="center"/>
            <w:hideMark/>
          </w:tcPr>
          <w:p w14:paraId="04A5048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49AC750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tcBorders>
              <w:top w:val="nil"/>
              <w:left w:val="nil"/>
              <w:bottom w:val="single" w:sz="4" w:space="0" w:color="auto"/>
              <w:right w:val="single" w:sz="4" w:space="0" w:color="auto"/>
            </w:tcBorders>
            <w:shd w:val="clear" w:color="auto" w:fill="auto"/>
            <w:vAlign w:val="center"/>
            <w:hideMark/>
          </w:tcPr>
          <w:p w14:paraId="7813802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1377-PJR-P03</w:t>
            </w:r>
          </w:p>
        </w:tc>
        <w:tc>
          <w:tcPr>
            <w:tcW w:w="2438" w:type="dxa"/>
            <w:tcBorders>
              <w:top w:val="nil"/>
              <w:left w:val="nil"/>
              <w:bottom w:val="single" w:sz="4" w:space="0" w:color="auto"/>
              <w:right w:val="single" w:sz="4" w:space="0" w:color="auto"/>
            </w:tcBorders>
            <w:shd w:val="clear" w:color="auto" w:fill="auto"/>
            <w:vAlign w:val="center"/>
            <w:hideMark/>
          </w:tcPr>
          <w:p w14:paraId="1F27A7B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Proyecto de Cooperación Fortalecimiento de Penal Juvenil y Justicia Restaurativa</w:t>
            </w:r>
          </w:p>
        </w:tc>
        <w:tc>
          <w:tcPr>
            <w:tcW w:w="970" w:type="dxa"/>
            <w:tcBorders>
              <w:top w:val="nil"/>
              <w:left w:val="nil"/>
              <w:bottom w:val="single" w:sz="4" w:space="0" w:color="auto"/>
              <w:right w:val="single" w:sz="4" w:space="0" w:color="auto"/>
            </w:tcBorders>
            <w:shd w:val="clear" w:color="auto" w:fill="auto"/>
            <w:vAlign w:val="center"/>
            <w:hideMark/>
          </w:tcPr>
          <w:p w14:paraId="4F58F735"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2.4</w:t>
            </w:r>
          </w:p>
        </w:tc>
        <w:tc>
          <w:tcPr>
            <w:tcW w:w="2727" w:type="dxa"/>
            <w:tcBorders>
              <w:top w:val="nil"/>
              <w:left w:val="nil"/>
              <w:bottom w:val="single" w:sz="4" w:space="0" w:color="auto"/>
              <w:right w:val="single" w:sz="4" w:space="0" w:color="auto"/>
            </w:tcBorders>
            <w:shd w:val="clear" w:color="auto" w:fill="auto"/>
            <w:vAlign w:val="center"/>
            <w:hideMark/>
          </w:tcPr>
          <w:p w14:paraId="2310982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aprobación del informe de cierre por parte del patrocinador</w:t>
            </w:r>
          </w:p>
        </w:tc>
      </w:tr>
      <w:tr w:rsidR="00A25946" w:rsidRPr="003C38F0" w14:paraId="625FAECB" w14:textId="77777777" w:rsidTr="00A25946">
        <w:trPr>
          <w:trHeight w:val="90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64FF3D5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lastRenderedPageBreak/>
              <w:t>Segundo Circuito Judicial Alajuela</w:t>
            </w:r>
          </w:p>
        </w:tc>
        <w:tc>
          <w:tcPr>
            <w:tcW w:w="2160" w:type="dxa"/>
            <w:tcBorders>
              <w:top w:val="nil"/>
              <w:left w:val="nil"/>
              <w:bottom w:val="single" w:sz="4" w:space="0" w:color="auto"/>
              <w:right w:val="single" w:sz="4" w:space="0" w:color="auto"/>
            </w:tcBorders>
            <w:shd w:val="clear" w:color="auto" w:fill="auto"/>
            <w:vAlign w:val="center"/>
            <w:hideMark/>
          </w:tcPr>
          <w:p w14:paraId="2EE21AF0"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0561 ADMINISTRACION REGIONAL II CIRCUITO JUDICIAL ALAJUELA</w:t>
            </w:r>
          </w:p>
        </w:tc>
        <w:tc>
          <w:tcPr>
            <w:tcW w:w="968" w:type="dxa"/>
            <w:tcBorders>
              <w:top w:val="nil"/>
              <w:left w:val="nil"/>
              <w:bottom w:val="single" w:sz="4" w:space="0" w:color="auto"/>
              <w:right w:val="single" w:sz="4" w:space="0" w:color="auto"/>
            </w:tcBorders>
            <w:shd w:val="clear" w:color="auto" w:fill="auto"/>
            <w:vAlign w:val="center"/>
            <w:hideMark/>
          </w:tcPr>
          <w:p w14:paraId="3330303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0117-DE-P12</w:t>
            </w:r>
          </w:p>
        </w:tc>
        <w:tc>
          <w:tcPr>
            <w:tcW w:w="2438" w:type="dxa"/>
            <w:tcBorders>
              <w:top w:val="nil"/>
              <w:left w:val="nil"/>
              <w:bottom w:val="single" w:sz="4" w:space="0" w:color="auto"/>
              <w:right w:val="single" w:sz="4" w:space="0" w:color="auto"/>
            </w:tcBorders>
            <w:shd w:val="clear" w:color="auto" w:fill="auto"/>
            <w:vAlign w:val="center"/>
            <w:hideMark/>
          </w:tcPr>
          <w:p w14:paraId="5AB6B5AD"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Reacondicionamiento Eléctrico Edificio II Circuito Judicial Alajuela</w:t>
            </w:r>
          </w:p>
        </w:tc>
        <w:tc>
          <w:tcPr>
            <w:tcW w:w="970" w:type="dxa"/>
            <w:tcBorders>
              <w:top w:val="nil"/>
              <w:left w:val="nil"/>
              <w:bottom w:val="single" w:sz="4" w:space="0" w:color="auto"/>
              <w:right w:val="single" w:sz="4" w:space="0" w:color="auto"/>
            </w:tcBorders>
            <w:shd w:val="clear" w:color="auto" w:fill="auto"/>
            <w:vAlign w:val="center"/>
            <w:hideMark/>
          </w:tcPr>
          <w:p w14:paraId="2E6485D1"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616E5FD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esperado.</w:t>
            </w:r>
          </w:p>
        </w:tc>
      </w:tr>
      <w:tr w:rsidR="00A25946" w:rsidRPr="003C38F0" w14:paraId="4DDE1DBA" w14:textId="77777777" w:rsidTr="00A25946">
        <w:trPr>
          <w:trHeight w:val="855"/>
        </w:trPr>
        <w:tc>
          <w:tcPr>
            <w:tcW w:w="1511" w:type="dxa"/>
            <w:vMerge w:val="restart"/>
            <w:tcBorders>
              <w:top w:val="nil"/>
              <w:left w:val="single" w:sz="4" w:space="0" w:color="auto"/>
              <w:bottom w:val="single" w:sz="4" w:space="0" w:color="000000"/>
              <w:right w:val="single" w:sz="4" w:space="0" w:color="auto"/>
            </w:tcBorders>
            <w:shd w:val="clear" w:color="auto" w:fill="auto"/>
            <w:vAlign w:val="center"/>
            <w:hideMark/>
          </w:tcPr>
          <w:p w14:paraId="0BC18CF9"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Tercer Circuito Judicial Alajuela</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1B49DD2A"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0557 ADMINISTRACION REGIONAL III CIRCUITO JUDICIAL ALAJUELA (SAN RAMON) / 0120 SECCION DE ANALISIS Y EJECUCION</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14:paraId="7BB64A4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0117-DE-P07</w:t>
            </w: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1B4C849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Torre Anexa y Reacondicionamiento Eléctrico Edificio III Circuito Judicial Alajuela</w:t>
            </w:r>
          </w:p>
        </w:tc>
        <w:tc>
          <w:tcPr>
            <w:tcW w:w="970" w:type="dxa"/>
            <w:tcBorders>
              <w:top w:val="nil"/>
              <w:left w:val="nil"/>
              <w:bottom w:val="single" w:sz="4" w:space="0" w:color="auto"/>
              <w:right w:val="single" w:sz="4" w:space="0" w:color="auto"/>
            </w:tcBorders>
            <w:shd w:val="clear" w:color="auto" w:fill="auto"/>
            <w:vAlign w:val="center"/>
            <w:hideMark/>
          </w:tcPr>
          <w:p w14:paraId="6186BBC4"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2.1</w:t>
            </w:r>
          </w:p>
        </w:tc>
        <w:tc>
          <w:tcPr>
            <w:tcW w:w="2727" w:type="dxa"/>
            <w:tcBorders>
              <w:top w:val="nil"/>
              <w:left w:val="nil"/>
              <w:bottom w:val="single" w:sz="4" w:space="0" w:color="auto"/>
              <w:right w:val="single" w:sz="4" w:space="0" w:color="auto"/>
            </w:tcBorders>
            <w:shd w:val="clear" w:color="auto" w:fill="auto"/>
            <w:vAlign w:val="center"/>
            <w:hideMark/>
          </w:tcPr>
          <w:p w14:paraId="08DE292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El informe de avance presentaba incorrecto el porcentaje real y esperado.</w:t>
            </w:r>
          </w:p>
        </w:tc>
      </w:tr>
      <w:tr w:rsidR="00A25946" w:rsidRPr="003C38F0" w14:paraId="21CFB250" w14:textId="77777777" w:rsidTr="00A25946">
        <w:trPr>
          <w:trHeight w:val="1200"/>
        </w:trPr>
        <w:tc>
          <w:tcPr>
            <w:tcW w:w="1511" w:type="dxa"/>
            <w:vMerge/>
            <w:tcBorders>
              <w:top w:val="nil"/>
              <w:left w:val="single" w:sz="4" w:space="0" w:color="auto"/>
              <w:bottom w:val="single" w:sz="4" w:space="0" w:color="000000"/>
              <w:right w:val="single" w:sz="4" w:space="0" w:color="auto"/>
            </w:tcBorders>
            <w:vAlign w:val="center"/>
            <w:hideMark/>
          </w:tcPr>
          <w:p w14:paraId="5D2750DE"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160" w:type="dxa"/>
            <w:vMerge/>
            <w:tcBorders>
              <w:top w:val="nil"/>
              <w:left w:val="single" w:sz="4" w:space="0" w:color="auto"/>
              <w:bottom w:val="single" w:sz="4" w:space="0" w:color="000000"/>
              <w:right w:val="single" w:sz="4" w:space="0" w:color="auto"/>
            </w:tcBorders>
            <w:vAlign w:val="center"/>
            <w:hideMark/>
          </w:tcPr>
          <w:p w14:paraId="48564EDB"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68" w:type="dxa"/>
            <w:vMerge/>
            <w:tcBorders>
              <w:top w:val="nil"/>
              <w:left w:val="single" w:sz="4" w:space="0" w:color="auto"/>
              <w:bottom w:val="single" w:sz="4" w:space="0" w:color="000000"/>
              <w:right w:val="single" w:sz="4" w:space="0" w:color="auto"/>
            </w:tcBorders>
            <w:vAlign w:val="center"/>
            <w:hideMark/>
          </w:tcPr>
          <w:p w14:paraId="321C0B3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2438" w:type="dxa"/>
            <w:vMerge/>
            <w:tcBorders>
              <w:top w:val="nil"/>
              <w:left w:val="single" w:sz="4" w:space="0" w:color="auto"/>
              <w:bottom w:val="single" w:sz="4" w:space="0" w:color="000000"/>
              <w:right w:val="single" w:sz="4" w:space="0" w:color="auto"/>
            </w:tcBorders>
            <w:vAlign w:val="center"/>
            <w:hideMark/>
          </w:tcPr>
          <w:p w14:paraId="78E706C8"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51FC23A3"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2.3</w:t>
            </w:r>
          </w:p>
        </w:tc>
        <w:tc>
          <w:tcPr>
            <w:tcW w:w="2727" w:type="dxa"/>
            <w:tcBorders>
              <w:top w:val="nil"/>
              <w:left w:val="nil"/>
              <w:bottom w:val="single" w:sz="4" w:space="0" w:color="auto"/>
              <w:right w:val="single" w:sz="4" w:space="0" w:color="auto"/>
            </w:tcBorders>
            <w:shd w:val="clear" w:color="auto" w:fill="auto"/>
            <w:vAlign w:val="center"/>
            <w:hideMark/>
          </w:tcPr>
          <w:p w14:paraId="50EFFD27" w14:textId="77777777" w:rsidR="00A25946" w:rsidRPr="003C38F0" w:rsidRDefault="00A25946" w:rsidP="00A25946">
            <w:pPr>
              <w:spacing w:after="0" w:line="240" w:lineRule="auto"/>
              <w:jc w:val="center"/>
              <w:rPr>
                <w:rFonts w:ascii="Book Antiqua" w:eastAsia="Times New Roman" w:hAnsi="Book Antiqua" w:cs="Calibri"/>
                <w:color w:val="000000"/>
                <w:sz w:val="18"/>
                <w:szCs w:val="18"/>
                <w:lang w:eastAsia="es-CR"/>
              </w:rPr>
            </w:pPr>
            <w:r w:rsidRPr="003C38F0">
              <w:rPr>
                <w:rFonts w:ascii="Book Antiqua" w:eastAsia="Times New Roman" w:hAnsi="Book Antiqua" w:cs="Calibri"/>
                <w:color w:val="000000"/>
                <w:sz w:val="18"/>
                <w:szCs w:val="18"/>
                <w:lang w:eastAsia="es-CR"/>
              </w:rPr>
              <w:t>Pendiente actualizar acta de constitución y plan de gestión producto de la solicitud de cambio del 20/1/2023</w:t>
            </w:r>
          </w:p>
        </w:tc>
      </w:tr>
    </w:tbl>
    <w:p w14:paraId="4B5ED911" w14:textId="77777777" w:rsidR="00355F28" w:rsidRPr="00A52C2F" w:rsidRDefault="00355F28" w:rsidP="00A52C2F">
      <w:pPr>
        <w:spacing w:after="0"/>
      </w:pPr>
    </w:p>
    <w:p w14:paraId="2526A6CC" w14:textId="06D7FD11" w:rsidR="00197FE3" w:rsidRPr="00C72F72" w:rsidRDefault="00197FE3" w:rsidP="00951B5F">
      <w:pPr>
        <w:pStyle w:val="Ttulo2"/>
        <w:numPr>
          <w:ilvl w:val="0"/>
          <w:numId w:val="6"/>
        </w:numPr>
        <w:ind w:left="567" w:hanging="578"/>
        <w:rPr>
          <w:rFonts w:ascii="Book Antiqua" w:eastAsia="Wingdings" w:hAnsi="Book Antiqua"/>
          <w:b/>
          <w:bCs/>
          <w:color w:val="auto"/>
          <w:lang w:eastAsia="ko-KR"/>
        </w:rPr>
      </w:pPr>
      <w:bookmarkStart w:id="140" w:name="_Toc120891563"/>
      <w:bookmarkStart w:id="141" w:name="_Toc121315194"/>
      <w:bookmarkStart w:id="142" w:name="_Toc121315607"/>
      <w:bookmarkStart w:id="143" w:name="_Toc121731272"/>
      <w:bookmarkStart w:id="144" w:name="_Toc120891564"/>
      <w:bookmarkStart w:id="145" w:name="_Toc121315195"/>
      <w:bookmarkStart w:id="146" w:name="_Toc121315608"/>
      <w:bookmarkStart w:id="147" w:name="_Toc121731273"/>
      <w:bookmarkStart w:id="148" w:name="_Toc120891565"/>
      <w:bookmarkStart w:id="149" w:name="_Toc121315196"/>
      <w:bookmarkStart w:id="150" w:name="_Toc121315609"/>
      <w:bookmarkStart w:id="151" w:name="_Toc121731274"/>
      <w:bookmarkStart w:id="152" w:name="_Toc120891566"/>
      <w:bookmarkStart w:id="153" w:name="_Toc121315197"/>
      <w:bookmarkStart w:id="154" w:name="_Toc121315610"/>
      <w:bookmarkStart w:id="155" w:name="_Toc121731275"/>
      <w:bookmarkStart w:id="156" w:name="_Toc120891567"/>
      <w:bookmarkStart w:id="157" w:name="_Toc121315198"/>
      <w:bookmarkStart w:id="158" w:name="_Toc121315611"/>
      <w:bookmarkStart w:id="159" w:name="_Toc121731276"/>
      <w:bookmarkStart w:id="160" w:name="_Toc120891568"/>
      <w:bookmarkStart w:id="161" w:name="_Toc121315199"/>
      <w:bookmarkStart w:id="162" w:name="_Toc121315612"/>
      <w:bookmarkStart w:id="163" w:name="_Toc121731277"/>
      <w:bookmarkStart w:id="164" w:name="_Toc13116059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C72F72">
        <w:rPr>
          <w:rFonts w:ascii="Book Antiqua" w:eastAsia="Wingdings" w:hAnsi="Book Antiqua"/>
          <w:b/>
          <w:bCs/>
          <w:color w:val="auto"/>
          <w:lang w:eastAsia="ko-KR"/>
        </w:rPr>
        <w:t>Conclusiones relacionadas con el capítulo 3</w:t>
      </w:r>
      <w:bookmarkEnd w:id="164"/>
    </w:p>
    <w:p w14:paraId="27142E59" w14:textId="77777777" w:rsidR="00355F28" w:rsidRPr="00A52C2F" w:rsidRDefault="00355F28" w:rsidP="00A52C2F">
      <w:pPr>
        <w:spacing w:after="0"/>
        <w:rPr>
          <w:lang w:eastAsia="ko-KR"/>
        </w:rPr>
      </w:pPr>
    </w:p>
    <w:p w14:paraId="290D0597" w14:textId="77777777" w:rsidR="000138E1" w:rsidRPr="00BC22D5" w:rsidRDefault="000138E1" w:rsidP="000138E1">
      <w:pPr>
        <w:spacing w:after="0"/>
        <w:jc w:val="both"/>
        <w:rPr>
          <w:rFonts w:ascii="Book Antiqua" w:hAnsi="Book Antiqua"/>
          <w:sz w:val="24"/>
          <w:szCs w:val="24"/>
        </w:rPr>
      </w:pPr>
      <w:r w:rsidRPr="00BC22D5">
        <w:rPr>
          <w:rFonts w:ascii="Book Antiqua" w:hAnsi="Book Antiqua"/>
          <w:sz w:val="24"/>
          <w:szCs w:val="24"/>
        </w:rPr>
        <w:t>En cuanto al seguimiento realizado a las labores operativas, como principales conclusiones se tienen:</w:t>
      </w:r>
    </w:p>
    <w:p w14:paraId="739C4BEB" w14:textId="54D805B6" w:rsidR="000138E1" w:rsidRPr="00BC22D5" w:rsidRDefault="000138E1" w:rsidP="009C44F8">
      <w:pPr>
        <w:numPr>
          <w:ilvl w:val="2"/>
          <w:numId w:val="11"/>
        </w:numPr>
        <w:spacing w:before="240" w:after="240"/>
        <w:ind w:left="709"/>
        <w:jc w:val="both"/>
        <w:rPr>
          <w:rFonts w:ascii="Book Antiqua" w:eastAsia="Wingdings" w:hAnsi="Book Antiqua"/>
          <w:sz w:val="24"/>
          <w:szCs w:val="24"/>
          <w:lang w:eastAsia="ko-KR"/>
        </w:rPr>
      </w:pPr>
      <w:r w:rsidRPr="00BC22D5">
        <w:rPr>
          <w:rFonts w:ascii="Book Antiqua" w:eastAsia="Wingdings" w:hAnsi="Book Antiqua"/>
          <w:sz w:val="24"/>
          <w:szCs w:val="24"/>
          <w:lang w:eastAsia="ko-KR"/>
        </w:rPr>
        <w:t xml:space="preserve">Se revisaron los datos reportados por cada uno de los proyectos operativos y se determinó que </w:t>
      </w:r>
      <w:r w:rsidR="00371A92">
        <w:rPr>
          <w:rFonts w:ascii="Book Antiqua" w:eastAsia="Wingdings" w:hAnsi="Book Antiqua"/>
          <w:sz w:val="24"/>
          <w:szCs w:val="24"/>
          <w:lang w:eastAsia="ko-KR"/>
        </w:rPr>
        <w:t xml:space="preserve">en la gran mayoría se sobrepasa </w:t>
      </w:r>
      <w:r w:rsidR="002321AE">
        <w:rPr>
          <w:rFonts w:ascii="Book Antiqua" w:eastAsia="Wingdings" w:hAnsi="Book Antiqua"/>
          <w:sz w:val="24"/>
          <w:szCs w:val="24"/>
          <w:lang w:eastAsia="ko-KR"/>
        </w:rPr>
        <w:t xml:space="preserve">el rendimiento del 100% </w:t>
      </w:r>
      <w:r w:rsidR="001E13B1">
        <w:rPr>
          <w:rFonts w:ascii="Book Antiqua" w:eastAsia="Wingdings" w:hAnsi="Book Antiqua"/>
          <w:sz w:val="24"/>
          <w:szCs w:val="24"/>
          <w:lang w:eastAsia="ko-KR"/>
        </w:rPr>
        <w:t xml:space="preserve">registrándose </w:t>
      </w:r>
      <w:r w:rsidR="002321AE">
        <w:rPr>
          <w:rFonts w:ascii="Book Antiqua" w:eastAsia="Wingdings" w:hAnsi="Book Antiqua"/>
          <w:sz w:val="24"/>
          <w:szCs w:val="24"/>
          <w:lang w:eastAsia="ko-KR"/>
        </w:rPr>
        <w:t>como promedio general de todas las labores operativas un 141% de rendimiento</w:t>
      </w:r>
      <w:r w:rsidR="001E13B1">
        <w:rPr>
          <w:rFonts w:ascii="Book Antiqua" w:eastAsia="Wingdings" w:hAnsi="Book Antiqua"/>
          <w:sz w:val="24"/>
          <w:szCs w:val="24"/>
          <w:lang w:eastAsia="ko-KR"/>
        </w:rPr>
        <w:t xml:space="preserve"> a nivel general</w:t>
      </w:r>
      <w:r w:rsidR="002321AE">
        <w:rPr>
          <w:rFonts w:ascii="Book Antiqua" w:eastAsia="Wingdings" w:hAnsi="Book Antiqua"/>
          <w:sz w:val="24"/>
          <w:szCs w:val="24"/>
          <w:lang w:eastAsia="ko-KR"/>
        </w:rPr>
        <w:t>.</w:t>
      </w:r>
      <w:r>
        <w:rPr>
          <w:rFonts w:ascii="Book Antiqua" w:eastAsia="Wingdings" w:hAnsi="Book Antiqua"/>
          <w:sz w:val="24"/>
          <w:szCs w:val="24"/>
          <w:lang w:eastAsia="ko-KR"/>
        </w:rPr>
        <w:t xml:space="preserve"> </w:t>
      </w:r>
    </w:p>
    <w:p w14:paraId="4E195CF3" w14:textId="47984E70" w:rsidR="000138E1" w:rsidRPr="00BC22D5" w:rsidRDefault="000138E1" w:rsidP="009C44F8">
      <w:pPr>
        <w:numPr>
          <w:ilvl w:val="2"/>
          <w:numId w:val="11"/>
        </w:numPr>
        <w:spacing w:before="240" w:after="240"/>
        <w:ind w:left="709"/>
        <w:jc w:val="both"/>
        <w:rPr>
          <w:rFonts w:ascii="Book Antiqua" w:eastAsia="Wingdings" w:hAnsi="Book Antiqua"/>
          <w:sz w:val="24"/>
          <w:szCs w:val="24"/>
          <w:lang w:eastAsia="ko-KR"/>
        </w:rPr>
      </w:pPr>
      <w:r w:rsidRPr="00BC22D5">
        <w:rPr>
          <w:rFonts w:ascii="Book Antiqua" w:eastAsia="Wingdings" w:hAnsi="Book Antiqua"/>
          <w:sz w:val="24"/>
          <w:szCs w:val="24"/>
          <w:lang w:eastAsia="ko-KR"/>
        </w:rPr>
        <w:t xml:space="preserve">Al estimar el porcentaje de cumplimiento de los indicadores se determinó que el </w:t>
      </w:r>
      <w:r w:rsidR="005E139A">
        <w:rPr>
          <w:rFonts w:ascii="Book Antiqua" w:eastAsia="Wingdings" w:hAnsi="Book Antiqua"/>
          <w:sz w:val="24"/>
          <w:szCs w:val="24"/>
          <w:lang w:eastAsia="ko-KR"/>
        </w:rPr>
        <w:t>25</w:t>
      </w:r>
      <w:r w:rsidRPr="00BC22D5">
        <w:rPr>
          <w:rFonts w:ascii="Book Antiqua" w:eastAsia="Wingdings" w:hAnsi="Book Antiqua"/>
          <w:sz w:val="24"/>
          <w:szCs w:val="24"/>
          <w:lang w:eastAsia="ko-KR"/>
        </w:rPr>
        <w:t xml:space="preserve">% de los proyectos de tipo operativo se encuentran por </w:t>
      </w:r>
      <w:r w:rsidR="005E139A">
        <w:rPr>
          <w:rFonts w:ascii="Book Antiqua" w:eastAsia="Wingdings" w:hAnsi="Book Antiqua"/>
          <w:sz w:val="24"/>
          <w:szCs w:val="24"/>
          <w:lang w:eastAsia="ko-KR"/>
        </w:rPr>
        <w:t>debajo del 100</w:t>
      </w:r>
      <w:r w:rsidRPr="00BC22D5">
        <w:rPr>
          <w:rFonts w:ascii="Book Antiqua" w:eastAsia="Wingdings" w:hAnsi="Book Antiqua"/>
          <w:sz w:val="24"/>
          <w:szCs w:val="24"/>
          <w:lang w:eastAsia="ko-KR"/>
        </w:rPr>
        <w:t>% del cumplimiento de los indicadores definidos</w:t>
      </w:r>
      <w:r>
        <w:rPr>
          <w:rFonts w:ascii="Book Antiqua" w:eastAsia="Wingdings" w:hAnsi="Book Antiqua"/>
          <w:sz w:val="24"/>
          <w:szCs w:val="24"/>
          <w:lang w:eastAsia="ko-KR"/>
        </w:rPr>
        <w:t xml:space="preserve">, </w:t>
      </w:r>
      <w:r w:rsidR="00FE4885">
        <w:rPr>
          <w:rFonts w:ascii="Book Antiqua" w:eastAsia="Wingdings" w:hAnsi="Book Antiqua"/>
          <w:sz w:val="24"/>
          <w:szCs w:val="24"/>
          <w:lang w:eastAsia="ko-KR"/>
        </w:rPr>
        <w:t>y el restante 75% sobrepasa el cumplimiento esperado para el periodo de noviembre y diciembre 2022.</w:t>
      </w:r>
    </w:p>
    <w:p w14:paraId="3E0FA361" w14:textId="0CF58F09" w:rsidR="000138E1" w:rsidRDefault="000138E1" w:rsidP="009C44F8">
      <w:pPr>
        <w:numPr>
          <w:ilvl w:val="2"/>
          <w:numId w:val="11"/>
        </w:numPr>
        <w:spacing w:before="240" w:after="240"/>
        <w:ind w:left="709"/>
        <w:jc w:val="both"/>
        <w:rPr>
          <w:rFonts w:ascii="Book Antiqua" w:eastAsia="Wingdings" w:hAnsi="Book Antiqua"/>
          <w:sz w:val="24"/>
          <w:szCs w:val="24"/>
          <w:lang w:eastAsia="ko-KR"/>
        </w:rPr>
      </w:pPr>
      <w:r w:rsidRPr="00BC22D5">
        <w:rPr>
          <w:rFonts w:ascii="Book Antiqua" w:eastAsia="Wingdings" w:hAnsi="Book Antiqua"/>
          <w:sz w:val="24"/>
          <w:szCs w:val="24"/>
          <w:lang w:eastAsia="ko-KR"/>
        </w:rPr>
        <w:t xml:space="preserve">En cuanto al seguimiento de los cronogramas de las labores operativas se realizó la revisión y seguimiento, donde se obtuvo </w:t>
      </w:r>
      <w:r w:rsidR="00FE4885">
        <w:rPr>
          <w:rFonts w:ascii="Book Antiqua" w:eastAsia="Wingdings" w:hAnsi="Book Antiqua"/>
          <w:sz w:val="24"/>
          <w:szCs w:val="24"/>
          <w:lang w:eastAsia="ko-KR"/>
        </w:rPr>
        <w:t xml:space="preserve">que </w:t>
      </w:r>
      <w:r w:rsidRPr="00BC22D5">
        <w:rPr>
          <w:rFonts w:ascii="Book Antiqua" w:eastAsia="Wingdings" w:hAnsi="Book Antiqua"/>
          <w:sz w:val="24"/>
          <w:szCs w:val="24"/>
          <w:lang w:eastAsia="ko-KR"/>
        </w:rPr>
        <w:t xml:space="preserve">de las </w:t>
      </w:r>
      <w:r>
        <w:rPr>
          <w:rFonts w:ascii="Book Antiqua" w:eastAsia="Wingdings" w:hAnsi="Book Antiqua"/>
          <w:sz w:val="24"/>
          <w:szCs w:val="24"/>
          <w:lang w:eastAsia="ko-KR"/>
        </w:rPr>
        <w:t>4</w:t>
      </w:r>
      <w:r w:rsidR="00FE4885">
        <w:rPr>
          <w:rFonts w:ascii="Book Antiqua" w:eastAsia="Wingdings" w:hAnsi="Book Antiqua"/>
          <w:sz w:val="24"/>
          <w:szCs w:val="24"/>
          <w:lang w:eastAsia="ko-KR"/>
        </w:rPr>
        <w:t>8</w:t>
      </w:r>
      <w:r w:rsidRPr="00BC22D5">
        <w:rPr>
          <w:rFonts w:ascii="Book Antiqua" w:eastAsia="Wingdings" w:hAnsi="Book Antiqua"/>
          <w:sz w:val="24"/>
          <w:szCs w:val="24"/>
          <w:lang w:eastAsia="ko-KR"/>
        </w:rPr>
        <w:t xml:space="preserve"> labores operativas </w:t>
      </w:r>
      <w:r>
        <w:rPr>
          <w:rFonts w:ascii="Book Antiqua" w:eastAsia="Wingdings" w:hAnsi="Book Antiqua"/>
          <w:sz w:val="24"/>
          <w:szCs w:val="24"/>
          <w:lang w:eastAsia="ko-KR"/>
        </w:rPr>
        <w:t>4</w:t>
      </w:r>
      <w:r w:rsidR="00C66D63">
        <w:rPr>
          <w:rFonts w:ascii="Book Antiqua" w:eastAsia="Wingdings" w:hAnsi="Book Antiqua"/>
          <w:sz w:val="24"/>
          <w:szCs w:val="24"/>
          <w:lang w:eastAsia="ko-KR"/>
        </w:rPr>
        <w:t>3</w:t>
      </w:r>
      <w:r w:rsidRPr="00BC22D5">
        <w:rPr>
          <w:rFonts w:ascii="Book Antiqua" w:eastAsia="Wingdings" w:hAnsi="Book Antiqua"/>
          <w:sz w:val="24"/>
          <w:szCs w:val="24"/>
          <w:lang w:eastAsia="ko-KR"/>
        </w:rPr>
        <w:t xml:space="preserve"> se encuentran a tiempo, </w:t>
      </w:r>
      <w:r>
        <w:rPr>
          <w:rFonts w:ascii="Book Antiqua" w:eastAsia="Wingdings" w:hAnsi="Book Antiqua"/>
          <w:sz w:val="24"/>
          <w:szCs w:val="24"/>
          <w:lang w:eastAsia="ko-KR"/>
        </w:rPr>
        <w:t>4</w:t>
      </w:r>
      <w:r w:rsidRPr="00BC22D5">
        <w:rPr>
          <w:rFonts w:ascii="Book Antiqua" w:eastAsia="Wingdings" w:hAnsi="Book Antiqua"/>
          <w:sz w:val="24"/>
          <w:szCs w:val="24"/>
          <w:lang w:eastAsia="ko-KR"/>
        </w:rPr>
        <w:t xml:space="preserve"> reportaron un avance mayor al esperado y </w:t>
      </w:r>
      <w:r w:rsidR="00C66D63">
        <w:rPr>
          <w:rFonts w:ascii="Book Antiqua" w:eastAsia="Wingdings" w:hAnsi="Book Antiqua"/>
          <w:sz w:val="24"/>
          <w:szCs w:val="24"/>
          <w:lang w:eastAsia="ko-KR"/>
        </w:rPr>
        <w:t>1</w:t>
      </w:r>
      <w:r w:rsidRPr="00BC22D5">
        <w:rPr>
          <w:rFonts w:ascii="Book Antiqua" w:eastAsia="Wingdings" w:hAnsi="Book Antiqua"/>
          <w:sz w:val="24"/>
          <w:szCs w:val="24"/>
          <w:lang w:eastAsia="ko-KR"/>
        </w:rPr>
        <w:t xml:space="preserve"> registr</w:t>
      </w:r>
      <w:r w:rsidR="005C326E">
        <w:rPr>
          <w:rFonts w:ascii="Book Antiqua" w:eastAsia="Wingdings" w:hAnsi="Book Antiqua"/>
          <w:sz w:val="24"/>
          <w:szCs w:val="24"/>
          <w:lang w:eastAsia="ko-KR"/>
        </w:rPr>
        <w:t>a</w:t>
      </w:r>
      <w:r w:rsidRPr="00BC22D5">
        <w:rPr>
          <w:rFonts w:ascii="Book Antiqua" w:eastAsia="Wingdings" w:hAnsi="Book Antiqua"/>
          <w:sz w:val="24"/>
          <w:szCs w:val="24"/>
          <w:lang w:eastAsia="ko-KR"/>
        </w:rPr>
        <w:t xml:space="preserve"> retraso.</w:t>
      </w:r>
      <w:r>
        <w:rPr>
          <w:rFonts w:ascii="Book Antiqua" w:eastAsia="Wingdings" w:hAnsi="Book Antiqua"/>
          <w:sz w:val="24"/>
          <w:szCs w:val="24"/>
          <w:lang w:eastAsia="ko-KR"/>
        </w:rPr>
        <w:t xml:space="preserve"> El proyecto que presenta retraso con respecto al cronograma es el denominado: “</w:t>
      </w:r>
      <w:r w:rsidR="00C66D63" w:rsidRPr="00C66D63">
        <w:rPr>
          <w:rFonts w:ascii="Book Antiqua" w:eastAsia="Wingdings" w:hAnsi="Book Antiqua"/>
          <w:sz w:val="24"/>
          <w:szCs w:val="24"/>
          <w:lang w:eastAsia="ko-KR"/>
        </w:rPr>
        <w:t xml:space="preserve">Desarrollo e Implementación de una estrategia de proyección institucional del Organismo de Investigación Judicial </w:t>
      </w:r>
      <w:r>
        <w:rPr>
          <w:rFonts w:ascii="Book Antiqua" w:eastAsia="Wingdings" w:hAnsi="Book Antiqua"/>
          <w:sz w:val="24"/>
          <w:szCs w:val="24"/>
          <w:lang w:eastAsia="ko-KR"/>
        </w:rPr>
        <w:t>(</w:t>
      </w:r>
      <w:r w:rsidRPr="00474D76">
        <w:rPr>
          <w:rFonts w:ascii="Book Antiqua" w:eastAsia="Wingdings" w:hAnsi="Book Antiqua"/>
          <w:sz w:val="24"/>
          <w:szCs w:val="24"/>
          <w:lang w:eastAsia="ko-KR"/>
        </w:rPr>
        <w:t>1167-OIJ-P47)”</w:t>
      </w:r>
      <w:r>
        <w:rPr>
          <w:rFonts w:ascii="Book Antiqua" w:eastAsia="Wingdings" w:hAnsi="Book Antiqua"/>
          <w:sz w:val="24"/>
          <w:szCs w:val="24"/>
          <w:lang w:eastAsia="ko-KR"/>
        </w:rPr>
        <w:t>.</w:t>
      </w:r>
    </w:p>
    <w:p w14:paraId="30407378" w14:textId="4F193784" w:rsidR="00C66D63" w:rsidRDefault="00C66D63" w:rsidP="009C44F8">
      <w:pPr>
        <w:numPr>
          <w:ilvl w:val="2"/>
          <w:numId w:val="11"/>
        </w:numPr>
        <w:spacing w:before="240" w:after="240"/>
        <w:ind w:left="709"/>
        <w:jc w:val="both"/>
        <w:rPr>
          <w:rFonts w:ascii="Book Antiqua" w:eastAsia="Wingdings" w:hAnsi="Book Antiqua"/>
          <w:sz w:val="24"/>
          <w:szCs w:val="24"/>
          <w:lang w:eastAsia="ko-KR"/>
        </w:rPr>
      </w:pPr>
      <w:r>
        <w:rPr>
          <w:rFonts w:ascii="Book Antiqua" w:eastAsia="Wingdings" w:hAnsi="Book Antiqua"/>
          <w:sz w:val="24"/>
          <w:szCs w:val="24"/>
          <w:lang w:eastAsia="ko-KR"/>
        </w:rPr>
        <w:t>Como parte del acuerdo de Co</w:t>
      </w:r>
      <w:r w:rsidRPr="00C66D63">
        <w:rPr>
          <w:rFonts w:ascii="Book Antiqua" w:eastAsia="Wingdings" w:hAnsi="Book Antiqua"/>
          <w:sz w:val="24"/>
          <w:szCs w:val="24"/>
          <w:lang w:eastAsia="ko-KR"/>
        </w:rPr>
        <w:t xml:space="preserve">nsejo Superior en sesión N° 110-2022 celebrada el 15 de diciembre del 2022, artículo LXIX, concedió los permisos con goce de salario y sustitución por el plazo de tres meses, a partir del 9 de enero hasta el </w:t>
      </w:r>
      <w:r w:rsidRPr="00C66D63">
        <w:rPr>
          <w:rFonts w:ascii="Book Antiqua" w:eastAsia="Wingdings" w:hAnsi="Book Antiqua"/>
          <w:sz w:val="24"/>
          <w:szCs w:val="24"/>
          <w:lang w:eastAsia="ko-KR"/>
        </w:rPr>
        <w:lastRenderedPageBreak/>
        <w:t xml:space="preserve">31 de marzo del 2023 para dar continuidad a proyectos estratégicos y labores operativas durante el presente periodo anual. </w:t>
      </w:r>
      <w:r w:rsidRPr="00C66D63">
        <w:rPr>
          <w:rFonts w:ascii="Book Antiqua" w:eastAsia="Wingdings" w:hAnsi="Book Antiqua"/>
          <w:b/>
          <w:bCs/>
          <w:sz w:val="24"/>
          <w:szCs w:val="24"/>
          <w:lang w:eastAsia="ko-KR"/>
        </w:rPr>
        <w:t>Debido a lo anterior, se otorgaron 11 puestos nuevos para atender 5 labores operativas nuevas de interés institucional</w:t>
      </w:r>
      <w:r>
        <w:rPr>
          <w:rFonts w:ascii="Book Antiqua" w:eastAsia="Wingdings" w:hAnsi="Book Antiqua"/>
          <w:b/>
          <w:bCs/>
          <w:sz w:val="24"/>
          <w:szCs w:val="24"/>
          <w:lang w:eastAsia="ko-KR"/>
        </w:rPr>
        <w:t xml:space="preserve">, las labores operativas son: </w:t>
      </w:r>
      <w:r w:rsidRPr="00C66D63">
        <w:rPr>
          <w:rFonts w:ascii="Book Antiqua" w:eastAsia="Wingdings" w:hAnsi="Book Antiqua"/>
          <w:sz w:val="24"/>
          <w:szCs w:val="24"/>
          <w:lang w:eastAsia="ko-KR"/>
        </w:rPr>
        <w:t>Atención de procesos en fase de admisibilidad de los recursos de casación, revisión, competencias y casaciones por inadmisión, en Sala Segunda, Expansión del Servicio Nacional de Facilitadores y Facilitadoras Judiciales incluyendo zonas interurbanas, Programa de Justicia Restaurativa para el Bienestar Integral del Personal Judicial, Plan de Atención de los Procesos Expropiatorios en el Juzgado Contencioso Administrativo y Civil Hacienda y Plan de Área de Ejecución de Sentencias de Amparos de Legalidad del Tribunal Contencioso Administrativo.</w:t>
      </w:r>
    </w:p>
    <w:p w14:paraId="04F78BD2" w14:textId="4F9C4127" w:rsidR="00C66D63" w:rsidRDefault="004E551E" w:rsidP="009C44F8">
      <w:pPr>
        <w:numPr>
          <w:ilvl w:val="2"/>
          <w:numId w:val="11"/>
        </w:numPr>
        <w:spacing w:before="240" w:after="240"/>
        <w:ind w:left="709"/>
        <w:jc w:val="both"/>
        <w:rPr>
          <w:rFonts w:ascii="Book Antiqua" w:eastAsia="Wingdings" w:hAnsi="Book Antiqua"/>
          <w:sz w:val="24"/>
          <w:szCs w:val="24"/>
          <w:lang w:eastAsia="ko-KR"/>
        </w:rPr>
      </w:pPr>
      <w:r>
        <w:rPr>
          <w:rFonts w:ascii="Book Antiqua" w:eastAsia="Wingdings" w:hAnsi="Book Antiqua"/>
          <w:sz w:val="24"/>
          <w:szCs w:val="24"/>
          <w:lang w:eastAsia="ko-KR"/>
        </w:rPr>
        <w:t xml:space="preserve">Se determina que de las nuevas iniciativas operativas aprobadas, se encuentra pendiente de estudio de factibilidad el </w:t>
      </w:r>
      <w:r w:rsidRPr="004E551E">
        <w:rPr>
          <w:rFonts w:ascii="Book Antiqua" w:eastAsia="Wingdings" w:hAnsi="Book Antiqua"/>
          <w:sz w:val="24"/>
          <w:szCs w:val="24"/>
          <w:lang w:eastAsia="ko-KR"/>
        </w:rPr>
        <w:t xml:space="preserve">Programa de Justicia Restaurativa para el Bienestar Integral del Personal Judicial, y los proyectos operativos de </w:t>
      </w:r>
      <w:r w:rsidRPr="00C66D63">
        <w:rPr>
          <w:rFonts w:ascii="Book Antiqua" w:eastAsia="Wingdings" w:hAnsi="Book Antiqua"/>
          <w:sz w:val="24"/>
          <w:szCs w:val="24"/>
          <w:lang w:eastAsia="ko-KR"/>
        </w:rPr>
        <w:t xml:space="preserve">Plan de Atención de los Procesos Expropiatorios en el Juzgado Contencioso Administrativo y Civil Hacienda y Plan de Área de Ejecución de Sentencias de Amparos de Legalidad del Tribunal Contencioso </w:t>
      </w:r>
      <w:r w:rsidRPr="004E551E">
        <w:rPr>
          <w:rFonts w:ascii="Book Antiqua" w:eastAsia="Wingdings" w:hAnsi="Book Antiqua"/>
          <w:sz w:val="24"/>
          <w:szCs w:val="24"/>
          <w:lang w:eastAsia="ko-KR"/>
        </w:rPr>
        <w:t>Administrativo deben suministrar toda la documentación que se encuentra pendiente Estudio de Factibilidad, Acta de Constitución, Plan de Gestión y cronograma.</w:t>
      </w:r>
    </w:p>
    <w:p w14:paraId="7E2B857B" w14:textId="30D3EFA2" w:rsidR="00653324" w:rsidRDefault="00653324" w:rsidP="009C44F8">
      <w:pPr>
        <w:numPr>
          <w:ilvl w:val="2"/>
          <w:numId w:val="11"/>
        </w:numPr>
        <w:spacing w:before="240" w:after="240"/>
        <w:ind w:left="709"/>
        <w:jc w:val="both"/>
        <w:rPr>
          <w:rFonts w:ascii="Book Antiqua" w:eastAsia="Wingdings" w:hAnsi="Book Antiqua"/>
          <w:sz w:val="24"/>
          <w:szCs w:val="24"/>
          <w:lang w:eastAsia="ko-KR"/>
        </w:rPr>
      </w:pPr>
      <w:r>
        <w:rPr>
          <w:rFonts w:ascii="Book Antiqua" w:eastAsia="Wingdings" w:hAnsi="Book Antiqua"/>
          <w:sz w:val="24"/>
          <w:szCs w:val="24"/>
          <w:lang w:eastAsia="ko-KR"/>
        </w:rPr>
        <w:t>Como resultado de este tercer seguimiento del 2022 para determinar los indicadores a utilizar en el 2023, se establecieron un total de 146 indicadores mensuales con sus respectivos valores esperados, así como la justificación del caso, si se mantiene o experimentó algún tipo de ajuste.</w:t>
      </w:r>
    </w:p>
    <w:p w14:paraId="03FB05A7" w14:textId="77777777" w:rsidR="004E551E" w:rsidRDefault="004E551E" w:rsidP="004E551E">
      <w:pPr>
        <w:spacing w:before="240" w:after="240"/>
        <w:ind w:left="709"/>
        <w:jc w:val="both"/>
        <w:rPr>
          <w:rFonts w:ascii="Book Antiqua" w:eastAsia="Wingdings" w:hAnsi="Book Antiqua"/>
          <w:sz w:val="24"/>
          <w:szCs w:val="24"/>
          <w:lang w:eastAsia="ko-KR"/>
        </w:rPr>
      </w:pPr>
    </w:p>
    <w:p w14:paraId="282390B9" w14:textId="1DF41D2B" w:rsidR="00767B27" w:rsidRDefault="00767B27" w:rsidP="00767B27">
      <w:pPr>
        <w:spacing w:before="240" w:after="240"/>
        <w:ind w:left="709"/>
        <w:jc w:val="both"/>
        <w:rPr>
          <w:rFonts w:ascii="Book Antiqua" w:eastAsia="Wingdings" w:hAnsi="Book Antiqua"/>
          <w:sz w:val="24"/>
          <w:szCs w:val="24"/>
          <w:lang w:eastAsia="ko-KR"/>
        </w:rPr>
      </w:pPr>
    </w:p>
    <w:p w14:paraId="390FCDDE" w14:textId="547F000F" w:rsidR="00364EA9" w:rsidRDefault="00364EA9" w:rsidP="00767B27">
      <w:pPr>
        <w:spacing w:before="240" w:after="240"/>
        <w:ind w:left="709"/>
        <w:jc w:val="both"/>
        <w:rPr>
          <w:rFonts w:ascii="Book Antiqua" w:eastAsia="Wingdings" w:hAnsi="Book Antiqua"/>
          <w:sz w:val="24"/>
          <w:szCs w:val="24"/>
          <w:lang w:eastAsia="ko-KR"/>
        </w:rPr>
      </w:pPr>
    </w:p>
    <w:p w14:paraId="27323490" w14:textId="4C174E7B" w:rsidR="00364EA9" w:rsidRDefault="00364EA9" w:rsidP="00767B27">
      <w:pPr>
        <w:spacing w:before="240" w:after="240"/>
        <w:ind w:left="709"/>
        <w:jc w:val="both"/>
        <w:rPr>
          <w:rFonts w:ascii="Book Antiqua" w:eastAsia="Wingdings" w:hAnsi="Book Antiqua"/>
          <w:sz w:val="24"/>
          <w:szCs w:val="24"/>
          <w:lang w:eastAsia="ko-KR"/>
        </w:rPr>
      </w:pPr>
    </w:p>
    <w:p w14:paraId="352A9A2E" w14:textId="3E6993DA" w:rsidR="00364EA9" w:rsidRDefault="00364EA9" w:rsidP="00767B27">
      <w:pPr>
        <w:spacing w:before="240" w:after="240"/>
        <w:ind w:left="709"/>
        <w:jc w:val="both"/>
        <w:rPr>
          <w:rFonts w:ascii="Book Antiqua" w:eastAsia="Wingdings" w:hAnsi="Book Antiqua"/>
          <w:sz w:val="24"/>
          <w:szCs w:val="24"/>
          <w:lang w:eastAsia="ko-KR"/>
        </w:rPr>
      </w:pPr>
    </w:p>
    <w:p w14:paraId="7359F46C" w14:textId="5D02D875" w:rsidR="00364EA9" w:rsidRDefault="00364EA9" w:rsidP="00767B27">
      <w:pPr>
        <w:spacing w:before="240" w:after="240"/>
        <w:ind w:left="709"/>
        <w:jc w:val="both"/>
        <w:rPr>
          <w:rFonts w:ascii="Book Antiqua" w:eastAsia="Wingdings" w:hAnsi="Book Antiqua"/>
          <w:sz w:val="24"/>
          <w:szCs w:val="24"/>
          <w:lang w:eastAsia="ko-KR"/>
        </w:rPr>
      </w:pPr>
    </w:p>
    <w:p w14:paraId="5136D8D8" w14:textId="2474D13D" w:rsidR="00364EA9" w:rsidRDefault="00364EA9" w:rsidP="00767B27">
      <w:pPr>
        <w:spacing w:before="240" w:after="240"/>
        <w:ind w:left="709"/>
        <w:jc w:val="both"/>
        <w:rPr>
          <w:rFonts w:ascii="Book Antiqua" w:eastAsia="Wingdings" w:hAnsi="Book Antiqua"/>
          <w:sz w:val="24"/>
          <w:szCs w:val="24"/>
          <w:lang w:eastAsia="ko-KR"/>
        </w:rPr>
      </w:pPr>
    </w:p>
    <w:p w14:paraId="7A06004E" w14:textId="3993950F" w:rsidR="008F2C56" w:rsidRPr="00B321CB" w:rsidRDefault="00376274" w:rsidP="008F2C56">
      <w:pPr>
        <w:pStyle w:val="Ttulo1"/>
        <w:spacing w:before="0" w:line="240" w:lineRule="auto"/>
        <w:ind w:left="360" w:hanging="360"/>
        <w:jc w:val="both"/>
        <w:rPr>
          <w:rFonts w:ascii="Book Antiqua" w:eastAsia="Wingdings" w:hAnsi="Book Antiqua"/>
          <w:b/>
          <w:bCs/>
          <w:sz w:val="24"/>
          <w:szCs w:val="24"/>
          <w:lang w:eastAsia="ko-KR"/>
        </w:rPr>
      </w:pPr>
      <w:bookmarkStart w:id="165" w:name="_Toc120891570"/>
      <w:bookmarkStart w:id="166" w:name="_Toc121315201"/>
      <w:bookmarkStart w:id="167" w:name="_Toc121315614"/>
      <w:bookmarkStart w:id="168" w:name="_Toc121731279"/>
      <w:bookmarkStart w:id="169" w:name="_Toc120891571"/>
      <w:bookmarkStart w:id="170" w:name="_Toc121315202"/>
      <w:bookmarkStart w:id="171" w:name="_Toc121315615"/>
      <w:bookmarkStart w:id="172" w:name="_Toc121731280"/>
      <w:bookmarkStart w:id="173" w:name="_Toc120891572"/>
      <w:bookmarkStart w:id="174" w:name="_Toc121315203"/>
      <w:bookmarkStart w:id="175" w:name="_Toc121315616"/>
      <w:bookmarkStart w:id="176" w:name="_Toc121731281"/>
      <w:bookmarkStart w:id="177" w:name="_Toc120891573"/>
      <w:bookmarkStart w:id="178" w:name="_Toc121315204"/>
      <w:bookmarkStart w:id="179" w:name="_Toc121315617"/>
      <w:bookmarkStart w:id="180" w:name="_Toc121731282"/>
      <w:bookmarkStart w:id="181" w:name="_Toc120891574"/>
      <w:bookmarkStart w:id="182" w:name="_Toc121315205"/>
      <w:bookmarkStart w:id="183" w:name="_Toc121315618"/>
      <w:bookmarkStart w:id="184" w:name="_Toc121731283"/>
      <w:bookmarkStart w:id="185" w:name="_Toc131160597"/>
      <w:bookmarkEnd w:id="11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B321CB">
        <w:rPr>
          <w:rFonts w:ascii="Book Antiqua" w:eastAsia="Wingdings" w:hAnsi="Book Antiqua"/>
          <w:b/>
          <w:bCs/>
          <w:sz w:val="24"/>
          <w:szCs w:val="24"/>
          <w:lang w:eastAsia="ko-KR"/>
        </w:rPr>
        <w:lastRenderedPageBreak/>
        <w:t xml:space="preserve">VI. </w:t>
      </w:r>
      <w:r w:rsidR="008F2C56" w:rsidRPr="00B321CB">
        <w:rPr>
          <w:rFonts w:ascii="Book Antiqua" w:eastAsia="Wingdings" w:hAnsi="Book Antiqua"/>
          <w:b/>
          <w:sz w:val="24"/>
          <w:szCs w:val="24"/>
          <w:lang w:eastAsia="ko-KR"/>
        </w:rPr>
        <w:t>RECOMENDACIONES</w:t>
      </w:r>
      <w:bookmarkEnd w:id="185"/>
    </w:p>
    <w:p w14:paraId="60C2845E" w14:textId="77777777" w:rsidR="00023C96" w:rsidRPr="00B321CB" w:rsidRDefault="00023C96" w:rsidP="00023C96">
      <w:pPr>
        <w:spacing w:after="0" w:line="240" w:lineRule="auto"/>
        <w:jc w:val="both"/>
        <w:rPr>
          <w:rFonts w:ascii="Book Antiqua" w:hAnsi="Book Antiqua"/>
          <w:lang w:eastAsia="ko-KR"/>
        </w:rPr>
      </w:pPr>
    </w:p>
    <w:p w14:paraId="215D0748" w14:textId="77777777" w:rsidR="00023C96" w:rsidRPr="00B13732" w:rsidRDefault="00023C96" w:rsidP="00023C96">
      <w:pPr>
        <w:pStyle w:val="Ttulo2"/>
        <w:spacing w:before="0"/>
        <w:rPr>
          <w:rFonts w:ascii="Book Antiqua" w:hAnsi="Book Antiqua"/>
          <w:b/>
          <w:bCs/>
          <w:color w:val="auto"/>
          <w:sz w:val="24"/>
          <w:szCs w:val="24"/>
          <w:lang w:eastAsia="ko-KR"/>
        </w:rPr>
      </w:pPr>
      <w:bookmarkStart w:id="186" w:name="_Toc131160598"/>
      <w:r w:rsidRPr="00B13732">
        <w:rPr>
          <w:rFonts w:ascii="Book Antiqua" w:hAnsi="Book Antiqua"/>
          <w:b/>
          <w:bCs/>
          <w:color w:val="auto"/>
          <w:sz w:val="24"/>
          <w:szCs w:val="24"/>
          <w:lang w:eastAsia="ko-KR"/>
        </w:rPr>
        <w:t>Al Consejo Superior</w:t>
      </w:r>
      <w:bookmarkEnd w:id="186"/>
    </w:p>
    <w:p w14:paraId="08ED15AC" w14:textId="77777777" w:rsidR="00023C96" w:rsidRPr="00B321CB" w:rsidRDefault="00023C96" w:rsidP="00023C96">
      <w:pPr>
        <w:spacing w:after="0" w:line="240" w:lineRule="auto"/>
        <w:jc w:val="both"/>
        <w:rPr>
          <w:rFonts w:ascii="Book Antiqua" w:hAnsi="Book Antiqua"/>
          <w:b/>
          <w:bCs/>
          <w:sz w:val="24"/>
          <w:szCs w:val="24"/>
          <w:lang w:eastAsia="ko-KR"/>
        </w:rPr>
      </w:pPr>
    </w:p>
    <w:p w14:paraId="0A652A06" w14:textId="77777777" w:rsidR="00023C96" w:rsidRDefault="00023C96" w:rsidP="00023C96">
      <w:pPr>
        <w:pStyle w:val="Prrafodelista"/>
        <w:numPr>
          <w:ilvl w:val="1"/>
          <w:numId w:val="21"/>
        </w:numPr>
        <w:spacing w:after="0" w:line="240" w:lineRule="auto"/>
        <w:ind w:left="426" w:hanging="426"/>
        <w:jc w:val="both"/>
        <w:rPr>
          <w:rFonts w:ascii="Book Antiqua" w:hAnsi="Book Antiqua"/>
          <w:sz w:val="24"/>
          <w:szCs w:val="24"/>
        </w:rPr>
      </w:pPr>
      <w:r w:rsidRPr="00B13732">
        <w:rPr>
          <w:rFonts w:ascii="Book Antiqua" w:hAnsi="Book Antiqua"/>
          <w:sz w:val="24"/>
          <w:szCs w:val="24"/>
        </w:rPr>
        <w:t>Tener por rendido los resultados del segundo seguimiento 2022 realizado al portafolio institucional de proyectos estratégicos, realizado por la Dirección de Planificación.</w:t>
      </w:r>
    </w:p>
    <w:p w14:paraId="6609E70B" w14:textId="77777777" w:rsidR="00023C96" w:rsidRDefault="00023C96" w:rsidP="00023C96">
      <w:pPr>
        <w:pStyle w:val="Prrafodelista"/>
        <w:numPr>
          <w:ilvl w:val="1"/>
          <w:numId w:val="21"/>
        </w:numPr>
        <w:spacing w:after="0" w:line="240" w:lineRule="auto"/>
        <w:ind w:left="426" w:hanging="426"/>
        <w:jc w:val="both"/>
        <w:rPr>
          <w:rFonts w:ascii="Book Antiqua" w:hAnsi="Book Antiqua"/>
          <w:sz w:val="24"/>
          <w:szCs w:val="24"/>
        </w:rPr>
      </w:pPr>
      <w:r>
        <w:rPr>
          <w:rFonts w:ascii="Book Antiqua" w:hAnsi="Book Antiqua"/>
          <w:sz w:val="24"/>
          <w:szCs w:val="24"/>
        </w:rPr>
        <w:t>S</w:t>
      </w:r>
      <w:r w:rsidRPr="003702A6">
        <w:rPr>
          <w:rFonts w:ascii="Book Antiqua" w:hAnsi="Book Antiqua"/>
          <w:sz w:val="24"/>
          <w:szCs w:val="24"/>
        </w:rPr>
        <w:t xml:space="preserve">e solicita </w:t>
      </w:r>
      <w:r>
        <w:rPr>
          <w:rFonts w:ascii="Book Antiqua" w:hAnsi="Book Antiqua"/>
          <w:sz w:val="24"/>
          <w:szCs w:val="24"/>
        </w:rPr>
        <w:t>recordar la utilización del</w:t>
      </w:r>
      <w:r w:rsidRPr="003702A6">
        <w:rPr>
          <w:rFonts w:ascii="Book Antiqua" w:hAnsi="Book Antiqua"/>
          <w:sz w:val="24"/>
          <w:szCs w:val="24"/>
        </w:rPr>
        <w:t xml:space="preserve"> formulario denominado: </w:t>
      </w:r>
      <w:r w:rsidRPr="00364EA9">
        <w:rPr>
          <w:rFonts w:ascii="Book Antiqua" w:hAnsi="Book Antiqua"/>
          <w:sz w:val="24"/>
          <w:szCs w:val="24"/>
        </w:rPr>
        <w:t>“Justificación de PCGS nuevos para Proyectos”,</w:t>
      </w:r>
      <w:r w:rsidRPr="003702A6">
        <w:rPr>
          <w:rFonts w:ascii="Book Antiqua" w:hAnsi="Book Antiqua"/>
          <w:sz w:val="24"/>
          <w:szCs w:val="24"/>
        </w:rPr>
        <w:t xml:space="preserve"> </w:t>
      </w:r>
      <w:r>
        <w:rPr>
          <w:rFonts w:ascii="Book Antiqua" w:hAnsi="Book Antiqua"/>
          <w:sz w:val="24"/>
          <w:szCs w:val="24"/>
        </w:rPr>
        <w:t xml:space="preserve">cuando se soliciten continuidad o nuevos permisos con goce salarial para los proyectos. </w:t>
      </w:r>
    </w:p>
    <w:bookmarkStart w:id="187" w:name="_MON_1743230733"/>
    <w:bookmarkEnd w:id="187"/>
    <w:p w14:paraId="24F17A0C" w14:textId="77777777" w:rsidR="00023C96" w:rsidRDefault="00023C96" w:rsidP="00023C96">
      <w:pPr>
        <w:spacing w:after="0" w:line="240" w:lineRule="auto"/>
        <w:ind w:left="567"/>
        <w:jc w:val="center"/>
        <w:rPr>
          <w:rFonts w:ascii="Book Antiqua" w:hAnsi="Book Antiqua"/>
          <w:sz w:val="24"/>
          <w:szCs w:val="24"/>
        </w:rPr>
      </w:pPr>
      <w:r>
        <w:object w:dxaOrig="1537" w:dyaOrig="997" w14:anchorId="7C8A2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1pt" o:ole="">
            <v:imagedata r:id="rId60" o:title=""/>
          </v:shape>
          <o:OLEObject Type="Embed" ProgID="Word.Document.12" ShapeID="_x0000_i1025" DrawAspect="Icon" ObjectID="_1743232514" r:id="rId61">
            <o:FieldCodes>\s</o:FieldCodes>
          </o:OLEObject>
        </w:object>
      </w:r>
    </w:p>
    <w:p w14:paraId="5EE3EB29" w14:textId="77777777" w:rsidR="00023C96" w:rsidRPr="008F2C56" w:rsidRDefault="00023C96" w:rsidP="00023C96">
      <w:pPr>
        <w:spacing w:after="0" w:line="240" w:lineRule="auto"/>
        <w:jc w:val="both"/>
        <w:rPr>
          <w:rFonts w:ascii="Book Antiqua" w:hAnsi="Book Antiqua"/>
          <w:sz w:val="24"/>
          <w:szCs w:val="24"/>
        </w:rPr>
      </w:pPr>
      <w:r>
        <w:rPr>
          <w:rFonts w:ascii="Book Antiqua" w:hAnsi="Book Antiqua"/>
          <w:sz w:val="24"/>
          <w:szCs w:val="24"/>
        </w:rPr>
        <w:t xml:space="preserve">Además, recordar las fechas límites para remitir el mismo, las cuales son: </w:t>
      </w:r>
    </w:p>
    <w:tbl>
      <w:tblPr>
        <w:tblW w:w="10765"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26"/>
        <w:gridCol w:w="1560"/>
        <w:gridCol w:w="1417"/>
        <w:gridCol w:w="1418"/>
        <w:gridCol w:w="1701"/>
        <w:gridCol w:w="3543"/>
      </w:tblGrid>
      <w:tr w:rsidR="00023C96" w:rsidRPr="008F2C56" w14:paraId="3F863644" w14:textId="77777777" w:rsidTr="00023C96">
        <w:trPr>
          <w:trHeight w:val="612"/>
          <w:tblHeader/>
          <w:jc w:val="center"/>
        </w:trPr>
        <w:tc>
          <w:tcPr>
            <w:tcW w:w="1126" w:type="dxa"/>
            <w:tcBorders>
              <w:bottom w:val="single" w:sz="6" w:space="0" w:color="auto"/>
              <w:right w:val="single" w:sz="6" w:space="0" w:color="auto"/>
            </w:tcBorders>
            <w:shd w:val="clear" w:color="auto" w:fill="F2F2F2"/>
            <w:tcMar>
              <w:top w:w="0" w:type="dxa"/>
              <w:left w:w="101" w:type="dxa"/>
              <w:bottom w:w="0" w:type="dxa"/>
              <w:right w:w="101" w:type="dxa"/>
            </w:tcMar>
            <w:vAlign w:val="center"/>
            <w:hideMark/>
          </w:tcPr>
          <w:p w14:paraId="68C164B3" w14:textId="77777777" w:rsidR="00023C96" w:rsidRPr="008F2C56" w:rsidRDefault="00023C96" w:rsidP="00023C9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Período</w:t>
            </w:r>
          </w:p>
        </w:tc>
        <w:tc>
          <w:tcPr>
            <w:tcW w:w="1560"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14:paraId="5E411AF1" w14:textId="77777777" w:rsidR="00023C96" w:rsidRPr="008F2C56" w:rsidRDefault="00023C96" w:rsidP="00023C9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Oficina responsable de gestionar la prórroga</w:t>
            </w:r>
          </w:p>
        </w:tc>
        <w:tc>
          <w:tcPr>
            <w:tcW w:w="1417" w:type="dxa"/>
            <w:tcBorders>
              <w:left w:val="single" w:sz="6" w:space="0" w:color="auto"/>
              <w:bottom w:val="single" w:sz="6" w:space="0" w:color="auto"/>
              <w:right w:val="single" w:sz="6" w:space="0" w:color="auto"/>
            </w:tcBorders>
            <w:shd w:val="clear" w:color="auto" w:fill="F2F2F2"/>
          </w:tcPr>
          <w:p w14:paraId="02B36952" w14:textId="0854DEFB" w:rsidR="00023C96" w:rsidRPr="008F2C56" w:rsidRDefault="00023C96" w:rsidP="00023C9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Plazo máximo de recepción de PCGS para la pr</w:t>
            </w:r>
            <w:r w:rsidR="00104913">
              <w:rPr>
                <w:rFonts w:ascii="Book Antiqua" w:eastAsia="Times New Roman" w:hAnsi="Book Antiqua" w:cs="Arial"/>
                <w:b/>
                <w:sz w:val="20"/>
                <w:szCs w:val="20"/>
                <w:lang w:eastAsia="es-CR"/>
              </w:rPr>
              <w:t>ó</w:t>
            </w:r>
            <w:r w:rsidRPr="008F2C56">
              <w:rPr>
                <w:rFonts w:ascii="Book Antiqua" w:eastAsia="Times New Roman" w:hAnsi="Book Antiqua" w:cs="Arial"/>
                <w:b/>
                <w:sz w:val="20"/>
                <w:szCs w:val="20"/>
                <w:lang w:eastAsia="es-CR"/>
              </w:rPr>
              <w:t>rroga</w:t>
            </w:r>
          </w:p>
        </w:tc>
        <w:tc>
          <w:tcPr>
            <w:tcW w:w="1418" w:type="dxa"/>
            <w:tcBorders>
              <w:left w:val="single" w:sz="6" w:space="0" w:color="auto"/>
              <w:bottom w:val="single" w:sz="6" w:space="0" w:color="auto"/>
              <w:right w:val="single" w:sz="6" w:space="0" w:color="auto"/>
            </w:tcBorders>
            <w:shd w:val="clear" w:color="auto" w:fill="F2F2F2"/>
            <w:vAlign w:val="center"/>
          </w:tcPr>
          <w:p w14:paraId="37DC1321" w14:textId="77777777" w:rsidR="00023C96" w:rsidRPr="008F2C56" w:rsidRDefault="00023C96" w:rsidP="00023C9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Informe de avance para prórroga</w:t>
            </w:r>
          </w:p>
        </w:tc>
        <w:tc>
          <w:tcPr>
            <w:tcW w:w="1701" w:type="dxa"/>
            <w:tcBorders>
              <w:left w:val="single" w:sz="6" w:space="0" w:color="auto"/>
              <w:bottom w:val="single" w:sz="6" w:space="0" w:color="auto"/>
              <w:right w:val="single" w:sz="6" w:space="0" w:color="auto"/>
            </w:tcBorders>
            <w:shd w:val="clear" w:color="auto" w:fill="F2F2F2"/>
            <w:vAlign w:val="center"/>
          </w:tcPr>
          <w:p w14:paraId="10D6B681" w14:textId="77777777" w:rsidR="00023C96" w:rsidRPr="008F2C56" w:rsidRDefault="00023C96" w:rsidP="00023C9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Plazo de vigencia de los PCGS</w:t>
            </w:r>
          </w:p>
        </w:tc>
        <w:tc>
          <w:tcPr>
            <w:tcW w:w="3543" w:type="dxa"/>
            <w:tcBorders>
              <w:left w:val="single" w:sz="6" w:space="0" w:color="auto"/>
              <w:bottom w:val="single" w:sz="6" w:space="0" w:color="auto"/>
            </w:tcBorders>
            <w:shd w:val="clear" w:color="auto" w:fill="F2F2F2"/>
            <w:tcMar>
              <w:top w:w="0" w:type="dxa"/>
              <w:left w:w="101" w:type="dxa"/>
              <w:bottom w:w="0" w:type="dxa"/>
              <w:right w:w="101" w:type="dxa"/>
            </w:tcMar>
            <w:vAlign w:val="center"/>
          </w:tcPr>
          <w:p w14:paraId="1824315B" w14:textId="77777777" w:rsidR="00023C96" w:rsidRPr="008F2C56" w:rsidRDefault="00023C96" w:rsidP="00023C9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Observaciones</w:t>
            </w:r>
          </w:p>
        </w:tc>
      </w:tr>
      <w:tr w:rsidR="00023C96" w:rsidRPr="008F2C56" w14:paraId="0AFFB580" w14:textId="77777777" w:rsidTr="00023C96">
        <w:trPr>
          <w:trHeight w:val="180"/>
          <w:jc w:val="center"/>
        </w:trPr>
        <w:tc>
          <w:tcPr>
            <w:tcW w:w="1126"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1ADCB01D"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I trimestre 2023</w:t>
            </w:r>
          </w:p>
        </w:tc>
        <w:tc>
          <w:tcPr>
            <w:tcW w:w="156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1F5D011C"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color w:val="2E74B5" w:themeColor="accent5" w:themeShade="BF"/>
                <w:sz w:val="20"/>
                <w:szCs w:val="20"/>
                <w:lang w:eastAsia="es-CR"/>
              </w:rPr>
              <w:t>Dirección de Planificación</w:t>
            </w:r>
          </w:p>
        </w:tc>
        <w:tc>
          <w:tcPr>
            <w:tcW w:w="1417" w:type="dxa"/>
            <w:tcBorders>
              <w:top w:val="single" w:sz="6" w:space="0" w:color="auto"/>
              <w:left w:val="single" w:sz="6" w:space="0" w:color="auto"/>
              <w:bottom w:val="single" w:sz="6" w:space="0" w:color="auto"/>
              <w:right w:val="single" w:sz="6" w:space="0" w:color="auto"/>
            </w:tcBorders>
            <w:vAlign w:val="center"/>
          </w:tcPr>
          <w:p w14:paraId="4E0047F8"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No aplica</w:t>
            </w:r>
          </w:p>
        </w:tc>
        <w:tc>
          <w:tcPr>
            <w:tcW w:w="1418" w:type="dxa"/>
            <w:tcBorders>
              <w:top w:val="single" w:sz="6" w:space="0" w:color="auto"/>
              <w:left w:val="single" w:sz="6" w:space="0" w:color="auto"/>
              <w:bottom w:val="single" w:sz="6" w:space="0" w:color="auto"/>
              <w:right w:val="single" w:sz="6" w:space="0" w:color="auto"/>
            </w:tcBorders>
            <w:vAlign w:val="center"/>
          </w:tcPr>
          <w:p w14:paraId="7BD5C2CB"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II Avance 2022</w:t>
            </w:r>
          </w:p>
        </w:tc>
        <w:tc>
          <w:tcPr>
            <w:tcW w:w="1701" w:type="dxa"/>
            <w:tcBorders>
              <w:top w:val="single" w:sz="6" w:space="0" w:color="auto"/>
              <w:left w:val="single" w:sz="6" w:space="0" w:color="auto"/>
              <w:bottom w:val="single" w:sz="6" w:space="0" w:color="auto"/>
              <w:right w:val="single" w:sz="6" w:space="0" w:color="auto"/>
            </w:tcBorders>
            <w:vAlign w:val="center"/>
          </w:tcPr>
          <w:p w14:paraId="529ECD72"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09 de enero al</w:t>
            </w:r>
          </w:p>
          <w:p w14:paraId="313C773D"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31 de marzo de 2023</w:t>
            </w:r>
          </w:p>
        </w:tc>
        <w:tc>
          <w:tcPr>
            <w:tcW w:w="3543"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77B73D6B" w14:textId="77777777" w:rsidR="00023C96" w:rsidRPr="008F2C56" w:rsidRDefault="00023C96" w:rsidP="00023C9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Se realiza con el II informe de seguimiento 2022.</w:t>
            </w:r>
          </w:p>
          <w:p w14:paraId="4BBC1F0B" w14:textId="77777777" w:rsidR="00023C96" w:rsidRPr="008F2C56" w:rsidRDefault="00023C96" w:rsidP="00023C96">
            <w:pPr>
              <w:spacing w:after="0" w:line="240" w:lineRule="auto"/>
              <w:jc w:val="both"/>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El cual se conoce por el Consejo Superior en el mes de diciembre 2022.</w:t>
            </w:r>
          </w:p>
        </w:tc>
      </w:tr>
      <w:tr w:rsidR="00023C96" w:rsidRPr="008F2C56" w14:paraId="1F8D5A8C" w14:textId="77777777" w:rsidTr="00023C96">
        <w:trPr>
          <w:trHeight w:val="272"/>
          <w:jc w:val="center"/>
        </w:trPr>
        <w:tc>
          <w:tcPr>
            <w:tcW w:w="1126"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0EE2B470"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II trimestre 2023</w:t>
            </w:r>
          </w:p>
        </w:tc>
        <w:tc>
          <w:tcPr>
            <w:tcW w:w="156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2A30E45C"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color w:val="C45911" w:themeColor="accent2" w:themeShade="BF"/>
                <w:sz w:val="20"/>
                <w:szCs w:val="20"/>
                <w:lang w:eastAsia="es-CR"/>
              </w:rPr>
              <w:t>Dirección de Gestión Humana</w:t>
            </w:r>
          </w:p>
        </w:tc>
        <w:tc>
          <w:tcPr>
            <w:tcW w:w="1417" w:type="dxa"/>
            <w:tcBorders>
              <w:top w:val="single" w:sz="6" w:space="0" w:color="auto"/>
              <w:left w:val="single" w:sz="6" w:space="0" w:color="auto"/>
              <w:bottom w:val="single" w:sz="6" w:space="0" w:color="auto"/>
              <w:right w:val="single" w:sz="6" w:space="0" w:color="auto"/>
            </w:tcBorders>
            <w:vAlign w:val="center"/>
          </w:tcPr>
          <w:p w14:paraId="30B575B0"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10 de marzo del 2023</w:t>
            </w:r>
          </w:p>
        </w:tc>
        <w:tc>
          <w:tcPr>
            <w:tcW w:w="1418" w:type="dxa"/>
            <w:tcBorders>
              <w:top w:val="single" w:sz="6" w:space="0" w:color="auto"/>
              <w:left w:val="single" w:sz="6" w:space="0" w:color="auto"/>
              <w:bottom w:val="single" w:sz="6" w:space="0" w:color="auto"/>
              <w:right w:val="single" w:sz="6" w:space="0" w:color="auto"/>
            </w:tcBorders>
            <w:vAlign w:val="center"/>
          </w:tcPr>
          <w:p w14:paraId="3C70B9BA"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No aplica</w:t>
            </w:r>
          </w:p>
          <w:p w14:paraId="4B91F7C6"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Oficio DGH</w:t>
            </w:r>
          </w:p>
        </w:tc>
        <w:tc>
          <w:tcPr>
            <w:tcW w:w="1701" w:type="dxa"/>
            <w:tcBorders>
              <w:top w:val="single" w:sz="6" w:space="0" w:color="auto"/>
              <w:left w:val="single" w:sz="6" w:space="0" w:color="auto"/>
              <w:bottom w:val="single" w:sz="6" w:space="0" w:color="auto"/>
              <w:right w:val="single" w:sz="6" w:space="0" w:color="auto"/>
            </w:tcBorders>
            <w:vAlign w:val="center"/>
          </w:tcPr>
          <w:p w14:paraId="39DB53A7"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01 de abril al</w:t>
            </w:r>
          </w:p>
          <w:p w14:paraId="2E24F6A6"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30 de junio de 2023</w:t>
            </w:r>
          </w:p>
        </w:tc>
        <w:tc>
          <w:tcPr>
            <w:tcW w:w="3543"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5B1714FF" w14:textId="77777777" w:rsidR="00023C96" w:rsidRPr="008F2C56" w:rsidRDefault="00023C96" w:rsidP="00023C9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Se realiza con el detalle de las proyecciones de la Dirección de Gestión Humana.</w:t>
            </w:r>
          </w:p>
        </w:tc>
      </w:tr>
      <w:tr w:rsidR="00023C96" w:rsidRPr="008F2C56" w14:paraId="7F92B6C0" w14:textId="77777777" w:rsidTr="00023C96">
        <w:trPr>
          <w:trHeight w:val="276"/>
          <w:jc w:val="center"/>
        </w:trPr>
        <w:tc>
          <w:tcPr>
            <w:tcW w:w="1126"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0CD77385"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III trimestre 2023</w:t>
            </w:r>
          </w:p>
        </w:tc>
        <w:tc>
          <w:tcPr>
            <w:tcW w:w="156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407773CF"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color w:val="2E74B5" w:themeColor="accent5" w:themeShade="BF"/>
                <w:sz w:val="20"/>
                <w:szCs w:val="20"/>
                <w:lang w:eastAsia="es-CR"/>
              </w:rPr>
              <w:t>Dirección de Planificación</w:t>
            </w:r>
          </w:p>
        </w:tc>
        <w:tc>
          <w:tcPr>
            <w:tcW w:w="1417" w:type="dxa"/>
            <w:tcBorders>
              <w:top w:val="single" w:sz="6" w:space="0" w:color="auto"/>
              <w:left w:val="single" w:sz="6" w:space="0" w:color="auto"/>
              <w:bottom w:val="single" w:sz="6" w:space="0" w:color="auto"/>
              <w:right w:val="single" w:sz="6" w:space="0" w:color="auto"/>
            </w:tcBorders>
            <w:vAlign w:val="center"/>
          </w:tcPr>
          <w:p w14:paraId="41A29268"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26 de mayo del 2023</w:t>
            </w:r>
          </w:p>
        </w:tc>
        <w:tc>
          <w:tcPr>
            <w:tcW w:w="1418" w:type="dxa"/>
            <w:tcBorders>
              <w:top w:val="single" w:sz="6" w:space="0" w:color="auto"/>
              <w:left w:val="single" w:sz="6" w:space="0" w:color="auto"/>
              <w:bottom w:val="single" w:sz="6" w:space="0" w:color="auto"/>
              <w:right w:val="single" w:sz="6" w:space="0" w:color="auto"/>
            </w:tcBorders>
            <w:vAlign w:val="center"/>
          </w:tcPr>
          <w:p w14:paraId="14D78131"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I Avance 2023</w:t>
            </w:r>
          </w:p>
        </w:tc>
        <w:tc>
          <w:tcPr>
            <w:tcW w:w="1701" w:type="dxa"/>
            <w:tcBorders>
              <w:top w:val="single" w:sz="6" w:space="0" w:color="auto"/>
              <w:left w:val="single" w:sz="6" w:space="0" w:color="auto"/>
              <w:bottom w:val="single" w:sz="6" w:space="0" w:color="auto"/>
              <w:right w:val="single" w:sz="6" w:space="0" w:color="auto"/>
            </w:tcBorders>
            <w:vAlign w:val="center"/>
          </w:tcPr>
          <w:p w14:paraId="2A83ED60"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01 de julio al</w:t>
            </w:r>
          </w:p>
          <w:p w14:paraId="223634AC"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30 de setiembre 2023</w:t>
            </w:r>
          </w:p>
        </w:tc>
        <w:tc>
          <w:tcPr>
            <w:tcW w:w="3543"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148F7830" w14:textId="77777777" w:rsidR="00023C96" w:rsidRPr="008F2C56" w:rsidRDefault="00023C96" w:rsidP="00023C9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Se realiza con el I informe de seguimiento 2023.</w:t>
            </w:r>
          </w:p>
          <w:p w14:paraId="5F028AC6" w14:textId="77777777" w:rsidR="00023C96" w:rsidRPr="008F2C56" w:rsidRDefault="00023C96" w:rsidP="00023C9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El cual se conoce por el Consejo Superior en el mes de junio 2023.</w:t>
            </w:r>
          </w:p>
        </w:tc>
      </w:tr>
      <w:tr w:rsidR="00023C96" w:rsidRPr="008F2C56" w14:paraId="66226DD3" w14:textId="77777777" w:rsidTr="00023C96">
        <w:trPr>
          <w:trHeight w:val="124"/>
          <w:jc w:val="center"/>
        </w:trPr>
        <w:tc>
          <w:tcPr>
            <w:tcW w:w="1126"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3A79E860"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VI trimestre 2023</w:t>
            </w:r>
          </w:p>
        </w:tc>
        <w:tc>
          <w:tcPr>
            <w:tcW w:w="156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71D471D4"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color w:val="C45911" w:themeColor="accent2" w:themeShade="BF"/>
                <w:sz w:val="20"/>
                <w:szCs w:val="20"/>
                <w:lang w:eastAsia="es-CR"/>
              </w:rPr>
              <w:t>Dirección de Gestión Humana</w:t>
            </w:r>
          </w:p>
        </w:tc>
        <w:tc>
          <w:tcPr>
            <w:tcW w:w="1417" w:type="dxa"/>
            <w:tcBorders>
              <w:top w:val="single" w:sz="6" w:space="0" w:color="auto"/>
              <w:left w:val="single" w:sz="6" w:space="0" w:color="auto"/>
              <w:bottom w:val="single" w:sz="6" w:space="0" w:color="auto"/>
              <w:right w:val="single" w:sz="6" w:space="0" w:color="auto"/>
            </w:tcBorders>
            <w:vAlign w:val="center"/>
          </w:tcPr>
          <w:p w14:paraId="7E1FD2BD"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8 de setiembre del 2023</w:t>
            </w:r>
          </w:p>
        </w:tc>
        <w:tc>
          <w:tcPr>
            <w:tcW w:w="1418" w:type="dxa"/>
            <w:tcBorders>
              <w:top w:val="single" w:sz="6" w:space="0" w:color="auto"/>
              <w:left w:val="single" w:sz="6" w:space="0" w:color="auto"/>
              <w:bottom w:val="single" w:sz="6" w:space="0" w:color="auto"/>
              <w:right w:val="single" w:sz="6" w:space="0" w:color="auto"/>
            </w:tcBorders>
            <w:vAlign w:val="center"/>
          </w:tcPr>
          <w:p w14:paraId="25E49F43"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No aplica</w:t>
            </w:r>
          </w:p>
          <w:p w14:paraId="4EBE97E5"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Oficio DGH</w:t>
            </w:r>
          </w:p>
        </w:tc>
        <w:tc>
          <w:tcPr>
            <w:tcW w:w="1701" w:type="dxa"/>
            <w:tcBorders>
              <w:top w:val="single" w:sz="6" w:space="0" w:color="auto"/>
              <w:left w:val="single" w:sz="6" w:space="0" w:color="auto"/>
              <w:bottom w:val="single" w:sz="6" w:space="0" w:color="auto"/>
              <w:right w:val="single" w:sz="6" w:space="0" w:color="auto"/>
            </w:tcBorders>
            <w:vAlign w:val="center"/>
          </w:tcPr>
          <w:p w14:paraId="00D5FBC5"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01 de octubre al</w:t>
            </w:r>
          </w:p>
          <w:p w14:paraId="2C28644C"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22</w:t>
            </w:r>
            <w:r w:rsidRPr="008F2C56">
              <w:rPr>
                <w:rFonts w:ascii="Book Antiqua" w:eastAsia="Times New Roman" w:hAnsi="Book Antiqua" w:cs="Arial"/>
                <w:vanish/>
                <w:shd w:val="clear" w:color="auto" w:fill="FFFFFF"/>
                <w:vertAlign w:val="superscript"/>
                <w:lang w:val="es-ES" w:eastAsia="es-ES"/>
              </w:rPr>
              <w:t>1</w:t>
            </w:r>
            <w:r w:rsidRPr="008F2C56">
              <w:rPr>
                <w:rFonts w:ascii="Book Antiqua" w:eastAsia="Times New Roman" w:hAnsi="Book Antiqua" w:cs="Arial"/>
                <w:sz w:val="20"/>
                <w:szCs w:val="20"/>
                <w:lang w:eastAsia="es-CR"/>
              </w:rPr>
              <w:t xml:space="preserve"> de diciembre 2023</w:t>
            </w:r>
          </w:p>
        </w:tc>
        <w:tc>
          <w:tcPr>
            <w:tcW w:w="3543"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249C8623" w14:textId="77777777" w:rsidR="00023C96" w:rsidRPr="008F2C56" w:rsidRDefault="00023C96" w:rsidP="00023C9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Se realiza con el detalle de las proyecciones de la Dirección de Gestión Humana.</w:t>
            </w:r>
          </w:p>
          <w:p w14:paraId="23D2B97B" w14:textId="77777777" w:rsidR="00023C96" w:rsidRPr="008F2C56" w:rsidRDefault="00023C96" w:rsidP="00023C96">
            <w:pPr>
              <w:spacing w:after="0" w:line="240" w:lineRule="auto"/>
              <w:rPr>
                <w:rFonts w:ascii="Book Antiqua" w:eastAsia="Times New Roman" w:hAnsi="Book Antiqua" w:cs="Arial"/>
                <w:sz w:val="20"/>
                <w:szCs w:val="20"/>
                <w:lang w:eastAsia="es-CR"/>
              </w:rPr>
            </w:pPr>
          </w:p>
        </w:tc>
      </w:tr>
      <w:tr w:rsidR="00023C96" w:rsidRPr="008F2C56" w14:paraId="33EA0FD7" w14:textId="77777777" w:rsidTr="00023C96">
        <w:trPr>
          <w:trHeight w:val="124"/>
          <w:jc w:val="center"/>
        </w:trPr>
        <w:tc>
          <w:tcPr>
            <w:tcW w:w="1126"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tcPr>
          <w:p w14:paraId="51DC1A72"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sidRPr="001B0773">
              <w:rPr>
                <w:rFonts w:ascii="Book Antiqua" w:hAnsi="Book Antiqua" w:cs="Arial"/>
                <w:sz w:val="20"/>
                <w:szCs w:val="20"/>
              </w:rPr>
              <w:t>I</w:t>
            </w:r>
            <w:r>
              <w:rPr>
                <w:rFonts w:ascii="Book Antiqua" w:hAnsi="Book Antiqua" w:cs="Arial"/>
                <w:sz w:val="20"/>
                <w:szCs w:val="20"/>
              </w:rPr>
              <w:t xml:space="preserve"> </w:t>
            </w:r>
            <w:r w:rsidRPr="001B0773">
              <w:rPr>
                <w:rFonts w:ascii="Book Antiqua" w:hAnsi="Book Antiqua" w:cs="Arial"/>
                <w:sz w:val="20"/>
                <w:szCs w:val="20"/>
              </w:rPr>
              <w:t>trimestre 202</w:t>
            </w:r>
            <w:r>
              <w:rPr>
                <w:rFonts w:ascii="Book Antiqua" w:hAnsi="Book Antiqua" w:cs="Arial"/>
                <w:sz w:val="20"/>
                <w:szCs w:val="20"/>
              </w:rPr>
              <w:t>4</w:t>
            </w:r>
          </w:p>
        </w:tc>
        <w:tc>
          <w:tcPr>
            <w:tcW w:w="156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tcPr>
          <w:p w14:paraId="03EF6108" w14:textId="77777777" w:rsidR="00023C96" w:rsidRPr="008F2C56" w:rsidRDefault="00023C96" w:rsidP="00023C96">
            <w:pPr>
              <w:spacing w:after="0" w:line="240" w:lineRule="auto"/>
              <w:jc w:val="center"/>
              <w:rPr>
                <w:rFonts w:ascii="Book Antiqua" w:eastAsia="Times New Roman" w:hAnsi="Book Antiqua" w:cs="Arial"/>
                <w:color w:val="C45911" w:themeColor="accent2" w:themeShade="BF"/>
                <w:sz w:val="20"/>
                <w:szCs w:val="20"/>
                <w:lang w:eastAsia="es-CR"/>
              </w:rPr>
            </w:pPr>
            <w:r w:rsidRPr="001B0773">
              <w:rPr>
                <w:rFonts w:ascii="Book Antiqua" w:hAnsi="Book Antiqua" w:cs="Arial"/>
                <w:color w:val="2E74B5" w:themeColor="accent5" w:themeShade="BF"/>
                <w:sz w:val="20"/>
                <w:szCs w:val="20"/>
              </w:rPr>
              <w:t>Dirección de Planificación</w:t>
            </w:r>
          </w:p>
        </w:tc>
        <w:tc>
          <w:tcPr>
            <w:tcW w:w="1417" w:type="dxa"/>
            <w:tcBorders>
              <w:top w:val="single" w:sz="6" w:space="0" w:color="auto"/>
              <w:left w:val="single" w:sz="6" w:space="0" w:color="auto"/>
              <w:bottom w:val="single" w:sz="6" w:space="0" w:color="auto"/>
              <w:right w:val="single" w:sz="6" w:space="0" w:color="auto"/>
            </w:tcBorders>
            <w:vAlign w:val="center"/>
          </w:tcPr>
          <w:p w14:paraId="116A2CAD"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Pr>
                <w:rFonts w:ascii="Book Antiqua" w:hAnsi="Book Antiqua" w:cs="Arial"/>
                <w:sz w:val="20"/>
                <w:szCs w:val="20"/>
              </w:rPr>
              <w:t>6 de octubre</w:t>
            </w:r>
            <w:r w:rsidRPr="001B0773">
              <w:rPr>
                <w:rFonts w:ascii="Book Antiqua" w:hAnsi="Book Antiqua" w:cs="Arial"/>
                <w:sz w:val="20"/>
                <w:szCs w:val="20"/>
              </w:rPr>
              <w:t xml:space="preserve"> del 2023</w:t>
            </w:r>
          </w:p>
        </w:tc>
        <w:tc>
          <w:tcPr>
            <w:tcW w:w="1418" w:type="dxa"/>
            <w:tcBorders>
              <w:top w:val="single" w:sz="6" w:space="0" w:color="auto"/>
              <w:left w:val="single" w:sz="6" w:space="0" w:color="auto"/>
              <w:bottom w:val="single" w:sz="6" w:space="0" w:color="auto"/>
              <w:right w:val="single" w:sz="6" w:space="0" w:color="auto"/>
            </w:tcBorders>
            <w:vAlign w:val="center"/>
          </w:tcPr>
          <w:p w14:paraId="3140A83D"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Pr>
                <w:rFonts w:ascii="Book Antiqua" w:hAnsi="Book Antiqua" w:cs="Arial"/>
                <w:sz w:val="20"/>
                <w:szCs w:val="20"/>
              </w:rPr>
              <w:t>I</w:t>
            </w:r>
            <w:r w:rsidRPr="001B0773">
              <w:rPr>
                <w:rFonts w:ascii="Book Antiqua" w:hAnsi="Book Antiqua" w:cs="Arial"/>
                <w:sz w:val="20"/>
                <w:szCs w:val="20"/>
              </w:rPr>
              <w:t>I Avance 2023</w:t>
            </w:r>
          </w:p>
        </w:tc>
        <w:tc>
          <w:tcPr>
            <w:tcW w:w="1701" w:type="dxa"/>
            <w:tcBorders>
              <w:top w:val="single" w:sz="6" w:space="0" w:color="auto"/>
              <w:left w:val="single" w:sz="6" w:space="0" w:color="auto"/>
              <w:bottom w:val="single" w:sz="6" w:space="0" w:color="auto"/>
              <w:right w:val="single" w:sz="6" w:space="0" w:color="auto"/>
            </w:tcBorders>
            <w:vAlign w:val="center"/>
          </w:tcPr>
          <w:p w14:paraId="1882F944" w14:textId="77777777" w:rsidR="00023C96" w:rsidRPr="001B0773" w:rsidRDefault="00023C96" w:rsidP="00023C96">
            <w:pPr>
              <w:pStyle w:val="NormalWeb"/>
              <w:spacing w:before="0" w:beforeAutospacing="0" w:after="0" w:afterAutospacing="0"/>
              <w:jc w:val="center"/>
              <w:rPr>
                <w:rFonts w:ascii="Book Antiqua" w:hAnsi="Book Antiqua" w:cs="Arial"/>
                <w:sz w:val="20"/>
                <w:szCs w:val="20"/>
              </w:rPr>
            </w:pPr>
            <w:r>
              <w:rPr>
                <w:rFonts w:ascii="Book Antiqua" w:hAnsi="Book Antiqua" w:cs="Arial"/>
                <w:sz w:val="20"/>
                <w:szCs w:val="20"/>
              </w:rPr>
              <w:t>08</w:t>
            </w:r>
            <w:r w:rsidRPr="001B0773">
              <w:rPr>
                <w:rFonts w:ascii="Book Antiqua" w:hAnsi="Book Antiqua" w:cs="Arial"/>
                <w:sz w:val="20"/>
                <w:szCs w:val="20"/>
              </w:rPr>
              <w:t xml:space="preserve"> de </w:t>
            </w:r>
            <w:r>
              <w:rPr>
                <w:rFonts w:ascii="Book Antiqua" w:hAnsi="Book Antiqua" w:cs="Arial"/>
                <w:sz w:val="20"/>
                <w:szCs w:val="20"/>
              </w:rPr>
              <w:t>enero</w:t>
            </w:r>
            <w:r w:rsidRPr="001B0773">
              <w:rPr>
                <w:rFonts w:ascii="Book Antiqua" w:hAnsi="Book Antiqua" w:cs="Arial"/>
                <w:sz w:val="20"/>
                <w:szCs w:val="20"/>
              </w:rPr>
              <w:t xml:space="preserve"> al</w:t>
            </w:r>
          </w:p>
          <w:p w14:paraId="73A155A8" w14:textId="77777777" w:rsidR="00023C96" w:rsidRPr="008F2C56" w:rsidRDefault="00023C96" w:rsidP="00023C96">
            <w:pPr>
              <w:spacing w:after="0" w:line="240" w:lineRule="auto"/>
              <w:jc w:val="center"/>
              <w:rPr>
                <w:rFonts w:ascii="Book Antiqua" w:eastAsia="Times New Roman" w:hAnsi="Book Antiqua" w:cs="Arial"/>
                <w:sz w:val="20"/>
                <w:szCs w:val="20"/>
                <w:lang w:eastAsia="es-CR"/>
              </w:rPr>
            </w:pPr>
            <w:r>
              <w:rPr>
                <w:rFonts w:ascii="Book Antiqua" w:hAnsi="Book Antiqua" w:cs="Arial"/>
                <w:sz w:val="20"/>
                <w:szCs w:val="20"/>
              </w:rPr>
              <w:t>29</w:t>
            </w:r>
            <w:r w:rsidRPr="001B0773">
              <w:rPr>
                <w:rFonts w:ascii="Book Antiqua" w:hAnsi="Book Antiqua" w:cs="Arial"/>
                <w:sz w:val="20"/>
                <w:szCs w:val="20"/>
              </w:rPr>
              <w:t xml:space="preserve"> de </w:t>
            </w:r>
            <w:r>
              <w:rPr>
                <w:rFonts w:ascii="Book Antiqua" w:hAnsi="Book Antiqua" w:cs="Arial"/>
                <w:sz w:val="20"/>
                <w:szCs w:val="20"/>
              </w:rPr>
              <w:t>marzo</w:t>
            </w:r>
            <w:r w:rsidRPr="001B0773">
              <w:rPr>
                <w:rFonts w:ascii="Book Antiqua" w:hAnsi="Book Antiqua" w:cs="Arial"/>
                <w:sz w:val="20"/>
                <w:szCs w:val="20"/>
              </w:rPr>
              <w:t xml:space="preserve"> 202</w:t>
            </w:r>
            <w:r>
              <w:rPr>
                <w:rFonts w:ascii="Book Antiqua" w:hAnsi="Book Antiqua" w:cs="Arial"/>
                <w:sz w:val="20"/>
                <w:szCs w:val="20"/>
              </w:rPr>
              <w:t>4</w:t>
            </w:r>
          </w:p>
        </w:tc>
        <w:tc>
          <w:tcPr>
            <w:tcW w:w="3543"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0F5FF177" w14:textId="77777777" w:rsidR="00023C96" w:rsidRPr="001B0773" w:rsidRDefault="00023C96" w:rsidP="00023C96">
            <w:pPr>
              <w:pStyle w:val="NormalWeb"/>
              <w:spacing w:before="0" w:beforeAutospacing="0" w:after="0" w:afterAutospacing="0"/>
              <w:rPr>
                <w:rFonts w:ascii="Book Antiqua" w:hAnsi="Book Antiqua" w:cs="Arial"/>
                <w:sz w:val="20"/>
                <w:szCs w:val="20"/>
              </w:rPr>
            </w:pPr>
            <w:r w:rsidRPr="001B0773">
              <w:rPr>
                <w:rFonts w:ascii="Book Antiqua" w:hAnsi="Book Antiqua" w:cs="Arial"/>
                <w:sz w:val="20"/>
                <w:szCs w:val="20"/>
              </w:rPr>
              <w:t xml:space="preserve">Se realiza con el </w:t>
            </w:r>
            <w:r>
              <w:rPr>
                <w:rFonts w:ascii="Book Antiqua" w:hAnsi="Book Antiqua" w:cs="Arial"/>
                <w:sz w:val="20"/>
                <w:szCs w:val="20"/>
              </w:rPr>
              <w:t>I</w:t>
            </w:r>
            <w:r w:rsidRPr="001B0773">
              <w:rPr>
                <w:rFonts w:ascii="Book Antiqua" w:hAnsi="Book Antiqua" w:cs="Arial"/>
                <w:sz w:val="20"/>
                <w:szCs w:val="20"/>
              </w:rPr>
              <w:t>I informe de seguimiento 202</w:t>
            </w:r>
            <w:r>
              <w:rPr>
                <w:rFonts w:ascii="Book Antiqua" w:hAnsi="Book Antiqua" w:cs="Arial"/>
                <w:sz w:val="20"/>
                <w:szCs w:val="20"/>
              </w:rPr>
              <w:t>3</w:t>
            </w:r>
            <w:r w:rsidRPr="001B0773">
              <w:rPr>
                <w:rFonts w:ascii="Book Antiqua" w:hAnsi="Book Antiqua" w:cs="Arial"/>
                <w:sz w:val="20"/>
                <w:szCs w:val="20"/>
              </w:rPr>
              <w:t>.</w:t>
            </w:r>
          </w:p>
          <w:p w14:paraId="6EBF1734" w14:textId="77777777" w:rsidR="00023C96" w:rsidRPr="008F2C56" w:rsidRDefault="00023C96" w:rsidP="00023C96">
            <w:pPr>
              <w:spacing w:after="0" w:line="240" w:lineRule="auto"/>
              <w:rPr>
                <w:rFonts w:ascii="Book Antiqua" w:eastAsia="Times New Roman" w:hAnsi="Book Antiqua" w:cs="Arial"/>
                <w:sz w:val="20"/>
                <w:szCs w:val="20"/>
                <w:lang w:eastAsia="es-CR"/>
              </w:rPr>
            </w:pPr>
            <w:r w:rsidRPr="001B0773">
              <w:rPr>
                <w:rFonts w:ascii="Book Antiqua" w:hAnsi="Book Antiqua" w:cs="Arial"/>
                <w:sz w:val="20"/>
                <w:szCs w:val="20"/>
              </w:rPr>
              <w:t xml:space="preserve">El cual se conoce por el Consejo Superior en el mes de </w:t>
            </w:r>
            <w:r>
              <w:rPr>
                <w:rFonts w:ascii="Book Antiqua" w:hAnsi="Book Antiqua" w:cs="Arial"/>
                <w:sz w:val="20"/>
                <w:szCs w:val="20"/>
              </w:rPr>
              <w:t>diciembre</w:t>
            </w:r>
            <w:r w:rsidRPr="001B0773">
              <w:rPr>
                <w:rFonts w:ascii="Book Antiqua" w:hAnsi="Book Antiqua" w:cs="Arial"/>
                <w:sz w:val="20"/>
                <w:szCs w:val="20"/>
              </w:rPr>
              <w:t xml:space="preserve"> 2023.</w:t>
            </w:r>
          </w:p>
        </w:tc>
      </w:tr>
    </w:tbl>
    <w:p w14:paraId="356E7EF4" w14:textId="77777777" w:rsidR="00023C96" w:rsidRDefault="00023C96" w:rsidP="00023C96">
      <w:pPr>
        <w:spacing w:after="0" w:line="240" w:lineRule="auto"/>
        <w:ind w:left="567"/>
        <w:contextualSpacing/>
        <w:jc w:val="both"/>
        <w:rPr>
          <w:rFonts w:ascii="Book Antiqua" w:hAnsi="Book Antiqua"/>
        </w:rPr>
      </w:pPr>
    </w:p>
    <w:p w14:paraId="1B9E3496" w14:textId="77777777" w:rsidR="00203A04" w:rsidRDefault="00203A04" w:rsidP="00495042">
      <w:pPr>
        <w:rPr>
          <w:rFonts w:ascii="Book Antiqua" w:hAnsi="Book Antiqua"/>
          <w:b/>
          <w:sz w:val="24"/>
          <w:szCs w:val="24"/>
        </w:rPr>
      </w:pPr>
    </w:p>
    <w:p w14:paraId="74D88643" w14:textId="77777777" w:rsidR="00203A04" w:rsidRDefault="00203A04" w:rsidP="00842FD6">
      <w:pPr>
        <w:rPr>
          <w:rFonts w:ascii="Book Antiqua" w:hAnsi="Book Antiqua"/>
          <w:b/>
          <w:sz w:val="24"/>
          <w:szCs w:val="24"/>
        </w:rPr>
      </w:pPr>
    </w:p>
    <w:p w14:paraId="0F38585D" w14:textId="77777777" w:rsidR="00842FD6" w:rsidRDefault="00842FD6" w:rsidP="00495042">
      <w:pPr>
        <w:rPr>
          <w:rFonts w:ascii="Book Antiqua" w:hAnsi="Book Antiqua"/>
          <w:b/>
          <w:sz w:val="24"/>
          <w:szCs w:val="24"/>
        </w:rPr>
      </w:pPr>
    </w:p>
    <w:p w14:paraId="6B0913EE" w14:textId="3C39149C" w:rsidR="00023C96" w:rsidRPr="008F2C56" w:rsidRDefault="00023C96" w:rsidP="00023C96">
      <w:pPr>
        <w:pStyle w:val="Ttulo2"/>
        <w:spacing w:before="0"/>
        <w:rPr>
          <w:rFonts w:ascii="Book Antiqua" w:hAnsi="Book Antiqua"/>
          <w:b/>
          <w:sz w:val="24"/>
          <w:szCs w:val="24"/>
        </w:rPr>
      </w:pPr>
      <w:bookmarkStart w:id="188" w:name="_Toc131160599"/>
      <w:r w:rsidRPr="00364EA9">
        <w:rPr>
          <w:rFonts w:ascii="Book Antiqua" w:hAnsi="Book Antiqua"/>
          <w:b/>
          <w:color w:val="auto"/>
          <w:sz w:val="24"/>
          <w:szCs w:val="24"/>
        </w:rPr>
        <w:lastRenderedPageBreak/>
        <w:t>A todas las Oficinas líderes o responsables de proyectos estratégicos:</w:t>
      </w:r>
      <w:bookmarkEnd w:id="188"/>
    </w:p>
    <w:p w14:paraId="564E81A1" w14:textId="77777777" w:rsidR="00023C96" w:rsidRPr="008F2C56" w:rsidRDefault="00023C96" w:rsidP="00023C96">
      <w:pPr>
        <w:spacing w:after="0" w:line="240" w:lineRule="auto"/>
        <w:rPr>
          <w:rFonts w:ascii="Book Antiqua" w:hAnsi="Book Antiqua"/>
          <w:b/>
        </w:rPr>
      </w:pPr>
    </w:p>
    <w:p w14:paraId="1CCFD42F" w14:textId="77777777" w:rsidR="00023C96" w:rsidRPr="008F2C56" w:rsidRDefault="00023C96" w:rsidP="00023C96">
      <w:pPr>
        <w:pStyle w:val="Prrafodelista"/>
        <w:numPr>
          <w:ilvl w:val="1"/>
          <w:numId w:val="21"/>
        </w:numPr>
        <w:spacing w:after="0" w:line="240" w:lineRule="auto"/>
        <w:ind w:left="426" w:hanging="426"/>
        <w:jc w:val="both"/>
        <w:rPr>
          <w:rFonts w:ascii="Book Antiqua" w:hAnsi="Book Antiqua"/>
          <w:sz w:val="24"/>
          <w:szCs w:val="24"/>
        </w:rPr>
      </w:pPr>
      <w:r w:rsidRPr="008F2C56">
        <w:rPr>
          <w:rFonts w:ascii="Book Antiqua" w:hAnsi="Book Antiqua"/>
          <w:sz w:val="24"/>
          <w:szCs w:val="24"/>
        </w:rPr>
        <w:t>Se les recuerda a las oficinas y personas líderes de proyectos estratégicos tener presente los plazos previamente definidos, a fin de evitar retrasos en la presentación de la documentación, para valoración por parte del Consejo Superior.</w:t>
      </w:r>
    </w:p>
    <w:p w14:paraId="6C0BC89E" w14:textId="77777777" w:rsidR="00023C96" w:rsidRPr="008F2C56" w:rsidRDefault="00023C96" w:rsidP="00023C96">
      <w:pPr>
        <w:spacing w:after="0" w:line="240" w:lineRule="auto"/>
        <w:ind w:left="567"/>
        <w:contextualSpacing/>
        <w:jc w:val="both"/>
        <w:rPr>
          <w:rFonts w:ascii="Book Antiqua" w:hAnsi="Book Antiqua"/>
          <w:sz w:val="24"/>
          <w:szCs w:val="24"/>
        </w:rPr>
      </w:pPr>
    </w:p>
    <w:p w14:paraId="1B1C426C" w14:textId="680CB602" w:rsidR="00023C96" w:rsidRPr="00364EA9" w:rsidRDefault="00023C96" w:rsidP="00023C96">
      <w:pPr>
        <w:pStyle w:val="Prrafodelista"/>
        <w:numPr>
          <w:ilvl w:val="1"/>
          <w:numId w:val="21"/>
        </w:numPr>
        <w:tabs>
          <w:tab w:val="left" w:pos="426"/>
        </w:tabs>
        <w:spacing w:after="0" w:line="240" w:lineRule="auto"/>
        <w:ind w:left="0" w:firstLine="0"/>
        <w:jc w:val="both"/>
        <w:rPr>
          <w:rFonts w:ascii="Book Antiqua" w:hAnsi="Book Antiqua"/>
          <w:sz w:val="24"/>
          <w:szCs w:val="24"/>
        </w:rPr>
      </w:pPr>
      <w:r w:rsidRPr="00364EA9">
        <w:rPr>
          <w:rFonts w:ascii="Book Antiqua" w:hAnsi="Book Antiqua"/>
          <w:sz w:val="24"/>
          <w:szCs w:val="24"/>
        </w:rPr>
        <w:t>Se les indica a todas las personas líderes de proyectos estratégicos  acatar los procedimientos expuestos en los manuales que facilita la Unidad Estratégica de Portafolio de Proyectos Institucional y que pueden ser consultados en la página electrónica de la Dirección de Planificación (</w:t>
      </w:r>
      <w:hyperlink r:id="rId62" w:history="1">
        <w:r w:rsidRPr="00364EA9">
          <w:rPr>
            <w:rFonts w:ascii="Book Antiqua" w:hAnsi="Book Antiqua"/>
            <w:color w:val="0563C1"/>
            <w:sz w:val="24"/>
            <w:szCs w:val="24"/>
            <w:u w:val="single"/>
          </w:rPr>
          <w:t>https://planificacion.poder-judicial.go.cr/index.php/estrategia/portafolio-de-proyectos-estrategicos</w:t>
        </w:r>
      </w:hyperlink>
      <w:r w:rsidRPr="00364EA9">
        <w:rPr>
          <w:rFonts w:ascii="Book Antiqua" w:hAnsi="Book Antiqua"/>
          <w:sz w:val="24"/>
          <w:szCs w:val="24"/>
        </w:rPr>
        <w:t xml:space="preserve">). </w:t>
      </w:r>
    </w:p>
    <w:p w14:paraId="262CE7CD" w14:textId="77777777" w:rsidR="00023C96" w:rsidRPr="008F2C56" w:rsidRDefault="00023C96" w:rsidP="00023C96">
      <w:pPr>
        <w:spacing w:after="0" w:line="240" w:lineRule="auto"/>
        <w:ind w:left="567"/>
        <w:contextualSpacing/>
        <w:jc w:val="both"/>
        <w:rPr>
          <w:rFonts w:ascii="Book Antiqua" w:hAnsi="Book Antiqua"/>
          <w:sz w:val="24"/>
          <w:szCs w:val="24"/>
        </w:rPr>
      </w:pPr>
    </w:p>
    <w:p w14:paraId="23C570A7" w14:textId="77777777" w:rsidR="00023C96" w:rsidRDefault="00023C96" w:rsidP="00023C96">
      <w:pPr>
        <w:numPr>
          <w:ilvl w:val="1"/>
          <w:numId w:val="21"/>
        </w:numPr>
        <w:tabs>
          <w:tab w:val="left" w:pos="284"/>
          <w:tab w:val="left" w:pos="426"/>
        </w:tabs>
        <w:spacing w:after="0" w:line="240" w:lineRule="auto"/>
        <w:ind w:left="0" w:firstLine="0"/>
        <w:jc w:val="both"/>
        <w:rPr>
          <w:rFonts w:ascii="Book Antiqua" w:hAnsi="Book Antiqua"/>
          <w:sz w:val="24"/>
          <w:szCs w:val="24"/>
        </w:rPr>
      </w:pPr>
      <w:r w:rsidRPr="008F2C56">
        <w:rPr>
          <w:rFonts w:ascii="Book Antiqua" w:hAnsi="Book Antiqua"/>
          <w:sz w:val="24"/>
          <w:szCs w:val="24"/>
        </w:rPr>
        <w:t>A todas las oficinas líderes de proyectos estratégicos, tener presente las fechas de presentación de los próximos informes de avance correspondientes al periodo 2023, tal y como se detalla en la siguiente tabla:</w:t>
      </w:r>
    </w:p>
    <w:p w14:paraId="687F6D97" w14:textId="77777777" w:rsidR="00023C96" w:rsidRDefault="00023C96" w:rsidP="00023C96">
      <w:pPr>
        <w:pStyle w:val="Prrafodelista"/>
        <w:spacing w:after="0"/>
        <w:rPr>
          <w:rFonts w:ascii="Book Antiqua" w:hAnsi="Book Antiqua"/>
          <w:sz w:val="24"/>
          <w:szCs w:val="24"/>
        </w:rPr>
      </w:pPr>
    </w:p>
    <w:tbl>
      <w:tblPr>
        <w:tblStyle w:val="Tablaconcuadrcula"/>
        <w:tblW w:w="10191" w:type="dxa"/>
        <w:tblInd w:w="-289" w:type="dxa"/>
        <w:tblLook w:val="04A0" w:firstRow="1" w:lastRow="0" w:firstColumn="1" w:lastColumn="0" w:noHBand="0" w:noVBand="1"/>
      </w:tblPr>
      <w:tblGrid>
        <w:gridCol w:w="616"/>
        <w:gridCol w:w="1688"/>
        <w:gridCol w:w="1399"/>
        <w:gridCol w:w="1836"/>
        <w:gridCol w:w="1835"/>
        <w:gridCol w:w="2817"/>
      </w:tblGrid>
      <w:tr w:rsidR="00023C96" w:rsidRPr="008F2C56" w14:paraId="41173746" w14:textId="77777777" w:rsidTr="007F001B">
        <w:trPr>
          <w:trHeight w:val="913"/>
        </w:trPr>
        <w:tc>
          <w:tcPr>
            <w:tcW w:w="616" w:type="dxa"/>
            <w:shd w:val="clear" w:color="auto" w:fill="F2F2F2" w:themeFill="background1" w:themeFillShade="F2"/>
            <w:vAlign w:val="center"/>
          </w:tcPr>
          <w:p w14:paraId="7B9C1929"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Año</w:t>
            </w:r>
          </w:p>
        </w:tc>
        <w:tc>
          <w:tcPr>
            <w:tcW w:w="1688" w:type="dxa"/>
            <w:shd w:val="clear" w:color="auto" w:fill="F2F2F2" w:themeFill="background1" w:themeFillShade="F2"/>
            <w:vAlign w:val="center"/>
          </w:tcPr>
          <w:p w14:paraId="2E7E3BE6"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Informe</w:t>
            </w:r>
          </w:p>
        </w:tc>
        <w:tc>
          <w:tcPr>
            <w:tcW w:w="1399" w:type="dxa"/>
            <w:shd w:val="clear" w:color="auto" w:fill="F2F2F2" w:themeFill="background1" w:themeFillShade="F2"/>
            <w:vAlign w:val="center"/>
          </w:tcPr>
          <w:p w14:paraId="3BCC9FBA"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de corte</w:t>
            </w:r>
          </w:p>
        </w:tc>
        <w:tc>
          <w:tcPr>
            <w:tcW w:w="1836" w:type="dxa"/>
            <w:shd w:val="clear" w:color="auto" w:fill="F2F2F2" w:themeFill="background1" w:themeFillShade="F2"/>
            <w:vAlign w:val="center"/>
          </w:tcPr>
          <w:p w14:paraId="34186CC0"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máxima incorporación al sitio del proyecto</w:t>
            </w:r>
          </w:p>
        </w:tc>
        <w:tc>
          <w:tcPr>
            <w:tcW w:w="1835" w:type="dxa"/>
            <w:shd w:val="clear" w:color="auto" w:fill="F2F2F2" w:themeFill="background1" w:themeFillShade="F2"/>
            <w:vAlign w:val="center"/>
          </w:tcPr>
          <w:p w14:paraId="2810D4D9"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prevista de presentación al Consejo Superior</w:t>
            </w:r>
          </w:p>
        </w:tc>
        <w:tc>
          <w:tcPr>
            <w:tcW w:w="2817" w:type="dxa"/>
            <w:shd w:val="clear" w:color="auto" w:fill="F2F2F2" w:themeFill="background1" w:themeFillShade="F2"/>
            <w:vAlign w:val="center"/>
          </w:tcPr>
          <w:p w14:paraId="28C24D2B"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Observaciones</w:t>
            </w:r>
          </w:p>
        </w:tc>
      </w:tr>
      <w:tr w:rsidR="00023C96" w:rsidRPr="008F2C56" w14:paraId="537B9C74" w14:textId="77777777" w:rsidTr="007F001B">
        <w:trPr>
          <w:trHeight w:val="566"/>
        </w:trPr>
        <w:tc>
          <w:tcPr>
            <w:tcW w:w="616" w:type="dxa"/>
            <w:vMerge w:val="restart"/>
            <w:vAlign w:val="center"/>
          </w:tcPr>
          <w:p w14:paraId="32B04B4D"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2023</w:t>
            </w:r>
          </w:p>
        </w:tc>
        <w:tc>
          <w:tcPr>
            <w:tcW w:w="1688" w:type="dxa"/>
            <w:vAlign w:val="center"/>
          </w:tcPr>
          <w:p w14:paraId="30459EC4"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 Avance 2023</w:t>
            </w:r>
          </w:p>
        </w:tc>
        <w:tc>
          <w:tcPr>
            <w:tcW w:w="1399" w:type="dxa"/>
            <w:vAlign w:val="center"/>
          </w:tcPr>
          <w:p w14:paraId="79E89E37"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28 abril 2023</w:t>
            </w:r>
          </w:p>
        </w:tc>
        <w:tc>
          <w:tcPr>
            <w:tcW w:w="1836" w:type="dxa"/>
            <w:vAlign w:val="center"/>
          </w:tcPr>
          <w:p w14:paraId="6C0A9C17"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5 de mayo 2023</w:t>
            </w:r>
          </w:p>
        </w:tc>
        <w:tc>
          <w:tcPr>
            <w:tcW w:w="1835" w:type="dxa"/>
            <w:vAlign w:val="center"/>
          </w:tcPr>
          <w:p w14:paraId="6E12FEC9"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23 junio 2023</w:t>
            </w:r>
          </w:p>
        </w:tc>
        <w:tc>
          <w:tcPr>
            <w:tcW w:w="2817" w:type="dxa"/>
            <w:vAlign w:val="center"/>
          </w:tcPr>
          <w:p w14:paraId="69C55C87"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III Trimestre 2023</w:t>
            </w:r>
          </w:p>
        </w:tc>
      </w:tr>
      <w:tr w:rsidR="00023C96" w:rsidRPr="008F2C56" w14:paraId="596011A5" w14:textId="77777777" w:rsidTr="007F001B">
        <w:trPr>
          <w:trHeight w:val="566"/>
        </w:trPr>
        <w:tc>
          <w:tcPr>
            <w:tcW w:w="616" w:type="dxa"/>
            <w:vMerge/>
            <w:vAlign w:val="center"/>
          </w:tcPr>
          <w:p w14:paraId="482E002E" w14:textId="77777777" w:rsidR="00023C96" w:rsidRPr="008F2C56" w:rsidRDefault="00023C96" w:rsidP="00023C96">
            <w:pPr>
              <w:autoSpaceDE w:val="0"/>
              <w:autoSpaceDN w:val="0"/>
              <w:adjustRightInd w:val="0"/>
              <w:rPr>
                <w:rFonts w:ascii="Book Antiqua" w:hAnsi="Book Antiqua" w:cs="Arial"/>
                <w:color w:val="000000"/>
                <w:sz w:val="20"/>
                <w:szCs w:val="20"/>
                <w:lang w:eastAsia="es-CR"/>
              </w:rPr>
            </w:pPr>
          </w:p>
        </w:tc>
        <w:tc>
          <w:tcPr>
            <w:tcW w:w="1688" w:type="dxa"/>
            <w:vAlign w:val="center"/>
          </w:tcPr>
          <w:p w14:paraId="27C9D016"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II Avance 2023</w:t>
            </w:r>
          </w:p>
        </w:tc>
        <w:tc>
          <w:tcPr>
            <w:tcW w:w="1399" w:type="dxa"/>
            <w:vAlign w:val="center"/>
          </w:tcPr>
          <w:p w14:paraId="04409AA3"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29 setiembre 2023</w:t>
            </w:r>
          </w:p>
        </w:tc>
        <w:tc>
          <w:tcPr>
            <w:tcW w:w="1836" w:type="dxa"/>
            <w:vAlign w:val="center"/>
          </w:tcPr>
          <w:p w14:paraId="3D790CFF"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6 de octubre 2023</w:t>
            </w:r>
          </w:p>
        </w:tc>
        <w:tc>
          <w:tcPr>
            <w:tcW w:w="1835" w:type="dxa"/>
            <w:vAlign w:val="center"/>
          </w:tcPr>
          <w:p w14:paraId="67F46BCD"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themeColor="text1"/>
                <w:sz w:val="20"/>
                <w:szCs w:val="20"/>
                <w:lang w:eastAsia="es-CR"/>
              </w:rPr>
              <w:t>4 diciembre 2023</w:t>
            </w:r>
          </w:p>
        </w:tc>
        <w:tc>
          <w:tcPr>
            <w:tcW w:w="2817" w:type="dxa"/>
            <w:vAlign w:val="center"/>
          </w:tcPr>
          <w:p w14:paraId="26D87728"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 Trimestre 2024</w:t>
            </w:r>
          </w:p>
        </w:tc>
      </w:tr>
    </w:tbl>
    <w:p w14:paraId="5591D828" w14:textId="77777777" w:rsidR="00023C96" w:rsidRPr="008F2C56" w:rsidRDefault="00023C96" w:rsidP="00023C96">
      <w:pPr>
        <w:spacing w:after="0"/>
        <w:rPr>
          <w:rFonts w:ascii="Book Antiqua" w:hAnsi="Book Antiqua"/>
          <w:sz w:val="24"/>
          <w:szCs w:val="24"/>
        </w:rPr>
      </w:pPr>
    </w:p>
    <w:p w14:paraId="571E61FA" w14:textId="77777777" w:rsidR="00023C96" w:rsidRPr="008F2C56" w:rsidRDefault="00023C96" w:rsidP="00023C96">
      <w:pPr>
        <w:spacing w:after="0"/>
        <w:jc w:val="both"/>
        <w:rPr>
          <w:rFonts w:ascii="Book Antiqua" w:hAnsi="Book Antiqua"/>
          <w:sz w:val="24"/>
          <w:szCs w:val="24"/>
        </w:rPr>
      </w:pPr>
      <w:r w:rsidRPr="008F2C56">
        <w:rPr>
          <w:rFonts w:ascii="Book Antiqua" w:hAnsi="Book Antiqua"/>
          <w:sz w:val="24"/>
          <w:szCs w:val="24"/>
        </w:rPr>
        <w:t>Adicionalmente, se debe tomar nota de las oficinas encargadas de gestionar las prórrogas de los permisos con goce de salario de acuerdo con el siguiente detalle</w:t>
      </w:r>
      <w:r>
        <w:rPr>
          <w:rFonts w:ascii="Book Antiqua" w:hAnsi="Book Antiqua"/>
          <w:sz w:val="24"/>
          <w:szCs w:val="24"/>
        </w:rPr>
        <w:t xml:space="preserve"> y remitir los mismos en el formulario establecido</w:t>
      </w:r>
      <w:r w:rsidRPr="008F2C56">
        <w:rPr>
          <w:rFonts w:ascii="Book Antiqua" w:hAnsi="Book Antiqua"/>
          <w:sz w:val="24"/>
          <w:szCs w:val="24"/>
        </w:rPr>
        <w:t>:</w:t>
      </w:r>
    </w:p>
    <w:p w14:paraId="43A19FCB" w14:textId="77777777" w:rsidR="00023C96" w:rsidRPr="008F2C56" w:rsidRDefault="00023C96" w:rsidP="00023C96">
      <w:pPr>
        <w:spacing w:after="0"/>
        <w:rPr>
          <w:rFonts w:ascii="Book Antiqua" w:hAnsi="Book Antiqua"/>
          <w:sz w:val="24"/>
          <w:szCs w:val="24"/>
        </w:rPr>
      </w:pPr>
    </w:p>
    <w:tbl>
      <w:tblPr>
        <w:tblW w:w="10765" w:type="dxa"/>
        <w:tblInd w:w="-29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02"/>
        <w:gridCol w:w="1830"/>
        <w:gridCol w:w="1579"/>
        <w:gridCol w:w="1579"/>
        <w:gridCol w:w="1839"/>
        <w:gridCol w:w="2936"/>
      </w:tblGrid>
      <w:tr w:rsidR="00023C96" w:rsidRPr="008F2C56" w14:paraId="21D7CACF" w14:textId="77777777" w:rsidTr="007F001B">
        <w:trPr>
          <w:trHeight w:val="612"/>
          <w:tblHeader/>
        </w:trPr>
        <w:tc>
          <w:tcPr>
            <w:tcW w:w="1002" w:type="dxa"/>
            <w:tcBorders>
              <w:bottom w:val="single" w:sz="6" w:space="0" w:color="auto"/>
              <w:right w:val="single" w:sz="6" w:space="0" w:color="auto"/>
            </w:tcBorders>
            <w:shd w:val="clear" w:color="auto" w:fill="F2F2F2"/>
            <w:tcMar>
              <w:top w:w="0" w:type="dxa"/>
              <w:left w:w="101" w:type="dxa"/>
              <w:bottom w:w="0" w:type="dxa"/>
              <w:right w:w="101" w:type="dxa"/>
            </w:tcMar>
            <w:vAlign w:val="center"/>
            <w:hideMark/>
          </w:tcPr>
          <w:p w14:paraId="2A7BFEC5" w14:textId="77777777" w:rsidR="00023C96" w:rsidRPr="008F2C56" w:rsidRDefault="00023C96" w:rsidP="00023C96">
            <w:pPr>
              <w:spacing w:after="0" w:line="240" w:lineRule="auto"/>
              <w:jc w:val="center"/>
              <w:rPr>
                <w:rFonts w:ascii="Book Antiqua" w:eastAsia="Times New Roman" w:hAnsi="Book Antiqua" w:cs="Arial"/>
                <w:b/>
                <w:sz w:val="18"/>
                <w:szCs w:val="18"/>
                <w:lang w:eastAsia="es-CR"/>
              </w:rPr>
            </w:pPr>
            <w:r w:rsidRPr="008F2C56">
              <w:rPr>
                <w:rFonts w:ascii="Book Antiqua" w:eastAsia="Times New Roman" w:hAnsi="Book Antiqua" w:cs="Arial"/>
                <w:b/>
                <w:sz w:val="18"/>
                <w:szCs w:val="18"/>
                <w:lang w:eastAsia="es-CR"/>
              </w:rPr>
              <w:t>Período</w:t>
            </w:r>
          </w:p>
        </w:tc>
        <w:tc>
          <w:tcPr>
            <w:tcW w:w="1830"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14:paraId="71E9A51A" w14:textId="77777777" w:rsidR="00023C96" w:rsidRPr="008F2C56" w:rsidRDefault="00023C96" w:rsidP="00023C96">
            <w:pPr>
              <w:spacing w:after="0" w:line="240" w:lineRule="auto"/>
              <w:jc w:val="center"/>
              <w:rPr>
                <w:rFonts w:ascii="Book Antiqua" w:eastAsia="Times New Roman" w:hAnsi="Book Antiqua" w:cs="Arial"/>
                <w:b/>
                <w:sz w:val="18"/>
                <w:szCs w:val="18"/>
                <w:lang w:eastAsia="es-CR"/>
              </w:rPr>
            </w:pPr>
            <w:r w:rsidRPr="008F2C56">
              <w:rPr>
                <w:rFonts w:ascii="Book Antiqua" w:eastAsia="Times New Roman" w:hAnsi="Book Antiqua" w:cs="Arial"/>
                <w:b/>
                <w:sz w:val="18"/>
                <w:szCs w:val="18"/>
                <w:lang w:eastAsia="es-CR"/>
              </w:rPr>
              <w:t>Oficina responsable de gestionar la prórroga</w:t>
            </w:r>
          </w:p>
        </w:tc>
        <w:tc>
          <w:tcPr>
            <w:tcW w:w="1579" w:type="dxa"/>
            <w:tcBorders>
              <w:left w:val="single" w:sz="6" w:space="0" w:color="auto"/>
              <w:bottom w:val="single" w:sz="6" w:space="0" w:color="auto"/>
              <w:right w:val="single" w:sz="6" w:space="0" w:color="auto"/>
            </w:tcBorders>
            <w:shd w:val="clear" w:color="auto" w:fill="F2F2F2"/>
          </w:tcPr>
          <w:p w14:paraId="2B6FD8F9" w14:textId="4AAF62B0" w:rsidR="00023C96" w:rsidRPr="008F2C56" w:rsidRDefault="00023C96" w:rsidP="00023C96">
            <w:pPr>
              <w:spacing w:after="0" w:line="240" w:lineRule="auto"/>
              <w:jc w:val="center"/>
              <w:rPr>
                <w:rFonts w:ascii="Book Antiqua" w:eastAsia="Times New Roman" w:hAnsi="Book Antiqua" w:cs="Arial"/>
                <w:b/>
                <w:sz w:val="18"/>
                <w:szCs w:val="18"/>
                <w:lang w:eastAsia="es-CR"/>
              </w:rPr>
            </w:pPr>
            <w:r w:rsidRPr="008F2C56">
              <w:rPr>
                <w:rFonts w:ascii="Book Antiqua" w:eastAsia="Times New Roman" w:hAnsi="Book Antiqua" w:cs="Arial"/>
                <w:b/>
                <w:sz w:val="18"/>
                <w:szCs w:val="18"/>
                <w:lang w:eastAsia="es-CR"/>
              </w:rPr>
              <w:t>Plazo máximo de recepción de PCGS para la pr</w:t>
            </w:r>
            <w:r w:rsidR="00C749C2">
              <w:rPr>
                <w:rFonts w:ascii="Book Antiqua" w:eastAsia="Times New Roman" w:hAnsi="Book Antiqua" w:cs="Arial"/>
                <w:b/>
                <w:sz w:val="18"/>
                <w:szCs w:val="18"/>
                <w:lang w:eastAsia="es-CR"/>
              </w:rPr>
              <w:t>ó</w:t>
            </w:r>
            <w:r w:rsidRPr="008F2C56">
              <w:rPr>
                <w:rFonts w:ascii="Book Antiqua" w:eastAsia="Times New Roman" w:hAnsi="Book Antiqua" w:cs="Arial"/>
                <w:b/>
                <w:sz w:val="18"/>
                <w:szCs w:val="18"/>
                <w:lang w:eastAsia="es-CR"/>
              </w:rPr>
              <w:t>rroga</w:t>
            </w:r>
          </w:p>
        </w:tc>
        <w:tc>
          <w:tcPr>
            <w:tcW w:w="1579" w:type="dxa"/>
            <w:tcBorders>
              <w:left w:val="single" w:sz="6" w:space="0" w:color="auto"/>
              <w:bottom w:val="single" w:sz="6" w:space="0" w:color="auto"/>
              <w:right w:val="single" w:sz="6" w:space="0" w:color="auto"/>
            </w:tcBorders>
            <w:shd w:val="clear" w:color="auto" w:fill="F2F2F2"/>
            <w:vAlign w:val="center"/>
          </w:tcPr>
          <w:p w14:paraId="7CE38C1D" w14:textId="77777777" w:rsidR="00023C96" w:rsidRPr="008F2C56" w:rsidRDefault="00023C96" w:rsidP="00023C96">
            <w:pPr>
              <w:spacing w:after="0" w:line="240" w:lineRule="auto"/>
              <w:jc w:val="center"/>
              <w:rPr>
                <w:rFonts w:ascii="Book Antiqua" w:eastAsia="Times New Roman" w:hAnsi="Book Antiqua" w:cs="Arial"/>
                <w:b/>
                <w:sz w:val="18"/>
                <w:szCs w:val="18"/>
                <w:lang w:eastAsia="es-CR"/>
              </w:rPr>
            </w:pPr>
            <w:r w:rsidRPr="008F2C56">
              <w:rPr>
                <w:rFonts w:ascii="Book Antiqua" w:eastAsia="Times New Roman" w:hAnsi="Book Antiqua" w:cs="Arial"/>
                <w:b/>
                <w:sz w:val="18"/>
                <w:szCs w:val="18"/>
                <w:lang w:eastAsia="es-CR"/>
              </w:rPr>
              <w:t>Informe de avance para prórroga</w:t>
            </w:r>
          </w:p>
        </w:tc>
        <w:tc>
          <w:tcPr>
            <w:tcW w:w="1839" w:type="dxa"/>
            <w:tcBorders>
              <w:left w:val="single" w:sz="6" w:space="0" w:color="auto"/>
              <w:bottom w:val="single" w:sz="6" w:space="0" w:color="auto"/>
              <w:right w:val="single" w:sz="6" w:space="0" w:color="auto"/>
            </w:tcBorders>
            <w:shd w:val="clear" w:color="auto" w:fill="F2F2F2"/>
            <w:vAlign w:val="center"/>
          </w:tcPr>
          <w:p w14:paraId="40833590" w14:textId="77777777" w:rsidR="00023C96" w:rsidRPr="008F2C56" w:rsidRDefault="00023C96" w:rsidP="00023C96">
            <w:pPr>
              <w:spacing w:after="0" w:line="240" w:lineRule="auto"/>
              <w:jc w:val="center"/>
              <w:rPr>
                <w:rFonts w:ascii="Book Antiqua" w:eastAsia="Times New Roman" w:hAnsi="Book Antiqua" w:cs="Arial"/>
                <w:b/>
                <w:sz w:val="18"/>
                <w:szCs w:val="18"/>
                <w:lang w:eastAsia="es-CR"/>
              </w:rPr>
            </w:pPr>
            <w:r w:rsidRPr="008F2C56">
              <w:rPr>
                <w:rFonts w:ascii="Book Antiqua" w:eastAsia="Times New Roman" w:hAnsi="Book Antiqua" w:cs="Arial"/>
                <w:b/>
                <w:sz w:val="18"/>
                <w:szCs w:val="18"/>
                <w:lang w:eastAsia="es-CR"/>
              </w:rPr>
              <w:t>Plazo de vigencia de los PCGS</w:t>
            </w:r>
          </w:p>
        </w:tc>
        <w:tc>
          <w:tcPr>
            <w:tcW w:w="2936" w:type="dxa"/>
            <w:tcBorders>
              <w:left w:val="single" w:sz="6" w:space="0" w:color="auto"/>
              <w:bottom w:val="single" w:sz="6" w:space="0" w:color="auto"/>
            </w:tcBorders>
            <w:shd w:val="clear" w:color="auto" w:fill="F2F2F2"/>
            <w:tcMar>
              <w:top w:w="0" w:type="dxa"/>
              <w:left w:w="101" w:type="dxa"/>
              <w:bottom w:w="0" w:type="dxa"/>
              <w:right w:w="101" w:type="dxa"/>
            </w:tcMar>
            <w:vAlign w:val="center"/>
          </w:tcPr>
          <w:p w14:paraId="04AAA710" w14:textId="77777777" w:rsidR="00023C96" w:rsidRPr="008F2C56" w:rsidRDefault="00023C96" w:rsidP="00023C96">
            <w:pPr>
              <w:spacing w:after="0" w:line="240" w:lineRule="auto"/>
              <w:jc w:val="center"/>
              <w:rPr>
                <w:rFonts w:ascii="Book Antiqua" w:eastAsia="Times New Roman" w:hAnsi="Book Antiqua" w:cs="Arial"/>
                <w:b/>
                <w:sz w:val="18"/>
                <w:szCs w:val="18"/>
                <w:lang w:eastAsia="es-CR"/>
              </w:rPr>
            </w:pPr>
            <w:r w:rsidRPr="008F2C56">
              <w:rPr>
                <w:rFonts w:ascii="Book Antiqua" w:eastAsia="Times New Roman" w:hAnsi="Book Antiqua" w:cs="Arial"/>
                <w:b/>
                <w:sz w:val="18"/>
                <w:szCs w:val="18"/>
                <w:lang w:eastAsia="es-CR"/>
              </w:rPr>
              <w:t>Observaciones</w:t>
            </w:r>
          </w:p>
        </w:tc>
      </w:tr>
      <w:tr w:rsidR="00023C96" w:rsidRPr="008F2C56" w14:paraId="203A0301" w14:textId="77777777" w:rsidTr="007F001B">
        <w:trPr>
          <w:trHeight w:val="272"/>
        </w:trPr>
        <w:tc>
          <w:tcPr>
            <w:tcW w:w="1002"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6E8C314D"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II trimestre 2023</w:t>
            </w:r>
          </w:p>
        </w:tc>
        <w:tc>
          <w:tcPr>
            <w:tcW w:w="183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134C4977"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color w:val="C45911" w:themeColor="accent2" w:themeShade="BF"/>
                <w:sz w:val="18"/>
                <w:szCs w:val="18"/>
                <w:lang w:eastAsia="es-CR"/>
              </w:rPr>
              <w:t>Dirección de Gestión Humana</w:t>
            </w:r>
          </w:p>
        </w:tc>
        <w:tc>
          <w:tcPr>
            <w:tcW w:w="1579" w:type="dxa"/>
            <w:tcBorders>
              <w:top w:val="single" w:sz="6" w:space="0" w:color="auto"/>
              <w:left w:val="single" w:sz="6" w:space="0" w:color="auto"/>
              <w:bottom w:val="single" w:sz="6" w:space="0" w:color="auto"/>
              <w:right w:val="single" w:sz="6" w:space="0" w:color="auto"/>
            </w:tcBorders>
            <w:vAlign w:val="center"/>
          </w:tcPr>
          <w:p w14:paraId="70AB22AF"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10 de marzo del 2023</w:t>
            </w:r>
          </w:p>
        </w:tc>
        <w:tc>
          <w:tcPr>
            <w:tcW w:w="1579" w:type="dxa"/>
            <w:tcBorders>
              <w:top w:val="single" w:sz="6" w:space="0" w:color="auto"/>
              <w:left w:val="single" w:sz="6" w:space="0" w:color="auto"/>
              <w:bottom w:val="single" w:sz="6" w:space="0" w:color="auto"/>
              <w:right w:val="single" w:sz="6" w:space="0" w:color="auto"/>
            </w:tcBorders>
            <w:vAlign w:val="center"/>
          </w:tcPr>
          <w:p w14:paraId="705E8636"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No aplica</w:t>
            </w:r>
          </w:p>
          <w:p w14:paraId="754FC285"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Oficio DGH</w:t>
            </w:r>
          </w:p>
        </w:tc>
        <w:tc>
          <w:tcPr>
            <w:tcW w:w="1839" w:type="dxa"/>
            <w:tcBorders>
              <w:top w:val="single" w:sz="6" w:space="0" w:color="auto"/>
              <w:left w:val="single" w:sz="6" w:space="0" w:color="auto"/>
              <w:bottom w:val="single" w:sz="6" w:space="0" w:color="auto"/>
              <w:right w:val="single" w:sz="6" w:space="0" w:color="auto"/>
            </w:tcBorders>
            <w:vAlign w:val="center"/>
          </w:tcPr>
          <w:p w14:paraId="0FE660BB"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01 de abril al</w:t>
            </w:r>
          </w:p>
          <w:p w14:paraId="14199584"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30 de junio de 2023</w:t>
            </w:r>
          </w:p>
        </w:tc>
        <w:tc>
          <w:tcPr>
            <w:tcW w:w="2936"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3489A98B" w14:textId="77777777" w:rsidR="00023C96" w:rsidRPr="008F2C56" w:rsidRDefault="00023C96" w:rsidP="00023C96">
            <w:pPr>
              <w:spacing w:after="0" w:line="240" w:lineRule="auto"/>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Se realiza con el detalle de las proyecciones de la Dirección de Gestión Humana.</w:t>
            </w:r>
          </w:p>
        </w:tc>
      </w:tr>
      <w:tr w:rsidR="00023C96" w:rsidRPr="008F2C56" w14:paraId="605124EB" w14:textId="77777777" w:rsidTr="007F001B">
        <w:trPr>
          <w:trHeight w:val="276"/>
        </w:trPr>
        <w:tc>
          <w:tcPr>
            <w:tcW w:w="1002"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6C91F81B"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III trimestre 2023</w:t>
            </w:r>
          </w:p>
        </w:tc>
        <w:tc>
          <w:tcPr>
            <w:tcW w:w="183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36E80D3C"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color w:val="2E74B5" w:themeColor="accent5" w:themeShade="BF"/>
                <w:sz w:val="18"/>
                <w:szCs w:val="18"/>
                <w:lang w:eastAsia="es-CR"/>
              </w:rPr>
              <w:t>Dirección de Planificación</w:t>
            </w:r>
          </w:p>
        </w:tc>
        <w:tc>
          <w:tcPr>
            <w:tcW w:w="1579" w:type="dxa"/>
            <w:tcBorders>
              <w:top w:val="single" w:sz="6" w:space="0" w:color="auto"/>
              <w:left w:val="single" w:sz="6" w:space="0" w:color="auto"/>
              <w:bottom w:val="single" w:sz="6" w:space="0" w:color="auto"/>
              <w:right w:val="single" w:sz="6" w:space="0" w:color="auto"/>
            </w:tcBorders>
            <w:vAlign w:val="center"/>
          </w:tcPr>
          <w:p w14:paraId="7F508026"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26 de mayo del 2023</w:t>
            </w:r>
          </w:p>
        </w:tc>
        <w:tc>
          <w:tcPr>
            <w:tcW w:w="1579" w:type="dxa"/>
            <w:tcBorders>
              <w:top w:val="single" w:sz="6" w:space="0" w:color="auto"/>
              <w:left w:val="single" w:sz="6" w:space="0" w:color="auto"/>
              <w:bottom w:val="single" w:sz="6" w:space="0" w:color="auto"/>
              <w:right w:val="single" w:sz="6" w:space="0" w:color="auto"/>
            </w:tcBorders>
            <w:vAlign w:val="center"/>
          </w:tcPr>
          <w:p w14:paraId="4E512B56"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I Avance 2023</w:t>
            </w:r>
          </w:p>
        </w:tc>
        <w:tc>
          <w:tcPr>
            <w:tcW w:w="1839" w:type="dxa"/>
            <w:tcBorders>
              <w:top w:val="single" w:sz="6" w:space="0" w:color="auto"/>
              <w:left w:val="single" w:sz="6" w:space="0" w:color="auto"/>
              <w:bottom w:val="single" w:sz="6" w:space="0" w:color="auto"/>
              <w:right w:val="single" w:sz="6" w:space="0" w:color="auto"/>
            </w:tcBorders>
            <w:vAlign w:val="center"/>
          </w:tcPr>
          <w:p w14:paraId="1AF87410"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01 de julio al</w:t>
            </w:r>
          </w:p>
          <w:p w14:paraId="488939EB" w14:textId="77777777" w:rsidR="00023C96" w:rsidRPr="008F2C56" w:rsidRDefault="00023C96" w:rsidP="00023C96">
            <w:pPr>
              <w:spacing w:after="0" w:line="240" w:lineRule="auto"/>
              <w:jc w:val="center"/>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30 de setiembre 2023</w:t>
            </w:r>
          </w:p>
        </w:tc>
        <w:tc>
          <w:tcPr>
            <w:tcW w:w="2936"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537FB760" w14:textId="77777777" w:rsidR="00023C96" w:rsidRPr="008F2C56" w:rsidRDefault="00023C96" w:rsidP="00023C96">
            <w:pPr>
              <w:spacing w:after="0" w:line="240" w:lineRule="auto"/>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Se realiza con el I informe de seguimiento 2023.</w:t>
            </w:r>
          </w:p>
          <w:p w14:paraId="65AAB0E5" w14:textId="77777777" w:rsidR="00023C96" w:rsidRPr="008F2C56" w:rsidRDefault="00023C96" w:rsidP="00023C96">
            <w:pPr>
              <w:spacing w:after="0" w:line="240" w:lineRule="auto"/>
              <w:rPr>
                <w:rFonts w:ascii="Book Antiqua" w:eastAsia="Times New Roman" w:hAnsi="Book Antiqua" w:cs="Arial"/>
                <w:sz w:val="18"/>
                <w:szCs w:val="18"/>
                <w:lang w:eastAsia="es-CR"/>
              </w:rPr>
            </w:pPr>
            <w:r w:rsidRPr="008F2C56">
              <w:rPr>
                <w:rFonts w:ascii="Book Antiqua" w:eastAsia="Times New Roman" w:hAnsi="Book Antiqua" w:cs="Arial"/>
                <w:sz w:val="18"/>
                <w:szCs w:val="18"/>
                <w:lang w:eastAsia="es-CR"/>
              </w:rPr>
              <w:t>El cual se conoce por el Consejo Superior en el mes de junio 2023.</w:t>
            </w:r>
          </w:p>
        </w:tc>
      </w:tr>
      <w:tr w:rsidR="00023C96" w:rsidRPr="008F2C56" w14:paraId="24D0F835" w14:textId="77777777" w:rsidTr="007F001B">
        <w:trPr>
          <w:trHeight w:val="124"/>
        </w:trPr>
        <w:tc>
          <w:tcPr>
            <w:tcW w:w="1002"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24024282" w14:textId="77777777" w:rsidR="00023C96" w:rsidRPr="00731250" w:rsidRDefault="00023C96" w:rsidP="00023C96">
            <w:pPr>
              <w:spacing w:after="0" w:line="240" w:lineRule="auto"/>
              <w:jc w:val="center"/>
              <w:rPr>
                <w:rFonts w:ascii="Book Antiqua" w:eastAsia="Times New Roman" w:hAnsi="Book Antiqua" w:cs="Arial"/>
                <w:sz w:val="18"/>
                <w:szCs w:val="18"/>
                <w:lang w:eastAsia="es-CR"/>
              </w:rPr>
            </w:pPr>
            <w:r w:rsidRPr="00731250">
              <w:rPr>
                <w:rFonts w:ascii="Book Antiqua" w:eastAsia="Times New Roman" w:hAnsi="Book Antiqua" w:cs="Arial"/>
                <w:sz w:val="18"/>
                <w:szCs w:val="18"/>
                <w:lang w:eastAsia="es-CR"/>
              </w:rPr>
              <w:lastRenderedPageBreak/>
              <w:t>VI trimestre 2023</w:t>
            </w:r>
          </w:p>
        </w:tc>
        <w:tc>
          <w:tcPr>
            <w:tcW w:w="183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05BE47BA" w14:textId="77777777" w:rsidR="00023C96" w:rsidRPr="00731250" w:rsidRDefault="00023C96" w:rsidP="00023C96">
            <w:pPr>
              <w:spacing w:after="0" w:line="240" w:lineRule="auto"/>
              <w:jc w:val="center"/>
              <w:rPr>
                <w:rFonts w:ascii="Book Antiqua" w:eastAsia="Times New Roman" w:hAnsi="Book Antiqua" w:cs="Arial"/>
                <w:sz w:val="18"/>
                <w:szCs w:val="18"/>
                <w:lang w:eastAsia="es-CR"/>
              </w:rPr>
            </w:pPr>
            <w:r w:rsidRPr="00731250">
              <w:rPr>
                <w:rFonts w:ascii="Book Antiqua" w:eastAsia="Times New Roman" w:hAnsi="Book Antiqua" w:cs="Arial"/>
                <w:color w:val="C45911" w:themeColor="accent2" w:themeShade="BF"/>
                <w:sz w:val="18"/>
                <w:szCs w:val="18"/>
                <w:lang w:eastAsia="es-CR"/>
              </w:rPr>
              <w:t>Dirección de Gestión Humana</w:t>
            </w:r>
          </w:p>
        </w:tc>
        <w:tc>
          <w:tcPr>
            <w:tcW w:w="1579" w:type="dxa"/>
            <w:tcBorders>
              <w:top w:val="single" w:sz="6" w:space="0" w:color="auto"/>
              <w:left w:val="single" w:sz="6" w:space="0" w:color="auto"/>
              <w:bottom w:val="single" w:sz="6" w:space="0" w:color="auto"/>
              <w:right w:val="single" w:sz="6" w:space="0" w:color="auto"/>
            </w:tcBorders>
            <w:vAlign w:val="center"/>
          </w:tcPr>
          <w:p w14:paraId="6FD25D85" w14:textId="77777777" w:rsidR="00023C96" w:rsidRPr="00731250" w:rsidRDefault="00023C96" w:rsidP="00023C96">
            <w:pPr>
              <w:spacing w:after="0" w:line="240" w:lineRule="auto"/>
              <w:jc w:val="center"/>
              <w:rPr>
                <w:rFonts w:ascii="Book Antiqua" w:eastAsia="Times New Roman" w:hAnsi="Book Antiqua" w:cs="Arial"/>
                <w:sz w:val="18"/>
                <w:szCs w:val="18"/>
                <w:lang w:eastAsia="es-CR"/>
              </w:rPr>
            </w:pPr>
            <w:r w:rsidRPr="00731250">
              <w:rPr>
                <w:rFonts w:ascii="Book Antiqua" w:eastAsia="Times New Roman" w:hAnsi="Book Antiqua" w:cs="Arial"/>
                <w:sz w:val="18"/>
                <w:szCs w:val="18"/>
                <w:lang w:eastAsia="es-CR"/>
              </w:rPr>
              <w:t>8 de setiembre del 2023</w:t>
            </w:r>
          </w:p>
        </w:tc>
        <w:tc>
          <w:tcPr>
            <w:tcW w:w="1579" w:type="dxa"/>
            <w:tcBorders>
              <w:top w:val="single" w:sz="6" w:space="0" w:color="auto"/>
              <w:left w:val="single" w:sz="6" w:space="0" w:color="auto"/>
              <w:bottom w:val="single" w:sz="6" w:space="0" w:color="auto"/>
              <w:right w:val="single" w:sz="6" w:space="0" w:color="auto"/>
            </w:tcBorders>
            <w:vAlign w:val="center"/>
          </w:tcPr>
          <w:p w14:paraId="745AA4EF" w14:textId="77777777" w:rsidR="00023C96" w:rsidRPr="00731250" w:rsidRDefault="00023C96" w:rsidP="00023C96">
            <w:pPr>
              <w:spacing w:after="0" w:line="240" w:lineRule="auto"/>
              <w:jc w:val="center"/>
              <w:rPr>
                <w:rFonts w:ascii="Book Antiqua" w:eastAsia="Times New Roman" w:hAnsi="Book Antiqua" w:cs="Arial"/>
                <w:sz w:val="18"/>
                <w:szCs w:val="18"/>
                <w:lang w:eastAsia="es-CR"/>
              </w:rPr>
            </w:pPr>
            <w:r w:rsidRPr="00731250">
              <w:rPr>
                <w:rFonts w:ascii="Book Antiqua" w:eastAsia="Times New Roman" w:hAnsi="Book Antiqua" w:cs="Arial"/>
                <w:sz w:val="18"/>
                <w:szCs w:val="18"/>
                <w:lang w:eastAsia="es-CR"/>
              </w:rPr>
              <w:t>No aplica</w:t>
            </w:r>
          </w:p>
          <w:p w14:paraId="54765B23" w14:textId="77777777" w:rsidR="00023C96" w:rsidRPr="00731250" w:rsidRDefault="00023C96" w:rsidP="00023C96">
            <w:pPr>
              <w:spacing w:after="0" w:line="240" w:lineRule="auto"/>
              <w:jc w:val="center"/>
              <w:rPr>
                <w:rFonts w:ascii="Book Antiqua" w:eastAsia="Times New Roman" w:hAnsi="Book Antiqua" w:cs="Arial"/>
                <w:sz w:val="18"/>
                <w:szCs w:val="18"/>
                <w:lang w:eastAsia="es-CR"/>
              </w:rPr>
            </w:pPr>
            <w:r w:rsidRPr="00731250">
              <w:rPr>
                <w:rFonts w:ascii="Book Antiqua" w:eastAsia="Times New Roman" w:hAnsi="Book Antiqua" w:cs="Arial"/>
                <w:sz w:val="18"/>
                <w:szCs w:val="18"/>
                <w:lang w:eastAsia="es-CR"/>
              </w:rPr>
              <w:t>Oficio DGH</w:t>
            </w:r>
          </w:p>
        </w:tc>
        <w:tc>
          <w:tcPr>
            <w:tcW w:w="1839" w:type="dxa"/>
            <w:tcBorders>
              <w:top w:val="single" w:sz="6" w:space="0" w:color="auto"/>
              <w:left w:val="single" w:sz="6" w:space="0" w:color="auto"/>
              <w:bottom w:val="single" w:sz="6" w:space="0" w:color="auto"/>
              <w:right w:val="single" w:sz="6" w:space="0" w:color="auto"/>
            </w:tcBorders>
            <w:vAlign w:val="center"/>
          </w:tcPr>
          <w:p w14:paraId="5B93205C" w14:textId="77777777" w:rsidR="00023C96" w:rsidRPr="00731250" w:rsidRDefault="00023C96" w:rsidP="00023C96">
            <w:pPr>
              <w:spacing w:after="0" w:line="240" w:lineRule="auto"/>
              <w:jc w:val="center"/>
              <w:rPr>
                <w:rFonts w:ascii="Book Antiqua" w:eastAsia="Times New Roman" w:hAnsi="Book Antiqua" w:cs="Arial"/>
                <w:sz w:val="18"/>
                <w:szCs w:val="18"/>
                <w:lang w:eastAsia="es-CR"/>
              </w:rPr>
            </w:pPr>
            <w:r w:rsidRPr="00731250">
              <w:rPr>
                <w:rFonts w:ascii="Book Antiqua" w:eastAsia="Times New Roman" w:hAnsi="Book Antiqua" w:cs="Arial"/>
                <w:sz w:val="18"/>
                <w:szCs w:val="18"/>
                <w:lang w:eastAsia="es-CR"/>
              </w:rPr>
              <w:t>01 de octubre al</w:t>
            </w:r>
          </w:p>
          <w:p w14:paraId="364D50AD" w14:textId="77777777" w:rsidR="00023C96" w:rsidRPr="00731250" w:rsidRDefault="00023C96" w:rsidP="00023C96">
            <w:pPr>
              <w:spacing w:after="0" w:line="240" w:lineRule="auto"/>
              <w:jc w:val="center"/>
              <w:rPr>
                <w:rFonts w:ascii="Book Antiqua" w:eastAsia="Times New Roman" w:hAnsi="Book Antiqua" w:cs="Arial"/>
                <w:sz w:val="18"/>
                <w:szCs w:val="18"/>
                <w:lang w:eastAsia="es-CR"/>
              </w:rPr>
            </w:pPr>
            <w:r w:rsidRPr="00731250">
              <w:rPr>
                <w:rFonts w:ascii="Book Antiqua" w:eastAsia="Times New Roman" w:hAnsi="Book Antiqua" w:cs="Arial"/>
                <w:sz w:val="18"/>
                <w:szCs w:val="18"/>
                <w:lang w:eastAsia="es-CR"/>
              </w:rPr>
              <w:t>22</w:t>
            </w:r>
            <w:r w:rsidRPr="00731250">
              <w:rPr>
                <w:rFonts w:ascii="Book Antiqua" w:eastAsia="Times New Roman" w:hAnsi="Book Antiqua" w:cs="Arial"/>
                <w:vanish/>
                <w:sz w:val="18"/>
                <w:szCs w:val="18"/>
                <w:shd w:val="clear" w:color="auto" w:fill="FFFFFF"/>
                <w:vertAlign w:val="superscript"/>
                <w:lang w:val="es-ES" w:eastAsia="es-ES"/>
              </w:rPr>
              <w:t>1</w:t>
            </w:r>
            <w:r w:rsidRPr="00731250">
              <w:rPr>
                <w:rFonts w:ascii="Book Antiqua" w:eastAsia="Times New Roman" w:hAnsi="Book Antiqua" w:cs="Arial"/>
                <w:sz w:val="18"/>
                <w:szCs w:val="18"/>
                <w:lang w:eastAsia="es-CR"/>
              </w:rPr>
              <w:t xml:space="preserve"> de diciembre 2023</w:t>
            </w:r>
          </w:p>
        </w:tc>
        <w:tc>
          <w:tcPr>
            <w:tcW w:w="2936"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4F1CBBDD" w14:textId="77777777" w:rsidR="00023C96" w:rsidRPr="00731250" w:rsidRDefault="00023C96" w:rsidP="00023C96">
            <w:pPr>
              <w:spacing w:after="0" w:line="240" w:lineRule="auto"/>
              <w:rPr>
                <w:rFonts w:ascii="Book Antiqua" w:eastAsia="Times New Roman" w:hAnsi="Book Antiqua" w:cs="Arial"/>
                <w:sz w:val="18"/>
                <w:szCs w:val="18"/>
                <w:lang w:eastAsia="es-CR"/>
              </w:rPr>
            </w:pPr>
            <w:r w:rsidRPr="00731250">
              <w:rPr>
                <w:rFonts w:ascii="Book Antiqua" w:eastAsia="Times New Roman" w:hAnsi="Book Antiqua" w:cs="Arial"/>
                <w:sz w:val="18"/>
                <w:szCs w:val="18"/>
                <w:lang w:eastAsia="es-CR"/>
              </w:rPr>
              <w:t>Se realiza con el detalle de las proyecciones de la Dirección de Gestión Humana.</w:t>
            </w:r>
          </w:p>
          <w:p w14:paraId="1C5FDDE9" w14:textId="77777777" w:rsidR="00023C96" w:rsidRPr="00731250" w:rsidRDefault="00023C96" w:rsidP="00023C96">
            <w:pPr>
              <w:spacing w:after="0" w:line="240" w:lineRule="auto"/>
              <w:rPr>
                <w:rFonts w:ascii="Book Antiqua" w:eastAsia="Times New Roman" w:hAnsi="Book Antiqua" w:cs="Arial"/>
                <w:sz w:val="18"/>
                <w:szCs w:val="18"/>
                <w:lang w:eastAsia="es-CR"/>
              </w:rPr>
            </w:pPr>
          </w:p>
        </w:tc>
      </w:tr>
      <w:tr w:rsidR="00023C96" w:rsidRPr="008F2C56" w14:paraId="4C11C390" w14:textId="77777777" w:rsidTr="007F001B">
        <w:trPr>
          <w:trHeight w:val="124"/>
        </w:trPr>
        <w:tc>
          <w:tcPr>
            <w:tcW w:w="1002"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tcPr>
          <w:p w14:paraId="7FCEC472" w14:textId="77777777" w:rsidR="00023C96" w:rsidRPr="00DF463A" w:rsidRDefault="00023C96" w:rsidP="00023C96">
            <w:pPr>
              <w:spacing w:after="0" w:line="240" w:lineRule="auto"/>
              <w:jc w:val="center"/>
              <w:rPr>
                <w:rFonts w:ascii="Book Antiqua" w:eastAsia="Times New Roman" w:hAnsi="Book Antiqua" w:cs="Arial"/>
                <w:sz w:val="18"/>
                <w:szCs w:val="18"/>
                <w:highlight w:val="yellow"/>
                <w:lang w:eastAsia="es-CR"/>
              </w:rPr>
            </w:pPr>
            <w:r w:rsidRPr="001B0773">
              <w:rPr>
                <w:rFonts w:ascii="Book Antiqua" w:hAnsi="Book Antiqua" w:cs="Arial"/>
                <w:sz w:val="20"/>
                <w:szCs w:val="20"/>
              </w:rPr>
              <w:t>I</w:t>
            </w:r>
            <w:r>
              <w:rPr>
                <w:rFonts w:ascii="Book Antiqua" w:hAnsi="Book Antiqua" w:cs="Arial"/>
                <w:sz w:val="20"/>
                <w:szCs w:val="20"/>
              </w:rPr>
              <w:t xml:space="preserve"> </w:t>
            </w:r>
            <w:r w:rsidRPr="001B0773">
              <w:rPr>
                <w:rFonts w:ascii="Book Antiqua" w:hAnsi="Book Antiqua" w:cs="Arial"/>
                <w:sz w:val="20"/>
                <w:szCs w:val="20"/>
              </w:rPr>
              <w:t>trimestre 202</w:t>
            </w:r>
            <w:r>
              <w:rPr>
                <w:rFonts w:ascii="Book Antiqua" w:hAnsi="Book Antiqua" w:cs="Arial"/>
                <w:sz w:val="20"/>
                <w:szCs w:val="20"/>
              </w:rPr>
              <w:t>4</w:t>
            </w:r>
          </w:p>
        </w:tc>
        <w:tc>
          <w:tcPr>
            <w:tcW w:w="183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tcPr>
          <w:p w14:paraId="3A533649" w14:textId="77777777" w:rsidR="00023C96" w:rsidRPr="00DF463A" w:rsidRDefault="00023C96" w:rsidP="00023C96">
            <w:pPr>
              <w:spacing w:after="0" w:line="240" w:lineRule="auto"/>
              <w:jc w:val="center"/>
              <w:rPr>
                <w:rFonts w:ascii="Book Antiqua" w:eastAsia="Times New Roman" w:hAnsi="Book Antiqua" w:cs="Arial"/>
                <w:color w:val="C45911" w:themeColor="accent2" w:themeShade="BF"/>
                <w:sz w:val="18"/>
                <w:szCs w:val="18"/>
                <w:highlight w:val="yellow"/>
                <w:lang w:eastAsia="es-CR"/>
              </w:rPr>
            </w:pPr>
            <w:r w:rsidRPr="001B0773">
              <w:rPr>
                <w:rFonts w:ascii="Book Antiqua" w:hAnsi="Book Antiqua" w:cs="Arial"/>
                <w:color w:val="2E74B5" w:themeColor="accent5" w:themeShade="BF"/>
                <w:sz w:val="20"/>
                <w:szCs w:val="20"/>
              </w:rPr>
              <w:t>Dirección de Planificación</w:t>
            </w:r>
          </w:p>
        </w:tc>
        <w:tc>
          <w:tcPr>
            <w:tcW w:w="1579" w:type="dxa"/>
            <w:tcBorders>
              <w:top w:val="single" w:sz="6" w:space="0" w:color="auto"/>
              <w:left w:val="single" w:sz="6" w:space="0" w:color="auto"/>
              <w:bottom w:val="single" w:sz="6" w:space="0" w:color="auto"/>
              <w:right w:val="single" w:sz="6" w:space="0" w:color="auto"/>
            </w:tcBorders>
            <w:vAlign w:val="center"/>
          </w:tcPr>
          <w:p w14:paraId="25566583" w14:textId="77777777" w:rsidR="00023C96" w:rsidRPr="00DF463A" w:rsidRDefault="00023C96" w:rsidP="00023C96">
            <w:pPr>
              <w:spacing w:after="0" w:line="240" w:lineRule="auto"/>
              <w:jc w:val="center"/>
              <w:rPr>
                <w:rFonts w:ascii="Book Antiqua" w:eastAsia="Times New Roman" w:hAnsi="Book Antiqua" w:cs="Arial"/>
                <w:sz w:val="18"/>
                <w:szCs w:val="18"/>
                <w:highlight w:val="yellow"/>
                <w:lang w:eastAsia="es-CR"/>
              </w:rPr>
            </w:pPr>
            <w:r>
              <w:rPr>
                <w:rFonts w:ascii="Book Antiqua" w:hAnsi="Book Antiqua" w:cs="Arial"/>
                <w:sz w:val="20"/>
                <w:szCs w:val="20"/>
              </w:rPr>
              <w:t>6 de octubre</w:t>
            </w:r>
            <w:r w:rsidRPr="001B0773">
              <w:rPr>
                <w:rFonts w:ascii="Book Antiqua" w:hAnsi="Book Antiqua" w:cs="Arial"/>
                <w:sz w:val="20"/>
                <w:szCs w:val="20"/>
              </w:rPr>
              <w:t xml:space="preserve"> del 2023</w:t>
            </w:r>
          </w:p>
        </w:tc>
        <w:tc>
          <w:tcPr>
            <w:tcW w:w="1579" w:type="dxa"/>
            <w:tcBorders>
              <w:top w:val="single" w:sz="6" w:space="0" w:color="auto"/>
              <w:left w:val="single" w:sz="6" w:space="0" w:color="auto"/>
              <w:bottom w:val="single" w:sz="6" w:space="0" w:color="auto"/>
              <w:right w:val="single" w:sz="6" w:space="0" w:color="auto"/>
            </w:tcBorders>
            <w:vAlign w:val="center"/>
          </w:tcPr>
          <w:p w14:paraId="7E812801" w14:textId="77777777" w:rsidR="00023C96" w:rsidRPr="00DF463A" w:rsidRDefault="00023C96" w:rsidP="00023C96">
            <w:pPr>
              <w:spacing w:after="0" w:line="240" w:lineRule="auto"/>
              <w:jc w:val="center"/>
              <w:rPr>
                <w:rFonts w:ascii="Book Antiqua" w:eastAsia="Times New Roman" w:hAnsi="Book Antiqua" w:cs="Arial"/>
                <w:sz w:val="18"/>
                <w:szCs w:val="18"/>
                <w:highlight w:val="yellow"/>
                <w:lang w:eastAsia="es-CR"/>
              </w:rPr>
            </w:pPr>
            <w:r w:rsidRPr="001B0773">
              <w:rPr>
                <w:rFonts w:ascii="Book Antiqua" w:hAnsi="Book Antiqua" w:cs="Arial"/>
                <w:sz w:val="20"/>
                <w:szCs w:val="20"/>
              </w:rPr>
              <w:t>I</w:t>
            </w:r>
            <w:r>
              <w:rPr>
                <w:rFonts w:ascii="Book Antiqua" w:hAnsi="Book Antiqua" w:cs="Arial"/>
                <w:sz w:val="20"/>
                <w:szCs w:val="20"/>
              </w:rPr>
              <w:t>I</w:t>
            </w:r>
            <w:r w:rsidRPr="001B0773">
              <w:rPr>
                <w:rFonts w:ascii="Book Antiqua" w:hAnsi="Book Antiqua" w:cs="Arial"/>
                <w:sz w:val="20"/>
                <w:szCs w:val="20"/>
              </w:rPr>
              <w:t xml:space="preserve"> Avance 2023</w:t>
            </w:r>
          </w:p>
        </w:tc>
        <w:tc>
          <w:tcPr>
            <w:tcW w:w="1839" w:type="dxa"/>
            <w:tcBorders>
              <w:top w:val="single" w:sz="6" w:space="0" w:color="auto"/>
              <w:left w:val="single" w:sz="6" w:space="0" w:color="auto"/>
              <w:bottom w:val="single" w:sz="6" w:space="0" w:color="auto"/>
              <w:right w:val="single" w:sz="6" w:space="0" w:color="auto"/>
            </w:tcBorders>
            <w:vAlign w:val="center"/>
          </w:tcPr>
          <w:p w14:paraId="3BE8B143" w14:textId="77777777" w:rsidR="00023C96" w:rsidRPr="001B0773" w:rsidRDefault="00023C96" w:rsidP="00023C96">
            <w:pPr>
              <w:pStyle w:val="NormalWeb"/>
              <w:spacing w:before="0" w:beforeAutospacing="0" w:after="0" w:afterAutospacing="0"/>
              <w:jc w:val="center"/>
              <w:rPr>
                <w:rFonts w:ascii="Book Antiqua" w:hAnsi="Book Antiqua" w:cs="Arial"/>
                <w:sz w:val="20"/>
                <w:szCs w:val="20"/>
              </w:rPr>
            </w:pPr>
            <w:r>
              <w:rPr>
                <w:rFonts w:ascii="Book Antiqua" w:hAnsi="Book Antiqua" w:cs="Arial"/>
                <w:sz w:val="20"/>
                <w:szCs w:val="20"/>
              </w:rPr>
              <w:t>08</w:t>
            </w:r>
            <w:r w:rsidRPr="001B0773">
              <w:rPr>
                <w:rFonts w:ascii="Book Antiqua" w:hAnsi="Book Antiqua" w:cs="Arial"/>
                <w:sz w:val="20"/>
                <w:szCs w:val="20"/>
              </w:rPr>
              <w:t xml:space="preserve"> de </w:t>
            </w:r>
            <w:r>
              <w:rPr>
                <w:rFonts w:ascii="Book Antiqua" w:hAnsi="Book Antiqua" w:cs="Arial"/>
                <w:sz w:val="20"/>
                <w:szCs w:val="20"/>
              </w:rPr>
              <w:t>enero</w:t>
            </w:r>
            <w:r w:rsidRPr="001B0773">
              <w:rPr>
                <w:rFonts w:ascii="Book Antiqua" w:hAnsi="Book Antiqua" w:cs="Arial"/>
                <w:sz w:val="20"/>
                <w:szCs w:val="20"/>
              </w:rPr>
              <w:t xml:space="preserve"> al</w:t>
            </w:r>
          </w:p>
          <w:p w14:paraId="68E53DC4" w14:textId="77777777" w:rsidR="00023C96" w:rsidRPr="00DF463A" w:rsidRDefault="00023C96" w:rsidP="00023C96">
            <w:pPr>
              <w:spacing w:after="0" w:line="240" w:lineRule="auto"/>
              <w:jc w:val="center"/>
              <w:rPr>
                <w:rFonts w:ascii="Book Antiqua" w:eastAsia="Times New Roman" w:hAnsi="Book Antiqua" w:cs="Arial"/>
                <w:sz w:val="18"/>
                <w:szCs w:val="18"/>
                <w:highlight w:val="yellow"/>
                <w:lang w:eastAsia="es-CR"/>
              </w:rPr>
            </w:pPr>
            <w:r>
              <w:rPr>
                <w:rFonts w:ascii="Book Antiqua" w:hAnsi="Book Antiqua" w:cs="Arial"/>
                <w:sz w:val="20"/>
                <w:szCs w:val="20"/>
              </w:rPr>
              <w:t>29</w:t>
            </w:r>
            <w:r w:rsidRPr="001B0773">
              <w:rPr>
                <w:rFonts w:ascii="Book Antiqua" w:hAnsi="Book Antiqua" w:cs="Arial"/>
                <w:sz w:val="20"/>
                <w:szCs w:val="20"/>
              </w:rPr>
              <w:t xml:space="preserve"> de </w:t>
            </w:r>
            <w:r>
              <w:rPr>
                <w:rFonts w:ascii="Book Antiqua" w:hAnsi="Book Antiqua" w:cs="Arial"/>
                <w:sz w:val="20"/>
                <w:szCs w:val="20"/>
              </w:rPr>
              <w:t>marzo</w:t>
            </w:r>
            <w:r w:rsidRPr="001B0773">
              <w:rPr>
                <w:rFonts w:ascii="Book Antiqua" w:hAnsi="Book Antiqua" w:cs="Arial"/>
                <w:sz w:val="20"/>
                <w:szCs w:val="20"/>
              </w:rPr>
              <w:t xml:space="preserve"> 202</w:t>
            </w:r>
            <w:r>
              <w:rPr>
                <w:rFonts w:ascii="Book Antiqua" w:hAnsi="Book Antiqua" w:cs="Arial"/>
                <w:sz w:val="20"/>
                <w:szCs w:val="20"/>
              </w:rPr>
              <w:t>4</w:t>
            </w:r>
          </w:p>
        </w:tc>
        <w:tc>
          <w:tcPr>
            <w:tcW w:w="2936"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3D7F6DA8" w14:textId="77777777" w:rsidR="00023C96" w:rsidRPr="001B0773" w:rsidRDefault="00023C96" w:rsidP="00023C96">
            <w:pPr>
              <w:pStyle w:val="NormalWeb"/>
              <w:spacing w:before="0" w:beforeAutospacing="0" w:after="0" w:afterAutospacing="0"/>
              <w:rPr>
                <w:rFonts w:ascii="Book Antiqua" w:hAnsi="Book Antiqua" w:cs="Arial"/>
                <w:sz w:val="20"/>
                <w:szCs w:val="20"/>
              </w:rPr>
            </w:pPr>
            <w:r w:rsidRPr="001B0773">
              <w:rPr>
                <w:rFonts w:ascii="Book Antiqua" w:hAnsi="Book Antiqua" w:cs="Arial"/>
                <w:sz w:val="20"/>
                <w:szCs w:val="20"/>
              </w:rPr>
              <w:t xml:space="preserve">Se realiza con el </w:t>
            </w:r>
            <w:r>
              <w:rPr>
                <w:rFonts w:ascii="Book Antiqua" w:hAnsi="Book Antiqua" w:cs="Arial"/>
                <w:sz w:val="20"/>
                <w:szCs w:val="20"/>
              </w:rPr>
              <w:t>I</w:t>
            </w:r>
            <w:r w:rsidRPr="001B0773">
              <w:rPr>
                <w:rFonts w:ascii="Book Antiqua" w:hAnsi="Book Antiqua" w:cs="Arial"/>
                <w:sz w:val="20"/>
                <w:szCs w:val="20"/>
              </w:rPr>
              <w:t>I informe de seguimiento 202</w:t>
            </w:r>
            <w:r>
              <w:rPr>
                <w:rFonts w:ascii="Book Antiqua" w:hAnsi="Book Antiqua" w:cs="Arial"/>
                <w:sz w:val="20"/>
                <w:szCs w:val="20"/>
              </w:rPr>
              <w:t>3</w:t>
            </w:r>
            <w:r w:rsidRPr="001B0773">
              <w:rPr>
                <w:rFonts w:ascii="Book Antiqua" w:hAnsi="Book Antiqua" w:cs="Arial"/>
                <w:sz w:val="20"/>
                <w:szCs w:val="20"/>
              </w:rPr>
              <w:t>.</w:t>
            </w:r>
          </w:p>
          <w:p w14:paraId="5C9E9D9F" w14:textId="77777777" w:rsidR="00023C96" w:rsidRPr="00DF463A" w:rsidRDefault="00023C96" w:rsidP="00023C96">
            <w:pPr>
              <w:spacing w:after="0" w:line="240" w:lineRule="auto"/>
              <w:rPr>
                <w:rFonts w:ascii="Book Antiqua" w:eastAsia="Times New Roman" w:hAnsi="Book Antiqua" w:cs="Arial"/>
                <w:sz w:val="18"/>
                <w:szCs w:val="18"/>
                <w:highlight w:val="yellow"/>
                <w:lang w:eastAsia="es-CR"/>
              </w:rPr>
            </w:pPr>
            <w:r w:rsidRPr="001B0773">
              <w:rPr>
                <w:rFonts w:ascii="Book Antiqua" w:hAnsi="Book Antiqua" w:cs="Arial"/>
                <w:sz w:val="20"/>
                <w:szCs w:val="20"/>
              </w:rPr>
              <w:t xml:space="preserve">El cual se conoce por el Consejo Superior en el mes de </w:t>
            </w:r>
            <w:r>
              <w:rPr>
                <w:rFonts w:ascii="Book Antiqua" w:hAnsi="Book Antiqua" w:cs="Arial"/>
                <w:sz w:val="20"/>
                <w:szCs w:val="20"/>
              </w:rPr>
              <w:t>diciembre</w:t>
            </w:r>
            <w:r w:rsidRPr="001B0773">
              <w:rPr>
                <w:rFonts w:ascii="Book Antiqua" w:hAnsi="Book Antiqua" w:cs="Arial"/>
                <w:sz w:val="20"/>
                <w:szCs w:val="20"/>
              </w:rPr>
              <w:t xml:space="preserve"> 2023.</w:t>
            </w:r>
          </w:p>
        </w:tc>
      </w:tr>
    </w:tbl>
    <w:p w14:paraId="60884D3E" w14:textId="77777777" w:rsidR="00023C96" w:rsidRPr="008F2C56" w:rsidRDefault="00023C96" w:rsidP="00023C96">
      <w:pPr>
        <w:spacing w:after="0" w:line="240" w:lineRule="auto"/>
        <w:jc w:val="both"/>
        <w:rPr>
          <w:rFonts w:ascii="Book Antiqua" w:hAnsi="Book Antiqua"/>
        </w:rPr>
      </w:pPr>
    </w:p>
    <w:p w14:paraId="68082CDF" w14:textId="7A128B4E" w:rsidR="00023C96" w:rsidRPr="008F2C5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Las personas líderes de proyecto deben considerar que, de presentar el formulario “F04. Informe de Avance” que no cumpla con las especificaciones del manual ni contenga la información o los insumos necesarios para realizar el respectivo análisis, la Unidad Estratégica de Portafolio de Proyectos Institucional procederá a rechazar la recepción del formulario, comunicando de inmediato a la persona líder y al jefe de proyecto con las respectivas observaciones que detallen las deficiencias presentadas. Lo anterior incluye la omisión de información en los diferentes apartados del formulario o datos incongruentes entre lo que se reporta en el formulario y el cronograma cargado en el MS Project Online</w:t>
      </w:r>
      <w:r>
        <w:rPr>
          <w:rFonts w:ascii="Book Antiqua" w:hAnsi="Book Antiqua"/>
          <w:sz w:val="24"/>
          <w:szCs w:val="24"/>
        </w:rPr>
        <w:t xml:space="preserve"> (un ejemplo es el porcentaje actual y el esperado)</w:t>
      </w:r>
      <w:r w:rsidRPr="008F2C56">
        <w:rPr>
          <w:rFonts w:ascii="Book Antiqua" w:hAnsi="Book Antiqua"/>
          <w:sz w:val="24"/>
          <w:szCs w:val="24"/>
        </w:rPr>
        <w:t>, lo cual ha sido reiterados en las capacitaciones impartidas por la Dirección de Planificación.</w:t>
      </w:r>
    </w:p>
    <w:p w14:paraId="1CAE4FB0" w14:textId="77777777" w:rsidR="00023C96" w:rsidRPr="008F2C56" w:rsidRDefault="00023C96" w:rsidP="00023C96">
      <w:pPr>
        <w:spacing w:after="0" w:line="240" w:lineRule="auto"/>
        <w:ind w:left="567"/>
        <w:jc w:val="both"/>
        <w:rPr>
          <w:rFonts w:ascii="Book Antiqua" w:hAnsi="Book Antiqua"/>
          <w:sz w:val="24"/>
          <w:szCs w:val="24"/>
        </w:rPr>
      </w:pPr>
    </w:p>
    <w:p w14:paraId="6633E342" w14:textId="77777777" w:rsidR="00023C9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 xml:space="preserve">De la igual forma, para todos los formularios que se utilizan dentro de la metodología institucional de administración de proyectos; las personas líderes de proyectos </w:t>
      </w:r>
      <w:r w:rsidRPr="008F2C56">
        <w:rPr>
          <w:rFonts w:ascii="Book Antiqua" w:hAnsi="Book Antiqua"/>
          <w:b/>
          <w:bCs/>
          <w:sz w:val="24"/>
          <w:szCs w:val="24"/>
        </w:rPr>
        <w:t>deberán contemplar las indicaciones expuestas en los diferentes manuales que han puesto a disposición la Unidad Estratégica de Portafolio de Proyectos Institucional para la elaboración correcta</w:t>
      </w:r>
      <w:r w:rsidRPr="008F2C56">
        <w:rPr>
          <w:rFonts w:ascii="Book Antiqua" w:hAnsi="Book Antiqua"/>
          <w:sz w:val="24"/>
          <w:szCs w:val="24"/>
        </w:rPr>
        <w:t xml:space="preserve"> de los formularios que son presentados en durante el ciclo de vida del proyecto. Los cuales ha sido facilitados al personal líder de proyectos y de igual forma se pueden consultar en la página de la Dirección de Planificación por medio del siguiente enlace: </w:t>
      </w:r>
      <w:hyperlink r:id="rId63" w:history="1">
        <w:r w:rsidRPr="00285AE7">
          <w:rPr>
            <w:rStyle w:val="Hipervnculo"/>
            <w:rFonts w:ascii="Book Antiqua" w:hAnsi="Book Antiqua"/>
            <w:sz w:val="24"/>
            <w:szCs w:val="24"/>
          </w:rPr>
          <w:t>https://planificacion.poder-judicial.go.cr/index.php/estrategia/portafolio-de-proyectos-estrategicos</w:t>
        </w:r>
      </w:hyperlink>
    </w:p>
    <w:p w14:paraId="6FA25063" w14:textId="77777777" w:rsidR="00023C96" w:rsidRPr="008F2C56" w:rsidRDefault="00023C96" w:rsidP="00023C96">
      <w:pPr>
        <w:spacing w:after="0" w:line="240" w:lineRule="auto"/>
        <w:ind w:left="567"/>
        <w:jc w:val="both"/>
        <w:rPr>
          <w:rFonts w:ascii="Book Antiqua" w:hAnsi="Book Antiqua"/>
          <w:sz w:val="24"/>
          <w:szCs w:val="24"/>
        </w:rPr>
      </w:pPr>
    </w:p>
    <w:p w14:paraId="40F2D802" w14:textId="77777777" w:rsidR="00023C96" w:rsidRPr="008F2C5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En el caso de los proyectos estratégicos se reitera que se debe elaborar la “F08. Acta de Entrega de Producto” y cargarla en el sitio de proyecto, cuando alguno de los entregables definidos en la Estructura de Desglose de Trabajo y el Detalle de Entregables del Plan de Gestión alcance el 100% dentro del cronograma que se encuentre en el MS Project Online.</w:t>
      </w:r>
    </w:p>
    <w:p w14:paraId="3F5589E3" w14:textId="77777777" w:rsidR="00023C96" w:rsidRPr="008F2C56" w:rsidRDefault="00023C96" w:rsidP="00023C96">
      <w:pPr>
        <w:spacing w:after="0"/>
        <w:ind w:left="720"/>
        <w:contextualSpacing/>
        <w:rPr>
          <w:rFonts w:ascii="Book Antiqua" w:hAnsi="Book Antiqua"/>
          <w:sz w:val="24"/>
          <w:szCs w:val="24"/>
        </w:rPr>
      </w:pPr>
    </w:p>
    <w:p w14:paraId="4F97960A" w14:textId="77777777" w:rsidR="00023C96" w:rsidRPr="008F2C5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Se recomienda a la persona líder de los proyectos estratégicos y operativos, respaldar en un disco externo los documentos que se encuentran en el expediente de los proyectos en el MS Project.</w:t>
      </w:r>
    </w:p>
    <w:p w14:paraId="0563EFE7" w14:textId="77777777" w:rsidR="00023C96" w:rsidRPr="008F2C56" w:rsidRDefault="00023C96" w:rsidP="00023C96">
      <w:pPr>
        <w:spacing w:after="0" w:line="240" w:lineRule="auto"/>
        <w:ind w:left="567"/>
        <w:jc w:val="both"/>
        <w:rPr>
          <w:rFonts w:ascii="Book Antiqua" w:hAnsi="Book Antiqua"/>
          <w:sz w:val="24"/>
          <w:szCs w:val="24"/>
        </w:rPr>
      </w:pPr>
    </w:p>
    <w:p w14:paraId="65F72477" w14:textId="77777777" w:rsidR="00023C9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En caso de requerirse la suspensión, o cancelación de algún proyecto, se debe tener un acuerdo del Consejo Superior que apruebe los motivos por el cual se suspende</w:t>
      </w:r>
      <w:r>
        <w:rPr>
          <w:rFonts w:ascii="Book Antiqua" w:hAnsi="Book Antiqua"/>
          <w:sz w:val="24"/>
          <w:szCs w:val="24"/>
        </w:rPr>
        <w:t xml:space="preserve"> y remitir oportunamente dicho acuerdo para que la Unidad del Portafolio de Proyectos Institucional proceda con la modificación del estado del mismo.</w:t>
      </w:r>
    </w:p>
    <w:p w14:paraId="553EE83C" w14:textId="77777777" w:rsidR="00023C96" w:rsidRDefault="00023C96" w:rsidP="00023C96">
      <w:pPr>
        <w:pStyle w:val="Prrafodelista"/>
        <w:spacing w:after="0"/>
        <w:rPr>
          <w:rFonts w:ascii="Book Antiqua" w:hAnsi="Book Antiqua"/>
          <w:sz w:val="24"/>
          <w:szCs w:val="24"/>
        </w:rPr>
      </w:pPr>
    </w:p>
    <w:p w14:paraId="69601B10" w14:textId="77777777" w:rsidR="00023C96" w:rsidRPr="008F2C56" w:rsidRDefault="00023C96" w:rsidP="00023C96">
      <w:pPr>
        <w:numPr>
          <w:ilvl w:val="1"/>
          <w:numId w:val="21"/>
        </w:numPr>
        <w:spacing w:after="0" w:line="240" w:lineRule="auto"/>
        <w:ind w:left="567" w:hanging="567"/>
        <w:jc w:val="both"/>
        <w:rPr>
          <w:rFonts w:ascii="Book Antiqua" w:hAnsi="Book Antiqua"/>
          <w:sz w:val="24"/>
          <w:szCs w:val="24"/>
        </w:rPr>
      </w:pPr>
      <w:r>
        <w:rPr>
          <w:rFonts w:ascii="Book Antiqua" w:hAnsi="Book Antiqua"/>
          <w:sz w:val="24"/>
          <w:szCs w:val="24"/>
        </w:rPr>
        <w:t>Se s</w:t>
      </w:r>
      <w:r w:rsidRPr="00BD1C4C">
        <w:rPr>
          <w:rFonts w:ascii="Book Antiqua" w:hAnsi="Book Antiqua"/>
          <w:sz w:val="24"/>
          <w:szCs w:val="24"/>
        </w:rPr>
        <w:t>olicita a todos los proyectos, que mantenga actualizada la información de avances en el sistema y que sean precisos en el registro de las fechas de reales, lo anterior en razón a que de no actualizar la citada información se puede provocar una afectación del porcentaje real de cumplimiento</w:t>
      </w:r>
      <w:r>
        <w:rPr>
          <w:rFonts w:ascii="Book Antiqua" w:hAnsi="Book Antiqua"/>
          <w:sz w:val="24"/>
          <w:szCs w:val="24"/>
        </w:rPr>
        <w:t>, en atención al acuerdo del Consejo Superior 112-2022, del 22 de diciembre del 2022, articulo XVIII.</w:t>
      </w:r>
    </w:p>
    <w:p w14:paraId="26FB29C7" w14:textId="77777777" w:rsidR="00023C96" w:rsidRPr="008F2C56" w:rsidRDefault="00023C96" w:rsidP="00023C96">
      <w:pPr>
        <w:spacing w:after="0" w:line="240" w:lineRule="auto"/>
        <w:ind w:left="567"/>
        <w:jc w:val="both"/>
        <w:rPr>
          <w:rFonts w:ascii="Book Antiqua" w:hAnsi="Book Antiqua"/>
          <w:sz w:val="24"/>
          <w:szCs w:val="24"/>
        </w:rPr>
      </w:pPr>
    </w:p>
    <w:p w14:paraId="0C7E7F87" w14:textId="77777777" w:rsidR="00023C96" w:rsidRPr="008F2C56" w:rsidRDefault="00023C96" w:rsidP="00023C96">
      <w:pPr>
        <w:pStyle w:val="Ttulo2"/>
        <w:spacing w:before="0"/>
        <w:rPr>
          <w:rFonts w:ascii="Book Antiqua" w:eastAsia="Wingdings" w:hAnsi="Book Antiqua"/>
          <w:b/>
          <w:bCs/>
          <w:sz w:val="24"/>
          <w:szCs w:val="24"/>
          <w:lang w:eastAsia="ko-KR"/>
        </w:rPr>
      </w:pPr>
      <w:bookmarkStart w:id="189" w:name="_Toc131160600"/>
      <w:r w:rsidRPr="00C1549B">
        <w:rPr>
          <w:rFonts w:ascii="Book Antiqua" w:hAnsi="Book Antiqua"/>
          <w:b/>
          <w:color w:val="auto"/>
          <w:sz w:val="24"/>
          <w:szCs w:val="24"/>
        </w:rPr>
        <w:t>A las personas líderes de proyecto que no cuentan con licencia del MS Project:</w:t>
      </w:r>
      <w:bookmarkEnd w:id="189"/>
    </w:p>
    <w:p w14:paraId="6BEF156A" w14:textId="77777777" w:rsidR="00023C96" w:rsidRPr="008F2C56" w:rsidRDefault="00023C96" w:rsidP="00023C96">
      <w:pPr>
        <w:spacing w:after="0" w:line="240" w:lineRule="auto"/>
        <w:jc w:val="both"/>
        <w:rPr>
          <w:rFonts w:ascii="Book Antiqua" w:hAnsi="Book Antiqua"/>
          <w:sz w:val="24"/>
          <w:szCs w:val="24"/>
        </w:rPr>
      </w:pPr>
    </w:p>
    <w:p w14:paraId="4E156643" w14:textId="77777777" w:rsidR="00023C9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Coordinar con antelación la actualización del cronograma de su proyecto con la Dirección de Planificación y mejorar en el cumplimiento de las fechas establecidas por el Consejo Superior para la rendición de los informes de avance.</w:t>
      </w:r>
    </w:p>
    <w:p w14:paraId="260101C4" w14:textId="77777777" w:rsidR="00023C96" w:rsidRPr="008F2C56" w:rsidRDefault="00023C96" w:rsidP="00023C96">
      <w:pPr>
        <w:spacing w:after="0" w:line="240" w:lineRule="auto"/>
        <w:ind w:left="567"/>
        <w:jc w:val="both"/>
        <w:rPr>
          <w:rFonts w:ascii="Book Antiqua" w:hAnsi="Book Antiqua"/>
          <w:sz w:val="24"/>
          <w:szCs w:val="24"/>
        </w:rPr>
      </w:pPr>
    </w:p>
    <w:p w14:paraId="0FAD857C" w14:textId="77777777" w:rsidR="00023C96" w:rsidRPr="00C1549B" w:rsidRDefault="00023C96" w:rsidP="00023C96">
      <w:pPr>
        <w:pStyle w:val="Ttulo2"/>
        <w:spacing w:before="0"/>
        <w:rPr>
          <w:rFonts w:ascii="Book Antiqua" w:hAnsi="Book Antiqua"/>
          <w:b/>
          <w:color w:val="auto"/>
          <w:sz w:val="24"/>
          <w:szCs w:val="24"/>
        </w:rPr>
      </w:pPr>
      <w:bookmarkStart w:id="190" w:name="_Toc131160601"/>
      <w:r w:rsidRPr="00C1549B">
        <w:rPr>
          <w:rFonts w:ascii="Book Antiqua" w:hAnsi="Book Antiqua"/>
          <w:b/>
          <w:color w:val="auto"/>
          <w:sz w:val="24"/>
          <w:szCs w:val="24"/>
        </w:rPr>
        <w:t>A las oficinas encargadas de proyectos constructivos:</w:t>
      </w:r>
      <w:bookmarkEnd w:id="190"/>
    </w:p>
    <w:p w14:paraId="0EE6B241" w14:textId="77777777" w:rsidR="00023C96" w:rsidRPr="008F2C56" w:rsidRDefault="00023C96" w:rsidP="00023C96">
      <w:pPr>
        <w:spacing w:after="0" w:line="240" w:lineRule="auto"/>
        <w:ind w:left="567"/>
        <w:jc w:val="both"/>
        <w:rPr>
          <w:rFonts w:ascii="Book Antiqua" w:hAnsi="Book Antiqua"/>
          <w:sz w:val="24"/>
          <w:szCs w:val="24"/>
        </w:rPr>
      </w:pPr>
    </w:p>
    <w:p w14:paraId="435110AD" w14:textId="4569CC5C" w:rsidR="00023C96" w:rsidRPr="008F2C5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Mantener una comunicación activa con el personal del Departamento de Servicios Generales y con la Proveeduría, lo anterior con el objetivo de poder determinar el avance de los procesos relacionados con la ejecución del proyecto constructivo y los cuales se encuentran consignados en los cronogramas. Se recomienda establecer una periodicidad mensual para sostener breves sesiones o consultas con el personal técnico de las diferentes áreas involucradas, estos espacios deberán ser promovidos por las personas a cargo del proyecto.</w:t>
      </w:r>
    </w:p>
    <w:p w14:paraId="17F98502" w14:textId="77777777" w:rsidR="00023C96" w:rsidRPr="008F2C56" w:rsidRDefault="00023C96" w:rsidP="00023C96">
      <w:pPr>
        <w:spacing w:after="0" w:line="240" w:lineRule="auto"/>
        <w:ind w:left="567"/>
        <w:jc w:val="both"/>
        <w:rPr>
          <w:rFonts w:ascii="Book Antiqua" w:hAnsi="Book Antiqua"/>
          <w:sz w:val="24"/>
          <w:szCs w:val="24"/>
        </w:rPr>
      </w:pPr>
    </w:p>
    <w:p w14:paraId="5A704E21" w14:textId="77777777" w:rsidR="00023C96" w:rsidRPr="008F2C5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Solicitar asesoría del personal de la Unidad Estratégica de Portafolio de Proyectos Institucional cuando lo considere pertinente y necesario, con el fin de evacuar las dudas relacionadas con la metodología de administración de proyectos, su aplicación, elaboración de documentos, uso del MS Project Online y gestión del proyecto en general.</w:t>
      </w:r>
    </w:p>
    <w:p w14:paraId="21722EDE" w14:textId="77777777" w:rsidR="00023C96" w:rsidRPr="008F2C56" w:rsidRDefault="00023C96" w:rsidP="00023C96">
      <w:pPr>
        <w:spacing w:after="0"/>
        <w:jc w:val="both"/>
        <w:rPr>
          <w:rFonts w:ascii="Book Antiqua" w:eastAsia="Wingdings" w:hAnsi="Book Antiqua"/>
          <w:b/>
          <w:bCs/>
          <w:sz w:val="24"/>
          <w:szCs w:val="24"/>
          <w:lang w:eastAsia="ko-KR"/>
        </w:rPr>
      </w:pPr>
    </w:p>
    <w:p w14:paraId="347CBD30" w14:textId="77777777" w:rsidR="00023C96" w:rsidRPr="00C1549B" w:rsidRDefault="00023C96" w:rsidP="00023C96">
      <w:pPr>
        <w:pStyle w:val="Ttulo2"/>
        <w:spacing w:before="0"/>
        <w:rPr>
          <w:rFonts w:ascii="Book Antiqua" w:hAnsi="Book Antiqua"/>
          <w:b/>
          <w:color w:val="auto"/>
          <w:sz w:val="24"/>
          <w:szCs w:val="24"/>
        </w:rPr>
      </w:pPr>
      <w:bookmarkStart w:id="191" w:name="_Toc131160602"/>
      <w:r w:rsidRPr="00C1549B">
        <w:rPr>
          <w:rFonts w:ascii="Book Antiqua" w:hAnsi="Book Antiqua"/>
          <w:b/>
          <w:color w:val="auto"/>
          <w:sz w:val="24"/>
          <w:szCs w:val="24"/>
        </w:rPr>
        <w:lastRenderedPageBreak/>
        <w:t>A las Oficinas a las cuales se les otorgan permisos con goce de salario:</w:t>
      </w:r>
      <w:bookmarkEnd w:id="191"/>
    </w:p>
    <w:p w14:paraId="3072994E" w14:textId="77777777" w:rsidR="00023C96" w:rsidRPr="008F2C56" w:rsidRDefault="00023C96" w:rsidP="00023C96">
      <w:pPr>
        <w:spacing w:after="0" w:line="240" w:lineRule="auto"/>
        <w:jc w:val="both"/>
        <w:rPr>
          <w:rFonts w:ascii="Book Antiqua" w:hAnsi="Book Antiqua"/>
        </w:rPr>
      </w:pPr>
    </w:p>
    <w:p w14:paraId="37700806" w14:textId="77777777" w:rsidR="00023C9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Como recordatorio ya que es normativa vigente según lo dispuesto por la Corte Plena, Circular No. 16-2015 sesión 57-14 del 08 de diciembre del 2014 Artículo XXV, se hace una prevención a las oficinas a la cuales se les otorguen permisos con goce de salario por parte del Consejo Superior, de que las personas a destacarse en cada uno de los proyectos deberán ser aquellas a las cuales se les otorgó el permiso con goce de salario y aceptaron ser parte del proyecto, según los lineamientos institucionales aprobados para estos efectos, para lo cual las jefaturas son las responsables de que se cumpla esta normativa</w:t>
      </w:r>
      <w:r>
        <w:rPr>
          <w:rFonts w:ascii="Book Antiqua" w:hAnsi="Book Antiqua"/>
          <w:sz w:val="24"/>
          <w:szCs w:val="24"/>
        </w:rPr>
        <w:t>, lo cual puede ser verificado en cualquier momento por parte de los entes de control de la institución.</w:t>
      </w:r>
    </w:p>
    <w:p w14:paraId="5FF09AFB" w14:textId="77777777" w:rsidR="00023C96" w:rsidRPr="008F2C56" w:rsidRDefault="00023C96" w:rsidP="00023C96">
      <w:pPr>
        <w:spacing w:after="0" w:line="240" w:lineRule="auto"/>
        <w:jc w:val="both"/>
        <w:rPr>
          <w:rFonts w:ascii="Book Antiqua" w:hAnsi="Book Antiqua"/>
          <w:b/>
          <w:bCs/>
          <w:sz w:val="24"/>
          <w:szCs w:val="24"/>
          <w:highlight w:val="yellow"/>
        </w:rPr>
      </w:pPr>
    </w:p>
    <w:p w14:paraId="2C766FFE" w14:textId="77777777" w:rsidR="00023C96" w:rsidRPr="00C1549B" w:rsidRDefault="00023C96" w:rsidP="00023C96">
      <w:pPr>
        <w:pStyle w:val="Ttulo2"/>
        <w:spacing w:before="0"/>
        <w:rPr>
          <w:rFonts w:ascii="Book Antiqua" w:hAnsi="Book Antiqua"/>
          <w:b/>
          <w:color w:val="auto"/>
          <w:sz w:val="24"/>
          <w:szCs w:val="24"/>
        </w:rPr>
      </w:pPr>
      <w:bookmarkStart w:id="192" w:name="_Toc131160603"/>
      <w:r w:rsidRPr="00C1549B">
        <w:rPr>
          <w:rFonts w:ascii="Book Antiqua" w:hAnsi="Book Antiqua"/>
          <w:b/>
          <w:color w:val="auto"/>
          <w:sz w:val="24"/>
          <w:szCs w:val="24"/>
        </w:rPr>
        <w:t>A las oficinas encargadas de proyectos operativos</w:t>
      </w:r>
      <w:bookmarkEnd w:id="192"/>
    </w:p>
    <w:p w14:paraId="56B330D3" w14:textId="77777777" w:rsidR="00023C96" w:rsidRPr="008F2C56" w:rsidRDefault="00023C96" w:rsidP="00023C96">
      <w:pPr>
        <w:spacing w:after="0" w:line="240" w:lineRule="auto"/>
        <w:jc w:val="both"/>
        <w:rPr>
          <w:rFonts w:ascii="Book Antiqua" w:hAnsi="Book Antiqua"/>
        </w:rPr>
      </w:pPr>
    </w:p>
    <w:p w14:paraId="3364E86B" w14:textId="77777777" w:rsidR="00023C9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 xml:space="preserve">Se insta a las oficinas a continuar con el rendimiento realizado durante este período evaluado, con el fin de obtener los resultados planificados tanto en el cronograma como en los avances del proyecto. (Los análisis realizados por parte de la Dirección de Planificación parten del insumo brindado por las diferentes oficinas). </w:t>
      </w:r>
    </w:p>
    <w:p w14:paraId="41351B93" w14:textId="77777777" w:rsidR="00023C96" w:rsidRDefault="00023C96" w:rsidP="00023C96">
      <w:pPr>
        <w:spacing w:after="0" w:line="240" w:lineRule="auto"/>
        <w:ind w:left="567"/>
        <w:jc w:val="both"/>
        <w:rPr>
          <w:rFonts w:ascii="Book Antiqua" w:hAnsi="Book Antiqua"/>
          <w:sz w:val="24"/>
          <w:szCs w:val="24"/>
        </w:rPr>
      </w:pPr>
    </w:p>
    <w:p w14:paraId="2D6FB3EA" w14:textId="77777777" w:rsidR="00023C96" w:rsidRPr="00BD1C4C" w:rsidRDefault="00023C96" w:rsidP="00023C96">
      <w:pPr>
        <w:pStyle w:val="Prrafodelista"/>
        <w:numPr>
          <w:ilvl w:val="1"/>
          <w:numId w:val="21"/>
        </w:numPr>
        <w:spacing w:after="0" w:line="240" w:lineRule="auto"/>
        <w:ind w:left="567" w:hanging="567"/>
        <w:contextualSpacing w:val="0"/>
        <w:jc w:val="both"/>
        <w:rPr>
          <w:rFonts w:ascii="Book Antiqua" w:hAnsi="Book Antiqua"/>
          <w:sz w:val="24"/>
          <w:szCs w:val="24"/>
        </w:rPr>
      </w:pPr>
      <w:r w:rsidRPr="00BD1C4C">
        <w:rPr>
          <w:rFonts w:ascii="Book Antiqua" w:hAnsi="Book Antiqua"/>
          <w:sz w:val="24"/>
          <w:szCs w:val="24"/>
        </w:rPr>
        <w:t>Mejorar la elaboración de los informes de avance y el detalle de información de los resultados de los indicadores de cumplimiento que deben reportar en los próximos informes para el periodo 2023.</w:t>
      </w:r>
    </w:p>
    <w:p w14:paraId="3155E5DC" w14:textId="77777777" w:rsidR="00023C96" w:rsidRPr="00BD1C4C" w:rsidRDefault="00023C96" w:rsidP="00023C96">
      <w:pPr>
        <w:pStyle w:val="Prrafodelista"/>
        <w:spacing w:after="0" w:line="240" w:lineRule="auto"/>
        <w:ind w:left="567" w:hanging="567"/>
        <w:contextualSpacing w:val="0"/>
        <w:jc w:val="both"/>
        <w:rPr>
          <w:rFonts w:ascii="Book Antiqua" w:hAnsi="Book Antiqua"/>
          <w:sz w:val="24"/>
          <w:szCs w:val="24"/>
        </w:rPr>
      </w:pPr>
    </w:p>
    <w:p w14:paraId="475FF832" w14:textId="77777777" w:rsidR="00023C96" w:rsidRPr="00BD1C4C" w:rsidRDefault="00023C96" w:rsidP="00023C96">
      <w:pPr>
        <w:pStyle w:val="Prrafodelista"/>
        <w:numPr>
          <w:ilvl w:val="1"/>
          <w:numId w:val="21"/>
        </w:numPr>
        <w:spacing w:after="0" w:line="240" w:lineRule="auto"/>
        <w:ind w:left="567" w:hanging="567"/>
        <w:contextualSpacing w:val="0"/>
        <w:jc w:val="both"/>
        <w:rPr>
          <w:rFonts w:ascii="Book Antiqua" w:hAnsi="Book Antiqua"/>
          <w:sz w:val="24"/>
          <w:szCs w:val="24"/>
        </w:rPr>
      </w:pPr>
      <w:r w:rsidRPr="00BD1C4C">
        <w:rPr>
          <w:rFonts w:ascii="Book Antiqua" w:hAnsi="Book Antiqua"/>
          <w:sz w:val="24"/>
          <w:szCs w:val="24"/>
        </w:rPr>
        <w:t>Considerar para los próximos informes de avances para el periodo 2023, que la Unidad Estratégica de Portafolio de Proyectos Institucional no dará por entregado formularios ni reportes de indicadores de cumplimiento que no cumplan con las instrucciones que se delimitan desde esta instancia.</w:t>
      </w:r>
    </w:p>
    <w:p w14:paraId="47C176BF" w14:textId="77777777" w:rsidR="00023C96" w:rsidRPr="00BD1C4C" w:rsidRDefault="00023C96" w:rsidP="00023C96">
      <w:pPr>
        <w:pStyle w:val="Prrafodelista"/>
        <w:spacing w:after="0" w:line="240" w:lineRule="auto"/>
        <w:ind w:left="567" w:hanging="567"/>
        <w:contextualSpacing w:val="0"/>
        <w:jc w:val="both"/>
        <w:rPr>
          <w:rFonts w:ascii="Book Antiqua" w:hAnsi="Book Antiqua"/>
          <w:sz w:val="24"/>
          <w:szCs w:val="24"/>
        </w:rPr>
      </w:pPr>
    </w:p>
    <w:p w14:paraId="63F55C65" w14:textId="77777777" w:rsidR="00023C96" w:rsidRPr="00BD1C4C" w:rsidRDefault="00023C96" w:rsidP="00023C96">
      <w:pPr>
        <w:pStyle w:val="Prrafodelista"/>
        <w:numPr>
          <w:ilvl w:val="1"/>
          <w:numId w:val="21"/>
        </w:numPr>
        <w:spacing w:after="0" w:line="240" w:lineRule="auto"/>
        <w:ind w:left="567" w:hanging="567"/>
        <w:contextualSpacing w:val="0"/>
        <w:jc w:val="both"/>
        <w:rPr>
          <w:rFonts w:ascii="Book Antiqua" w:hAnsi="Book Antiqua"/>
          <w:sz w:val="24"/>
          <w:szCs w:val="24"/>
        </w:rPr>
      </w:pPr>
      <w:r w:rsidRPr="00BD1C4C">
        <w:rPr>
          <w:rFonts w:ascii="Book Antiqua" w:hAnsi="Book Antiqua"/>
          <w:sz w:val="24"/>
          <w:szCs w:val="24"/>
        </w:rPr>
        <w:t>Participar en la capacitación que realizará la Unidad Estratégica de Portafolio de Proyectos Institucional previo al primer informe de avance 2023, sobre la elaboración del informe de avance para labores operativas, con el objetivo de mejorar la presentación de dicho formulario.</w:t>
      </w:r>
    </w:p>
    <w:p w14:paraId="56E674D1" w14:textId="77777777" w:rsidR="00023C96" w:rsidRPr="00BD1C4C" w:rsidRDefault="00023C96" w:rsidP="00023C96">
      <w:pPr>
        <w:pStyle w:val="Prrafodelista"/>
        <w:spacing w:after="0" w:line="240" w:lineRule="auto"/>
        <w:ind w:left="567" w:hanging="567"/>
        <w:contextualSpacing w:val="0"/>
        <w:jc w:val="both"/>
        <w:rPr>
          <w:rFonts w:ascii="Book Antiqua" w:hAnsi="Book Antiqua"/>
          <w:sz w:val="24"/>
          <w:szCs w:val="24"/>
        </w:rPr>
      </w:pPr>
    </w:p>
    <w:p w14:paraId="621C65DE" w14:textId="34772D24" w:rsidR="00023C96" w:rsidRPr="00BD1C4C" w:rsidRDefault="00023C96" w:rsidP="00023C96">
      <w:pPr>
        <w:numPr>
          <w:ilvl w:val="1"/>
          <w:numId w:val="21"/>
        </w:numPr>
        <w:spacing w:after="0" w:line="240" w:lineRule="auto"/>
        <w:ind w:left="567" w:hanging="567"/>
        <w:jc w:val="both"/>
        <w:rPr>
          <w:rFonts w:ascii="Book Antiqua" w:hAnsi="Book Antiqua"/>
          <w:sz w:val="24"/>
          <w:szCs w:val="24"/>
        </w:rPr>
      </w:pPr>
      <w:r w:rsidRPr="00BD1C4C">
        <w:rPr>
          <w:rFonts w:ascii="Book Antiqua" w:hAnsi="Book Antiqua"/>
          <w:sz w:val="24"/>
          <w:szCs w:val="24"/>
        </w:rPr>
        <w:t>Utilizar los indicadores de cumplimiento de las labores operativas determinados desde cada oficina a cargo y los cuales se detallan en la “</w:t>
      </w:r>
      <w:r w:rsidRPr="00BD1C4C">
        <w:rPr>
          <w:rFonts w:ascii="Book Antiqua" w:hAnsi="Book Antiqua"/>
          <w:i/>
          <w:iCs/>
          <w:sz w:val="24"/>
          <w:szCs w:val="24"/>
        </w:rPr>
        <w:t>Tabla 3</w:t>
      </w:r>
      <w:r w:rsidRPr="00BD1C4C">
        <w:rPr>
          <w:rFonts w:ascii="Book Antiqua" w:hAnsi="Book Antiqua"/>
          <w:sz w:val="24"/>
          <w:szCs w:val="24"/>
        </w:rPr>
        <w:t xml:space="preserve">7 </w:t>
      </w:r>
      <w:r w:rsidRPr="00BD1C4C">
        <w:rPr>
          <w:rFonts w:ascii="Book Antiqua" w:hAnsi="Book Antiqua"/>
          <w:i/>
          <w:iCs/>
          <w:sz w:val="24"/>
          <w:szCs w:val="24"/>
        </w:rPr>
        <w:t>Detalle de Indicadores y valores mensuales propuestos para el periodo 2023 establecidas por las oficinas responsables de labores operativas.</w:t>
      </w:r>
      <w:r w:rsidRPr="00BD1C4C">
        <w:rPr>
          <w:rFonts w:ascii="Book Antiqua" w:hAnsi="Book Antiqua"/>
          <w:sz w:val="24"/>
          <w:szCs w:val="24"/>
        </w:rPr>
        <w:t xml:space="preserve">” del presente informe. Los resultados mensuales de los indicadores deberán anexarse en el informe de avance, </w:t>
      </w:r>
      <w:r w:rsidRPr="00BD1C4C">
        <w:rPr>
          <w:rFonts w:ascii="Book Antiqua" w:hAnsi="Book Antiqua"/>
          <w:sz w:val="24"/>
          <w:szCs w:val="24"/>
        </w:rPr>
        <w:lastRenderedPageBreak/>
        <w:t>específicamente en el apartado de “</w:t>
      </w:r>
      <w:r w:rsidRPr="00BD1C4C">
        <w:rPr>
          <w:rFonts w:ascii="Book Antiqua" w:hAnsi="Book Antiqua"/>
          <w:i/>
          <w:iCs/>
          <w:sz w:val="24"/>
          <w:szCs w:val="24"/>
        </w:rPr>
        <w:t>3. Lista y estado de productos entregables</w:t>
      </w:r>
      <w:r w:rsidRPr="00BD1C4C">
        <w:rPr>
          <w:rFonts w:ascii="Book Antiqua" w:hAnsi="Book Antiqua"/>
          <w:sz w:val="24"/>
          <w:szCs w:val="24"/>
        </w:rPr>
        <w:t>”, tal y como se muestra en la siguiente ejemplificación:</w:t>
      </w:r>
    </w:p>
    <w:p w14:paraId="767CDDB9" w14:textId="77777777" w:rsidR="00023C96" w:rsidRDefault="00023C96" w:rsidP="00023C96">
      <w:pPr>
        <w:pStyle w:val="Prrafodelista"/>
        <w:spacing w:after="0"/>
        <w:rPr>
          <w:rFonts w:ascii="Book Antiqua" w:hAnsi="Book Antiqua"/>
          <w:sz w:val="24"/>
          <w:szCs w:val="24"/>
        </w:rPr>
      </w:pPr>
    </w:p>
    <w:p w14:paraId="2F52E783" w14:textId="77777777" w:rsidR="00023C96" w:rsidRDefault="00023C96" w:rsidP="00023C96">
      <w:pPr>
        <w:spacing w:after="0" w:line="240" w:lineRule="auto"/>
        <w:ind w:left="567"/>
        <w:jc w:val="both"/>
        <w:rPr>
          <w:rFonts w:ascii="Book Antiqua" w:hAnsi="Book Antiqua"/>
          <w:sz w:val="24"/>
          <w:szCs w:val="24"/>
        </w:rPr>
      </w:pPr>
      <w:r w:rsidRPr="00887FA5">
        <w:rPr>
          <w:noProof/>
        </w:rPr>
        <w:drawing>
          <wp:inline distT="0" distB="0" distL="0" distR="0" wp14:anchorId="32D8424B" wp14:editId="2D73F79C">
            <wp:extent cx="5486400" cy="3190875"/>
            <wp:effectExtent l="0" t="0" r="0" b="952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64"/>
                    <a:srcRect l="849" t="1720" r="1392" b="2218"/>
                    <a:stretch/>
                  </pic:blipFill>
                  <pic:spPr bwMode="auto">
                    <a:xfrm>
                      <a:off x="0" y="0"/>
                      <a:ext cx="5486400" cy="3190875"/>
                    </a:xfrm>
                    <a:prstGeom prst="rect">
                      <a:avLst/>
                    </a:prstGeom>
                    <a:ln>
                      <a:noFill/>
                    </a:ln>
                    <a:extLst>
                      <a:ext uri="{53640926-AAD7-44D8-BBD7-CCE9431645EC}">
                        <a14:shadowObscured xmlns:a14="http://schemas.microsoft.com/office/drawing/2010/main"/>
                      </a:ext>
                    </a:extLst>
                  </pic:spPr>
                </pic:pic>
              </a:graphicData>
            </a:graphic>
          </wp:inline>
        </w:drawing>
      </w:r>
    </w:p>
    <w:p w14:paraId="7B617790" w14:textId="77777777" w:rsidR="00023C96" w:rsidRDefault="00023C96" w:rsidP="00023C96">
      <w:pPr>
        <w:numPr>
          <w:ilvl w:val="1"/>
          <w:numId w:val="21"/>
        </w:numPr>
        <w:spacing w:after="0" w:line="240" w:lineRule="auto"/>
        <w:ind w:left="567" w:hanging="567"/>
        <w:jc w:val="both"/>
        <w:rPr>
          <w:rFonts w:ascii="Book Antiqua" w:hAnsi="Book Antiqua"/>
          <w:sz w:val="24"/>
          <w:szCs w:val="24"/>
        </w:rPr>
      </w:pPr>
      <w:r w:rsidRPr="00C81506">
        <w:rPr>
          <w:rFonts w:ascii="Book Antiqua" w:hAnsi="Book Antiqua"/>
          <w:sz w:val="24"/>
          <w:szCs w:val="24"/>
        </w:rPr>
        <w:t>Tener presente las fechas de presentación de los próximos informes de avance y resultados de indicadores de cumplimiento para labores operativas correspondientes al periodo 202</w:t>
      </w:r>
      <w:r>
        <w:rPr>
          <w:rFonts w:ascii="Book Antiqua" w:hAnsi="Book Antiqua"/>
          <w:sz w:val="24"/>
          <w:szCs w:val="24"/>
        </w:rPr>
        <w:t>3</w:t>
      </w:r>
      <w:r w:rsidRPr="00C81506">
        <w:rPr>
          <w:rFonts w:ascii="Book Antiqua" w:hAnsi="Book Antiqua"/>
          <w:sz w:val="24"/>
          <w:szCs w:val="24"/>
        </w:rPr>
        <w:t>, tal y como se detalla en la siguiente tabla:</w:t>
      </w:r>
    </w:p>
    <w:tbl>
      <w:tblPr>
        <w:tblStyle w:val="Tablaconcuadrcula"/>
        <w:tblW w:w="10191" w:type="dxa"/>
        <w:tblInd w:w="-289" w:type="dxa"/>
        <w:tblLook w:val="04A0" w:firstRow="1" w:lastRow="0" w:firstColumn="1" w:lastColumn="0" w:noHBand="0" w:noVBand="1"/>
      </w:tblPr>
      <w:tblGrid>
        <w:gridCol w:w="616"/>
        <w:gridCol w:w="1688"/>
        <w:gridCol w:w="1399"/>
        <w:gridCol w:w="1836"/>
        <w:gridCol w:w="1835"/>
        <w:gridCol w:w="2817"/>
      </w:tblGrid>
      <w:tr w:rsidR="00023C96" w:rsidRPr="008F2C56" w14:paraId="5C881DEB" w14:textId="77777777" w:rsidTr="007F001B">
        <w:trPr>
          <w:trHeight w:val="913"/>
        </w:trPr>
        <w:tc>
          <w:tcPr>
            <w:tcW w:w="616" w:type="dxa"/>
            <w:shd w:val="clear" w:color="auto" w:fill="F2F2F2" w:themeFill="background1" w:themeFillShade="F2"/>
            <w:vAlign w:val="center"/>
          </w:tcPr>
          <w:p w14:paraId="6534D6DB"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Año</w:t>
            </w:r>
          </w:p>
        </w:tc>
        <w:tc>
          <w:tcPr>
            <w:tcW w:w="1688" w:type="dxa"/>
            <w:shd w:val="clear" w:color="auto" w:fill="F2F2F2" w:themeFill="background1" w:themeFillShade="F2"/>
            <w:vAlign w:val="center"/>
          </w:tcPr>
          <w:p w14:paraId="37238007"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Informe</w:t>
            </w:r>
          </w:p>
        </w:tc>
        <w:tc>
          <w:tcPr>
            <w:tcW w:w="1399" w:type="dxa"/>
            <w:shd w:val="clear" w:color="auto" w:fill="F2F2F2" w:themeFill="background1" w:themeFillShade="F2"/>
            <w:vAlign w:val="center"/>
          </w:tcPr>
          <w:p w14:paraId="67F358AB"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de corte</w:t>
            </w:r>
          </w:p>
        </w:tc>
        <w:tc>
          <w:tcPr>
            <w:tcW w:w="1836" w:type="dxa"/>
            <w:shd w:val="clear" w:color="auto" w:fill="F2F2F2" w:themeFill="background1" w:themeFillShade="F2"/>
            <w:vAlign w:val="center"/>
          </w:tcPr>
          <w:p w14:paraId="7D9D86F0"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máxima incorporación al sitio del proyecto</w:t>
            </w:r>
          </w:p>
        </w:tc>
        <w:tc>
          <w:tcPr>
            <w:tcW w:w="1835" w:type="dxa"/>
            <w:shd w:val="clear" w:color="auto" w:fill="F2F2F2" w:themeFill="background1" w:themeFillShade="F2"/>
            <w:vAlign w:val="center"/>
          </w:tcPr>
          <w:p w14:paraId="1F4E97D5"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prevista de presentación al Consejo Superior</w:t>
            </w:r>
          </w:p>
        </w:tc>
        <w:tc>
          <w:tcPr>
            <w:tcW w:w="2817" w:type="dxa"/>
            <w:shd w:val="clear" w:color="auto" w:fill="F2F2F2" w:themeFill="background1" w:themeFillShade="F2"/>
            <w:vAlign w:val="center"/>
          </w:tcPr>
          <w:p w14:paraId="2523768F" w14:textId="77777777" w:rsidR="00023C96" w:rsidRPr="008F2C56" w:rsidRDefault="00023C96" w:rsidP="00023C9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Observaciones</w:t>
            </w:r>
          </w:p>
        </w:tc>
      </w:tr>
      <w:tr w:rsidR="00023C96" w:rsidRPr="008F2C56" w14:paraId="6A56B00C" w14:textId="77777777" w:rsidTr="007F001B">
        <w:trPr>
          <w:trHeight w:val="566"/>
        </w:trPr>
        <w:tc>
          <w:tcPr>
            <w:tcW w:w="616" w:type="dxa"/>
            <w:vMerge w:val="restart"/>
            <w:vAlign w:val="center"/>
          </w:tcPr>
          <w:p w14:paraId="6CF0B5A2"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2023</w:t>
            </w:r>
          </w:p>
        </w:tc>
        <w:tc>
          <w:tcPr>
            <w:tcW w:w="1688" w:type="dxa"/>
            <w:vAlign w:val="center"/>
          </w:tcPr>
          <w:p w14:paraId="6974EBF4"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 Avance 2023</w:t>
            </w:r>
          </w:p>
        </w:tc>
        <w:tc>
          <w:tcPr>
            <w:tcW w:w="1399" w:type="dxa"/>
            <w:vAlign w:val="center"/>
          </w:tcPr>
          <w:p w14:paraId="458CE341"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28 abril 2023</w:t>
            </w:r>
          </w:p>
        </w:tc>
        <w:tc>
          <w:tcPr>
            <w:tcW w:w="1836" w:type="dxa"/>
            <w:vAlign w:val="center"/>
          </w:tcPr>
          <w:p w14:paraId="48F718DE"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5 de mayo 2023</w:t>
            </w:r>
          </w:p>
        </w:tc>
        <w:tc>
          <w:tcPr>
            <w:tcW w:w="1835" w:type="dxa"/>
            <w:vAlign w:val="center"/>
          </w:tcPr>
          <w:p w14:paraId="4A81D7D6"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23 junio 2023</w:t>
            </w:r>
          </w:p>
        </w:tc>
        <w:tc>
          <w:tcPr>
            <w:tcW w:w="2817" w:type="dxa"/>
            <w:vAlign w:val="center"/>
          </w:tcPr>
          <w:p w14:paraId="724208C0"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III Trimestre 2023</w:t>
            </w:r>
          </w:p>
        </w:tc>
      </w:tr>
      <w:tr w:rsidR="00023C96" w:rsidRPr="008F2C56" w14:paraId="14D2B8A1" w14:textId="77777777" w:rsidTr="007F001B">
        <w:trPr>
          <w:trHeight w:val="566"/>
        </w:trPr>
        <w:tc>
          <w:tcPr>
            <w:tcW w:w="616" w:type="dxa"/>
            <w:vMerge/>
            <w:vAlign w:val="center"/>
          </w:tcPr>
          <w:p w14:paraId="1AACB7C5" w14:textId="77777777" w:rsidR="00023C96" w:rsidRPr="008F2C56" w:rsidRDefault="00023C96" w:rsidP="00023C96">
            <w:pPr>
              <w:autoSpaceDE w:val="0"/>
              <w:autoSpaceDN w:val="0"/>
              <w:adjustRightInd w:val="0"/>
              <w:rPr>
                <w:rFonts w:ascii="Book Antiqua" w:hAnsi="Book Antiqua" w:cs="Arial"/>
                <w:color w:val="000000"/>
                <w:sz w:val="20"/>
                <w:szCs w:val="20"/>
                <w:lang w:eastAsia="es-CR"/>
              </w:rPr>
            </w:pPr>
          </w:p>
        </w:tc>
        <w:tc>
          <w:tcPr>
            <w:tcW w:w="1688" w:type="dxa"/>
            <w:vAlign w:val="center"/>
          </w:tcPr>
          <w:p w14:paraId="6F12BA42"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II Avance 2023</w:t>
            </w:r>
          </w:p>
        </w:tc>
        <w:tc>
          <w:tcPr>
            <w:tcW w:w="1399" w:type="dxa"/>
            <w:vAlign w:val="center"/>
          </w:tcPr>
          <w:p w14:paraId="3C8070EF"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29 setiembre 2023</w:t>
            </w:r>
          </w:p>
        </w:tc>
        <w:tc>
          <w:tcPr>
            <w:tcW w:w="1836" w:type="dxa"/>
            <w:vAlign w:val="center"/>
          </w:tcPr>
          <w:p w14:paraId="26795D83"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6 de octubre 2023</w:t>
            </w:r>
          </w:p>
        </w:tc>
        <w:tc>
          <w:tcPr>
            <w:tcW w:w="1835" w:type="dxa"/>
            <w:vAlign w:val="center"/>
          </w:tcPr>
          <w:p w14:paraId="19053885"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themeColor="text1"/>
                <w:sz w:val="20"/>
                <w:szCs w:val="20"/>
                <w:lang w:eastAsia="es-CR"/>
              </w:rPr>
              <w:t>4 diciembre 2023</w:t>
            </w:r>
          </w:p>
        </w:tc>
        <w:tc>
          <w:tcPr>
            <w:tcW w:w="2817" w:type="dxa"/>
            <w:vAlign w:val="center"/>
          </w:tcPr>
          <w:p w14:paraId="7855F631" w14:textId="77777777" w:rsidR="00023C96" w:rsidRPr="008F2C56" w:rsidRDefault="00023C96" w:rsidP="00023C9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 Trimestre 2024</w:t>
            </w:r>
          </w:p>
        </w:tc>
      </w:tr>
    </w:tbl>
    <w:p w14:paraId="7301B1A8" w14:textId="77777777" w:rsidR="00023C96" w:rsidRDefault="00023C96" w:rsidP="00023C96">
      <w:pPr>
        <w:spacing w:after="0" w:line="240" w:lineRule="auto"/>
        <w:ind w:left="567"/>
        <w:jc w:val="both"/>
        <w:rPr>
          <w:rFonts w:ascii="Book Antiqua" w:hAnsi="Book Antiqua"/>
          <w:sz w:val="24"/>
          <w:szCs w:val="24"/>
        </w:rPr>
      </w:pPr>
    </w:p>
    <w:p w14:paraId="23096A93" w14:textId="050FDF11" w:rsidR="00023C96" w:rsidRDefault="00023C96" w:rsidP="00023C96">
      <w:pPr>
        <w:spacing w:after="0" w:line="240" w:lineRule="auto"/>
        <w:ind w:left="-284"/>
        <w:jc w:val="both"/>
        <w:rPr>
          <w:rFonts w:ascii="Book Antiqua" w:hAnsi="Book Antiqua"/>
          <w:sz w:val="24"/>
          <w:szCs w:val="24"/>
        </w:rPr>
      </w:pPr>
      <w:r w:rsidRPr="00C81506">
        <w:rPr>
          <w:rFonts w:ascii="Book Antiqua" w:hAnsi="Book Antiqua"/>
          <w:sz w:val="24"/>
          <w:szCs w:val="24"/>
        </w:rPr>
        <w:t>La Unidad Estratégica de Portafolio de Proyectos Institucional, realizará la descarga de documentación del repositorio de información MS Project Online, al día siguiente de vencido el plazo de incorporación al sitio del proyecto, por lo que no serán valorados informes de avance cargados posterior a esa fecha.</w:t>
      </w:r>
    </w:p>
    <w:p w14:paraId="4CED4EF0" w14:textId="492043EE" w:rsidR="00DB2106" w:rsidRDefault="00DB2106" w:rsidP="00023C96">
      <w:pPr>
        <w:spacing w:after="0" w:line="240" w:lineRule="auto"/>
        <w:ind w:left="-284"/>
        <w:jc w:val="both"/>
        <w:rPr>
          <w:rFonts w:ascii="Book Antiqua" w:hAnsi="Book Antiqua"/>
          <w:sz w:val="24"/>
          <w:szCs w:val="24"/>
        </w:rPr>
      </w:pPr>
    </w:p>
    <w:p w14:paraId="75DADBE5" w14:textId="59955E74" w:rsidR="00314FE2" w:rsidRDefault="00314FE2" w:rsidP="00023C96">
      <w:pPr>
        <w:spacing w:after="0" w:line="240" w:lineRule="auto"/>
        <w:ind w:left="-284"/>
        <w:jc w:val="both"/>
        <w:rPr>
          <w:rFonts w:ascii="Book Antiqua" w:hAnsi="Book Antiqua"/>
          <w:sz w:val="24"/>
          <w:szCs w:val="24"/>
        </w:rPr>
      </w:pPr>
    </w:p>
    <w:p w14:paraId="52557862" w14:textId="77777777" w:rsidR="00314FE2" w:rsidRDefault="00314FE2" w:rsidP="00023C96">
      <w:pPr>
        <w:spacing w:after="0" w:line="240" w:lineRule="auto"/>
        <w:ind w:left="-284"/>
        <w:jc w:val="both"/>
        <w:rPr>
          <w:rFonts w:ascii="Book Antiqua" w:hAnsi="Book Antiqua"/>
          <w:sz w:val="24"/>
          <w:szCs w:val="24"/>
        </w:rPr>
      </w:pPr>
    </w:p>
    <w:p w14:paraId="09080311" w14:textId="407A90DB" w:rsidR="00DB2106" w:rsidRPr="00495042" w:rsidRDefault="00DB2106" w:rsidP="00DB2106">
      <w:pPr>
        <w:numPr>
          <w:ilvl w:val="1"/>
          <w:numId w:val="21"/>
        </w:numPr>
        <w:spacing w:after="0" w:line="240" w:lineRule="auto"/>
        <w:ind w:left="567" w:hanging="567"/>
        <w:jc w:val="both"/>
        <w:rPr>
          <w:rFonts w:ascii="Book Antiqua" w:hAnsi="Book Antiqua"/>
          <w:i/>
          <w:iCs/>
          <w:sz w:val="24"/>
          <w:szCs w:val="24"/>
        </w:rPr>
      </w:pPr>
      <w:r w:rsidRPr="00314FE2">
        <w:rPr>
          <w:rFonts w:ascii="Book Antiqua" w:hAnsi="Book Antiqua"/>
          <w:sz w:val="24"/>
          <w:szCs w:val="24"/>
        </w:rPr>
        <w:lastRenderedPageBreak/>
        <w:t xml:space="preserve">Se recuerda a los líderes de proyectos operativos, el deber de mantener actualizada la documentación del proyecto e incorporar los entregables correspondientes del 2023 en el cronograma </w:t>
      </w:r>
      <w:proofErr w:type="gramStart"/>
      <w:r w:rsidRPr="00314FE2">
        <w:rPr>
          <w:rFonts w:ascii="Book Antiqua" w:hAnsi="Book Antiqua"/>
          <w:sz w:val="24"/>
          <w:szCs w:val="24"/>
        </w:rPr>
        <w:t>del mismo</w:t>
      </w:r>
      <w:proofErr w:type="gramEnd"/>
      <w:r w:rsidRPr="00314FE2">
        <w:rPr>
          <w:rFonts w:ascii="Book Antiqua" w:hAnsi="Book Antiqua"/>
          <w:sz w:val="24"/>
          <w:szCs w:val="24"/>
        </w:rPr>
        <w:t xml:space="preserve">, </w:t>
      </w:r>
      <w:r w:rsidR="003663BF" w:rsidRPr="00314FE2">
        <w:rPr>
          <w:rFonts w:ascii="Book Antiqua" w:hAnsi="Book Antiqua"/>
          <w:sz w:val="24"/>
          <w:szCs w:val="24"/>
        </w:rPr>
        <w:t>esta labor</w:t>
      </w:r>
      <w:r w:rsidRPr="00314FE2">
        <w:rPr>
          <w:rFonts w:ascii="Book Antiqua" w:hAnsi="Book Antiqua"/>
          <w:sz w:val="24"/>
          <w:szCs w:val="24"/>
        </w:rPr>
        <w:t xml:space="preserve"> es indispensable que se realice a inicio de cada año, </w:t>
      </w:r>
      <w:r w:rsidR="005501FE" w:rsidRPr="00495042">
        <w:rPr>
          <w:rFonts w:ascii="Book Antiqua" w:hAnsi="Book Antiqua"/>
          <w:sz w:val="24"/>
          <w:szCs w:val="24"/>
        </w:rPr>
        <w:t xml:space="preserve">una vez se defina </w:t>
      </w:r>
      <w:r w:rsidR="00824284" w:rsidRPr="00495042">
        <w:rPr>
          <w:rFonts w:ascii="Book Antiqua" w:hAnsi="Book Antiqua"/>
          <w:sz w:val="24"/>
          <w:szCs w:val="24"/>
        </w:rPr>
        <w:t xml:space="preserve">y se cuente con la aprobación de </w:t>
      </w:r>
      <w:r w:rsidR="005501FE" w:rsidRPr="00495042">
        <w:rPr>
          <w:rFonts w:ascii="Book Antiqua" w:hAnsi="Book Antiqua"/>
          <w:sz w:val="24"/>
          <w:szCs w:val="24"/>
        </w:rPr>
        <w:t>permiso</w:t>
      </w:r>
      <w:r w:rsidR="00824284" w:rsidRPr="00495042">
        <w:rPr>
          <w:rFonts w:ascii="Book Antiqua" w:hAnsi="Book Antiqua"/>
          <w:sz w:val="24"/>
          <w:szCs w:val="24"/>
        </w:rPr>
        <w:t>s</w:t>
      </w:r>
      <w:r w:rsidR="005501FE" w:rsidRPr="00495042">
        <w:rPr>
          <w:rFonts w:ascii="Book Antiqua" w:hAnsi="Book Antiqua"/>
          <w:sz w:val="24"/>
          <w:szCs w:val="24"/>
        </w:rPr>
        <w:t xml:space="preserve"> con goce de salario</w:t>
      </w:r>
      <w:r w:rsidR="005501FE" w:rsidRPr="00495042" w:rsidDel="005501FE">
        <w:rPr>
          <w:rFonts w:ascii="Book Antiqua" w:hAnsi="Book Antiqua"/>
          <w:sz w:val="24"/>
          <w:szCs w:val="24"/>
        </w:rPr>
        <w:t xml:space="preserve"> </w:t>
      </w:r>
      <w:r w:rsidR="005501FE" w:rsidRPr="00495042">
        <w:rPr>
          <w:rFonts w:ascii="Book Antiqua" w:hAnsi="Book Antiqua"/>
          <w:sz w:val="24"/>
          <w:szCs w:val="24"/>
        </w:rPr>
        <w:t>asociado</w:t>
      </w:r>
      <w:r w:rsidR="00824284" w:rsidRPr="00495042">
        <w:rPr>
          <w:rFonts w:ascii="Book Antiqua" w:hAnsi="Book Antiqua"/>
          <w:sz w:val="24"/>
          <w:szCs w:val="24"/>
        </w:rPr>
        <w:t>s a ese proyecto operativo en continuidad.</w:t>
      </w:r>
    </w:p>
    <w:p w14:paraId="3B4A5CA6" w14:textId="77777777" w:rsidR="00023C96" w:rsidRDefault="00023C96" w:rsidP="00023C96">
      <w:pPr>
        <w:spacing w:after="0" w:line="240" w:lineRule="auto"/>
        <w:ind w:left="567"/>
        <w:jc w:val="both"/>
        <w:rPr>
          <w:rFonts w:ascii="Book Antiqua" w:hAnsi="Book Antiqua"/>
          <w:sz w:val="24"/>
          <w:szCs w:val="24"/>
        </w:rPr>
      </w:pPr>
    </w:p>
    <w:p w14:paraId="2ED11E94" w14:textId="77777777" w:rsidR="00023C96" w:rsidRPr="008F2C56" w:rsidRDefault="00023C96" w:rsidP="00023C96">
      <w:pPr>
        <w:pStyle w:val="Ttulo2"/>
        <w:spacing w:before="0"/>
        <w:rPr>
          <w:rFonts w:ascii="Book Antiqua" w:hAnsi="Book Antiqua"/>
          <w:b/>
          <w:bCs/>
          <w:sz w:val="24"/>
          <w:szCs w:val="24"/>
        </w:rPr>
      </w:pPr>
      <w:bookmarkStart w:id="193" w:name="_Toc131160604"/>
      <w:r w:rsidRPr="00C81506">
        <w:rPr>
          <w:rFonts w:ascii="Book Antiqua" w:hAnsi="Book Antiqua"/>
          <w:b/>
          <w:bCs/>
          <w:color w:val="auto"/>
          <w:sz w:val="24"/>
          <w:szCs w:val="24"/>
        </w:rPr>
        <w:t>A las oficinas líderes con proyectos estratégicos en etapa de cierre:</w:t>
      </w:r>
      <w:bookmarkEnd w:id="193"/>
    </w:p>
    <w:p w14:paraId="278ED82D" w14:textId="77777777" w:rsidR="00023C96" w:rsidRPr="008F2C56" w:rsidRDefault="00023C96" w:rsidP="00023C96">
      <w:pPr>
        <w:spacing w:after="0" w:line="240" w:lineRule="auto"/>
        <w:rPr>
          <w:rFonts w:ascii="Book Antiqua" w:hAnsi="Book Antiqua"/>
          <w:b/>
          <w:sz w:val="24"/>
          <w:szCs w:val="24"/>
        </w:rPr>
      </w:pPr>
    </w:p>
    <w:p w14:paraId="2E0809F8" w14:textId="2D8AFEAB" w:rsidR="00023C96" w:rsidRDefault="00023C96" w:rsidP="00023C96">
      <w:pPr>
        <w:numPr>
          <w:ilvl w:val="1"/>
          <w:numId w:val="21"/>
        </w:numPr>
        <w:spacing w:after="0" w:line="240" w:lineRule="auto"/>
        <w:ind w:left="567" w:hanging="567"/>
        <w:jc w:val="both"/>
        <w:rPr>
          <w:rFonts w:ascii="Book Antiqua" w:hAnsi="Book Antiqua"/>
          <w:sz w:val="24"/>
          <w:szCs w:val="24"/>
        </w:rPr>
      </w:pPr>
      <w:r w:rsidRPr="008F2C56">
        <w:rPr>
          <w:rFonts w:ascii="Book Antiqua" w:hAnsi="Book Antiqua"/>
          <w:sz w:val="24"/>
          <w:szCs w:val="24"/>
        </w:rPr>
        <w:t>Se solicita a las personas l</w:t>
      </w:r>
      <w:r w:rsidR="00EB5856">
        <w:rPr>
          <w:rFonts w:ascii="Book Antiqua" w:hAnsi="Book Antiqua"/>
          <w:sz w:val="24"/>
          <w:szCs w:val="24"/>
        </w:rPr>
        <w:t>í</w:t>
      </w:r>
      <w:r w:rsidRPr="008F2C56">
        <w:rPr>
          <w:rFonts w:ascii="Book Antiqua" w:hAnsi="Book Antiqua"/>
          <w:sz w:val="24"/>
          <w:szCs w:val="24"/>
        </w:rPr>
        <w:t>deres de los proyectos estratégicos que se encuentran en estado “Pendiente de Evaluación” y aun no cuentan con el plazo establecido por la metodología de proyectos para ser evaluados, se requiere que, al cumplirse el tiempo, los informes de cierre cuenten con el visto bueno de los patrocinadores y que este se encuentre en el sitio del proyecto en la carpeta correspondiente. A continuación, se menciona los proyectos en esta condición:</w:t>
      </w:r>
    </w:p>
    <w:tbl>
      <w:tblPr>
        <w:tblW w:w="6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3401"/>
        <w:gridCol w:w="2692"/>
        <w:gridCol w:w="1809"/>
        <w:gridCol w:w="1765"/>
      </w:tblGrid>
      <w:tr w:rsidR="00023C96" w:rsidRPr="00C81506" w14:paraId="78F9502F" w14:textId="77777777" w:rsidTr="007F001B">
        <w:trPr>
          <w:trHeight w:val="256"/>
          <w:tblHeader/>
          <w:jc w:val="center"/>
        </w:trPr>
        <w:tc>
          <w:tcPr>
            <w:tcW w:w="799" w:type="pct"/>
            <w:shd w:val="clear" w:color="auto" w:fill="44546A" w:themeFill="text2"/>
            <w:vAlign w:val="center"/>
            <w:hideMark/>
          </w:tcPr>
          <w:p w14:paraId="05733DD9" w14:textId="77777777" w:rsidR="00023C96" w:rsidRPr="00C81506" w:rsidRDefault="00023C96" w:rsidP="00023C96">
            <w:pPr>
              <w:tabs>
                <w:tab w:val="left" w:pos="0"/>
              </w:tabs>
              <w:spacing w:after="0" w:line="240" w:lineRule="auto"/>
              <w:ind w:right="-65"/>
              <w:jc w:val="center"/>
              <w:rPr>
                <w:rFonts w:ascii="Book Antiqua" w:hAnsi="Book Antiqua" w:cs="Calibri"/>
                <w:b/>
                <w:bCs/>
                <w:color w:val="FFFFFF"/>
                <w:sz w:val="18"/>
                <w:szCs w:val="18"/>
                <w:lang w:eastAsia="es-CR"/>
              </w:rPr>
            </w:pPr>
            <w:r w:rsidRPr="00C81506">
              <w:rPr>
                <w:rFonts w:ascii="Book Antiqua" w:hAnsi="Book Antiqua" w:cs="Calibri"/>
                <w:b/>
                <w:bCs/>
                <w:color w:val="FFFFFF"/>
                <w:sz w:val="18"/>
                <w:szCs w:val="18"/>
                <w:lang w:eastAsia="es-CR"/>
              </w:rPr>
              <w:t>Código</w:t>
            </w:r>
          </w:p>
        </w:tc>
        <w:tc>
          <w:tcPr>
            <w:tcW w:w="1478" w:type="pct"/>
            <w:shd w:val="clear" w:color="auto" w:fill="44546A" w:themeFill="text2"/>
            <w:vAlign w:val="center"/>
            <w:hideMark/>
          </w:tcPr>
          <w:p w14:paraId="31185DA3" w14:textId="77777777" w:rsidR="00023C96" w:rsidRPr="00C81506" w:rsidRDefault="00023C96" w:rsidP="00023C96">
            <w:pPr>
              <w:tabs>
                <w:tab w:val="left" w:pos="0"/>
              </w:tabs>
              <w:spacing w:after="0" w:line="240" w:lineRule="auto"/>
              <w:jc w:val="center"/>
              <w:rPr>
                <w:rFonts w:ascii="Book Antiqua" w:hAnsi="Book Antiqua" w:cs="Calibri"/>
                <w:b/>
                <w:bCs/>
                <w:color w:val="FFFFFF"/>
                <w:sz w:val="18"/>
                <w:szCs w:val="18"/>
                <w:lang w:eastAsia="es-CR"/>
              </w:rPr>
            </w:pPr>
            <w:r w:rsidRPr="00C81506">
              <w:rPr>
                <w:rFonts w:ascii="Book Antiqua" w:hAnsi="Book Antiqua" w:cs="Calibri"/>
                <w:b/>
                <w:bCs/>
                <w:color w:val="FFFFFF"/>
                <w:sz w:val="18"/>
                <w:szCs w:val="18"/>
                <w:lang w:eastAsia="es-CR"/>
              </w:rPr>
              <w:t>Nombre del proyecto</w:t>
            </w:r>
          </w:p>
        </w:tc>
        <w:tc>
          <w:tcPr>
            <w:tcW w:w="1170" w:type="pct"/>
            <w:shd w:val="clear" w:color="auto" w:fill="44546A" w:themeFill="text2"/>
            <w:vAlign w:val="center"/>
            <w:hideMark/>
          </w:tcPr>
          <w:p w14:paraId="0ECD0BB6" w14:textId="77777777" w:rsidR="00023C96" w:rsidRPr="00C81506" w:rsidRDefault="00023C96" w:rsidP="00023C96">
            <w:pPr>
              <w:tabs>
                <w:tab w:val="left" w:pos="0"/>
              </w:tabs>
              <w:spacing w:after="0" w:line="240" w:lineRule="auto"/>
              <w:jc w:val="center"/>
              <w:rPr>
                <w:rFonts w:ascii="Book Antiqua" w:hAnsi="Book Antiqua" w:cs="Calibri"/>
                <w:b/>
                <w:bCs/>
                <w:color w:val="FFFFFF"/>
                <w:sz w:val="18"/>
                <w:szCs w:val="18"/>
                <w:lang w:eastAsia="es-CR"/>
              </w:rPr>
            </w:pPr>
            <w:r w:rsidRPr="00C81506">
              <w:rPr>
                <w:rFonts w:ascii="Book Antiqua" w:hAnsi="Book Antiqua" w:cs="Calibri"/>
                <w:b/>
                <w:bCs/>
                <w:color w:val="FFFFFF"/>
                <w:sz w:val="18"/>
                <w:szCs w:val="18"/>
                <w:lang w:eastAsia="es-CR"/>
              </w:rPr>
              <w:t>Oficina Líder</w:t>
            </w:r>
          </w:p>
        </w:tc>
        <w:tc>
          <w:tcPr>
            <w:tcW w:w="786" w:type="pct"/>
            <w:shd w:val="clear" w:color="auto" w:fill="44546A" w:themeFill="text2"/>
            <w:vAlign w:val="center"/>
          </w:tcPr>
          <w:p w14:paraId="6B470242" w14:textId="77777777" w:rsidR="00023C96" w:rsidRPr="00C81506" w:rsidRDefault="00023C96" w:rsidP="00023C96">
            <w:pPr>
              <w:tabs>
                <w:tab w:val="left" w:pos="0"/>
              </w:tabs>
              <w:spacing w:after="0" w:line="240" w:lineRule="auto"/>
              <w:jc w:val="center"/>
              <w:rPr>
                <w:rFonts w:ascii="Book Antiqua" w:hAnsi="Book Antiqua" w:cs="Calibri"/>
                <w:b/>
                <w:bCs/>
                <w:color w:val="FFFFFF"/>
                <w:sz w:val="18"/>
                <w:szCs w:val="18"/>
                <w:lang w:eastAsia="es-CR"/>
              </w:rPr>
            </w:pPr>
            <w:r w:rsidRPr="00C81506">
              <w:rPr>
                <w:rFonts w:ascii="Book Antiqua" w:hAnsi="Book Antiqua" w:cs="Calibri"/>
                <w:b/>
                <w:bCs/>
                <w:color w:val="FFFFFF"/>
                <w:sz w:val="18"/>
                <w:szCs w:val="18"/>
                <w:lang w:eastAsia="es-CR"/>
              </w:rPr>
              <w:t>Líder del Proyecto</w:t>
            </w:r>
          </w:p>
        </w:tc>
        <w:tc>
          <w:tcPr>
            <w:tcW w:w="767" w:type="pct"/>
            <w:shd w:val="clear" w:color="auto" w:fill="44546A" w:themeFill="text2"/>
            <w:vAlign w:val="center"/>
          </w:tcPr>
          <w:p w14:paraId="1E2E8036" w14:textId="77777777" w:rsidR="00023C96" w:rsidRPr="00C81506" w:rsidRDefault="00023C96" w:rsidP="00023C96">
            <w:pPr>
              <w:tabs>
                <w:tab w:val="left" w:pos="0"/>
              </w:tabs>
              <w:spacing w:after="0" w:line="240" w:lineRule="auto"/>
              <w:jc w:val="center"/>
              <w:rPr>
                <w:rFonts w:ascii="Book Antiqua" w:hAnsi="Book Antiqua" w:cs="Calibri"/>
                <w:b/>
                <w:bCs/>
                <w:color w:val="FFFFFF"/>
                <w:sz w:val="18"/>
                <w:szCs w:val="18"/>
                <w:lang w:eastAsia="es-CR"/>
              </w:rPr>
            </w:pPr>
            <w:r w:rsidRPr="00C81506">
              <w:rPr>
                <w:rFonts w:ascii="Book Antiqua" w:hAnsi="Book Antiqua" w:cs="Calibri"/>
                <w:b/>
                <w:bCs/>
                <w:color w:val="FFFFFF"/>
                <w:sz w:val="18"/>
                <w:szCs w:val="18"/>
                <w:lang w:eastAsia="es-CR"/>
              </w:rPr>
              <w:t>Fecha de elaboración del informe de cierre</w:t>
            </w:r>
          </w:p>
        </w:tc>
      </w:tr>
      <w:tr w:rsidR="00023C96" w:rsidRPr="00C81506" w14:paraId="6B6B96D4" w14:textId="77777777" w:rsidTr="007F001B">
        <w:trPr>
          <w:trHeight w:val="660"/>
          <w:jc w:val="center"/>
        </w:trPr>
        <w:tc>
          <w:tcPr>
            <w:tcW w:w="799" w:type="pct"/>
            <w:shd w:val="clear" w:color="auto" w:fill="auto"/>
            <w:noWrap/>
            <w:vAlign w:val="center"/>
          </w:tcPr>
          <w:p w14:paraId="0F86209A"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lang w:eastAsia="es-CR"/>
              </w:rPr>
            </w:pPr>
            <w:r w:rsidRPr="00C81506">
              <w:rPr>
                <w:rFonts w:ascii="Book Antiqua" w:hAnsi="Book Antiqua" w:cs="Calibri"/>
                <w:color w:val="000000"/>
                <w:sz w:val="18"/>
                <w:szCs w:val="18"/>
              </w:rPr>
              <w:t>0032-DP-P05</w:t>
            </w:r>
          </w:p>
        </w:tc>
        <w:tc>
          <w:tcPr>
            <w:tcW w:w="1478" w:type="pct"/>
            <w:shd w:val="clear" w:color="auto" w:fill="auto"/>
            <w:vAlign w:val="center"/>
          </w:tcPr>
          <w:p w14:paraId="279D5B6F"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lang w:eastAsia="es-CR"/>
              </w:rPr>
            </w:pPr>
            <w:r w:rsidRPr="00C81506">
              <w:rPr>
                <w:rFonts w:ascii="Book Antiqua" w:hAnsi="Book Antiqua" w:cs="Calibri"/>
                <w:color w:val="000000"/>
                <w:sz w:val="18"/>
                <w:szCs w:val="18"/>
              </w:rPr>
              <w:t>Implantación del Sistema de Seguimiento de Casos</w:t>
            </w:r>
          </w:p>
        </w:tc>
        <w:tc>
          <w:tcPr>
            <w:tcW w:w="1170" w:type="pct"/>
            <w:shd w:val="clear" w:color="auto" w:fill="FFFFFF" w:themeFill="background1"/>
            <w:vAlign w:val="center"/>
          </w:tcPr>
          <w:p w14:paraId="5AC98099"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Jefatura Defensa Publica</w:t>
            </w:r>
          </w:p>
        </w:tc>
        <w:tc>
          <w:tcPr>
            <w:tcW w:w="786" w:type="pct"/>
            <w:shd w:val="clear" w:color="auto" w:fill="FFFFFF" w:themeFill="background1"/>
            <w:vAlign w:val="center"/>
          </w:tcPr>
          <w:p w14:paraId="7F574E29"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Orlando Vargas Chacón</w:t>
            </w:r>
          </w:p>
        </w:tc>
        <w:tc>
          <w:tcPr>
            <w:tcW w:w="767" w:type="pct"/>
            <w:shd w:val="clear" w:color="auto" w:fill="FFFFFF" w:themeFill="background1"/>
            <w:vAlign w:val="center"/>
          </w:tcPr>
          <w:p w14:paraId="535E8044"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30 de octubre del 2022</w:t>
            </w:r>
          </w:p>
        </w:tc>
      </w:tr>
      <w:tr w:rsidR="00023C96" w:rsidRPr="00C81506" w14:paraId="2EA847E4" w14:textId="77777777" w:rsidTr="007F001B">
        <w:trPr>
          <w:trHeight w:val="660"/>
          <w:jc w:val="center"/>
        </w:trPr>
        <w:tc>
          <w:tcPr>
            <w:tcW w:w="799" w:type="pct"/>
            <w:shd w:val="clear" w:color="auto" w:fill="auto"/>
            <w:noWrap/>
            <w:vAlign w:val="center"/>
          </w:tcPr>
          <w:p w14:paraId="198632F6" w14:textId="77777777" w:rsidR="00023C96" w:rsidRPr="00B42C49" w:rsidRDefault="00023C96" w:rsidP="00023C96">
            <w:pPr>
              <w:tabs>
                <w:tab w:val="left" w:pos="0"/>
              </w:tabs>
              <w:spacing w:after="0" w:line="240" w:lineRule="auto"/>
              <w:jc w:val="center"/>
              <w:rPr>
                <w:rFonts w:ascii="Book Antiqua" w:hAnsi="Book Antiqua" w:cs="Calibri"/>
                <w:color w:val="000000"/>
                <w:sz w:val="18"/>
                <w:szCs w:val="18"/>
              </w:rPr>
            </w:pPr>
            <w:r w:rsidRPr="00B42C49">
              <w:rPr>
                <w:rFonts w:ascii="Book Antiqua" w:eastAsia="Times New Roman" w:hAnsi="Book Antiqua" w:cs="Calibri"/>
                <w:color w:val="000000"/>
                <w:sz w:val="18"/>
                <w:szCs w:val="18"/>
                <w:lang w:eastAsia="es-CR"/>
              </w:rPr>
              <w:t>0110-PLA-P20</w:t>
            </w:r>
          </w:p>
        </w:tc>
        <w:tc>
          <w:tcPr>
            <w:tcW w:w="1478" w:type="pct"/>
            <w:shd w:val="clear" w:color="auto" w:fill="auto"/>
            <w:vAlign w:val="center"/>
          </w:tcPr>
          <w:p w14:paraId="4C5DC93B" w14:textId="77777777" w:rsidR="00023C96" w:rsidRPr="00B42C49" w:rsidRDefault="00023C96" w:rsidP="00023C96">
            <w:pPr>
              <w:tabs>
                <w:tab w:val="left" w:pos="0"/>
              </w:tabs>
              <w:spacing w:after="0" w:line="240" w:lineRule="auto"/>
              <w:jc w:val="center"/>
              <w:rPr>
                <w:rFonts w:ascii="Book Antiqua" w:hAnsi="Book Antiqua" w:cs="Calibri"/>
                <w:color w:val="000000"/>
                <w:sz w:val="18"/>
                <w:szCs w:val="18"/>
              </w:rPr>
            </w:pPr>
            <w:r w:rsidRPr="00B42C49">
              <w:rPr>
                <w:rFonts w:ascii="Book Antiqua" w:eastAsia="Times New Roman" w:hAnsi="Book Antiqua" w:cs="Calibri"/>
                <w:color w:val="000000"/>
                <w:sz w:val="18"/>
                <w:szCs w:val="18"/>
                <w:lang w:eastAsia="es-CR"/>
              </w:rPr>
              <w:t>Actualización de fórmulas estadísticas y elaboración instructivos estadísticos por materias</w:t>
            </w:r>
          </w:p>
        </w:tc>
        <w:tc>
          <w:tcPr>
            <w:tcW w:w="1170" w:type="pct"/>
            <w:shd w:val="clear" w:color="auto" w:fill="auto"/>
            <w:vAlign w:val="center"/>
          </w:tcPr>
          <w:p w14:paraId="44FDA94F" w14:textId="77777777" w:rsidR="00023C96" w:rsidRPr="00B42C49" w:rsidRDefault="00023C96" w:rsidP="00023C96">
            <w:pPr>
              <w:tabs>
                <w:tab w:val="left" w:pos="0"/>
              </w:tabs>
              <w:spacing w:after="0" w:line="240" w:lineRule="auto"/>
              <w:jc w:val="center"/>
              <w:rPr>
                <w:rFonts w:ascii="Book Antiqua" w:hAnsi="Book Antiqua" w:cs="Calibri"/>
                <w:color w:val="000000"/>
                <w:sz w:val="18"/>
                <w:szCs w:val="18"/>
              </w:rPr>
            </w:pPr>
            <w:r w:rsidRPr="00B42C49">
              <w:rPr>
                <w:rFonts w:ascii="Book Antiqua" w:eastAsia="Times New Roman" w:hAnsi="Book Antiqua" w:cs="Calibri"/>
                <w:color w:val="000000"/>
                <w:sz w:val="18"/>
                <w:szCs w:val="18"/>
                <w:lang w:eastAsia="es-CR"/>
              </w:rPr>
              <w:t>Subproceso Estadística</w:t>
            </w:r>
          </w:p>
        </w:tc>
        <w:tc>
          <w:tcPr>
            <w:tcW w:w="786" w:type="pct"/>
            <w:shd w:val="clear" w:color="auto" w:fill="FFFFFF" w:themeFill="background1"/>
            <w:vAlign w:val="center"/>
          </w:tcPr>
          <w:p w14:paraId="52552379" w14:textId="77777777" w:rsidR="00023C96" w:rsidRPr="00B42C49" w:rsidRDefault="00023C96" w:rsidP="00023C96">
            <w:pPr>
              <w:tabs>
                <w:tab w:val="left" w:pos="0"/>
              </w:tabs>
              <w:spacing w:after="0" w:line="240" w:lineRule="auto"/>
              <w:jc w:val="center"/>
              <w:rPr>
                <w:rFonts w:ascii="Book Antiqua" w:hAnsi="Book Antiqua" w:cs="Calibri"/>
                <w:color w:val="000000"/>
                <w:sz w:val="18"/>
                <w:szCs w:val="18"/>
              </w:rPr>
            </w:pPr>
            <w:r w:rsidRPr="00B42C49">
              <w:rPr>
                <w:rFonts w:ascii="Book Antiqua" w:hAnsi="Book Antiqua" w:cs="Calibri"/>
                <w:color w:val="000000"/>
                <w:sz w:val="18"/>
                <w:szCs w:val="18"/>
                <w:lang w:eastAsia="es-CR"/>
              </w:rPr>
              <w:t>Marlen Vargas Benavides</w:t>
            </w:r>
          </w:p>
        </w:tc>
        <w:tc>
          <w:tcPr>
            <w:tcW w:w="767" w:type="pct"/>
            <w:shd w:val="clear" w:color="auto" w:fill="FFFFFF" w:themeFill="background1"/>
            <w:vAlign w:val="center"/>
          </w:tcPr>
          <w:p w14:paraId="273EC8C0" w14:textId="77777777" w:rsidR="00023C96" w:rsidRPr="00B42C49" w:rsidRDefault="00023C96" w:rsidP="00023C96">
            <w:pPr>
              <w:tabs>
                <w:tab w:val="left" w:pos="0"/>
              </w:tabs>
              <w:spacing w:after="0" w:line="240" w:lineRule="auto"/>
              <w:jc w:val="center"/>
              <w:rPr>
                <w:rFonts w:ascii="Book Antiqua" w:hAnsi="Book Antiqua" w:cs="Calibri"/>
                <w:color w:val="000000"/>
                <w:sz w:val="18"/>
                <w:szCs w:val="18"/>
                <w:lang w:eastAsia="es-CR"/>
              </w:rPr>
            </w:pPr>
            <w:r w:rsidRPr="00B42C49">
              <w:rPr>
                <w:rFonts w:ascii="Book Antiqua" w:hAnsi="Book Antiqua" w:cs="Calibri"/>
                <w:color w:val="000000"/>
                <w:sz w:val="18"/>
                <w:szCs w:val="18"/>
                <w:lang w:eastAsia="es-CR"/>
              </w:rPr>
              <w:t>31 de octubre del 2022</w:t>
            </w:r>
          </w:p>
        </w:tc>
      </w:tr>
      <w:tr w:rsidR="00023C96" w:rsidRPr="00C81506" w14:paraId="6632B6C2" w14:textId="77777777" w:rsidTr="007F001B">
        <w:trPr>
          <w:trHeight w:val="660"/>
          <w:jc w:val="center"/>
        </w:trPr>
        <w:tc>
          <w:tcPr>
            <w:tcW w:w="799" w:type="pct"/>
            <w:shd w:val="clear" w:color="auto" w:fill="auto"/>
            <w:noWrap/>
            <w:vAlign w:val="center"/>
          </w:tcPr>
          <w:p w14:paraId="08DABD04"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0117-DE-P08</w:t>
            </w:r>
          </w:p>
        </w:tc>
        <w:tc>
          <w:tcPr>
            <w:tcW w:w="1478" w:type="pct"/>
            <w:shd w:val="clear" w:color="auto" w:fill="auto"/>
            <w:vAlign w:val="center"/>
          </w:tcPr>
          <w:p w14:paraId="4A91E4FF"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Adquisición de Propiedades OIJ</w:t>
            </w:r>
          </w:p>
        </w:tc>
        <w:tc>
          <w:tcPr>
            <w:tcW w:w="1170" w:type="pct"/>
            <w:shd w:val="clear" w:color="auto" w:fill="FFFFFF" w:themeFill="background1"/>
            <w:vAlign w:val="center"/>
          </w:tcPr>
          <w:p w14:paraId="5A0ADA5C"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Departamento de Servicios Generales</w:t>
            </w:r>
          </w:p>
        </w:tc>
        <w:tc>
          <w:tcPr>
            <w:tcW w:w="786" w:type="pct"/>
            <w:shd w:val="clear" w:color="auto" w:fill="FFFFFF" w:themeFill="background1"/>
            <w:vAlign w:val="center"/>
          </w:tcPr>
          <w:p w14:paraId="6D67DF73"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Héctor Maroto Cambronero</w:t>
            </w:r>
          </w:p>
        </w:tc>
        <w:tc>
          <w:tcPr>
            <w:tcW w:w="767" w:type="pct"/>
            <w:shd w:val="clear" w:color="auto" w:fill="FFFFFF" w:themeFill="background1"/>
            <w:vAlign w:val="center"/>
          </w:tcPr>
          <w:p w14:paraId="44F42B6C"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24 de junio del 2022</w:t>
            </w:r>
          </w:p>
        </w:tc>
      </w:tr>
      <w:tr w:rsidR="00023C96" w:rsidRPr="00C81506" w14:paraId="01170061" w14:textId="77777777" w:rsidTr="007F001B">
        <w:trPr>
          <w:trHeight w:val="660"/>
          <w:jc w:val="center"/>
        </w:trPr>
        <w:tc>
          <w:tcPr>
            <w:tcW w:w="799" w:type="pct"/>
            <w:shd w:val="clear" w:color="auto" w:fill="auto"/>
            <w:noWrap/>
            <w:vAlign w:val="center"/>
          </w:tcPr>
          <w:p w14:paraId="429A193A"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0134-DGH-P06</w:t>
            </w:r>
          </w:p>
        </w:tc>
        <w:tc>
          <w:tcPr>
            <w:tcW w:w="1478" w:type="pct"/>
            <w:shd w:val="clear" w:color="auto" w:fill="auto"/>
            <w:vAlign w:val="center"/>
          </w:tcPr>
          <w:p w14:paraId="2CC69D5D"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Modernización del Proceso de Evaluación Psicológica (Puestos de Judicatura)</w:t>
            </w:r>
          </w:p>
        </w:tc>
        <w:tc>
          <w:tcPr>
            <w:tcW w:w="1170" w:type="pct"/>
            <w:shd w:val="clear" w:color="auto" w:fill="FFFFFF" w:themeFill="background1"/>
            <w:vAlign w:val="center"/>
          </w:tcPr>
          <w:p w14:paraId="5A8FC3B6"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Sección de Administración de la Carrera Judicial</w:t>
            </w:r>
          </w:p>
        </w:tc>
        <w:tc>
          <w:tcPr>
            <w:tcW w:w="786" w:type="pct"/>
            <w:shd w:val="clear" w:color="auto" w:fill="FFFFFF" w:themeFill="background1"/>
            <w:vAlign w:val="center"/>
          </w:tcPr>
          <w:p w14:paraId="58540F88"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Ulises Fallas Barrantes / Laura Marcela Gutiérrez Escobar</w:t>
            </w:r>
          </w:p>
        </w:tc>
        <w:tc>
          <w:tcPr>
            <w:tcW w:w="767" w:type="pct"/>
            <w:shd w:val="clear" w:color="auto" w:fill="FFFFFF" w:themeFill="background1"/>
            <w:vAlign w:val="center"/>
          </w:tcPr>
          <w:p w14:paraId="2BE4BC42"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30 de octubre de 2022</w:t>
            </w:r>
          </w:p>
        </w:tc>
      </w:tr>
      <w:tr w:rsidR="00023C96" w:rsidRPr="00C81506" w14:paraId="09072939" w14:textId="77777777" w:rsidTr="007F001B">
        <w:trPr>
          <w:trHeight w:val="592"/>
          <w:jc w:val="center"/>
        </w:trPr>
        <w:tc>
          <w:tcPr>
            <w:tcW w:w="799" w:type="pct"/>
            <w:shd w:val="clear" w:color="auto" w:fill="auto"/>
            <w:noWrap/>
            <w:vAlign w:val="center"/>
          </w:tcPr>
          <w:p w14:paraId="6A7638E4"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1167-OIJ-P22</w:t>
            </w:r>
          </w:p>
        </w:tc>
        <w:tc>
          <w:tcPr>
            <w:tcW w:w="1478" w:type="pct"/>
            <w:shd w:val="clear" w:color="auto" w:fill="auto"/>
            <w:vAlign w:val="center"/>
          </w:tcPr>
          <w:p w14:paraId="547170C0"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Sistema de Análisis de Crímenes Violentos</w:t>
            </w:r>
          </w:p>
        </w:tc>
        <w:tc>
          <w:tcPr>
            <w:tcW w:w="1170" w:type="pct"/>
            <w:shd w:val="clear" w:color="auto" w:fill="FFFFFF" w:themeFill="background1"/>
            <w:vAlign w:val="center"/>
          </w:tcPr>
          <w:p w14:paraId="1EFF469A"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Plataforma de Información Policial</w:t>
            </w:r>
          </w:p>
        </w:tc>
        <w:tc>
          <w:tcPr>
            <w:tcW w:w="786" w:type="pct"/>
            <w:shd w:val="clear" w:color="auto" w:fill="FFFFFF" w:themeFill="background1"/>
            <w:vAlign w:val="center"/>
          </w:tcPr>
          <w:p w14:paraId="4244350C"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rPr>
              <w:t>Luis Antonio Mata Carpio</w:t>
            </w:r>
          </w:p>
        </w:tc>
        <w:tc>
          <w:tcPr>
            <w:tcW w:w="767" w:type="pct"/>
            <w:shd w:val="clear" w:color="auto" w:fill="FFFFFF" w:themeFill="background1"/>
            <w:vAlign w:val="center"/>
          </w:tcPr>
          <w:p w14:paraId="4DB3E28D"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rPr>
              <w:t>1 de setiembre del 2022</w:t>
            </w:r>
          </w:p>
        </w:tc>
      </w:tr>
      <w:tr w:rsidR="00023C96" w:rsidRPr="00C81506" w14:paraId="5B57A0D6" w14:textId="77777777" w:rsidTr="007F001B">
        <w:trPr>
          <w:trHeight w:val="660"/>
          <w:jc w:val="center"/>
        </w:trPr>
        <w:tc>
          <w:tcPr>
            <w:tcW w:w="799" w:type="pct"/>
            <w:shd w:val="clear" w:color="auto" w:fill="auto"/>
            <w:noWrap/>
            <w:vAlign w:val="center"/>
          </w:tcPr>
          <w:p w14:paraId="72C515B1"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1377-PJR-P03</w:t>
            </w:r>
          </w:p>
        </w:tc>
        <w:tc>
          <w:tcPr>
            <w:tcW w:w="1478" w:type="pct"/>
            <w:shd w:val="clear" w:color="auto" w:fill="auto"/>
            <w:vAlign w:val="center"/>
          </w:tcPr>
          <w:p w14:paraId="0DDE2B07"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Proyecto de Cooperación Fortalecimiento de Penal Juvenil y Justicia Restaurativa</w:t>
            </w:r>
          </w:p>
        </w:tc>
        <w:tc>
          <w:tcPr>
            <w:tcW w:w="1170" w:type="pct"/>
            <w:shd w:val="clear" w:color="auto" w:fill="FFFFFF" w:themeFill="background1"/>
            <w:vAlign w:val="center"/>
          </w:tcPr>
          <w:p w14:paraId="1F256B9C"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Programa Justicia Restaurativa</w:t>
            </w:r>
          </w:p>
        </w:tc>
        <w:tc>
          <w:tcPr>
            <w:tcW w:w="786" w:type="pct"/>
            <w:shd w:val="clear" w:color="auto" w:fill="FFFFFF" w:themeFill="background1"/>
            <w:vAlign w:val="center"/>
          </w:tcPr>
          <w:p w14:paraId="799DFEC2"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Jovanna Calderón Altamirano</w:t>
            </w:r>
          </w:p>
        </w:tc>
        <w:tc>
          <w:tcPr>
            <w:tcW w:w="767" w:type="pct"/>
            <w:shd w:val="clear" w:color="auto" w:fill="FFFFFF" w:themeFill="background1"/>
            <w:vAlign w:val="center"/>
          </w:tcPr>
          <w:p w14:paraId="3D43566E"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olor w:val="000000"/>
                <w:sz w:val="18"/>
                <w:szCs w:val="18"/>
              </w:rPr>
              <w:t>31 agosto 2022</w:t>
            </w:r>
          </w:p>
        </w:tc>
      </w:tr>
      <w:tr w:rsidR="00023C96" w:rsidRPr="00C81506" w14:paraId="699F75EB" w14:textId="77777777" w:rsidTr="007F001B">
        <w:trPr>
          <w:trHeight w:val="660"/>
          <w:jc w:val="center"/>
        </w:trPr>
        <w:tc>
          <w:tcPr>
            <w:tcW w:w="799" w:type="pct"/>
            <w:shd w:val="clear" w:color="auto" w:fill="FFFFFF" w:themeFill="background1"/>
            <w:noWrap/>
            <w:vAlign w:val="center"/>
          </w:tcPr>
          <w:p w14:paraId="4BC21AA4"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0110-PLA-P09</w:t>
            </w:r>
          </w:p>
        </w:tc>
        <w:tc>
          <w:tcPr>
            <w:tcW w:w="1478" w:type="pct"/>
            <w:shd w:val="clear" w:color="auto" w:fill="auto"/>
            <w:vAlign w:val="center"/>
          </w:tcPr>
          <w:p w14:paraId="7084EACE"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Modelo para la Administración del Portafolio de Proyectos Estratégicos</w:t>
            </w:r>
          </w:p>
        </w:tc>
        <w:tc>
          <w:tcPr>
            <w:tcW w:w="1170" w:type="pct"/>
            <w:shd w:val="clear" w:color="auto" w:fill="FFFFFF" w:themeFill="background1"/>
            <w:vAlign w:val="center"/>
          </w:tcPr>
          <w:p w14:paraId="3630C9E3"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Subproceso Formulación de Presupuesto y Portafolio de Proyectos Institucionales</w:t>
            </w:r>
          </w:p>
        </w:tc>
        <w:tc>
          <w:tcPr>
            <w:tcW w:w="786" w:type="pct"/>
            <w:shd w:val="clear" w:color="auto" w:fill="FFFFFF" w:themeFill="background1"/>
            <w:vAlign w:val="center"/>
          </w:tcPr>
          <w:p w14:paraId="08BDD66B"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Yesenia Salazar Guzmán</w:t>
            </w:r>
          </w:p>
        </w:tc>
        <w:tc>
          <w:tcPr>
            <w:tcW w:w="767" w:type="pct"/>
            <w:shd w:val="clear" w:color="auto" w:fill="FFFFFF" w:themeFill="background1"/>
            <w:vAlign w:val="center"/>
          </w:tcPr>
          <w:p w14:paraId="75D78F40"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30 junio del 2022</w:t>
            </w:r>
          </w:p>
        </w:tc>
      </w:tr>
      <w:tr w:rsidR="00023C96" w:rsidRPr="00C81506" w14:paraId="076025E7" w14:textId="77777777" w:rsidTr="007F001B">
        <w:trPr>
          <w:trHeight w:val="660"/>
          <w:jc w:val="center"/>
        </w:trPr>
        <w:tc>
          <w:tcPr>
            <w:tcW w:w="799" w:type="pct"/>
            <w:shd w:val="clear" w:color="auto" w:fill="FFFFFF" w:themeFill="background1"/>
            <w:noWrap/>
            <w:vAlign w:val="center"/>
          </w:tcPr>
          <w:p w14:paraId="257BB953"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0117-DE-P20</w:t>
            </w:r>
          </w:p>
        </w:tc>
        <w:tc>
          <w:tcPr>
            <w:tcW w:w="1478" w:type="pct"/>
            <w:shd w:val="clear" w:color="auto" w:fill="auto"/>
            <w:vAlign w:val="center"/>
          </w:tcPr>
          <w:p w14:paraId="16816FC9"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Abordaje de los requerimientos emitidos por la Superintendencia de Pensiones al Fondo de Jubilaciones del Poder Judicial y Pensiones</w:t>
            </w:r>
          </w:p>
        </w:tc>
        <w:tc>
          <w:tcPr>
            <w:tcW w:w="1170" w:type="pct"/>
            <w:shd w:val="clear" w:color="auto" w:fill="FFFFFF" w:themeFill="background1"/>
            <w:vAlign w:val="center"/>
          </w:tcPr>
          <w:p w14:paraId="7EAA2232"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Departamento Financiero Contable</w:t>
            </w:r>
          </w:p>
        </w:tc>
        <w:tc>
          <w:tcPr>
            <w:tcW w:w="786" w:type="pct"/>
            <w:shd w:val="clear" w:color="auto" w:fill="FFFFFF" w:themeFill="background1"/>
            <w:vAlign w:val="center"/>
          </w:tcPr>
          <w:p w14:paraId="5FEED07F"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Oslean Mora Valdez</w:t>
            </w:r>
          </w:p>
        </w:tc>
        <w:tc>
          <w:tcPr>
            <w:tcW w:w="767" w:type="pct"/>
            <w:shd w:val="clear" w:color="auto" w:fill="FFFFFF" w:themeFill="background1"/>
            <w:vAlign w:val="center"/>
          </w:tcPr>
          <w:p w14:paraId="67C18D8C"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20 de julio del 2022</w:t>
            </w:r>
          </w:p>
        </w:tc>
      </w:tr>
      <w:tr w:rsidR="00023C96" w:rsidRPr="00C81506" w14:paraId="7C83409D" w14:textId="77777777" w:rsidTr="007F001B">
        <w:trPr>
          <w:trHeight w:val="660"/>
          <w:jc w:val="center"/>
        </w:trPr>
        <w:tc>
          <w:tcPr>
            <w:tcW w:w="799" w:type="pct"/>
            <w:shd w:val="clear" w:color="auto" w:fill="FFFFFF" w:themeFill="background1"/>
            <w:noWrap/>
            <w:vAlign w:val="center"/>
          </w:tcPr>
          <w:p w14:paraId="0E9AD3EE"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0122-DTI-P12</w:t>
            </w:r>
          </w:p>
        </w:tc>
        <w:tc>
          <w:tcPr>
            <w:tcW w:w="1478" w:type="pct"/>
            <w:shd w:val="clear" w:color="auto" w:fill="auto"/>
            <w:vAlign w:val="center"/>
          </w:tcPr>
          <w:p w14:paraId="64C11019"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Modernización del Sistema de Gestión en Línea y la Aplicación Móvil</w:t>
            </w:r>
          </w:p>
        </w:tc>
        <w:tc>
          <w:tcPr>
            <w:tcW w:w="1170" w:type="pct"/>
            <w:shd w:val="clear" w:color="auto" w:fill="FFFFFF" w:themeFill="background1"/>
            <w:vAlign w:val="center"/>
          </w:tcPr>
          <w:p w14:paraId="5D938997"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Subproceso Sistemas Jurisdiccionales</w:t>
            </w:r>
          </w:p>
        </w:tc>
        <w:tc>
          <w:tcPr>
            <w:tcW w:w="786" w:type="pct"/>
            <w:shd w:val="clear" w:color="auto" w:fill="FFFFFF" w:themeFill="background1"/>
            <w:vAlign w:val="center"/>
          </w:tcPr>
          <w:p w14:paraId="00123F06"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Manuel Alejandro Villalta Ruiz</w:t>
            </w:r>
          </w:p>
        </w:tc>
        <w:tc>
          <w:tcPr>
            <w:tcW w:w="767" w:type="pct"/>
            <w:shd w:val="clear" w:color="auto" w:fill="FFFFFF" w:themeFill="background1"/>
            <w:vAlign w:val="center"/>
          </w:tcPr>
          <w:p w14:paraId="57088280"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Style w:val="normaltextrun"/>
                <w:rFonts w:ascii="Book Antiqua" w:hAnsi="Book Antiqua" w:cs="Arial"/>
                <w:color w:val="000000"/>
                <w:sz w:val="18"/>
                <w:szCs w:val="18"/>
                <w:shd w:val="clear" w:color="auto" w:fill="FFFFFF"/>
              </w:rPr>
              <w:t>31 de mayo del 2022</w:t>
            </w:r>
          </w:p>
        </w:tc>
      </w:tr>
      <w:tr w:rsidR="00023C96" w:rsidRPr="00C81506" w14:paraId="36355788" w14:textId="77777777" w:rsidTr="007F001B">
        <w:trPr>
          <w:trHeight w:val="660"/>
          <w:jc w:val="center"/>
        </w:trPr>
        <w:tc>
          <w:tcPr>
            <w:tcW w:w="799" w:type="pct"/>
            <w:shd w:val="clear" w:color="auto" w:fill="FFFFFF" w:themeFill="background1"/>
            <w:noWrap/>
            <w:vAlign w:val="center"/>
          </w:tcPr>
          <w:p w14:paraId="5252C5E3"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lastRenderedPageBreak/>
              <w:t>0914-OCI-P02</w:t>
            </w:r>
          </w:p>
        </w:tc>
        <w:tc>
          <w:tcPr>
            <w:tcW w:w="1478" w:type="pct"/>
            <w:shd w:val="clear" w:color="auto" w:fill="auto"/>
            <w:vAlign w:val="center"/>
          </w:tcPr>
          <w:p w14:paraId="4C7E833C"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Implementación del Sistema SEVRI y PAI, para el análisis de los riesgos estratégicos</w:t>
            </w:r>
          </w:p>
        </w:tc>
        <w:tc>
          <w:tcPr>
            <w:tcW w:w="1170" w:type="pct"/>
            <w:shd w:val="clear" w:color="auto" w:fill="FFFFFF" w:themeFill="background1"/>
            <w:vAlign w:val="center"/>
          </w:tcPr>
          <w:p w14:paraId="2C7D729C"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Oficina de Control Interno</w:t>
            </w:r>
          </w:p>
        </w:tc>
        <w:tc>
          <w:tcPr>
            <w:tcW w:w="786" w:type="pct"/>
            <w:shd w:val="clear" w:color="auto" w:fill="FFFFFF" w:themeFill="background1"/>
            <w:vAlign w:val="center"/>
          </w:tcPr>
          <w:p w14:paraId="63A28E08"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Juan Carlos Brenes Azofeifa / Miguel Mc Calla Vaz</w:t>
            </w:r>
          </w:p>
        </w:tc>
        <w:tc>
          <w:tcPr>
            <w:tcW w:w="767" w:type="pct"/>
            <w:shd w:val="clear" w:color="auto" w:fill="FFFFFF" w:themeFill="background1"/>
            <w:vAlign w:val="center"/>
          </w:tcPr>
          <w:p w14:paraId="6E2FAE0F"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30 de mayo de 2022</w:t>
            </w:r>
          </w:p>
        </w:tc>
      </w:tr>
      <w:tr w:rsidR="00023C96" w:rsidRPr="00C81506" w14:paraId="1C36BA5F" w14:textId="77777777" w:rsidTr="007F001B">
        <w:trPr>
          <w:trHeight w:val="660"/>
          <w:jc w:val="center"/>
        </w:trPr>
        <w:tc>
          <w:tcPr>
            <w:tcW w:w="799" w:type="pct"/>
            <w:shd w:val="clear" w:color="auto" w:fill="FFFFFF" w:themeFill="background1"/>
            <w:noWrap/>
            <w:vAlign w:val="center"/>
          </w:tcPr>
          <w:p w14:paraId="376BCD68"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0122-DTI-P17</w:t>
            </w:r>
            <w:r w:rsidRPr="00C81506">
              <w:rPr>
                <w:rStyle w:val="Refdenotaalpie"/>
                <w:rFonts w:ascii="Book Antiqua" w:hAnsi="Book Antiqua" w:cs="Calibri"/>
                <w:color w:val="000000"/>
                <w:sz w:val="18"/>
                <w:szCs w:val="18"/>
              </w:rPr>
              <w:footnoteReference w:id="5"/>
            </w:r>
          </w:p>
        </w:tc>
        <w:tc>
          <w:tcPr>
            <w:tcW w:w="1478" w:type="pct"/>
            <w:shd w:val="clear" w:color="auto" w:fill="auto"/>
            <w:vAlign w:val="center"/>
          </w:tcPr>
          <w:p w14:paraId="3DB3CFD2"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rPr>
              <w:t>Implementación del Escritorio Virtual Despachos Penales</w:t>
            </w:r>
          </w:p>
        </w:tc>
        <w:tc>
          <w:tcPr>
            <w:tcW w:w="1170" w:type="pct"/>
            <w:shd w:val="clear" w:color="auto" w:fill="FFFFFF" w:themeFill="background1"/>
            <w:vAlign w:val="center"/>
          </w:tcPr>
          <w:p w14:paraId="3638783E"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rPr>
              <w:t>Subproceso Sistemas Jurisdiccionales</w:t>
            </w:r>
          </w:p>
        </w:tc>
        <w:tc>
          <w:tcPr>
            <w:tcW w:w="786" w:type="pct"/>
            <w:shd w:val="clear" w:color="auto" w:fill="FFFFFF" w:themeFill="background1"/>
            <w:vAlign w:val="center"/>
          </w:tcPr>
          <w:p w14:paraId="2F69AAE8"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rPr>
              <w:t>Fabiola Arancibia Hernández</w:t>
            </w:r>
          </w:p>
        </w:tc>
        <w:tc>
          <w:tcPr>
            <w:tcW w:w="767" w:type="pct"/>
            <w:shd w:val="clear" w:color="auto" w:fill="FFFFFF" w:themeFill="background1"/>
            <w:vAlign w:val="center"/>
          </w:tcPr>
          <w:p w14:paraId="03CE4B98"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rPr>
              <w:t>4 de noviembre del 2021</w:t>
            </w:r>
          </w:p>
        </w:tc>
      </w:tr>
      <w:tr w:rsidR="00023C96" w:rsidRPr="00C81506" w14:paraId="0FD92C6D" w14:textId="77777777" w:rsidTr="007F001B">
        <w:trPr>
          <w:trHeight w:val="231"/>
          <w:jc w:val="center"/>
        </w:trPr>
        <w:tc>
          <w:tcPr>
            <w:tcW w:w="799" w:type="pct"/>
            <w:shd w:val="clear" w:color="auto" w:fill="auto"/>
            <w:noWrap/>
            <w:vAlign w:val="center"/>
          </w:tcPr>
          <w:p w14:paraId="7A98922B"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0134-DGH-P08</w:t>
            </w:r>
            <w:r w:rsidRPr="00C81506">
              <w:rPr>
                <w:rStyle w:val="Refdenotaalpie"/>
                <w:rFonts w:ascii="Book Antiqua" w:hAnsi="Book Antiqua" w:cs="Calibri"/>
                <w:color w:val="000000"/>
                <w:sz w:val="18"/>
                <w:szCs w:val="18"/>
              </w:rPr>
              <w:footnoteReference w:id="6"/>
            </w:r>
          </w:p>
        </w:tc>
        <w:tc>
          <w:tcPr>
            <w:tcW w:w="1478" w:type="pct"/>
            <w:shd w:val="clear" w:color="auto" w:fill="auto"/>
            <w:vAlign w:val="center"/>
          </w:tcPr>
          <w:p w14:paraId="4A2C7CA6"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Variaciones en el Sistema de Pago, Reglamentos y Procedimientos producto de la Ley 9635</w:t>
            </w:r>
          </w:p>
        </w:tc>
        <w:tc>
          <w:tcPr>
            <w:tcW w:w="1170" w:type="pct"/>
            <w:shd w:val="clear" w:color="auto" w:fill="FFFFFF" w:themeFill="background1"/>
            <w:vAlign w:val="center"/>
          </w:tcPr>
          <w:p w14:paraId="27B6BE0E"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Sección de Administracion Salarial</w:t>
            </w:r>
          </w:p>
        </w:tc>
        <w:tc>
          <w:tcPr>
            <w:tcW w:w="786" w:type="pct"/>
            <w:shd w:val="clear" w:color="auto" w:fill="FFFFFF" w:themeFill="background1"/>
            <w:vAlign w:val="center"/>
          </w:tcPr>
          <w:p w14:paraId="28A5D915"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Liz Cedeño Yanes / Célimo Elizondo Aguilar</w:t>
            </w:r>
          </w:p>
        </w:tc>
        <w:tc>
          <w:tcPr>
            <w:tcW w:w="767" w:type="pct"/>
            <w:shd w:val="clear" w:color="auto" w:fill="FFFFFF" w:themeFill="background1"/>
            <w:vAlign w:val="center"/>
          </w:tcPr>
          <w:p w14:paraId="7D85C4BB"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Pendiente informe de cierre</w:t>
            </w:r>
          </w:p>
        </w:tc>
      </w:tr>
      <w:tr w:rsidR="00023C96" w:rsidRPr="00C81506" w14:paraId="539FC966" w14:textId="77777777" w:rsidTr="007F001B">
        <w:trPr>
          <w:trHeight w:val="660"/>
          <w:jc w:val="center"/>
        </w:trPr>
        <w:tc>
          <w:tcPr>
            <w:tcW w:w="799" w:type="pct"/>
            <w:shd w:val="clear" w:color="auto" w:fill="auto"/>
            <w:noWrap/>
            <w:vAlign w:val="center"/>
          </w:tcPr>
          <w:p w14:paraId="198A1A0E"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0653-DP-P12</w:t>
            </w:r>
          </w:p>
        </w:tc>
        <w:tc>
          <w:tcPr>
            <w:tcW w:w="1478" w:type="pct"/>
            <w:shd w:val="clear" w:color="auto" w:fill="auto"/>
            <w:vAlign w:val="center"/>
          </w:tcPr>
          <w:p w14:paraId="6216575C"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Implementación de los ODS y Cumplimiento de la Agenda 2030</w:t>
            </w:r>
          </w:p>
        </w:tc>
        <w:tc>
          <w:tcPr>
            <w:tcW w:w="1170" w:type="pct"/>
            <w:shd w:val="clear" w:color="auto" w:fill="FFFFFF" w:themeFill="background1"/>
            <w:vAlign w:val="center"/>
          </w:tcPr>
          <w:p w14:paraId="0E22612E"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Sección de Cooperación y Relaciones Internacionales</w:t>
            </w:r>
          </w:p>
        </w:tc>
        <w:tc>
          <w:tcPr>
            <w:tcW w:w="786" w:type="pct"/>
            <w:shd w:val="clear" w:color="auto" w:fill="FFFFFF" w:themeFill="background1"/>
            <w:vAlign w:val="center"/>
          </w:tcPr>
          <w:p w14:paraId="57F6E5BF"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Zahira Chavarria Garita</w:t>
            </w:r>
          </w:p>
        </w:tc>
        <w:tc>
          <w:tcPr>
            <w:tcW w:w="767" w:type="pct"/>
            <w:shd w:val="clear" w:color="auto" w:fill="FFFFFF" w:themeFill="background1"/>
            <w:vAlign w:val="center"/>
          </w:tcPr>
          <w:p w14:paraId="35D8A787"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14 diciembre del 2022</w:t>
            </w:r>
          </w:p>
        </w:tc>
      </w:tr>
      <w:tr w:rsidR="00023C96" w:rsidRPr="00C81506" w14:paraId="7A09B8EE" w14:textId="77777777" w:rsidTr="007F001B">
        <w:trPr>
          <w:trHeight w:val="660"/>
          <w:jc w:val="center"/>
        </w:trPr>
        <w:tc>
          <w:tcPr>
            <w:tcW w:w="799" w:type="pct"/>
            <w:shd w:val="clear" w:color="auto" w:fill="auto"/>
            <w:noWrap/>
            <w:vAlign w:val="center"/>
          </w:tcPr>
          <w:p w14:paraId="33FE225A"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0655-CONAMAJ-P01</w:t>
            </w:r>
          </w:p>
        </w:tc>
        <w:tc>
          <w:tcPr>
            <w:tcW w:w="1478" w:type="pct"/>
            <w:shd w:val="clear" w:color="auto" w:fill="auto"/>
            <w:vAlign w:val="center"/>
          </w:tcPr>
          <w:p w14:paraId="3778976F"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Implementación de las Políticas de Justicia Abierta</w:t>
            </w:r>
          </w:p>
        </w:tc>
        <w:tc>
          <w:tcPr>
            <w:tcW w:w="1170" w:type="pct"/>
            <w:shd w:val="clear" w:color="auto" w:fill="FFFFFF" w:themeFill="background1"/>
            <w:vAlign w:val="center"/>
          </w:tcPr>
          <w:p w14:paraId="285654C4"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Comisión Nacional para el Mejoramiento de la Administracion de Justicia</w:t>
            </w:r>
          </w:p>
        </w:tc>
        <w:tc>
          <w:tcPr>
            <w:tcW w:w="786" w:type="pct"/>
            <w:shd w:val="clear" w:color="auto" w:fill="FFFFFF" w:themeFill="background1"/>
            <w:vAlign w:val="center"/>
          </w:tcPr>
          <w:p w14:paraId="12FEBC12"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Jefferson Rodríguez Najera</w:t>
            </w:r>
          </w:p>
        </w:tc>
        <w:tc>
          <w:tcPr>
            <w:tcW w:w="767" w:type="pct"/>
            <w:shd w:val="clear" w:color="auto" w:fill="FFFFFF" w:themeFill="background1"/>
            <w:vAlign w:val="center"/>
          </w:tcPr>
          <w:p w14:paraId="5181C259"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20/12/2022</w:t>
            </w:r>
          </w:p>
        </w:tc>
      </w:tr>
      <w:tr w:rsidR="00023C96" w:rsidRPr="00C81506" w14:paraId="0409F020" w14:textId="77777777" w:rsidTr="007F001B">
        <w:trPr>
          <w:trHeight w:val="660"/>
          <w:jc w:val="center"/>
        </w:trPr>
        <w:tc>
          <w:tcPr>
            <w:tcW w:w="799" w:type="pct"/>
            <w:shd w:val="clear" w:color="auto" w:fill="auto"/>
            <w:noWrap/>
            <w:vAlign w:val="center"/>
          </w:tcPr>
          <w:p w14:paraId="6208722D"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0717-MP-P16</w:t>
            </w:r>
          </w:p>
        </w:tc>
        <w:tc>
          <w:tcPr>
            <w:tcW w:w="1478" w:type="pct"/>
            <w:shd w:val="clear" w:color="auto" w:fill="auto"/>
            <w:vAlign w:val="center"/>
          </w:tcPr>
          <w:p w14:paraId="791121F4"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Actualización de materiales didácticos y cursos de acuerdo con las reformas legales en materia penal, penal juvenil y procesal penal</w:t>
            </w:r>
          </w:p>
        </w:tc>
        <w:tc>
          <w:tcPr>
            <w:tcW w:w="1170" w:type="pct"/>
            <w:shd w:val="clear" w:color="auto" w:fill="FFFFFF" w:themeFill="background1"/>
            <w:vAlign w:val="center"/>
          </w:tcPr>
          <w:p w14:paraId="21508647"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Unidad de Capacitación y Supervisión (Ministerio Publico)</w:t>
            </w:r>
          </w:p>
        </w:tc>
        <w:tc>
          <w:tcPr>
            <w:tcW w:w="786" w:type="pct"/>
            <w:shd w:val="clear" w:color="auto" w:fill="FFFFFF" w:themeFill="background1"/>
            <w:vAlign w:val="center"/>
          </w:tcPr>
          <w:p w14:paraId="293C165B"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Edgar Barquero Ramírez, Natalia Hidalgo Porras</w:t>
            </w:r>
          </w:p>
        </w:tc>
        <w:tc>
          <w:tcPr>
            <w:tcW w:w="767" w:type="pct"/>
            <w:shd w:val="clear" w:color="auto" w:fill="FFFFFF" w:themeFill="background1"/>
            <w:vAlign w:val="center"/>
          </w:tcPr>
          <w:p w14:paraId="01325C42"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Diciembre 2022</w:t>
            </w:r>
          </w:p>
        </w:tc>
      </w:tr>
      <w:tr w:rsidR="00023C96" w:rsidRPr="00C81506" w14:paraId="30C36BE4" w14:textId="77777777" w:rsidTr="007F001B">
        <w:trPr>
          <w:trHeight w:val="660"/>
          <w:jc w:val="center"/>
        </w:trPr>
        <w:tc>
          <w:tcPr>
            <w:tcW w:w="799" w:type="pct"/>
            <w:shd w:val="clear" w:color="auto" w:fill="auto"/>
            <w:noWrap/>
            <w:vAlign w:val="center"/>
          </w:tcPr>
          <w:p w14:paraId="0C4DAC2F"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1167-OIJ-P01</w:t>
            </w:r>
          </w:p>
        </w:tc>
        <w:tc>
          <w:tcPr>
            <w:tcW w:w="1478" w:type="pct"/>
            <w:shd w:val="clear" w:color="auto" w:fill="auto"/>
            <w:vAlign w:val="center"/>
          </w:tcPr>
          <w:p w14:paraId="1AD33AA9"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Contratación de talleres externos</w:t>
            </w:r>
          </w:p>
        </w:tc>
        <w:tc>
          <w:tcPr>
            <w:tcW w:w="1170" w:type="pct"/>
            <w:shd w:val="clear" w:color="auto" w:fill="FFFFFF" w:themeFill="background1"/>
            <w:vAlign w:val="center"/>
          </w:tcPr>
          <w:p w14:paraId="347E26B7"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Sección de Transportes del OIJ</w:t>
            </w:r>
          </w:p>
        </w:tc>
        <w:tc>
          <w:tcPr>
            <w:tcW w:w="786" w:type="pct"/>
            <w:shd w:val="clear" w:color="auto" w:fill="FFFFFF" w:themeFill="background1"/>
            <w:vAlign w:val="center"/>
          </w:tcPr>
          <w:p w14:paraId="66A004CF"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Cristian Arce Ruiz</w:t>
            </w:r>
          </w:p>
        </w:tc>
        <w:tc>
          <w:tcPr>
            <w:tcW w:w="767" w:type="pct"/>
            <w:shd w:val="clear" w:color="auto" w:fill="FFFFFF" w:themeFill="background1"/>
            <w:vAlign w:val="center"/>
          </w:tcPr>
          <w:p w14:paraId="23E55A3C"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Diciembre 2022</w:t>
            </w:r>
          </w:p>
        </w:tc>
      </w:tr>
      <w:tr w:rsidR="00023C96" w:rsidRPr="00C81506" w14:paraId="5540EBD8" w14:textId="77777777" w:rsidTr="007F001B">
        <w:trPr>
          <w:trHeight w:val="660"/>
          <w:jc w:val="center"/>
        </w:trPr>
        <w:tc>
          <w:tcPr>
            <w:tcW w:w="799" w:type="pct"/>
            <w:shd w:val="clear" w:color="auto" w:fill="auto"/>
            <w:noWrap/>
            <w:vAlign w:val="center"/>
          </w:tcPr>
          <w:p w14:paraId="540ED73A"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1167-OIJ-P03</w:t>
            </w:r>
          </w:p>
        </w:tc>
        <w:tc>
          <w:tcPr>
            <w:tcW w:w="1478" w:type="pct"/>
            <w:shd w:val="clear" w:color="auto" w:fill="auto"/>
            <w:vAlign w:val="center"/>
          </w:tcPr>
          <w:p w14:paraId="5863BE43"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Modernización del Depósito de Objetos Decomisados</w:t>
            </w:r>
          </w:p>
        </w:tc>
        <w:tc>
          <w:tcPr>
            <w:tcW w:w="1170" w:type="pct"/>
            <w:shd w:val="clear" w:color="auto" w:fill="FFFFFF" w:themeFill="background1"/>
            <w:vAlign w:val="center"/>
          </w:tcPr>
          <w:p w14:paraId="0586E34A"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Oficina de Planes y Operaciones</w:t>
            </w:r>
          </w:p>
        </w:tc>
        <w:tc>
          <w:tcPr>
            <w:tcW w:w="786" w:type="pct"/>
            <w:shd w:val="clear" w:color="auto" w:fill="FFFFFF" w:themeFill="background1"/>
            <w:vAlign w:val="center"/>
          </w:tcPr>
          <w:p w14:paraId="22CA4448"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Ingrid Iong Ureña</w:t>
            </w:r>
          </w:p>
        </w:tc>
        <w:tc>
          <w:tcPr>
            <w:tcW w:w="767" w:type="pct"/>
            <w:shd w:val="clear" w:color="auto" w:fill="FFFFFF" w:themeFill="background1"/>
            <w:vAlign w:val="center"/>
          </w:tcPr>
          <w:p w14:paraId="44AA530D"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30 de diciembre 2022</w:t>
            </w:r>
          </w:p>
        </w:tc>
      </w:tr>
      <w:tr w:rsidR="00023C96" w:rsidRPr="00C81506" w14:paraId="0986817A" w14:textId="77777777" w:rsidTr="007F001B">
        <w:trPr>
          <w:trHeight w:val="660"/>
          <w:jc w:val="center"/>
        </w:trPr>
        <w:tc>
          <w:tcPr>
            <w:tcW w:w="799" w:type="pct"/>
            <w:shd w:val="clear" w:color="auto" w:fill="auto"/>
            <w:noWrap/>
            <w:vAlign w:val="center"/>
          </w:tcPr>
          <w:p w14:paraId="36A49A4E"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1377-PJR-P02</w:t>
            </w:r>
          </w:p>
        </w:tc>
        <w:tc>
          <w:tcPr>
            <w:tcW w:w="1478" w:type="pct"/>
            <w:shd w:val="clear" w:color="auto" w:fill="auto"/>
            <w:vAlign w:val="center"/>
          </w:tcPr>
          <w:p w14:paraId="63C07E32"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Programa de Justicia Restaurativa para el bienestar del personal judicial</w:t>
            </w:r>
          </w:p>
        </w:tc>
        <w:tc>
          <w:tcPr>
            <w:tcW w:w="1170" w:type="pct"/>
            <w:shd w:val="clear" w:color="auto" w:fill="FFFFFF" w:themeFill="background1"/>
            <w:vAlign w:val="center"/>
          </w:tcPr>
          <w:p w14:paraId="6AB63887"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Programa Justicia Restaurativa</w:t>
            </w:r>
          </w:p>
        </w:tc>
        <w:tc>
          <w:tcPr>
            <w:tcW w:w="786" w:type="pct"/>
            <w:shd w:val="clear" w:color="auto" w:fill="FFFFFF" w:themeFill="background1"/>
            <w:vAlign w:val="center"/>
          </w:tcPr>
          <w:p w14:paraId="6BA37040"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José Pablo Hernández González</w:t>
            </w:r>
          </w:p>
        </w:tc>
        <w:tc>
          <w:tcPr>
            <w:tcW w:w="767" w:type="pct"/>
            <w:shd w:val="clear" w:color="auto" w:fill="FFFFFF" w:themeFill="background1"/>
            <w:vAlign w:val="center"/>
          </w:tcPr>
          <w:p w14:paraId="781645F3"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12 de enero 2023</w:t>
            </w:r>
          </w:p>
        </w:tc>
      </w:tr>
      <w:tr w:rsidR="00023C96" w:rsidRPr="00C81506" w14:paraId="48125685" w14:textId="77777777" w:rsidTr="007F001B">
        <w:trPr>
          <w:trHeight w:val="660"/>
          <w:jc w:val="center"/>
        </w:trPr>
        <w:tc>
          <w:tcPr>
            <w:tcW w:w="799" w:type="pct"/>
            <w:shd w:val="clear" w:color="auto" w:fill="auto"/>
            <w:noWrap/>
            <w:vAlign w:val="center"/>
          </w:tcPr>
          <w:p w14:paraId="0821E517"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1846-OC-P01</w:t>
            </w:r>
            <w:r w:rsidRPr="00C81506">
              <w:rPr>
                <w:rStyle w:val="Refdenotaalpie"/>
                <w:rFonts w:ascii="Book Antiqua" w:hAnsi="Book Antiqua" w:cs="Calibri"/>
                <w:color w:val="000000"/>
                <w:sz w:val="18"/>
                <w:szCs w:val="18"/>
              </w:rPr>
              <w:footnoteReference w:id="7"/>
            </w:r>
          </w:p>
        </w:tc>
        <w:tc>
          <w:tcPr>
            <w:tcW w:w="1478" w:type="pct"/>
            <w:shd w:val="clear" w:color="auto" w:fill="auto"/>
            <w:vAlign w:val="center"/>
          </w:tcPr>
          <w:p w14:paraId="175E4693" w14:textId="77777777" w:rsidR="00023C96" w:rsidRPr="00C81506" w:rsidRDefault="00023C96" w:rsidP="00023C96">
            <w:pPr>
              <w:tabs>
                <w:tab w:val="left" w:pos="0"/>
              </w:tabs>
              <w:spacing w:after="0" w:line="240" w:lineRule="auto"/>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Reducción de las brechas de riesgo</w:t>
            </w:r>
          </w:p>
        </w:tc>
        <w:tc>
          <w:tcPr>
            <w:tcW w:w="1170" w:type="pct"/>
            <w:shd w:val="clear" w:color="auto" w:fill="FFFFFF" w:themeFill="background1"/>
            <w:vAlign w:val="center"/>
          </w:tcPr>
          <w:p w14:paraId="16C6371E"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Oficina de Cumplimiento</w:t>
            </w:r>
          </w:p>
        </w:tc>
        <w:tc>
          <w:tcPr>
            <w:tcW w:w="786" w:type="pct"/>
            <w:shd w:val="clear" w:color="auto" w:fill="FFFFFF" w:themeFill="background1"/>
            <w:vAlign w:val="center"/>
          </w:tcPr>
          <w:p w14:paraId="4D3D38D6" w14:textId="77777777" w:rsidR="00023C96" w:rsidRPr="00C81506" w:rsidRDefault="00023C96" w:rsidP="00023C96">
            <w:pPr>
              <w:tabs>
                <w:tab w:val="left" w:pos="0"/>
              </w:tabs>
              <w:spacing w:after="0"/>
              <w:jc w:val="center"/>
              <w:rPr>
                <w:rFonts w:ascii="Book Antiqua" w:hAnsi="Book Antiqua" w:cs="Calibri"/>
                <w:color w:val="000000"/>
                <w:sz w:val="18"/>
                <w:szCs w:val="18"/>
              </w:rPr>
            </w:pPr>
            <w:r w:rsidRPr="00C81506">
              <w:rPr>
                <w:rFonts w:ascii="Book Antiqua" w:hAnsi="Book Antiqua" w:cs="Calibri"/>
                <w:color w:val="000000"/>
                <w:sz w:val="18"/>
                <w:szCs w:val="18"/>
                <w:lang w:eastAsia="es-CR"/>
              </w:rPr>
              <w:t>Randall Zuñiga Palacios</w:t>
            </w:r>
          </w:p>
        </w:tc>
        <w:tc>
          <w:tcPr>
            <w:tcW w:w="767" w:type="pct"/>
            <w:shd w:val="clear" w:color="auto" w:fill="FFFFFF" w:themeFill="background1"/>
            <w:vAlign w:val="center"/>
          </w:tcPr>
          <w:p w14:paraId="40BA59C3" w14:textId="77777777" w:rsidR="00023C96" w:rsidRPr="00C81506" w:rsidRDefault="00023C96" w:rsidP="00023C96">
            <w:pPr>
              <w:tabs>
                <w:tab w:val="left" w:pos="0"/>
              </w:tabs>
              <w:spacing w:after="0"/>
              <w:jc w:val="center"/>
              <w:rPr>
                <w:rFonts w:ascii="Book Antiqua" w:hAnsi="Book Antiqua" w:cs="Calibri"/>
                <w:color w:val="000000"/>
                <w:sz w:val="18"/>
                <w:szCs w:val="18"/>
                <w:lang w:eastAsia="es-CR"/>
              </w:rPr>
            </w:pPr>
            <w:r w:rsidRPr="00C81506">
              <w:rPr>
                <w:rFonts w:ascii="Book Antiqua" w:hAnsi="Book Antiqua" w:cs="Calibri"/>
                <w:color w:val="000000"/>
                <w:sz w:val="18"/>
                <w:szCs w:val="18"/>
                <w:lang w:eastAsia="es-CR"/>
              </w:rPr>
              <w:t>Pendiente informe de cierre</w:t>
            </w:r>
          </w:p>
        </w:tc>
      </w:tr>
    </w:tbl>
    <w:p w14:paraId="028E0D81" w14:textId="77777777" w:rsidR="00023C96" w:rsidRPr="008F2C56" w:rsidRDefault="00023C96" w:rsidP="00023C96">
      <w:pPr>
        <w:spacing w:after="0" w:line="240" w:lineRule="auto"/>
        <w:ind w:left="567"/>
        <w:jc w:val="both"/>
        <w:rPr>
          <w:rFonts w:ascii="Book Antiqua" w:hAnsi="Book Antiqua"/>
          <w:b/>
          <w:sz w:val="24"/>
          <w:szCs w:val="24"/>
        </w:rPr>
      </w:pPr>
    </w:p>
    <w:p w14:paraId="1EA8B188" w14:textId="77777777" w:rsidR="00023C96" w:rsidRPr="004C150A" w:rsidRDefault="00023C96" w:rsidP="00023C96">
      <w:pPr>
        <w:pStyle w:val="Ttulo2"/>
        <w:spacing w:before="0"/>
        <w:rPr>
          <w:rFonts w:ascii="Book Antiqua" w:hAnsi="Book Antiqua"/>
          <w:b/>
          <w:bCs/>
          <w:color w:val="auto"/>
          <w:sz w:val="24"/>
          <w:szCs w:val="24"/>
        </w:rPr>
      </w:pPr>
      <w:bookmarkStart w:id="194" w:name="_Toc131160605"/>
      <w:r w:rsidRPr="004C150A">
        <w:rPr>
          <w:rFonts w:ascii="Book Antiqua" w:hAnsi="Book Antiqua"/>
          <w:b/>
          <w:bCs/>
          <w:color w:val="auto"/>
          <w:sz w:val="24"/>
          <w:szCs w:val="24"/>
        </w:rPr>
        <w:t>A la Dirección de Planificación- Unidad de Portafolio de Proyectos.</w:t>
      </w:r>
      <w:bookmarkEnd w:id="194"/>
    </w:p>
    <w:p w14:paraId="48AF7391" w14:textId="77777777" w:rsidR="00023C96" w:rsidRPr="008F2C56" w:rsidRDefault="00023C96" w:rsidP="00023C96">
      <w:pPr>
        <w:spacing w:after="0" w:line="240" w:lineRule="auto"/>
        <w:rPr>
          <w:rFonts w:ascii="Book Antiqua" w:hAnsi="Book Antiqua"/>
          <w:sz w:val="24"/>
          <w:szCs w:val="24"/>
        </w:rPr>
      </w:pPr>
    </w:p>
    <w:p w14:paraId="0DF16542"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Realizar capacitaciones que orienten a las personas encargadas de liderar proyectos estratégicos, sobre la forma correcta de completar los diferentes formularios relacionados con la metodología institucional de administración de proyectos y el uso de las herramientas informáticas que facilitan la obtención y el registro de la información, así como el seguimiento de los proyectos en ejecución.  Se deberá enfocar en este periodo en la capacitación, para fortalecer la forma de </w:t>
      </w:r>
      <w:r w:rsidRPr="00174798">
        <w:rPr>
          <w:rFonts w:ascii="Book Antiqua" w:hAnsi="Book Antiqua"/>
          <w:sz w:val="24"/>
          <w:szCs w:val="24"/>
        </w:rPr>
        <w:lastRenderedPageBreak/>
        <w:t>completar los formularios de acuerdo con los roles y responsabilidades de los encargados de los proyectos, así como otros temas que consideren se deben reforzar, con el objetivo de continuar depurando y madurando los procedimientos institucionales relacionados con este tema.</w:t>
      </w:r>
    </w:p>
    <w:p w14:paraId="00C657D1" w14:textId="77777777" w:rsidR="00023C96" w:rsidRPr="00174798" w:rsidRDefault="00023C96" w:rsidP="00023C96">
      <w:pPr>
        <w:spacing w:after="0" w:line="240" w:lineRule="auto"/>
        <w:ind w:left="567"/>
        <w:jc w:val="both"/>
        <w:rPr>
          <w:rFonts w:ascii="Book Antiqua" w:hAnsi="Book Antiqua"/>
          <w:sz w:val="24"/>
          <w:szCs w:val="24"/>
        </w:rPr>
      </w:pPr>
    </w:p>
    <w:p w14:paraId="5423A14D"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Hacer de conocimiento al Consejo Superior el cumplimiento de las recomendaciones señaladas en el presente informe, considerando los plazos otorgados para las diferentes oficinas judiciales.</w:t>
      </w:r>
    </w:p>
    <w:p w14:paraId="75EFDF89" w14:textId="77777777" w:rsidR="00023C96" w:rsidRPr="008F2C56" w:rsidRDefault="00023C96" w:rsidP="00023C96">
      <w:pPr>
        <w:spacing w:after="0" w:line="240" w:lineRule="auto"/>
        <w:ind w:left="708" w:hanging="708"/>
        <w:jc w:val="both"/>
        <w:rPr>
          <w:rFonts w:ascii="Book Antiqua" w:hAnsi="Book Antiqua"/>
          <w:b/>
          <w:bCs/>
          <w:sz w:val="24"/>
          <w:szCs w:val="24"/>
          <w:highlight w:val="yellow"/>
        </w:rPr>
      </w:pPr>
    </w:p>
    <w:p w14:paraId="0E5F8AE6" w14:textId="77777777" w:rsidR="00023C96" w:rsidRPr="004C150A" w:rsidRDefault="00023C96" w:rsidP="00023C96">
      <w:pPr>
        <w:pStyle w:val="Ttulo2"/>
        <w:spacing w:before="0"/>
        <w:rPr>
          <w:rFonts w:ascii="Book Antiqua" w:hAnsi="Book Antiqua"/>
          <w:b/>
          <w:bCs/>
          <w:color w:val="auto"/>
          <w:sz w:val="24"/>
          <w:szCs w:val="24"/>
        </w:rPr>
      </w:pPr>
      <w:bookmarkStart w:id="195" w:name="_Toc131160606"/>
      <w:r w:rsidRPr="004C150A">
        <w:rPr>
          <w:rFonts w:ascii="Book Antiqua" w:hAnsi="Book Antiqua"/>
          <w:b/>
          <w:bCs/>
          <w:color w:val="auto"/>
          <w:sz w:val="24"/>
          <w:szCs w:val="24"/>
        </w:rPr>
        <w:t>A la Administración de la Ciudad Judicial de San Joaquín de Flores:</w:t>
      </w:r>
      <w:bookmarkEnd w:id="195"/>
    </w:p>
    <w:p w14:paraId="0260646A" w14:textId="77777777" w:rsidR="00023C96" w:rsidRPr="008F2C56" w:rsidRDefault="00023C96" w:rsidP="00023C96">
      <w:pPr>
        <w:spacing w:after="0" w:line="240" w:lineRule="auto"/>
        <w:jc w:val="both"/>
        <w:rPr>
          <w:rFonts w:ascii="Book Antiqua" w:hAnsi="Book Antiqua"/>
          <w:sz w:val="24"/>
          <w:szCs w:val="24"/>
        </w:rPr>
      </w:pPr>
    </w:p>
    <w:p w14:paraId="46F8D53A" w14:textId="757F4A8D"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tbl>
      <w:tblPr>
        <w:tblW w:w="10632" w:type="dxa"/>
        <w:tblInd w:w="-294" w:type="dxa"/>
        <w:tblCellMar>
          <w:left w:w="70" w:type="dxa"/>
          <w:right w:w="70" w:type="dxa"/>
        </w:tblCellMar>
        <w:tblLook w:val="04A0" w:firstRow="1" w:lastRow="0" w:firstColumn="1" w:lastColumn="0" w:noHBand="0" w:noVBand="1"/>
      </w:tblPr>
      <w:tblGrid>
        <w:gridCol w:w="1493"/>
        <w:gridCol w:w="1390"/>
        <w:gridCol w:w="1128"/>
        <w:gridCol w:w="2253"/>
        <w:gridCol w:w="1254"/>
        <w:gridCol w:w="3114"/>
      </w:tblGrid>
      <w:tr w:rsidR="00023C96" w:rsidRPr="004C150A" w14:paraId="59518CED" w14:textId="77777777" w:rsidTr="007F001B">
        <w:trPr>
          <w:trHeight w:val="480"/>
        </w:trPr>
        <w:tc>
          <w:tcPr>
            <w:tcW w:w="1493" w:type="dxa"/>
            <w:tcBorders>
              <w:top w:val="single" w:sz="8" w:space="0" w:color="auto"/>
              <w:left w:val="single" w:sz="8" w:space="0" w:color="auto"/>
              <w:bottom w:val="nil"/>
              <w:right w:val="single" w:sz="8" w:space="0" w:color="auto"/>
            </w:tcBorders>
            <w:shd w:val="clear" w:color="000000" w:fill="44546A"/>
            <w:vAlign w:val="center"/>
            <w:hideMark/>
          </w:tcPr>
          <w:p w14:paraId="5318FE0B"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Centro de responsabilidad</w:t>
            </w:r>
          </w:p>
        </w:tc>
        <w:tc>
          <w:tcPr>
            <w:tcW w:w="1343" w:type="dxa"/>
            <w:tcBorders>
              <w:top w:val="single" w:sz="8" w:space="0" w:color="auto"/>
              <w:left w:val="nil"/>
              <w:bottom w:val="nil"/>
              <w:right w:val="single" w:sz="8" w:space="0" w:color="auto"/>
            </w:tcBorders>
            <w:shd w:val="clear" w:color="000000" w:fill="44546A"/>
            <w:vAlign w:val="center"/>
            <w:hideMark/>
          </w:tcPr>
          <w:p w14:paraId="00D6D307"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Oficina Líder</w:t>
            </w:r>
          </w:p>
        </w:tc>
        <w:tc>
          <w:tcPr>
            <w:tcW w:w="1133" w:type="dxa"/>
            <w:tcBorders>
              <w:top w:val="single" w:sz="8" w:space="0" w:color="auto"/>
              <w:left w:val="nil"/>
              <w:bottom w:val="nil"/>
              <w:right w:val="single" w:sz="8" w:space="0" w:color="auto"/>
            </w:tcBorders>
            <w:shd w:val="clear" w:color="000000" w:fill="44546A"/>
            <w:vAlign w:val="center"/>
            <w:hideMark/>
          </w:tcPr>
          <w:p w14:paraId="4C6A5DA7"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Código</w:t>
            </w:r>
          </w:p>
        </w:tc>
        <w:tc>
          <w:tcPr>
            <w:tcW w:w="2269" w:type="dxa"/>
            <w:tcBorders>
              <w:top w:val="single" w:sz="8" w:space="0" w:color="auto"/>
              <w:left w:val="nil"/>
              <w:bottom w:val="nil"/>
              <w:right w:val="single" w:sz="8" w:space="0" w:color="auto"/>
            </w:tcBorders>
            <w:shd w:val="clear" w:color="000000" w:fill="44546A"/>
            <w:vAlign w:val="center"/>
            <w:hideMark/>
          </w:tcPr>
          <w:p w14:paraId="2797ACA8"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Nombre</w:t>
            </w:r>
          </w:p>
        </w:tc>
        <w:tc>
          <w:tcPr>
            <w:tcW w:w="1258" w:type="dxa"/>
            <w:tcBorders>
              <w:top w:val="single" w:sz="8" w:space="0" w:color="auto"/>
              <w:left w:val="nil"/>
              <w:bottom w:val="nil"/>
              <w:right w:val="single" w:sz="8" w:space="0" w:color="auto"/>
            </w:tcBorders>
            <w:shd w:val="clear" w:color="000000" w:fill="44546A"/>
            <w:vAlign w:val="center"/>
            <w:hideMark/>
          </w:tcPr>
          <w:p w14:paraId="00C777EF"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Apartado del informe</w:t>
            </w:r>
          </w:p>
        </w:tc>
        <w:tc>
          <w:tcPr>
            <w:tcW w:w="3136" w:type="dxa"/>
            <w:tcBorders>
              <w:top w:val="single" w:sz="8" w:space="0" w:color="auto"/>
              <w:left w:val="nil"/>
              <w:bottom w:val="nil"/>
              <w:right w:val="single" w:sz="8" w:space="0" w:color="auto"/>
            </w:tcBorders>
            <w:shd w:val="clear" w:color="000000" w:fill="44546A"/>
            <w:vAlign w:val="center"/>
            <w:hideMark/>
          </w:tcPr>
          <w:p w14:paraId="7F50C990"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Recomendación pendiente</w:t>
            </w:r>
          </w:p>
        </w:tc>
      </w:tr>
      <w:tr w:rsidR="00023C96" w:rsidRPr="004C150A" w14:paraId="0894AE4D" w14:textId="77777777" w:rsidTr="007F001B">
        <w:trPr>
          <w:trHeight w:val="599"/>
        </w:trPr>
        <w:tc>
          <w:tcPr>
            <w:tcW w:w="14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984FF8"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color w:val="000000"/>
                <w:sz w:val="18"/>
                <w:szCs w:val="18"/>
              </w:rPr>
              <w:t>Administración Ciudad Judicial San Joaquín de Flores</w:t>
            </w:r>
          </w:p>
        </w:tc>
        <w:tc>
          <w:tcPr>
            <w:tcW w:w="13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4097D6"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color w:val="000000"/>
                <w:sz w:val="18"/>
                <w:szCs w:val="18"/>
              </w:rPr>
              <w:t xml:space="preserve">0667 </w:t>
            </w:r>
            <w:r>
              <w:rPr>
                <w:rFonts w:ascii="Book Antiqua" w:hAnsi="Book Antiqua" w:cs="Calibri"/>
                <w:color w:val="000000"/>
                <w:sz w:val="18"/>
                <w:szCs w:val="18"/>
              </w:rPr>
              <w:t>A</w:t>
            </w:r>
            <w:r w:rsidRPr="004C150A">
              <w:rPr>
                <w:rFonts w:ascii="Book Antiqua" w:hAnsi="Book Antiqua" w:cs="Calibri"/>
                <w:color w:val="000000"/>
                <w:sz w:val="18"/>
                <w:szCs w:val="18"/>
              </w:rPr>
              <w:t>dministración Ciudad Judicial San Joaquín de Flores</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70DD62B"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color w:val="000000"/>
                <w:sz w:val="18"/>
                <w:szCs w:val="18"/>
              </w:rPr>
              <w:t>0117-DE-P73</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58DDF8FA"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sz w:val="18"/>
                <w:szCs w:val="18"/>
              </w:rPr>
              <w:t>Sistema de control de incendios para el edificio de Patología Forense</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56A561FD"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sz w:val="18"/>
                <w:szCs w:val="18"/>
              </w:rPr>
              <w:t>1.5</w:t>
            </w: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21AD1894"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hAnsi="Book Antiqua" w:cs="Calibri"/>
                <w:sz w:val="18"/>
                <w:szCs w:val="18"/>
              </w:rPr>
              <w:t>Pendiente de presentar Estudio de factibilidad, Plan de Gestión y acta de constitución.</w:t>
            </w:r>
          </w:p>
        </w:tc>
      </w:tr>
      <w:tr w:rsidR="00023C96" w:rsidRPr="004C150A" w14:paraId="5A9FB0E2" w14:textId="77777777" w:rsidTr="007F001B">
        <w:trPr>
          <w:trHeight w:val="600"/>
        </w:trPr>
        <w:tc>
          <w:tcPr>
            <w:tcW w:w="1493" w:type="dxa"/>
            <w:vMerge/>
            <w:tcBorders>
              <w:top w:val="single" w:sz="4" w:space="0" w:color="auto"/>
              <w:left w:val="single" w:sz="4" w:space="0" w:color="auto"/>
              <w:bottom w:val="single" w:sz="4" w:space="0" w:color="000000"/>
              <w:right w:val="single" w:sz="4" w:space="0" w:color="auto"/>
            </w:tcBorders>
            <w:vAlign w:val="center"/>
            <w:hideMark/>
          </w:tcPr>
          <w:p w14:paraId="4AEF6CDB"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343" w:type="dxa"/>
            <w:vMerge/>
            <w:tcBorders>
              <w:top w:val="single" w:sz="4" w:space="0" w:color="auto"/>
              <w:left w:val="single" w:sz="4" w:space="0" w:color="auto"/>
              <w:bottom w:val="single" w:sz="4" w:space="0" w:color="000000"/>
              <w:right w:val="single" w:sz="4" w:space="0" w:color="auto"/>
            </w:tcBorders>
            <w:vAlign w:val="center"/>
            <w:hideMark/>
          </w:tcPr>
          <w:p w14:paraId="5E2FDFD4"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133" w:type="dxa"/>
            <w:vMerge w:val="restart"/>
            <w:tcBorders>
              <w:top w:val="nil"/>
              <w:left w:val="single" w:sz="4" w:space="0" w:color="auto"/>
              <w:right w:val="single" w:sz="4" w:space="0" w:color="auto"/>
            </w:tcBorders>
            <w:shd w:val="clear" w:color="auto" w:fill="auto"/>
            <w:vAlign w:val="center"/>
            <w:hideMark/>
          </w:tcPr>
          <w:p w14:paraId="6DAAB2C9"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0117-DE-P11</w:t>
            </w:r>
          </w:p>
        </w:tc>
        <w:tc>
          <w:tcPr>
            <w:tcW w:w="2269" w:type="dxa"/>
            <w:vMerge w:val="restart"/>
            <w:tcBorders>
              <w:top w:val="nil"/>
              <w:left w:val="single" w:sz="4" w:space="0" w:color="auto"/>
              <w:right w:val="single" w:sz="4" w:space="0" w:color="auto"/>
            </w:tcBorders>
            <w:shd w:val="clear" w:color="auto" w:fill="auto"/>
            <w:vAlign w:val="center"/>
            <w:hideMark/>
          </w:tcPr>
          <w:p w14:paraId="4899C301"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Sustitución de sistema de alarma contra incendios en bodegas de Ciudad Judicial</w:t>
            </w:r>
          </w:p>
        </w:tc>
        <w:tc>
          <w:tcPr>
            <w:tcW w:w="1258" w:type="dxa"/>
            <w:tcBorders>
              <w:top w:val="nil"/>
              <w:left w:val="nil"/>
              <w:bottom w:val="single" w:sz="4" w:space="0" w:color="auto"/>
              <w:right w:val="single" w:sz="4" w:space="0" w:color="auto"/>
            </w:tcBorders>
            <w:shd w:val="clear" w:color="auto" w:fill="auto"/>
            <w:vAlign w:val="center"/>
            <w:hideMark/>
          </w:tcPr>
          <w:p w14:paraId="4DDACC1D"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1.5</w:t>
            </w:r>
          </w:p>
        </w:tc>
        <w:tc>
          <w:tcPr>
            <w:tcW w:w="3136" w:type="dxa"/>
            <w:tcBorders>
              <w:top w:val="nil"/>
              <w:left w:val="nil"/>
              <w:bottom w:val="single" w:sz="4" w:space="0" w:color="auto"/>
              <w:right w:val="single" w:sz="4" w:space="0" w:color="auto"/>
            </w:tcBorders>
            <w:shd w:val="clear" w:color="auto" w:fill="auto"/>
            <w:vAlign w:val="center"/>
            <w:hideMark/>
          </w:tcPr>
          <w:p w14:paraId="5DD54AB4"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hAnsi="Book Antiqua" w:cs="Calibri"/>
                <w:color w:val="000000"/>
                <w:sz w:val="18"/>
                <w:szCs w:val="18"/>
              </w:rPr>
              <w:t>Actualizar el diccionario del EDT con la codificación requerida / Pendiente coincidir la EDT con el cronograma</w:t>
            </w:r>
          </w:p>
        </w:tc>
      </w:tr>
      <w:tr w:rsidR="00023C96" w:rsidRPr="004C150A" w14:paraId="20EA12B5" w14:textId="77777777" w:rsidTr="007F001B">
        <w:trPr>
          <w:trHeight w:val="354"/>
        </w:trPr>
        <w:tc>
          <w:tcPr>
            <w:tcW w:w="1493" w:type="dxa"/>
            <w:vMerge/>
            <w:tcBorders>
              <w:top w:val="single" w:sz="4" w:space="0" w:color="auto"/>
              <w:left w:val="single" w:sz="4" w:space="0" w:color="auto"/>
              <w:bottom w:val="single" w:sz="4" w:space="0" w:color="000000"/>
              <w:right w:val="single" w:sz="4" w:space="0" w:color="auto"/>
            </w:tcBorders>
            <w:vAlign w:val="center"/>
          </w:tcPr>
          <w:p w14:paraId="3B51B19B"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343" w:type="dxa"/>
            <w:vMerge/>
            <w:tcBorders>
              <w:top w:val="single" w:sz="4" w:space="0" w:color="auto"/>
              <w:left w:val="single" w:sz="4" w:space="0" w:color="auto"/>
              <w:bottom w:val="single" w:sz="4" w:space="0" w:color="000000"/>
              <w:right w:val="single" w:sz="4" w:space="0" w:color="auto"/>
            </w:tcBorders>
            <w:vAlign w:val="center"/>
          </w:tcPr>
          <w:p w14:paraId="4817698A"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133" w:type="dxa"/>
            <w:vMerge/>
            <w:tcBorders>
              <w:left w:val="single" w:sz="4" w:space="0" w:color="auto"/>
              <w:bottom w:val="single" w:sz="4" w:space="0" w:color="000000"/>
              <w:right w:val="single" w:sz="4" w:space="0" w:color="auto"/>
            </w:tcBorders>
            <w:vAlign w:val="center"/>
          </w:tcPr>
          <w:p w14:paraId="4538B1FE"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p>
        </w:tc>
        <w:tc>
          <w:tcPr>
            <w:tcW w:w="2269" w:type="dxa"/>
            <w:vMerge/>
            <w:tcBorders>
              <w:left w:val="single" w:sz="4" w:space="0" w:color="auto"/>
              <w:bottom w:val="single" w:sz="4" w:space="0" w:color="000000"/>
              <w:right w:val="single" w:sz="4" w:space="0" w:color="auto"/>
            </w:tcBorders>
            <w:vAlign w:val="center"/>
          </w:tcPr>
          <w:p w14:paraId="2B113577"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p>
        </w:tc>
        <w:tc>
          <w:tcPr>
            <w:tcW w:w="1258" w:type="dxa"/>
            <w:tcBorders>
              <w:top w:val="nil"/>
              <w:left w:val="nil"/>
              <w:bottom w:val="single" w:sz="4" w:space="0" w:color="auto"/>
              <w:right w:val="single" w:sz="4" w:space="0" w:color="auto"/>
            </w:tcBorders>
            <w:shd w:val="clear" w:color="auto" w:fill="auto"/>
            <w:vAlign w:val="center"/>
          </w:tcPr>
          <w:p w14:paraId="4E3CE80D"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2.1</w:t>
            </w:r>
          </w:p>
        </w:tc>
        <w:tc>
          <w:tcPr>
            <w:tcW w:w="3136" w:type="dxa"/>
            <w:tcBorders>
              <w:top w:val="nil"/>
              <w:left w:val="nil"/>
              <w:bottom w:val="single" w:sz="4" w:space="0" w:color="auto"/>
              <w:right w:val="single" w:sz="4" w:space="0" w:color="auto"/>
            </w:tcBorders>
            <w:shd w:val="clear" w:color="auto" w:fill="auto"/>
            <w:vAlign w:val="center"/>
          </w:tcPr>
          <w:p w14:paraId="119F220D"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hAnsi="Book Antiqua" w:cs="Calibri"/>
                <w:sz w:val="18"/>
                <w:szCs w:val="18"/>
              </w:rPr>
              <w:t>Pendiente de elaborar el III informe de seguimiento.</w:t>
            </w:r>
          </w:p>
        </w:tc>
      </w:tr>
      <w:tr w:rsidR="00023C96" w:rsidRPr="004C150A" w14:paraId="7723D689" w14:textId="77777777" w:rsidTr="007F001B">
        <w:trPr>
          <w:trHeight w:val="720"/>
        </w:trPr>
        <w:tc>
          <w:tcPr>
            <w:tcW w:w="1493" w:type="dxa"/>
            <w:vMerge/>
            <w:tcBorders>
              <w:top w:val="single" w:sz="4" w:space="0" w:color="auto"/>
              <w:left w:val="single" w:sz="4" w:space="0" w:color="auto"/>
              <w:bottom w:val="single" w:sz="4" w:space="0" w:color="000000"/>
              <w:right w:val="single" w:sz="4" w:space="0" w:color="auto"/>
            </w:tcBorders>
            <w:vAlign w:val="center"/>
            <w:hideMark/>
          </w:tcPr>
          <w:p w14:paraId="4EDC7641"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343" w:type="dxa"/>
            <w:vMerge/>
            <w:tcBorders>
              <w:top w:val="single" w:sz="4" w:space="0" w:color="auto"/>
              <w:left w:val="single" w:sz="4" w:space="0" w:color="auto"/>
              <w:bottom w:val="single" w:sz="4" w:space="0" w:color="000000"/>
              <w:right w:val="single" w:sz="4" w:space="0" w:color="auto"/>
            </w:tcBorders>
            <w:vAlign w:val="center"/>
            <w:hideMark/>
          </w:tcPr>
          <w:p w14:paraId="7AB186E8"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133" w:type="dxa"/>
            <w:tcBorders>
              <w:top w:val="nil"/>
              <w:left w:val="nil"/>
              <w:bottom w:val="single" w:sz="4" w:space="0" w:color="auto"/>
              <w:right w:val="single" w:sz="4" w:space="0" w:color="auto"/>
            </w:tcBorders>
            <w:shd w:val="clear" w:color="auto" w:fill="auto"/>
            <w:vAlign w:val="center"/>
            <w:hideMark/>
          </w:tcPr>
          <w:p w14:paraId="079176AF"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0117-DE-P72</w:t>
            </w:r>
          </w:p>
        </w:tc>
        <w:tc>
          <w:tcPr>
            <w:tcW w:w="2269" w:type="dxa"/>
            <w:tcBorders>
              <w:top w:val="nil"/>
              <w:left w:val="nil"/>
              <w:bottom w:val="single" w:sz="4" w:space="0" w:color="auto"/>
              <w:right w:val="single" w:sz="4" w:space="0" w:color="auto"/>
            </w:tcBorders>
            <w:shd w:val="clear" w:color="auto" w:fill="auto"/>
            <w:vAlign w:val="center"/>
            <w:hideMark/>
          </w:tcPr>
          <w:p w14:paraId="7282C98C"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sz w:val="18"/>
                <w:szCs w:val="18"/>
              </w:rPr>
              <w:t>Cambio de cubierta de bodegas Ciudad Judicial</w:t>
            </w:r>
          </w:p>
        </w:tc>
        <w:tc>
          <w:tcPr>
            <w:tcW w:w="1258" w:type="dxa"/>
            <w:tcBorders>
              <w:top w:val="nil"/>
              <w:left w:val="nil"/>
              <w:bottom w:val="single" w:sz="4" w:space="0" w:color="auto"/>
              <w:right w:val="single" w:sz="4" w:space="0" w:color="auto"/>
            </w:tcBorders>
            <w:shd w:val="clear" w:color="auto" w:fill="auto"/>
            <w:vAlign w:val="center"/>
            <w:hideMark/>
          </w:tcPr>
          <w:p w14:paraId="1E7B05FC"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sz w:val="18"/>
                <w:szCs w:val="18"/>
              </w:rPr>
              <w:t>1.5</w:t>
            </w:r>
          </w:p>
        </w:tc>
        <w:tc>
          <w:tcPr>
            <w:tcW w:w="3136" w:type="dxa"/>
            <w:tcBorders>
              <w:top w:val="nil"/>
              <w:left w:val="nil"/>
              <w:bottom w:val="single" w:sz="4" w:space="0" w:color="auto"/>
              <w:right w:val="single" w:sz="4" w:space="0" w:color="auto"/>
            </w:tcBorders>
            <w:shd w:val="clear" w:color="auto" w:fill="auto"/>
            <w:vAlign w:val="center"/>
            <w:hideMark/>
          </w:tcPr>
          <w:p w14:paraId="70A14D6A"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hAnsi="Book Antiqua" w:cs="Calibri"/>
                <w:sz w:val="18"/>
                <w:szCs w:val="18"/>
              </w:rPr>
              <w:t>Pendiente de presentar Estudio de factibilidad, Plan de Gestión y acta de constitución.</w:t>
            </w:r>
          </w:p>
        </w:tc>
      </w:tr>
    </w:tbl>
    <w:p w14:paraId="34EA4FDD" w14:textId="77777777" w:rsidR="00023C96" w:rsidRPr="008F2C56" w:rsidRDefault="00023C96" w:rsidP="00023C96">
      <w:pPr>
        <w:spacing w:after="0" w:line="240" w:lineRule="auto"/>
        <w:jc w:val="both"/>
        <w:rPr>
          <w:rFonts w:ascii="Book Antiqua" w:hAnsi="Book Antiqua"/>
          <w:sz w:val="24"/>
          <w:szCs w:val="24"/>
        </w:rPr>
      </w:pPr>
    </w:p>
    <w:p w14:paraId="1C06A223" w14:textId="77777777" w:rsidR="00023C96" w:rsidRPr="004C150A" w:rsidRDefault="00023C96" w:rsidP="00023C96">
      <w:pPr>
        <w:pStyle w:val="Ttulo2"/>
        <w:spacing w:before="0"/>
        <w:rPr>
          <w:rFonts w:ascii="Book Antiqua" w:hAnsi="Book Antiqua"/>
          <w:b/>
          <w:bCs/>
          <w:color w:val="auto"/>
          <w:sz w:val="24"/>
          <w:szCs w:val="24"/>
        </w:rPr>
      </w:pPr>
      <w:bookmarkStart w:id="196" w:name="_Toc131160607"/>
      <w:r w:rsidRPr="004C150A">
        <w:rPr>
          <w:rFonts w:ascii="Book Antiqua" w:hAnsi="Book Antiqua"/>
          <w:b/>
          <w:bCs/>
          <w:color w:val="auto"/>
          <w:sz w:val="24"/>
          <w:szCs w:val="24"/>
        </w:rPr>
        <w:t>A</w:t>
      </w:r>
      <w:r>
        <w:rPr>
          <w:rFonts w:ascii="Book Antiqua" w:hAnsi="Book Antiqua"/>
          <w:b/>
          <w:bCs/>
          <w:color w:val="auto"/>
          <w:sz w:val="24"/>
          <w:szCs w:val="24"/>
        </w:rPr>
        <w:t xml:space="preserve">l </w:t>
      </w:r>
      <w:r w:rsidRPr="004C150A">
        <w:rPr>
          <w:rFonts w:ascii="Book Antiqua" w:hAnsi="Book Antiqua"/>
          <w:b/>
          <w:bCs/>
          <w:color w:val="auto"/>
          <w:sz w:val="24"/>
          <w:szCs w:val="24"/>
        </w:rPr>
        <w:t>Centro de Conciliación del Poder Judicial</w:t>
      </w:r>
      <w:bookmarkEnd w:id="196"/>
    </w:p>
    <w:p w14:paraId="4586CBD1" w14:textId="77777777" w:rsidR="00023C96" w:rsidRPr="008F2C56" w:rsidRDefault="00023C96" w:rsidP="00023C96">
      <w:pPr>
        <w:spacing w:after="0" w:line="240" w:lineRule="auto"/>
        <w:jc w:val="both"/>
        <w:rPr>
          <w:rFonts w:ascii="Book Antiqua" w:hAnsi="Book Antiqua"/>
          <w:sz w:val="24"/>
          <w:szCs w:val="24"/>
        </w:rPr>
      </w:pPr>
    </w:p>
    <w:p w14:paraId="5F45E61E" w14:textId="770DA900"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tbl>
      <w:tblPr>
        <w:tblW w:w="10589" w:type="dxa"/>
        <w:tblInd w:w="-289" w:type="dxa"/>
        <w:tblCellMar>
          <w:left w:w="70" w:type="dxa"/>
          <w:right w:w="70" w:type="dxa"/>
        </w:tblCellMar>
        <w:tblLook w:val="04A0" w:firstRow="1" w:lastRow="0" w:firstColumn="1" w:lastColumn="0" w:noHBand="0" w:noVBand="1"/>
      </w:tblPr>
      <w:tblGrid>
        <w:gridCol w:w="1618"/>
        <w:gridCol w:w="1927"/>
        <w:gridCol w:w="848"/>
        <w:gridCol w:w="2066"/>
        <w:gridCol w:w="1062"/>
        <w:gridCol w:w="3068"/>
      </w:tblGrid>
      <w:tr w:rsidR="00023C96" w:rsidRPr="004C150A" w14:paraId="56530A40" w14:textId="77777777" w:rsidTr="007F001B">
        <w:trPr>
          <w:trHeight w:val="300"/>
        </w:trPr>
        <w:tc>
          <w:tcPr>
            <w:tcW w:w="1618"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799FAE5"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 xml:space="preserve">Centro de responsabilidad </w:t>
            </w:r>
          </w:p>
        </w:tc>
        <w:tc>
          <w:tcPr>
            <w:tcW w:w="1927" w:type="dxa"/>
            <w:tcBorders>
              <w:top w:val="single" w:sz="4" w:space="0" w:color="auto"/>
              <w:left w:val="nil"/>
              <w:bottom w:val="single" w:sz="4" w:space="0" w:color="auto"/>
              <w:right w:val="single" w:sz="4" w:space="0" w:color="auto"/>
            </w:tcBorders>
            <w:shd w:val="clear" w:color="000000" w:fill="44546A"/>
            <w:vAlign w:val="center"/>
            <w:hideMark/>
          </w:tcPr>
          <w:p w14:paraId="093AEF8C"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Oficina Líder</w:t>
            </w:r>
          </w:p>
        </w:tc>
        <w:tc>
          <w:tcPr>
            <w:tcW w:w="848" w:type="dxa"/>
            <w:tcBorders>
              <w:top w:val="single" w:sz="4" w:space="0" w:color="auto"/>
              <w:left w:val="nil"/>
              <w:bottom w:val="single" w:sz="4" w:space="0" w:color="auto"/>
              <w:right w:val="single" w:sz="4" w:space="0" w:color="auto"/>
            </w:tcBorders>
            <w:shd w:val="clear" w:color="000000" w:fill="44546A"/>
            <w:vAlign w:val="center"/>
            <w:hideMark/>
          </w:tcPr>
          <w:p w14:paraId="350484DC"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Código</w:t>
            </w:r>
          </w:p>
        </w:tc>
        <w:tc>
          <w:tcPr>
            <w:tcW w:w="2066" w:type="dxa"/>
            <w:tcBorders>
              <w:top w:val="single" w:sz="4" w:space="0" w:color="auto"/>
              <w:left w:val="nil"/>
              <w:bottom w:val="single" w:sz="4" w:space="0" w:color="auto"/>
              <w:right w:val="single" w:sz="4" w:space="0" w:color="auto"/>
            </w:tcBorders>
            <w:shd w:val="clear" w:color="000000" w:fill="44546A"/>
            <w:vAlign w:val="center"/>
            <w:hideMark/>
          </w:tcPr>
          <w:p w14:paraId="0969ABD7"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Nombre</w:t>
            </w:r>
          </w:p>
        </w:tc>
        <w:tc>
          <w:tcPr>
            <w:tcW w:w="1062" w:type="dxa"/>
            <w:tcBorders>
              <w:top w:val="single" w:sz="4" w:space="0" w:color="auto"/>
              <w:left w:val="nil"/>
              <w:bottom w:val="single" w:sz="4" w:space="0" w:color="auto"/>
              <w:right w:val="single" w:sz="4" w:space="0" w:color="auto"/>
            </w:tcBorders>
            <w:shd w:val="clear" w:color="000000" w:fill="44546A"/>
            <w:vAlign w:val="center"/>
            <w:hideMark/>
          </w:tcPr>
          <w:p w14:paraId="35F20842"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Parte pendiente</w:t>
            </w:r>
          </w:p>
        </w:tc>
        <w:tc>
          <w:tcPr>
            <w:tcW w:w="3068" w:type="dxa"/>
            <w:tcBorders>
              <w:top w:val="single" w:sz="4" w:space="0" w:color="auto"/>
              <w:left w:val="nil"/>
              <w:bottom w:val="single" w:sz="4" w:space="0" w:color="auto"/>
              <w:right w:val="single" w:sz="4" w:space="0" w:color="auto"/>
            </w:tcBorders>
            <w:shd w:val="clear" w:color="000000" w:fill="44546A"/>
            <w:vAlign w:val="center"/>
            <w:hideMark/>
          </w:tcPr>
          <w:p w14:paraId="2133ABD0"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 xml:space="preserve">Detalle </w:t>
            </w:r>
          </w:p>
        </w:tc>
      </w:tr>
      <w:tr w:rsidR="00023C96" w:rsidRPr="004C150A" w14:paraId="7522148F" w14:textId="77777777" w:rsidTr="007F001B">
        <w:trPr>
          <w:trHeight w:val="900"/>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4ABD2239"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Centro de Conciliación del Poder Judicial</w:t>
            </w:r>
          </w:p>
        </w:tc>
        <w:tc>
          <w:tcPr>
            <w:tcW w:w="1927" w:type="dxa"/>
            <w:tcBorders>
              <w:top w:val="nil"/>
              <w:left w:val="nil"/>
              <w:bottom w:val="single" w:sz="4" w:space="0" w:color="auto"/>
              <w:right w:val="single" w:sz="4" w:space="0" w:color="auto"/>
            </w:tcBorders>
            <w:shd w:val="clear" w:color="auto" w:fill="auto"/>
            <w:vAlign w:val="center"/>
            <w:hideMark/>
          </w:tcPr>
          <w:p w14:paraId="54D6D0E7"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0963 Centro de Conciliación del Poder Judicial</w:t>
            </w:r>
          </w:p>
        </w:tc>
        <w:tc>
          <w:tcPr>
            <w:tcW w:w="848" w:type="dxa"/>
            <w:tcBorders>
              <w:top w:val="nil"/>
              <w:left w:val="nil"/>
              <w:bottom w:val="single" w:sz="4" w:space="0" w:color="auto"/>
              <w:right w:val="single" w:sz="4" w:space="0" w:color="auto"/>
            </w:tcBorders>
            <w:shd w:val="clear" w:color="auto" w:fill="auto"/>
            <w:vAlign w:val="center"/>
            <w:hideMark/>
          </w:tcPr>
          <w:p w14:paraId="501912D9"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0963-CC-P01</w:t>
            </w:r>
          </w:p>
        </w:tc>
        <w:tc>
          <w:tcPr>
            <w:tcW w:w="2066" w:type="dxa"/>
            <w:tcBorders>
              <w:top w:val="nil"/>
              <w:left w:val="nil"/>
              <w:bottom w:val="single" w:sz="4" w:space="0" w:color="auto"/>
              <w:right w:val="single" w:sz="4" w:space="0" w:color="auto"/>
            </w:tcBorders>
            <w:shd w:val="clear" w:color="auto" w:fill="auto"/>
            <w:vAlign w:val="center"/>
            <w:hideMark/>
          </w:tcPr>
          <w:p w14:paraId="6CF4DC01"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Política de tratamiento de métodos alternos de resolución de conflictos</w:t>
            </w:r>
          </w:p>
        </w:tc>
        <w:tc>
          <w:tcPr>
            <w:tcW w:w="1062" w:type="dxa"/>
            <w:tcBorders>
              <w:top w:val="nil"/>
              <w:left w:val="nil"/>
              <w:bottom w:val="single" w:sz="4" w:space="0" w:color="auto"/>
              <w:right w:val="single" w:sz="4" w:space="0" w:color="auto"/>
            </w:tcBorders>
            <w:shd w:val="clear" w:color="auto" w:fill="auto"/>
            <w:vAlign w:val="center"/>
            <w:hideMark/>
          </w:tcPr>
          <w:p w14:paraId="08A91604"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2.1</w:t>
            </w:r>
          </w:p>
        </w:tc>
        <w:tc>
          <w:tcPr>
            <w:tcW w:w="3068" w:type="dxa"/>
            <w:tcBorders>
              <w:top w:val="nil"/>
              <w:left w:val="nil"/>
              <w:bottom w:val="single" w:sz="4" w:space="0" w:color="auto"/>
              <w:right w:val="single" w:sz="4" w:space="0" w:color="auto"/>
            </w:tcBorders>
            <w:shd w:val="clear" w:color="auto" w:fill="auto"/>
            <w:vAlign w:val="center"/>
            <w:hideMark/>
          </w:tcPr>
          <w:p w14:paraId="59BE5079"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El informe de avance presentaba incorrecto el porcentaje esperado.</w:t>
            </w:r>
          </w:p>
        </w:tc>
      </w:tr>
    </w:tbl>
    <w:p w14:paraId="377BB3A7" w14:textId="77777777" w:rsidR="00023C96" w:rsidRDefault="00023C96" w:rsidP="00023C96">
      <w:pPr>
        <w:spacing w:after="0" w:line="240" w:lineRule="auto"/>
        <w:jc w:val="both"/>
        <w:rPr>
          <w:rFonts w:ascii="Book Antiqua" w:hAnsi="Book Antiqua"/>
          <w:b/>
          <w:sz w:val="24"/>
          <w:szCs w:val="24"/>
        </w:rPr>
      </w:pPr>
    </w:p>
    <w:p w14:paraId="1FA7D155" w14:textId="77777777" w:rsidR="00023C96" w:rsidRPr="00CD163A" w:rsidRDefault="00023C96" w:rsidP="00023C96">
      <w:pPr>
        <w:pStyle w:val="Ttulo2"/>
        <w:spacing w:before="0"/>
        <w:rPr>
          <w:rFonts w:ascii="Book Antiqua" w:hAnsi="Book Antiqua"/>
          <w:b/>
          <w:bCs/>
          <w:color w:val="auto"/>
          <w:sz w:val="24"/>
          <w:szCs w:val="24"/>
        </w:rPr>
      </w:pPr>
      <w:bookmarkStart w:id="197" w:name="_Toc131160608"/>
      <w:r w:rsidRPr="00CD163A">
        <w:rPr>
          <w:rFonts w:ascii="Book Antiqua" w:hAnsi="Book Antiqua"/>
          <w:b/>
          <w:bCs/>
          <w:color w:val="auto"/>
          <w:sz w:val="24"/>
          <w:szCs w:val="24"/>
        </w:rPr>
        <w:t>Al Centro de Información Jurisprudencial</w:t>
      </w:r>
      <w:bookmarkEnd w:id="197"/>
    </w:p>
    <w:p w14:paraId="04165E2F" w14:textId="77777777" w:rsidR="00023C96" w:rsidRPr="008F2C56" w:rsidRDefault="00023C96" w:rsidP="00023C96">
      <w:pPr>
        <w:spacing w:after="0" w:line="240" w:lineRule="auto"/>
        <w:jc w:val="both"/>
        <w:rPr>
          <w:rFonts w:ascii="Book Antiqua" w:hAnsi="Book Antiqua"/>
          <w:b/>
          <w:sz w:val="24"/>
          <w:szCs w:val="24"/>
          <w:highlight w:val="yellow"/>
        </w:rPr>
      </w:pPr>
    </w:p>
    <w:p w14:paraId="6927DC4E" w14:textId="02BF740E"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tbl>
      <w:tblPr>
        <w:tblW w:w="10632" w:type="dxa"/>
        <w:tblInd w:w="-289" w:type="dxa"/>
        <w:tblCellMar>
          <w:left w:w="70" w:type="dxa"/>
          <w:right w:w="70" w:type="dxa"/>
        </w:tblCellMar>
        <w:tblLook w:val="04A0" w:firstRow="1" w:lastRow="0" w:firstColumn="1" w:lastColumn="0" w:noHBand="0" w:noVBand="1"/>
      </w:tblPr>
      <w:tblGrid>
        <w:gridCol w:w="1560"/>
        <w:gridCol w:w="1985"/>
        <w:gridCol w:w="850"/>
        <w:gridCol w:w="2126"/>
        <w:gridCol w:w="993"/>
        <w:gridCol w:w="3118"/>
      </w:tblGrid>
      <w:tr w:rsidR="00023C96" w:rsidRPr="004C150A" w14:paraId="6481226E" w14:textId="77777777" w:rsidTr="007F001B">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93B951F"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lastRenderedPageBreak/>
              <w:t xml:space="preserve">Centro de responsabilidad </w:t>
            </w:r>
          </w:p>
        </w:tc>
        <w:tc>
          <w:tcPr>
            <w:tcW w:w="1985" w:type="dxa"/>
            <w:tcBorders>
              <w:top w:val="single" w:sz="4" w:space="0" w:color="auto"/>
              <w:left w:val="nil"/>
              <w:bottom w:val="single" w:sz="4" w:space="0" w:color="auto"/>
              <w:right w:val="single" w:sz="4" w:space="0" w:color="auto"/>
            </w:tcBorders>
            <w:shd w:val="clear" w:color="000000" w:fill="44546A"/>
            <w:vAlign w:val="center"/>
            <w:hideMark/>
          </w:tcPr>
          <w:p w14:paraId="3DD4989C"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Oficina Líder</w:t>
            </w:r>
          </w:p>
        </w:tc>
        <w:tc>
          <w:tcPr>
            <w:tcW w:w="850" w:type="dxa"/>
            <w:tcBorders>
              <w:top w:val="single" w:sz="4" w:space="0" w:color="auto"/>
              <w:left w:val="nil"/>
              <w:bottom w:val="single" w:sz="4" w:space="0" w:color="auto"/>
              <w:right w:val="single" w:sz="4" w:space="0" w:color="auto"/>
            </w:tcBorders>
            <w:shd w:val="clear" w:color="000000" w:fill="44546A"/>
            <w:vAlign w:val="center"/>
            <w:hideMark/>
          </w:tcPr>
          <w:p w14:paraId="1FEF640D"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Código</w:t>
            </w:r>
          </w:p>
        </w:tc>
        <w:tc>
          <w:tcPr>
            <w:tcW w:w="2126" w:type="dxa"/>
            <w:tcBorders>
              <w:top w:val="single" w:sz="4" w:space="0" w:color="auto"/>
              <w:left w:val="nil"/>
              <w:bottom w:val="single" w:sz="4" w:space="0" w:color="auto"/>
              <w:right w:val="single" w:sz="4" w:space="0" w:color="auto"/>
            </w:tcBorders>
            <w:shd w:val="clear" w:color="000000" w:fill="44546A"/>
            <w:vAlign w:val="center"/>
            <w:hideMark/>
          </w:tcPr>
          <w:p w14:paraId="3DDE1639"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Nombre</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0C0757D6"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Parte pendiente</w:t>
            </w:r>
          </w:p>
        </w:tc>
        <w:tc>
          <w:tcPr>
            <w:tcW w:w="3118" w:type="dxa"/>
            <w:tcBorders>
              <w:top w:val="single" w:sz="4" w:space="0" w:color="auto"/>
              <w:left w:val="nil"/>
              <w:bottom w:val="single" w:sz="4" w:space="0" w:color="auto"/>
              <w:right w:val="single" w:sz="4" w:space="0" w:color="auto"/>
            </w:tcBorders>
            <w:shd w:val="clear" w:color="000000" w:fill="44546A"/>
            <w:vAlign w:val="center"/>
            <w:hideMark/>
          </w:tcPr>
          <w:p w14:paraId="10C15907" w14:textId="77777777" w:rsidR="00023C96" w:rsidRPr="004C150A" w:rsidRDefault="00023C96" w:rsidP="00023C9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 xml:space="preserve">Detalle </w:t>
            </w:r>
          </w:p>
        </w:tc>
      </w:tr>
      <w:tr w:rsidR="00023C96" w:rsidRPr="004C150A" w14:paraId="4038238D" w14:textId="77777777" w:rsidTr="007F001B">
        <w:trPr>
          <w:trHeight w:val="671"/>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4912BB57"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Centro</w:t>
            </w:r>
            <w:r>
              <w:rPr>
                <w:rFonts w:ascii="Book Antiqua" w:eastAsia="Times New Roman" w:hAnsi="Book Antiqua" w:cs="Calibri"/>
                <w:color w:val="000000"/>
                <w:sz w:val="18"/>
                <w:szCs w:val="18"/>
                <w:lang w:eastAsia="es-CR"/>
              </w:rPr>
              <w:t xml:space="preserve"> electrónico</w:t>
            </w:r>
            <w:r w:rsidRPr="004C150A">
              <w:rPr>
                <w:rFonts w:ascii="Book Antiqua" w:eastAsia="Times New Roman" w:hAnsi="Book Antiqua" w:cs="Calibri"/>
                <w:color w:val="000000"/>
                <w:sz w:val="18"/>
                <w:szCs w:val="18"/>
                <w:lang w:eastAsia="es-CR"/>
              </w:rPr>
              <w:t xml:space="preserve"> de Información Jurisprudencial</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EA9C93A"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0034 Centro</w:t>
            </w:r>
            <w:r>
              <w:rPr>
                <w:rFonts w:ascii="Book Antiqua" w:eastAsia="Times New Roman" w:hAnsi="Book Antiqua" w:cs="Calibri"/>
                <w:color w:val="000000"/>
                <w:sz w:val="18"/>
                <w:szCs w:val="18"/>
                <w:lang w:eastAsia="es-CR"/>
              </w:rPr>
              <w:t xml:space="preserve"> electrónico</w:t>
            </w:r>
            <w:r w:rsidRPr="004C150A">
              <w:rPr>
                <w:rFonts w:ascii="Book Antiqua" w:eastAsia="Times New Roman" w:hAnsi="Book Antiqua" w:cs="Calibri"/>
                <w:color w:val="000000"/>
                <w:sz w:val="18"/>
                <w:szCs w:val="18"/>
                <w:lang w:eastAsia="es-CR"/>
              </w:rPr>
              <w:t xml:space="preserve"> de Información Jurisprudencial</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299A0FF"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0034-CIJ-P01</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5AC211E7"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Fortalecimiento del acceso a la información judicial</w:t>
            </w:r>
          </w:p>
        </w:tc>
        <w:tc>
          <w:tcPr>
            <w:tcW w:w="993" w:type="dxa"/>
            <w:tcBorders>
              <w:top w:val="nil"/>
              <w:left w:val="nil"/>
              <w:bottom w:val="single" w:sz="4" w:space="0" w:color="auto"/>
              <w:right w:val="single" w:sz="4" w:space="0" w:color="auto"/>
            </w:tcBorders>
            <w:shd w:val="clear" w:color="auto" w:fill="auto"/>
            <w:vAlign w:val="center"/>
            <w:hideMark/>
          </w:tcPr>
          <w:p w14:paraId="6235BEC2"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1.6</w:t>
            </w:r>
          </w:p>
        </w:tc>
        <w:tc>
          <w:tcPr>
            <w:tcW w:w="3118" w:type="dxa"/>
            <w:tcBorders>
              <w:top w:val="nil"/>
              <w:left w:val="nil"/>
              <w:bottom w:val="single" w:sz="4" w:space="0" w:color="auto"/>
              <w:right w:val="single" w:sz="4" w:space="0" w:color="auto"/>
            </w:tcBorders>
            <w:shd w:val="clear" w:color="auto" w:fill="auto"/>
            <w:vAlign w:val="center"/>
            <w:hideMark/>
          </w:tcPr>
          <w:p w14:paraId="42E40247"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 xml:space="preserve">Pendiente de actualizar acta de constitución y estudio de </w:t>
            </w:r>
            <w:proofErr w:type="gramStart"/>
            <w:r w:rsidRPr="004C150A">
              <w:rPr>
                <w:rFonts w:ascii="Book Antiqua" w:eastAsia="Times New Roman" w:hAnsi="Book Antiqua" w:cs="Calibri"/>
                <w:sz w:val="18"/>
                <w:szCs w:val="18"/>
                <w:lang w:eastAsia="es-CR"/>
              </w:rPr>
              <w:t>factibilidad  producto</w:t>
            </w:r>
            <w:proofErr w:type="gramEnd"/>
            <w:r w:rsidRPr="004C150A">
              <w:rPr>
                <w:rFonts w:ascii="Book Antiqua" w:eastAsia="Times New Roman" w:hAnsi="Book Antiqua" w:cs="Calibri"/>
                <w:sz w:val="18"/>
                <w:szCs w:val="18"/>
                <w:lang w:eastAsia="es-CR"/>
              </w:rPr>
              <w:t xml:space="preserve"> de la solicitud de cambio</w:t>
            </w:r>
          </w:p>
        </w:tc>
      </w:tr>
      <w:tr w:rsidR="00023C96" w:rsidRPr="004C150A" w14:paraId="2807F07E" w14:textId="77777777" w:rsidTr="007F001B">
        <w:trPr>
          <w:trHeight w:val="690"/>
        </w:trPr>
        <w:tc>
          <w:tcPr>
            <w:tcW w:w="1560" w:type="dxa"/>
            <w:vMerge/>
            <w:tcBorders>
              <w:top w:val="nil"/>
              <w:left w:val="single" w:sz="4" w:space="0" w:color="auto"/>
              <w:bottom w:val="single" w:sz="4" w:space="0" w:color="000000"/>
              <w:right w:val="single" w:sz="4" w:space="0" w:color="auto"/>
            </w:tcBorders>
            <w:vAlign w:val="center"/>
            <w:hideMark/>
          </w:tcPr>
          <w:p w14:paraId="44B8B62F" w14:textId="77777777" w:rsidR="00023C96" w:rsidRPr="004C150A" w:rsidRDefault="00023C96" w:rsidP="00023C96">
            <w:pPr>
              <w:spacing w:after="0" w:line="240" w:lineRule="auto"/>
              <w:rPr>
                <w:rFonts w:ascii="Book Antiqua" w:eastAsia="Times New Roman" w:hAnsi="Book Antiqua" w:cs="Calibri"/>
                <w:color w:val="000000"/>
                <w:sz w:val="18"/>
                <w:szCs w:val="18"/>
                <w:lang w:eastAsia="es-CR"/>
              </w:rPr>
            </w:pPr>
          </w:p>
        </w:tc>
        <w:tc>
          <w:tcPr>
            <w:tcW w:w="1985" w:type="dxa"/>
            <w:vMerge/>
            <w:tcBorders>
              <w:top w:val="nil"/>
              <w:left w:val="single" w:sz="4" w:space="0" w:color="auto"/>
              <w:bottom w:val="single" w:sz="4" w:space="0" w:color="000000"/>
              <w:right w:val="single" w:sz="4" w:space="0" w:color="auto"/>
            </w:tcBorders>
            <w:vAlign w:val="center"/>
            <w:hideMark/>
          </w:tcPr>
          <w:p w14:paraId="7D31FA5E" w14:textId="77777777" w:rsidR="00023C96" w:rsidRPr="004C150A" w:rsidRDefault="00023C96" w:rsidP="00023C9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015EEB6D" w14:textId="77777777" w:rsidR="00023C96" w:rsidRPr="004C150A" w:rsidRDefault="00023C96" w:rsidP="00023C96">
            <w:pPr>
              <w:spacing w:after="0" w:line="240" w:lineRule="auto"/>
              <w:rPr>
                <w:rFonts w:ascii="Book Antiqua" w:eastAsia="Times New Roman" w:hAnsi="Book Antiqua" w:cs="Calibri"/>
                <w:color w:val="000000"/>
                <w:sz w:val="18"/>
                <w:szCs w:val="18"/>
                <w:lang w:eastAsia="es-CR"/>
              </w:rPr>
            </w:pPr>
          </w:p>
        </w:tc>
        <w:tc>
          <w:tcPr>
            <w:tcW w:w="2126" w:type="dxa"/>
            <w:vMerge/>
            <w:tcBorders>
              <w:top w:val="nil"/>
              <w:left w:val="single" w:sz="4" w:space="0" w:color="auto"/>
              <w:bottom w:val="single" w:sz="4" w:space="0" w:color="000000"/>
              <w:right w:val="single" w:sz="4" w:space="0" w:color="auto"/>
            </w:tcBorders>
            <w:vAlign w:val="center"/>
            <w:hideMark/>
          </w:tcPr>
          <w:p w14:paraId="317A7111" w14:textId="77777777" w:rsidR="00023C96" w:rsidRPr="004C150A" w:rsidRDefault="00023C96" w:rsidP="00023C96">
            <w:pPr>
              <w:spacing w:after="0" w:line="240" w:lineRule="auto"/>
              <w:rPr>
                <w:rFonts w:ascii="Book Antiqua" w:eastAsia="Times New Roman" w:hAnsi="Book Antiqua" w:cs="Calibri"/>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4150630E"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2.2</w:t>
            </w:r>
          </w:p>
        </w:tc>
        <w:tc>
          <w:tcPr>
            <w:tcW w:w="3118" w:type="dxa"/>
            <w:tcBorders>
              <w:top w:val="nil"/>
              <w:left w:val="nil"/>
              <w:bottom w:val="single" w:sz="4" w:space="0" w:color="auto"/>
              <w:right w:val="single" w:sz="4" w:space="0" w:color="auto"/>
            </w:tcBorders>
            <w:shd w:val="clear" w:color="auto" w:fill="auto"/>
            <w:vAlign w:val="center"/>
            <w:hideMark/>
          </w:tcPr>
          <w:p w14:paraId="43F4F92C"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4C150A" w14:paraId="39714AF3" w14:textId="77777777" w:rsidTr="007F001B">
        <w:trPr>
          <w:trHeight w:val="900"/>
        </w:trPr>
        <w:tc>
          <w:tcPr>
            <w:tcW w:w="1560" w:type="dxa"/>
            <w:vMerge/>
            <w:tcBorders>
              <w:top w:val="nil"/>
              <w:left w:val="single" w:sz="4" w:space="0" w:color="auto"/>
              <w:bottom w:val="single" w:sz="4" w:space="0" w:color="000000"/>
              <w:right w:val="single" w:sz="4" w:space="0" w:color="auto"/>
            </w:tcBorders>
            <w:vAlign w:val="center"/>
            <w:hideMark/>
          </w:tcPr>
          <w:p w14:paraId="53A1CDA4" w14:textId="77777777" w:rsidR="00023C96" w:rsidRPr="004C150A" w:rsidRDefault="00023C96" w:rsidP="00023C96">
            <w:pPr>
              <w:spacing w:after="0" w:line="240" w:lineRule="auto"/>
              <w:rPr>
                <w:rFonts w:ascii="Book Antiqua" w:eastAsia="Times New Roman" w:hAnsi="Book Antiqua" w:cs="Calibri"/>
                <w:color w:val="000000"/>
                <w:sz w:val="18"/>
                <w:szCs w:val="18"/>
                <w:lang w:eastAsia="es-CR"/>
              </w:rPr>
            </w:pPr>
          </w:p>
        </w:tc>
        <w:tc>
          <w:tcPr>
            <w:tcW w:w="1985" w:type="dxa"/>
            <w:vMerge/>
            <w:tcBorders>
              <w:top w:val="nil"/>
              <w:left w:val="single" w:sz="4" w:space="0" w:color="auto"/>
              <w:bottom w:val="single" w:sz="4" w:space="0" w:color="000000"/>
              <w:right w:val="single" w:sz="4" w:space="0" w:color="auto"/>
            </w:tcBorders>
            <w:vAlign w:val="center"/>
            <w:hideMark/>
          </w:tcPr>
          <w:p w14:paraId="015AEB71" w14:textId="77777777" w:rsidR="00023C96" w:rsidRPr="004C150A" w:rsidRDefault="00023C96" w:rsidP="00023C96">
            <w:pPr>
              <w:spacing w:after="0" w:line="240" w:lineRule="auto"/>
              <w:rPr>
                <w:rFonts w:ascii="Book Antiqua" w:eastAsia="Times New Roman" w:hAnsi="Book Antiqua" w:cs="Calibri"/>
                <w:color w:val="000000"/>
                <w:sz w:val="18"/>
                <w:szCs w:val="18"/>
                <w:lang w:eastAsia="es-CR"/>
              </w:rPr>
            </w:pPr>
          </w:p>
        </w:tc>
        <w:tc>
          <w:tcPr>
            <w:tcW w:w="850" w:type="dxa"/>
            <w:tcBorders>
              <w:top w:val="nil"/>
              <w:left w:val="nil"/>
              <w:bottom w:val="single" w:sz="4" w:space="0" w:color="auto"/>
              <w:right w:val="single" w:sz="4" w:space="0" w:color="auto"/>
            </w:tcBorders>
            <w:shd w:val="clear" w:color="auto" w:fill="auto"/>
            <w:vAlign w:val="center"/>
            <w:hideMark/>
          </w:tcPr>
          <w:p w14:paraId="1806FFE2" w14:textId="77777777" w:rsidR="00023C96" w:rsidRPr="004C150A" w:rsidRDefault="00023C96" w:rsidP="00023C9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0034-CIJ-P02</w:t>
            </w:r>
          </w:p>
        </w:tc>
        <w:tc>
          <w:tcPr>
            <w:tcW w:w="2126" w:type="dxa"/>
            <w:tcBorders>
              <w:top w:val="nil"/>
              <w:left w:val="nil"/>
              <w:bottom w:val="single" w:sz="4" w:space="0" w:color="auto"/>
              <w:right w:val="single" w:sz="4" w:space="0" w:color="auto"/>
            </w:tcBorders>
            <w:shd w:val="clear" w:color="auto" w:fill="auto"/>
            <w:vAlign w:val="center"/>
            <w:hideMark/>
          </w:tcPr>
          <w:p w14:paraId="5F932C8F"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Herramienta para la despersonalización de documentos judiciales</w:t>
            </w:r>
          </w:p>
        </w:tc>
        <w:tc>
          <w:tcPr>
            <w:tcW w:w="993" w:type="dxa"/>
            <w:tcBorders>
              <w:top w:val="nil"/>
              <w:left w:val="nil"/>
              <w:bottom w:val="single" w:sz="4" w:space="0" w:color="auto"/>
              <w:right w:val="single" w:sz="4" w:space="0" w:color="auto"/>
            </w:tcBorders>
            <w:shd w:val="clear" w:color="auto" w:fill="auto"/>
            <w:vAlign w:val="center"/>
            <w:hideMark/>
          </w:tcPr>
          <w:p w14:paraId="2C215CC7"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1.6</w:t>
            </w:r>
          </w:p>
        </w:tc>
        <w:tc>
          <w:tcPr>
            <w:tcW w:w="3118" w:type="dxa"/>
            <w:tcBorders>
              <w:top w:val="nil"/>
              <w:left w:val="nil"/>
              <w:bottom w:val="single" w:sz="4" w:space="0" w:color="auto"/>
              <w:right w:val="single" w:sz="4" w:space="0" w:color="auto"/>
            </w:tcBorders>
            <w:shd w:val="clear" w:color="auto" w:fill="auto"/>
            <w:vAlign w:val="center"/>
            <w:hideMark/>
          </w:tcPr>
          <w:p w14:paraId="16F112F7" w14:textId="77777777" w:rsidR="00023C96" w:rsidRPr="004C150A" w:rsidRDefault="00023C96" w:rsidP="00023C9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Pendiente de actualizar acta de constitución, plan de gestión producto de la solicitud de cambio</w:t>
            </w:r>
          </w:p>
        </w:tc>
      </w:tr>
    </w:tbl>
    <w:p w14:paraId="4A550F1D" w14:textId="77777777" w:rsidR="00023C96" w:rsidRPr="005132BF" w:rsidRDefault="00023C96" w:rsidP="00023C96">
      <w:pPr>
        <w:spacing w:after="0" w:line="240" w:lineRule="auto"/>
        <w:ind w:left="567"/>
        <w:jc w:val="both"/>
        <w:rPr>
          <w:rFonts w:ascii="Book Antiqua" w:eastAsia="Book Antiqua" w:hAnsi="Book Antiqua"/>
          <w:sz w:val="24"/>
          <w:szCs w:val="24"/>
        </w:rPr>
      </w:pPr>
    </w:p>
    <w:p w14:paraId="3C31A646"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Además, t</w:t>
      </w:r>
      <w:r w:rsidRPr="00174798" w:rsidDel="00A51CE8">
        <w:rPr>
          <w:rFonts w:ascii="Book Antiqua" w:hAnsi="Book Antiqua"/>
          <w:sz w:val="24"/>
          <w:szCs w:val="24"/>
        </w:rPr>
        <w:t>omar las medidas pertinentes a fin de poder contrarrestar los atrasos presentados</w:t>
      </w:r>
      <w:r w:rsidRPr="00174798">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57C4A3FE" w14:textId="77777777" w:rsidR="00023C96" w:rsidRDefault="00023C96" w:rsidP="00023C96">
      <w:pPr>
        <w:spacing w:after="0" w:line="240" w:lineRule="auto"/>
        <w:jc w:val="both"/>
        <w:rPr>
          <w:rFonts w:ascii="Book Antiqua" w:hAnsi="Book Antiqua"/>
          <w:b/>
          <w:sz w:val="24"/>
          <w:szCs w:val="24"/>
          <w:highlight w:val="yellow"/>
        </w:rPr>
      </w:pPr>
    </w:p>
    <w:p w14:paraId="2DD43BF0" w14:textId="77777777" w:rsidR="00023C96" w:rsidRPr="00CD163A" w:rsidRDefault="00023C96" w:rsidP="00023C96">
      <w:pPr>
        <w:pStyle w:val="Ttulo2"/>
        <w:spacing w:before="0"/>
        <w:rPr>
          <w:rFonts w:ascii="Book Antiqua" w:hAnsi="Book Antiqua"/>
          <w:b/>
          <w:bCs/>
          <w:color w:val="auto"/>
          <w:sz w:val="24"/>
          <w:szCs w:val="24"/>
        </w:rPr>
      </w:pPr>
      <w:bookmarkStart w:id="198" w:name="_Toc131160609"/>
      <w:r w:rsidRPr="00CD163A">
        <w:rPr>
          <w:rFonts w:ascii="Book Antiqua" w:hAnsi="Book Antiqua"/>
          <w:b/>
          <w:bCs/>
          <w:color w:val="auto"/>
          <w:sz w:val="24"/>
          <w:szCs w:val="24"/>
        </w:rPr>
        <w:t>Al Circuito Judicial Puntarenas</w:t>
      </w:r>
      <w:bookmarkEnd w:id="198"/>
    </w:p>
    <w:p w14:paraId="420C38E9" w14:textId="77777777" w:rsidR="00023C96" w:rsidRPr="00174798" w:rsidRDefault="00023C96" w:rsidP="00023C96">
      <w:pPr>
        <w:spacing w:after="0" w:line="240" w:lineRule="auto"/>
        <w:jc w:val="both"/>
        <w:rPr>
          <w:rFonts w:ascii="Book Antiqua" w:hAnsi="Book Antiqua"/>
          <w:b/>
          <w:sz w:val="24"/>
          <w:szCs w:val="24"/>
          <w:highlight w:val="yellow"/>
        </w:rPr>
      </w:pPr>
    </w:p>
    <w:p w14:paraId="69F00A80" w14:textId="2C8A4F77"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 siguiente recomendación: </w:t>
      </w:r>
    </w:p>
    <w:tbl>
      <w:tblPr>
        <w:tblW w:w="10491" w:type="dxa"/>
        <w:tblInd w:w="-431" w:type="dxa"/>
        <w:tblCellMar>
          <w:left w:w="70" w:type="dxa"/>
          <w:right w:w="70" w:type="dxa"/>
        </w:tblCellMar>
        <w:tblLook w:val="04A0" w:firstRow="1" w:lastRow="0" w:firstColumn="1" w:lastColumn="0" w:noHBand="0" w:noVBand="1"/>
      </w:tblPr>
      <w:tblGrid>
        <w:gridCol w:w="1560"/>
        <w:gridCol w:w="1701"/>
        <w:gridCol w:w="992"/>
        <w:gridCol w:w="1201"/>
        <w:gridCol w:w="1209"/>
        <w:gridCol w:w="3828"/>
      </w:tblGrid>
      <w:tr w:rsidR="00023C96" w:rsidRPr="00CD163A" w14:paraId="5EC069C6" w14:textId="77777777" w:rsidTr="007F001B">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8CFB1C2"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Centro de responsabilidad </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12E3307A"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Oficina Líder</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30C7795C"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Código</w:t>
            </w:r>
          </w:p>
        </w:tc>
        <w:tc>
          <w:tcPr>
            <w:tcW w:w="1201" w:type="dxa"/>
            <w:tcBorders>
              <w:top w:val="single" w:sz="4" w:space="0" w:color="auto"/>
              <w:left w:val="nil"/>
              <w:bottom w:val="single" w:sz="4" w:space="0" w:color="auto"/>
              <w:right w:val="single" w:sz="4" w:space="0" w:color="auto"/>
            </w:tcBorders>
            <w:shd w:val="clear" w:color="000000" w:fill="44546A"/>
            <w:vAlign w:val="center"/>
            <w:hideMark/>
          </w:tcPr>
          <w:p w14:paraId="6F878B5F"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Nombre</w:t>
            </w:r>
          </w:p>
        </w:tc>
        <w:tc>
          <w:tcPr>
            <w:tcW w:w="1209" w:type="dxa"/>
            <w:tcBorders>
              <w:top w:val="single" w:sz="4" w:space="0" w:color="auto"/>
              <w:left w:val="nil"/>
              <w:bottom w:val="single" w:sz="4" w:space="0" w:color="auto"/>
              <w:right w:val="single" w:sz="4" w:space="0" w:color="auto"/>
            </w:tcBorders>
            <w:shd w:val="clear" w:color="000000" w:fill="44546A"/>
            <w:vAlign w:val="center"/>
            <w:hideMark/>
          </w:tcPr>
          <w:p w14:paraId="3DFAAA42"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Parte pendiente</w:t>
            </w:r>
          </w:p>
        </w:tc>
        <w:tc>
          <w:tcPr>
            <w:tcW w:w="3828" w:type="dxa"/>
            <w:tcBorders>
              <w:top w:val="single" w:sz="4" w:space="0" w:color="auto"/>
              <w:left w:val="nil"/>
              <w:bottom w:val="single" w:sz="4" w:space="0" w:color="auto"/>
              <w:right w:val="single" w:sz="4" w:space="0" w:color="auto"/>
            </w:tcBorders>
            <w:shd w:val="clear" w:color="000000" w:fill="44546A"/>
            <w:vAlign w:val="center"/>
            <w:hideMark/>
          </w:tcPr>
          <w:p w14:paraId="54626B6F"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Detalle </w:t>
            </w:r>
          </w:p>
        </w:tc>
      </w:tr>
      <w:tr w:rsidR="00023C96" w:rsidRPr="00CD163A" w14:paraId="77CA55DA" w14:textId="77777777" w:rsidTr="007F001B">
        <w:trPr>
          <w:trHeight w:val="81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6A6B2B7"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Circuito Judicial Puntarenas</w:t>
            </w:r>
          </w:p>
        </w:tc>
        <w:tc>
          <w:tcPr>
            <w:tcW w:w="1701" w:type="dxa"/>
            <w:tcBorders>
              <w:top w:val="nil"/>
              <w:left w:val="nil"/>
              <w:bottom w:val="single" w:sz="4" w:space="0" w:color="auto"/>
              <w:right w:val="single" w:sz="4" w:space="0" w:color="auto"/>
            </w:tcBorders>
            <w:shd w:val="clear" w:color="auto" w:fill="auto"/>
            <w:vAlign w:val="center"/>
            <w:hideMark/>
          </w:tcPr>
          <w:p w14:paraId="1422CB88"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0117 DIRECCION EJECUTIVA; 0149 DEPARTAMENTO DE SERVICIOS GENERALES</w:t>
            </w:r>
          </w:p>
        </w:tc>
        <w:tc>
          <w:tcPr>
            <w:tcW w:w="992" w:type="dxa"/>
            <w:tcBorders>
              <w:top w:val="nil"/>
              <w:left w:val="nil"/>
              <w:bottom w:val="single" w:sz="4" w:space="0" w:color="auto"/>
              <w:right w:val="single" w:sz="4" w:space="0" w:color="auto"/>
            </w:tcBorders>
            <w:shd w:val="clear" w:color="auto" w:fill="auto"/>
            <w:vAlign w:val="center"/>
            <w:hideMark/>
          </w:tcPr>
          <w:p w14:paraId="15E6EAF6"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0117-DE-P83</w:t>
            </w:r>
          </w:p>
        </w:tc>
        <w:tc>
          <w:tcPr>
            <w:tcW w:w="1201" w:type="dxa"/>
            <w:tcBorders>
              <w:top w:val="nil"/>
              <w:left w:val="nil"/>
              <w:bottom w:val="single" w:sz="4" w:space="0" w:color="auto"/>
              <w:right w:val="single" w:sz="4" w:space="0" w:color="auto"/>
            </w:tcBorders>
            <w:shd w:val="clear" w:color="auto" w:fill="auto"/>
            <w:vAlign w:val="center"/>
            <w:hideMark/>
          </w:tcPr>
          <w:p w14:paraId="56D0AEF1"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Proyecto Construcción de nuevo edificio, Tribunales de Justicia de Jacó</w:t>
            </w:r>
          </w:p>
        </w:tc>
        <w:tc>
          <w:tcPr>
            <w:tcW w:w="1209" w:type="dxa"/>
            <w:tcBorders>
              <w:top w:val="nil"/>
              <w:left w:val="nil"/>
              <w:bottom w:val="single" w:sz="4" w:space="0" w:color="auto"/>
              <w:right w:val="single" w:sz="4" w:space="0" w:color="auto"/>
            </w:tcBorders>
            <w:shd w:val="clear" w:color="auto" w:fill="auto"/>
            <w:vAlign w:val="center"/>
            <w:hideMark/>
          </w:tcPr>
          <w:p w14:paraId="1ED429A5"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1.8</w:t>
            </w:r>
          </w:p>
        </w:tc>
        <w:tc>
          <w:tcPr>
            <w:tcW w:w="3828" w:type="dxa"/>
            <w:tcBorders>
              <w:top w:val="nil"/>
              <w:left w:val="nil"/>
              <w:bottom w:val="single" w:sz="4" w:space="0" w:color="auto"/>
              <w:right w:val="single" w:sz="4" w:space="0" w:color="auto"/>
            </w:tcBorders>
            <w:shd w:val="clear" w:color="auto" w:fill="auto"/>
            <w:vAlign w:val="center"/>
            <w:hideMark/>
          </w:tcPr>
          <w:p w14:paraId="4C4E6D77"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 xml:space="preserve">Se solicita que una vez que tenga la aprobación de la Comisión de Construcciones para excluir este proyecto mientras se aclare la situación jurídica, notificar a la Unidad del Portafolio de Proyectos Institucional para modificar el estado </w:t>
            </w:r>
            <w:proofErr w:type="gramStart"/>
            <w:r w:rsidRPr="00CD163A">
              <w:rPr>
                <w:rFonts w:ascii="Book Antiqua" w:eastAsia="Times New Roman" w:hAnsi="Book Antiqua" w:cs="Calibri"/>
                <w:sz w:val="18"/>
                <w:szCs w:val="18"/>
                <w:lang w:eastAsia="es-CR"/>
              </w:rPr>
              <w:t>del mismo</w:t>
            </w:r>
            <w:proofErr w:type="gramEnd"/>
            <w:r w:rsidRPr="00CD163A">
              <w:rPr>
                <w:rFonts w:ascii="Book Antiqua" w:eastAsia="Times New Roman" w:hAnsi="Book Antiqua" w:cs="Calibri"/>
                <w:sz w:val="18"/>
                <w:szCs w:val="18"/>
                <w:lang w:eastAsia="es-CR"/>
              </w:rPr>
              <w:t xml:space="preserve"> de “Aprobado no iniciado” a “Suspendido”.</w:t>
            </w:r>
          </w:p>
        </w:tc>
      </w:tr>
    </w:tbl>
    <w:p w14:paraId="284C946B" w14:textId="77777777" w:rsidR="00023C96" w:rsidRPr="008F2C56" w:rsidRDefault="00023C96" w:rsidP="00023C96">
      <w:pPr>
        <w:spacing w:after="0" w:line="240" w:lineRule="auto"/>
        <w:jc w:val="both"/>
        <w:rPr>
          <w:rFonts w:ascii="Book Antiqua" w:hAnsi="Book Antiqua"/>
        </w:rPr>
      </w:pPr>
      <w:r w:rsidRPr="008F2C56">
        <w:rPr>
          <w:rFonts w:ascii="Book Antiqua" w:hAnsi="Book Antiqua"/>
        </w:rPr>
        <w:t xml:space="preserve"> </w:t>
      </w:r>
    </w:p>
    <w:p w14:paraId="1CE6890A" w14:textId="77777777" w:rsidR="00023C96" w:rsidRPr="00174798" w:rsidRDefault="00023C96" w:rsidP="00023C96">
      <w:pPr>
        <w:pStyle w:val="Ttulo2"/>
        <w:spacing w:before="0"/>
        <w:rPr>
          <w:rFonts w:ascii="Book Antiqua" w:hAnsi="Book Antiqua"/>
          <w:b/>
          <w:sz w:val="24"/>
          <w:szCs w:val="24"/>
        </w:rPr>
      </w:pPr>
      <w:bookmarkStart w:id="199" w:name="_Toc131160610"/>
      <w:r w:rsidRPr="00CD163A">
        <w:rPr>
          <w:rFonts w:ascii="Book Antiqua" w:hAnsi="Book Antiqua"/>
          <w:b/>
          <w:bCs/>
          <w:color w:val="auto"/>
          <w:sz w:val="24"/>
          <w:szCs w:val="24"/>
        </w:rPr>
        <w:t>A la Comisión de Gestión Ambiental Institucional</w:t>
      </w:r>
      <w:bookmarkEnd w:id="199"/>
    </w:p>
    <w:p w14:paraId="53241900" w14:textId="77777777" w:rsidR="00023C96" w:rsidRPr="00174798" w:rsidRDefault="00023C96" w:rsidP="00023C96">
      <w:pPr>
        <w:spacing w:after="0" w:line="240" w:lineRule="auto"/>
        <w:jc w:val="both"/>
        <w:rPr>
          <w:rFonts w:ascii="Book Antiqua" w:hAnsi="Book Antiqua"/>
          <w:sz w:val="24"/>
          <w:szCs w:val="24"/>
        </w:rPr>
      </w:pPr>
    </w:p>
    <w:p w14:paraId="2AE00312" w14:textId="07A9D2CB"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 siguiente recomendación: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993"/>
        <w:gridCol w:w="1134"/>
        <w:gridCol w:w="1134"/>
        <w:gridCol w:w="3969"/>
      </w:tblGrid>
      <w:tr w:rsidR="00023C96" w:rsidRPr="00CD163A" w14:paraId="04AC56A7" w14:textId="77777777" w:rsidTr="007F001B">
        <w:trPr>
          <w:trHeight w:val="300"/>
        </w:trPr>
        <w:tc>
          <w:tcPr>
            <w:tcW w:w="1470" w:type="dxa"/>
            <w:shd w:val="clear" w:color="000000" w:fill="44546A"/>
            <w:vAlign w:val="center"/>
            <w:hideMark/>
          </w:tcPr>
          <w:p w14:paraId="6EE29CDB"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Centro de responsabilidad </w:t>
            </w:r>
          </w:p>
        </w:tc>
        <w:tc>
          <w:tcPr>
            <w:tcW w:w="1791" w:type="dxa"/>
            <w:shd w:val="clear" w:color="000000" w:fill="44546A"/>
            <w:vAlign w:val="center"/>
            <w:hideMark/>
          </w:tcPr>
          <w:p w14:paraId="06A87D2A"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Oficina Líder</w:t>
            </w:r>
          </w:p>
        </w:tc>
        <w:tc>
          <w:tcPr>
            <w:tcW w:w="993" w:type="dxa"/>
            <w:shd w:val="clear" w:color="000000" w:fill="44546A"/>
            <w:vAlign w:val="center"/>
            <w:hideMark/>
          </w:tcPr>
          <w:p w14:paraId="08D674A0"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Código</w:t>
            </w:r>
          </w:p>
        </w:tc>
        <w:tc>
          <w:tcPr>
            <w:tcW w:w="1134" w:type="dxa"/>
            <w:shd w:val="clear" w:color="000000" w:fill="44546A"/>
            <w:vAlign w:val="center"/>
            <w:hideMark/>
          </w:tcPr>
          <w:p w14:paraId="2644D2BA"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3954F0AE"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Parte pendiente</w:t>
            </w:r>
          </w:p>
        </w:tc>
        <w:tc>
          <w:tcPr>
            <w:tcW w:w="3969" w:type="dxa"/>
            <w:shd w:val="clear" w:color="000000" w:fill="44546A"/>
            <w:vAlign w:val="center"/>
            <w:hideMark/>
          </w:tcPr>
          <w:p w14:paraId="0AA20527"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Detalle </w:t>
            </w:r>
          </w:p>
        </w:tc>
      </w:tr>
      <w:tr w:rsidR="00023C96" w:rsidRPr="00CD163A" w14:paraId="3744A819" w14:textId="77777777" w:rsidTr="007F001B">
        <w:trPr>
          <w:trHeight w:val="600"/>
        </w:trPr>
        <w:tc>
          <w:tcPr>
            <w:tcW w:w="1470" w:type="dxa"/>
            <w:vMerge w:val="restart"/>
            <w:shd w:val="clear" w:color="auto" w:fill="auto"/>
            <w:vAlign w:val="center"/>
            <w:hideMark/>
          </w:tcPr>
          <w:p w14:paraId="628501F5"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Comisiones Institucionales</w:t>
            </w:r>
          </w:p>
        </w:tc>
        <w:tc>
          <w:tcPr>
            <w:tcW w:w="1791" w:type="dxa"/>
            <w:vMerge w:val="restart"/>
            <w:shd w:val="clear" w:color="auto" w:fill="auto"/>
            <w:vAlign w:val="center"/>
            <w:hideMark/>
          </w:tcPr>
          <w:p w14:paraId="23A9042C"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 xml:space="preserve">1371 </w:t>
            </w:r>
            <w:r>
              <w:rPr>
                <w:rFonts w:ascii="Book Antiqua" w:eastAsia="Times New Roman" w:hAnsi="Book Antiqua" w:cs="Calibri"/>
                <w:color w:val="000000"/>
                <w:sz w:val="18"/>
                <w:szCs w:val="18"/>
                <w:lang w:eastAsia="es-CR"/>
              </w:rPr>
              <w:t>c</w:t>
            </w:r>
            <w:r w:rsidRPr="00CD163A">
              <w:rPr>
                <w:rFonts w:ascii="Book Antiqua" w:eastAsia="Times New Roman" w:hAnsi="Book Antiqua" w:cs="Calibri"/>
                <w:color w:val="000000"/>
                <w:sz w:val="18"/>
                <w:szCs w:val="18"/>
                <w:lang w:eastAsia="es-CR"/>
              </w:rPr>
              <w:t xml:space="preserve">omisión de </w:t>
            </w:r>
            <w:r>
              <w:rPr>
                <w:rFonts w:ascii="Book Antiqua" w:eastAsia="Times New Roman" w:hAnsi="Book Antiqua" w:cs="Calibri"/>
                <w:color w:val="000000"/>
                <w:sz w:val="18"/>
                <w:szCs w:val="18"/>
                <w:lang w:eastAsia="es-CR"/>
              </w:rPr>
              <w:t>G</w:t>
            </w:r>
            <w:r w:rsidRPr="00CD163A">
              <w:rPr>
                <w:rFonts w:ascii="Book Antiqua" w:eastAsia="Times New Roman" w:hAnsi="Book Antiqua" w:cs="Calibri"/>
                <w:color w:val="000000"/>
                <w:sz w:val="18"/>
                <w:szCs w:val="18"/>
                <w:lang w:eastAsia="es-CR"/>
              </w:rPr>
              <w:t xml:space="preserve">estión </w:t>
            </w:r>
            <w:r>
              <w:rPr>
                <w:rFonts w:ascii="Book Antiqua" w:eastAsia="Times New Roman" w:hAnsi="Book Antiqua" w:cs="Calibri"/>
                <w:color w:val="000000"/>
                <w:sz w:val="18"/>
                <w:szCs w:val="18"/>
                <w:lang w:eastAsia="es-CR"/>
              </w:rPr>
              <w:t>A</w:t>
            </w:r>
            <w:r w:rsidRPr="00CD163A">
              <w:rPr>
                <w:rFonts w:ascii="Book Antiqua" w:eastAsia="Times New Roman" w:hAnsi="Book Antiqua" w:cs="Calibri"/>
                <w:color w:val="000000"/>
                <w:sz w:val="18"/>
                <w:szCs w:val="18"/>
                <w:lang w:eastAsia="es-CR"/>
              </w:rPr>
              <w:t xml:space="preserve">mbiental </w:t>
            </w:r>
            <w:r>
              <w:rPr>
                <w:rFonts w:ascii="Book Antiqua" w:eastAsia="Times New Roman" w:hAnsi="Book Antiqua" w:cs="Calibri"/>
                <w:color w:val="000000"/>
                <w:sz w:val="18"/>
                <w:szCs w:val="18"/>
                <w:lang w:eastAsia="es-CR"/>
              </w:rPr>
              <w:t>I</w:t>
            </w:r>
            <w:r w:rsidRPr="00CD163A">
              <w:rPr>
                <w:rFonts w:ascii="Book Antiqua" w:eastAsia="Times New Roman" w:hAnsi="Book Antiqua" w:cs="Calibri"/>
                <w:color w:val="000000"/>
                <w:sz w:val="18"/>
                <w:szCs w:val="18"/>
                <w:lang w:eastAsia="es-CR"/>
              </w:rPr>
              <w:t>nstitucional</w:t>
            </w:r>
          </w:p>
        </w:tc>
        <w:tc>
          <w:tcPr>
            <w:tcW w:w="993" w:type="dxa"/>
            <w:vMerge w:val="restart"/>
            <w:shd w:val="clear" w:color="auto" w:fill="auto"/>
            <w:vAlign w:val="center"/>
            <w:hideMark/>
          </w:tcPr>
          <w:p w14:paraId="2611E29A"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1371-CGAI-P01</w:t>
            </w:r>
          </w:p>
        </w:tc>
        <w:tc>
          <w:tcPr>
            <w:tcW w:w="1134" w:type="dxa"/>
            <w:vMerge w:val="restart"/>
            <w:shd w:val="clear" w:color="auto" w:fill="auto"/>
            <w:vAlign w:val="center"/>
            <w:hideMark/>
          </w:tcPr>
          <w:p w14:paraId="172F06E3"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Política Ambiental del Poder Judicial</w:t>
            </w:r>
          </w:p>
        </w:tc>
        <w:tc>
          <w:tcPr>
            <w:tcW w:w="1134" w:type="dxa"/>
            <w:shd w:val="clear" w:color="auto" w:fill="auto"/>
            <w:vAlign w:val="center"/>
            <w:hideMark/>
          </w:tcPr>
          <w:p w14:paraId="0227FD3F"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1.9</w:t>
            </w:r>
          </w:p>
        </w:tc>
        <w:tc>
          <w:tcPr>
            <w:tcW w:w="3969" w:type="dxa"/>
            <w:shd w:val="clear" w:color="auto" w:fill="auto"/>
            <w:vAlign w:val="center"/>
            <w:hideMark/>
          </w:tcPr>
          <w:p w14:paraId="532B1800"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Pendiente de actualizar documento producto de la solicitud de cambio.</w:t>
            </w:r>
          </w:p>
        </w:tc>
      </w:tr>
      <w:tr w:rsidR="00023C96" w:rsidRPr="00CD163A" w14:paraId="15238AA0" w14:textId="77777777" w:rsidTr="007F001B">
        <w:trPr>
          <w:trHeight w:val="563"/>
        </w:trPr>
        <w:tc>
          <w:tcPr>
            <w:tcW w:w="1470" w:type="dxa"/>
            <w:vMerge/>
            <w:vAlign w:val="center"/>
            <w:hideMark/>
          </w:tcPr>
          <w:p w14:paraId="5FF1875E"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791" w:type="dxa"/>
            <w:vMerge/>
            <w:vAlign w:val="center"/>
            <w:hideMark/>
          </w:tcPr>
          <w:p w14:paraId="4FE31B81"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93" w:type="dxa"/>
            <w:vMerge/>
            <w:vAlign w:val="center"/>
            <w:hideMark/>
          </w:tcPr>
          <w:p w14:paraId="56A31574"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vAlign w:val="center"/>
            <w:hideMark/>
          </w:tcPr>
          <w:p w14:paraId="497AEB11"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0B98C28C"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2.1</w:t>
            </w:r>
          </w:p>
        </w:tc>
        <w:tc>
          <w:tcPr>
            <w:tcW w:w="3969" w:type="dxa"/>
            <w:shd w:val="clear" w:color="auto" w:fill="auto"/>
            <w:vAlign w:val="center"/>
            <w:hideMark/>
          </w:tcPr>
          <w:p w14:paraId="7E6C2064"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El informe de avance presentaba incorrecto el porcentaje real y esperado.</w:t>
            </w:r>
          </w:p>
        </w:tc>
      </w:tr>
      <w:tr w:rsidR="00023C96" w:rsidRPr="00CD163A" w14:paraId="0B878C18" w14:textId="77777777" w:rsidTr="007F001B">
        <w:trPr>
          <w:trHeight w:val="557"/>
        </w:trPr>
        <w:tc>
          <w:tcPr>
            <w:tcW w:w="1470" w:type="dxa"/>
            <w:vMerge/>
            <w:vAlign w:val="center"/>
            <w:hideMark/>
          </w:tcPr>
          <w:p w14:paraId="0F89DDFE"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791" w:type="dxa"/>
            <w:vMerge/>
            <w:vAlign w:val="center"/>
            <w:hideMark/>
          </w:tcPr>
          <w:p w14:paraId="3715FFCA"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93" w:type="dxa"/>
            <w:vMerge/>
            <w:vAlign w:val="center"/>
            <w:hideMark/>
          </w:tcPr>
          <w:p w14:paraId="6202A9CB"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vAlign w:val="center"/>
            <w:hideMark/>
          </w:tcPr>
          <w:p w14:paraId="1B38C08B"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6B3F4845"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2.2</w:t>
            </w:r>
          </w:p>
        </w:tc>
        <w:tc>
          <w:tcPr>
            <w:tcW w:w="3969" w:type="dxa"/>
            <w:shd w:val="clear" w:color="auto" w:fill="auto"/>
            <w:vAlign w:val="center"/>
            <w:hideMark/>
          </w:tcPr>
          <w:p w14:paraId="75C46C9C"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Pendiente elaborar solicitud de cambio y realizar ajuste en el cronograma para justificar retraso.</w:t>
            </w:r>
          </w:p>
        </w:tc>
      </w:tr>
    </w:tbl>
    <w:p w14:paraId="6A162C17" w14:textId="77777777" w:rsidR="00023C96" w:rsidRDefault="00023C96" w:rsidP="00023C96">
      <w:pPr>
        <w:spacing w:after="0" w:line="240" w:lineRule="auto"/>
        <w:jc w:val="both"/>
        <w:rPr>
          <w:rFonts w:ascii="Book Antiqua" w:hAnsi="Book Antiqua"/>
          <w:b/>
          <w:sz w:val="24"/>
          <w:szCs w:val="24"/>
        </w:rPr>
      </w:pPr>
    </w:p>
    <w:p w14:paraId="6FA6511C"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Además, t</w:t>
      </w:r>
      <w:r w:rsidRPr="00174798" w:rsidDel="00A51CE8">
        <w:rPr>
          <w:rFonts w:ascii="Book Antiqua" w:hAnsi="Book Antiqua"/>
          <w:sz w:val="24"/>
          <w:szCs w:val="24"/>
        </w:rPr>
        <w:t>omar las medidas pertinentes a fin de poder contrarrestar los atrasos presentados</w:t>
      </w:r>
      <w:r w:rsidRPr="00174798">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5A828872" w14:textId="77777777" w:rsidR="00023C96" w:rsidRDefault="00023C96" w:rsidP="00023C96">
      <w:pPr>
        <w:spacing w:after="0" w:line="240" w:lineRule="auto"/>
        <w:jc w:val="both"/>
        <w:rPr>
          <w:rFonts w:ascii="Book Antiqua" w:hAnsi="Book Antiqua"/>
          <w:b/>
          <w:sz w:val="24"/>
          <w:szCs w:val="24"/>
        </w:rPr>
      </w:pPr>
    </w:p>
    <w:p w14:paraId="5CB95F32" w14:textId="77777777" w:rsidR="00023C96" w:rsidRPr="008F2C56" w:rsidRDefault="00023C96" w:rsidP="00023C96">
      <w:pPr>
        <w:spacing w:after="0" w:line="240" w:lineRule="auto"/>
        <w:jc w:val="both"/>
        <w:rPr>
          <w:rFonts w:ascii="Book Antiqua" w:hAnsi="Book Antiqua"/>
          <w:b/>
          <w:sz w:val="24"/>
          <w:szCs w:val="24"/>
        </w:rPr>
      </w:pPr>
    </w:p>
    <w:p w14:paraId="4E85DC93" w14:textId="77777777" w:rsidR="00023C96" w:rsidRPr="00CD163A" w:rsidRDefault="00023C96" w:rsidP="00023C96">
      <w:pPr>
        <w:pStyle w:val="Ttulo2"/>
        <w:spacing w:before="0"/>
        <w:rPr>
          <w:rFonts w:ascii="Book Antiqua" w:hAnsi="Book Antiqua"/>
          <w:b/>
          <w:bCs/>
          <w:color w:val="auto"/>
          <w:sz w:val="24"/>
          <w:szCs w:val="24"/>
        </w:rPr>
      </w:pPr>
      <w:bookmarkStart w:id="200" w:name="_Toc131160611"/>
      <w:r w:rsidRPr="00CD163A">
        <w:rPr>
          <w:rFonts w:ascii="Book Antiqua" w:hAnsi="Book Antiqua"/>
          <w:b/>
          <w:bCs/>
          <w:color w:val="auto"/>
          <w:sz w:val="24"/>
          <w:szCs w:val="24"/>
        </w:rPr>
        <w:t>A la Comisión de la Jurisdicción Agrario y Agroambiental</w:t>
      </w:r>
      <w:bookmarkEnd w:id="200"/>
    </w:p>
    <w:p w14:paraId="006BE453" w14:textId="77777777" w:rsidR="00023C96" w:rsidRPr="00174798" w:rsidRDefault="00023C96" w:rsidP="00023C96">
      <w:pPr>
        <w:spacing w:after="0" w:line="240" w:lineRule="auto"/>
        <w:jc w:val="both"/>
        <w:rPr>
          <w:rFonts w:ascii="Book Antiqua" w:hAnsi="Book Antiqua"/>
          <w:b/>
          <w:sz w:val="24"/>
          <w:szCs w:val="24"/>
        </w:rPr>
      </w:pPr>
    </w:p>
    <w:p w14:paraId="4622ED5D" w14:textId="744ECF24"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Deberá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tbl>
      <w:tblPr>
        <w:tblW w:w="10491" w:type="dxa"/>
        <w:tblInd w:w="-431" w:type="dxa"/>
        <w:tblCellMar>
          <w:left w:w="70" w:type="dxa"/>
          <w:right w:w="70" w:type="dxa"/>
        </w:tblCellMar>
        <w:tblLook w:val="04A0" w:firstRow="1" w:lastRow="0" w:firstColumn="1" w:lastColumn="0" w:noHBand="0" w:noVBand="1"/>
      </w:tblPr>
      <w:tblGrid>
        <w:gridCol w:w="1470"/>
        <w:gridCol w:w="1790"/>
        <w:gridCol w:w="976"/>
        <w:gridCol w:w="1441"/>
        <w:gridCol w:w="970"/>
        <w:gridCol w:w="3844"/>
      </w:tblGrid>
      <w:tr w:rsidR="00023C96" w:rsidRPr="00CD163A" w14:paraId="18739ED6"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4F8DEE1"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Centro de responsabilidad </w:t>
            </w:r>
          </w:p>
        </w:tc>
        <w:tc>
          <w:tcPr>
            <w:tcW w:w="1790" w:type="dxa"/>
            <w:tcBorders>
              <w:top w:val="single" w:sz="4" w:space="0" w:color="auto"/>
              <w:left w:val="nil"/>
              <w:bottom w:val="single" w:sz="4" w:space="0" w:color="auto"/>
              <w:right w:val="single" w:sz="4" w:space="0" w:color="auto"/>
            </w:tcBorders>
            <w:shd w:val="clear" w:color="000000" w:fill="44546A"/>
            <w:vAlign w:val="center"/>
            <w:hideMark/>
          </w:tcPr>
          <w:p w14:paraId="1A8B37BB"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Oficina Líder</w:t>
            </w:r>
          </w:p>
        </w:tc>
        <w:tc>
          <w:tcPr>
            <w:tcW w:w="976" w:type="dxa"/>
            <w:tcBorders>
              <w:top w:val="single" w:sz="4" w:space="0" w:color="auto"/>
              <w:left w:val="nil"/>
              <w:bottom w:val="single" w:sz="4" w:space="0" w:color="auto"/>
              <w:right w:val="single" w:sz="4" w:space="0" w:color="auto"/>
            </w:tcBorders>
            <w:shd w:val="clear" w:color="000000" w:fill="44546A"/>
            <w:vAlign w:val="center"/>
            <w:hideMark/>
          </w:tcPr>
          <w:p w14:paraId="69E5BA2D"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Código</w:t>
            </w:r>
          </w:p>
        </w:tc>
        <w:tc>
          <w:tcPr>
            <w:tcW w:w="1441" w:type="dxa"/>
            <w:tcBorders>
              <w:top w:val="single" w:sz="4" w:space="0" w:color="auto"/>
              <w:left w:val="nil"/>
              <w:bottom w:val="single" w:sz="4" w:space="0" w:color="auto"/>
              <w:right w:val="single" w:sz="4" w:space="0" w:color="auto"/>
            </w:tcBorders>
            <w:shd w:val="clear" w:color="000000" w:fill="44546A"/>
            <w:vAlign w:val="center"/>
            <w:hideMark/>
          </w:tcPr>
          <w:p w14:paraId="2D2447DC"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Nombre</w:t>
            </w:r>
          </w:p>
        </w:tc>
        <w:tc>
          <w:tcPr>
            <w:tcW w:w="970" w:type="dxa"/>
            <w:tcBorders>
              <w:top w:val="single" w:sz="4" w:space="0" w:color="auto"/>
              <w:left w:val="nil"/>
              <w:bottom w:val="single" w:sz="4" w:space="0" w:color="auto"/>
              <w:right w:val="single" w:sz="4" w:space="0" w:color="auto"/>
            </w:tcBorders>
            <w:shd w:val="clear" w:color="000000" w:fill="44546A"/>
            <w:vAlign w:val="center"/>
            <w:hideMark/>
          </w:tcPr>
          <w:p w14:paraId="63E591E5"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Parte pendiente</w:t>
            </w:r>
          </w:p>
        </w:tc>
        <w:tc>
          <w:tcPr>
            <w:tcW w:w="3844" w:type="dxa"/>
            <w:tcBorders>
              <w:top w:val="single" w:sz="4" w:space="0" w:color="auto"/>
              <w:left w:val="nil"/>
              <w:bottom w:val="single" w:sz="4" w:space="0" w:color="auto"/>
              <w:right w:val="single" w:sz="4" w:space="0" w:color="auto"/>
            </w:tcBorders>
            <w:shd w:val="clear" w:color="000000" w:fill="44546A"/>
            <w:vAlign w:val="center"/>
            <w:hideMark/>
          </w:tcPr>
          <w:p w14:paraId="791AE943" w14:textId="77777777" w:rsidR="00023C96" w:rsidRPr="00CD163A" w:rsidRDefault="00023C96" w:rsidP="00023C9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Detalle </w:t>
            </w:r>
          </w:p>
        </w:tc>
      </w:tr>
      <w:tr w:rsidR="00023C96" w:rsidRPr="00CD163A" w14:paraId="3471D71B" w14:textId="77777777" w:rsidTr="007F001B">
        <w:trPr>
          <w:trHeight w:val="1150"/>
        </w:trPr>
        <w:tc>
          <w:tcPr>
            <w:tcW w:w="1470" w:type="dxa"/>
            <w:vMerge w:val="restart"/>
            <w:tcBorders>
              <w:top w:val="nil"/>
              <w:left w:val="single" w:sz="4" w:space="0" w:color="auto"/>
              <w:bottom w:val="single" w:sz="4" w:space="0" w:color="auto"/>
              <w:right w:val="single" w:sz="4" w:space="0" w:color="auto"/>
            </w:tcBorders>
            <w:shd w:val="clear" w:color="auto" w:fill="auto"/>
            <w:vAlign w:val="center"/>
            <w:hideMark/>
          </w:tcPr>
          <w:p w14:paraId="26A13602"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Comisiones Institucionales</w:t>
            </w:r>
          </w:p>
        </w:tc>
        <w:tc>
          <w:tcPr>
            <w:tcW w:w="1790" w:type="dxa"/>
            <w:vMerge w:val="restart"/>
            <w:tcBorders>
              <w:top w:val="nil"/>
              <w:left w:val="single" w:sz="4" w:space="0" w:color="auto"/>
              <w:bottom w:val="single" w:sz="4" w:space="0" w:color="auto"/>
              <w:right w:val="single" w:sz="4" w:space="0" w:color="auto"/>
            </w:tcBorders>
            <w:shd w:val="clear" w:color="auto" w:fill="auto"/>
            <w:vAlign w:val="center"/>
            <w:hideMark/>
          </w:tcPr>
          <w:p w14:paraId="11A1C265"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 xml:space="preserve">4000 </w:t>
            </w:r>
            <w:r>
              <w:rPr>
                <w:rFonts w:ascii="Book Antiqua" w:eastAsia="Times New Roman" w:hAnsi="Book Antiqua" w:cs="Calibri"/>
                <w:color w:val="000000"/>
                <w:sz w:val="18"/>
                <w:szCs w:val="18"/>
                <w:lang w:eastAsia="es-CR"/>
              </w:rPr>
              <w:t>C</w:t>
            </w:r>
            <w:r w:rsidRPr="00CD163A">
              <w:rPr>
                <w:rFonts w:ascii="Book Antiqua" w:eastAsia="Times New Roman" w:hAnsi="Book Antiqua" w:cs="Calibri"/>
                <w:color w:val="000000"/>
                <w:sz w:val="18"/>
                <w:szCs w:val="18"/>
                <w:lang w:eastAsia="es-CR"/>
              </w:rPr>
              <w:t xml:space="preserve">omisión de la </w:t>
            </w:r>
            <w:r>
              <w:rPr>
                <w:rFonts w:ascii="Book Antiqua" w:eastAsia="Times New Roman" w:hAnsi="Book Antiqua" w:cs="Calibri"/>
                <w:color w:val="000000"/>
                <w:sz w:val="18"/>
                <w:szCs w:val="18"/>
                <w:lang w:eastAsia="es-CR"/>
              </w:rPr>
              <w:t>J</w:t>
            </w:r>
            <w:r w:rsidRPr="00CD163A">
              <w:rPr>
                <w:rFonts w:ascii="Book Antiqua" w:eastAsia="Times New Roman" w:hAnsi="Book Antiqua" w:cs="Calibri"/>
                <w:color w:val="000000"/>
                <w:sz w:val="18"/>
                <w:szCs w:val="18"/>
                <w:lang w:eastAsia="es-CR"/>
              </w:rPr>
              <w:t xml:space="preserve">urisdicción </w:t>
            </w:r>
            <w:r>
              <w:rPr>
                <w:rFonts w:ascii="Book Antiqua" w:eastAsia="Times New Roman" w:hAnsi="Book Antiqua" w:cs="Calibri"/>
                <w:color w:val="000000"/>
                <w:sz w:val="18"/>
                <w:szCs w:val="18"/>
                <w:lang w:eastAsia="es-CR"/>
              </w:rPr>
              <w:t>A</w:t>
            </w:r>
            <w:r w:rsidRPr="00CD163A">
              <w:rPr>
                <w:rFonts w:ascii="Book Antiqua" w:eastAsia="Times New Roman" w:hAnsi="Book Antiqua" w:cs="Calibri"/>
                <w:color w:val="000000"/>
                <w:sz w:val="18"/>
                <w:szCs w:val="18"/>
                <w:lang w:eastAsia="es-CR"/>
              </w:rPr>
              <w:t xml:space="preserve">grario y </w:t>
            </w:r>
            <w:r>
              <w:rPr>
                <w:rFonts w:ascii="Book Antiqua" w:eastAsia="Times New Roman" w:hAnsi="Book Antiqua" w:cs="Calibri"/>
                <w:color w:val="000000"/>
                <w:sz w:val="18"/>
                <w:szCs w:val="18"/>
                <w:lang w:eastAsia="es-CR"/>
              </w:rPr>
              <w:t>A</w:t>
            </w:r>
            <w:r w:rsidRPr="00CD163A">
              <w:rPr>
                <w:rFonts w:ascii="Book Antiqua" w:eastAsia="Times New Roman" w:hAnsi="Book Antiqua" w:cs="Calibri"/>
                <w:color w:val="000000"/>
                <w:sz w:val="18"/>
                <w:szCs w:val="18"/>
                <w:lang w:eastAsia="es-CR"/>
              </w:rPr>
              <w:t>groambiental</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5AB641A"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4000-CA-P01</w:t>
            </w:r>
          </w:p>
        </w:tc>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14:paraId="1B2BF0E5"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Implementación del Código Procesal Agrario (Comisión Agraria)</w:t>
            </w:r>
          </w:p>
        </w:tc>
        <w:tc>
          <w:tcPr>
            <w:tcW w:w="970" w:type="dxa"/>
            <w:tcBorders>
              <w:top w:val="nil"/>
              <w:left w:val="nil"/>
              <w:bottom w:val="single" w:sz="4" w:space="0" w:color="auto"/>
              <w:right w:val="single" w:sz="4" w:space="0" w:color="auto"/>
            </w:tcBorders>
            <w:shd w:val="clear" w:color="auto" w:fill="auto"/>
            <w:vAlign w:val="center"/>
            <w:hideMark/>
          </w:tcPr>
          <w:p w14:paraId="7FC5448C"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1.10</w:t>
            </w:r>
          </w:p>
        </w:tc>
        <w:tc>
          <w:tcPr>
            <w:tcW w:w="3844" w:type="dxa"/>
            <w:tcBorders>
              <w:top w:val="nil"/>
              <w:left w:val="nil"/>
              <w:bottom w:val="single" w:sz="4" w:space="0" w:color="auto"/>
              <w:right w:val="single" w:sz="4" w:space="0" w:color="auto"/>
            </w:tcBorders>
            <w:shd w:val="clear" w:color="auto" w:fill="auto"/>
            <w:vAlign w:val="center"/>
            <w:hideMark/>
          </w:tcPr>
          <w:p w14:paraId="4DE3BA60"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Se debe ordenar la carpeta, y nombrar los F08 por entregable. / Falta incluir en detalle de la EDT fase de cierre y revisar codificación de la EDT / Incluir dentro del cronograma columna EDT y ordenar el mismo según cronograma</w:t>
            </w:r>
          </w:p>
        </w:tc>
      </w:tr>
      <w:tr w:rsidR="00023C96" w:rsidRPr="00CD163A" w14:paraId="4772028C" w14:textId="77777777" w:rsidTr="007F001B">
        <w:trPr>
          <w:trHeight w:val="570"/>
        </w:trPr>
        <w:tc>
          <w:tcPr>
            <w:tcW w:w="1470" w:type="dxa"/>
            <w:vMerge/>
            <w:tcBorders>
              <w:top w:val="nil"/>
              <w:left w:val="single" w:sz="4" w:space="0" w:color="auto"/>
              <w:bottom w:val="single" w:sz="4" w:space="0" w:color="auto"/>
              <w:right w:val="single" w:sz="4" w:space="0" w:color="auto"/>
            </w:tcBorders>
            <w:vAlign w:val="center"/>
            <w:hideMark/>
          </w:tcPr>
          <w:p w14:paraId="0E5605AC"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790" w:type="dxa"/>
            <w:vMerge/>
            <w:tcBorders>
              <w:top w:val="nil"/>
              <w:left w:val="single" w:sz="4" w:space="0" w:color="auto"/>
              <w:bottom w:val="single" w:sz="4" w:space="0" w:color="auto"/>
              <w:right w:val="single" w:sz="4" w:space="0" w:color="auto"/>
            </w:tcBorders>
            <w:vAlign w:val="center"/>
            <w:hideMark/>
          </w:tcPr>
          <w:p w14:paraId="15244951"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76" w:type="dxa"/>
            <w:vMerge/>
            <w:tcBorders>
              <w:top w:val="nil"/>
              <w:left w:val="single" w:sz="4" w:space="0" w:color="auto"/>
              <w:bottom w:val="single" w:sz="4" w:space="0" w:color="auto"/>
              <w:right w:val="single" w:sz="4" w:space="0" w:color="auto"/>
            </w:tcBorders>
            <w:vAlign w:val="center"/>
            <w:hideMark/>
          </w:tcPr>
          <w:p w14:paraId="2C1D53E3"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441" w:type="dxa"/>
            <w:vMerge/>
            <w:tcBorders>
              <w:top w:val="nil"/>
              <w:left w:val="single" w:sz="4" w:space="0" w:color="auto"/>
              <w:bottom w:val="single" w:sz="4" w:space="0" w:color="auto"/>
              <w:right w:val="single" w:sz="4" w:space="0" w:color="auto"/>
            </w:tcBorders>
            <w:vAlign w:val="center"/>
            <w:hideMark/>
          </w:tcPr>
          <w:p w14:paraId="7C27EC6D"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22A5FDF2"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1.10</w:t>
            </w:r>
          </w:p>
        </w:tc>
        <w:tc>
          <w:tcPr>
            <w:tcW w:w="3844" w:type="dxa"/>
            <w:tcBorders>
              <w:top w:val="nil"/>
              <w:left w:val="nil"/>
              <w:bottom w:val="single" w:sz="4" w:space="0" w:color="auto"/>
              <w:right w:val="single" w:sz="4" w:space="0" w:color="auto"/>
            </w:tcBorders>
            <w:shd w:val="clear" w:color="auto" w:fill="auto"/>
            <w:vAlign w:val="center"/>
            <w:hideMark/>
          </w:tcPr>
          <w:p w14:paraId="550BF991"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Pendiente Tercer Informe de Avance 2021 y Primer y segundo informe de seguimiento del 2022</w:t>
            </w:r>
          </w:p>
        </w:tc>
      </w:tr>
      <w:tr w:rsidR="00023C96" w:rsidRPr="00CD163A" w14:paraId="0888DF64" w14:textId="77777777" w:rsidTr="007F001B">
        <w:trPr>
          <w:trHeight w:val="324"/>
        </w:trPr>
        <w:tc>
          <w:tcPr>
            <w:tcW w:w="1470" w:type="dxa"/>
            <w:vMerge/>
            <w:tcBorders>
              <w:top w:val="nil"/>
              <w:left w:val="single" w:sz="4" w:space="0" w:color="auto"/>
              <w:bottom w:val="single" w:sz="4" w:space="0" w:color="auto"/>
              <w:right w:val="single" w:sz="4" w:space="0" w:color="auto"/>
            </w:tcBorders>
            <w:vAlign w:val="center"/>
            <w:hideMark/>
          </w:tcPr>
          <w:p w14:paraId="7BD88AA6"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790" w:type="dxa"/>
            <w:vMerge/>
            <w:tcBorders>
              <w:top w:val="nil"/>
              <w:left w:val="single" w:sz="4" w:space="0" w:color="auto"/>
              <w:bottom w:val="single" w:sz="4" w:space="0" w:color="auto"/>
              <w:right w:val="single" w:sz="4" w:space="0" w:color="auto"/>
            </w:tcBorders>
            <w:vAlign w:val="center"/>
            <w:hideMark/>
          </w:tcPr>
          <w:p w14:paraId="3D4C01AF"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76" w:type="dxa"/>
            <w:vMerge/>
            <w:tcBorders>
              <w:top w:val="nil"/>
              <w:left w:val="single" w:sz="4" w:space="0" w:color="auto"/>
              <w:bottom w:val="single" w:sz="4" w:space="0" w:color="auto"/>
              <w:right w:val="single" w:sz="4" w:space="0" w:color="auto"/>
            </w:tcBorders>
            <w:vAlign w:val="center"/>
            <w:hideMark/>
          </w:tcPr>
          <w:p w14:paraId="27E96853"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441" w:type="dxa"/>
            <w:vMerge/>
            <w:tcBorders>
              <w:top w:val="nil"/>
              <w:left w:val="single" w:sz="4" w:space="0" w:color="auto"/>
              <w:bottom w:val="single" w:sz="4" w:space="0" w:color="auto"/>
              <w:right w:val="single" w:sz="4" w:space="0" w:color="auto"/>
            </w:tcBorders>
            <w:vAlign w:val="center"/>
            <w:hideMark/>
          </w:tcPr>
          <w:p w14:paraId="4053F226"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6F7D65E8"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1.10</w:t>
            </w:r>
          </w:p>
        </w:tc>
        <w:tc>
          <w:tcPr>
            <w:tcW w:w="3844" w:type="dxa"/>
            <w:tcBorders>
              <w:top w:val="nil"/>
              <w:left w:val="nil"/>
              <w:bottom w:val="single" w:sz="4" w:space="0" w:color="auto"/>
              <w:right w:val="single" w:sz="4" w:space="0" w:color="auto"/>
            </w:tcBorders>
            <w:shd w:val="clear" w:color="auto" w:fill="auto"/>
            <w:vAlign w:val="center"/>
            <w:hideMark/>
          </w:tcPr>
          <w:p w14:paraId="38BB67C6"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 xml:space="preserve"> Elaborar la solicitud de cambio, a fin de justificar las modificaciones o cambios realizados tanto en el cronograma, entregables, EDT, líder del proyecto u otros. / Actualizar el acta de constitución y el plan de gestión con las modificaciones solicitadas en el formulario de solicitud de cambio.</w:t>
            </w:r>
          </w:p>
        </w:tc>
      </w:tr>
      <w:tr w:rsidR="00023C96" w:rsidRPr="00CD163A" w14:paraId="38C40268" w14:textId="77777777" w:rsidTr="007F001B">
        <w:trPr>
          <w:trHeight w:val="900"/>
        </w:trPr>
        <w:tc>
          <w:tcPr>
            <w:tcW w:w="1470" w:type="dxa"/>
            <w:vMerge/>
            <w:tcBorders>
              <w:top w:val="nil"/>
              <w:left w:val="single" w:sz="4" w:space="0" w:color="auto"/>
              <w:bottom w:val="single" w:sz="4" w:space="0" w:color="auto"/>
              <w:right w:val="single" w:sz="4" w:space="0" w:color="auto"/>
            </w:tcBorders>
            <w:vAlign w:val="center"/>
            <w:hideMark/>
          </w:tcPr>
          <w:p w14:paraId="05EEA53F"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790" w:type="dxa"/>
            <w:vMerge/>
            <w:tcBorders>
              <w:top w:val="nil"/>
              <w:left w:val="single" w:sz="4" w:space="0" w:color="auto"/>
              <w:bottom w:val="single" w:sz="4" w:space="0" w:color="auto"/>
              <w:right w:val="single" w:sz="4" w:space="0" w:color="auto"/>
            </w:tcBorders>
            <w:vAlign w:val="center"/>
            <w:hideMark/>
          </w:tcPr>
          <w:p w14:paraId="2F4611EB"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76" w:type="dxa"/>
            <w:vMerge/>
            <w:tcBorders>
              <w:top w:val="nil"/>
              <w:left w:val="single" w:sz="4" w:space="0" w:color="auto"/>
              <w:bottom w:val="single" w:sz="4" w:space="0" w:color="auto"/>
              <w:right w:val="single" w:sz="4" w:space="0" w:color="auto"/>
            </w:tcBorders>
            <w:vAlign w:val="center"/>
            <w:hideMark/>
          </w:tcPr>
          <w:p w14:paraId="2E2A2868"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1441" w:type="dxa"/>
            <w:vMerge/>
            <w:tcBorders>
              <w:top w:val="nil"/>
              <w:left w:val="single" w:sz="4" w:space="0" w:color="auto"/>
              <w:bottom w:val="single" w:sz="4" w:space="0" w:color="auto"/>
              <w:right w:val="single" w:sz="4" w:space="0" w:color="auto"/>
            </w:tcBorders>
            <w:vAlign w:val="center"/>
            <w:hideMark/>
          </w:tcPr>
          <w:p w14:paraId="225CF4ED" w14:textId="77777777" w:rsidR="00023C96" w:rsidRPr="00CD163A" w:rsidRDefault="00023C96" w:rsidP="00023C9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632CE516" w14:textId="77777777" w:rsidR="00023C96" w:rsidRPr="00CD163A" w:rsidRDefault="00023C96" w:rsidP="00023C9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2.1</w:t>
            </w:r>
          </w:p>
        </w:tc>
        <w:tc>
          <w:tcPr>
            <w:tcW w:w="3844" w:type="dxa"/>
            <w:tcBorders>
              <w:top w:val="nil"/>
              <w:left w:val="nil"/>
              <w:bottom w:val="single" w:sz="4" w:space="0" w:color="auto"/>
              <w:right w:val="single" w:sz="4" w:space="0" w:color="auto"/>
            </w:tcBorders>
            <w:shd w:val="clear" w:color="auto" w:fill="auto"/>
            <w:vAlign w:val="center"/>
            <w:hideMark/>
          </w:tcPr>
          <w:p w14:paraId="4C5D77A6" w14:textId="77777777" w:rsidR="00023C96" w:rsidRPr="00CD163A" w:rsidRDefault="00023C96" w:rsidP="00023C9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Pendiente de elaborar el III informe de seguimiento.</w:t>
            </w:r>
          </w:p>
        </w:tc>
      </w:tr>
    </w:tbl>
    <w:p w14:paraId="529D2739" w14:textId="77777777" w:rsidR="00023C96" w:rsidRPr="008F2C56" w:rsidRDefault="00023C96" w:rsidP="00023C96">
      <w:pPr>
        <w:spacing w:after="0" w:line="240" w:lineRule="auto"/>
        <w:jc w:val="both"/>
        <w:rPr>
          <w:rFonts w:ascii="Book Antiqua" w:hAnsi="Book Antiqua"/>
          <w:b/>
          <w:sz w:val="24"/>
          <w:szCs w:val="24"/>
          <w:highlight w:val="yellow"/>
        </w:rPr>
      </w:pPr>
    </w:p>
    <w:p w14:paraId="71F68E92" w14:textId="77777777" w:rsidR="00023C96" w:rsidRPr="00294FCD" w:rsidRDefault="00023C96" w:rsidP="00023C96">
      <w:pPr>
        <w:pStyle w:val="Ttulo2"/>
        <w:spacing w:before="0"/>
        <w:rPr>
          <w:rFonts w:ascii="Book Antiqua" w:hAnsi="Book Antiqua"/>
          <w:b/>
          <w:bCs/>
          <w:color w:val="auto"/>
          <w:sz w:val="24"/>
          <w:szCs w:val="24"/>
        </w:rPr>
      </w:pPr>
      <w:bookmarkStart w:id="201" w:name="_Toc131160612"/>
      <w:r w:rsidRPr="00294FCD">
        <w:rPr>
          <w:rFonts w:ascii="Book Antiqua" w:hAnsi="Book Antiqua"/>
          <w:b/>
          <w:bCs/>
          <w:color w:val="auto"/>
          <w:sz w:val="24"/>
          <w:szCs w:val="24"/>
        </w:rPr>
        <w:t>A la Comisión de Acceso a la Justicia</w:t>
      </w:r>
      <w:bookmarkEnd w:id="201"/>
    </w:p>
    <w:p w14:paraId="1AC86137" w14:textId="77777777" w:rsidR="00023C96" w:rsidRPr="00174798" w:rsidRDefault="00023C96" w:rsidP="00023C96">
      <w:pPr>
        <w:spacing w:after="0"/>
        <w:rPr>
          <w:rFonts w:ascii="Book Antiqua" w:hAnsi="Book Antiqua"/>
          <w:b/>
          <w:sz w:val="24"/>
          <w:szCs w:val="24"/>
        </w:rPr>
      </w:pPr>
    </w:p>
    <w:p w14:paraId="14463D4C" w14:textId="1C8EFE75"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992"/>
        <w:gridCol w:w="1559"/>
        <w:gridCol w:w="992"/>
        <w:gridCol w:w="3828"/>
      </w:tblGrid>
      <w:tr w:rsidR="00023C96" w:rsidRPr="004A0D30" w14:paraId="31A7D6DB" w14:textId="77777777" w:rsidTr="007F001B">
        <w:trPr>
          <w:trHeight w:val="300"/>
        </w:trPr>
        <w:tc>
          <w:tcPr>
            <w:tcW w:w="1560" w:type="dxa"/>
            <w:shd w:val="clear" w:color="000000" w:fill="44546A"/>
            <w:vAlign w:val="center"/>
            <w:hideMark/>
          </w:tcPr>
          <w:p w14:paraId="65AA3691"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Centro de responsabilidad</w:t>
            </w:r>
          </w:p>
        </w:tc>
        <w:tc>
          <w:tcPr>
            <w:tcW w:w="1560" w:type="dxa"/>
            <w:shd w:val="clear" w:color="000000" w:fill="44546A"/>
            <w:vAlign w:val="center"/>
            <w:hideMark/>
          </w:tcPr>
          <w:p w14:paraId="4DFC4E16"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Oficina Líder</w:t>
            </w:r>
          </w:p>
        </w:tc>
        <w:tc>
          <w:tcPr>
            <w:tcW w:w="992" w:type="dxa"/>
            <w:shd w:val="clear" w:color="000000" w:fill="44546A"/>
            <w:vAlign w:val="center"/>
            <w:hideMark/>
          </w:tcPr>
          <w:p w14:paraId="634C9408"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Código</w:t>
            </w:r>
          </w:p>
        </w:tc>
        <w:tc>
          <w:tcPr>
            <w:tcW w:w="1559" w:type="dxa"/>
            <w:shd w:val="clear" w:color="000000" w:fill="44546A"/>
            <w:vAlign w:val="center"/>
            <w:hideMark/>
          </w:tcPr>
          <w:p w14:paraId="0BD7E248"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Nombre</w:t>
            </w:r>
          </w:p>
        </w:tc>
        <w:tc>
          <w:tcPr>
            <w:tcW w:w="992" w:type="dxa"/>
            <w:shd w:val="clear" w:color="000000" w:fill="44546A"/>
            <w:vAlign w:val="center"/>
            <w:hideMark/>
          </w:tcPr>
          <w:p w14:paraId="7410A2CB"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Parte pendiente</w:t>
            </w:r>
          </w:p>
        </w:tc>
        <w:tc>
          <w:tcPr>
            <w:tcW w:w="3828" w:type="dxa"/>
            <w:shd w:val="clear" w:color="000000" w:fill="44546A"/>
            <w:vAlign w:val="center"/>
            <w:hideMark/>
          </w:tcPr>
          <w:p w14:paraId="3D424041"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Detalle</w:t>
            </w:r>
          </w:p>
        </w:tc>
      </w:tr>
      <w:tr w:rsidR="00023C96" w:rsidRPr="004A0D30" w14:paraId="2DB43E8A" w14:textId="77777777" w:rsidTr="007F001B">
        <w:trPr>
          <w:trHeight w:val="815"/>
        </w:trPr>
        <w:tc>
          <w:tcPr>
            <w:tcW w:w="1560" w:type="dxa"/>
            <w:vMerge w:val="restart"/>
            <w:shd w:val="clear" w:color="auto" w:fill="auto"/>
            <w:noWrap/>
            <w:vAlign w:val="center"/>
            <w:hideMark/>
          </w:tcPr>
          <w:p w14:paraId="0EEA4FDA"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Comisiones Institucionales</w:t>
            </w:r>
          </w:p>
        </w:tc>
        <w:tc>
          <w:tcPr>
            <w:tcW w:w="1560" w:type="dxa"/>
            <w:vMerge w:val="restart"/>
            <w:shd w:val="clear" w:color="auto" w:fill="auto"/>
            <w:vAlign w:val="center"/>
            <w:hideMark/>
          </w:tcPr>
          <w:p w14:paraId="4E060BD3"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9993 COMISION DE ACCESO A LA JUSTICIA</w:t>
            </w:r>
          </w:p>
        </w:tc>
        <w:tc>
          <w:tcPr>
            <w:tcW w:w="992" w:type="dxa"/>
            <w:vMerge w:val="restart"/>
            <w:shd w:val="clear" w:color="auto" w:fill="auto"/>
            <w:vAlign w:val="center"/>
            <w:hideMark/>
          </w:tcPr>
          <w:p w14:paraId="59008F3E"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9993-CAJ-P01</w:t>
            </w:r>
          </w:p>
        </w:tc>
        <w:tc>
          <w:tcPr>
            <w:tcW w:w="1559" w:type="dxa"/>
            <w:vMerge w:val="restart"/>
            <w:shd w:val="clear" w:color="auto" w:fill="auto"/>
            <w:vAlign w:val="center"/>
            <w:hideMark/>
          </w:tcPr>
          <w:p w14:paraId="05842574"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Política para el Acceso a la Justicia de los Pueblos Indígenas en el Poder Judicial</w:t>
            </w:r>
          </w:p>
        </w:tc>
        <w:tc>
          <w:tcPr>
            <w:tcW w:w="992" w:type="dxa"/>
            <w:shd w:val="clear" w:color="auto" w:fill="auto"/>
            <w:vAlign w:val="center"/>
            <w:hideMark/>
          </w:tcPr>
          <w:p w14:paraId="399D8425"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1.11</w:t>
            </w:r>
          </w:p>
        </w:tc>
        <w:tc>
          <w:tcPr>
            <w:tcW w:w="3828" w:type="dxa"/>
            <w:shd w:val="clear" w:color="auto" w:fill="auto"/>
            <w:vAlign w:val="center"/>
            <w:hideMark/>
          </w:tcPr>
          <w:p w14:paraId="6AE35156"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solamente se deben consignar el nivel de entregables (3.1, 3.2, 3.3 y 4.1)</w:t>
            </w:r>
          </w:p>
        </w:tc>
      </w:tr>
      <w:tr w:rsidR="00023C96" w:rsidRPr="004A0D30" w14:paraId="332D32E0" w14:textId="77777777" w:rsidTr="007F001B">
        <w:trPr>
          <w:trHeight w:val="168"/>
        </w:trPr>
        <w:tc>
          <w:tcPr>
            <w:tcW w:w="1560" w:type="dxa"/>
            <w:vMerge/>
            <w:vAlign w:val="center"/>
            <w:hideMark/>
          </w:tcPr>
          <w:p w14:paraId="76CFF5FE"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560" w:type="dxa"/>
            <w:vMerge/>
            <w:vAlign w:val="center"/>
            <w:hideMark/>
          </w:tcPr>
          <w:p w14:paraId="231D0484"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992" w:type="dxa"/>
            <w:vMerge/>
            <w:vAlign w:val="center"/>
            <w:hideMark/>
          </w:tcPr>
          <w:p w14:paraId="2B42FD84"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559" w:type="dxa"/>
            <w:vMerge/>
            <w:vAlign w:val="center"/>
            <w:hideMark/>
          </w:tcPr>
          <w:p w14:paraId="44048852"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p>
        </w:tc>
        <w:tc>
          <w:tcPr>
            <w:tcW w:w="992" w:type="dxa"/>
            <w:shd w:val="clear" w:color="auto" w:fill="auto"/>
            <w:vAlign w:val="center"/>
            <w:hideMark/>
          </w:tcPr>
          <w:p w14:paraId="7CEE83AF"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3828" w:type="dxa"/>
            <w:shd w:val="clear" w:color="auto" w:fill="auto"/>
            <w:vAlign w:val="center"/>
            <w:hideMark/>
          </w:tcPr>
          <w:p w14:paraId="653EBEDE"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El informe de avance presentaba incorrecto el porcentaje real y esperado.</w:t>
            </w:r>
          </w:p>
        </w:tc>
      </w:tr>
      <w:tr w:rsidR="00023C96" w:rsidRPr="004A0D30" w14:paraId="0D9AE832" w14:textId="77777777" w:rsidTr="007F001B">
        <w:trPr>
          <w:trHeight w:val="1500"/>
        </w:trPr>
        <w:tc>
          <w:tcPr>
            <w:tcW w:w="1560" w:type="dxa"/>
            <w:vMerge/>
            <w:vAlign w:val="center"/>
            <w:hideMark/>
          </w:tcPr>
          <w:p w14:paraId="68058840"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1560" w:type="dxa"/>
            <w:vMerge/>
            <w:vAlign w:val="center"/>
            <w:hideMark/>
          </w:tcPr>
          <w:p w14:paraId="3748E707"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02D3C0FA"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9993-CAJ-P02</w:t>
            </w:r>
          </w:p>
        </w:tc>
        <w:tc>
          <w:tcPr>
            <w:tcW w:w="1559" w:type="dxa"/>
            <w:shd w:val="clear" w:color="auto" w:fill="auto"/>
            <w:vAlign w:val="center"/>
            <w:hideMark/>
          </w:tcPr>
          <w:p w14:paraId="109EEA99"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Actualización de la Política para el Acceso a la Justicia y Equiparación de Oportunidades de Personas en situación de discapacidad</w:t>
            </w:r>
          </w:p>
        </w:tc>
        <w:tc>
          <w:tcPr>
            <w:tcW w:w="992" w:type="dxa"/>
            <w:shd w:val="clear" w:color="auto" w:fill="auto"/>
            <w:vAlign w:val="center"/>
            <w:hideMark/>
          </w:tcPr>
          <w:p w14:paraId="3B9AB6C4"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1.11</w:t>
            </w:r>
          </w:p>
        </w:tc>
        <w:tc>
          <w:tcPr>
            <w:tcW w:w="3828" w:type="dxa"/>
            <w:shd w:val="clear" w:color="auto" w:fill="auto"/>
            <w:vAlign w:val="center"/>
            <w:hideMark/>
          </w:tcPr>
          <w:p w14:paraId="39625D1D"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falta incluir 4.1</w:t>
            </w:r>
          </w:p>
        </w:tc>
      </w:tr>
    </w:tbl>
    <w:p w14:paraId="0ACA84A8" w14:textId="335B6BAB" w:rsidR="00023C96" w:rsidRPr="00294FCD" w:rsidRDefault="00023C96" w:rsidP="00023C96">
      <w:pPr>
        <w:pStyle w:val="Ttulo2"/>
        <w:spacing w:before="0"/>
        <w:rPr>
          <w:rFonts w:ascii="Book Antiqua" w:hAnsi="Book Antiqua"/>
          <w:b/>
          <w:bCs/>
          <w:color w:val="auto"/>
          <w:sz w:val="24"/>
          <w:szCs w:val="24"/>
        </w:rPr>
      </w:pPr>
      <w:bookmarkStart w:id="202" w:name="_Toc131160613"/>
      <w:r w:rsidRPr="00294FCD">
        <w:rPr>
          <w:rFonts w:ascii="Book Antiqua" w:hAnsi="Book Antiqua"/>
          <w:b/>
          <w:bCs/>
          <w:color w:val="auto"/>
          <w:sz w:val="24"/>
          <w:szCs w:val="24"/>
        </w:rPr>
        <w:t>A la Defensa Pública:</w:t>
      </w:r>
      <w:bookmarkEnd w:id="202"/>
      <w:r w:rsidRPr="00294FCD">
        <w:rPr>
          <w:rFonts w:ascii="Book Antiqua" w:hAnsi="Book Antiqua"/>
          <w:b/>
          <w:bCs/>
          <w:color w:val="auto"/>
          <w:sz w:val="24"/>
          <w:szCs w:val="24"/>
        </w:rPr>
        <w:t xml:space="preserve"> </w:t>
      </w:r>
    </w:p>
    <w:p w14:paraId="164FE73E" w14:textId="77777777" w:rsidR="00023C96" w:rsidRPr="00174798" w:rsidRDefault="00023C96" w:rsidP="00023C96">
      <w:pPr>
        <w:spacing w:after="0"/>
        <w:rPr>
          <w:rFonts w:ascii="Book Antiqua" w:hAnsi="Book Antiqua"/>
          <w:b/>
          <w:sz w:val="24"/>
          <w:szCs w:val="24"/>
        </w:rPr>
      </w:pPr>
    </w:p>
    <w:p w14:paraId="1266F092" w14:textId="7208E85C"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más tardar el </w:t>
      </w:r>
      <w:r w:rsidR="00A8575A">
        <w:rPr>
          <w:rFonts w:ascii="Book Antiqua" w:hAnsi="Book Antiqua"/>
          <w:b/>
          <w:bCs/>
          <w:sz w:val="24"/>
          <w:szCs w:val="24"/>
        </w:rPr>
        <w:t>28 de abril</w:t>
      </w:r>
      <w:r w:rsidRPr="004A0D30">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tbl>
      <w:tblPr>
        <w:tblW w:w="11199" w:type="dxa"/>
        <w:tblInd w:w="-714" w:type="dxa"/>
        <w:tblCellMar>
          <w:left w:w="70" w:type="dxa"/>
          <w:right w:w="70" w:type="dxa"/>
        </w:tblCellMar>
        <w:tblLook w:val="04A0" w:firstRow="1" w:lastRow="0" w:firstColumn="1" w:lastColumn="0" w:noHBand="0" w:noVBand="1"/>
      </w:tblPr>
      <w:tblGrid>
        <w:gridCol w:w="1470"/>
        <w:gridCol w:w="1665"/>
        <w:gridCol w:w="1260"/>
        <w:gridCol w:w="2268"/>
        <w:gridCol w:w="992"/>
        <w:gridCol w:w="3544"/>
      </w:tblGrid>
      <w:tr w:rsidR="00023C96" w:rsidRPr="004A0D30" w14:paraId="3B7783A4"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227C99D"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 xml:space="preserve">Centro de responsabilidad </w:t>
            </w:r>
          </w:p>
        </w:tc>
        <w:tc>
          <w:tcPr>
            <w:tcW w:w="1665" w:type="dxa"/>
            <w:tcBorders>
              <w:top w:val="single" w:sz="4" w:space="0" w:color="auto"/>
              <w:left w:val="nil"/>
              <w:bottom w:val="single" w:sz="4" w:space="0" w:color="auto"/>
              <w:right w:val="single" w:sz="4" w:space="0" w:color="auto"/>
            </w:tcBorders>
            <w:shd w:val="clear" w:color="000000" w:fill="44546A"/>
            <w:vAlign w:val="center"/>
            <w:hideMark/>
          </w:tcPr>
          <w:p w14:paraId="1B6E44D5"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Oficina Líder</w:t>
            </w:r>
          </w:p>
        </w:tc>
        <w:tc>
          <w:tcPr>
            <w:tcW w:w="1260" w:type="dxa"/>
            <w:tcBorders>
              <w:top w:val="single" w:sz="4" w:space="0" w:color="auto"/>
              <w:left w:val="nil"/>
              <w:bottom w:val="single" w:sz="4" w:space="0" w:color="auto"/>
              <w:right w:val="single" w:sz="4" w:space="0" w:color="auto"/>
            </w:tcBorders>
            <w:shd w:val="clear" w:color="000000" w:fill="44546A"/>
            <w:vAlign w:val="center"/>
            <w:hideMark/>
          </w:tcPr>
          <w:p w14:paraId="70536D14"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Código</w:t>
            </w:r>
          </w:p>
        </w:tc>
        <w:tc>
          <w:tcPr>
            <w:tcW w:w="2268" w:type="dxa"/>
            <w:tcBorders>
              <w:top w:val="single" w:sz="4" w:space="0" w:color="auto"/>
              <w:left w:val="nil"/>
              <w:bottom w:val="single" w:sz="4" w:space="0" w:color="auto"/>
              <w:right w:val="single" w:sz="4" w:space="0" w:color="auto"/>
            </w:tcBorders>
            <w:shd w:val="clear" w:color="000000" w:fill="44546A"/>
            <w:vAlign w:val="center"/>
            <w:hideMark/>
          </w:tcPr>
          <w:p w14:paraId="4B8C7FF7"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68160F8E"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Parte pendiente</w:t>
            </w:r>
          </w:p>
        </w:tc>
        <w:tc>
          <w:tcPr>
            <w:tcW w:w="3544" w:type="dxa"/>
            <w:tcBorders>
              <w:top w:val="single" w:sz="4" w:space="0" w:color="auto"/>
              <w:left w:val="nil"/>
              <w:bottom w:val="single" w:sz="4" w:space="0" w:color="auto"/>
              <w:right w:val="single" w:sz="4" w:space="0" w:color="auto"/>
            </w:tcBorders>
            <w:shd w:val="clear" w:color="000000" w:fill="44546A"/>
            <w:vAlign w:val="center"/>
            <w:hideMark/>
          </w:tcPr>
          <w:p w14:paraId="315F98D9" w14:textId="77777777" w:rsidR="00023C96" w:rsidRPr="004A0D30" w:rsidRDefault="00023C96" w:rsidP="00023C9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 xml:space="preserve">Detalle </w:t>
            </w:r>
          </w:p>
        </w:tc>
      </w:tr>
      <w:tr w:rsidR="00023C96" w:rsidRPr="004A0D30" w14:paraId="1151F97F" w14:textId="77777777" w:rsidTr="007F001B">
        <w:trPr>
          <w:trHeight w:val="600"/>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7301F701"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Defensa Pública</w:t>
            </w:r>
          </w:p>
        </w:tc>
        <w:tc>
          <w:tcPr>
            <w:tcW w:w="1665" w:type="dxa"/>
            <w:vMerge w:val="restart"/>
            <w:tcBorders>
              <w:top w:val="nil"/>
              <w:left w:val="single" w:sz="4" w:space="0" w:color="auto"/>
              <w:bottom w:val="single" w:sz="4" w:space="0" w:color="000000"/>
              <w:right w:val="single" w:sz="4" w:space="0" w:color="auto"/>
            </w:tcBorders>
            <w:shd w:val="clear" w:color="auto" w:fill="auto"/>
            <w:vAlign w:val="center"/>
            <w:hideMark/>
          </w:tcPr>
          <w:p w14:paraId="2D6DC5B2"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 JEFATURA DEFENSA PUBLICA</w:t>
            </w:r>
          </w:p>
        </w:tc>
        <w:tc>
          <w:tcPr>
            <w:tcW w:w="1260" w:type="dxa"/>
            <w:tcBorders>
              <w:top w:val="nil"/>
              <w:left w:val="nil"/>
              <w:bottom w:val="single" w:sz="4" w:space="0" w:color="auto"/>
              <w:right w:val="single" w:sz="4" w:space="0" w:color="auto"/>
            </w:tcBorders>
            <w:shd w:val="clear" w:color="auto" w:fill="auto"/>
            <w:vAlign w:val="center"/>
            <w:hideMark/>
          </w:tcPr>
          <w:p w14:paraId="6745F988"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0032-DP-P01</w:t>
            </w:r>
          </w:p>
        </w:tc>
        <w:tc>
          <w:tcPr>
            <w:tcW w:w="2268" w:type="dxa"/>
            <w:tcBorders>
              <w:top w:val="nil"/>
              <w:left w:val="nil"/>
              <w:bottom w:val="single" w:sz="4" w:space="0" w:color="auto"/>
              <w:right w:val="single" w:sz="4" w:space="0" w:color="auto"/>
            </w:tcBorders>
            <w:shd w:val="clear" w:color="auto" w:fill="auto"/>
            <w:vAlign w:val="center"/>
            <w:hideMark/>
          </w:tcPr>
          <w:p w14:paraId="0282B545"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Estrategia de Comunicación y Proyección de la Defensa Pública</w:t>
            </w:r>
          </w:p>
        </w:tc>
        <w:tc>
          <w:tcPr>
            <w:tcW w:w="992" w:type="dxa"/>
            <w:tcBorders>
              <w:top w:val="nil"/>
              <w:left w:val="nil"/>
              <w:bottom w:val="single" w:sz="4" w:space="0" w:color="auto"/>
              <w:right w:val="single" w:sz="4" w:space="0" w:color="auto"/>
            </w:tcBorders>
            <w:shd w:val="clear" w:color="auto" w:fill="auto"/>
            <w:vAlign w:val="center"/>
            <w:hideMark/>
          </w:tcPr>
          <w:p w14:paraId="6B70C9E4"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1.12</w:t>
            </w:r>
          </w:p>
        </w:tc>
        <w:tc>
          <w:tcPr>
            <w:tcW w:w="3544" w:type="dxa"/>
            <w:tcBorders>
              <w:top w:val="nil"/>
              <w:left w:val="nil"/>
              <w:bottom w:val="single" w:sz="4" w:space="0" w:color="auto"/>
              <w:right w:val="single" w:sz="4" w:space="0" w:color="auto"/>
            </w:tcBorders>
            <w:shd w:val="clear" w:color="auto" w:fill="auto"/>
            <w:vAlign w:val="center"/>
            <w:hideMark/>
          </w:tcPr>
          <w:p w14:paraId="60FE2804"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Pendiente de actualizar documento producto de la solicitud de cambio.</w:t>
            </w:r>
          </w:p>
        </w:tc>
      </w:tr>
      <w:tr w:rsidR="00023C96" w:rsidRPr="004A0D30" w14:paraId="313DB968" w14:textId="77777777" w:rsidTr="007F001B">
        <w:trPr>
          <w:trHeight w:val="461"/>
        </w:trPr>
        <w:tc>
          <w:tcPr>
            <w:tcW w:w="1470" w:type="dxa"/>
            <w:vMerge/>
            <w:tcBorders>
              <w:top w:val="nil"/>
              <w:left w:val="single" w:sz="4" w:space="0" w:color="auto"/>
              <w:bottom w:val="single" w:sz="4" w:space="0" w:color="000000"/>
              <w:right w:val="single" w:sz="4" w:space="0" w:color="auto"/>
            </w:tcBorders>
            <w:vAlign w:val="center"/>
            <w:hideMark/>
          </w:tcPr>
          <w:p w14:paraId="10DD4106"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13144C63"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0CC33734"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0032-DP-P02</w:t>
            </w:r>
          </w:p>
        </w:tc>
        <w:tc>
          <w:tcPr>
            <w:tcW w:w="2268" w:type="dxa"/>
            <w:tcBorders>
              <w:top w:val="nil"/>
              <w:left w:val="nil"/>
              <w:bottom w:val="single" w:sz="4" w:space="0" w:color="auto"/>
              <w:right w:val="single" w:sz="4" w:space="0" w:color="auto"/>
            </w:tcBorders>
            <w:shd w:val="clear" w:color="auto" w:fill="auto"/>
            <w:vAlign w:val="center"/>
            <w:hideMark/>
          </w:tcPr>
          <w:p w14:paraId="38297313"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Estrategias de Coordinación de la Defensa Pública</w:t>
            </w:r>
          </w:p>
        </w:tc>
        <w:tc>
          <w:tcPr>
            <w:tcW w:w="992" w:type="dxa"/>
            <w:tcBorders>
              <w:top w:val="nil"/>
              <w:left w:val="nil"/>
              <w:bottom w:val="single" w:sz="4" w:space="0" w:color="auto"/>
              <w:right w:val="single" w:sz="4" w:space="0" w:color="auto"/>
            </w:tcBorders>
            <w:shd w:val="clear" w:color="auto" w:fill="auto"/>
            <w:vAlign w:val="center"/>
            <w:hideMark/>
          </w:tcPr>
          <w:p w14:paraId="293067AF"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3544" w:type="dxa"/>
            <w:tcBorders>
              <w:top w:val="nil"/>
              <w:left w:val="nil"/>
              <w:bottom w:val="single" w:sz="4" w:space="0" w:color="auto"/>
              <w:right w:val="single" w:sz="4" w:space="0" w:color="auto"/>
            </w:tcBorders>
            <w:shd w:val="clear" w:color="auto" w:fill="auto"/>
            <w:vAlign w:val="center"/>
            <w:hideMark/>
          </w:tcPr>
          <w:p w14:paraId="41067EDD"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El informe de avance presentaba incorrecto el porcentaje esperado.</w:t>
            </w:r>
          </w:p>
        </w:tc>
      </w:tr>
      <w:tr w:rsidR="00023C96" w:rsidRPr="004A0D30" w14:paraId="1A63D1F9" w14:textId="77777777" w:rsidTr="007F001B">
        <w:trPr>
          <w:trHeight w:val="600"/>
        </w:trPr>
        <w:tc>
          <w:tcPr>
            <w:tcW w:w="1470" w:type="dxa"/>
            <w:vMerge/>
            <w:tcBorders>
              <w:top w:val="nil"/>
              <w:left w:val="single" w:sz="4" w:space="0" w:color="auto"/>
              <w:bottom w:val="single" w:sz="4" w:space="0" w:color="000000"/>
              <w:right w:val="single" w:sz="4" w:space="0" w:color="auto"/>
            </w:tcBorders>
            <w:vAlign w:val="center"/>
            <w:hideMark/>
          </w:tcPr>
          <w:p w14:paraId="27FE8B72"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6B3864E2"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6D833573"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0032-DP-P03</w:t>
            </w:r>
          </w:p>
        </w:tc>
        <w:tc>
          <w:tcPr>
            <w:tcW w:w="2268" w:type="dxa"/>
            <w:tcBorders>
              <w:top w:val="nil"/>
              <w:left w:val="nil"/>
              <w:bottom w:val="single" w:sz="4" w:space="0" w:color="auto"/>
              <w:right w:val="single" w:sz="4" w:space="0" w:color="auto"/>
            </w:tcBorders>
            <w:shd w:val="clear" w:color="auto" w:fill="auto"/>
            <w:vAlign w:val="center"/>
            <w:hideMark/>
          </w:tcPr>
          <w:p w14:paraId="5DA666A6"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Estrategia de capacitación de la Defensa Pública</w:t>
            </w:r>
          </w:p>
        </w:tc>
        <w:tc>
          <w:tcPr>
            <w:tcW w:w="992" w:type="dxa"/>
            <w:tcBorders>
              <w:top w:val="nil"/>
              <w:left w:val="nil"/>
              <w:bottom w:val="single" w:sz="4" w:space="0" w:color="auto"/>
              <w:right w:val="single" w:sz="4" w:space="0" w:color="auto"/>
            </w:tcBorders>
            <w:shd w:val="clear" w:color="auto" w:fill="auto"/>
            <w:vAlign w:val="center"/>
            <w:hideMark/>
          </w:tcPr>
          <w:p w14:paraId="53BCE178"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3544" w:type="dxa"/>
            <w:tcBorders>
              <w:top w:val="nil"/>
              <w:left w:val="nil"/>
              <w:bottom w:val="single" w:sz="4" w:space="0" w:color="auto"/>
              <w:right w:val="single" w:sz="4" w:space="0" w:color="auto"/>
            </w:tcBorders>
            <w:shd w:val="clear" w:color="auto" w:fill="auto"/>
            <w:vAlign w:val="center"/>
            <w:hideMark/>
          </w:tcPr>
          <w:p w14:paraId="10229968"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Pendiente de elaborar el III informe de seguimiento.</w:t>
            </w:r>
          </w:p>
        </w:tc>
      </w:tr>
      <w:tr w:rsidR="00023C96" w:rsidRPr="004A0D30" w14:paraId="67312DAE" w14:textId="77777777" w:rsidTr="007F001B">
        <w:trPr>
          <w:trHeight w:val="810"/>
        </w:trPr>
        <w:tc>
          <w:tcPr>
            <w:tcW w:w="1470" w:type="dxa"/>
            <w:vMerge/>
            <w:tcBorders>
              <w:top w:val="nil"/>
              <w:left w:val="single" w:sz="4" w:space="0" w:color="auto"/>
              <w:bottom w:val="single" w:sz="4" w:space="0" w:color="000000"/>
              <w:right w:val="single" w:sz="4" w:space="0" w:color="auto"/>
            </w:tcBorders>
            <w:vAlign w:val="center"/>
            <w:hideMark/>
          </w:tcPr>
          <w:p w14:paraId="027AF0DD"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4176F2A0"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0B46C1A4"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0032-DP-P04</w:t>
            </w:r>
          </w:p>
        </w:tc>
        <w:tc>
          <w:tcPr>
            <w:tcW w:w="2268" w:type="dxa"/>
            <w:tcBorders>
              <w:top w:val="nil"/>
              <w:left w:val="nil"/>
              <w:bottom w:val="single" w:sz="4" w:space="0" w:color="auto"/>
              <w:right w:val="single" w:sz="4" w:space="0" w:color="auto"/>
            </w:tcBorders>
            <w:shd w:val="clear" w:color="auto" w:fill="auto"/>
            <w:vAlign w:val="center"/>
            <w:hideMark/>
          </w:tcPr>
          <w:p w14:paraId="347F6F12"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Actualización de los estados procesales</w:t>
            </w:r>
          </w:p>
        </w:tc>
        <w:tc>
          <w:tcPr>
            <w:tcW w:w="992" w:type="dxa"/>
            <w:tcBorders>
              <w:top w:val="nil"/>
              <w:left w:val="nil"/>
              <w:bottom w:val="single" w:sz="4" w:space="0" w:color="auto"/>
              <w:right w:val="single" w:sz="4" w:space="0" w:color="auto"/>
            </w:tcBorders>
            <w:shd w:val="clear" w:color="auto" w:fill="auto"/>
            <w:vAlign w:val="center"/>
            <w:hideMark/>
          </w:tcPr>
          <w:p w14:paraId="17D4CBC0"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1.12</w:t>
            </w:r>
          </w:p>
        </w:tc>
        <w:tc>
          <w:tcPr>
            <w:tcW w:w="3544" w:type="dxa"/>
            <w:tcBorders>
              <w:top w:val="nil"/>
              <w:left w:val="nil"/>
              <w:bottom w:val="single" w:sz="4" w:space="0" w:color="auto"/>
              <w:right w:val="single" w:sz="4" w:space="0" w:color="auto"/>
            </w:tcBorders>
            <w:shd w:val="clear" w:color="auto" w:fill="auto"/>
            <w:vAlign w:val="center"/>
            <w:hideMark/>
          </w:tcPr>
          <w:p w14:paraId="59993FCB" w14:textId="77777777" w:rsidR="00023C96" w:rsidRPr="004A0D30" w:rsidRDefault="00023C96" w:rsidP="00023C9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Pendiente realizar solicitud de cambio para justificar modificación en fecha de fin según cronograma</w:t>
            </w:r>
          </w:p>
        </w:tc>
      </w:tr>
      <w:tr w:rsidR="00023C96" w:rsidRPr="004A0D30" w14:paraId="3DA8BA7B" w14:textId="77777777" w:rsidTr="007F001B">
        <w:trPr>
          <w:trHeight w:val="255"/>
        </w:trPr>
        <w:tc>
          <w:tcPr>
            <w:tcW w:w="1470" w:type="dxa"/>
            <w:vMerge/>
            <w:tcBorders>
              <w:top w:val="nil"/>
              <w:left w:val="single" w:sz="4" w:space="0" w:color="auto"/>
              <w:bottom w:val="single" w:sz="4" w:space="0" w:color="000000"/>
              <w:right w:val="single" w:sz="4" w:space="0" w:color="auto"/>
            </w:tcBorders>
            <w:vAlign w:val="center"/>
            <w:hideMark/>
          </w:tcPr>
          <w:p w14:paraId="64B24B5E"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27024937"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1DBF8452"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0032-DP-P05</w:t>
            </w:r>
          </w:p>
        </w:tc>
        <w:tc>
          <w:tcPr>
            <w:tcW w:w="2268" w:type="dxa"/>
            <w:tcBorders>
              <w:top w:val="nil"/>
              <w:left w:val="nil"/>
              <w:bottom w:val="single" w:sz="4" w:space="0" w:color="auto"/>
              <w:right w:val="single" w:sz="4" w:space="0" w:color="auto"/>
            </w:tcBorders>
            <w:shd w:val="clear" w:color="auto" w:fill="auto"/>
            <w:vAlign w:val="center"/>
            <w:hideMark/>
          </w:tcPr>
          <w:p w14:paraId="57440040"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Implantación del Sistema de Seguimiento de Casos</w:t>
            </w:r>
          </w:p>
        </w:tc>
        <w:tc>
          <w:tcPr>
            <w:tcW w:w="992" w:type="dxa"/>
            <w:tcBorders>
              <w:top w:val="nil"/>
              <w:left w:val="nil"/>
              <w:bottom w:val="single" w:sz="4" w:space="0" w:color="auto"/>
              <w:right w:val="single" w:sz="4" w:space="0" w:color="auto"/>
            </w:tcBorders>
            <w:shd w:val="clear" w:color="auto" w:fill="auto"/>
            <w:vAlign w:val="center"/>
            <w:hideMark/>
          </w:tcPr>
          <w:p w14:paraId="66CA7582"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2.4</w:t>
            </w:r>
          </w:p>
        </w:tc>
        <w:tc>
          <w:tcPr>
            <w:tcW w:w="3544" w:type="dxa"/>
            <w:tcBorders>
              <w:top w:val="nil"/>
              <w:left w:val="nil"/>
              <w:bottom w:val="single" w:sz="4" w:space="0" w:color="auto"/>
              <w:right w:val="single" w:sz="4" w:space="0" w:color="auto"/>
            </w:tcBorders>
            <w:shd w:val="clear" w:color="auto" w:fill="auto"/>
            <w:vAlign w:val="center"/>
            <w:hideMark/>
          </w:tcPr>
          <w:p w14:paraId="000AE967"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Pendiente aprobación del informe de cierre por parte del patrocinador</w:t>
            </w:r>
          </w:p>
        </w:tc>
      </w:tr>
      <w:tr w:rsidR="00023C96" w:rsidRPr="004A0D30" w14:paraId="1AB5E5EE" w14:textId="77777777" w:rsidTr="007F001B">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0D06E504" w14:textId="77777777" w:rsidR="00023C96" w:rsidRPr="004A0D30" w:rsidRDefault="00023C96" w:rsidP="00023C96">
            <w:pPr>
              <w:spacing w:after="0" w:line="240" w:lineRule="auto"/>
              <w:rPr>
                <w:rFonts w:ascii="Book Antiqua" w:eastAsia="Times New Roman" w:hAnsi="Book Antiqua" w:cs="Calibri"/>
                <w:color w:val="000000"/>
                <w:sz w:val="18"/>
                <w:szCs w:val="18"/>
                <w:lang w:eastAsia="es-CR"/>
              </w:rPr>
            </w:pPr>
          </w:p>
        </w:tc>
        <w:tc>
          <w:tcPr>
            <w:tcW w:w="1665" w:type="dxa"/>
            <w:tcBorders>
              <w:top w:val="nil"/>
              <w:left w:val="nil"/>
              <w:bottom w:val="single" w:sz="4" w:space="0" w:color="auto"/>
              <w:right w:val="single" w:sz="4" w:space="0" w:color="auto"/>
            </w:tcBorders>
            <w:shd w:val="clear" w:color="auto" w:fill="auto"/>
            <w:vAlign w:val="center"/>
            <w:hideMark/>
          </w:tcPr>
          <w:p w14:paraId="5C8C93E2"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0709 DMINISTRACION DE LA DEFENSA PUBLICA</w:t>
            </w:r>
          </w:p>
        </w:tc>
        <w:tc>
          <w:tcPr>
            <w:tcW w:w="1260" w:type="dxa"/>
            <w:tcBorders>
              <w:top w:val="nil"/>
              <w:left w:val="nil"/>
              <w:bottom w:val="single" w:sz="4" w:space="0" w:color="auto"/>
              <w:right w:val="single" w:sz="4" w:space="0" w:color="auto"/>
            </w:tcBorders>
            <w:shd w:val="clear" w:color="auto" w:fill="auto"/>
            <w:vAlign w:val="center"/>
            <w:hideMark/>
          </w:tcPr>
          <w:p w14:paraId="18121F3E"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0032-DP-P08</w:t>
            </w:r>
          </w:p>
        </w:tc>
        <w:tc>
          <w:tcPr>
            <w:tcW w:w="2268" w:type="dxa"/>
            <w:tcBorders>
              <w:top w:val="nil"/>
              <w:left w:val="nil"/>
              <w:bottom w:val="single" w:sz="4" w:space="0" w:color="auto"/>
              <w:right w:val="single" w:sz="4" w:space="0" w:color="auto"/>
            </w:tcBorders>
            <w:shd w:val="clear" w:color="auto" w:fill="auto"/>
            <w:vAlign w:val="center"/>
            <w:hideMark/>
          </w:tcPr>
          <w:p w14:paraId="0A4554B5"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Estudio Administración Defensa Pública</w:t>
            </w:r>
          </w:p>
        </w:tc>
        <w:tc>
          <w:tcPr>
            <w:tcW w:w="992" w:type="dxa"/>
            <w:tcBorders>
              <w:top w:val="nil"/>
              <w:left w:val="nil"/>
              <w:bottom w:val="single" w:sz="4" w:space="0" w:color="auto"/>
              <w:right w:val="single" w:sz="4" w:space="0" w:color="auto"/>
            </w:tcBorders>
            <w:shd w:val="clear" w:color="auto" w:fill="auto"/>
            <w:vAlign w:val="center"/>
            <w:hideMark/>
          </w:tcPr>
          <w:p w14:paraId="20CF6CA9"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3544" w:type="dxa"/>
            <w:tcBorders>
              <w:top w:val="nil"/>
              <w:left w:val="nil"/>
              <w:bottom w:val="single" w:sz="4" w:space="0" w:color="auto"/>
              <w:right w:val="single" w:sz="4" w:space="0" w:color="auto"/>
            </w:tcBorders>
            <w:shd w:val="clear" w:color="auto" w:fill="auto"/>
            <w:vAlign w:val="center"/>
            <w:hideMark/>
          </w:tcPr>
          <w:p w14:paraId="50885F1E" w14:textId="77777777" w:rsidR="00023C96" w:rsidRPr="004A0D30" w:rsidRDefault="00023C96" w:rsidP="00023C9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El informe de avance presentaba incorrecto el porcentaje esperado.</w:t>
            </w:r>
          </w:p>
        </w:tc>
      </w:tr>
    </w:tbl>
    <w:p w14:paraId="4F42A1BE" w14:textId="77777777" w:rsidR="00023C96" w:rsidRPr="008F2C56" w:rsidRDefault="00023C96" w:rsidP="00023C96">
      <w:pPr>
        <w:spacing w:after="0" w:line="240" w:lineRule="auto"/>
        <w:jc w:val="both"/>
        <w:rPr>
          <w:rFonts w:ascii="Book Antiqua" w:hAnsi="Book Antiqua"/>
          <w:b/>
          <w:sz w:val="24"/>
          <w:szCs w:val="24"/>
          <w:highlight w:val="yellow"/>
        </w:rPr>
      </w:pPr>
    </w:p>
    <w:p w14:paraId="4A43DE66" w14:textId="77777777" w:rsidR="00023C96" w:rsidRPr="00294FCD" w:rsidRDefault="00023C96" w:rsidP="00023C96">
      <w:pPr>
        <w:pStyle w:val="Ttulo2"/>
        <w:spacing w:before="0"/>
        <w:rPr>
          <w:rFonts w:ascii="Book Antiqua" w:hAnsi="Book Antiqua"/>
          <w:b/>
          <w:bCs/>
          <w:color w:val="auto"/>
          <w:sz w:val="24"/>
          <w:szCs w:val="24"/>
        </w:rPr>
      </w:pPr>
      <w:bookmarkStart w:id="203" w:name="_Toc131160614"/>
      <w:r w:rsidRPr="00294FCD">
        <w:rPr>
          <w:rFonts w:ascii="Book Antiqua" w:hAnsi="Book Antiqua"/>
          <w:b/>
          <w:bCs/>
          <w:color w:val="auto"/>
          <w:sz w:val="24"/>
          <w:szCs w:val="24"/>
        </w:rPr>
        <w:t>Al Departamento de Prensa y Comunicación Organizacional</w:t>
      </w:r>
      <w:bookmarkEnd w:id="203"/>
    </w:p>
    <w:p w14:paraId="28B7C9DF" w14:textId="77777777" w:rsidR="00023C96" w:rsidRPr="00174798" w:rsidRDefault="00023C96" w:rsidP="00023C96">
      <w:pPr>
        <w:spacing w:after="0"/>
        <w:rPr>
          <w:rFonts w:ascii="Book Antiqua" w:hAnsi="Book Antiqua"/>
          <w:b/>
          <w:sz w:val="24"/>
          <w:szCs w:val="24"/>
        </w:rPr>
      </w:pPr>
    </w:p>
    <w:p w14:paraId="2DC8292F" w14:textId="227D52FB"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sidR="00A8575A">
        <w:rPr>
          <w:rFonts w:ascii="Book Antiqua" w:hAnsi="Book Antiqua"/>
          <w:b/>
          <w:bCs/>
          <w:sz w:val="24"/>
          <w:szCs w:val="24"/>
        </w:rPr>
        <w:t>28 de abril</w:t>
      </w:r>
      <w:r w:rsidRPr="00294FCD">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 siguiente recomendación: </w:t>
      </w:r>
    </w:p>
    <w:tbl>
      <w:tblPr>
        <w:tblW w:w="11151" w:type="dxa"/>
        <w:tblInd w:w="-714" w:type="dxa"/>
        <w:tblCellMar>
          <w:left w:w="70" w:type="dxa"/>
          <w:right w:w="70" w:type="dxa"/>
        </w:tblCellMar>
        <w:tblLook w:val="04A0" w:firstRow="1" w:lastRow="0" w:firstColumn="1" w:lastColumn="0" w:noHBand="0" w:noVBand="1"/>
      </w:tblPr>
      <w:tblGrid>
        <w:gridCol w:w="2127"/>
        <w:gridCol w:w="2127"/>
        <w:gridCol w:w="957"/>
        <w:gridCol w:w="1559"/>
        <w:gridCol w:w="1134"/>
        <w:gridCol w:w="3247"/>
      </w:tblGrid>
      <w:tr w:rsidR="00023C96" w:rsidRPr="00294FCD" w14:paraId="7116D72F" w14:textId="77777777" w:rsidTr="007F001B">
        <w:trPr>
          <w:trHeight w:val="300"/>
        </w:trPr>
        <w:tc>
          <w:tcPr>
            <w:tcW w:w="2127"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2E0BA40"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Centro de responsabilidad </w:t>
            </w:r>
          </w:p>
        </w:tc>
        <w:tc>
          <w:tcPr>
            <w:tcW w:w="2127" w:type="dxa"/>
            <w:tcBorders>
              <w:top w:val="single" w:sz="4" w:space="0" w:color="auto"/>
              <w:left w:val="nil"/>
              <w:bottom w:val="single" w:sz="4" w:space="0" w:color="auto"/>
              <w:right w:val="single" w:sz="4" w:space="0" w:color="auto"/>
            </w:tcBorders>
            <w:shd w:val="clear" w:color="000000" w:fill="44546A"/>
            <w:vAlign w:val="center"/>
            <w:hideMark/>
          </w:tcPr>
          <w:p w14:paraId="325622B6"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Oficina Líder</w:t>
            </w:r>
          </w:p>
        </w:tc>
        <w:tc>
          <w:tcPr>
            <w:tcW w:w="957" w:type="dxa"/>
            <w:tcBorders>
              <w:top w:val="single" w:sz="4" w:space="0" w:color="auto"/>
              <w:left w:val="nil"/>
              <w:bottom w:val="single" w:sz="4" w:space="0" w:color="auto"/>
              <w:right w:val="single" w:sz="4" w:space="0" w:color="auto"/>
            </w:tcBorders>
            <w:shd w:val="clear" w:color="000000" w:fill="44546A"/>
            <w:vAlign w:val="center"/>
            <w:hideMark/>
          </w:tcPr>
          <w:p w14:paraId="2D7E6487"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Código</w:t>
            </w:r>
          </w:p>
        </w:tc>
        <w:tc>
          <w:tcPr>
            <w:tcW w:w="1559" w:type="dxa"/>
            <w:tcBorders>
              <w:top w:val="single" w:sz="4" w:space="0" w:color="auto"/>
              <w:left w:val="nil"/>
              <w:bottom w:val="single" w:sz="4" w:space="0" w:color="auto"/>
              <w:right w:val="single" w:sz="4" w:space="0" w:color="auto"/>
            </w:tcBorders>
            <w:shd w:val="clear" w:color="000000" w:fill="44546A"/>
            <w:vAlign w:val="center"/>
            <w:hideMark/>
          </w:tcPr>
          <w:p w14:paraId="64E362A9"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024CE283"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Parte pendiente</w:t>
            </w:r>
          </w:p>
        </w:tc>
        <w:tc>
          <w:tcPr>
            <w:tcW w:w="3247" w:type="dxa"/>
            <w:tcBorders>
              <w:top w:val="single" w:sz="4" w:space="0" w:color="auto"/>
              <w:left w:val="nil"/>
              <w:bottom w:val="single" w:sz="4" w:space="0" w:color="auto"/>
              <w:right w:val="single" w:sz="4" w:space="0" w:color="auto"/>
            </w:tcBorders>
            <w:shd w:val="clear" w:color="000000" w:fill="44546A"/>
            <w:vAlign w:val="center"/>
            <w:hideMark/>
          </w:tcPr>
          <w:p w14:paraId="5A9A6B65"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Detalle </w:t>
            </w:r>
          </w:p>
        </w:tc>
      </w:tr>
      <w:tr w:rsidR="00023C96" w:rsidRPr="00294FCD" w14:paraId="21E90C7F" w14:textId="77777777" w:rsidTr="007F001B">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44A2096"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Departamento de Prensa y Comunicación Organizacional</w:t>
            </w:r>
          </w:p>
        </w:tc>
        <w:tc>
          <w:tcPr>
            <w:tcW w:w="2127" w:type="dxa"/>
            <w:tcBorders>
              <w:top w:val="nil"/>
              <w:left w:val="nil"/>
              <w:bottom w:val="single" w:sz="4" w:space="0" w:color="auto"/>
              <w:right w:val="single" w:sz="4" w:space="0" w:color="auto"/>
            </w:tcBorders>
            <w:shd w:val="clear" w:color="auto" w:fill="auto"/>
            <w:vAlign w:val="center"/>
            <w:hideMark/>
          </w:tcPr>
          <w:p w14:paraId="7AD0CD5E"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0116 Departamento de Prensa y Comunicación Organizacional</w:t>
            </w:r>
          </w:p>
        </w:tc>
        <w:tc>
          <w:tcPr>
            <w:tcW w:w="957" w:type="dxa"/>
            <w:tcBorders>
              <w:top w:val="nil"/>
              <w:left w:val="nil"/>
              <w:bottom w:val="single" w:sz="4" w:space="0" w:color="auto"/>
              <w:right w:val="single" w:sz="4" w:space="0" w:color="auto"/>
            </w:tcBorders>
            <w:shd w:val="clear" w:color="auto" w:fill="auto"/>
            <w:vAlign w:val="center"/>
            <w:hideMark/>
          </w:tcPr>
          <w:p w14:paraId="376375CD"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0116-DPC-P01</w:t>
            </w:r>
          </w:p>
        </w:tc>
        <w:tc>
          <w:tcPr>
            <w:tcW w:w="1559" w:type="dxa"/>
            <w:tcBorders>
              <w:top w:val="nil"/>
              <w:left w:val="nil"/>
              <w:bottom w:val="single" w:sz="4" w:space="0" w:color="auto"/>
              <w:right w:val="single" w:sz="4" w:space="0" w:color="auto"/>
            </w:tcBorders>
            <w:shd w:val="clear" w:color="auto" w:fill="auto"/>
            <w:vAlign w:val="center"/>
            <w:hideMark/>
          </w:tcPr>
          <w:p w14:paraId="7DAB0D9D"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Política de Comunicación Integral</w:t>
            </w:r>
          </w:p>
        </w:tc>
        <w:tc>
          <w:tcPr>
            <w:tcW w:w="1134" w:type="dxa"/>
            <w:tcBorders>
              <w:top w:val="nil"/>
              <w:left w:val="nil"/>
              <w:bottom w:val="single" w:sz="4" w:space="0" w:color="auto"/>
              <w:right w:val="single" w:sz="4" w:space="0" w:color="auto"/>
            </w:tcBorders>
            <w:shd w:val="clear" w:color="auto" w:fill="auto"/>
            <w:vAlign w:val="center"/>
            <w:hideMark/>
          </w:tcPr>
          <w:p w14:paraId="26363F91"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2.2</w:t>
            </w:r>
          </w:p>
        </w:tc>
        <w:tc>
          <w:tcPr>
            <w:tcW w:w="3247" w:type="dxa"/>
            <w:tcBorders>
              <w:top w:val="nil"/>
              <w:left w:val="nil"/>
              <w:bottom w:val="single" w:sz="4" w:space="0" w:color="auto"/>
              <w:right w:val="single" w:sz="4" w:space="0" w:color="auto"/>
            </w:tcBorders>
            <w:shd w:val="clear" w:color="auto" w:fill="auto"/>
            <w:vAlign w:val="center"/>
            <w:hideMark/>
          </w:tcPr>
          <w:p w14:paraId="0A315726"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bl>
    <w:p w14:paraId="049126C0" w14:textId="77777777" w:rsidR="00023C96" w:rsidRDefault="00023C96" w:rsidP="00023C96">
      <w:pPr>
        <w:spacing w:after="0" w:line="240" w:lineRule="auto"/>
        <w:jc w:val="both"/>
        <w:rPr>
          <w:rFonts w:ascii="Book Antiqua" w:hAnsi="Book Antiqua"/>
          <w:b/>
          <w:sz w:val="24"/>
          <w:szCs w:val="24"/>
        </w:rPr>
      </w:pPr>
    </w:p>
    <w:p w14:paraId="4F885995" w14:textId="77777777" w:rsidR="00023C96" w:rsidRPr="00294FCD" w:rsidRDefault="00023C96" w:rsidP="00023C96">
      <w:pPr>
        <w:pStyle w:val="Ttulo2"/>
        <w:spacing w:before="0"/>
        <w:rPr>
          <w:rFonts w:ascii="Book Antiqua" w:hAnsi="Book Antiqua"/>
          <w:b/>
          <w:bCs/>
          <w:color w:val="auto"/>
          <w:sz w:val="24"/>
          <w:szCs w:val="24"/>
        </w:rPr>
      </w:pPr>
      <w:bookmarkStart w:id="204" w:name="_Toc131160615"/>
      <w:r w:rsidRPr="00294FCD">
        <w:rPr>
          <w:rFonts w:ascii="Book Antiqua" w:hAnsi="Book Antiqua"/>
          <w:b/>
          <w:bCs/>
          <w:color w:val="auto"/>
          <w:sz w:val="24"/>
          <w:szCs w:val="24"/>
        </w:rPr>
        <w:lastRenderedPageBreak/>
        <w:t>Al Despacho de la Presidencia</w:t>
      </w:r>
      <w:bookmarkEnd w:id="204"/>
      <w:r w:rsidRPr="00294FCD">
        <w:rPr>
          <w:rFonts w:ascii="Book Antiqua" w:hAnsi="Book Antiqua"/>
          <w:b/>
          <w:bCs/>
          <w:color w:val="auto"/>
          <w:sz w:val="24"/>
          <w:szCs w:val="24"/>
        </w:rPr>
        <w:t xml:space="preserve"> </w:t>
      </w:r>
    </w:p>
    <w:p w14:paraId="3CE18E0F" w14:textId="77777777" w:rsidR="00023C96" w:rsidRPr="00174798" w:rsidRDefault="00023C96" w:rsidP="00023C96">
      <w:pPr>
        <w:spacing w:after="0" w:line="240" w:lineRule="auto"/>
        <w:jc w:val="both"/>
        <w:rPr>
          <w:rFonts w:ascii="Book Antiqua" w:hAnsi="Book Antiqua"/>
          <w:sz w:val="24"/>
          <w:szCs w:val="24"/>
        </w:rPr>
      </w:pPr>
    </w:p>
    <w:p w14:paraId="3413A2A0" w14:textId="3D1FACDA"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más tardar el </w:t>
      </w:r>
      <w:r w:rsidR="00A8575A">
        <w:rPr>
          <w:rFonts w:ascii="Book Antiqua" w:hAnsi="Book Antiqua"/>
          <w:b/>
          <w:bCs/>
          <w:sz w:val="24"/>
          <w:szCs w:val="24"/>
        </w:rPr>
        <w:t>28 de abril</w:t>
      </w:r>
      <w:r w:rsidRPr="00294FCD">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p w14:paraId="001E85C8" w14:textId="77777777" w:rsidR="00023C96" w:rsidRDefault="00023C96" w:rsidP="003663BF">
      <w:pPr>
        <w:spacing w:after="0" w:line="240" w:lineRule="auto"/>
        <w:jc w:val="both"/>
        <w:rPr>
          <w:rFonts w:ascii="Book Antiqua" w:hAnsi="Book Antiqua"/>
          <w:sz w:val="24"/>
          <w:szCs w:val="24"/>
        </w:rPr>
      </w:pPr>
    </w:p>
    <w:p w14:paraId="2DFF02C1" w14:textId="77777777" w:rsidR="00023C96" w:rsidRPr="00174798" w:rsidRDefault="00023C96" w:rsidP="00023C96">
      <w:pPr>
        <w:spacing w:after="0" w:line="240" w:lineRule="auto"/>
        <w:ind w:left="567"/>
        <w:jc w:val="both"/>
        <w:rPr>
          <w:rFonts w:ascii="Book Antiqua" w:hAnsi="Book Antiqua"/>
          <w:sz w:val="24"/>
          <w:szCs w:val="24"/>
        </w:rPr>
      </w:pPr>
    </w:p>
    <w:tbl>
      <w:tblPr>
        <w:tblW w:w="10723" w:type="dxa"/>
        <w:tblInd w:w="-714" w:type="dxa"/>
        <w:tblCellMar>
          <w:left w:w="70" w:type="dxa"/>
          <w:right w:w="70" w:type="dxa"/>
        </w:tblCellMar>
        <w:tblLook w:val="04A0" w:firstRow="1" w:lastRow="0" w:firstColumn="1" w:lastColumn="0" w:noHBand="0" w:noVBand="1"/>
      </w:tblPr>
      <w:tblGrid>
        <w:gridCol w:w="1470"/>
        <w:gridCol w:w="1275"/>
        <w:gridCol w:w="1134"/>
        <w:gridCol w:w="1508"/>
        <w:gridCol w:w="1134"/>
        <w:gridCol w:w="4202"/>
      </w:tblGrid>
      <w:tr w:rsidR="00023C96" w:rsidRPr="00294FCD" w14:paraId="1D424677"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2B196954"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Centro de responsabilidad </w:t>
            </w:r>
          </w:p>
        </w:tc>
        <w:tc>
          <w:tcPr>
            <w:tcW w:w="1275" w:type="dxa"/>
            <w:tcBorders>
              <w:top w:val="single" w:sz="4" w:space="0" w:color="auto"/>
              <w:left w:val="nil"/>
              <w:bottom w:val="single" w:sz="4" w:space="0" w:color="auto"/>
              <w:right w:val="single" w:sz="4" w:space="0" w:color="auto"/>
            </w:tcBorders>
            <w:shd w:val="clear" w:color="000000" w:fill="44546A"/>
            <w:vAlign w:val="center"/>
            <w:hideMark/>
          </w:tcPr>
          <w:p w14:paraId="08EA7AC2"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Oficina Líder</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267423A5"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Código</w:t>
            </w:r>
          </w:p>
        </w:tc>
        <w:tc>
          <w:tcPr>
            <w:tcW w:w="1508" w:type="dxa"/>
            <w:tcBorders>
              <w:top w:val="single" w:sz="4" w:space="0" w:color="auto"/>
              <w:left w:val="nil"/>
              <w:bottom w:val="single" w:sz="4" w:space="0" w:color="auto"/>
              <w:right w:val="single" w:sz="4" w:space="0" w:color="auto"/>
            </w:tcBorders>
            <w:shd w:val="clear" w:color="000000" w:fill="44546A"/>
            <w:vAlign w:val="center"/>
            <w:hideMark/>
          </w:tcPr>
          <w:p w14:paraId="50882923"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129F0666"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Parte pendiente</w:t>
            </w:r>
          </w:p>
        </w:tc>
        <w:tc>
          <w:tcPr>
            <w:tcW w:w="4202" w:type="dxa"/>
            <w:tcBorders>
              <w:top w:val="single" w:sz="4" w:space="0" w:color="auto"/>
              <w:left w:val="nil"/>
              <w:bottom w:val="single" w:sz="4" w:space="0" w:color="auto"/>
              <w:right w:val="single" w:sz="4" w:space="0" w:color="auto"/>
            </w:tcBorders>
            <w:shd w:val="clear" w:color="000000" w:fill="44546A"/>
            <w:vAlign w:val="center"/>
            <w:hideMark/>
          </w:tcPr>
          <w:p w14:paraId="79C532FE" w14:textId="77777777" w:rsidR="00023C96" w:rsidRPr="00294FCD" w:rsidRDefault="00023C96" w:rsidP="00023C9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Detalle </w:t>
            </w:r>
          </w:p>
        </w:tc>
      </w:tr>
      <w:tr w:rsidR="00023C96" w:rsidRPr="00294FCD" w14:paraId="5C4B7343" w14:textId="77777777" w:rsidTr="007F001B">
        <w:trPr>
          <w:trHeight w:val="441"/>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12961761"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Despacho de la Presidencia</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230B970B"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 Despacho de la Presidencia</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EAE3A52"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0653-DP-P02</w:t>
            </w:r>
          </w:p>
        </w:tc>
        <w:tc>
          <w:tcPr>
            <w:tcW w:w="1508" w:type="dxa"/>
            <w:vMerge w:val="restart"/>
            <w:tcBorders>
              <w:top w:val="nil"/>
              <w:left w:val="single" w:sz="4" w:space="0" w:color="auto"/>
              <w:bottom w:val="single" w:sz="4" w:space="0" w:color="000000"/>
              <w:right w:val="single" w:sz="4" w:space="0" w:color="auto"/>
            </w:tcBorders>
            <w:shd w:val="clear" w:color="auto" w:fill="auto"/>
            <w:vAlign w:val="center"/>
            <w:hideMark/>
          </w:tcPr>
          <w:p w14:paraId="4D000D8A"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Régimen Disciplinario</w:t>
            </w:r>
          </w:p>
        </w:tc>
        <w:tc>
          <w:tcPr>
            <w:tcW w:w="1134" w:type="dxa"/>
            <w:tcBorders>
              <w:top w:val="nil"/>
              <w:left w:val="nil"/>
              <w:bottom w:val="single" w:sz="4" w:space="0" w:color="auto"/>
              <w:right w:val="single" w:sz="4" w:space="0" w:color="auto"/>
            </w:tcBorders>
            <w:shd w:val="clear" w:color="auto" w:fill="auto"/>
            <w:vAlign w:val="center"/>
            <w:hideMark/>
          </w:tcPr>
          <w:p w14:paraId="1614585A"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1.14</w:t>
            </w:r>
          </w:p>
        </w:tc>
        <w:tc>
          <w:tcPr>
            <w:tcW w:w="4202" w:type="dxa"/>
            <w:tcBorders>
              <w:top w:val="nil"/>
              <w:left w:val="nil"/>
              <w:bottom w:val="single" w:sz="4" w:space="0" w:color="auto"/>
              <w:right w:val="single" w:sz="4" w:space="0" w:color="auto"/>
            </w:tcBorders>
            <w:shd w:val="clear" w:color="auto" w:fill="auto"/>
            <w:vAlign w:val="center"/>
            <w:hideMark/>
          </w:tcPr>
          <w:p w14:paraId="258E39C8"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de actualizar documento producto de la solicitud de cambio.</w:t>
            </w:r>
          </w:p>
        </w:tc>
      </w:tr>
      <w:tr w:rsidR="00023C96" w:rsidRPr="00294FCD" w14:paraId="26EA1A96" w14:textId="77777777" w:rsidTr="007F001B">
        <w:trPr>
          <w:trHeight w:val="476"/>
        </w:trPr>
        <w:tc>
          <w:tcPr>
            <w:tcW w:w="1470" w:type="dxa"/>
            <w:vMerge/>
            <w:tcBorders>
              <w:top w:val="nil"/>
              <w:left w:val="single" w:sz="4" w:space="0" w:color="auto"/>
              <w:bottom w:val="single" w:sz="4" w:space="0" w:color="000000"/>
              <w:right w:val="single" w:sz="4" w:space="0" w:color="auto"/>
            </w:tcBorders>
            <w:vAlign w:val="center"/>
            <w:hideMark/>
          </w:tcPr>
          <w:p w14:paraId="5591C7BA"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4A8041C"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CB28255"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508" w:type="dxa"/>
            <w:vMerge/>
            <w:tcBorders>
              <w:top w:val="nil"/>
              <w:left w:val="single" w:sz="4" w:space="0" w:color="auto"/>
              <w:bottom w:val="single" w:sz="4" w:space="0" w:color="000000"/>
              <w:right w:val="single" w:sz="4" w:space="0" w:color="auto"/>
            </w:tcBorders>
            <w:vAlign w:val="center"/>
            <w:hideMark/>
          </w:tcPr>
          <w:p w14:paraId="773EE0C0" w14:textId="77777777" w:rsidR="00023C96" w:rsidRPr="00294FCD" w:rsidRDefault="00023C96" w:rsidP="00023C96">
            <w:pPr>
              <w:spacing w:after="0" w:line="240" w:lineRule="auto"/>
              <w:rPr>
                <w:rFonts w:ascii="Book Antiqua" w:eastAsia="Times New Roman" w:hAnsi="Book Antiqua" w:cs="Calibri"/>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424118D7"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4202" w:type="dxa"/>
            <w:tcBorders>
              <w:top w:val="nil"/>
              <w:left w:val="nil"/>
              <w:bottom w:val="single" w:sz="4" w:space="0" w:color="auto"/>
              <w:right w:val="single" w:sz="4" w:space="0" w:color="auto"/>
            </w:tcBorders>
            <w:shd w:val="clear" w:color="auto" w:fill="auto"/>
            <w:vAlign w:val="center"/>
            <w:hideMark/>
          </w:tcPr>
          <w:p w14:paraId="5662C9F2"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El informe de avance presentaba incorrecto el porcentaje esperado.</w:t>
            </w:r>
          </w:p>
        </w:tc>
      </w:tr>
      <w:tr w:rsidR="00023C96" w:rsidRPr="00294FCD" w14:paraId="22FE45D3" w14:textId="77777777" w:rsidTr="007F001B">
        <w:trPr>
          <w:trHeight w:val="368"/>
        </w:trPr>
        <w:tc>
          <w:tcPr>
            <w:tcW w:w="1470" w:type="dxa"/>
            <w:vMerge/>
            <w:tcBorders>
              <w:top w:val="nil"/>
              <w:left w:val="single" w:sz="4" w:space="0" w:color="auto"/>
              <w:bottom w:val="single" w:sz="4" w:space="0" w:color="000000"/>
              <w:right w:val="single" w:sz="4" w:space="0" w:color="auto"/>
            </w:tcBorders>
            <w:vAlign w:val="center"/>
            <w:hideMark/>
          </w:tcPr>
          <w:p w14:paraId="7E0AC5E1"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7E563D53"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D7B8B45"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508" w:type="dxa"/>
            <w:vMerge/>
            <w:tcBorders>
              <w:top w:val="nil"/>
              <w:left w:val="single" w:sz="4" w:space="0" w:color="auto"/>
              <w:bottom w:val="single" w:sz="4" w:space="0" w:color="000000"/>
              <w:right w:val="single" w:sz="4" w:space="0" w:color="auto"/>
            </w:tcBorders>
            <w:vAlign w:val="center"/>
            <w:hideMark/>
          </w:tcPr>
          <w:p w14:paraId="179AA21F" w14:textId="77777777" w:rsidR="00023C96" w:rsidRPr="00294FCD" w:rsidRDefault="00023C96" w:rsidP="00023C96">
            <w:pPr>
              <w:spacing w:after="0" w:line="240" w:lineRule="auto"/>
              <w:rPr>
                <w:rFonts w:ascii="Book Antiqua" w:eastAsia="Times New Roman" w:hAnsi="Book Antiqua" w:cs="Calibri"/>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224A40C0"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2.2</w:t>
            </w:r>
          </w:p>
        </w:tc>
        <w:tc>
          <w:tcPr>
            <w:tcW w:w="4202" w:type="dxa"/>
            <w:tcBorders>
              <w:top w:val="nil"/>
              <w:left w:val="nil"/>
              <w:bottom w:val="single" w:sz="4" w:space="0" w:color="auto"/>
              <w:right w:val="single" w:sz="4" w:space="0" w:color="auto"/>
            </w:tcBorders>
            <w:shd w:val="clear" w:color="auto" w:fill="auto"/>
            <w:vAlign w:val="center"/>
            <w:hideMark/>
          </w:tcPr>
          <w:p w14:paraId="15A2D627"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294FCD" w14:paraId="7CE6AFDC" w14:textId="77777777" w:rsidTr="007F001B">
        <w:trPr>
          <w:trHeight w:val="278"/>
        </w:trPr>
        <w:tc>
          <w:tcPr>
            <w:tcW w:w="1470" w:type="dxa"/>
            <w:vMerge/>
            <w:tcBorders>
              <w:top w:val="nil"/>
              <w:left w:val="single" w:sz="4" w:space="0" w:color="auto"/>
              <w:bottom w:val="single" w:sz="4" w:space="0" w:color="000000"/>
              <w:right w:val="single" w:sz="4" w:space="0" w:color="auto"/>
            </w:tcBorders>
            <w:vAlign w:val="center"/>
            <w:hideMark/>
          </w:tcPr>
          <w:p w14:paraId="0FC97736"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3EEF1800"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578997B"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0653-DP-P14</w:t>
            </w:r>
          </w:p>
        </w:tc>
        <w:tc>
          <w:tcPr>
            <w:tcW w:w="1508" w:type="dxa"/>
            <w:vMerge w:val="restart"/>
            <w:tcBorders>
              <w:top w:val="nil"/>
              <w:left w:val="single" w:sz="4" w:space="0" w:color="auto"/>
              <w:bottom w:val="single" w:sz="4" w:space="0" w:color="000000"/>
              <w:right w:val="single" w:sz="4" w:space="0" w:color="auto"/>
            </w:tcBorders>
            <w:shd w:val="clear" w:color="auto" w:fill="auto"/>
            <w:vAlign w:val="center"/>
            <w:hideMark/>
          </w:tcPr>
          <w:p w14:paraId="2EA4E996"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Desarrollo e Implantación Sistema Observatorio Judicial</w:t>
            </w:r>
          </w:p>
        </w:tc>
        <w:tc>
          <w:tcPr>
            <w:tcW w:w="1134" w:type="dxa"/>
            <w:tcBorders>
              <w:top w:val="nil"/>
              <w:left w:val="nil"/>
              <w:bottom w:val="single" w:sz="4" w:space="0" w:color="auto"/>
              <w:right w:val="single" w:sz="4" w:space="0" w:color="auto"/>
            </w:tcBorders>
            <w:shd w:val="clear" w:color="auto" w:fill="auto"/>
            <w:vAlign w:val="center"/>
            <w:hideMark/>
          </w:tcPr>
          <w:p w14:paraId="07A1FA89"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1.14</w:t>
            </w:r>
          </w:p>
        </w:tc>
        <w:tc>
          <w:tcPr>
            <w:tcW w:w="4202" w:type="dxa"/>
            <w:tcBorders>
              <w:top w:val="nil"/>
              <w:left w:val="nil"/>
              <w:bottom w:val="single" w:sz="4" w:space="0" w:color="auto"/>
              <w:right w:val="single" w:sz="4" w:space="0" w:color="auto"/>
            </w:tcBorders>
            <w:shd w:val="clear" w:color="auto" w:fill="auto"/>
            <w:vAlign w:val="center"/>
            <w:hideMark/>
          </w:tcPr>
          <w:p w14:paraId="6C15017B"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Pendiente Plan de gestión y acta de constitución producto de la solicitud de cambio.</w:t>
            </w:r>
          </w:p>
        </w:tc>
      </w:tr>
      <w:tr w:rsidR="00023C96" w:rsidRPr="00294FCD" w14:paraId="38E415AA" w14:textId="77777777" w:rsidTr="007F001B">
        <w:trPr>
          <w:trHeight w:val="384"/>
        </w:trPr>
        <w:tc>
          <w:tcPr>
            <w:tcW w:w="1470" w:type="dxa"/>
            <w:vMerge/>
            <w:tcBorders>
              <w:top w:val="nil"/>
              <w:left w:val="single" w:sz="4" w:space="0" w:color="auto"/>
              <w:bottom w:val="single" w:sz="4" w:space="0" w:color="000000"/>
              <w:right w:val="single" w:sz="4" w:space="0" w:color="auto"/>
            </w:tcBorders>
            <w:vAlign w:val="center"/>
            <w:hideMark/>
          </w:tcPr>
          <w:p w14:paraId="38F58595"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3E1265F1"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2DDACF5"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508" w:type="dxa"/>
            <w:vMerge/>
            <w:tcBorders>
              <w:top w:val="nil"/>
              <w:left w:val="single" w:sz="4" w:space="0" w:color="auto"/>
              <w:bottom w:val="single" w:sz="4" w:space="0" w:color="000000"/>
              <w:right w:val="single" w:sz="4" w:space="0" w:color="auto"/>
            </w:tcBorders>
            <w:vAlign w:val="center"/>
            <w:hideMark/>
          </w:tcPr>
          <w:p w14:paraId="6D412E1C"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7892D2B7"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1.14</w:t>
            </w:r>
          </w:p>
        </w:tc>
        <w:tc>
          <w:tcPr>
            <w:tcW w:w="4202" w:type="dxa"/>
            <w:tcBorders>
              <w:top w:val="nil"/>
              <w:left w:val="nil"/>
              <w:bottom w:val="single" w:sz="4" w:space="0" w:color="auto"/>
              <w:right w:val="single" w:sz="4" w:space="0" w:color="auto"/>
            </w:tcBorders>
            <w:shd w:val="clear" w:color="auto" w:fill="auto"/>
            <w:vAlign w:val="center"/>
            <w:hideMark/>
          </w:tcPr>
          <w:p w14:paraId="33AAC213"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294FCD" w14:paraId="6C9A6EAC" w14:textId="77777777" w:rsidTr="007F001B">
        <w:trPr>
          <w:trHeight w:val="414"/>
        </w:trPr>
        <w:tc>
          <w:tcPr>
            <w:tcW w:w="1470" w:type="dxa"/>
            <w:vMerge/>
            <w:tcBorders>
              <w:top w:val="nil"/>
              <w:left w:val="single" w:sz="4" w:space="0" w:color="auto"/>
              <w:bottom w:val="single" w:sz="4" w:space="0" w:color="000000"/>
              <w:right w:val="single" w:sz="4" w:space="0" w:color="auto"/>
            </w:tcBorders>
            <w:vAlign w:val="center"/>
            <w:hideMark/>
          </w:tcPr>
          <w:p w14:paraId="211FEE88"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610E8DBA"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6600CDD"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508" w:type="dxa"/>
            <w:vMerge/>
            <w:tcBorders>
              <w:top w:val="nil"/>
              <w:left w:val="single" w:sz="4" w:space="0" w:color="auto"/>
              <w:bottom w:val="single" w:sz="4" w:space="0" w:color="000000"/>
              <w:right w:val="single" w:sz="4" w:space="0" w:color="auto"/>
            </w:tcBorders>
            <w:vAlign w:val="center"/>
            <w:hideMark/>
          </w:tcPr>
          <w:p w14:paraId="2DDA2A2A"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259069B9"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4202" w:type="dxa"/>
            <w:tcBorders>
              <w:top w:val="nil"/>
              <w:left w:val="nil"/>
              <w:bottom w:val="single" w:sz="4" w:space="0" w:color="auto"/>
              <w:right w:val="single" w:sz="4" w:space="0" w:color="auto"/>
            </w:tcBorders>
            <w:shd w:val="clear" w:color="auto" w:fill="auto"/>
            <w:vAlign w:val="center"/>
            <w:hideMark/>
          </w:tcPr>
          <w:p w14:paraId="3034973B"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El informe de avance presentaba incorrecto el porcentaje esperado.</w:t>
            </w:r>
          </w:p>
        </w:tc>
      </w:tr>
      <w:tr w:rsidR="00023C96" w:rsidRPr="00294FCD" w14:paraId="4E310B18" w14:textId="77777777" w:rsidTr="007F001B">
        <w:trPr>
          <w:trHeight w:val="326"/>
        </w:trPr>
        <w:tc>
          <w:tcPr>
            <w:tcW w:w="1470" w:type="dxa"/>
            <w:vMerge/>
            <w:tcBorders>
              <w:top w:val="nil"/>
              <w:left w:val="single" w:sz="4" w:space="0" w:color="auto"/>
              <w:bottom w:val="single" w:sz="4" w:space="0" w:color="000000"/>
              <w:right w:val="single" w:sz="4" w:space="0" w:color="auto"/>
            </w:tcBorders>
            <w:vAlign w:val="center"/>
            <w:hideMark/>
          </w:tcPr>
          <w:p w14:paraId="7B94BE2F"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1450FB1A"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1BDC8D3"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508" w:type="dxa"/>
            <w:vMerge/>
            <w:tcBorders>
              <w:top w:val="nil"/>
              <w:left w:val="single" w:sz="4" w:space="0" w:color="auto"/>
              <w:bottom w:val="single" w:sz="4" w:space="0" w:color="000000"/>
              <w:right w:val="single" w:sz="4" w:space="0" w:color="auto"/>
            </w:tcBorders>
            <w:vAlign w:val="center"/>
            <w:hideMark/>
          </w:tcPr>
          <w:p w14:paraId="68CDF8DA"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40D0B7DC"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2.2</w:t>
            </w:r>
          </w:p>
        </w:tc>
        <w:tc>
          <w:tcPr>
            <w:tcW w:w="4202" w:type="dxa"/>
            <w:tcBorders>
              <w:top w:val="nil"/>
              <w:left w:val="nil"/>
              <w:bottom w:val="single" w:sz="4" w:space="0" w:color="auto"/>
              <w:right w:val="single" w:sz="4" w:space="0" w:color="auto"/>
            </w:tcBorders>
            <w:shd w:val="clear" w:color="auto" w:fill="auto"/>
            <w:vAlign w:val="center"/>
            <w:hideMark/>
          </w:tcPr>
          <w:p w14:paraId="222A5CA6"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294FCD" w14:paraId="1522E034" w14:textId="77777777" w:rsidTr="007F001B">
        <w:trPr>
          <w:trHeight w:val="600"/>
        </w:trPr>
        <w:tc>
          <w:tcPr>
            <w:tcW w:w="1470" w:type="dxa"/>
            <w:vMerge/>
            <w:tcBorders>
              <w:top w:val="nil"/>
              <w:left w:val="single" w:sz="4" w:space="0" w:color="auto"/>
              <w:bottom w:val="single" w:sz="4" w:space="0" w:color="000000"/>
              <w:right w:val="single" w:sz="4" w:space="0" w:color="auto"/>
            </w:tcBorders>
            <w:vAlign w:val="center"/>
            <w:hideMark/>
          </w:tcPr>
          <w:p w14:paraId="4A8379CD"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30E47E65" w14:textId="77777777" w:rsidR="00023C96" w:rsidRPr="00294FCD"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48D1C920"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P10-PRI-PC</w:t>
            </w:r>
          </w:p>
        </w:tc>
        <w:tc>
          <w:tcPr>
            <w:tcW w:w="1508" w:type="dxa"/>
            <w:tcBorders>
              <w:top w:val="nil"/>
              <w:left w:val="nil"/>
              <w:bottom w:val="single" w:sz="4" w:space="0" w:color="auto"/>
              <w:right w:val="single" w:sz="4" w:space="0" w:color="auto"/>
            </w:tcBorders>
            <w:shd w:val="clear" w:color="auto" w:fill="auto"/>
            <w:vAlign w:val="center"/>
            <w:hideMark/>
          </w:tcPr>
          <w:p w14:paraId="331DA1B3"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Reglamento de Carrera de la Defensa Publica</w:t>
            </w:r>
          </w:p>
        </w:tc>
        <w:tc>
          <w:tcPr>
            <w:tcW w:w="1134" w:type="dxa"/>
            <w:tcBorders>
              <w:top w:val="nil"/>
              <w:left w:val="nil"/>
              <w:bottom w:val="single" w:sz="4" w:space="0" w:color="auto"/>
              <w:right w:val="single" w:sz="4" w:space="0" w:color="auto"/>
            </w:tcBorders>
            <w:shd w:val="clear" w:color="auto" w:fill="auto"/>
            <w:vAlign w:val="center"/>
            <w:hideMark/>
          </w:tcPr>
          <w:p w14:paraId="12D11809" w14:textId="77777777" w:rsidR="00023C96" w:rsidRPr="00294FCD" w:rsidRDefault="00023C96" w:rsidP="00023C9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4202" w:type="dxa"/>
            <w:tcBorders>
              <w:top w:val="nil"/>
              <w:left w:val="nil"/>
              <w:bottom w:val="single" w:sz="4" w:space="0" w:color="auto"/>
              <w:right w:val="single" w:sz="4" w:space="0" w:color="auto"/>
            </w:tcBorders>
            <w:shd w:val="clear" w:color="auto" w:fill="auto"/>
            <w:vAlign w:val="center"/>
            <w:hideMark/>
          </w:tcPr>
          <w:p w14:paraId="7A93DA19" w14:textId="77777777" w:rsidR="00023C96" w:rsidRPr="00294FCD" w:rsidRDefault="00023C96" w:rsidP="00023C9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de elaborar el III informe de seguimiento.</w:t>
            </w:r>
          </w:p>
        </w:tc>
      </w:tr>
    </w:tbl>
    <w:p w14:paraId="75FFECC0" w14:textId="77777777" w:rsidR="00023C96" w:rsidRPr="00174798" w:rsidRDefault="00023C96" w:rsidP="00023C96">
      <w:pPr>
        <w:spacing w:after="0" w:line="240" w:lineRule="auto"/>
        <w:ind w:left="567"/>
        <w:jc w:val="both"/>
        <w:rPr>
          <w:rFonts w:ascii="Book Antiqua" w:hAnsi="Book Antiqua"/>
          <w:sz w:val="24"/>
          <w:szCs w:val="24"/>
        </w:rPr>
      </w:pPr>
    </w:p>
    <w:p w14:paraId="762A74FD" w14:textId="6D5288EB"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Además, deberá dar seguimiento a que la </w:t>
      </w:r>
      <w:r w:rsidRPr="00174798">
        <w:rPr>
          <w:rFonts w:ascii="Book Antiqua" w:hAnsi="Book Antiqua"/>
          <w:b/>
          <w:bCs/>
          <w:sz w:val="24"/>
          <w:szCs w:val="24"/>
        </w:rPr>
        <w:t>Sección de Cooperación y Relaciones Internacionales</w:t>
      </w:r>
      <w:r w:rsidRPr="00174798">
        <w:rPr>
          <w:rFonts w:ascii="Book Antiqua" w:hAnsi="Book Antiqua"/>
          <w:sz w:val="24"/>
          <w:szCs w:val="24"/>
        </w:rPr>
        <w:t xml:space="preserve"> más tardar el </w:t>
      </w:r>
      <w:r w:rsidR="00A8575A">
        <w:rPr>
          <w:rFonts w:ascii="Book Antiqua" w:hAnsi="Book Antiqua"/>
          <w:b/>
          <w:bCs/>
          <w:sz w:val="24"/>
          <w:szCs w:val="24"/>
        </w:rPr>
        <w:t>28 de abril</w:t>
      </w:r>
      <w:r w:rsidRPr="00294FCD">
        <w:rPr>
          <w:rFonts w:ascii="Book Antiqua" w:hAnsi="Book Antiqua"/>
          <w:b/>
          <w:bCs/>
          <w:sz w:val="24"/>
          <w:szCs w:val="24"/>
        </w:rPr>
        <w:t xml:space="preserve"> del 2023</w:t>
      </w:r>
      <w:r w:rsidRPr="00174798">
        <w:rPr>
          <w:rFonts w:ascii="Book Antiqua" w:hAnsi="Book Antiqua"/>
          <w:sz w:val="24"/>
          <w:szCs w:val="24"/>
        </w:rPr>
        <w:t>, cargue en el sitio de proyecto la atención de la siguiente recomendación:</w:t>
      </w:r>
    </w:p>
    <w:tbl>
      <w:tblPr>
        <w:tblW w:w="10072" w:type="dxa"/>
        <w:tblInd w:w="-289" w:type="dxa"/>
        <w:tblCellMar>
          <w:left w:w="70" w:type="dxa"/>
          <w:right w:w="70" w:type="dxa"/>
        </w:tblCellMar>
        <w:tblLook w:val="04A0" w:firstRow="1" w:lastRow="0" w:firstColumn="1" w:lastColumn="0" w:noHBand="0" w:noVBand="1"/>
      </w:tblPr>
      <w:tblGrid>
        <w:gridCol w:w="1470"/>
        <w:gridCol w:w="1357"/>
        <w:gridCol w:w="774"/>
        <w:gridCol w:w="1552"/>
        <w:gridCol w:w="1124"/>
        <w:gridCol w:w="3795"/>
      </w:tblGrid>
      <w:tr w:rsidR="00023C96" w:rsidRPr="00ED01F9" w14:paraId="3C7F09F1"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5D6F5D6"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174798">
              <w:rPr>
                <w:rFonts w:ascii="Book Antiqua" w:hAnsi="Book Antiqua"/>
                <w:sz w:val="24"/>
                <w:szCs w:val="24"/>
              </w:rPr>
              <w:t xml:space="preserve"> </w:t>
            </w:r>
            <w:r w:rsidRPr="00ED01F9">
              <w:rPr>
                <w:rFonts w:ascii="Book Antiqua" w:eastAsia="Times New Roman" w:hAnsi="Book Antiqua" w:cs="Calibri"/>
                <w:b/>
                <w:bCs/>
                <w:color w:val="FFFFFF"/>
                <w:sz w:val="18"/>
                <w:szCs w:val="18"/>
                <w:lang w:eastAsia="es-CR"/>
              </w:rPr>
              <w:t xml:space="preserve">Centro de responsabilidad </w:t>
            </w:r>
          </w:p>
        </w:tc>
        <w:tc>
          <w:tcPr>
            <w:tcW w:w="1357" w:type="dxa"/>
            <w:tcBorders>
              <w:top w:val="single" w:sz="4" w:space="0" w:color="auto"/>
              <w:left w:val="nil"/>
              <w:bottom w:val="single" w:sz="4" w:space="0" w:color="auto"/>
              <w:right w:val="single" w:sz="4" w:space="0" w:color="auto"/>
            </w:tcBorders>
            <w:shd w:val="clear" w:color="000000" w:fill="44546A"/>
            <w:vAlign w:val="center"/>
            <w:hideMark/>
          </w:tcPr>
          <w:p w14:paraId="32A1EA2F"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Oficina Líder</w:t>
            </w:r>
          </w:p>
        </w:tc>
        <w:tc>
          <w:tcPr>
            <w:tcW w:w="774" w:type="dxa"/>
            <w:tcBorders>
              <w:top w:val="single" w:sz="4" w:space="0" w:color="auto"/>
              <w:left w:val="nil"/>
              <w:bottom w:val="single" w:sz="4" w:space="0" w:color="auto"/>
              <w:right w:val="single" w:sz="4" w:space="0" w:color="auto"/>
            </w:tcBorders>
            <w:shd w:val="clear" w:color="000000" w:fill="44546A"/>
            <w:vAlign w:val="center"/>
            <w:hideMark/>
          </w:tcPr>
          <w:p w14:paraId="08A1E5F1"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Código</w:t>
            </w:r>
          </w:p>
        </w:tc>
        <w:tc>
          <w:tcPr>
            <w:tcW w:w="1552" w:type="dxa"/>
            <w:tcBorders>
              <w:top w:val="single" w:sz="4" w:space="0" w:color="auto"/>
              <w:left w:val="nil"/>
              <w:bottom w:val="single" w:sz="4" w:space="0" w:color="auto"/>
              <w:right w:val="single" w:sz="4" w:space="0" w:color="auto"/>
            </w:tcBorders>
            <w:shd w:val="clear" w:color="000000" w:fill="44546A"/>
            <w:vAlign w:val="center"/>
            <w:hideMark/>
          </w:tcPr>
          <w:p w14:paraId="45FF125C"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Nombre</w:t>
            </w:r>
          </w:p>
        </w:tc>
        <w:tc>
          <w:tcPr>
            <w:tcW w:w="1124" w:type="dxa"/>
            <w:tcBorders>
              <w:top w:val="single" w:sz="4" w:space="0" w:color="auto"/>
              <w:left w:val="nil"/>
              <w:bottom w:val="single" w:sz="4" w:space="0" w:color="auto"/>
              <w:right w:val="single" w:sz="4" w:space="0" w:color="auto"/>
            </w:tcBorders>
            <w:shd w:val="clear" w:color="000000" w:fill="44546A"/>
            <w:vAlign w:val="center"/>
            <w:hideMark/>
          </w:tcPr>
          <w:p w14:paraId="65703C05"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Parte pendiente</w:t>
            </w:r>
          </w:p>
        </w:tc>
        <w:tc>
          <w:tcPr>
            <w:tcW w:w="3795" w:type="dxa"/>
            <w:tcBorders>
              <w:top w:val="single" w:sz="4" w:space="0" w:color="auto"/>
              <w:left w:val="nil"/>
              <w:bottom w:val="single" w:sz="4" w:space="0" w:color="auto"/>
              <w:right w:val="single" w:sz="4" w:space="0" w:color="auto"/>
            </w:tcBorders>
            <w:shd w:val="clear" w:color="000000" w:fill="44546A"/>
            <w:vAlign w:val="center"/>
            <w:hideMark/>
          </w:tcPr>
          <w:p w14:paraId="1DBB7B89"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 xml:space="preserve">Detalle </w:t>
            </w:r>
          </w:p>
        </w:tc>
      </w:tr>
      <w:tr w:rsidR="00023C96" w:rsidRPr="00ED01F9" w14:paraId="3809900C" w14:textId="77777777" w:rsidTr="007F001B">
        <w:trPr>
          <w:trHeight w:val="900"/>
        </w:trPr>
        <w:tc>
          <w:tcPr>
            <w:tcW w:w="1470" w:type="dxa"/>
            <w:vMerge w:val="restart"/>
            <w:tcBorders>
              <w:top w:val="nil"/>
              <w:left w:val="single" w:sz="4" w:space="0" w:color="auto"/>
              <w:bottom w:val="single" w:sz="4" w:space="0" w:color="auto"/>
              <w:right w:val="single" w:sz="4" w:space="0" w:color="auto"/>
            </w:tcBorders>
            <w:shd w:val="clear" w:color="auto" w:fill="auto"/>
            <w:vAlign w:val="center"/>
            <w:hideMark/>
          </w:tcPr>
          <w:p w14:paraId="70AD2DDA"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Despacho de la Presidencia</w:t>
            </w:r>
          </w:p>
        </w:tc>
        <w:tc>
          <w:tcPr>
            <w:tcW w:w="1357" w:type="dxa"/>
            <w:vMerge w:val="restart"/>
            <w:tcBorders>
              <w:top w:val="nil"/>
              <w:left w:val="single" w:sz="4" w:space="0" w:color="auto"/>
              <w:bottom w:val="single" w:sz="4" w:space="0" w:color="auto"/>
              <w:right w:val="single" w:sz="4" w:space="0" w:color="auto"/>
            </w:tcBorders>
            <w:shd w:val="clear" w:color="auto" w:fill="auto"/>
            <w:vAlign w:val="center"/>
            <w:hideMark/>
          </w:tcPr>
          <w:p w14:paraId="3EC4F317"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1049 Sección de Cooperación y Relaciones Internacionales</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hideMark/>
          </w:tcPr>
          <w:p w14:paraId="24AE8C9A"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0653-DP-P12</w:t>
            </w:r>
          </w:p>
        </w:tc>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5754C237" w14:textId="77777777" w:rsidR="00023C96" w:rsidRPr="00ED01F9" w:rsidRDefault="00023C96" w:rsidP="00023C9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Implementación de los ODS y Cumplimiento de la Agenda 2030</w:t>
            </w:r>
          </w:p>
        </w:tc>
        <w:tc>
          <w:tcPr>
            <w:tcW w:w="1124" w:type="dxa"/>
            <w:tcBorders>
              <w:top w:val="nil"/>
              <w:left w:val="nil"/>
              <w:bottom w:val="single" w:sz="4" w:space="0" w:color="auto"/>
              <w:right w:val="single" w:sz="4" w:space="0" w:color="auto"/>
            </w:tcBorders>
            <w:shd w:val="clear" w:color="auto" w:fill="auto"/>
            <w:vAlign w:val="center"/>
            <w:hideMark/>
          </w:tcPr>
          <w:p w14:paraId="69ABA2C0" w14:textId="77777777" w:rsidR="00023C96" w:rsidRPr="00ED01F9" w:rsidRDefault="00023C96" w:rsidP="00023C9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1.14</w:t>
            </w:r>
          </w:p>
        </w:tc>
        <w:tc>
          <w:tcPr>
            <w:tcW w:w="3795" w:type="dxa"/>
            <w:tcBorders>
              <w:top w:val="nil"/>
              <w:left w:val="nil"/>
              <w:bottom w:val="single" w:sz="4" w:space="0" w:color="auto"/>
              <w:right w:val="single" w:sz="4" w:space="0" w:color="auto"/>
            </w:tcBorders>
            <w:shd w:val="clear" w:color="auto" w:fill="auto"/>
            <w:vAlign w:val="center"/>
            <w:hideMark/>
          </w:tcPr>
          <w:p w14:paraId="788F99BB" w14:textId="77777777" w:rsidR="00023C96" w:rsidRPr="00ED01F9" w:rsidRDefault="00023C96" w:rsidP="00023C9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Pendiente de actualizar documento producto de la solicitud de cambio.</w:t>
            </w:r>
          </w:p>
        </w:tc>
      </w:tr>
      <w:tr w:rsidR="00023C96" w:rsidRPr="00ED01F9" w14:paraId="2C1E7BD0" w14:textId="77777777" w:rsidTr="007F001B">
        <w:trPr>
          <w:trHeight w:val="900"/>
        </w:trPr>
        <w:tc>
          <w:tcPr>
            <w:tcW w:w="1470" w:type="dxa"/>
            <w:vMerge/>
            <w:tcBorders>
              <w:top w:val="nil"/>
              <w:left w:val="single" w:sz="4" w:space="0" w:color="auto"/>
              <w:bottom w:val="single" w:sz="4" w:space="0" w:color="auto"/>
              <w:right w:val="single" w:sz="4" w:space="0" w:color="auto"/>
            </w:tcBorders>
            <w:vAlign w:val="center"/>
            <w:hideMark/>
          </w:tcPr>
          <w:p w14:paraId="61E7F29A" w14:textId="77777777" w:rsidR="00023C96" w:rsidRPr="00ED01F9" w:rsidRDefault="00023C96" w:rsidP="00023C96">
            <w:pPr>
              <w:spacing w:after="0" w:line="240" w:lineRule="auto"/>
              <w:rPr>
                <w:rFonts w:ascii="Book Antiqua" w:eastAsia="Times New Roman" w:hAnsi="Book Antiqua" w:cs="Calibri"/>
                <w:color w:val="000000"/>
                <w:sz w:val="18"/>
                <w:szCs w:val="18"/>
                <w:lang w:eastAsia="es-CR"/>
              </w:rPr>
            </w:pPr>
          </w:p>
        </w:tc>
        <w:tc>
          <w:tcPr>
            <w:tcW w:w="1357" w:type="dxa"/>
            <w:vMerge/>
            <w:tcBorders>
              <w:top w:val="nil"/>
              <w:left w:val="single" w:sz="4" w:space="0" w:color="auto"/>
              <w:bottom w:val="single" w:sz="4" w:space="0" w:color="auto"/>
              <w:right w:val="single" w:sz="4" w:space="0" w:color="auto"/>
            </w:tcBorders>
            <w:vAlign w:val="center"/>
            <w:hideMark/>
          </w:tcPr>
          <w:p w14:paraId="1A52DA69" w14:textId="77777777" w:rsidR="00023C96" w:rsidRPr="00ED01F9" w:rsidRDefault="00023C96" w:rsidP="00023C96">
            <w:pPr>
              <w:spacing w:after="0" w:line="240" w:lineRule="auto"/>
              <w:rPr>
                <w:rFonts w:ascii="Book Antiqua" w:eastAsia="Times New Roman" w:hAnsi="Book Antiqua" w:cs="Calibri"/>
                <w:color w:val="000000"/>
                <w:sz w:val="18"/>
                <w:szCs w:val="18"/>
                <w:lang w:eastAsia="es-CR"/>
              </w:rPr>
            </w:pPr>
          </w:p>
        </w:tc>
        <w:tc>
          <w:tcPr>
            <w:tcW w:w="774" w:type="dxa"/>
            <w:vMerge/>
            <w:tcBorders>
              <w:top w:val="nil"/>
              <w:left w:val="single" w:sz="4" w:space="0" w:color="auto"/>
              <w:bottom w:val="single" w:sz="4" w:space="0" w:color="auto"/>
              <w:right w:val="single" w:sz="4" w:space="0" w:color="auto"/>
            </w:tcBorders>
            <w:vAlign w:val="center"/>
            <w:hideMark/>
          </w:tcPr>
          <w:p w14:paraId="7791A729" w14:textId="77777777" w:rsidR="00023C96" w:rsidRPr="00ED01F9" w:rsidRDefault="00023C96" w:rsidP="00023C96">
            <w:pPr>
              <w:spacing w:after="0" w:line="240" w:lineRule="auto"/>
              <w:rPr>
                <w:rFonts w:ascii="Book Antiqua" w:eastAsia="Times New Roman" w:hAnsi="Book Antiqua" w:cs="Calibri"/>
                <w:color w:val="000000"/>
                <w:sz w:val="18"/>
                <w:szCs w:val="18"/>
                <w:lang w:eastAsia="es-CR"/>
              </w:rPr>
            </w:pPr>
          </w:p>
        </w:tc>
        <w:tc>
          <w:tcPr>
            <w:tcW w:w="1552" w:type="dxa"/>
            <w:vMerge/>
            <w:tcBorders>
              <w:top w:val="nil"/>
              <w:left w:val="single" w:sz="4" w:space="0" w:color="auto"/>
              <w:bottom w:val="single" w:sz="4" w:space="0" w:color="auto"/>
              <w:right w:val="single" w:sz="4" w:space="0" w:color="auto"/>
            </w:tcBorders>
            <w:vAlign w:val="center"/>
            <w:hideMark/>
          </w:tcPr>
          <w:p w14:paraId="29C6D8DD" w14:textId="77777777" w:rsidR="00023C96" w:rsidRPr="00ED01F9" w:rsidRDefault="00023C96" w:rsidP="00023C96">
            <w:pPr>
              <w:spacing w:after="0" w:line="240" w:lineRule="auto"/>
              <w:rPr>
                <w:rFonts w:ascii="Book Antiqua" w:eastAsia="Times New Roman" w:hAnsi="Book Antiqua" w:cs="Calibri"/>
                <w:sz w:val="18"/>
                <w:szCs w:val="18"/>
                <w:lang w:eastAsia="es-CR"/>
              </w:rPr>
            </w:pPr>
          </w:p>
        </w:tc>
        <w:tc>
          <w:tcPr>
            <w:tcW w:w="1124" w:type="dxa"/>
            <w:tcBorders>
              <w:top w:val="nil"/>
              <w:left w:val="nil"/>
              <w:bottom w:val="single" w:sz="4" w:space="0" w:color="auto"/>
              <w:right w:val="single" w:sz="4" w:space="0" w:color="auto"/>
            </w:tcBorders>
            <w:shd w:val="clear" w:color="auto" w:fill="auto"/>
            <w:vAlign w:val="center"/>
            <w:hideMark/>
          </w:tcPr>
          <w:p w14:paraId="4C7A719F"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2.4</w:t>
            </w:r>
          </w:p>
        </w:tc>
        <w:tc>
          <w:tcPr>
            <w:tcW w:w="3795" w:type="dxa"/>
            <w:tcBorders>
              <w:top w:val="nil"/>
              <w:left w:val="nil"/>
              <w:bottom w:val="single" w:sz="4" w:space="0" w:color="auto"/>
              <w:right w:val="single" w:sz="4" w:space="0" w:color="auto"/>
            </w:tcBorders>
            <w:shd w:val="clear" w:color="auto" w:fill="auto"/>
            <w:vAlign w:val="center"/>
            <w:hideMark/>
          </w:tcPr>
          <w:p w14:paraId="1065CAB7"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Pendiente aprobación del informe de cierre por parte del patrocinador</w:t>
            </w:r>
          </w:p>
        </w:tc>
      </w:tr>
    </w:tbl>
    <w:p w14:paraId="2880B048" w14:textId="5C767C26"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También, deberá dar seguimiento a que la </w:t>
      </w:r>
      <w:r w:rsidRPr="00ED01F9">
        <w:rPr>
          <w:rFonts w:ascii="Book Antiqua" w:hAnsi="Book Antiqua"/>
          <w:b/>
          <w:bCs/>
          <w:sz w:val="24"/>
          <w:szCs w:val="24"/>
        </w:rPr>
        <w:t xml:space="preserve">Centro de Apoyo, Coordinación y Mejoramiento de la Función Jurisdiccional </w:t>
      </w:r>
      <w:r w:rsidRPr="00174798">
        <w:rPr>
          <w:rFonts w:ascii="Book Antiqua" w:hAnsi="Book Antiqua"/>
          <w:sz w:val="24"/>
          <w:szCs w:val="24"/>
        </w:rPr>
        <w:t xml:space="preserve">más tardar el </w:t>
      </w:r>
      <w:r w:rsidR="00A8575A">
        <w:rPr>
          <w:rFonts w:ascii="Book Antiqua" w:hAnsi="Book Antiqua"/>
          <w:b/>
          <w:bCs/>
          <w:sz w:val="24"/>
          <w:szCs w:val="24"/>
        </w:rPr>
        <w:t>28 de abril</w:t>
      </w:r>
      <w:r w:rsidRPr="00294FCD">
        <w:rPr>
          <w:rFonts w:ascii="Book Antiqua" w:hAnsi="Book Antiqua"/>
          <w:b/>
          <w:bCs/>
          <w:sz w:val="24"/>
          <w:szCs w:val="24"/>
        </w:rPr>
        <w:t xml:space="preserve"> del 2023</w:t>
      </w:r>
      <w:r w:rsidRPr="00174798">
        <w:rPr>
          <w:rFonts w:ascii="Book Antiqua" w:hAnsi="Book Antiqua"/>
          <w:sz w:val="24"/>
          <w:szCs w:val="24"/>
        </w:rPr>
        <w:t>, cargue en el sitio de proyecto la atención de la siguiente recomendación:</w:t>
      </w:r>
    </w:p>
    <w:tbl>
      <w:tblPr>
        <w:tblW w:w="10041" w:type="dxa"/>
        <w:tblInd w:w="-289" w:type="dxa"/>
        <w:tblCellMar>
          <w:left w:w="70" w:type="dxa"/>
          <w:right w:w="70" w:type="dxa"/>
        </w:tblCellMar>
        <w:tblLook w:val="04A0" w:firstRow="1" w:lastRow="0" w:firstColumn="1" w:lastColumn="0" w:noHBand="0" w:noVBand="1"/>
      </w:tblPr>
      <w:tblGrid>
        <w:gridCol w:w="1470"/>
        <w:gridCol w:w="1258"/>
        <w:gridCol w:w="967"/>
        <w:gridCol w:w="2538"/>
        <w:gridCol w:w="992"/>
        <w:gridCol w:w="2816"/>
      </w:tblGrid>
      <w:tr w:rsidR="00023C96" w:rsidRPr="00ED01F9" w14:paraId="601DFE8C"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6BF78C33"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 xml:space="preserve">Centro de responsabilidad </w:t>
            </w:r>
          </w:p>
        </w:tc>
        <w:tc>
          <w:tcPr>
            <w:tcW w:w="1258" w:type="dxa"/>
            <w:tcBorders>
              <w:top w:val="single" w:sz="4" w:space="0" w:color="auto"/>
              <w:left w:val="nil"/>
              <w:bottom w:val="single" w:sz="4" w:space="0" w:color="auto"/>
              <w:right w:val="single" w:sz="4" w:space="0" w:color="auto"/>
            </w:tcBorders>
            <w:shd w:val="clear" w:color="000000" w:fill="44546A"/>
            <w:vAlign w:val="center"/>
            <w:hideMark/>
          </w:tcPr>
          <w:p w14:paraId="12CA7CC3"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Oficina Líder</w:t>
            </w:r>
          </w:p>
        </w:tc>
        <w:tc>
          <w:tcPr>
            <w:tcW w:w="967" w:type="dxa"/>
            <w:tcBorders>
              <w:top w:val="single" w:sz="4" w:space="0" w:color="auto"/>
              <w:left w:val="nil"/>
              <w:bottom w:val="single" w:sz="4" w:space="0" w:color="auto"/>
              <w:right w:val="single" w:sz="4" w:space="0" w:color="auto"/>
            </w:tcBorders>
            <w:shd w:val="clear" w:color="000000" w:fill="44546A"/>
            <w:vAlign w:val="center"/>
            <w:hideMark/>
          </w:tcPr>
          <w:p w14:paraId="7D20FE9B"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Código</w:t>
            </w:r>
          </w:p>
        </w:tc>
        <w:tc>
          <w:tcPr>
            <w:tcW w:w="2538" w:type="dxa"/>
            <w:tcBorders>
              <w:top w:val="single" w:sz="4" w:space="0" w:color="auto"/>
              <w:left w:val="nil"/>
              <w:bottom w:val="single" w:sz="4" w:space="0" w:color="auto"/>
              <w:right w:val="single" w:sz="4" w:space="0" w:color="auto"/>
            </w:tcBorders>
            <w:shd w:val="clear" w:color="000000" w:fill="44546A"/>
            <w:vAlign w:val="center"/>
            <w:hideMark/>
          </w:tcPr>
          <w:p w14:paraId="75D4823B"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7495106F"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Parte pendiente</w:t>
            </w:r>
          </w:p>
        </w:tc>
        <w:tc>
          <w:tcPr>
            <w:tcW w:w="2816" w:type="dxa"/>
            <w:tcBorders>
              <w:top w:val="single" w:sz="4" w:space="0" w:color="auto"/>
              <w:left w:val="nil"/>
              <w:bottom w:val="single" w:sz="4" w:space="0" w:color="auto"/>
              <w:right w:val="single" w:sz="4" w:space="0" w:color="auto"/>
            </w:tcBorders>
            <w:shd w:val="clear" w:color="000000" w:fill="44546A"/>
            <w:vAlign w:val="center"/>
            <w:hideMark/>
          </w:tcPr>
          <w:p w14:paraId="15A46E09" w14:textId="77777777" w:rsidR="00023C96" w:rsidRPr="00ED01F9"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01F9">
              <w:rPr>
                <w:rFonts w:ascii="Book Antiqua" w:eastAsia="Times New Roman" w:hAnsi="Book Antiqua" w:cs="Calibri"/>
                <w:b/>
                <w:bCs/>
                <w:color w:val="FFFFFF"/>
                <w:sz w:val="18"/>
                <w:szCs w:val="18"/>
                <w:lang w:eastAsia="es-CR"/>
              </w:rPr>
              <w:t xml:space="preserve">Detalle </w:t>
            </w:r>
          </w:p>
        </w:tc>
      </w:tr>
      <w:tr w:rsidR="00023C96" w:rsidRPr="00ED01F9" w14:paraId="10F25BC1" w14:textId="77777777" w:rsidTr="007F001B">
        <w:trPr>
          <w:trHeight w:val="1200"/>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79BB324C"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lastRenderedPageBreak/>
              <w:t>Despacho de la Presidencia</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14:paraId="1D858DF7"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 xml:space="preserve">1324 </w:t>
            </w:r>
            <w:bookmarkStart w:id="205" w:name="_Hlk129957577"/>
            <w:r>
              <w:rPr>
                <w:rFonts w:ascii="Book Antiqua" w:eastAsia="Times New Roman" w:hAnsi="Book Antiqua" w:cs="Calibri"/>
                <w:color w:val="000000"/>
                <w:sz w:val="18"/>
                <w:szCs w:val="18"/>
                <w:lang w:eastAsia="es-CR"/>
              </w:rPr>
              <w:t>C</w:t>
            </w:r>
            <w:r w:rsidRPr="00ED01F9">
              <w:rPr>
                <w:rFonts w:ascii="Book Antiqua" w:eastAsia="Times New Roman" w:hAnsi="Book Antiqua" w:cs="Calibri"/>
                <w:color w:val="000000"/>
                <w:sz w:val="18"/>
                <w:szCs w:val="18"/>
                <w:lang w:eastAsia="es-CR"/>
              </w:rPr>
              <w:t xml:space="preserve">entro de </w:t>
            </w:r>
            <w:r>
              <w:rPr>
                <w:rFonts w:ascii="Book Antiqua" w:eastAsia="Times New Roman" w:hAnsi="Book Antiqua" w:cs="Calibri"/>
                <w:color w:val="000000"/>
                <w:sz w:val="18"/>
                <w:szCs w:val="18"/>
                <w:lang w:eastAsia="es-CR"/>
              </w:rPr>
              <w:t>A</w:t>
            </w:r>
            <w:r w:rsidRPr="00ED01F9">
              <w:rPr>
                <w:rFonts w:ascii="Book Antiqua" w:eastAsia="Times New Roman" w:hAnsi="Book Antiqua" w:cs="Calibri"/>
                <w:color w:val="000000"/>
                <w:sz w:val="18"/>
                <w:szCs w:val="18"/>
                <w:lang w:eastAsia="es-CR"/>
              </w:rPr>
              <w:t xml:space="preserve">poyo, </w:t>
            </w:r>
            <w:r>
              <w:rPr>
                <w:rFonts w:ascii="Book Antiqua" w:eastAsia="Times New Roman" w:hAnsi="Book Antiqua" w:cs="Calibri"/>
                <w:color w:val="000000"/>
                <w:sz w:val="18"/>
                <w:szCs w:val="18"/>
                <w:lang w:eastAsia="es-CR"/>
              </w:rPr>
              <w:t>C</w:t>
            </w:r>
            <w:r w:rsidRPr="00ED01F9">
              <w:rPr>
                <w:rFonts w:ascii="Book Antiqua" w:eastAsia="Times New Roman" w:hAnsi="Book Antiqua" w:cs="Calibri"/>
                <w:color w:val="000000"/>
                <w:sz w:val="18"/>
                <w:szCs w:val="18"/>
                <w:lang w:eastAsia="es-CR"/>
              </w:rPr>
              <w:t xml:space="preserve">oordinación y </w:t>
            </w:r>
            <w:r>
              <w:rPr>
                <w:rFonts w:ascii="Book Antiqua" w:eastAsia="Times New Roman" w:hAnsi="Book Antiqua" w:cs="Calibri"/>
                <w:color w:val="000000"/>
                <w:sz w:val="18"/>
                <w:szCs w:val="18"/>
                <w:lang w:eastAsia="es-CR"/>
              </w:rPr>
              <w:t>M</w:t>
            </w:r>
            <w:r w:rsidRPr="00ED01F9">
              <w:rPr>
                <w:rFonts w:ascii="Book Antiqua" w:eastAsia="Times New Roman" w:hAnsi="Book Antiqua" w:cs="Calibri"/>
                <w:color w:val="000000"/>
                <w:sz w:val="18"/>
                <w:szCs w:val="18"/>
                <w:lang w:eastAsia="es-CR"/>
              </w:rPr>
              <w:t xml:space="preserve">ejoramiento de la </w:t>
            </w:r>
            <w:r>
              <w:rPr>
                <w:rFonts w:ascii="Book Antiqua" w:eastAsia="Times New Roman" w:hAnsi="Book Antiqua" w:cs="Calibri"/>
                <w:color w:val="000000"/>
                <w:sz w:val="18"/>
                <w:szCs w:val="18"/>
                <w:lang w:eastAsia="es-CR"/>
              </w:rPr>
              <w:t>F</w:t>
            </w:r>
            <w:r w:rsidRPr="00ED01F9">
              <w:rPr>
                <w:rFonts w:ascii="Book Antiqua" w:eastAsia="Times New Roman" w:hAnsi="Book Antiqua" w:cs="Calibri"/>
                <w:color w:val="000000"/>
                <w:sz w:val="18"/>
                <w:szCs w:val="18"/>
                <w:lang w:eastAsia="es-CR"/>
              </w:rPr>
              <w:t xml:space="preserve">unción </w:t>
            </w:r>
            <w:r>
              <w:rPr>
                <w:rFonts w:ascii="Book Antiqua" w:eastAsia="Times New Roman" w:hAnsi="Book Antiqua" w:cs="Calibri"/>
                <w:color w:val="000000"/>
                <w:sz w:val="18"/>
                <w:szCs w:val="18"/>
                <w:lang w:eastAsia="es-CR"/>
              </w:rPr>
              <w:t>J</w:t>
            </w:r>
            <w:r w:rsidRPr="00ED01F9">
              <w:rPr>
                <w:rFonts w:ascii="Book Antiqua" w:eastAsia="Times New Roman" w:hAnsi="Book Antiqua" w:cs="Calibri"/>
                <w:color w:val="000000"/>
                <w:sz w:val="18"/>
                <w:szCs w:val="18"/>
                <w:lang w:eastAsia="es-CR"/>
              </w:rPr>
              <w:t>urisdiccional</w:t>
            </w:r>
            <w:bookmarkEnd w:id="205"/>
          </w:p>
        </w:tc>
        <w:tc>
          <w:tcPr>
            <w:tcW w:w="967" w:type="dxa"/>
            <w:tcBorders>
              <w:top w:val="nil"/>
              <w:left w:val="nil"/>
              <w:bottom w:val="single" w:sz="4" w:space="0" w:color="auto"/>
              <w:right w:val="single" w:sz="4" w:space="0" w:color="auto"/>
            </w:tcBorders>
            <w:shd w:val="clear" w:color="auto" w:fill="auto"/>
            <w:vAlign w:val="center"/>
            <w:hideMark/>
          </w:tcPr>
          <w:p w14:paraId="27A3F60D"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1324-CACMFJ-P06</w:t>
            </w:r>
          </w:p>
        </w:tc>
        <w:tc>
          <w:tcPr>
            <w:tcW w:w="2538" w:type="dxa"/>
            <w:tcBorders>
              <w:top w:val="nil"/>
              <w:left w:val="nil"/>
              <w:bottom w:val="single" w:sz="4" w:space="0" w:color="auto"/>
              <w:right w:val="single" w:sz="4" w:space="0" w:color="auto"/>
            </w:tcBorders>
            <w:shd w:val="clear" w:color="auto" w:fill="auto"/>
            <w:vAlign w:val="center"/>
            <w:hideMark/>
          </w:tcPr>
          <w:p w14:paraId="582328D6"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Plan de Atención de los Procesos Expropiatorios en el Juzgado Contencioso Administrativo y Civil Hacienda</w:t>
            </w:r>
          </w:p>
        </w:tc>
        <w:tc>
          <w:tcPr>
            <w:tcW w:w="992" w:type="dxa"/>
            <w:tcBorders>
              <w:top w:val="nil"/>
              <w:left w:val="nil"/>
              <w:bottom w:val="single" w:sz="4" w:space="0" w:color="auto"/>
              <w:right w:val="single" w:sz="4" w:space="0" w:color="auto"/>
            </w:tcBorders>
            <w:shd w:val="clear" w:color="auto" w:fill="auto"/>
            <w:vAlign w:val="center"/>
            <w:hideMark/>
          </w:tcPr>
          <w:p w14:paraId="57E28AF5" w14:textId="77777777" w:rsidR="00023C96" w:rsidRPr="00ED01F9" w:rsidRDefault="00023C96" w:rsidP="00023C9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1.3</w:t>
            </w:r>
          </w:p>
        </w:tc>
        <w:tc>
          <w:tcPr>
            <w:tcW w:w="2816" w:type="dxa"/>
            <w:tcBorders>
              <w:top w:val="nil"/>
              <w:left w:val="nil"/>
              <w:bottom w:val="single" w:sz="4" w:space="0" w:color="auto"/>
              <w:right w:val="single" w:sz="4" w:space="0" w:color="auto"/>
            </w:tcBorders>
            <w:shd w:val="clear" w:color="auto" w:fill="auto"/>
            <w:vAlign w:val="center"/>
            <w:hideMark/>
          </w:tcPr>
          <w:p w14:paraId="28F9C474" w14:textId="77777777" w:rsidR="00023C96" w:rsidRPr="00ED01F9" w:rsidRDefault="00023C96" w:rsidP="00023C9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 xml:space="preserve">Pendiente de enviar </w:t>
            </w:r>
            <w:r w:rsidRPr="00ED01F9">
              <w:rPr>
                <w:rFonts w:ascii="Book Antiqua" w:eastAsia="Times New Roman" w:hAnsi="Book Antiqua" w:cs="Calibri"/>
                <w:b/>
                <w:bCs/>
                <w:sz w:val="18"/>
                <w:szCs w:val="18"/>
                <w:lang w:eastAsia="es-CR"/>
              </w:rPr>
              <w:t xml:space="preserve">Estudio de factibilidad, Acta de constitución, Plan de Gestión. </w:t>
            </w:r>
          </w:p>
        </w:tc>
      </w:tr>
      <w:tr w:rsidR="00023C96" w:rsidRPr="00ED01F9" w14:paraId="145970C3" w14:textId="77777777" w:rsidTr="007F001B">
        <w:trPr>
          <w:trHeight w:val="1148"/>
        </w:trPr>
        <w:tc>
          <w:tcPr>
            <w:tcW w:w="1470" w:type="dxa"/>
            <w:vMerge/>
            <w:tcBorders>
              <w:top w:val="nil"/>
              <w:left w:val="single" w:sz="4" w:space="0" w:color="auto"/>
              <w:bottom w:val="single" w:sz="4" w:space="0" w:color="000000"/>
              <w:right w:val="single" w:sz="4" w:space="0" w:color="auto"/>
            </w:tcBorders>
            <w:vAlign w:val="center"/>
            <w:hideMark/>
          </w:tcPr>
          <w:p w14:paraId="3CB6A4C6" w14:textId="77777777" w:rsidR="00023C96" w:rsidRPr="00ED01F9" w:rsidRDefault="00023C96" w:rsidP="00023C96">
            <w:pPr>
              <w:spacing w:after="0" w:line="240" w:lineRule="auto"/>
              <w:rPr>
                <w:rFonts w:ascii="Book Antiqua" w:eastAsia="Times New Roman" w:hAnsi="Book Antiqua" w:cs="Calibri"/>
                <w:color w:val="000000"/>
                <w:sz w:val="18"/>
                <w:szCs w:val="18"/>
                <w:lang w:eastAsia="es-CR"/>
              </w:rPr>
            </w:pPr>
          </w:p>
        </w:tc>
        <w:tc>
          <w:tcPr>
            <w:tcW w:w="1258" w:type="dxa"/>
            <w:vMerge/>
            <w:tcBorders>
              <w:top w:val="nil"/>
              <w:left w:val="single" w:sz="4" w:space="0" w:color="auto"/>
              <w:bottom w:val="single" w:sz="4" w:space="0" w:color="000000"/>
              <w:right w:val="single" w:sz="4" w:space="0" w:color="auto"/>
            </w:tcBorders>
            <w:vAlign w:val="center"/>
            <w:hideMark/>
          </w:tcPr>
          <w:p w14:paraId="45DC1978" w14:textId="77777777" w:rsidR="00023C96" w:rsidRPr="00ED01F9" w:rsidRDefault="00023C96" w:rsidP="00023C96">
            <w:pPr>
              <w:spacing w:after="0" w:line="240" w:lineRule="auto"/>
              <w:rPr>
                <w:rFonts w:ascii="Book Antiqua" w:eastAsia="Times New Roman" w:hAnsi="Book Antiqua" w:cs="Calibri"/>
                <w:color w:val="000000"/>
                <w:sz w:val="18"/>
                <w:szCs w:val="18"/>
                <w:lang w:eastAsia="es-CR"/>
              </w:rPr>
            </w:pPr>
          </w:p>
        </w:tc>
        <w:tc>
          <w:tcPr>
            <w:tcW w:w="967" w:type="dxa"/>
            <w:tcBorders>
              <w:top w:val="nil"/>
              <w:left w:val="nil"/>
              <w:bottom w:val="single" w:sz="4" w:space="0" w:color="auto"/>
              <w:right w:val="single" w:sz="4" w:space="0" w:color="auto"/>
            </w:tcBorders>
            <w:shd w:val="clear" w:color="auto" w:fill="auto"/>
            <w:vAlign w:val="center"/>
            <w:hideMark/>
          </w:tcPr>
          <w:p w14:paraId="27C9ECC2"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Cod Pend.</w:t>
            </w:r>
          </w:p>
        </w:tc>
        <w:tc>
          <w:tcPr>
            <w:tcW w:w="2538" w:type="dxa"/>
            <w:tcBorders>
              <w:top w:val="nil"/>
              <w:left w:val="nil"/>
              <w:bottom w:val="single" w:sz="4" w:space="0" w:color="auto"/>
              <w:right w:val="single" w:sz="4" w:space="0" w:color="auto"/>
            </w:tcBorders>
            <w:shd w:val="clear" w:color="auto" w:fill="auto"/>
            <w:vAlign w:val="center"/>
            <w:hideMark/>
          </w:tcPr>
          <w:p w14:paraId="088C91FE" w14:textId="77777777" w:rsidR="00023C96" w:rsidRPr="00ED01F9" w:rsidRDefault="00023C96" w:rsidP="00023C9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Proyecto operativo en el Área de Ejecución de Sentencias de Amparos de Legalidad del Tribunal Contencioso Administrativo</w:t>
            </w:r>
          </w:p>
        </w:tc>
        <w:tc>
          <w:tcPr>
            <w:tcW w:w="992" w:type="dxa"/>
            <w:tcBorders>
              <w:top w:val="nil"/>
              <w:left w:val="nil"/>
              <w:bottom w:val="single" w:sz="4" w:space="0" w:color="auto"/>
              <w:right w:val="single" w:sz="4" w:space="0" w:color="auto"/>
            </w:tcBorders>
            <w:shd w:val="clear" w:color="auto" w:fill="auto"/>
            <w:vAlign w:val="center"/>
            <w:hideMark/>
          </w:tcPr>
          <w:p w14:paraId="13C963A4" w14:textId="77777777" w:rsidR="00023C96" w:rsidRPr="00ED01F9" w:rsidRDefault="00023C96" w:rsidP="00023C9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1.3</w:t>
            </w:r>
          </w:p>
        </w:tc>
        <w:tc>
          <w:tcPr>
            <w:tcW w:w="2816" w:type="dxa"/>
            <w:tcBorders>
              <w:top w:val="nil"/>
              <w:left w:val="nil"/>
              <w:bottom w:val="single" w:sz="4" w:space="0" w:color="auto"/>
              <w:right w:val="single" w:sz="4" w:space="0" w:color="auto"/>
            </w:tcBorders>
            <w:shd w:val="clear" w:color="auto" w:fill="auto"/>
            <w:vAlign w:val="center"/>
            <w:hideMark/>
          </w:tcPr>
          <w:p w14:paraId="30003E0E" w14:textId="77777777" w:rsidR="00023C96" w:rsidRPr="00ED01F9" w:rsidRDefault="00023C96" w:rsidP="00023C9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 xml:space="preserve">Pendiente de enviar </w:t>
            </w:r>
            <w:r w:rsidRPr="00ED01F9">
              <w:rPr>
                <w:rFonts w:ascii="Book Antiqua" w:eastAsia="Times New Roman" w:hAnsi="Book Antiqua" w:cs="Calibri"/>
                <w:b/>
                <w:bCs/>
                <w:sz w:val="18"/>
                <w:szCs w:val="18"/>
                <w:lang w:eastAsia="es-CR"/>
              </w:rPr>
              <w:t xml:space="preserve">Estudio de factibilidad, Acta de constitución, Plan de Gestión, ficha técnica. </w:t>
            </w:r>
          </w:p>
        </w:tc>
      </w:tr>
    </w:tbl>
    <w:p w14:paraId="46479BDE" w14:textId="77777777" w:rsidR="00023C96" w:rsidRPr="00174798" w:rsidRDefault="00023C96" w:rsidP="00023C96">
      <w:pPr>
        <w:spacing w:after="0" w:line="240" w:lineRule="auto"/>
        <w:ind w:left="567"/>
        <w:jc w:val="both"/>
        <w:rPr>
          <w:rFonts w:ascii="Book Antiqua" w:hAnsi="Book Antiqua"/>
          <w:sz w:val="24"/>
          <w:szCs w:val="24"/>
        </w:rPr>
      </w:pPr>
    </w:p>
    <w:p w14:paraId="443361E0"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Además, se deben t</w:t>
      </w:r>
      <w:r w:rsidRPr="00174798" w:rsidDel="00A51CE8">
        <w:rPr>
          <w:rFonts w:ascii="Book Antiqua" w:hAnsi="Book Antiqua"/>
          <w:sz w:val="24"/>
          <w:szCs w:val="24"/>
        </w:rPr>
        <w:t>omar las medidas pertinentes a fin de poder contrarrestar los atrasos presentados</w:t>
      </w:r>
      <w:r w:rsidRPr="00174798">
        <w:rPr>
          <w:rFonts w:ascii="Book Antiqua" w:hAnsi="Book Antiqua"/>
          <w:sz w:val="24"/>
          <w:szCs w:val="24"/>
        </w:rPr>
        <w:t xml:space="preserve">.  Cuando no sea posible subsanar los atrasos, se deberá valorar la presentación de una solicitud de cambio en los casos que el retraso afecte la fecha de finalización de los proyectos y que la misma tenga autorización de la persona jefe o del director del proyecto. </w:t>
      </w:r>
    </w:p>
    <w:p w14:paraId="023E9A22" w14:textId="77777777" w:rsidR="00023C96" w:rsidRPr="00174798" w:rsidRDefault="00023C96" w:rsidP="00023C96">
      <w:pPr>
        <w:spacing w:after="0" w:line="240" w:lineRule="auto"/>
        <w:ind w:left="567"/>
        <w:jc w:val="both"/>
        <w:rPr>
          <w:rFonts w:ascii="Book Antiqua" w:hAnsi="Book Antiqua"/>
          <w:sz w:val="24"/>
          <w:szCs w:val="24"/>
        </w:rPr>
      </w:pPr>
    </w:p>
    <w:p w14:paraId="36ABAFF7"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Asimismo, es importante revisar y monitorear los proyectos que presentan un retraso significativo, y cuentan con permisos con goce otorgados.</w:t>
      </w:r>
    </w:p>
    <w:p w14:paraId="738A779D" w14:textId="77777777" w:rsidR="00023C96" w:rsidRPr="00174798" w:rsidRDefault="00023C96" w:rsidP="00023C96">
      <w:pPr>
        <w:spacing w:after="0" w:line="240" w:lineRule="auto"/>
        <w:ind w:left="567"/>
        <w:jc w:val="both"/>
        <w:rPr>
          <w:rFonts w:ascii="Book Antiqua" w:hAnsi="Book Antiqua"/>
          <w:sz w:val="24"/>
          <w:szCs w:val="24"/>
        </w:rPr>
      </w:pPr>
    </w:p>
    <w:p w14:paraId="64F2C02A" w14:textId="77777777" w:rsidR="00023C96" w:rsidRPr="00D70F8D" w:rsidRDefault="00023C96" w:rsidP="00023C96">
      <w:pPr>
        <w:pStyle w:val="Ttulo2"/>
        <w:spacing w:before="0"/>
        <w:rPr>
          <w:rFonts w:ascii="Book Antiqua" w:hAnsi="Book Antiqua"/>
          <w:b/>
          <w:bCs/>
          <w:color w:val="auto"/>
          <w:sz w:val="24"/>
          <w:szCs w:val="24"/>
        </w:rPr>
      </w:pPr>
      <w:bookmarkStart w:id="206" w:name="_Toc131160616"/>
      <w:r w:rsidRPr="00D70F8D">
        <w:rPr>
          <w:rFonts w:ascii="Book Antiqua" w:hAnsi="Book Antiqua"/>
          <w:b/>
          <w:bCs/>
          <w:color w:val="auto"/>
          <w:sz w:val="24"/>
          <w:szCs w:val="24"/>
        </w:rPr>
        <w:t>A la Dirección de Tecnología de Información</w:t>
      </w:r>
      <w:bookmarkEnd w:id="206"/>
    </w:p>
    <w:p w14:paraId="4FC302C5" w14:textId="77777777" w:rsidR="00023C96" w:rsidRPr="00174798" w:rsidRDefault="00023C96" w:rsidP="00023C96">
      <w:pPr>
        <w:spacing w:after="0" w:line="240" w:lineRule="auto"/>
        <w:jc w:val="both"/>
        <w:rPr>
          <w:rFonts w:ascii="Book Antiqua" w:hAnsi="Book Antiqua"/>
          <w:b/>
          <w:sz w:val="24"/>
          <w:szCs w:val="24"/>
        </w:rPr>
      </w:pPr>
    </w:p>
    <w:p w14:paraId="074E0E8B" w14:textId="48034785"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dar seguimiento para que las oficinas líderes que se detallan a continuación, a más tardar el </w:t>
      </w:r>
      <w:r w:rsidR="00A8575A">
        <w:rPr>
          <w:rFonts w:ascii="Book Antiqua" w:hAnsi="Book Antiqua"/>
          <w:b/>
          <w:bCs/>
          <w:sz w:val="24"/>
          <w:szCs w:val="24"/>
        </w:rPr>
        <w:t>28 de abril</w:t>
      </w:r>
      <w:r w:rsidRPr="00174798">
        <w:rPr>
          <w:rFonts w:ascii="Book Antiqua" w:hAnsi="Book Antiqua"/>
          <w:b/>
          <w:bCs/>
          <w:sz w:val="24"/>
          <w:szCs w:val="24"/>
        </w:rPr>
        <w:t xml:space="preserve"> del 2023</w:t>
      </w:r>
      <w:r w:rsidRPr="00174798">
        <w:rPr>
          <w:rFonts w:ascii="Book Antiqua" w:hAnsi="Book Antiqua"/>
          <w:sz w:val="24"/>
          <w:szCs w:val="24"/>
        </w:rPr>
        <w:t xml:space="preserve">, carguen en el sitio de los proyectos la atención de las siguientes recomendaciones: </w:t>
      </w:r>
    </w:p>
    <w:tbl>
      <w:tblPr>
        <w:tblW w:w="10632" w:type="dxa"/>
        <w:tblInd w:w="-431" w:type="dxa"/>
        <w:tblCellMar>
          <w:left w:w="70" w:type="dxa"/>
          <w:right w:w="70" w:type="dxa"/>
        </w:tblCellMar>
        <w:tblLook w:val="04A0" w:firstRow="1" w:lastRow="0" w:firstColumn="1" w:lastColumn="0" w:noHBand="0" w:noVBand="1"/>
      </w:tblPr>
      <w:tblGrid>
        <w:gridCol w:w="1470"/>
        <w:gridCol w:w="1650"/>
        <w:gridCol w:w="850"/>
        <w:gridCol w:w="1701"/>
        <w:gridCol w:w="992"/>
        <w:gridCol w:w="3969"/>
      </w:tblGrid>
      <w:tr w:rsidR="00023C96" w:rsidRPr="00D70F8D" w14:paraId="41DB3CDE"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890AF34"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Centro de responsabilidad </w:t>
            </w:r>
          </w:p>
        </w:tc>
        <w:tc>
          <w:tcPr>
            <w:tcW w:w="1650" w:type="dxa"/>
            <w:tcBorders>
              <w:top w:val="single" w:sz="4" w:space="0" w:color="auto"/>
              <w:left w:val="nil"/>
              <w:bottom w:val="single" w:sz="4" w:space="0" w:color="auto"/>
              <w:right w:val="single" w:sz="4" w:space="0" w:color="auto"/>
            </w:tcBorders>
            <w:shd w:val="clear" w:color="000000" w:fill="44546A"/>
            <w:vAlign w:val="center"/>
            <w:hideMark/>
          </w:tcPr>
          <w:p w14:paraId="419E4D62"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Oficina Líder</w:t>
            </w:r>
          </w:p>
        </w:tc>
        <w:tc>
          <w:tcPr>
            <w:tcW w:w="850" w:type="dxa"/>
            <w:tcBorders>
              <w:top w:val="single" w:sz="4" w:space="0" w:color="auto"/>
              <w:left w:val="nil"/>
              <w:bottom w:val="single" w:sz="4" w:space="0" w:color="auto"/>
              <w:right w:val="single" w:sz="4" w:space="0" w:color="auto"/>
            </w:tcBorders>
            <w:shd w:val="clear" w:color="000000" w:fill="44546A"/>
            <w:vAlign w:val="center"/>
            <w:hideMark/>
          </w:tcPr>
          <w:p w14:paraId="710B8D3A"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Código</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6335E819"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2615F501"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3364ECBF"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Detalle </w:t>
            </w:r>
          </w:p>
        </w:tc>
      </w:tr>
      <w:tr w:rsidR="00023C96" w:rsidRPr="00D70F8D" w14:paraId="35975752" w14:textId="77777777" w:rsidTr="007F001B">
        <w:trPr>
          <w:trHeight w:val="560"/>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12BAF68E"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Dirección de Tecnología de Información</w:t>
            </w: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29915A43"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0123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istemas </w:t>
            </w:r>
            <w:r>
              <w:rPr>
                <w:rFonts w:ascii="Book Antiqua" w:eastAsia="Times New Roman" w:hAnsi="Book Antiqua" w:cs="Calibri"/>
                <w:color w:val="000000"/>
                <w:sz w:val="18"/>
                <w:szCs w:val="18"/>
                <w:lang w:eastAsia="es-CR"/>
              </w:rPr>
              <w:t>A</w:t>
            </w:r>
            <w:r w:rsidRPr="00D70F8D">
              <w:rPr>
                <w:rFonts w:ascii="Book Antiqua" w:eastAsia="Times New Roman" w:hAnsi="Book Antiqua" w:cs="Calibri"/>
                <w:color w:val="000000"/>
                <w:sz w:val="18"/>
                <w:szCs w:val="18"/>
                <w:lang w:eastAsia="es-CR"/>
              </w:rPr>
              <w:t>dministrativos</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8408A6A"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0122-DTI-P02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F0AE8AF"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Incorporación de la jurisprudencia oral en el Nexus-PJ</w:t>
            </w:r>
          </w:p>
        </w:tc>
        <w:tc>
          <w:tcPr>
            <w:tcW w:w="992" w:type="dxa"/>
            <w:tcBorders>
              <w:top w:val="nil"/>
              <w:left w:val="nil"/>
              <w:bottom w:val="single" w:sz="4" w:space="0" w:color="auto"/>
              <w:right w:val="single" w:sz="4" w:space="0" w:color="auto"/>
            </w:tcBorders>
            <w:shd w:val="clear" w:color="auto" w:fill="auto"/>
            <w:vAlign w:val="center"/>
            <w:hideMark/>
          </w:tcPr>
          <w:p w14:paraId="108D7C29"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1EE0EAAB"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real y esperado.</w:t>
            </w:r>
          </w:p>
        </w:tc>
      </w:tr>
      <w:tr w:rsidR="00023C96" w:rsidRPr="00D70F8D" w14:paraId="7EACF32F" w14:textId="77777777" w:rsidTr="007F001B">
        <w:trPr>
          <w:trHeight w:val="644"/>
        </w:trPr>
        <w:tc>
          <w:tcPr>
            <w:tcW w:w="1470" w:type="dxa"/>
            <w:vMerge/>
            <w:tcBorders>
              <w:top w:val="nil"/>
              <w:left w:val="single" w:sz="4" w:space="0" w:color="auto"/>
              <w:bottom w:val="single" w:sz="4" w:space="0" w:color="000000"/>
              <w:right w:val="single" w:sz="4" w:space="0" w:color="auto"/>
            </w:tcBorders>
            <w:vAlign w:val="center"/>
            <w:hideMark/>
          </w:tcPr>
          <w:p w14:paraId="09FDBD48"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66533A7C"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21F7A441"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701" w:type="dxa"/>
            <w:vMerge/>
            <w:tcBorders>
              <w:top w:val="nil"/>
              <w:left w:val="single" w:sz="4" w:space="0" w:color="auto"/>
              <w:bottom w:val="single" w:sz="4" w:space="0" w:color="000000"/>
              <w:right w:val="single" w:sz="4" w:space="0" w:color="auto"/>
            </w:tcBorders>
            <w:vAlign w:val="center"/>
            <w:hideMark/>
          </w:tcPr>
          <w:p w14:paraId="34651919"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25809280"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2.3</w:t>
            </w:r>
          </w:p>
        </w:tc>
        <w:tc>
          <w:tcPr>
            <w:tcW w:w="3969" w:type="dxa"/>
            <w:tcBorders>
              <w:top w:val="nil"/>
              <w:left w:val="nil"/>
              <w:bottom w:val="single" w:sz="4" w:space="0" w:color="auto"/>
              <w:right w:val="single" w:sz="4" w:space="0" w:color="auto"/>
            </w:tcBorders>
            <w:shd w:val="clear" w:color="auto" w:fill="auto"/>
            <w:vAlign w:val="center"/>
            <w:hideMark/>
          </w:tcPr>
          <w:p w14:paraId="5080F7BD"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actualizar acta de constitución y plan de gestión producto de la solicitud de cambio del 2-12-22</w:t>
            </w:r>
          </w:p>
        </w:tc>
      </w:tr>
      <w:tr w:rsidR="00023C96" w:rsidRPr="00D70F8D" w14:paraId="27E990BA" w14:textId="77777777" w:rsidTr="007F001B">
        <w:trPr>
          <w:trHeight w:val="166"/>
        </w:trPr>
        <w:tc>
          <w:tcPr>
            <w:tcW w:w="1470" w:type="dxa"/>
            <w:vMerge/>
            <w:tcBorders>
              <w:top w:val="nil"/>
              <w:left w:val="single" w:sz="4" w:space="0" w:color="auto"/>
              <w:bottom w:val="single" w:sz="4" w:space="0" w:color="000000"/>
              <w:right w:val="single" w:sz="4" w:space="0" w:color="auto"/>
            </w:tcBorders>
            <w:vAlign w:val="center"/>
            <w:hideMark/>
          </w:tcPr>
          <w:p w14:paraId="4BFA56FF"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5DE85777"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0685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T</w:t>
            </w:r>
            <w:r w:rsidRPr="00D70F8D">
              <w:rPr>
                <w:rFonts w:ascii="Book Antiqua" w:eastAsia="Times New Roman" w:hAnsi="Book Antiqua" w:cs="Calibri"/>
                <w:color w:val="000000"/>
                <w:sz w:val="18"/>
                <w:szCs w:val="18"/>
                <w:lang w:eastAsia="es-CR"/>
              </w:rPr>
              <w:t>elemática</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5706079"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0122-DTI-P11</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331DF8B"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Rediseño y Migración de Telefonía IP</w:t>
            </w:r>
          </w:p>
        </w:tc>
        <w:tc>
          <w:tcPr>
            <w:tcW w:w="992" w:type="dxa"/>
            <w:tcBorders>
              <w:top w:val="nil"/>
              <w:left w:val="nil"/>
              <w:bottom w:val="single" w:sz="4" w:space="0" w:color="auto"/>
              <w:right w:val="single" w:sz="4" w:space="0" w:color="auto"/>
            </w:tcBorders>
            <w:shd w:val="clear" w:color="auto" w:fill="auto"/>
            <w:vAlign w:val="center"/>
            <w:hideMark/>
          </w:tcPr>
          <w:p w14:paraId="1B59AC51"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5A346A94"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real y esperado.</w:t>
            </w:r>
          </w:p>
        </w:tc>
      </w:tr>
      <w:tr w:rsidR="00023C96" w:rsidRPr="00D70F8D" w14:paraId="096D4B9A" w14:textId="77777777" w:rsidTr="007F001B">
        <w:trPr>
          <w:trHeight w:val="414"/>
        </w:trPr>
        <w:tc>
          <w:tcPr>
            <w:tcW w:w="1470" w:type="dxa"/>
            <w:vMerge/>
            <w:tcBorders>
              <w:top w:val="nil"/>
              <w:left w:val="single" w:sz="4" w:space="0" w:color="auto"/>
              <w:bottom w:val="single" w:sz="4" w:space="0" w:color="000000"/>
              <w:right w:val="single" w:sz="4" w:space="0" w:color="auto"/>
            </w:tcBorders>
            <w:vAlign w:val="center"/>
            <w:hideMark/>
          </w:tcPr>
          <w:p w14:paraId="4661E4B2"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348F5230"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7950C6E3"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701" w:type="dxa"/>
            <w:vMerge/>
            <w:tcBorders>
              <w:top w:val="nil"/>
              <w:left w:val="single" w:sz="4" w:space="0" w:color="auto"/>
              <w:bottom w:val="single" w:sz="4" w:space="0" w:color="000000"/>
              <w:right w:val="single" w:sz="4" w:space="0" w:color="auto"/>
            </w:tcBorders>
            <w:vAlign w:val="center"/>
            <w:hideMark/>
          </w:tcPr>
          <w:p w14:paraId="2AEAEF4C"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11EB01C4"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2.2</w:t>
            </w:r>
          </w:p>
        </w:tc>
        <w:tc>
          <w:tcPr>
            <w:tcW w:w="3969" w:type="dxa"/>
            <w:tcBorders>
              <w:top w:val="nil"/>
              <w:left w:val="nil"/>
              <w:bottom w:val="single" w:sz="4" w:space="0" w:color="auto"/>
              <w:right w:val="single" w:sz="4" w:space="0" w:color="auto"/>
            </w:tcBorders>
            <w:shd w:val="clear" w:color="auto" w:fill="auto"/>
            <w:vAlign w:val="center"/>
            <w:hideMark/>
          </w:tcPr>
          <w:p w14:paraId="7FAF76CB" w14:textId="77777777" w:rsidR="00023C96" w:rsidRPr="00D70F8D" w:rsidRDefault="00023C96" w:rsidP="00023C96">
            <w:pPr>
              <w:spacing w:after="0" w:line="240" w:lineRule="auto"/>
              <w:jc w:val="center"/>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D70F8D" w14:paraId="0933AB96" w14:textId="77777777" w:rsidTr="007F001B">
        <w:trPr>
          <w:trHeight w:val="579"/>
        </w:trPr>
        <w:tc>
          <w:tcPr>
            <w:tcW w:w="1470" w:type="dxa"/>
            <w:vMerge/>
            <w:tcBorders>
              <w:top w:val="nil"/>
              <w:left w:val="single" w:sz="4" w:space="0" w:color="auto"/>
              <w:bottom w:val="single" w:sz="4" w:space="0" w:color="000000"/>
              <w:right w:val="single" w:sz="4" w:space="0" w:color="auto"/>
            </w:tcBorders>
            <w:vAlign w:val="center"/>
            <w:hideMark/>
          </w:tcPr>
          <w:p w14:paraId="40F9FE2E"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5198FD22"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0686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G</w:t>
            </w:r>
            <w:r w:rsidRPr="00D70F8D">
              <w:rPr>
                <w:rFonts w:ascii="Book Antiqua" w:eastAsia="Times New Roman" w:hAnsi="Book Antiqua" w:cs="Calibri"/>
                <w:color w:val="000000"/>
                <w:sz w:val="18"/>
                <w:szCs w:val="18"/>
                <w:lang w:eastAsia="es-CR"/>
              </w:rPr>
              <w:t xml:space="preserve">estión del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ervicio</w:t>
            </w:r>
          </w:p>
        </w:tc>
        <w:tc>
          <w:tcPr>
            <w:tcW w:w="850" w:type="dxa"/>
            <w:tcBorders>
              <w:top w:val="nil"/>
              <w:left w:val="nil"/>
              <w:bottom w:val="single" w:sz="4" w:space="0" w:color="auto"/>
              <w:right w:val="single" w:sz="4" w:space="0" w:color="auto"/>
            </w:tcBorders>
            <w:shd w:val="clear" w:color="auto" w:fill="auto"/>
            <w:vAlign w:val="center"/>
            <w:hideMark/>
          </w:tcPr>
          <w:p w14:paraId="7533D3B2"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0122-DTI-P16</w:t>
            </w:r>
          </w:p>
        </w:tc>
        <w:tc>
          <w:tcPr>
            <w:tcW w:w="1701" w:type="dxa"/>
            <w:tcBorders>
              <w:top w:val="nil"/>
              <w:left w:val="nil"/>
              <w:bottom w:val="single" w:sz="4" w:space="0" w:color="auto"/>
              <w:right w:val="single" w:sz="4" w:space="0" w:color="auto"/>
            </w:tcBorders>
            <w:shd w:val="clear" w:color="auto" w:fill="auto"/>
            <w:vAlign w:val="center"/>
            <w:hideMark/>
          </w:tcPr>
          <w:p w14:paraId="604D4567"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Implantación del Nuevo Sistema de Gestión</w:t>
            </w:r>
          </w:p>
        </w:tc>
        <w:tc>
          <w:tcPr>
            <w:tcW w:w="992" w:type="dxa"/>
            <w:tcBorders>
              <w:top w:val="nil"/>
              <w:left w:val="nil"/>
              <w:bottom w:val="single" w:sz="4" w:space="0" w:color="auto"/>
              <w:right w:val="single" w:sz="4" w:space="0" w:color="auto"/>
            </w:tcBorders>
            <w:shd w:val="clear" w:color="auto" w:fill="auto"/>
            <w:vAlign w:val="center"/>
            <w:hideMark/>
          </w:tcPr>
          <w:p w14:paraId="0F6C766F"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4F083705"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real y esperado.</w:t>
            </w:r>
          </w:p>
        </w:tc>
      </w:tr>
      <w:tr w:rsidR="00023C96" w:rsidRPr="00D70F8D" w14:paraId="7AC7E9BA" w14:textId="77777777" w:rsidTr="007F001B">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1E4A5B22"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2596DF53"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1841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istemas </w:t>
            </w:r>
            <w:r>
              <w:rPr>
                <w:rFonts w:ascii="Book Antiqua" w:eastAsia="Times New Roman" w:hAnsi="Book Antiqua" w:cs="Calibri"/>
                <w:color w:val="000000"/>
                <w:sz w:val="18"/>
                <w:szCs w:val="18"/>
                <w:lang w:eastAsia="es-CR"/>
              </w:rPr>
              <w:t>J</w:t>
            </w:r>
            <w:r w:rsidRPr="00D70F8D">
              <w:rPr>
                <w:rFonts w:ascii="Book Antiqua" w:eastAsia="Times New Roman" w:hAnsi="Book Antiqua" w:cs="Calibri"/>
                <w:color w:val="000000"/>
                <w:sz w:val="18"/>
                <w:szCs w:val="18"/>
                <w:lang w:eastAsia="es-CR"/>
              </w:rPr>
              <w:t>urisdiccionales</w:t>
            </w:r>
          </w:p>
        </w:tc>
        <w:tc>
          <w:tcPr>
            <w:tcW w:w="850" w:type="dxa"/>
            <w:tcBorders>
              <w:top w:val="nil"/>
              <w:left w:val="nil"/>
              <w:bottom w:val="single" w:sz="4" w:space="0" w:color="auto"/>
              <w:right w:val="single" w:sz="4" w:space="0" w:color="auto"/>
            </w:tcBorders>
            <w:shd w:val="clear" w:color="auto" w:fill="auto"/>
            <w:vAlign w:val="center"/>
            <w:hideMark/>
          </w:tcPr>
          <w:p w14:paraId="280240EE"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0122-DTI-P12</w:t>
            </w:r>
          </w:p>
        </w:tc>
        <w:tc>
          <w:tcPr>
            <w:tcW w:w="1701" w:type="dxa"/>
            <w:tcBorders>
              <w:top w:val="nil"/>
              <w:left w:val="nil"/>
              <w:bottom w:val="single" w:sz="4" w:space="0" w:color="auto"/>
              <w:right w:val="single" w:sz="4" w:space="0" w:color="auto"/>
            </w:tcBorders>
            <w:shd w:val="clear" w:color="auto" w:fill="auto"/>
            <w:vAlign w:val="center"/>
            <w:hideMark/>
          </w:tcPr>
          <w:p w14:paraId="7981B2C3"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Modernización del Sistema de Gestión en Línea y la Aplicación Móvil</w:t>
            </w:r>
          </w:p>
        </w:tc>
        <w:tc>
          <w:tcPr>
            <w:tcW w:w="992" w:type="dxa"/>
            <w:tcBorders>
              <w:top w:val="nil"/>
              <w:left w:val="nil"/>
              <w:bottom w:val="single" w:sz="4" w:space="0" w:color="auto"/>
              <w:right w:val="single" w:sz="4" w:space="0" w:color="auto"/>
            </w:tcBorders>
            <w:shd w:val="clear" w:color="auto" w:fill="auto"/>
            <w:vAlign w:val="center"/>
            <w:hideMark/>
          </w:tcPr>
          <w:p w14:paraId="7FB3EDE7"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2.4</w:t>
            </w:r>
          </w:p>
        </w:tc>
        <w:tc>
          <w:tcPr>
            <w:tcW w:w="3969" w:type="dxa"/>
            <w:tcBorders>
              <w:top w:val="nil"/>
              <w:left w:val="nil"/>
              <w:bottom w:val="single" w:sz="4" w:space="0" w:color="auto"/>
              <w:right w:val="single" w:sz="4" w:space="0" w:color="auto"/>
            </w:tcBorders>
            <w:shd w:val="clear" w:color="auto" w:fill="auto"/>
            <w:vAlign w:val="center"/>
            <w:hideMark/>
          </w:tcPr>
          <w:p w14:paraId="34BABBEB"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aprobación del informe de cierre por parte del patrocinador</w:t>
            </w:r>
          </w:p>
        </w:tc>
      </w:tr>
      <w:tr w:rsidR="00023C96" w:rsidRPr="00D70F8D" w14:paraId="7FD6BCCA" w14:textId="77777777" w:rsidTr="007F001B">
        <w:trPr>
          <w:trHeight w:val="262"/>
        </w:trPr>
        <w:tc>
          <w:tcPr>
            <w:tcW w:w="1470" w:type="dxa"/>
            <w:vMerge/>
            <w:tcBorders>
              <w:top w:val="nil"/>
              <w:left w:val="single" w:sz="4" w:space="0" w:color="auto"/>
              <w:bottom w:val="single" w:sz="4" w:space="0" w:color="000000"/>
              <w:right w:val="single" w:sz="4" w:space="0" w:color="auto"/>
            </w:tcBorders>
            <w:vAlign w:val="center"/>
            <w:hideMark/>
          </w:tcPr>
          <w:p w14:paraId="625E9016"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60CA7E39"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1845 </w:t>
            </w:r>
            <w:r>
              <w:rPr>
                <w:rFonts w:ascii="Book Antiqua" w:eastAsia="Times New Roman" w:hAnsi="Book Antiqua" w:cs="Calibri"/>
                <w:color w:val="000000"/>
                <w:sz w:val="18"/>
                <w:szCs w:val="18"/>
                <w:lang w:eastAsia="es-CR"/>
              </w:rPr>
              <w:t>U</w:t>
            </w:r>
            <w:r w:rsidRPr="00D70F8D">
              <w:rPr>
                <w:rFonts w:ascii="Book Antiqua" w:eastAsia="Times New Roman" w:hAnsi="Book Antiqua" w:cs="Calibri"/>
                <w:color w:val="000000"/>
                <w:sz w:val="18"/>
                <w:szCs w:val="18"/>
                <w:lang w:eastAsia="es-CR"/>
              </w:rPr>
              <w:t xml:space="preserve">nidad </w:t>
            </w:r>
            <w:r>
              <w:rPr>
                <w:rFonts w:ascii="Book Antiqua" w:eastAsia="Times New Roman" w:hAnsi="Book Antiqua" w:cs="Calibri"/>
                <w:color w:val="000000"/>
                <w:sz w:val="18"/>
                <w:szCs w:val="18"/>
                <w:lang w:eastAsia="es-CR"/>
              </w:rPr>
              <w:t>I</w:t>
            </w:r>
            <w:r w:rsidRPr="00D70F8D">
              <w:rPr>
                <w:rFonts w:ascii="Book Antiqua" w:eastAsia="Times New Roman" w:hAnsi="Book Antiqua" w:cs="Calibri"/>
                <w:color w:val="000000"/>
                <w:sz w:val="18"/>
                <w:szCs w:val="18"/>
                <w:lang w:eastAsia="es-CR"/>
              </w:rPr>
              <w:t xml:space="preserve">nteligencia </w:t>
            </w:r>
            <w:r>
              <w:rPr>
                <w:rFonts w:ascii="Book Antiqua" w:eastAsia="Times New Roman" w:hAnsi="Book Antiqua" w:cs="Calibri"/>
                <w:color w:val="000000"/>
                <w:sz w:val="18"/>
                <w:szCs w:val="18"/>
                <w:lang w:eastAsia="es-CR"/>
              </w:rPr>
              <w:t>I</w:t>
            </w:r>
            <w:r w:rsidRPr="00D70F8D">
              <w:rPr>
                <w:rFonts w:ascii="Book Antiqua" w:eastAsia="Times New Roman" w:hAnsi="Book Antiqua" w:cs="Calibri"/>
                <w:color w:val="000000"/>
                <w:sz w:val="18"/>
                <w:szCs w:val="18"/>
                <w:lang w:eastAsia="es-CR"/>
              </w:rPr>
              <w:t>nformacion</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3592F91"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1F82A5DE"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Diseño e implementación de </w:t>
            </w:r>
            <w:r w:rsidRPr="00D70F8D">
              <w:rPr>
                <w:rFonts w:ascii="Book Antiqua" w:eastAsia="Times New Roman" w:hAnsi="Book Antiqua" w:cs="Calibri"/>
                <w:color w:val="000000"/>
                <w:sz w:val="18"/>
                <w:szCs w:val="18"/>
                <w:lang w:eastAsia="es-CR"/>
              </w:rPr>
              <w:lastRenderedPageBreak/>
              <w:t>la automatización robótica de procesos</w:t>
            </w:r>
          </w:p>
        </w:tc>
        <w:tc>
          <w:tcPr>
            <w:tcW w:w="992" w:type="dxa"/>
            <w:tcBorders>
              <w:top w:val="nil"/>
              <w:left w:val="nil"/>
              <w:bottom w:val="single" w:sz="4" w:space="0" w:color="auto"/>
              <w:right w:val="single" w:sz="4" w:space="0" w:color="auto"/>
            </w:tcBorders>
            <w:shd w:val="clear" w:color="auto" w:fill="auto"/>
            <w:vAlign w:val="center"/>
            <w:hideMark/>
          </w:tcPr>
          <w:p w14:paraId="72220778" w14:textId="77777777" w:rsidR="00023C96" w:rsidRPr="00D70F8D" w:rsidRDefault="00023C96" w:rsidP="00023C96">
            <w:pPr>
              <w:spacing w:after="0" w:line="240" w:lineRule="auto"/>
              <w:jc w:val="center"/>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lastRenderedPageBreak/>
              <w:t>1.16</w:t>
            </w:r>
          </w:p>
        </w:tc>
        <w:tc>
          <w:tcPr>
            <w:tcW w:w="3969" w:type="dxa"/>
            <w:tcBorders>
              <w:top w:val="nil"/>
              <w:left w:val="nil"/>
              <w:bottom w:val="single" w:sz="4" w:space="0" w:color="auto"/>
              <w:right w:val="single" w:sz="4" w:space="0" w:color="auto"/>
            </w:tcBorders>
            <w:shd w:val="clear" w:color="auto" w:fill="auto"/>
            <w:vAlign w:val="center"/>
            <w:hideMark/>
          </w:tcPr>
          <w:p w14:paraId="1E856DEC"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de actualizar acta de constitución producto de la solicitud de cambio</w:t>
            </w:r>
          </w:p>
        </w:tc>
      </w:tr>
      <w:tr w:rsidR="00023C96" w:rsidRPr="00D70F8D" w14:paraId="24AFAFF3" w14:textId="77777777" w:rsidTr="007F001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6C158B37"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118AA44F"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0ECE30C3"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701" w:type="dxa"/>
            <w:vMerge/>
            <w:tcBorders>
              <w:top w:val="nil"/>
              <w:left w:val="single" w:sz="4" w:space="0" w:color="auto"/>
              <w:bottom w:val="single" w:sz="4" w:space="0" w:color="000000"/>
              <w:right w:val="single" w:sz="4" w:space="0" w:color="auto"/>
            </w:tcBorders>
            <w:vAlign w:val="center"/>
            <w:hideMark/>
          </w:tcPr>
          <w:p w14:paraId="173155F3"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5ABB0C17"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2.3</w:t>
            </w:r>
          </w:p>
        </w:tc>
        <w:tc>
          <w:tcPr>
            <w:tcW w:w="3969" w:type="dxa"/>
            <w:tcBorders>
              <w:top w:val="nil"/>
              <w:left w:val="nil"/>
              <w:bottom w:val="single" w:sz="4" w:space="0" w:color="auto"/>
              <w:right w:val="single" w:sz="4" w:space="0" w:color="auto"/>
            </w:tcBorders>
            <w:shd w:val="clear" w:color="auto" w:fill="auto"/>
            <w:vAlign w:val="center"/>
            <w:hideMark/>
          </w:tcPr>
          <w:p w14:paraId="54CBACC4"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actualizar acta de constitución y plan de gestión producto de la solicitud de cambio del 16-12-22</w:t>
            </w:r>
          </w:p>
        </w:tc>
      </w:tr>
    </w:tbl>
    <w:p w14:paraId="02FDC177" w14:textId="77777777" w:rsidR="00023C96" w:rsidRPr="00174798" w:rsidRDefault="00023C96" w:rsidP="00023C96">
      <w:pPr>
        <w:spacing w:after="0" w:line="240" w:lineRule="auto"/>
        <w:jc w:val="both"/>
        <w:rPr>
          <w:rFonts w:ascii="Book Antiqua" w:hAnsi="Book Antiqua"/>
          <w:b/>
          <w:sz w:val="24"/>
          <w:szCs w:val="24"/>
          <w:highlight w:val="yellow"/>
        </w:rPr>
      </w:pPr>
    </w:p>
    <w:p w14:paraId="5BF3B0F2"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Además, se deben t</w:t>
      </w:r>
      <w:r w:rsidRPr="00174798" w:rsidDel="00A51CE8">
        <w:rPr>
          <w:rFonts w:ascii="Book Antiqua" w:hAnsi="Book Antiqua"/>
          <w:sz w:val="24"/>
          <w:szCs w:val="24"/>
        </w:rPr>
        <w:t>omar las medidas pertinentes a fin de poder contrarrestar los atrasos presentados</w:t>
      </w:r>
      <w:r w:rsidRPr="00174798">
        <w:rPr>
          <w:rFonts w:ascii="Book Antiqua" w:hAnsi="Book Antiqua"/>
          <w:sz w:val="24"/>
          <w:szCs w:val="24"/>
        </w:rPr>
        <w:t xml:space="preserve">.  Cuando no sea posible subsanar los atrasos, se deberá valorar la presentación de una solicitud de cambio en los casos que el retraso afecte la fecha de finalización de los proyectos y que la misma tenga autorización de la persona jefe o del director del proyecto. </w:t>
      </w:r>
    </w:p>
    <w:p w14:paraId="2ED80F08" w14:textId="77777777" w:rsidR="00023C96" w:rsidRPr="00174798" w:rsidRDefault="00023C96" w:rsidP="00023C96">
      <w:pPr>
        <w:spacing w:after="0" w:line="240" w:lineRule="auto"/>
        <w:ind w:left="567"/>
        <w:jc w:val="both"/>
        <w:rPr>
          <w:rFonts w:ascii="Book Antiqua" w:hAnsi="Book Antiqua"/>
          <w:sz w:val="24"/>
          <w:szCs w:val="24"/>
        </w:rPr>
      </w:pPr>
    </w:p>
    <w:p w14:paraId="31C56B97" w14:textId="77777777"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Asimismo, es importante revisar y monitorear los proyectos que presentan un retraso significativo, y cuentan con permisos con goce otorgados.</w:t>
      </w:r>
    </w:p>
    <w:p w14:paraId="316F710A" w14:textId="77777777" w:rsidR="00023C96" w:rsidRPr="00D70F8D" w:rsidRDefault="00023C96" w:rsidP="00023C96">
      <w:pPr>
        <w:pStyle w:val="Ttulo2"/>
        <w:spacing w:before="0"/>
        <w:rPr>
          <w:rFonts w:ascii="Book Antiqua" w:hAnsi="Book Antiqua"/>
          <w:b/>
          <w:bCs/>
          <w:color w:val="auto"/>
          <w:sz w:val="24"/>
          <w:szCs w:val="24"/>
        </w:rPr>
      </w:pPr>
      <w:bookmarkStart w:id="207" w:name="_Toc131160617"/>
      <w:r w:rsidRPr="00D70F8D">
        <w:rPr>
          <w:rFonts w:ascii="Book Antiqua" w:hAnsi="Book Antiqua"/>
          <w:b/>
          <w:bCs/>
          <w:color w:val="auto"/>
          <w:sz w:val="24"/>
          <w:szCs w:val="24"/>
        </w:rPr>
        <w:t>A la Dirección Ejecutiva</w:t>
      </w:r>
      <w:bookmarkEnd w:id="207"/>
    </w:p>
    <w:p w14:paraId="1B5048BA" w14:textId="77777777" w:rsidR="00023C96" w:rsidRPr="00174798" w:rsidRDefault="00023C96" w:rsidP="00023C96">
      <w:pPr>
        <w:spacing w:after="0" w:line="240" w:lineRule="auto"/>
        <w:jc w:val="both"/>
        <w:rPr>
          <w:rFonts w:ascii="Book Antiqua" w:hAnsi="Book Antiqua"/>
          <w:b/>
          <w:sz w:val="24"/>
          <w:szCs w:val="24"/>
        </w:rPr>
      </w:pPr>
    </w:p>
    <w:p w14:paraId="7202D4F8" w14:textId="412AE867"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más tardar el </w:t>
      </w:r>
      <w:r w:rsidR="00A8575A">
        <w:rPr>
          <w:rFonts w:ascii="Book Antiqua" w:hAnsi="Book Antiqua"/>
          <w:b/>
          <w:bCs/>
          <w:sz w:val="24"/>
          <w:szCs w:val="24"/>
        </w:rPr>
        <w:t>28 de abril</w:t>
      </w:r>
      <w:r w:rsidRPr="00ED41B3">
        <w:rPr>
          <w:rFonts w:ascii="Book Antiqua" w:hAnsi="Book Antiqua"/>
          <w:b/>
          <w:bCs/>
          <w:sz w:val="24"/>
          <w:szCs w:val="24"/>
        </w:rPr>
        <w:t xml:space="preserve"> del 2023</w:t>
      </w:r>
      <w:r w:rsidRPr="00174798">
        <w:rPr>
          <w:rFonts w:ascii="Book Antiqua" w:hAnsi="Book Antiqua"/>
          <w:sz w:val="24"/>
          <w:szCs w:val="24"/>
        </w:rPr>
        <w:t xml:space="preserve">, cargar en el sitio de proyecto la atención de las siguientes recomendaciones: </w:t>
      </w:r>
    </w:p>
    <w:tbl>
      <w:tblPr>
        <w:tblW w:w="106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365"/>
        <w:gridCol w:w="992"/>
        <w:gridCol w:w="2126"/>
        <w:gridCol w:w="992"/>
        <w:gridCol w:w="3685"/>
      </w:tblGrid>
      <w:tr w:rsidR="00023C96" w:rsidRPr="00D70F8D" w14:paraId="77B2C826" w14:textId="77777777" w:rsidTr="007F001B">
        <w:trPr>
          <w:trHeight w:val="300"/>
        </w:trPr>
        <w:tc>
          <w:tcPr>
            <w:tcW w:w="1471" w:type="dxa"/>
            <w:shd w:val="clear" w:color="000000" w:fill="44546A"/>
            <w:vAlign w:val="center"/>
            <w:hideMark/>
          </w:tcPr>
          <w:p w14:paraId="71B12048"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Centro de responsabilidad </w:t>
            </w:r>
          </w:p>
        </w:tc>
        <w:tc>
          <w:tcPr>
            <w:tcW w:w="1365" w:type="dxa"/>
            <w:shd w:val="clear" w:color="000000" w:fill="44546A"/>
            <w:vAlign w:val="center"/>
            <w:hideMark/>
          </w:tcPr>
          <w:p w14:paraId="33306377"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Oficina Líder</w:t>
            </w:r>
          </w:p>
        </w:tc>
        <w:tc>
          <w:tcPr>
            <w:tcW w:w="992" w:type="dxa"/>
            <w:shd w:val="clear" w:color="000000" w:fill="44546A"/>
            <w:vAlign w:val="center"/>
            <w:hideMark/>
          </w:tcPr>
          <w:p w14:paraId="6264A911"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Código</w:t>
            </w:r>
          </w:p>
        </w:tc>
        <w:tc>
          <w:tcPr>
            <w:tcW w:w="2126" w:type="dxa"/>
            <w:shd w:val="clear" w:color="000000" w:fill="44546A"/>
            <w:vAlign w:val="center"/>
            <w:hideMark/>
          </w:tcPr>
          <w:p w14:paraId="4AB6CD0A"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Nombre</w:t>
            </w:r>
          </w:p>
        </w:tc>
        <w:tc>
          <w:tcPr>
            <w:tcW w:w="992" w:type="dxa"/>
            <w:shd w:val="clear" w:color="000000" w:fill="44546A"/>
            <w:vAlign w:val="center"/>
            <w:hideMark/>
          </w:tcPr>
          <w:p w14:paraId="61E4C6A2"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Parte pendiente</w:t>
            </w:r>
          </w:p>
        </w:tc>
        <w:tc>
          <w:tcPr>
            <w:tcW w:w="3685" w:type="dxa"/>
            <w:shd w:val="clear" w:color="000000" w:fill="44546A"/>
            <w:vAlign w:val="center"/>
            <w:hideMark/>
          </w:tcPr>
          <w:p w14:paraId="20A51211" w14:textId="77777777" w:rsidR="00023C96" w:rsidRPr="00D70F8D" w:rsidRDefault="00023C96" w:rsidP="00023C9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Detalle </w:t>
            </w:r>
          </w:p>
        </w:tc>
      </w:tr>
      <w:tr w:rsidR="00023C96" w:rsidRPr="00D70F8D" w14:paraId="1DE84475" w14:textId="77777777" w:rsidTr="007F001B">
        <w:trPr>
          <w:trHeight w:val="244"/>
        </w:trPr>
        <w:tc>
          <w:tcPr>
            <w:tcW w:w="1471" w:type="dxa"/>
            <w:vMerge w:val="restart"/>
            <w:shd w:val="clear" w:color="auto" w:fill="auto"/>
            <w:vAlign w:val="center"/>
            <w:hideMark/>
          </w:tcPr>
          <w:p w14:paraId="20B55FEE"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Dirección Ejecutiva</w:t>
            </w:r>
          </w:p>
        </w:tc>
        <w:tc>
          <w:tcPr>
            <w:tcW w:w="1365" w:type="dxa"/>
            <w:vMerge w:val="restart"/>
            <w:shd w:val="clear" w:color="auto" w:fill="auto"/>
            <w:vAlign w:val="center"/>
            <w:hideMark/>
          </w:tcPr>
          <w:p w14:paraId="692DE654"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Times New Roman" w:eastAsia="Times New Roman" w:hAnsi="Times New Roman" w:cs="Times New Roman"/>
                <w:color w:val="000000"/>
                <w:sz w:val="18"/>
                <w:szCs w:val="18"/>
                <w:lang w:eastAsia="es-CR"/>
              </w:rPr>
              <w:t>​</w:t>
            </w:r>
            <w:r w:rsidRPr="00D70F8D">
              <w:rPr>
                <w:rFonts w:ascii="Book Antiqua" w:eastAsia="Times New Roman" w:hAnsi="Book Antiqua" w:cs="Calibri"/>
                <w:color w:val="000000"/>
                <w:sz w:val="18"/>
                <w:szCs w:val="18"/>
                <w:lang w:eastAsia="es-CR"/>
              </w:rPr>
              <w:t>0117 Dirección Ejecutiva</w:t>
            </w:r>
          </w:p>
        </w:tc>
        <w:tc>
          <w:tcPr>
            <w:tcW w:w="992" w:type="dxa"/>
            <w:shd w:val="clear" w:color="auto" w:fill="auto"/>
            <w:vAlign w:val="center"/>
            <w:hideMark/>
          </w:tcPr>
          <w:p w14:paraId="20EA1F8D"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0117-DE-P05</w:t>
            </w:r>
          </w:p>
        </w:tc>
        <w:tc>
          <w:tcPr>
            <w:tcW w:w="2126" w:type="dxa"/>
            <w:shd w:val="clear" w:color="auto" w:fill="auto"/>
            <w:vAlign w:val="center"/>
            <w:hideMark/>
          </w:tcPr>
          <w:p w14:paraId="50C92170"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Construcción Edificio Circuito Judicial Puntarenas</w:t>
            </w:r>
          </w:p>
        </w:tc>
        <w:tc>
          <w:tcPr>
            <w:tcW w:w="992" w:type="dxa"/>
            <w:shd w:val="clear" w:color="auto" w:fill="auto"/>
            <w:vAlign w:val="center"/>
            <w:hideMark/>
          </w:tcPr>
          <w:p w14:paraId="4F14AEE3"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685" w:type="dxa"/>
            <w:shd w:val="clear" w:color="auto" w:fill="auto"/>
            <w:vAlign w:val="center"/>
            <w:hideMark/>
          </w:tcPr>
          <w:p w14:paraId="67861533"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esperado.</w:t>
            </w:r>
          </w:p>
        </w:tc>
      </w:tr>
      <w:tr w:rsidR="00023C96" w:rsidRPr="00D70F8D" w14:paraId="4FF81F0D" w14:textId="77777777" w:rsidTr="007F001B">
        <w:trPr>
          <w:trHeight w:val="470"/>
        </w:trPr>
        <w:tc>
          <w:tcPr>
            <w:tcW w:w="1471" w:type="dxa"/>
            <w:vMerge/>
            <w:vAlign w:val="center"/>
            <w:hideMark/>
          </w:tcPr>
          <w:p w14:paraId="72970ACD"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365" w:type="dxa"/>
            <w:vMerge/>
            <w:vAlign w:val="center"/>
            <w:hideMark/>
          </w:tcPr>
          <w:p w14:paraId="2786538F"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67405CCE"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0117-DE-P84</w:t>
            </w:r>
          </w:p>
        </w:tc>
        <w:tc>
          <w:tcPr>
            <w:tcW w:w="2126" w:type="dxa"/>
            <w:shd w:val="clear" w:color="auto" w:fill="auto"/>
            <w:vAlign w:val="center"/>
            <w:hideMark/>
          </w:tcPr>
          <w:p w14:paraId="2B352C18"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Adquisición Propiedad Sala Constitucional</w:t>
            </w:r>
          </w:p>
        </w:tc>
        <w:tc>
          <w:tcPr>
            <w:tcW w:w="992" w:type="dxa"/>
            <w:shd w:val="clear" w:color="auto" w:fill="auto"/>
            <w:vAlign w:val="center"/>
            <w:hideMark/>
          </w:tcPr>
          <w:p w14:paraId="31E965B8"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685" w:type="dxa"/>
            <w:shd w:val="clear" w:color="auto" w:fill="auto"/>
            <w:vAlign w:val="center"/>
            <w:hideMark/>
          </w:tcPr>
          <w:p w14:paraId="61F004E1"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esperado.</w:t>
            </w:r>
          </w:p>
        </w:tc>
      </w:tr>
      <w:tr w:rsidR="00023C96" w:rsidRPr="00D70F8D" w14:paraId="2873CFEC" w14:textId="77777777" w:rsidTr="007F001B">
        <w:trPr>
          <w:trHeight w:val="1080"/>
        </w:trPr>
        <w:tc>
          <w:tcPr>
            <w:tcW w:w="1471" w:type="dxa"/>
            <w:vMerge/>
            <w:vAlign w:val="center"/>
            <w:hideMark/>
          </w:tcPr>
          <w:p w14:paraId="7CCC2477"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365" w:type="dxa"/>
            <w:vMerge/>
            <w:vAlign w:val="center"/>
            <w:hideMark/>
          </w:tcPr>
          <w:p w14:paraId="3E9FD4E7"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14B77C82"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0117-DE-P22</w:t>
            </w:r>
          </w:p>
        </w:tc>
        <w:tc>
          <w:tcPr>
            <w:tcW w:w="2126" w:type="dxa"/>
            <w:shd w:val="clear" w:color="auto" w:fill="auto"/>
            <w:vAlign w:val="center"/>
            <w:hideMark/>
          </w:tcPr>
          <w:p w14:paraId="5E3051DB"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992" w:type="dxa"/>
            <w:shd w:val="clear" w:color="auto" w:fill="auto"/>
            <w:vAlign w:val="center"/>
            <w:hideMark/>
          </w:tcPr>
          <w:p w14:paraId="7EC11519" w14:textId="77777777" w:rsidR="00023C96" w:rsidRPr="00D70F8D" w:rsidRDefault="00023C96" w:rsidP="00023C96">
            <w:pPr>
              <w:spacing w:after="0" w:line="240" w:lineRule="auto"/>
              <w:jc w:val="center"/>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1.18</w:t>
            </w:r>
          </w:p>
        </w:tc>
        <w:tc>
          <w:tcPr>
            <w:tcW w:w="3685" w:type="dxa"/>
            <w:shd w:val="clear" w:color="auto" w:fill="auto"/>
            <w:vAlign w:val="center"/>
            <w:hideMark/>
          </w:tcPr>
          <w:p w14:paraId="5053586B" w14:textId="77777777" w:rsidR="00023C96" w:rsidRPr="00D70F8D" w:rsidRDefault="00023C96" w:rsidP="00023C96">
            <w:pPr>
              <w:spacing w:after="0" w:line="240" w:lineRule="auto"/>
              <w:jc w:val="center"/>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 xml:space="preserve">Pendiente </w:t>
            </w:r>
            <w:proofErr w:type="gramStart"/>
            <w:r w:rsidRPr="00D70F8D">
              <w:rPr>
                <w:rFonts w:ascii="Book Antiqua" w:eastAsia="Times New Roman" w:hAnsi="Book Antiqua" w:cs="Calibri"/>
                <w:sz w:val="18"/>
                <w:szCs w:val="18"/>
                <w:lang w:eastAsia="es-CR"/>
              </w:rPr>
              <w:t>II  y</w:t>
            </w:r>
            <w:proofErr w:type="gramEnd"/>
            <w:r w:rsidRPr="00D70F8D">
              <w:rPr>
                <w:rFonts w:ascii="Book Antiqua" w:eastAsia="Times New Roman" w:hAnsi="Book Antiqua" w:cs="Calibri"/>
                <w:sz w:val="18"/>
                <w:szCs w:val="18"/>
                <w:lang w:eastAsia="es-CR"/>
              </w:rPr>
              <w:t xml:space="preserve"> III Informe de avance del 2021, esto debido a que según cronograma el proyecto inicio fase de ejecución en octubre del 2021.</w:t>
            </w:r>
          </w:p>
        </w:tc>
      </w:tr>
      <w:tr w:rsidR="00023C96" w:rsidRPr="00D70F8D" w14:paraId="3ABEDAEE" w14:textId="77777777" w:rsidTr="007F001B">
        <w:trPr>
          <w:trHeight w:val="765"/>
        </w:trPr>
        <w:tc>
          <w:tcPr>
            <w:tcW w:w="1471" w:type="dxa"/>
            <w:vMerge/>
            <w:vAlign w:val="center"/>
            <w:hideMark/>
          </w:tcPr>
          <w:p w14:paraId="7DFC5C69"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365" w:type="dxa"/>
            <w:vMerge/>
            <w:vAlign w:val="center"/>
            <w:hideMark/>
          </w:tcPr>
          <w:p w14:paraId="55721384"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14639409"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0117-DE-P22</w:t>
            </w:r>
          </w:p>
        </w:tc>
        <w:tc>
          <w:tcPr>
            <w:tcW w:w="2126" w:type="dxa"/>
            <w:shd w:val="clear" w:color="auto" w:fill="auto"/>
            <w:vAlign w:val="center"/>
            <w:hideMark/>
          </w:tcPr>
          <w:p w14:paraId="4B32D205"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992" w:type="dxa"/>
            <w:shd w:val="clear" w:color="auto" w:fill="auto"/>
            <w:vAlign w:val="center"/>
            <w:hideMark/>
          </w:tcPr>
          <w:p w14:paraId="77AFDEDB"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2.3</w:t>
            </w:r>
          </w:p>
        </w:tc>
        <w:tc>
          <w:tcPr>
            <w:tcW w:w="3685" w:type="dxa"/>
            <w:shd w:val="clear" w:color="auto" w:fill="auto"/>
            <w:vAlign w:val="center"/>
            <w:hideMark/>
          </w:tcPr>
          <w:p w14:paraId="31057DFB"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actualizar acta de constitución y plan de gestión producto de la solicitud de cambio del 1-11-22, 6-12-22, 18-1-23</w:t>
            </w:r>
          </w:p>
        </w:tc>
      </w:tr>
      <w:tr w:rsidR="00023C96" w:rsidRPr="00D70F8D" w14:paraId="1B907934" w14:textId="77777777" w:rsidTr="007F001B">
        <w:trPr>
          <w:trHeight w:val="205"/>
        </w:trPr>
        <w:tc>
          <w:tcPr>
            <w:tcW w:w="1471" w:type="dxa"/>
            <w:vMerge/>
            <w:vAlign w:val="center"/>
            <w:hideMark/>
          </w:tcPr>
          <w:p w14:paraId="46E1A0A5"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365" w:type="dxa"/>
            <w:vMerge/>
            <w:vAlign w:val="center"/>
            <w:hideMark/>
          </w:tcPr>
          <w:p w14:paraId="58DCBF05"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vMerge w:val="restart"/>
            <w:shd w:val="clear" w:color="auto" w:fill="auto"/>
            <w:vAlign w:val="center"/>
            <w:hideMark/>
          </w:tcPr>
          <w:p w14:paraId="2798FDEE"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0117-DE-P49</w:t>
            </w:r>
          </w:p>
        </w:tc>
        <w:tc>
          <w:tcPr>
            <w:tcW w:w="2126" w:type="dxa"/>
            <w:vMerge w:val="restart"/>
            <w:shd w:val="clear" w:color="auto" w:fill="auto"/>
            <w:vAlign w:val="center"/>
            <w:hideMark/>
          </w:tcPr>
          <w:p w14:paraId="33526881"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Proyecto del Subproceso de Gestión de Continuidad del Servicio</w:t>
            </w:r>
          </w:p>
        </w:tc>
        <w:tc>
          <w:tcPr>
            <w:tcW w:w="992" w:type="dxa"/>
            <w:shd w:val="clear" w:color="auto" w:fill="auto"/>
            <w:vAlign w:val="center"/>
            <w:hideMark/>
          </w:tcPr>
          <w:p w14:paraId="7B7FFCEB"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685" w:type="dxa"/>
            <w:shd w:val="clear" w:color="auto" w:fill="auto"/>
            <w:vAlign w:val="center"/>
            <w:hideMark/>
          </w:tcPr>
          <w:p w14:paraId="7816BE53"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esperado.</w:t>
            </w:r>
          </w:p>
        </w:tc>
      </w:tr>
      <w:tr w:rsidR="00023C96" w:rsidRPr="00D70F8D" w14:paraId="6DC536E2" w14:textId="77777777" w:rsidTr="007F001B">
        <w:trPr>
          <w:trHeight w:val="810"/>
        </w:trPr>
        <w:tc>
          <w:tcPr>
            <w:tcW w:w="1471" w:type="dxa"/>
            <w:vMerge/>
            <w:vAlign w:val="center"/>
            <w:hideMark/>
          </w:tcPr>
          <w:p w14:paraId="10868DE5"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1365" w:type="dxa"/>
            <w:vMerge/>
            <w:vAlign w:val="center"/>
            <w:hideMark/>
          </w:tcPr>
          <w:p w14:paraId="14FE410B"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vMerge/>
            <w:vAlign w:val="center"/>
            <w:hideMark/>
          </w:tcPr>
          <w:p w14:paraId="7911F4F8"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2126" w:type="dxa"/>
            <w:vMerge/>
            <w:vAlign w:val="center"/>
            <w:hideMark/>
          </w:tcPr>
          <w:p w14:paraId="40EFD437" w14:textId="77777777" w:rsidR="00023C96" w:rsidRPr="00D70F8D"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4BAD2137" w14:textId="77777777" w:rsidR="00023C96" w:rsidRPr="00D70F8D" w:rsidRDefault="00023C96" w:rsidP="00023C9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2.2</w:t>
            </w:r>
          </w:p>
        </w:tc>
        <w:tc>
          <w:tcPr>
            <w:tcW w:w="3685" w:type="dxa"/>
            <w:shd w:val="clear" w:color="auto" w:fill="auto"/>
            <w:vAlign w:val="center"/>
            <w:hideMark/>
          </w:tcPr>
          <w:p w14:paraId="4BE00FA6" w14:textId="77777777" w:rsidR="00023C96" w:rsidRPr="00D70F8D" w:rsidRDefault="00023C96" w:rsidP="00023C96">
            <w:pPr>
              <w:spacing w:after="0" w:line="240" w:lineRule="auto"/>
              <w:jc w:val="center"/>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Pendiente elaborar solicitud de cambio y realizar ajuste en el cronograma para justificar retraso.</w:t>
            </w:r>
          </w:p>
        </w:tc>
      </w:tr>
    </w:tbl>
    <w:p w14:paraId="41D7654D" w14:textId="77777777" w:rsidR="00023C96" w:rsidRDefault="00023C96" w:rsidP="00023C96">
      <w:pPr>
        <w:spacing w:after="0" w:line="240" w:lineRule="auto"/>
        <w:ind w:left="567"/>
        <w:jc w:val="both"/>
        <w:rPr>
          <w:rFonts w:ascii="Book Antiqua" w:hAnsi="Book Antiqua"/>
        </w:rPr>
      </w:pPr>
    </w:p>
    <w:p w14:paraId="7F5615B5" w14:textId="18C0B06B"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Asimismo, deberá dar seguimiento a que, </w:t>
      </w:r>
      <w:r>
        <w:rPr>
          <w:rFonts w:ascii="Book Antiqua" w:hAnsi="Book Antiqua"/>
          <w:sz w:val="24"/>
          <w:szCs w:val="24"/>
        </w:rPr>
        <w:t xml:space="preserve">el </w:t>
      </w:r>
      <w:r w:rsidRPr="00ED41B3">
        <w:rPr>
          <w:rFonts w:ascii="Book Antiqua" w:hAnsi="Book Antiqua"/>
          <w:b/>
          <w:bCs/>
          <w:sz w:val="24"/>
          <w:szCs w:val="24"/>
        </w:rPr>
        <w:t>Departamento Financiero Contable</w:t>
      </w:r>
      <w:r w:rsidRPr="00174798">
        <w:rPr>
          <w:rFonts w:ascii="Book Antiqua" w:hAnsi="Book Antiqua"/>
          <w:b/>
          <w:bCs/>
          <w:sz w:val="24"/>
          <w:szCs w:val="24"/>
        </w:rPr>
        <w:t>,</w:t>
      </w:r>
      <w:r w:rsidRPr="00174798">
        <w:rPr>
          <w:rFonts w:ascii="Book Antiqua" w:hAnsi="Book Antiqua"/>
          <w:sz w:val="24"/>
          <w:szCs w:val="24"/>
        </w:rPr>
        <w:t xml:space="preserve"> a más tardar el </w:t>
      </w:r>
      <w:r w:rsidR="00A8575A">
        <w:rPr>
          <w:rFonts w:ascii="Book Antiqua" w:hAnsi="Book Antiqua"/>
          <w:b/>
          <w:bCs/>
          <w:sz w:val="24"/>
          <w:szCs w:val="24"/>
        </w:rPr>
        <w:t>28 de abril</w:t>
      </w:r>
      <w:r w:rsidRPr="00ED41B3">
        <w:rPr>
          <w:rFonts w:ascii="Book Antiqua" w:hAnsi="Book Antiqua"/>
          <w:b/>
          <w:bCs/>
          <w:sz w:val="24"/>
          <w:szCs w:val="24"/>
        </w:rPr>
        <w:t xml:space="preserve"> del 2023</w:t>
      </w:r>
      <w:r w:rsidRPr="00174798">
        <w:rPr>
          <w:rFonts w:ascii="Book Antiqua" w:hAnsi="Book Antiqua"/>
          <w:sz w:val="24"/>
          <w:szCs w:val="24"/>
        </w:rPr>
        <w:t xml:space="preserve">, cargue en el sitio de proyecto la atención de la siguiente recomendación: </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691"/>
        <w:gridCol w:w="951"/>
        <w:gridCol w:w="2835"/>
        <w:gridCol w:w="992"/>
        <w:gridCol w:w="2693"/>
      </w:tblGrid>
      <w:tr w:rsidR="00023C96" w:rsidRPr="00ED41B3" w14:paraId="29F4B35C" w14:textId="77777777" w:rsidTr="007F001B">
        <w:trPr>
          <w:trHeight w:val="300"/>
        </w:trPr>
        <w:tc>
          <w:tcPr>
            <w:tcW w:w="1470" w:type="dxa"/>
            <w:shd w:val="clear" w:color="000000" w:fill="44546A"/>
            <w:vAlign w:val="center"/>
            <w:hideMark/>
          </w:tcPr>
          <w:p w14:paraId="248BBFAF"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 xml:space="preserve">Centro de responsabilidad </w:t>
            </w:r>
          </w:p>
        </w:tc>
        <w:tc>
          <w:tcPr>
            <w:tcW w:w="1691" w:type="dxa"/>
            <w:shd w:val="clear" w:color="000000" w:fill="44546A"/>
            <w:vAlign w:val="center"/>
            <w:hideMark/>
          </w:tcPr>
          <w:p w14:paraId="20456B07"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Oficina Líder</w:t>
            </w:r>
          </w:p>
        </w:tc>
        <w:tc>
          <w:tcPr>
            <w:tcW w:w="951" w:type="dxa"/>
            <w:shd w:val="clear" w:color="000000" w:fill="44546A"/>
            <w:vAlign w:val="center"/>
            <w:hideMark/>
          </w:tcPr>
          <w:p w14:paraId="2227A5D7"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Código</w:t>
            </w:r>
          </w:p>
        </w:tc>
        <w:tc>
          <w:tcPr>
            <w:tcW w:w="2835" w:type="dxa"/>
            <w:shd w:val="clear" w:color="000000" w:fill="44546A"/>
            <w:vAlign w:val="center"/>
            <w:hideMark/>
          </w:tcPr>
          <w:p w14:paraId="6611E8B8"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Nombre</w:t>
            </w:r>
          </w:p>
        </w:tc>
        <w:tc>
          <w:tcPr>
            <w:tcW w:w="992" w:type="dxa"/>
            <w:shd w:val="clear" w:color="000000" w:fill="44546A"/>
            <w:vAlign w:val="center"/>
            <w:hideMark/>
          </w:tcPr>
          <w:p w14:paraId="5819BCD9"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Parte pendiente</w:t>
            </w:r>
          </w:p>
        </w:tc>
        <w:tc>
          <w:tcPr>
            <w:tcW w:w="2693" w:type="dxa"/>
            <w:shd w:val="clear" w:color="000000" w:fill="44546A"/>
            <w:vAlign w:val="center"/>
            <w:hideMark/>
          </w:tcPr>
          <w:p w14:paraId="6E6EC126"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 xml:space="preserve">Detalle </w:t>
            </w:r>
          </w:p>
        </w:tc>
      </w:tr>
      <w:tr w:rsidR="00023C96" w:rsidRPr="00ED41B3" w14:paraId="6E780640" w14:textId="77777777" w:rsidTr="007F001B">
        <w:trPr>
          <w:trHeight w:val="1080"/>
        </w:trPr>
        <w:tc>
          <w:tcPr>
            <w:tcW w:w="1470" w:type="dxa"/>
            <w:vMerge w:val="restart"/>
            <w:shd w:val="clear" w:color="auto" w:fill="auto"/>
            <w:vAlign w:val="center"/>
            <w:hideMark/>
          </w:tcPr>
          <w:p w14:paraId="2B91A145"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lastRenderedPageBreak/>
              <w:t>Dirección Ejecutiva</w:t>
            </w:r>
          </w:p>
        </w:tc>
        <w:tc>
          <w:tcPr>
            <w:tcW w:w="1691" w:type="dxa"/>
            <w:shd w:val="clear" w:color="auto" w:fill="auto"/>
            <w:vAlign w:val="center"/>
            <w:hideMark/>
          </w:tcPr>
          <w:p w14:paraId="0CE4AD89"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0127 </w:t>
            </w:r>
            <w:r>
              <w:rPr>
                <w:rFonts w:ascii="Book Antiqua" w:eastAsia="Times New Roman" w:hAnsi="Book Antiqua" w:cs="Calibri"/>
                <w:color w:val="000000"/>
                <w:sz w:val="18"/>
                <w:szCs w:val="18"/>
                <w:lang w:eastAsia="es-CR"/>
              </w:rPr>
              <w:t>D</w:t>
            </w:r>
            <w:r w:rsidRPr="00ED41B3">
              <w:rPr>
                <w:rFonts w:ascii="Book Antiqua" w:eastAsia="Times New Roman" w:hAnsi="Book Antiqua" w:cs="Calibri"/>
                <w:color w:val="000000"/>
                <w:sz w:val="18"/>
                <w:szCs w:val="18"/>
                <w:lang w:eastAsia="es-CR"/>
              </w:rPr>
              <w:t xml:space="preserve">epartamento </w:t>
            </w:r>
            <w:r>
              <w:rPr>
                <w:rFonts w:ascii="Book Antiqua" w:eastAsia="Times New Roman" w:hAnsi="Book Antiqua" w:cs="Calibri"/>
                <w:color w:val="000000"/>
                <w:sz w:val="18"/>
                <w:szCs w:val="18"/>
                <w:lang w:eastAsia="es-CR"/>
              </w:rPr>
              <w:t>F</w:t>
            </w:r>
            <w:r w:rsidRPr="00ED41B3">
              <w:rPr>
                <w:rFonts w:ascii="Book Antiqua" w:eastAsia="Times New Roman" w:hAnsi="Book Antiqua" w:cs="Calibri"/>
                <w:color w:val="000000"/>
                <w:sz w:val="18"/>
                <w:szCs w:val="18"/>
                <w:lang w:eastAsia="es-CR"/>
              </w:rPr>
              <w:t xml:space="preserve">inanciero </w:t>
            </w:r>
            <w:r>
              <w:rPr>
                <w:rFonts w:ascii="Book Antiqua" w:eastAsia="Times New Roman" w:hAnsi="Book Antiqua" w:cs="Calibri"/>
                <w:color w:val="000000"/>
                <w:sz w:val="18"/>
                <w:szCs w:val="18"/>
                <w:lang w:eastAsia="es-CR"/>
              </w:rPr>
              <w:t>C</w:t>
            </w:r>
            <w:r w:rsidRPr="00ED41B3">
              <w:rPr>
                <w:rFonts w:ascii="Book Antiqua" w:eastAsia="Times New Roman" w:hAnsi="Book Antiqua" w:cs="Calibri"/>
                <w:color w:val="000000"/>
                <w:sz w:val="18"/>
                <w:szCs w:val="18"/>
                <w:lang w:eastAsia="es-CR"/>
              </w:rPr>
              <w:t>ontable</w:t>
            </w:r>
          </w:p>
        </w:tc>
        <w:tc>
          <w:tcPr>
            <w:tcW w:w="951" w:type="dxa"/>
            <w:shd w:val="clear" w:color="auto" w:fill="auto"/>
            <w:vAlign w:val="center"/>
            <w:hideMark/>
          </w:tcPr>
          <w:p w14:paraId="3BE20F9A"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0117-DE-P20</w:t>
            </w:r>
          </w:p>
        </w:tc>
        <w:tc>
          <w:tcPr>
            <w:tcW w:w="2835" w:type="dxa"/>
            <w:shd w:val="clear" w:color="auto" w:fill="auto"/>
            <w:vAlign w:val="center"/>
            <w:hideMark/>
          </w:tcPr>
          <w:p w14:paraId="6A7D4E93"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Abordaje de los requerimientos emitidos por la Superintendencia de Pensiones al Fondo de Jubilaciones del Poder Judicial y Pensiones</w:t>
            </w:r>
          </w:p>
        </w:tc>
        <w:tc>
          <w:tcPr>
            <w:tcW w:w="992" w:type="dxa"/>
            <w:shd w:val="clear" w:color="auto" w:fill="auto"/>
            <w:vAlign w:val="center"/>
            <w:hideMark/>
          </w:tcPr>
          <w:p w14:paraId="643C501E"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2.4</w:t>
            </w:r>
          </w:p>
        </w:tc>
        <w:tc>
          <w:tcPr>
            <w:tcW w:w="2693" w:type="dxa"/>
            <w:shd w:val="clear" w:color="auto" w:fill="auto"/>
            <w:vAlign w:val="center"/>
            <w:hideMark/>
          </w:tcPr>
          <w:p w14:paraId="78DA6C42"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aprobación del informe de cierre por parte del patrocinador</w:t>
            </w:r>
          </w:p>
        </w:tc>
      </w:tr>
      <w:tr w:rsidR="00023C96" w:rsidRPr="00ED41B3" w14:paraId="2F4AB8BD" w14:textId="77777777" w:rsidTr="007F001B">
        <w:trPr>
          <w:trHeight w:val="1286"/>
        </w:trPr>
        <w:tc>
          <w:tcPr>
            <w:tcW w:w="1470" w:type="dxa"/>
            <w:vMerge/>
            <w:vAlign w:val="center"/>
            <w:hideMark/>
          </w:tcPr>
          <w:p w14:paraId="0D94C335"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691" w:type="dxa"/>
            <w:shd w:val="clear" w:color="auto" w:fill="auto"/>
            <w:vAlign w:val="center"/>
            <w:hideMark/>
          </w:tcPr>
          <w:p w14:paraId="1F1188C5"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0129 </w:t>
            </w:r>
            <w:r>
              <w:rPr>
                <w:rFonts w:ascii="Book Antiqua" w:eastAsia="Times New Roman" w:hAnsi="Book Antiqua" w:cs="Calibri"/>
                <w:color w:val="000000"/>
                <w:sz w:val="18"/>
                <w:szCs w:val="18"/>
                <w:lang w:eastAsia="es-CR"/>
              </w:rPr>
              <w:t>S</w:t>
            </w:r>
            <w:r w:rsidRPr="00ED41B3">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C</w:t>
            </w:r>
            <w:r w:rsidRPr="00ED41B3">
              <w:rPr>
                <w:rFonts w:ascii="Book Antiqua" w:eastAsia="Times New Roman" w:hAnsi="Book Antiqua" w:cs="Calibri"/>
                <w:color w:val="000000"/>
                <w:sz w:val="18"/>
                <w:szCs w:val="18"/>
                <w:lang w:eastAsia="es-CR"/>
              </w:rPr>
              <w:t>ontabilidad</w:t>
            </w:r>
          </w:p>
        </w:tc>
        <w:tc>
          <w:tcPr>
            <w:tcW w:w="951" w:type="dxa"/>
            <w:shd w:val="clear" w:color="auto" w:fill="auto"/>
            <w:vAlign w:val="center"/>
            <w:hideMark/>
          </w:tcPr>
          <w:p w14:paraId="7EB8B019"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0117-DE-P30</w:t>
            </w:r>
          </w:p>
        </w:tc>
        <w:tc>
          <w:tcPr>
            <w:tcW w:w="2835" w:type="dxa"/>
            <w:shd w:val="clear" w:color="auto" w:fill="auto"/>
            <w:vAlign w:val="center"/>
            <w:hideMark/>
          </w:tcPr>
          <w:p w14:paraId="0E48BAAD"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Análisis y aplicación de las disposiciones emitidas por la CGR, en informe DFOE-GOB-IF-00009-2021, </w:t>
            </w:r>
            <w:proofErr w:type="gramStart"/>
            <w:r w:rsidRPr="00ED41B3">
              <w:rPr>
                <w:rFonts w:ascii="Book Antiqua" w:eastAsia="Times New Roman" w:hAnsi="Book Antiqua" w:cs="Calibri"/>
                <w:color w:val="000000"/>
                <w:sz w:val="18"/>
                <w:szCs w:val="18"/>
                <w:lang w:eastAsia="es-CR"/>
              </w:rPr>
              <w:t>de acuerdo a</w:t>
            </w:r>
            <w:proofErr w:type="gramEnd"/>
            <w:r w:rsidRPr="00ED41B3">
              <w:rPr>
                <w:rFonts w:ascii="Book Antiqua" w:eastAsia="Times New Roman" w:hAnsi="Book Antiqua" w:cs="Calibri"/>
                <w:color w:val="000000"/>
                <w:sz w:val="18"/>
                <w:szCs w:val="18"/>
                <w:lang w:eastAsia="es-CR"/>
              </w:rPr>
              <w:t xml:space="preserve"> la implementación de las NICSP en el Poder Judicial</w:t>
            </w:r>
          </w:p>
        </w:tc>
        <w:tc>
          <w:tcPr>
            <w:tcW w:w="992" w:type="dxa"/>
            <w:shd w:val="clear" w:color="auto" w:fill="auto"/>
            <w:vAlign w:val="center"/>
            <w:hideMark/>
          </w:tcPr>
          <w:p w14:paraId="172E419D"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2.1</w:t>
            </w:r>
          </w:p>
        </w:tc>
        <w:tc>
          <w:tcPr>
            <w:tcW w:w="2693" w:type="dxa"/>
            <w:shd w:val="clear" w:color="auto" w:fill="auto"/>
            <w:vAlign w:val="center"/>
            <w:hideMark/>
          </w:tcPr>
          <w:p w14:paraId="6497D171"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El informe de avance presentaba incorrecto el porcentaje real y esperado.</w:t>
            </w:r>
          </w:p>
        </w:tc>
      </w:tr>
    </w:tbl>
    <w:p w14:paraId="609DF895" w14:textId="77777777" w:rsidR="00023C96" w:rsidRPr="008F2C56" w:rsidRDefault="00023C96" w:rsidP="00023C96">
      <w:pPr>
        <w:spacing w:after="0" w:line="240" w:lineRule="auto"/>
        <w:jc w:val="both"/>
        <w:rPr>
          <w:rFonts w:ascii="Book Antiqua" w:hAnsi="Book Antiqua"/>
          <w:b/>
          <w:sz w:val="24"/>
          <w:szCs w:val="24"/>
          <w:highlight w:val="yellow"/>
        </w:rPr>
      </w:pPr>
    </w:p>
    <w:p w14:paraId="275668BD" w14:textId="38C3CE7B" w:rsidR="00023C96" w:rsidRPr="00174798"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También, deberá dar seguimiento a que, el </w:t>
      </w:r>
      <w:r w:rsidRPr="00174798">
        <w:rPr>
          <w:rFonts w:ascii="Book Antiqua" w:hAnsi="Book Antiqua"/>
          <w:b/>
          <w:bCs/>
          <w:sz w:val="24"/>
          <w:szCs w:val="24"/>
        </w:rPr>
        <w:t>Departamento de Proveeduría</w:t>
      </w:r>
      <w:r w:rsidRPr="00174798">
        <w:rPr>
          <w:rFonts w:ascii="Book Antiqua" w:hAnsi="Book Antiqua"/>
          <w:sz w:val="24"/>
          <w:szCs w:val="24"/>
        </w:rPr>
        <w:t xml:space="preserve">, a más tardar el </w:t>
      </w:r>
      <w:r w:rsidR="00A8575A">
        <w:rPr>
          <w:rFonts w:ascii="Book Antiqua" w:hAnsi="Book Antiqua"/>
          <w:b/>
          <w:bCs/>
          <w:sz w:val="24"/>
          <w:szCs w:val="24"/>
        </w:rPr>
        <w:t>28 de abril</w:t>
      </w:r>
      <w:r w:rsidRPr="00ED41B3">
        <w:rPr>
          <w:rFonts w:ascii="Book Antiqua" w:hAnsi="Book Antiqua"/>
          <w:b/>
          <w:bCs/>
          <w:sz w:val="24"/>
          <w:szCs w:val="24"/>
        </w:rPr>
        <w:t xml:space="preserve"> del 2023</w:t>
      </w:r>
      <w:r w:rsidRPr="00174798">
        <w:rPr>
          <w:rFonts w:ascii="Book Antiqua" w:hAnsi="Book Antiqua"/>
          <w:sz w:val="24"/>
          <w:szCs w:val="24"/>
        </w:rPr>
        <w:t xml:space="preserve">, cargue en el sitio de proyecto la atención de la siguiente recomendación: </w:t>
      </w:r>
    </w:p>
    <w:p w14:paraId="38FCD0C2" w14:textId="77777777" w:rsidR="00023C96" w:rsidRPr="008F2C56" w:rsidRDefault="00023C96" w:rsidP="00023C96">
      <w:pPr>
        <w:spacing w:after="0" w:line="240" w:lineRule="auto"/>
        <w:ind w:left="567"/>
        <w:jc w:val="both"/>
        <w:rPr>
          <w:rFonts w:ascii="Book Antiqua" w:hAnsi="Book Antiqua"/>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691"/>
        <w:gridCol w:w="951"/>
        <w:gridCol w:w="1842"/>
        <w:gridCol w:w="992"/>
        <w:gridCol w:w="3544"/>
      </w:tblGrid>
      <w:tr w:rsidR="00023C96" w:rsidRPr="00ED41B3" w14:paraId="567B5B5E" w14:textId="77777777" w:rsidTr="007F001B">
        <w:trPr>
          <w:trHeight w:val="300"/>
        </w:trPr>
        <w:tc>
          <w:tcPr>
            <w:tcW w:w="1470" w:type="dxa"/>
            <w:shd w:val="clear" w:color="000000" w:fill="44546A"/>
            <w:vAlign w:val="center"/>
            <w:hideMark/>
          </w:tcPr>
          <w:p w14:paraId="55E181DC"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 xml:space="preserve">Centro de responsabilidad </w:t>
            </w:r>
          </w:p>
        </w:tc>
        <w:tc>
          <w:tcPr>
            <w:tcW w:w="1691" w:type="dxa"/>
            <w:shd w:val="clear" w:color="000000" w:fill="44546A"/>
            <w:vAlign w:val="center"/>
            <w:hideMark/>
          </w:tcPr>
          <w:p w14:paraId="473FB787"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Oficina Líder</w:t>
            </w:r>
          </w:p>
        </w:tc>
        <w:tc>
          <w:tcPr>
            <w:tcW w:w="951" w:type="dxa"/>
            <w:shd w:val="clear" w:color="000000" w:fill="44546A"/>
            <w:vAlign w:val="center"/>
            <w:hideMark/>
          </w:tcPr>
          <w:p w14:paraId="72709161"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Código</w:t>
            </w:r>
          </w:p>
        </w:tc>
        <w:tc>
          <w:tcPr>
            <w:tcW w:w="1842" w:type="dxa"/>
            <w:shd w:val="clear" w:color="000000" w:fill="44546A"/>
            <w:vAlign w:val="center"/>
            <w:hideMark/>
          </w:tcPr>
          <w:p w14:paraId="6386202F"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Nombre</w:t>
            </w:r>
          </w:p>
        </w:tc>
        <w:tc>
          <w:tcPr>
            <w:tcW w:w="992" w:type="dxa"/>
            <w:shd w:val="clear" w:color="000000" w:fill="44546A"/>
            <w:vAlign w:val="center"/>
            <w:hideMark/>
          </w:tcPr>
          <w:p w14:paraId="2B8DA549"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Parte pendiente</w:t>
            </w:r>
          </w:p>
        </w:tc>
        <w:tc>
          <w:tcPr>
            <w:tcW w:w="3544" w:type="dxa"/>
            <w:shd w:val="clear" w:color="000000" w:fill="44546A"/>
            <w:vAlign w:val="center"/>
            <w:hideMark/>
          </w:tcPr>
          <w:p w14:paraId="740A9ECF" w14:textId="77777777" w:rsidR="00023C96" w:rsidRPr="00ED41B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D41B3">
              <w:rPr>
                <w:rFonts w:ascii="Book Antiqua" w:eastAsia="Times New Roman" w:hAnsi="Book Antiqua" w:cs="Calibri"/>
                <w:b/>
                <w:bCs/>
                <w:color w:val="FFFFFF"/>
                <w:sz w:val="18"/>
                <w:szCs w:val="18"/>
                <w:lang w:eastAsia="es-CR"/>
              </w:rPr>
              <w:t xml:space="preserve">Detalle </w:t>
            </w:r>
          </w:p>
        </w:tc>
      </w:tr>
      <w:tr w:rsidR="00023C96" w:rsidRPr="00ED41B3" w14:paraId="533BCC3F" w14:textId="77777777" w:rsidTr="007F001B">
        <w:trPr>
          <w:trHeight w:val="765"/>
        </w:trPr>
        <w:tc>
          <w:tcPr>
            <w:tcW w:w="1470" w:type="dxa"/>
            <w:vMerge w:val="restart"/>
            <w:shd w:val="clear" w:color="auto" w:fill="auto"/>
            <w:vAlign w:val="center"/>
            <w:hideMark/>
          </w:tcPr>
          <w:p w14:paraId="556CFBD7"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Dirección Ejecutiva</w:t>
            </w:r>
          </w:p>
        </w:tc>
        <w:tc>
          <w:tcPr>
            <w:tcW w:w="1691" w:type="dxa"/>
            <w:vMerge w:val="restart"/>
            <w:shd w:val="clear" w:color="auto" w:fill="auto"/>
            <w:vAlign w:val="center"/>
            <w:hideMark/>
          </w:tcPr>
          <w:p w14:paraId="51064703"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0140 </w:t>
            </w:r>
            <w:r>
              <w:rPr>
                <w:rFonts w:ascii="Book Antiqua" w:eastAsia="Times New Roman" w:hAnsi="Book Antiqua" w:cs="Calibri"/>
                <w:color w:val="000000"/>
                <w:sz w:val="18"/>
                <w:szCs w:val="18"/>
                <w:lang w:eastAsia="es-CR"/>
              </w:rPr>
              <w:t>D</w:t>
            </w:r>
            <w:r w:rsidRPr="00ED41B3">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t>P</w:t>
            </w:r>
            <w:r w:rsidRPr="00ED41B3">
              <w:rPr>
                <w:rFonts w:ascii="Book Antiqua" w:eastAsia="Times New Roman" w:hAnsi="Book Antiqua" w:cs="Calibri"/>
                <w:color w:val="000000"/>
                <w:sz w:val="18"/>
                <w:szCs w:val="18"/>
                <w:lang w:eastAsia="es-CR"/>
              </w:rPr>
              <w:t>roveeduría</w:t>
            </w:r>
          </w:p>
        </w:tc>
        <w:tc>
          <w:tcPr>
            <w:tcW w:w="951" w:type="dxa"/>
            <w:shd w:val="clear" w:color="auto" w:fill="auto"/>
            <w:vAlign w:val="center"/>
            <w:hideMark/>
          </w:tcPr>
          <w:p w14:paraId="78DF2B1B"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0117-DE-P14</w:t>
            </w:r>
          </w:p>
        </w:tc>
        <w:tc>
          <w:tcPr>
            <w:tcW w:w="1842" w:type="dxa"/>
            <w:shd w:val="clear" w:color="auto" w:fill="auto"/>
            <w:vAlign w:val="center"/>
            <w:hideMark/>
          </w:tcPr>
          <w:p w14:paraId="2485B607"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Implementación del Sistema de Compras Públicas</w:t>
            </w:r>
          </w:p>
        </w:tc>
        <w:tc>
          <w:tcPr>
            <w:tcW w:w="992" w:type="dxa"/>
            <w:shd w:val="clear" w:color="auto" w:fill="auto"/>
            <w:vAlign w:val="center"/>
            <w:hideMark/>
          </w:tcPr>
          <w:p w14:paraId="38A4F0E7"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2.3</w:t>
            </w:r>
          </w:p>
        </w:tc>
        <w:tc>
          <w:tcPr>
            <w:tcW w:w="3544" w:type="dxa"/>
            <w:shd w:val="clear" w:color="auto" w:fill="auto"/>
            <w:vAlign w:val="center"/>
            <w:hideMark/>
          </w:tcPr>
          <w:p w14:paraId="2ABA96E6"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actualizar plan de gestión producto de la solicitud de cambio del 24/11/2022</w:t>
            </w:r>
          </w:p>
        </w:tc>
      </w:tr>
      <w:tr w:rsidR="00023C96" w:rsidRPr="00ED41B3" w14:paraId="385E9D54" w14:textId="77777777" w:rsidTr="007F001B">
        <w:trPr>
          <w:trHeight w:val="677"/>
        </w:trPr>
        <w:tc>
          <w:tcPr>
            <w:tcW w:w="1470" w:type="dxa"/>
            <w:vMerge/>
            <w:vAlign w:val="center"/>
            <w:hideMark/>
          </w:tcPr>
          <w:p w14:paraId="38176CCC"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691" w:type="dxa"/>
            <w:vMerge/>
            <w:vAlign w:val="center"/>
            <w:hideMark/>
          </w:tcPr>
          <w:p w14:paraId="75B594C4"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51" w:type="dxa"/>
            <w:vMerge w:val="restart"/>
            <w:shd w:val="clear" w:color="auto" w:fill="auto"/>
            <w:vAlign w:val="center"/>
            <w:hideMark/>
          </w:tcPr>
          <w:p w14:paraId="5219080E"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0117-DE-P29</w:t>
            </w:r>
          </w:p>
        </w:tc>
        <w:tc>
          <w:tcPr>
            <w:tcW w:w="1842" w:type="dxa"/>
            <w:vMerge w:val="restart"/>
            <w:shd w:val="clear" w:color="auto" w:fill="auto"/>
            <w:vAlign w:val="center"/>
            <w:hideMark/>
          </w:tcPr>
          <w:p w14:paraId="2556EDCF"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Sistema de Inventario y Materiales de la Proveeduría</w:t>
            </w:r>
          </w:p>
        </w:tc>
        <w:tc>
          <w:tcPr>
            <w:tcW w:w="992" w:type="dxa"/>
            <w:shd w:val="clear" w:color="auto" w:fill="auto"/>
            <w:vAlign w:val="center"/>
            <w:hideMark/>
          </w:tcPr>
          <w:p w14:paraId="12EDE72F" w14:textId="77777777" w:rsidR="00023C96" w:rsidRPr="00ED41B3" w:rsidRDefault="00023C96" w:rsidP="00023C96">
            <w:pPr>
              <w:spacing w:after="0" w:line="240" w:lineRule="auto"/>
              <w:jc w:val="center"/>
              <w:rPr>
                <w:rFonts w:ascii="Book Antiqua" w:eastAsia="Times New Roman" w:hAnsi="Book Antiqua" w:cs="Calibri"/>
                <w:sz w:val="18"/>
                <w:szCs w:val="18"/>
                <w:lang w:eastAsia="es-CR"/>
              </w:rPr>
            </w:pPr>
            <w:r w:rsidRPr="00ED41B3">
              <w:rPr>
                <w:rFonts w:ascii="Book Antiqua" w:eastAsia="Times New Roman" w:hAnsi="Book Antiqua" w:cs="Calibri"/>
                <w:sz w:val="18"/>
                <w:szCs w:val="18"/>
                <w:lang w:eastAsia="es-CR"/>
              </w:rPr>
              <w:t>1.19</w:t>
            </w:r>
          </w:p>
        </w:tc>
        <w:tc>
          <w:tcPr>
            <w:tcW w:w="3544" w:type="dxa"/>
            <w:shd w:val="clear" w:color="auto" w:fill="auto"/>
            <w:vAlign w:val="center"/>
            <w:hideMark/>
          </w:tcPr>
          <w:p w14:paraId="4BCAA667"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de actualizar acta de constitución y plan de gestión producto de la solicitud de cambio.</w:t>
            </w:r>
          </w:p>
        </w:tc>
      </w:tr>
      <w:tr w:rsidR="00023C96" w:rsidRPr="00ED41B3" w14:paraId="20A1FADF" w14:textId="77777777" w:rsidTr="007F001B">
        <w:trPr>
          <w:trHeight w:val="600"/>
        </w:trPr>
        <w:tc>
          <w:tcPr>
            <w:tcW w:w="1470" w:type="dxa"/>
            <w:vMerge/>
            <w:vAlign w:val="center"/>
            <w:hideMark/>
          </w:tcPr>
          <w:p w14:paraId="20C6662D"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691" w:type="dxa"/>
            <w:vMerge/>
            <w:vAlign w:val="center"/>
            <w:hideMark/>
          </w:tcPr>
          <w:p w14:paraId="764A8AD6"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51" w:type="dxa"/>
            <w:vMerge/>
            <w:vAlign w:val="center"/>
            <w:hideMark/>
          </w:tcPr>
          <w:p w14:paraId="24BD2051"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842" w:type="dxa"/>
            <w:vMerge/>
            <w:vAlign w:val="center"/>
            <w:hideMark/>
          </w:tcPr>
          <w:p w14:paraId="068D7E8C"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7D3C8065"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2.1</w:t>
            </w:r>
          </w:p>
        </w:tc>
        <w:tc>
          <w:tcPr>
            <w:tcW w:w="3544" w:type="dxa"/>
            <w:shd w:val="clear" w:color="auto" w:fill="auto"/>
            <w:vAlign w:val="center"/>
            <w:hideMark/>
          </w:tcPr>
          <w:p w14:paraId="1516A418"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El informe de avance presentaba incorrecto el porcentaje real.</w:t>
            </w:r>
          </w:p>
        </w:tc>
      </w:tr>
      <w:tr w:rsidR="00023C96" w:rsidRPr="00ED41B3" w14:paraId="3276FF31" w14:textId="77777777" w:rsidTr="007F001B">
        <w:trPr>
          <w:trHeight w:val="498"/>
        </w:trPr>
        <w:tc>
          <w:tcPr>
            <w:tcW w:w="1470" w:type="dxa"/>
            <w:vMerge/>
            <w:vAlign w:val="center"/>
            <w:hideMark/>
          </w:tcPr>
          <w:p w14:paraId="012201CD"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691" w:type="dxa"/>
            <w:vMerge/>
            <w:vAlign w:val="center"/>
            <w:hideMark/>
          </w:tcPr>
          <w:p w14:paraId="10ABBF36"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51" w:type="dxa"/>
            <w:vMerge/>
            <w:vAlign w:val="center"/>
            <w:hideMark/>
          </w:tcPr>
          <w:p w14:paraId="27D334C4"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842" w:type="dxa"/>
            <w:vMerge/>
            <w:vAlign w:val="center"/>
            <w:hideMark/>
          </w:tcPr>
          <w:p w14:paraId="6C9C0061"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37C78223"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2.2</w:t>
            </w:r>
          </w:p>
        </w:tc>
        <w:tc>
          <w:tcPr>
            <w:tcW w:w="3544" w:type="dxa"/>
            <w:shd w:val="clear" w:color="auto" w:fill="auto"/>
            <w:vAlign w:val="center"/>
            <w:hideMark/>
          </w:tcPr>
          <w:p w14:paraId="7BD8425E" w14:textId="77777777" w:rsidR="00023C96" w:rsidRPr="00ED41B3" w:rsidRDefault="00023C96" w:rsidP="00023C96">
            <w:pPr>
              <w:spacing w:after="0" w:line="240" w:lineRule="auto"/>
              <w:jc w:val="center"/>
              <w:rPr>
                <w:rFonts w:ascii="Book Antiqua" w:eastAsia="Times New Roman" w:hAnsi="Book Antiqua" w:cs="Calibri"/>
                <w:sz w:val="18"/>
                <w:szCs w:val="18"/>
                <w:lang w:eastAsia="es-CR"/>
              </w:rPr>
            </w:pPr>
            <w:r w:rsidRPr="00ED41B3">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ED41B3" w14:paraId="23E6FB94" w14:textId="77777777" w:rsidTr="007F001B">
        <w:trPr>
          <w:trHeight w:val="765"/>
        </w:trPr>
        <w:tc>
          <w:tcPr>
            <w:tcW w:w="1470" w:type="dxa"/>
            <w:vMerge/>
            <w:vAlign w:val="center"/>
            <w:hideMark/>
          </w:tcPr>
          <w:p w14:paraId="1A28DC23"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691" w:type="dxa"/>
            <w:vMerge/>
            <w:vAlign w:val="center"/>
            <w:hideMark/>
          </w:tcPr>
          <w:p w14:paraId="2C91DC52"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51" w:type="dxa"/>
            <w:vMerge/>
            <w:vAlign w:val="center"/>
            <w:hideMark/>
          </w:tcPr>
          <w:p w14:paraId="72BDF2B4"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842" w:type="dxa"/>
            <w:vMerge/>
            <w:vAlign w:val="center"/>
            <w:hideMark/>
          </w:tcPr>
          <w:p w14:paraId="7C14D714"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468C057D"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2.3</w:t>
            </w:r>
          </w:p>
        </w:tc>
        <w:tc>
          <w:tcPr>
            <w:tcW w:w="3544" w:type="dxa"/>
            <w:shd w:val="clear" w:color="auto" w:fill="auto"/>
            <w:vAlign w:val="center"/>
            <w:hideMark/>
          </w:tcPr>
          <w:p w14:paraId="04BB638E"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actualizar acta de constitución y plan de gestión producto de la solicitud de cambio del 15-9-22</w:t>
            </w:r>
          </w:p>
        </w:tc>
      </w:tr>
      <w:tr w:rsidR="00023C96" w:rsidRPr="00ED41B3" w14:paraId="655EA1D2" w14:textId="77777777" w:rsidTr="007F001B">
        <w:trPr>
          <w:trHeight w:val="745"/>
        </w:trPr>
        <w:tc>
          <w:tcPr>
            <w:tcW w:w="1470" w:type="dxa"/>
            <w:vMerge/>
            <w:vAlign w:val="center"/>
            <w:hideMark/>
          </w:tcPr>
          <w:p w14:paraId="6F4E310F"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691" w:type="dxa"/>
            <w:vMerge w:val="restart"/>
            <w:shd w:val="clear" w:color="auto" w:fill="auto"/>
            <w:vAlign w:val="center"/>
            <w:hideMark/>
          </w:tcPr>
          <w:p w14:paraId="25BCF38D"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0140 Departamento de Proveeduría / 1331 Dirección Jurídica</w:t>
            </w:r>
          </w:p>
        </w:tc>
        <w:tc>
          <w:tcPr>
            <w:tcW w:w="951" w:type="dxa"/>
            <w:vMerge w:val="restart"/>
            <w:shd w:val="clear" w:color="auto" w:fill="auto"/>
            <w:vAlign w:val="center"/>
            <w:hideMark/>
          </w:tcPr>
          <w:p w14:paraId="5CD83FAA"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0117-DE-P31</w:t>
            </w:r>
          </w:p>
        </w:tc>
        <w:tc>
          <w:tcPr>
            <w:tcW w:w="1842" w:type="dxa"/>
            <w:vMerge w:val="restart"/>
            <w:shd w:val="clear" w:color="auto" w:fill="auto"/>
            <w:vAlign w:val="center"/>
            <w:hideMark/>
          </w:tcPr>
          <w:p w14:paraId="6F0F359F"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Implementación de acciones de mejora, modificación y adaptación institucional a la nueva Ley N°9986,“Ley General de Contratación Pública”</w:t>
            </w:r>
          </w:p>
        </w:tc>
        <w:tc>
          <w:tcPr>
            <w:tcW w:w="992" w:type="dxa"/>
            <w:shd w:val="clear" w:color="auto" w:fill="auto"/>
            <w:vAlign w:val="center"/>
            <w:hideMark/>
          </w:tcPr>
          <w:p w14:paraId="3588FEF0"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2.1</w:t>
            </w:r>
          </w:p>
        </w:tc>
        <w:tc>
          <w:tcPr>
            <w:tcW w:w="3544" w:type="dxa"/>
            <w:shd w:val="clear" w:color="auto" w:fill="auto"/>
            <w:vAlign w:val="center"/>
            <w:hideMark/>
          </w:tcPr>
          <w:p w14:paraId="63A8FF7F"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El informe de avance presentaba incorrecto el porcentaje real y esperado.</w:t>
            </w:r>
          </w:p>
        </w:tc>
      </w:tr>
      <w:tr w:rsidR="00023C96" w:rsidRPr="00ED41B3" w14:paraId="291EADB3" w14:textId="77777777" w:rsidTr="007F001B">
        <w:trPr>
          <w:trHeight w:val="1020"/>
        </w:trPr>
        <w:tc>
          <w:tcPr>
            <w:tcW w:w="1470" w:type="dxa"/>
            <w:vMerge/>
            <w:vAlign w:val="center"/>
            <w:hideMark/>
          </w:tcPr>
          <w:p w14:paraId="7A72EAB3"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691" w:type="dxa"/>
            <w:vMerge/>
            <w:vAlign w:val="center"/>
            <w:hideMark/>
          </w:tcPr>
          <w:p w14:paraId="25A2C712"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51" w:type="dxa"/>
            <w:vMerge/>
            <w:vAlign w:val="center"/>
            <w:hideMark/>
          </w:tcPr>
          <w:p w14:paraId="70BBC2B2"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1842" w:type="dxa"/>
            <w:vMerge/>
            <w:vAlign w:val="center"/>
            <w:hideMark/>
          </w:tcPr>
          <w:p w14:paraId="6E29199A" w14:textId="77777777" w:rsidR="00023C96" w:rsidRPr="00ED41B3"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39C81B5D" w14:textId="77777777" w:rsidR="00023C96" w:rsidRPr="00ED41B3" w:rsidRDefault="00023C96" w:rsidP="00023C9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2.2</w:t>
            </w:r>
          </w:p>
        </w:tc>
        <w:tc>
          <w:tcPr>
            <w:tcW w:w="3544" w:type="dxa"/>
            <w:shd w:val="clear" w:color="auto" w:fill="auto"/>
            <w:vAlign w:val="center"/>
            <w:hideMark/>
          </w:tcPr>
          <w:p w14:paraId="4CCE8059" w14:textId="77777777" w:rsidR="00023C96" w:rsidRPr="00ED41B3" w:rsidRDefault="00023C96" w:rsidP="00023C96">
            <w:pPr>
              <w:spacing w:after="0" w:line="240" w:lineRule="auto"/>
              <w:jc w:val="center"/>
              <w:rPr>
                <w:rFonts w:ascii="Book Antiqua" w:eastAsia="Times New Roman" w:hAnsi="Book Antiqua" w:cs="Calibri"/>
                <w:sz w:val="18"/>
                <w:szCs w:val="18"/>
                <w:lang w:eastAsia="es-CR"/>
              </w:rPr>
            </w:pPr>
            <w:r w:rsidRPr="00ED41B3">
              <w:rPr>
                <w:rFonts w:ascii="Book Antiqua" w:eastAsia="Times New Roman" w:hAnsi="Book Antiqua" w:cs="Calibri"/>
                <w:sz w:val="18"/>
                <w:szCs w:val="18"/>
                <w:lang w:eastAsia="es-CR"/>
              </w:rPr>
              <w:t>Pendiente elaborar solicitud de cambio y realizar ajuste en el cronograma para justificar retraso.</w:t>
            </w:r>
          </w:p>
        </w:tc>
      </w:tr>
    </w:tbl>
    <w:p w14:paraId="18FA7DED" w14:textId="77777777" w:rsidR="00023C96" w:rsidRDefault="00023C96" w:rsidP="00023C96">
      <w:pPr>
        <w:spacing w:after="0" w:line="240" w:lineRule="auto"/>
        <w:ind w:left="567"/>
        <w:jc w:val="both"/>
        <w:rPr>
          <w:rFonts w:ascii="Book Antiqua" w:hAnsi="Book Antiqua"/>
        </w:rPr>
      </w:pPr>
    </w:p>
    <w:p w14:paraId="5CBDB507" w14:textId="6B37C0E9" w:rsidR="00023C96" w:rsidRDefault="00023C96" w:rsidP="00023C96">
      <w:pPr>
        <w:numPr>
          <w:ilvl w:val="1"/>
          <w:numId w:val="21"/>
        </w:numPr>
        <w:spacing w:after="0" w:line="240" w:lineRule="auto"/>
        <w:ind w:left="567" w:hanging="567"/>
        <w:jc w:val="both"/>
        <w:rPr>
          <w:rFonts w:ascii="Book Antiqua" w:hAnsi="Book Antiqua"/>
          <w:sz w:val="24"/>
          <w:szCs w:val="24"/>
        </w:rPr>
      </w:pPr>
      <w:r w:rsidRPr="00174798">
        <w:rPr>
          <w:rFonts w:ascii="Book Antiqua" w:hAnsi="Book Antiqua"/>
          <w:sz w:val="24"/>
          <w:szCs w:val="24"/>
        </w:rPr>
        <w:t>Asimismo, deberá dar seguimiento a que, la</w:t>
      </w:r>
      <w:r w:rsidRPr="00174798">
        <w:rPr>
          <w:rFonts w:ascii="Book Antiqua" w:hAnsi="Book Antiqua"/>
          <w:b/>
          <w:bCs/>
          <w:sz w:val="24"/>
          <w:szCs w:val="24"/>
        </w:rPr>
        <w:t xml:space="preserve"> Oficina de Administración II Cir. Jud. San José,</w:t>
      </w:r>
      <w:r w:rsidRPr="00174798">
        <w:rPr>
          <w:rFonts w:ascii="Book Antiqua" w:hAnsi="Book Antiqua"/>
          <w:sz w:val="24"/>
          <w:szCs w:val="24"/>
        </w:rPr>
        <w:t xml:space="preserve"> a más tardar el </w:t>
      </w:r>
      <w:r w:rsidR="00A8575A">
        <w:rPr>
          <w:rFonts w:ascii="Book Antiqua" w:hAnsi="Book Antiqua"/>
          <w:b/>
          <w:bCs/>
          <w:sz w:val="24"/>
          <w:szCs w:val="24"/>
        </w:rPr>
        <w:t>28 de abril</w:t>
      </w:r>
      <w:r w:rsidRPr="00ED41B3">
        <w:rPr>
          <w:rFonts w:ascii="Book Antiqua" w:hAnsi="Book Antiqua"/>
          <w:b/>
          <w:bCs/>
          <w:sz w:val="24"/>
          <w:szCs w:val="24"/>
        </w:rPr>
        <w:t xml:space="preserve"> del 2023</w:t>
      </w:r>
      <w:r w:rsidRPr="00174798">
        <w:rPr>
          <w:rFonts w:ascii="Book Antiqua" w:hAnsi="Book Antiqua"/>
          <w:sz w:val="24"/>
          <w:szCs w:val="24"/>
        </w:rPr>
        <w:t xml:space="preserve">, cargue en el sitio de proyecto la atención de la siguiente recomendación: </w:t>
      </w:r>
    </w:p>
    <w:tbl>
      <w:tblPr>
        <w:tblW w:w="10201" w:type="dxa"/>
        <w:tblCellMar>
          <w:left w:w="70" w:type="dxa"/>
          <w:right w:w="70" w:type="dxa"/>
        </w:tblCellMar>
        <w:tblLook w:val="04A0" w:firstRow="1" w:lastRow="0" w:firstColumn="1" w:lastColumn="0" w:noHBand="0" w:noVBand="1"/>
      </w:tblPr>
      <w:tblGrid>
        <w:gridCol w:w="1470"/>
        <w:gridCol w:w="1390"/>
        <w:gridCol w:w="962"/>
        <w:gridCol w:w="2114"/>
        <w:gridCol w:w="970"/>
        <w:gridCol w:w="3295"/>
      </w:tblGrid>
      <w:tr w:rsidR="00023C96" w:rsidRPr="00557D98" w14:paraId="6AD11D69"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4D6B5C4"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 xml:space="preserve">Centro de responsabilidad </w:t>
            </w:r>
          </w:p>
        </w:tc>
        <w:tc>
          <w:tcPr>
            <w:tcW w:w="1390" w:type="dxa"/>
            <w:tcBorders>
              <w:top w:val="single" w:sz="4" w:space="0" w:color="auto"/>
              <w:left w:val="nil"/>
              <w:bottom w:val="single" w:sz="4" w:space="0" w:color="auto"/>
              <w:right w:val="single" w:sz="4" w:space="0" w:color="auto"/>
            </w:tcBorders>
            <w:shd w:val="clear" w:color="000000" w:fill="44546A"/>
            <w:vAlign w:val="center"/>
            <w:hideMark/>
          </w:tcPr>
          <w:p w14:paraId="6C081371"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Oficina Líder</w:t>
            </w:r>
          </w:p>
        </w:tc>
        <w:tc>
          <w:tcPr>
            <w:tcW w:w="962" w:type="dxa"/>
            <w:tcBorders>
              <w:top w:val="single" w:sz="4" w:space="0" w:color="auto"/>
              <w:left w:val="nil"/>
              <w:bottom w:val="single" w:sz="4" w:space="0" w:color="auto"/>
              <w:right w:val="single" w:sz="4" w:space="0" w:color="auto"/>
            </w:tcBorders>
            <w:shd w:val="clear" w:color="000000" w:fill="44546A"/>
            <w:vAlign w:val="center"/>
            <w:hideMark/>
          </w:tcPr>
          <w:p w14:paraId="0CDEBDFB"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Código</w:t>
            </w:r>
          </w:p>
        </w:tc>
        <w:tc>
          <w:tcPr>
            <w:tcW w:w="2114" w:type="dxa"/>
            <w:tcBorders>
              <w:top w:val="single" w:sz="4" w:space="0" w:color="auto"/>
              <w:left w:val="nil"/>
              <w:bottom w:val="single" w:sz="4" w:space="0" w:color="auto"/>
              <w:right w:val="single" w:sz="4" w:space="0" w:color="auto"/>
            </w:tcBorders>
            <w:shd w:val="clear" w:color="000000" w:fill="44546A"/>
            <w:vAlign w:val="center"/>
            <w:hideMark/>
          </w:tcPr>
          <w:p w14:paraId="582AF743"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Nombre</w:t>
            </w:r>
          </w:p>
        </w:tc>
        <w:tc>
          <w:tcPr>
            <w:tcW w:w="970" w:type="dxa"/>
            <w:tcBorders>
              <w:top w:val="single" w:sz="4" w:space="0" w:color="auto"/>
              <w:left w:val="nil"/>
              <w:bottom w:val="single" w:sz="4" w:space="0" w:color="auto"/>
              <w:right w:val="single" w:sz="4" w:space="0" w:color="auto"/>
            </w:tcBorders>
            <w:shd w:val="clear" w:color="000000" w:fill="44546A"/>
            <w:vAlign w:val="center"/>
            <w:hideMark/>
          </w:tcPr>
          <w:p w14:paraId="035C9E35"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Parte pendiente</w:t>
            </w:r>
          </w:p>
        </w:tc>
        <w:tc>
          <w:tcPr>
            <w:tcW w:w="3295" w:type="dxa"/>
            <w:tcBorders>
              <w:top w:val="single" w:sz="4" w:space="0" w:color="auto"/>
              <w:left w:val="nil"/>
              <w:bottom w:val="single" w:sz="4" w:space="0" w:color="auto"/>
              <w:right w:val="single" w:sz="4" w:space="0" w:color="auto"/>
            </w:tcBorders>
            <w:shd w:val="clear" w:color="000000" w:fill="44546A"/>
            <w:vAlign w:val="center"/>
            <w:hideMark/>
          </w:tcPr>
          <w:p w14:paraId="132E1B11"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 xml:space="preserve">Detalle </w:t>
            </w:r>
          </w:p>
        </w:tc>
      </w:tr>
      <w:tr w:rsidR="00023C96" w:rsidRPr="00557D98" w14:paraId="4533163B" w14:textId="77777777" w:rsidTr="007F001B">
        <w:trPr>
          <w:trHeight w:val="358"/>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736234DC"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lastRenderedPageBreak/>
              <w:t>Dirección Ejecutiva</w:t>
            </w:r>
          </w:p>
        </w:tc>
        <w:tc>
          <w:tcPr>
            <w:tcW w:w="1390" w:type="dxa"/>
            <w:vMerge w:val="restart"/>
            <w:tcBorders>
              <w:top w:val="nil"/>
              <w:left w:val="single" w:sz="4" w:space="0" w:color="auto"/>
              <w:bottom w:val="single" w:sz="4" w:space="0" w:color="000000"/>
              <w:right w:val="single" w:sz="4" w:space="0" w:color="auto"/>
            </w:tcBorders>
            <w:shd w:val="clear" w:color="auto" w:fill="auto"/>
            <w:vAlign w:val="center"/>
            <w:hideMark/>
          </w:tcPr>
          <w:p w14:paraId="1992D588"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0176 Oficina de Administración II Cir. Jud. San José</w:t>
            </w:r>
          </w:p>
        </w:tc>
        <w:tc>
          <w:tcPr>
            <w:tcW w:w="962" w:type="dxa"/>
            <w:vMerge w:val="restart"/>
            <w:tcBorders>
              <w:top w:val="nil"/>
              <w:left w:val="single" w:sz="4" w:space="0" w:color="auto"/>
              <w:bottom w:val="single" w:sz="4" w:space="0" w:color="000000"/>
              <w:right w:val="single" w:sz="4" w:space="0" w:color="auto"/>
            </w:tcBorders>
            <w:shd w:val="clear" w:color="auto" w:fill="auto"/>
            <w:vAlign w:val="center"/>
            <w:hideMark/>
          </w:tcPr>
          <w:p w14:paraId="311694C1"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0117-DE-P23</w:t>
            </w: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14:paraId="4A557B7E"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Sistema de Detección de Incendios en el II Circ Jud San José</w:t>
            </w:r>
          </w:p>
        </w:tc>
        <w:tc>
          <w:tcPr>
            <w:tcW w:w="970" w:type="dxa"/>
            <w:tcBorders>
              <w:top w:val="nil"/>
              <w:left w:val="nil"/>
              <w:bottom w:val="single" w:sz="4" w:space="0" w:color="auto"/>
              <w:right w:val="single" w:sz="4" w:space="0" w:color="auto"/>
            </w:tcBorders>
            <w:shd w:val="clear" w:color="auto" w:fill="auto"/>
            <w:vAlign w:val="center"/>
            <w:hideMark/>
          </w:tcPr>
          <w:p w14:paraId="4C6F6046"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2.1</w:t>
            </w:r>
          </w:p>
        </w:tc>
        <w:tc>
          <w:tcPr>
            <w:tcW w:w="3295" w:type="dxa"/>
            <w:tcBorders>
              <w:top w:val="nil"/>
              <w:left w:val="nil"/>
              <w:bottom w:val="single" w:sz="4" w:space="0" w:color="auto"/>
              <w:right w:val="single" w:sz="4" w:space="0" w:color="auto"/>
            </w:tcBorders>
            <w:shd w:val="clear" w:color="auto" w:fill="auto"/>
            <w:vAlign w:val="center"/>
            <w:hideMark/>
          </w:tcPr>
          <w:p w14:paraId="67CD2C8D" w14:textId="77777777" w:rsidR="00023C96" w:rsidRPr="00557D98" w:rsidRDefault="00023C96" w:rsidP="00023C96">
            <w:pPr>
              <w:spacing w:after="0" w:line="240" w:lineRule="auto"/>
              <w:jc w:val="center"/>
              <w:rPr>
                <w:rFonts w:ascii="Book Antiqua" w:eastAsia="Times New Roman" w:hAnsi="Book Antiqua" w:cs="Calibri"/>
                <w:sz w:val="18"/>
                <w:szCs w:val="18"/>
                <w:lang w:eastAsia="es-CR"/>
              </w:rPr>
            </w:pPr>
            <w:r w:rsidRPr="00557D98">
              <w:rPr>
                <w:rFonts w:ascii="Book Antiqua" w:eastAsia="Times New Roman" w:hAnsi="Book Antiqua" w:cs="Calibri"/>
                <w:sz w:val="18"/>
                <w:szCs w:val="18"/>
                <w:lang w:eastAsia="es-CR"/>
              </w:rPr>
              <w:t>Pendiente de elaborar el III informe de seguimiento.</w:t>
            </w:r>
          </w:p>
        </w:tc>
      </w:tr>
      <w:tr w:rsidR="00023C96" w:rsidRPr="00557D98" w14:paraId="52D561CE" w14:textId="77777777" w:rsidTr="007F001B">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53E8BCAF"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229B6AF4"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962" w:type="dxa"/>
            <w:vMerge/>
            <w:tcBorders>
              <w:top w:val="nil"/>
              <w:left w:val="single" w:sz="4" w:space="0" w:color="auto"/>
              <w:bottom w:val="single" w:sz="4" w:space="0" w:color="000000"/>
              <w:right w:val="single" w:sz="4" w:space="0" w:color="auto"/>
            </w:tcBorders>
            <w:vAlign w:val="center"/>
            <w:hideMark/>
          </w:tcPr>
          <w:p w14:paraId="3F62E344"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2114" w:type="dxa"/>
            <w:vMerge/>
            <w:tcBorders>
              <w:top w:val="nil"/>
              <w:left w:val="single" w:sz="4" w:space="0" w:color="auto"/>
              <w:bottom w:val="single" w:sz="4" w:space="0" w:color="000000"/>
              <w:right w:val="single" w:sz="4" w:space="0" w:color="auto"/>
            </w:tcBorders>
            <w:vAlign w:val="center"/>
            <w:hideMark/>
          </w:tcPr>
          <w:p w14:paraId="4FB56C43"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7E0727E5"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3295" w:type="dxa"/>
            <w:tcBorders>
              <w:top w:val="nil"/>
              <w:left w:val="nil"/>
              <w:bottom w:val="single" w:sz="4" w:space="0" w:color="auto"/>
              <w:right w:val="single" w:sz="4" w:space="0" w:color="auto"/>
            </w:tcBorders>
            <w:shd w:val="clear" w:color="auto" w:fill="auto"/>
            <w:vAlign w:val="center"/>
            <w:hideMark/>
          </w:tcPr>
          <w:p w14:paraId="7392690F"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Pendiente actualizar acta de constitución y plan de gestión producto de la solicitud de cambio del 29/6/2022, 29/12/2022</w:t>
            </w:r>
          </w:p>
        </w:tc>
      </w:tr>
      <w:tr w:rsidR="00023C96" w:rsidRPr="00557D98" w14:paraId="68C20D2E" w14:textId="77777777" w:rsidTr="007F001B">
        <w:trPr>
          <w:trHeight w:val="1020"/>
        </w:trPr>
        <w:tc>
          <w:tcPr>
            <w:tcW w:w="1470" w:type="dxa"/>
            <w:vMerge/>
            <w:tcBorders>
              <w:top w:val="nil"/>
              <w:left w:val="single" w:sz="4" w:space="0" w:color="auto"/>
              <w:bottom w:val="single" w:sz="4" w:space="0" w:color="000000"/>
              <w:right w:val="single" w:sz="4" w:space="0" w:color="auto"/>
            </w:tcBorders>
            <w:vAlign w:val="center"/>
            <w:hideMark/>
          </w:tcPr>
          <w:p w14:paraId="5F15F154"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67D80705"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962" w:type="dxa"/>
            <w:tcBorders>
              <w:top w:val="nil"/>
              <w:left w:val="nil"/>
              <w:bottom w:val="single" w:sz="4" w:space="0" w:color="auto"/>
              <w:right w:val="single" w:sz="4" w:space="0" w:color="auto"/>
            </w:tcBorders>
            <w:shd w:val="clear" w:color="auto" w:fill="auto"/>
            <w:vAlign w:val="center"/>
            <w:hideMark/>
          </w:tcPr>
          <w:p w14:paraId="65922D0C"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0117-DE-P24</w:t>
            </w:r>
          </w:p>
        </w:tc>
        <w:tc>
          <w:tcPr>
            <w:tcW w:w="2114" w:type="dxa"/>
            <w:tcBorders>
              <w:top w:val="nil"/>
              <w:left w:val="nil"/>
              <w:bottom w:val="single" w:sz="4" w:space="0" w:color="auto"/>
              <w:right w:val="single" w:sz="4" w:space="0" w:color="auto"/>
            </w:tcBorders>
            <w:shd w:val="clear" w:color="auto" w:fill="auto"/>
            <w:vAlign w:val="center"/>
            <w:hideMark/>
          </w:tcPr>
          <w:p w14:paraId="33D70438"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Reacondicionamiento Eléctrico Anexo A del II Circ Jud San José</w:t>
            </w:r>
          </w:p>
        </w:tc>
        <w:tc>
          <w:tcPr>
            <w:tcW w:w="970" w:type="dxa"/>
            <w:tcBorders>
              <w:top w:val="nil"/>
              <w:left w:val="nil"/>
              <w:bottom w:val="single" w:sz="4" w:space="0" w:color="auto"/>
              <w:right w:val="single" w:sz="4" w:space="0" w:color="auto"/>
            </w:tcBorders>
            <w:shd w:val="clear" w:color="auto" w:fill="auto"/>
            <w:vAlign w:val="center"/>
            <w:hideMark/>
          </w:tcPr>
          <w:p w14:paraId="5AC9B088"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3295" w:type="dxa"/>
            <w:tcBorders>
              <w:top w:val="nil"/>
              <w:left w:val="nil"/>
              <w:bottom w:val="single" w:sz="4" w:space="0" w:color="auto"/>
              <w:right w:val="single" w:sz="4" w:space="0" w:color="auto"/>
            </w:tcBorders>
            <w:shd w:val="clear" w:color="auto" w:fill="auto"/>
            <w:vAlign w:val="center"/>
            <w:hideMark/>
          </w:tcPr>
          <w:p w14:paraId="06864998"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Pendiente actualizar acta de constitución y plan de gestión producto de la solicitud de cambio del 18/4/22, 29/12/2022, 27/5/22, 7/4/22</w:t>
            </w:r>
          </w:p>
        </w:tc>
      </w:tr>
    </w:tbl>
    <w:p w14:paraId="77808A0E" w14:textId="77777777" w:rsidR="00023C96" w:rsidRPr="008F2C56" w:rsidRDefault="00023C96" w:rsidP="00023C96">
      <w:pPr>
        <w:spacing w:after="0" w:line="240" w:lineRule="auto"/>
        <w:jc w:val="both"/>
        <w:rPr>
          <w:rFonts w:ascii="Book Antiqua" w:hAnsi="Book Antiqua"/>
        </w:rPr>
      </w:pPr>
    </w:p>
    <w:p w14:paraId="193D2DF4" w14:textId="303BB421"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Igualmente, deberá dar seguimiento a que, el </w:t>
      </w:r>
      <w:r w:rsidRPr="001D722A">
        <w:rPr>
          <w:rFonts w:ascii="Book Antiqua" w:hAnsi="Book Antiqua"/>
          <w:b/>
          <w:bCs/>
          <w:sz w:val="24"/>
          <w:szCs w:val="24"/>
        </w:rPr>
        <w:t>Departamento de Seguridad</w:t>
      </w:r>
      <w:r w:rsidRPr="001D722A">
        <w:rPr>
          <w:rFonts w:ascii="Book Antiqua" w:hAnsi="Book Antiqua"/>
          <w:sz w:val="24"/>
          <w:szCs w:val="24"/>
        </w:rPr>
        <w:t xml:space="preserve">, a más tardar el </w:t>
      </w:r>
      <w:r w:rsidR="00A8575A">
        <w:rPr>
          <w:rFonts w:ascii="Book Antiqua" w:hAnsi="Book Antiqua"/>
          <w:b/>
          <w:bCs/>
          <w:sz w:val="24"/>
          <w:szCs w:val="24"/>
        </w:rPr>
        <w:t>28 de abril</w:t>
      </w:r>
      <w:r w:rsidRPr="00ED41B3">
        <w:rPr>
          <w:rFonts w:ascii="Book Antiqua" w:hAnsi="Book Antiqua"/>
          <w:b/>
          <w:bCs/>
          <w:sz w:val="24"/>
          <w:szCs w:val="24"/>
        </w:rPr>
        <w:t xml:space="preserve"> del 2023</w:t>
      </w:r>
      <w:r w:rsidRPr="001D722A">
        <w:rPr>
          <w:rFonts w:ascii="Book Antiqua" w:hAnsi="Book Antiqua"/>
          <w:sz w:val="24"/>
          <w:szCs w:val="24"/>
        </w:rPr>
        <w:t xml:space="preserve">, cargue en el sitio de proyecto la atención de la siguiente recomendación: </w:t>
      </w:r>
    </w:p>
    <w:p w14:paraId="5B18AEA6" w14:textId="77777777" w:rsidR="00023C96" w:rsidRPr="001D722A" w:rsidRDefault="00023C96" w:rsidP="00023C96">
      <w:pPr>
        <w:spacing w:after="0" w:line="240" w:lineRule="auto"/>
        <w:ind w:left="567"/>
        <w:jc w:val="both"/>
        <w:rPr>
          <w:rFonts w:ascii="Book Antiqua" w:hAnsi="Book Antiqua"/>
          <w:sz w:val="24"/>
          <w:szCs w:val="24"/>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291"/>
        <w:gridCol w:w="847"/>
        <w:gridCol w:w="2196"/>
        <w:gridCol w:w="991"/>
        <w:gridCol w:w="3411"/>
      </w:tblGrid>
      <w:tr w:rsidR="00023C96" w:rsidRPr="00557D98" w14:paraId="64C562DF" w14:textId="77777777" w:rsidTr="007F001B">
        <w:trPr>
          <w:trHeight w:val="300"/>
        </w:trPr>
        <w:tc>
          <w:tcPr>
            <w:tcW w:w="1471" w:type="dxa"/>
            <w:shd w:val="clear" w:color="000000" w:fill="44546A"/>
            <w:vAlign w:val="center"/>
            <w:hideMark/>
          </w:tcPr>
          <w:p w14:paraId="5CF0FB4E"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 xml:space="preserve">Centro de responsabilidad </w:t>
            </w:r>
          </w:p>
        </w:tc>
        <w:tc>
          <w:tcPr>
            <w:tcW w:w="1291" w:type="dxa"/>
            <w:shd w:val="clear" w:color="000000" w:fill="44546A"/>
            <w:vAlign w:val="center"/>
            <w:hideMark/>
          </w:tcPr>
          <w:p w14:paraId="23E5D9D9"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Oficina Líder</w:t>
            </w:r>
          </w:p>
        </w:tc>
        <w:tc>
          <w:tcPr>
            <w:tcW w:w="847" w:type="dxa"/>
            <w:shd w:val="clear" w:color="000000" w:fill="44546A"/>
            <w:vAlign w:val="center"/>
            <w:hideMark/>
          </w:tcPr>
          <w:p w14:paraId="43E30CA2"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Código</w:t>
            </w:r>
          </w:p>
        </w:tc>
        <w:tc>
          <w:tcPr>
            <w:tcW w:w="2196" w:type="dxa"/>
            <w:shd w:val="clear" w:color="000000" w:fill="44546A"/>
            <w:vAlign w:val="center"/>
            <w:hideMark/>
          </w:tcPr>
          <w:p w14:paraId="78688288"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Nombre</w:t>
            </w:r>
          </w:p>
        </w:tc>
        <w:tc>
          <w:tcPr>
            <w:tcW w:w="991" w:type="dxa"/>
            <w:shd w:val="clear" w:color="000000" w:fill="44546A"/>
            <w:vAlign w:val="center"/>
            <w:hideMark/>
          </w:tcPr>
          <w:p w14:paraId="5C6499E2"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Parte pendiente</w:t>
            </w:r>
          </w:p>
        </w:tc>
        <w:tc>
          <w:tcPr>
            <w:tcW w:w="3411" w:type="dxa"/>
            <w:shd w:val="clear" w:color="000000" w:fill="44546A"/>
            <w:vAlign w:val="center"/>
            <w:hideMark/>
          </w:tcPr>
          <w:p w14:paraId="1A706452" w14:textId="77777777" w:rsidR="00023C96" w:rsidRPr="00557D98" w:rsidRDefault="00023C96" w:rsidP="00023C96">
            <w:pPr>
              <w:spacing w:after="0" w:line="240" w:lineRule="auto"/>
              <w:jc w:val="center"/>
              <w:rPr>
                <w:rFonts w:ascii="Book Antiqua" w:eastAsia="Times New Roman" w:hAnsi="Book Antiqua" w:cs="Calibri"/>
                <w:b/>
                <w:bCs/>
                <w:color w:val="FFFFFF"/>
                <w:sz w:val="18"/>
                <w:szCs w:val="18"/>
                <w:lang w:eastAsia="es-CR"/>
              </w:rPr>
            </w:pPr>
            <w:r w:rsidRPr="00557D98">
              <w:rPr>
                <w:rFonts w:ascii="Book Antiqua" w:eastAsia="Times New Roman" w:hAnsi="Book Antiqua" w:cs="Calibri"/>
                <w:b/>
                <w:bCs/>
                <w:color w:val="FFFFFF"/>
                <w:sz w:val="18"/>
                <w:szCs w:val="18"/>
                <w:lang w:eastAsia="es-CR"/>
              </w:rPr>
              <w:t xml:space="preserve">Detalle </w:t>
            </w:r>
          </w:p>
        </w:tc>
      </w:tr>
      <w:tr w:rsidR="00023C96" w:rsidRPr="00557D98" w14:paraId="6F9790E9" w14:textId="77777777" w:rsidTr="007F001B">
        <w:trPr>
          <w:trHeight w:val="810"/>
        </w:trPr>
        <w:tc>
          <w:tcPr>
            <w:tcW w:w="1471" w:type="dxa"/>
            <w:vMerge w:val="restart"/>
            <w:shd w:val="clear" w:color="auto" w:fill="auto"/>
            <w:vAlign w:val="center"/>
            <w:hideMark/>
          </w:tcPr>
          <w:p w14:paraId="036EF0FD"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Dirección Ejecutiva</w:t>
            </w:r>
          </w:p>
        </w:tc>
        <w:tc>
          <w:tcPr>
            <w:tcW w:w="1291" w:type="dxa"/>
            <w:vMerge w:val="restart"/>
            <w:shd w:val="clear" w:color="auto" w:fill="auto"/>
            <w:vAlign w:val="center"/>
            <w:hideMark/>
          </w:tcPr>
          <w:p w14:paraId="521FC392"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0147 Departamento de Seguridad</w:t>
            </w:r>
          </w:p>
        </w:tc>
        <w:tc>
          <w:tcPr>
            <w:tcW w:w="847" w:type="dxa"/>
            <w:vMerge w:val="restart"/>
            <w:shd w:val="clear" w:color="auto" w:fill="auto"/>
            <w:vAlign w:val="center"/>
            <w:hideMark/>
          </w:tcPr>
          <w:p w14:paraId="279E9195"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0117-DE-P21</w:t>
            </w:r>
          </w:p>
        </w:tc>
        <w:tc>
          <w:tcPr>
            <w:tcW w:w="2196" w:type="dxa"/>
            <w:vMerge w:val="restart"/>
            <w:shd w:val="clear" w:color="auto" w:fill="auto"/>
            <w:vAlign w:val="center"/>
            <w:hideMark/>
          </w:tcPr>
          <w:p w14:paraId="0943B6EE"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Sistema de Voceo y Comunicación Institucional para la Corte Suprema de Justicia y la de Plaza de la Justicia</w:t>
            </w:r>
          </w:p>
        </w:tc>
        <w:tc>
          <w:tcPr>
            <w:tcW w:w="991" w:type="dxa"/>
            <w:shd w:val="clear" w:color="auto" w:fill="auto"/>
            <w:vAlign w:val="center"/>
            <w:hideMark/>
          </w:tcPr>
          <w:p w14:paraId="05CD8BFA"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2.2</w:t>
            </w:r>
          </w:p>
        </w:tc>
        <w:tc>
          <w:tcPr>
            <w:tcW w:w="3411" w:type="dxa"/>
            <w:shd w:val="clear" w:color="auto" w:fill="auto"/>
            <w:vAlign w:val="center"/>
            <w:hideMark/>
          </w:tcPr>
          <w:p w14:paraId="397F9C2F" w14:textId="77777777" w:rsidR="00023C96" w:rsidRPr="00557D98" w:rsidRDefault="00023C96" w:rsidP="00023C96">
            <w:pPr>
              <w:spacing w:after="0" w:line="240" w:lineRule="auto"/>
              <w:jc w:val="center"/>
              <w:rPr>
                <w:rFonts w:ascii="Book Antiqua" w:eastAsia="Times New Roman" w:hAnsi="Book Antiqua" w:cs="Calibri"/>
                <w:sz w:val="18"/>
                <w:szCs w:val="18"/>
                <w:lang w:eastAsia="es-CR"/>
              </w:rPr>
            </w:pPr>
            <w:r w:rsidRPr="00557D98">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557D98" w14:paraId="46E3CC6A" w14:textId="77777777" w:rsidTr="007F001B">
        <w:trPr>
          <w:trHeight w:val="765"/>
        </w:trPr>
        <w:tc>
          <w:tcPr>
            <w:tcW w:w="1471" w:type="dxa"/>
            <w:vMerge/>
            <w:vAlign w:val="center"/>
            <w:hideMark/>
          </w:tcPr>
          <w:p w14:paraId="249F32AF"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1291" w:type="dxa"/>
            <w:vMerge/>
            <w:vAlign w:val="center"/>
            <w:hideMark/>
          </w:tcPr>
          <w:p w14:paraId="0A6816C1"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847" w:type="dxa"/>
            <w:vMerge/>
            <w:vAlign w:val="center"/>
            <w:hideMark/>
          </w:tcPr>
          <w:p w14:paraId="563D9FE9"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2196" w:type="dxa"/>
            <w:vMerge/>
            <w:vAlign w:val="center"/>
            <w:hideMark/>
          </w:tcPr>
          <w:p w14:paraId="152C9785" w14:textId="77777777" w:rsidR="00023C96" w:rsidRPr="00557D98" w:rsidRDefault="00023C96" w:rsidP="00023C96">
            <w:pPr>
              <w:spacing w:after="0" w:line="240" w:lineRule="auto"/>
              <w:rPr>
                <w:rFonts w:ascii="Book Antiqua" w:eastAsia="Times New Roman" w:hAnsi="Book Antiqua" w:cs="Calibri"/>
                <w:color w:val="000000"/>
                <w:sz w:val="18"/>
                <w:szCs w:val="18"/>
                <w:lang w:eastAsia="es-CR"/>
              </w:rPr>
            </w:pPr>
          </w:p>
        </w:tc>
        <w:tc>
          <w:tcPr>
            <w:tcW w:w="991" w:type="dxa"/>
            <w:shd w:val="clear" w:color="auto" w:fill="auto"/>
            <w:vAlign w:val="center"/>
            <w:hideMark/>
          </w:tcPr>
          <w:p w14:paraId="6ABD960A"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3411" w:type="dxa"/>
            <w:shd w:val="clear" w:color="auto" w:fill="auto"/>
            <w:vAlign w:val="center"/>
            <w:hideMark/>
          </w:tcPr>
          <w:p w14:paraId="0631FDD7" w14:textId="77777777" w:rsidR="00023C96" w:rsidRPr="00557D98" w:rsidRDefault="00023C96" w:rsidP="00023C9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Pendiente actualizar acta de constitución producto de la solicitud de cambio del 31-12-22</w:t>
            </w:r>
          </w:p>
        </w:tc>
      </w:tr>
    </w:tbl>
    <w:p w14:paraId="2C25D7E6" w14:textId="77777777" w:rsidR="00023C96" w:rsidRPr="008F2C56" w:rsidRDefault="00023C96" w:rsidP="00023C96">
      <w:pPr>
        <w:spacing w:after="0" w:line="240" w:lineRule="auto"/>
        <w:jc w:val="both"/>
        <w:rPr>
          <w:rFonts w:ascii="Book Antiqua" w:hAnsi="Book Antiqua"/>
        </w:rPr>
      </w:pPr>
    </w:p>
    <w:p w14:paraId="42D860C8" w14:textId="77777777" w:rsidR="00023C96" w:rsidRPr="001D722A" w:rsidRDefault="00023C96" w:rsidP="00023C96">
      <w:pPr>
        <w:numPr>
          <w:ilvl w:val="1"/>
          <w:numId w:val="21"/>
        </w:numPr>
        <w:spacing w:after="0" w:line="240" w:lineRule="auto"/>
        <w:ind w:left="426" w:hanging="426"/>
        <w:jc w:val="both"/>
        <w:rPr>
          <w:rFonts w:ascii="Book Antiqua" w:eastAsia="Book Antiqua" w:hAnsi="Book Antiqua"/>
          <w:sz w:val="24"/>
          <w:szCs w:val="24"/>
        </w:rPr>
      </w:pPr>
      <w:r w:rsidRPr="001D722A">
        <w:rPr>
          <w:rFonts w:ascii="Book Antiqua" w:hAnsi="Book Antiqua"/>
          <w:sz w:val="24"/>
          <w:szCs w:val="24"/>
        </w:rPr>
        <w:t xml:space="preserve">Es importante que las oficinas lideres que presentan retraso, tomen </w:t>
      </w:r>
      <w:r w:rsidRPr="001D722A" w:rsidDel="00A51CE8">
        <w:rPr>
          <w:rFonts w:ascii="Book Antiqua" w:hAnsi="Book Antiqua"/>
          <w:sz w:val="24"/>
          <w:szCs w:val="24"/>
        </w:rPr>
        <w:t>las medidas pertinentes a fin de poder contrarrestar los atrasos presentados</w:t>
      </w:r>
      <w:r w:rsidRPr="001D722A">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0205A46A" w14:textId="77777777" w:rsidR="00023C96" w:rsidRPr="001D722A" w:rsidRDefault="00023C96" w:rsidP="00023C96">
      <w:pPr>
        <w:spacing w:after="0" w:line="240" w:lineRule="auto"/>
        <w:ind w:left="426"/>
        <w:jc w:val="both"/>
        <w:rPr>
          <w:rFonts w:ascii="Book Antiqua" w:eastAsia="Book Antiqua" w:hAnsi="Book Antiqua"/>
          <w:sz w:val="24"/>
          <w:szCs w:val="24"/>
        </w:rPr>
      </w:pPr>
    </w:p>
    <w:p w14:paraId="2D811C20" w14:textId="77777777" w:rsidR="00023C96" w:rsidRPr="001D722A" w:rsidRDefault="00023C96" w:rsidP="00023C96">
      <w:pPr>
        <w:numPr>
          <w:ilvl w:val="1"/>
          <w:numId w:val="21"/>
        </w:numPr>
        <w:spacing w:after="0" w:line="240" w:lineRule="auto"/>
        <w:ind w:left="426" w:hanging="426"/>
        <w:jc w:val="both"/>
        <w:rPr>
          <w:rFonts w:ascii="Book Antiqua" w:hAnsi="Book Antiqua"/>
          <w:sz w:val="24"/>
          <w:szCs w:val="24"/>
        </w:rPr>
      </w:pPr>
      <w:r w:rsidRPr="001D722A">
        <w:rPr>
          <w:rFonts w:ascii="Book Antiqua" w:hAnsi="Book Antiqua"/>
          <w:sz w:val="24"/>
          <w:szCs w:val="24"/>
        </w:rPr>
        <w:t>Asimismo, es importante revisar y monitorear los proyectos que presentan un retraso significativo, y cuentan con permisos con goce otorgados.</w:t>
      </w:r>
    </w:p>
    <w:p w14:paraId="4D20B225" w14:textId="77777777" w:rsidR="00023C96" w:rsidRPr="001D722A" w:rsidRDefault="00023C96" w:rsidP="00023C96">
      <w:pPr>
        <w:spacing w:after="0" w:line="240" w:lineRule="auto"/>
        <w:jc w:val="both"/>
        <w:rPr>
          <w:rFonts w:ascii="Book Antiqua" w:hAnsi="Book Antiqua"/>
          <w:b/>
          <w:sz w:val="24"/>
          <w:szCs w:val="24"/>
          <w:highlight w:val="yellow"/>
        </w:rPr>
      </w:pPr>
    </w:p>
    <w:p w14:paraId="7A5F20F6" w14:textId="77777777" w:rsidR="00023C96" w:rsidRPr="00126691" w:rsidRDefault="00023C96" w:rsidP="00023C96">
      <w:pPr>
        <w:pStyle w:val="Ttulo2"/>
        <w:spacing w:before="0"/>
        <w:rPr>
          <w:rFonts w:ascii="Book Antiqua" w:hAnsi="Book Antiqua"/>
          <w:b/>
          <w:bCs/>
          <w:color w:val="auto"/>
          <w:sz w:val="24"/>
          <w:szCs w:val="24"/>
        </w:rPr>
      </w:pPr>
      <w:bookmarkStart w:id="208" w:name="_Toc131160618"/>
      <w:r w:rsidRPr="00126691">
        <w:rPr>
          <w:rFonts w:ascii="Book Antiqua" w:hAnsi="Book Antiqua"/>
          <w:b/>
          <w:bCs/>
          <w:color w:val="auto"/>
          <w:sz w:val="24"/>
          <w:szCs w:val="24"/>
        </w:rPr>
        <w:t>A la Dirección Gestión Humana.</w:t>
      </w:r>
      <w:bookmarkEnd w:id="208"/>
    </w:p>
    <w:p w14:paraId="2E80704F" w14:textId="77777777" w:rsidR="00023C96" w:rsidRPr="001D722A" w:rsidRDefault="00023C96" w:rsidP="00023C96">
      <w:pPr>
        <w:spacing w:after="0" w:line="240" w:lineRule="auto"/>
        <w:jc w:val="both"/>
        <w:rPr>
          <w:rFonts w:ascii="Book Antiqua" w:hAnsi="Book Antiqua"/>
          <w:b/>
          <w:sz w:val="24"/>
          <w:szCs w:val="24"/>
        </w:rPr>
      </w:pPr>
    </w:p>
    <w:p w14:paraId="106152C1" w14:textId="5130E4B7"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dar seguimiento para que las oficinas líderes que se detallan a continuación, a más tardar el </w:t>
      </w:r>
      <w:bookmarkStart w:id="209" w:name="_Hlk129959539"/>
      <w:r w:rsidR="00A8575A">
        <w:rPr>
          <w:rFonts w:ascii="Book Antiqua" w:hAnsi="Book Antiqua"/>
          <w:b/>
          <w:bCs/>
          <w:sz w:val="24"/>
          <w:szCs w:val="24"/>
        </w:rPr>
        <w:t>28 de abril</w:t>
      </w:r>
      <w:r w:rsidRPr="00ED41B3">
        <w:rPr>
          <w:rFonts w:ascii="Book Antiqua" w:hAnsi="Book Antiqua"/>
          <w:b/>
          <w:bCs/>
          <w:sz w:val="24"/>
          <w:szCs w:val="24"/>
        </w:rPr>
        <w:t xml:space="preserve"> del 2023</w:t>
      </w:r>
      <w:bookmarkEnd w:id="209"/>
      <w:r w:rsidRPr="001D722A">
        <w:rPr>
          <w:rFonts w:ascii="Book Antiqua" w:hAnsi="Book Antiqua"/>
          <w:sz w:val="24"/>
          <w:szCs w:val="24"/>
        </w:rPr>
        <w:t xml:space="preserve">, carguen en el sitio de los proyectos siguientes recomendaciones: </w:t>
      </w:r>
    </w:p>
    <w:tbl>
      <w:tblPr>
        <w:tblW w:w="10916" w:type="dxa"/>
        <w:tblInd w:w="-431" w:type="dxa"/>
        <w:tblCellMar>
          <w:left w:w="70" w:type="dxa"/>
          <w:right w:w="70" w:type="dxa"/>
        </w:tblCellMar>
        <w:tblLook w:val="04A0" w:firstRow="1" w:lastRow="0" w:firstColumn="1" w:lastColumn="0" w:noHBand="0" w:noVBand="1"/>
      </w:tblPr>
      <w:tblGrid>
        <w:gridCol w:w="1470"/>
        <w:gridCol w:w="1390"/>
        <w:gridCol w:w="978"/>
        <w:gridCol w:w="1975"/>
        <w:gridCol w:w="1134"/>
        <w:gridCol w:w="3969"/>
      </w:tblGrid>
      <w:tr w:rsidR="00023C96" w:rsidRPr="00126691" w14:paraId="1BD8B0F3" w14:textId="77777777" w:rsidTr="007F001B">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0B0779B" w14:textId="77777777" w:rsidR="00023C96" w:rsidRPr="00126691" w:rsidRDefault="00023C96" w:rsidP="00023C9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 xml:space="preserve">Centro de responsabilidad </w:t>
            </w:r>
          </w:p>
        </w:tc>
        <w:tc>
          <w:tcPr>
            <w:tcW w:w="1390" w:type="dxa"/>
            <w:tcBorders>
              <w:top w:val="single" w:sz="4" w:space="0" w:color="auto"/>
              <w:left w:val="nil"/>
              <w:bottom w:val="single" w:sz="4" w:space="0" w:color="auto"/>
              <w:right w:val="single" w:sz="4" w:space="0" w:color="auto"/>
            </w:tcBorders>
            <w:shd w:val="clear" w:color="000000" w:fill="44546A"/>
            <w:vAlign w:val="center"/>
            <w:hideMark/>
          </w:tcPr>
          <w:p w14:paraId="0CE91F59" w14:textId="77777777" w:rsidR="00023C96" w:rsidRPr="00126691" w:rsidRDefault="00023C96" w:rsidP="00023C9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666448FC" w14:textId="77777777" w:rsidR="00023C96" w:rsidRPr="00126691" w:rsidRDefault="00023C96" w:rsidP="00023C9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Código</w:t>
            </w:r>
          </w:p>
        </w:tc>
        <w:tc>
          <w:tcPr>
            <w:tcW w:w="1975" w:type="dxa"/>
            <w:tcBorders>
              <w:top w:val="single" w:sz="4" w:space="0" w:color="auto"/>
              <w:left w:val="nil"/>
              <w:bottom w:val="single" w:sz="4" w:space="0" w:color="auto"/>
              <w:right w:val="single" w:sz="4" w:space="0" w:color="auto"/>
            </w:tcBorders>
            <w:shd w:val="clear" w:color="000000" w:fill="44546A"/>
            <w:vAlign w:val="center"/>
            <w:hideMark/>
          </w:tcPr>
          <w:p w14:paraId="3050E4F8" w14:textId="77777777" w:rsidR="00023C96" w:rsidRPr="00126691" w:rsidRDefault="00023C96" w:rsidP="00023C9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2A6CD22A" w14:textId="77777777" w:rsidR="00023C96" w:rsidRPr="00126691" w:rsidRDefault="00023C96" w:rsidP="00023C9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2BC76775" w14:textId="77777777" w:rsidR="00023C96" w:rsidRPr="00126691" w:rsidRDefault="00023C96" w:rsidP="00023C9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 xml:space="preserve">Detalle </w:t>
            </w:r>
          </w:p>
        </w:tc>
      </w:tr>
      <w:tr w:rsidR="00023C96" w:rsidRPr="00126691" w14:paraId="312E7BF9" w14:textId="77777777" w:rsidTr="007F001B">
        <w:trPr>
          <w:trHeight w:val="552"/>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63090BA7"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Dirección Gestión Humana</w:t>
            </w:r>
          </w:p>
        </w:tc>
        <w:tc>
          <w:tcPr>
            <w:tcW w:w="1390" w:type="dxa"/>
            <w:tcBorders>
              <w:top w:val="nil"/>
              <w:left w:val="nil"/>
              <w:bottom w:val="single" w:sz="4" w:space="0" w:color="auto"/>
              <w:right w:val="single" w:sz="4" w:space="0" w:color="auto"/>
            </w:tcBorders>
            <w:shd w:val="clear" w:color="auto" w:fill="auto"/>
            <w:vAlign w:val="center"/>
            <w:hideMark/>
          </w:tcPr>
          <w:p w14:paraId="6D10FA67"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0134 </w:t>
            </w:r>
            <w:r>
              <w:rPr>
                <w:rFonts w:ascii="Book Antiqua" w:eastAsia="Times New Roman" w:hAnsi="Book Antiqua" w:cs="Calibri"/>
                <w:color w:val="000000"/>
                <w:sz w:val="18"/>
                <w:szCs w:val="18"/>
                <w:lang w:eastAsia="es-CR"/>
              </w:rPr>
              <w:t>D</w:t>
            </w:r>
            <w:r w:rsidRPr="00126691">
              <w:rPr>
                <w:rFonts w:ascii="Book Antiqua" w:eastAsia="Times New Roman" w:hAnsi="Book Antiqua" w:cs="Calibri"/>
                <w:color w:val="000000"/>
                <w:sz w:val="18"/>
                <w:szCs w:val="18"/>
                <w:lang w:eastAsia="es-CR"/>
              </w:rPr>
              <w:t xml:space="preserve">irección </w:t>
            </w:r>
            <w:r>
              <w:rPr>
                <w:rFonts w:ascii="Book Antiqua" w:eastAsia="Times New Roman" w:hAnsi="Book Antiqua" w:cs="Calibri"/>
                <w:color w:val="000000"/>
                <w:sz w:val="18"/>
                <w:szCs w:val="18"/>
                <w:lang w:eastAsia="es-CR"/>
              </w:rPr>
              <w:t>G</w:t>
            </w:r>
            <w:r w:rsidRPr="00126691">
              <w:rPr>
                <w:rFonts w:ascii="Book Antiqua" w:eastAsia="Times New Roman" w:hAnsi="Book Antiqua" w:cs="Calibri"/>
                <w:color w:val="000000"/>
                <w:sz w:val="18"/>
                <w:szCs w:val="18"/>
                <w:lang w:eastAsia="es-CR"/>
              </w:rPr>
              <w:t xml:space="preserve">estión </w:t>
            </w:r>
            <w:r>
              <w:rPr>
                <w:rFonts w:ascii="Book Antiqua" w:eastAsia="Times New Roman" w:hAnsi="Book Antiqua" w:cs="Calibri"/>
                <w:color w:val="000000"/>
                <w:sz w:val="18"/>
                <w:szCs w:val="18"/>
                <w:lang w:eastAsia="es-CR"/>
              </w:rPr>
              <w:t>H</w:t>
            </w:r>
            <w:r w:rsidRPr="00126691">
              <w:rPr>
                <w:rFonts w:ascii="Book Antiqua" w:eastAsia="Times New Roman" w:hAnsi="Book Antiqua" w:cs="Calibri"/>
                <w:color w:val="000000"/>
                <w:sz w:val="18"/>
                <w:szCs w:val="18"/>
                <w:lang w:eastAsia="es-CR"/>
              </w:rPr>
              <w:t>umana</w:t>
            </w:r>
          </w:p>
        </w:tc>
        <w:tc>
          <w:tcPr>
            <w:tcW w:w="978" w:type="dxa"/>
            <w:tcBorders>
              <w:top w:val="nil"/>
              <w:left w:val="nil"/>
              <w:bottom w:val="single" w:sz="4" w:space="0" w:color="auto"/>
              <w:right w:val="single" w:sz="4" w:space="0" w:color="auto"/>
            </w:tcBorders>
            <w:shd w:val="clear" w:color="auto" w:fill="auto"/>
            <w:vAlign w:val="center"/>
            <w:hideMark/>
          </w:tcPr>
          <w:p w14:paraId="3F634179"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0134-DGH-P14</w:t>
            </w:r>
          </w:p>
        </w:tc>
        <w:tc>
          <w:tcPr>
            <w:tcW w:w="1975" w:type="dxa"/>
            <w:tcBorders>
              <w:top w:val="nil"/>
              <w:left w:val="nil"/>
              <w:bottom w:val="single" w:sz="4" w:space="0" w:color="auto"/>
              <w:right w:val="single" w:sz="4" w:space="0" w:color="auto"/>
            </w:tcBorders>
            <w:shd w:val="clear" w:color="auto" w:fill="auto"/>
            <w:vAlign w:val="center"/>
            <w:hideMark/>
          </w:tcPr>
          <w:p w14:paraId="5DD382C4"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Actualización de la Política sobre Empleabilidad en el Poder Judicial</w:t>
            </w:r>
          </w:p>
        </w:tc>
        <w:tc>
          <w:tcPr>
            <w:tcW w:w="1134" w:type="dxa"/>
            <w:tcBorders>
              <w:top w:val="nil"/>
              <w:left w:val="nil"/>
              <w:bottom w:val="single" w:sz="4" w:space="0" w:color="auto"/>
              <w:right w:val="single" w:sz="4" w:space="0" w:color="auto"/>
            </w:tcBorders>
            <w:shd w:val="clear" w:color="auto" w:fill="auto"/>
            <w:vAlign w:val="center"/>
            <w:hideMark/>
          </w:tcPr>
          <w:p w14:paraId="164C81CE"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101C8532"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El informe de avance presentaba incorrecto el porcentaje real y esperado.</w:t>
            </w:r>
          </w:p>
        </w:tc>
      </w:tr>
      <w:tr w:rsidR="00023C96" w:rsidRPr="00126691" w14:paraId="3A9E62B4" w14:textId="77777777" w:rsidTr="007F001B">
        <w:trPr>
          <w:trHeight w:val="508"/>
        </w:trPr>
        <w:tc>
          <w:tcPr>
            <w:tcW w:w="1470" w:type="dxa"/>
            <w:vMerge/>
            <w:tcBorders>
              <w:top w:val="nil"/>
              <w:left w:val="single" w:sz="4" w:space="0" w:color="auto"/>
              <w:bottom w:val="single" w:sz="4" w:space="0" w:color="000000"/>
              <w:right w:val="single" w:sz="4" w:space="0" w:color="auto"/>
            </w:tcBorders>
            <w:vAlign w:val="center"/>
            <w:hideMark/>
          </w:tcPr>
          <w:p w14:paraId="5F56CAC2"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val="restart"/>
            <w:tcBorders>
              <w:top w:val="nil"/>
              <w:left w:val="single" w:sz="4" w:space="0" w:color="auto"/>
              <w:bottom w:val="single" w:sz="4" w:space="0" w:color="000000"/>
              <w:right w:val="single" w:sz="4" w:space="0" w:color="auto"/>
            </w:tcBorders>
            <w:shd w:val="clear" w:color="auto" w:fill="auto"/>
            <w:vAlign w:val="center"/>
            <w:hideMark/>
          </w:tcPr>
          <w:p w14:paraId="1FAD635F"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0136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R</w:t>
            </w:r>
            <w:r w:rsidRPr="00126691">
              <w:rPr>
                <w:rFonts w:ascii="Book Antiqua" w:eastAsia="Times New Roman" w:hAnsi="Book Antiqua" w:cs="Calibri"/>
                <w:color w:val="000000"/>
                <w:sz w:val="18"/>
                <w:szCs w:val="18"/>
                <w:lang w:eastAsia="es-CR"/>
              </w:rPr>
              <w:t xml:space="preserve">eclutamiento y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elección</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59CA06C1"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0134-DGH-P04</w:t>
            </w:r>
          </w:p>
        </w:tc>
        <w:tc>
          <w:tcPr>
            <w:tcW w:w="1975" w:type="dxa"/>
            <w:vMerge w:val="restart"/>
            <w:tcBorders>
              <w:top w:val="nil"/>
              <w:left w:val="single" w:sz="4" w:space="0" w:color="auto"/>
              <w:bottom w:val="single" w:sz="4" w:space="0" w:color="000000"/>
              <w:right w:val="single" w:sz="4" w:space="0" w:color="auto"/>
            </w:tcBorders>
            <w:shd w:val="clear" w:color="auto" w:fill="auto"/>
            <w:vAlign w:val="center"/>
            <w:hideMark/>
          </w:tcPr>
          <w:p w14:paraId="367212C0"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Estandarización del proceso de reclutamiento y selección</w:t>
            </w:r>
          </w:p>
        </w:tc>
        <w:tc>
          <w:tcPr>
            <w:tcW w:w="1134" w:type="dxa"/>
            <w:tcBorders>
              <w:top w:val="nil"/>
              <w:left w:val="nil"/>
              <w:bottom w:val="single" w:sz="4" w:space="0" w:color="auto"/>
              <w:right w:val="single" w:sz="4" w:space="0" w:color="auto"/>
            </w:tcBorders>
            <w:shd w:val="clear" w:color="auto" w:fill="auto"/>
            <w:vAlign w:val="center"/>
            <w:hideMark/>
          </w:tcPr>
          <w:p w14:paraId="51461429" w14:textId="77777777" w:rsidR="00023C96" w:rsidRPr="00126691" w:rsidRDefault="00023C96" w:rsidP="00023C9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1.22</w:t>
            </w:r>
          </w:p>
        </w:tc>
        <w:tc>
          <w:tcPr>
            <w:tcW w:w="3969" w:type="dxa"/>
            <w:tcBorders>
              <w:top w:val="nil"/>
              <w:left w:val="nil"/>
              <w:bottom w:val="single" w:sz="4" w:space="0" w:color="auto"/>
              <w:right w:val="single" w:sz="4" w:space="0" w:color="auto"/>
            </w:tcBorders>
            <w:shd w:val="clear" w:color="auto" w:fill="auto"/>
            <w:vAlign w:val="center"/>
            <w:hideMark/>
          </w:tcPr>
          <w:p w14:paraId="08803C85"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elaborar solicitud de cambio y realizar ajuste en el cronograma para justificar retraso</w:t>
            </w:r>
          </w:p>
        </w:tc>
      </w:tr>
      <w:tr w:rsidR="00023C96" w:rsidRPr="00126691" w14:paraId="1040DB71" w14:textId="77777777" w:rsidTr="007F001B">
        <w:trPr>
          <w:trHeight w:val="234"/>
        </w:trPr>
        <w:tc>
          <w:tcPr>
            <w:tcW w:w="1470" w:type="dxa"/>
            <w:vMerge/>
            <w:tcBorders>
              <w:top w:val="nil"/>
              <w:left w:val="single" w:sz="4" w:space="0" w:color="auto"/>
              <w:bottom w:val="single" w:sz="4" w:space="0" w:color="000000"/>
              <w:right w:val="single" w:sz="4" w:space="0" w:color="auto"/>
            </w:tcBorders>
            <w:vAlign w:val="center"/>
            <w:hideMark/>
          </w:tcPr>
          <w:p w14:paraId="693D698E"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74076871"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5B3E9A8E"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0BBC1BD2"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4A83FFC9"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44F89A36"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El informe de avance presentaba incorrecto el porcentaje esperado.</w:t>
            </w:r>
          </w:p>
        </w:tc>
      </w:tr>
      <w:tr w:rsidR="00023C96" w:rsidRPr="00126691" w14:paraId="4D66AA3B" w14:textId="77777777" w:rsidTr="007F001B">
        <w:trPr>
          <w:trHeight w:val="435"/>
        </w:trPr>
        <w:tc>
          <w:tcPr>
            <w:tcW w:w="1470" w:type="dxa"/>
            <w:vMerge/>
            <w:tcBorders>
              <w:top w:val="nil"/>
              <w:left w:val="single" w:sz="4" w:space="0" w:color="auto"/>
              <w:bottom w:val="single" w:sz="4" w:space="0" w:color="000000"/>
              <w:right w:val="single" w:sz="4" w:space="0" w:color="auto"/>
            </w:tcBorders>
            <w:vAlign w:val="center"/>
            <w:hideMark/>
          </w:tcPr>
          <w:p w14:paraId="232F3F04"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6691426F"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6DAE8F30"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5CB80FBC"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1C407D56"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2.2</w:t>
            </w:r>
          </w:p>
        </w:tc>
        <w:tc>
          <w:tcPr>
            <w:tcW w:w="3969" w:type="dxa"/>
            <w:tcBorders>
              <w:top w:val="nil"/>
              <w:left w:val="nil"/>
              <w:bottom w:val="single" w:sz="4" w:space="0" w:color="auto"/>
              <w:right w:val="single" w:sz="4" w:space="0" w:color="auto"/>
            </w:tcBorders>
            <w:shd w:val="clear" w:color="auto" w:fill="auto"/>
            <w:vAlign w:val="center"/>
            <w:hideMark/>
          </w:tcPr>
          <w:p w14:paraId="7114FE24" w14:textId="77777777" w:rsidR="00023C96" w:rsidRPr="00126691" w:rsidRDefault="00023C96" w:rsidP="00023C9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126691" w14:paraId="6E70BD8A" w14:textId="77777777" w:rsidTr="007F001B">
        <w:trPr>
          <w:trHeight w:val="810"/>
        </w:trPr>
        <w:tc>
          <w:tcPr>
            <w:tcW w:w="1470" w:type="dxa"/>
            <w:vMerge/>
            <w:tcBorders>
              <w:top w:val="nil"/>
              <w:left w:val="single" w:sz="4" w:space="0" w:color="auto"/>
              <w:bottom w:val="single" w:sz="4" w:space="0" w:color="000000"/>
              <w:right w:val="single" w:sz="4" w:space="0" w:color="auto"/>
            </w:tcBorders>
            <w:vAlign w:val="center"/>
            <w:hideMark/>
          </w:tcPr>
          <w:p w14:paraId="769D7CB6"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tcBorders>
              <w:top w:val="nil"/>
              <w:left w:val="nil"/>
              <w:bottom w:val="single" w:sz="4" w:space="0" w:color="auto"/>
              <w:right w:val="single" w:sz="4" w:space="0" w:color="auto"/>
            </w:tcBorders>
            <w:shd w:val="clear" w:color="auto" w:fill="auto"/>
            <w:vAlign w:val="center"/>
            <w:hideMark/>
          </w:tcPr>
          <w:p w14:paraId="12C645CF"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0819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A</w:t>
            </w:r>
            <w:r w:rsidRPr="00126691">
              <w:rPr>
                <w:rFonts w:ascii="Book Antiqua" w:eastAsia="Times New Roman" w:hAnsi="Book Antiqua" w:cs="Calibri"/>
                <w:color w:val="000000"/>
                <w:sz w:val="18"/>
                <w:szCs w:val="18"/>
                <w:lang w:eastAsia="es-CR"/>
              </w:rPr>
              <w:t xml:space="preserve">dministracion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alarial</w:t>
            </w:r>
          </w:p>
        </w:tc>
        <w:tc>
          <w:tcPr>
            <w:tcW w:w="978" w:type="dxa"/>
            <w:tcBorders>
              <w:top w:val="nil"/>
              <w:left w:val="nil"/>
              <w:bottom w:val="single" w:sz="4" w:space="0" w:color="auto"/>
              <w:right w:val="single" w:sz="4" w:space="0" w:color="auto"/>
            </w:tcBorders>
            <w:shd w:val="clear" w:color="auto" w:fill="auto"/>
            <w:vAlign w:val="center"/>
            <w:hideMark/>
          </w:tcPr>
          <w:p w14:paraId="5B70DB0F"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0134-DGH-P08</w:t>
            </w:r>
          </w:p>
        </w:tc>
        <w:tc>
          <w:tcPr>
            <w:tcW w:w="1975" w:type="dxa"/>
            <w:tcBorders>
              <w:top w:val="nil"/>
              <w:left w:val="nil"/>
              <w:bottom w:val="single" w:sz="4" w:space="0" w:color="auto"/>
              <w:right w:val="single" w:sz="4" w:space="0" w:color="auto"/>
            </w:tcBorders>
            <w:shd w:val="clear" w:color="auto" w:fill="auto"/>
            <w:vAlign w:val="center"/>
            <w:hideMark/>
          </w:tcPr>
          <w:p w14:paraId="1390A585"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Variaciones en el Sistema de Pago, Reglamentos y Procedimientos producto de la Ley 9635</w:t>
            </w:r>
          </w:p>
        </w:tc>
        <w:tc>
          <w:tcPr>
            <w:tcW w:w="1134" w:type="dxa"/>
            <w:tcBorders>
              <w:top w:val="nil"/>
              <w:left w:val="nil"/>
              <w:bottom w:val="single" w:sz="4" w:space="0" w:color="auto"/>
              <w:right w:val="single" w:sz="4" w:space="0" w:color="auto"/>
            </w:tcBorders>
            <w:shd w:val="clear" w:color="auto" w:fill="auto"/>
            <w:vAlign w:val="center"/>
            <w:hideMark/>
          </w:tcPr>
          <w:p w14:paraId="2F2A9557"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2.4</w:t>
            </w:r>
          </w:p>
        </w:tc>
        <w:tc>
          <w:tcPr>
            <w:tcW w:w="3969" w:type="dxa"/>
            <w:tcBorders>
              <w:top w:val="nil"/>
              <w:left w:val="nil"/>
              <w:bottom w:val="single" w:sz="4" w:space="0" w:color="auto"/>
              <w:right w:val="single" w:sz="4" w:space="0" w:color="auto"/>
            </w:tcBorders>
            <w:shd w:val="clear" w:color="auto" w:fill="auto"/>
            <w:vAlign w:val="center"/>
            <w:hideMark/>
          </w:tcPr>
          <w:p w14:paraId="0FB00306"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informe de cierre</w:t>
            </w:r>
          </w:p>
        </w:tc>
      </w:tr>
      <w:tr w:rsidR="00023C96" w:rsidRPr="00126691" w14:paraId="74F45F58" w14:textId="77777777" w:rsidTr="007F001B">
        <w:trPr>
          <w:trHeight w:val="866"/>
        </w:trPr>
        <w:tc>
          <w:tcPr>
            <w:tcW w:w="1470" w:type="dxa"/>
            <w:vMerge/>
            <w:tcBorders>
              <w:top w:val="nil"/>
              <w:left w:val="single" w:sz="4" w:space="0" w:color="auto"/>
              <w:bottom w:val="single" w:sz="4" w:space="0" w:color="000000"/>
              <w:right w:val="single" w:sz="4" w:space="0" w:color="auto"/>
            </w:tcBorders>
            <w:vAlign w:val="center"/>
            <w:hideMark/>
          </w:tcPr>
          <w:p w14:paraId="76245875"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val="restart"/>
            <w:tcBorders>
              <w:top w:val="nil"/>
              <w:left w:val="single" w:sz="4" w:space="0" w:color="auto"/>
              <w:bottom w:val="single" w:sz="4" w:space="0" w:color="000000"/>
              <w:right w:val="single" w:sz="4" w:space="0" w:color="auto"/>
            </w:tcBorders>
            <w:shd w:val="clear" w:color="auto" w:fill="auto"/>
            <w:vAlign w:val="center"/>
            <w:hideMark/>
          </w:tcPr>
          <w:p w14:paraId="6B626E1F"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0842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A</w:t>
            </w:r>
            <w:r w:rsidRPr="00126691">
              <w:rPr>
                <w:rFonts w:ascii="Book Antiqua" w:eastAsia="Times New Roman" w:hAnsi="Book Antiqua" w:cs="Calibri"/>
                <w:color w:val="000000"/>
                <w:sz w:val="18"/>
                <w:szCs w:val="18"/>
                <w:lang w:eastAsia="es-CR"/>
              </w:rPr>
              <w:t xml:space="preserve">dministración de la </w:t>
            </w:r>
            <w:r>
              <w:rPr>
                <w:rFonts w:ascii="Book Antiqua" w:eastAsia="Times New Roman" w:hAnsi="Book Antiqua" w:cs="Calibri"/>
                <w:color w:val="000000"/>
                <w:sz w:val="18"/>
                <w:szCs w:val="18"/>
                <w:lang w:eastAsia="es-CR"/>
              </w:rPr>
              <w:t>C</w:t>
            </w:r>
            <w:r w:rsidRPr="00126691">
              <w:rPr>
                <w:rFonts w:ascii="Book Antiqua" w:eastAsia="Times New Roman" w:hAnsi="Book Antiqua" w:cs="Calibri"/>
                <w:color w:val="000000"/>
                <w:sz w:val="18"/>
                <w:szCs w:val="18"/>
                <w:lang w:eastAsia="es-CR"/>
              </w:rPr>
              <w:t xml:space="preserve">arrera </w:t>
            </w:r>
            <w:r>
              <w:rPr>
                <w:rFonts w:ascii="Book Antiqua" w:eastAsia="Times New Roman" w:hAnsi="Book Antiqua" w:cs="Calibri"/>
                <w:color w:val="000000"/>
                <w:sz w:val="18"/>
                <w:szCs w:val="18"/>
                <w:lang w:eastAsia="es-CR"/>
              </w:rPr>
              <w:t>J</w:t>
            </w:r>
            <w:r w:rsidRPr="00126691">
              <w:rPr>
                <w:rFonts w:ascii="Book Antiqua" w:eastAsia="Times New Roman" w:hAnsi="Book Antiqua" w:cs="Calibri"/>
                <w:color w:val="000000"/>
                <w:sz w:val="18"/>
                <w:szCs w:val="18"/>
                <w:lang w:eastAsia="es-CR"/>
              </w:rPr>
              <w:t>udicial</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3A279193"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0134-DGH-P06</w:t>
            </w:r>
          </w:p>
        </w:tc>
        <w:tc>
          <w:tcPr>
            <w:tcW w:w="1975" w:type="dxa"/>
            <w:vMerge w:val="restart"/>
            <w:tcBorders>
              <w:top w:val="nil"/>
              <w:left w:val="single" w:sz="4" w:space="0" w:color="auto"/>
              <w:bottom w:val="single" w:sz="4" w:space="0" w:color="000000"/>
              <w:right w:val="single" w:sz="4" w:space="0" w:color="auto"/>
            </w:tcBorders>
            <w:shd w:val="clear" w:color="auto" w:fill="auto"/>
            <w:vAlign w:val="center"/>
            <w:hideMark/>
          </w:tcPr>
          <w:p w14:paraId="1B08870D"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Modernización del Proceso de Evaluación Psicológica (Puestos de Judicatura)</w:t>
            </w:r>
          </w:p>
        </w:tc>
        <w:tc>
          <w:tcPr>
            <w:tcW w:w="1134" w:type="dxa"/>
            <w:tcBorders>
              <w:top w:val="nil"/>
              <w:left w:val="nil"/>
              <w:bottom w:val="single" w:sz="4" w:space="0" w:color="auto"/>
              <w:right w:val="single" w:sz="4" w:space="0" w:color="auto"/>
            </w:tcBorders>
            <w:shd w:val="clear" w:color="auto" w:fill="auto"/>
            <w:vAlign w:val="center"/>
            <w:hideMark/>
          </w:tcPr>
          <w:p w14:paraId="3131BE9D" w14:textId="77777777" w:rsidR="00023C96" w:rsidRPr="00126691" w:rsidRDefault="00023C96" w:rsidP="00023C9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1.22</w:t>
            </w:r>
          </w:p>
        </w:tc>
        <w:tc>
          <w:tcPr>
            <w:tcW w:w="3969" w:type="dxa"/>
            <w:tcBorders>
              <w:top w:val="nil"/>
              <w:left w:val="nil"/>
              <w:bottom w:val="single" w:sz="4" w:space="0" w:color="auto"/>
              <w:right w:val="single" w:sz="4" w:space="0" w:color="auto"/>
            </w:tcBorders>
            <w:shd w:val="clear" w:color="auto" w:fill="auto"/>
            <w:vAlign w:val="center"/>
            <w:hideMark/>
          </w:tcPr>
          <w:p w14:paraId="5C6A4C0C"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realizar solicitud de cambio para justificar modificación en fecha de fin según cronograma</w:t>
            </w:r>
          </w:p>
        </w:tc>
      </w:tr>
      <w:tr w:rsidR="00023C96" w:rsidRPr="00126691" w14:paraId="74B7FF10" w14:textId="77777777" w:rsidTr="007F001B">
        <w:trPr>
          <w:trHeight w:val="570"/>
        </w:trPr>
        <w:tc>
          <w:tcPr>
            <w:tcW w:w="1470" w:type="dxa"/>
            <w:vMerge/>
            <w:tcBorders>
              <w:top w:val="nil"/>
              <w:left w:val="single" w:sz="4" w:space="0" w:color="auto"/>
              <w:bottom w:val="single" w:sz="4" w:space="0" w:color="000000"/>
              <w:right w:val="single" w:sz="4" w:space="0" w:color="auto"/>
            </w:tcBorders>
            <w:vAlign w:val="center"/>
            <w:hideMark/>
          </w:tcPr>
          <w:p w14:paraId="5DFA9DE4"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72881575"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69AC1D57"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0AEE8BEB"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7C7A6CC4"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2.4</w:t>
            </w:r>
          </w:p>
        </w:tc>
        <w:tc>
          <w:tcPr>
            <w:tcW w:w="3969" w:type="dxa"/>
            <w:tcBorders>
              <w:top w:val="nil"/>
              <w:left w:val="nil"/>
              <w:bottom w:val="single" w:sz="4" w:space="0" w:color="auto"/>
              <w:right w:val="single" w:sz="4" w:space="0" w:color="auto"/>
            </w:tcBorders>
            <w:shd w:val="clear" w:color="auto" w:fill="auto"/>
            <w:vAlign w:val="center"/>
            <w:hideMark/>
          </w:tcPr>
          <w:p w14:paraId="7FAB9675"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aprobación del informe de cierre por parte del patrocinador</w:t>
            </w:r>
          </w:p>
        </w:tc>
      </w:tr>
      <w:tr w:rsidR="00023C96" w:rsidRPr="00126691" w14:paraId="69DC71E6" w14:textId="77777777" w:rsidTr="007F001B">
        <w:trPr>
          <w:trHeight w:val="560"/>
        </w:trPr>
        <w:tc>
          <w:tcPr>
            <w:tcW w:w="1470" w:type="dxa"/>
            <w:vMerge/>
            <w:tcBorders>
              <w:top w:val="nil"/>
              <w:left w:val="single" w:sz="4" w:space="0" w:color="auto"/>
              <w:bottom w:val="single" w:sz="4" w:space="0" w:color="000000"/>
              <w:right w:val="single" w:sz="4" w:space="0" w:color="auto"/>
            </w:tcBorders>
            <w:vAlign w:val="center"/>
            <w:hideMark/>
          </w:tcPr>
          <w:p w14:paraId="51C0ECB1"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tcBorders>
              <w:top w:val="nil"/>
              <w:left w:val="nil"/>
              <w:bottom w:val="single" w:sz="4" w:space="0" w:color="auto"/>
              <w:right w:val="single" w:sz="4" w:space="0" w:color="auto"/>
            </w:tcBorders>
            <w:shd w:val="clear" w:color="auto" w:fill="auto"/>
            <w:vAlign w:val="center"/>
            <w:hideMark/>
          </w:tcPr>
          <w:p w14:paraId="71452115"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0999 </w:t>
            </w:r>
            <w:r>
              <w:rPr>
                <w:rFonts w:ascii="Book Antiqua" w:eastAsia="Times New Roman" w:hAnsi="Book Antiqua" w:cs="Calibri"/>
                <w:color w:val="000000"/>
                <w:sz w:val="18"/>
                <w:szCs w:val="18"/>
                <w:lang w:eastAsia="es-CR"/>
              </w:rPr>
              <w:t>U</w:t>
            </w:r>
            <w:r w:rsidRPr="00126691">
              <w:rPr>
                <w:rFonts w:ascii="Book Antiqua" w:eastAsia="Times New Roman" w:hAnsi="Book Antiqua" w:cs="Calibri"/>
                <w:color w:val="000000"/>
                <w:sz w:val="18"/>
                <w:szCs w:val="18"/>
                <w:lang w:eastAsia="es-CR"/>
              </w:rPr>
              <w:t xml:space="preserve">nidad de </w:t>
            </w:r>
            <w:r>
              <w:rPr>
                <w:rFonts w:ascii="Book Antiqua" w:eastAsia="Times New Roman" w:hAnsi="Book Antiqua" w:cs="Calibri"/>
                <w:color w:val="000000"/>
                <w:sz w:val="18"/>
                <w:szCs w:val="18"/>
                <w:lang w:eastAsia="es-CR"/>
              </w:rPr>
              <w:t>P</w:t>
            </w:r>
            <w:r w:rsidRPr="00126691">
              <w:rPr>
                <w:rFonts w:ascii="Book Antiqua" w:eastAsia="Times New Roman" w:hAnsi="Book Antiqua" w:cs="Calibri"/>
                <w:color w:val="000000"/>
                <w:sz w:val="18"/>
                <w:szCs w:val="18"/>
                <w:lang w:eastAsia="es-CR"/>
              </w:rPr>
              <w:t xml:space="preserve">resupuesto y </w:t>
            </w:r>
            <w:r>
              <w:rPr>
                <w:rFonts w:ascii="Book Antiqua" w:eastAsia="Times New Roman" w:hAnsi="Book Antiqua" w:cs="Calibri"/>
                <w:color w:val="000000"/>
                <w:sz w:val="18"/>
                <w:szCs w:val="18"/>
                <w:lang w:eastAsia="es-CR"/>
              </w:rPr>
              <w:t>E</w:t>
            </w:r>
            <w:r w:rsidRPr="00126691">
              <w:rPr>
                <w:rFonts w:ascii="Book Antiqua" w:eastAsia="Times New Roman" w:hAnsi="Book Antiqua" w:cs="Calibri"/>
                <w:color w:val="000000"/>
                <w:sz w:val="18"/>
                <w:szCs w:val="18"/>
                <w:lang w:eastAsia="es-CR"/>
              </w:rPr>
              <w:t xml:space="preserve">studios </w:t>
            </w:r>
            <w:r>
              <w:rPr>
                <w:rFonts w:ascii="Book Antiqua" w:eastAsia="Times New Roman" w:hAnsi="Book Antiqua" w:cs="Calibri"/>
                <w:color w:val="000000"/>
                <w:sz w:val="18"/>
                <w:szCs w:val="18"/>
                <w:lang w:eastAsia="es-CR"/>
              </w:rPr>
              <w:t>E</w:t>
            </w:r>
            <w:r w:rsidRPr="00126691">
              <w:rPr>
                <w:rFonts w:ascii="Book Antiqua" w:eastAsia="Times New Roman" w:hAnsi="Book Antiqua" w:cs="Calibri"/>
                <w:color w:val="000000"/>
                <w:sz w:val="18"/>
                <w:szCs w:val="18"/>
                <w:lang w:eastAsia="es-CR"/>
              </w:rPr>
              <w:t>speciales</w:t>
            </w:r>
          </w:p>
        </w:tc>
        <w:tc>
          <w:tcPr>
            <w:tcW w:w="978" w:type="dxa"/>
            <w:tcBorders>
              <w:top w:val="nil"/>
              <w:left w:val="nil"/>
              <w:bottom w:val="single" w:sz="4" w:space="0" w:color="auto"/>
              <w:right w:val="single" w:sz="4" w:space="0" w:color="auto"/>
            </w:tcBorders>
            <w:shd w:val="clear" w:color="auto" w:fill="auto"/>
            <w:vAlign w:val="center"/>
            <w:hideMark/>
          </w:tcPr>
          <w:p w14:paraId="04131A38"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0134-DGH-P03</w:t>
            </w:r>
          </w:p>
        </w:tc>
        <w:tc>
          <w:tcPr>
            <w:tcW w:w="1975" w:type="dxa"/>
            <w:tcBorders>
              <w:top w:val="nil"/>
              <w:left w:val="nil"/>
              <w:bottom w:val="single" w:sz="4" w:space="0" w:color="auto"/>
              <w:right w:val="single" w:sz="4" w:space="0" w:color="auto"/>
            </w:tcBorders>
            <w:shd w:val="clear" w:color="auto" w:fill="auto"/>
            <w:vAlign w:val="center"/>
            <w:hideMark/>
          </w:tcPr>
          <w:p w14:paraId="6BE185EC"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Sistema de Formulación y Ejecución Presupuestaria para Remuneraciones</w:t>
            </w:r>
          </w:p>
        </w:tc>
        <w:tc>
          <w:tcPr>
            <w:tcW w:w="1134" w:type="dxa"/>
            <w:tcBorders>
              <w:top w:val="nil"/>
              <w:left w:val="nil"/>
              <w:bottom w:val="single" w:sz="4" w:space="0" w:color="auto"/>
              <w:right w:val="single" w:sz="4" w:space="0" w:color="auto"/>
            </w:tcBorders>
            <w:shd w:val="clear" w:color="auto" w:fill="auto"/>
            <w:vAlign w:val="center"/>
            <w:hideMark/>
          </w:tcPr>
          <w:p w14:paraId="45DB95B0"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2.3</w:t>
            </w:r>
          </w:p>
        </w:tc>
        <w:tc>
          <w:tcPr>
            <w:tcW w:w="3969" w:type="dxa"/>
            <w:tcBorders>
              <w:top w:val="nil"/>
              <w:left w:val="nil"/>
              <w:bottom w:val="single" w:sz="4" w:space="0" w:color="auto"/>
              <w:right w:val="single" w:sz="4" w:space="0" w:color="auto"/>
            </w:tcBorders>
            <w:shd w:val="clear" w:color="auto" w:fill="auto"/>
            <w:vAlign w:val="center"/>
            <w:hideMark/>
          </w:tcPr>
          <w:p w14:paraId="140A4A98"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actualizar acta de constitución y plan de gestión producto de la solicitud de cambio del 18-1-23</w:t>
            </w:r>
          </w:p>
        </w:tc>
      </w:tr>
      <w:tr w:rsidR="00023C96" w:rsidRPr="00126691" w14:paraId="2D09A94E" w14:textId="77777777" w:rsidTr="007F001B">
        <w:trPr>
          <w:trHeight w:val="515"/>
        </w:trPr>
        <w:tc>
          <w:tcPr>
            <w:tcW w:w="1470" w:type="dxa"/>
            <w:vMerge/>
            <w:tcBorders>
              <w:top w:val="nil"/>
              <w:left w:val="single" w:sz="4" w:space="0" w:color="auto"/>
              <w:bottom w:val="single" w:sz="4" w:space="0" w:color="000000"/>
              <w:right w:val="single" w:sz="4" w:space="0" w:color="auto"/>
            </w:tcBorders>
            <w:vAlign w:val="center"/>
            <w:hideMark/>
          </w:tcPr>
          <w:p w14:paraId="490A65BD"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val="restart"/>
            <w:tcBorders>
              <w:top w:val="nil"/>
              <w:left w:val="single" w:sz="4" w:space="0" w:color="auto"/>
              <w:right w:val="single" w:sz="4" w:space="0" w:color="auto"/>
            </w:tcBorders>
            <w:shd w:val="clear" w:color="auto" w:fill="auto"/>
            <w:vAlign w:val="center"/>
            <w:hideMark/>
          </w:tcPr>
          <w:p w14:paraId="2EEDCDB1"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1064 </w:t>
            </w:r>
            <w:r>
              <w:rPr>
                <w:rFonts w:ascii="Book Antiqua" w:eastAsia="Times New Roman" w:hAnsi="Book Antiqua" w:cs="Calibri"/>
                <w:color w:val="000000"/>
                <w:sz w:val="18"/>
                <w:szCs w:val="18"/>
                <w:lang w:eastAsia="es-CR"/>
              </w:rPr>
              <w:t>D</w:t>
            </w:r>
            <w:r w:rsidRPr="00126691">
              <w:rPr>
                <w:rFonts w:ascii="Book Antiqua" w:eastAsia="Times New Roman" w:hAnsi="Book Antiqua" w:cs="Calibri"/>
                <w:color w:val="000000"/>
                <w:sz w:val="18"/>
                <w:szCs w:val="18"/>
                <w:lang w:eastAsia="es-CR"/>
              </w:rPr>
              <w:t xml:space="preserve">esarrollo </w:t>
            </w:r>
            <w:r>
              <w:rPr>
                <w:rFonts w:ascii="Book Antiqua" w:eastAsia="Times New Roman" w:hAnsi="Book Antiqua" w:cs="Calibri"/>
                <w:color w:val="000000"/>
                <w:sz w:val="18"/>
                <w:szCs w:val="18"/>
                <w:lang w:eastAsia="es-CR"/>
              </w:rPr>
              <w:t>H</w:t>
            </w:r>
            <w:r w:rsidRPr="00126691">
              <w:rPr>
                <w:rFonts w:ascii="Book Antiqua" w:eastAsia="Times New Roman" w:hAnsi="Book Antiqua" w:cs="Calibri"/>
                <w:color w:val="000000"/>
                <w:sz w:val="18"/>
                <w:szCs w:val="18"/>
                <w:lang w:eastAsia="es-CR"/>
              </w:rPr>
              <w:t>umano</w:t>
            </w:r>
          </w:p>
          <w:p w14:paraId="73F8C475"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2995AF72"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0134-DGH-P07</w:t>
            </w:r>
          </w:p>
        </w:tc>
        <w:tc>
          <w:tcPr>
            <w:tcW w:w="1975" w:type="dxa"/>
            <w:vMerge w:val="restart"/>
            <w:tcBorders>
              <w:top w:val="nil"/>
              <w:left w:val="single" w:sz="4" w:space="0" w:color="auto"/>
              <w:bottom w:val="single" w:sz="4" w:space="0" w:color="000000"/>
              <w:right w:val="single" w:sz="4" w:space="0" w:color="auto"/>
            </w:tcBorders>
            <w:shd w:val="clear" w:color="auto" w:fill="auto"/>
            <w:vAlign w:val="center"/>
            <w:hideMark/>
          </w:tcPr>
          <w:p w14:paraId="6E787477"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Política Integral de Bienestar y Salud Laboral</w:t>
            </w:r>
          </w:p>
        </w:tc>
        <w:tc>
          <w:tcPr>
            <w:tcW w:w="1134" w:type="dxa"/>
            <w:tcBorders>
              <w:top w:val="nil"/>
              <w:left w:val="nil"/>
              <w:bottom w:val="single" w:sz="4" w:space="0" w:color="auto"/>
              <w:right w:val="single" w:sz="4" w:space="0" w:color="auto"/>
            </w:tcBorders>
            <w:shd w:val="clear" w:color="auto" w:fill="auto"/>
            <w:vAlign w:val="center"/>
            <w:hideMark/>
          </w:tcPr>
          <w:p w14:paraId="1E18E115" w14:textId="77777777" w:rsidR="00023C96" w:rsidRPr="00126691" w:rsidRDefault="00023C96" w:rsidP="00023C9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1.22</w:t>
            </w:r>
          </w:p>
        </w:tc>
        <w:tc>
          <w:tcPr>
            <w:tcW w:w="3969" w:type="dxa"/>
            <w:tcBorders>
              <w:top w:val="nil"/>
              <w:left w:val="nil"/>
              <w:bottom w:val="single" w:sz="4" w:space="0" w:color="auto"/>
              <w:right w:val="single" w:sz="4" w:space="0" w:color="auto"/>
            </w:tcBorders>
            <w:shd w:val="clear" w:color="auto" w:fill="auto"/>
            <w:vAlign w:val="center"/>
            <w:hideMark/>
          </w:tcPr>
          <w:p w14:paraId="3B7FB32D"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de actualizar documento producto de la solicitud de cambio del 29-9-22 y del 31-10-22</w:t>
            </w:r>
          </w:p>
        </w:tc>
      </w:tr>
      <w:tr w:rsidR="00023C96" w:rsidRPr="00126691" w14:paraId="3DAB10BE" w14:textId="77777777" w:rsidTr="007F001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66B0D4A6"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tcBorders>
              <w:left w:val="single" w:sz="4" w:space="0" w:color="auto"/>
              <w:right w:val="single" w:sz="4" w:space="0" w:color="auto"/>
            </w:tcBorders>
            <w:vAlign w:val="center"/>
            <w:hideMark/>
          </w:tcPr>
          <w:p w14:paraId="28DAD0CD"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6D8922E9"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410D27B3"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30B8DCF6"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2.3</w:t>
            </w:r>
          </w:p>
        </w:tc>
        <w:tc>
          <w:tcPr>
            <w:tcW w:w="3969" w:type="dxa"/>
            <w:tcBorders>
              <w:top w:val="nil"/>
              <w:left w:val="nil"/>
              <w:bottom w:val="single" w:sz="4" w:space="0" w:color="auto"/>
              <w:right w:val="single" w:sz="4" w:space="0" w:color="auto"/>
            </w:tcBorders>
            <w:shd w:val="clear" w:color="auto" w:fill="auto"/>
            <w:vAlign w:val="center"/>
            <w:hideMark/>
          </w:tcPr>
          <w:p w14:paraId="3F01A887"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actualizar acta de constitución y plan de gestión producto de la solicitud de cambio del 7/12/2022, 18-1-23</w:t>
            </w:r>
          </w:p>
        </w:tc>
      </w:tr>
      <w:tr w:rsidR="00023C96" w:rsidRPr="00126691" w14:paraId="59F7DC67" w14:textId="77777777" w:rsidTr="007F001B">
        <w:trPr>
          <w:trHeight w:val="480"/>
        </w:trPr>
        <w:tc>
          <w:tcPr>
            <w:tcW w:w="1470" w:type="dxa"/>
            <w:vMerge/>
            <w:tcBorders>
              <w:top w:val="nil"/>
              <w:left w:val="single" w:sz="4" w:space="0" w:color="auto"/>
              <w:bottom w:val="single" w:sz="4" w:space="0" w:color="000000"/>
              <w:right w:val="single" w:sz="4" w:space="0" w:color="auto"/>
            </w:tcBorders>
            <w:vAlign w:val="center"/>
            <w:hideMark/>
          </w:tcPr>
          <w:p w14:paraId="66AE30B9"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vMerge/>
            <w:tcBorders>
              <w:left w:val="single" w:sz="4" w:space="0" w:color="auto"/>
              <w:bottom w:val="single" w:sz="4" w:space="0" w:color="auto"/>
              <w:right w:val="single" w:sz="4" w:space="0" w:color="auto"/>
            </w:tcBorders>
            <w:shd w:val="clear" w:color="auto" w:fill="auto"/>
            <w:vAlign w:val="center"/>
            <w:hideMark/>
          </w:tcPr>
          <w:p w14:paraId="43901208"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p>
        </w:tc>
        <w:tc>
          <w:tcPr>
            <w:tcW w:w="978" w:type="dxa"/>
            <w:tcBorders>
              <w:top w:val="nil"/>
              <w:left w:val="nil"/>
              <w:bottom w:val="single" w:sz="4" w:space="0" w:color="auto"/>
              <w:right w:val="single" w:sz="4" w:space="0" w:color="auto"/>
            </w:tcBorders>
            <w:shd w:val="clear" w:color="auto" w:fill="auto"/>
            <w:vAlign w:val="center"/>
            <w:hideMark/>
          </w:tcPr>
          <w:p w14:paraId="09109B2B"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0134-DGH-P16</w:t>
            </w:r>
          </w:p>
        </w:tc>
        <w:tc>
          <w:tcPr>
            <w:tcW w:w="1975" w:type="dxa"/>
            <w:tcBorders>
              <w:top w:val="nil"/>
              <w:left w:val="nil"/>
              <w:bottom w:val="single" w:sz="4" w:space="0" w:color="auto"/>
              <w:right w:val="single" w:sz="4" w:space="0" w:color="auto"/>
            </w:tcBorders>
            <w:shd w:val="clear" w:color="auto" w:fill="auto"/>
            <w:vAlign w:val="center"/>
            <w:hideMark/>
          </w:tcPr>
          <w:p w14:paraId="5D1D876D"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Política de Teletrabajo</w:t>
            </w:r>
          </w:p>
        </w:tc>
        <w:tc>
          <w:tcPr>
            <w:tcW w:w="1134" w:type="dxa"/>
            <w:tcBorders>
              <w:top w:val="nil"/>
              <w:left w:val="nil"/>
              <w:bottom w:val="single" w:sz="4" w:space="0" w:color="auto"/>
              <w:right w:val="single" w:sz="4" w:space="0" w:color="auto"/>
            </w:tcBorders>
            <w:shd w:val="clear" w:color="auto" w:fill="auto"/>
            <w:vAlign w:val="center"/>
            <w:hideMark/>
          </w:tcPr>
          <w:p w14:paraId="50E15363"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6F48E14B"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El informe de avance presentaba incorrecto el porcentaje esperado.</w:t>
            </w:r>
          </w:p>
        </w:tc>
      </w:tr>
      <w:tr w:rsidR="00023C96" w:rsidRPr="00126691" w14:paraId="4BF92830" w14:textId="77777777" w:rsidTr="007F001B">
        <w:trPr>
          <w:trHeight w:val="810"/>
        </w:trPr>
        <w:tc>
          <w:tcPr>
            <w:tcW w:w="1470" w:type="dxa"/>
            <w:vMerge/>
            <w:tcBorders>
              <w:top w:val="nil"/>
              <w:left w:val="single" w:sz="4" w:space="0" w:color="auto"/>
              <w:bottom w:val="single" w:sz="4" w:space="0" w:color="000000"/>
              <w:right w:val="single" w:sz="4" w:space="0" w:color="auto"/>
            </w:tcBorders>
            <w:vAlign w:val="center"/>
            <w:hideMark/>
          </w:tcPr>
          <w:p w14:paraId="14CF3376" w14:textId="77777777" w:rsidR="00023C96" w:rsidRPr="00126691" w:rsidRDefault="00023C96" w:rsidP="00023C96">
            <w:pPr>
              <w:spacing w:after="0" w:line="240" w:lineRule="auto"/>
              <w:rPr>
                <w:rFonts w:ascii="Book Antiqua" w:eastAsia="Times New Roman" w:hAnsi="Book Antiqua" w:cs="Calibri"/>
                <w:color w:val="000000"/>
                <w:sz w:val="18"/>
                <w:szCs w:val="18"/>
                <w:lang w:eastAsia="es-CR"/>
              </w:rPr>
            </w:pPr>
          </w:p>
        </w:tc>
        <w:tc>
          <w:tcPr>
            <w:tcW w:w="1390" w:type="dxa"/>
            <w:tcBorders>
              <w:top w:val="nil"/>
              <w:left w:val="nil"/>
              <w:bottom w:val="single" w:sz="4" w:space="0" w:color="auto"/>
              <w:right w:val="single" w:sz="4" w:space="0" w:color="auto"/>
            </w:tcBorders>
            <w:shd w:val="clear" w:color="auto" w:fill="auto"/>
            <w:vAlign w:val="center"/>
            <w:hideMark/>
          </w:tcPr>
          <w:p w14:paraId="6BF5F9C0"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1832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ubproceso de </w:t>
            </w:r>
            <w:r>
              <w:rPr>
                <w:rFonts w:ascii="Book Antiqua" w:eastAsia="Times New Roman" w:hAnsi="Book Antiqua" w:cs="Calibri"/>
                <w:color w:val="000000"/>
                <w:sz w:val="18"/>
                <w:szCs w:val="18"/>
                <w:lang w:eastAsia="es-CR"/>
              </w:rPr>
              <w:t>G</w:t>
            </w:r>
            <w:r w:rsidRPr="00126691">
              <w:rPr>
                <w:rFonts w:ascii="Book Antiqua" w:eastAsia="Times New Roman" w:hAnsi="Book Antiqua" w:cs="Calibri"/>
                <w:color w:val="000000"/>
                <w:sz w:val="18"/>
                <w:szCs w:val="18"/>
                <w:lang w:eastAsia="es-CR"/>
              </w:rPr>
              <w:t xml:space="preserve">estión del </w:t>
            </w:r>
            <w:r>
              <w:rPr>
                <w:rFonts w:ascii="Book Antiqua" w:eastAsia="Times New Roman" w:hAnsi="Book Antiqua" w:cs="Calibri"/>
                <w:color w:val="000000"/>
                <w:sz w:val="18"/>
                <w:szCs w:val="18"/>
                <w:lang w:eastAsia="es-CR"/>
              </w:rPr>
              <w:t>D</w:t>
            </w:r>
            <w:r w:rsidRPr="00126691">
              <w:rPr>
                <w:rFonts w:ascii="Book Antiqua" w:eastAsia="Times New Roman" w:hAnsi="Book Antiqua" w:cs="Calibri"/>
                <w:color w:val="000000"/>
                <w:sz w:val="18"/>
                <w:szCs w:val="18"/>
                <w:lang w:eastAsia="es-CR"/>
              </w:rPr>
              <w:t>esempeño</w:t>
            </w:r>
          </w:p>
        </w:tc>
        <w:tc>
          <w:tcPr>
            <w:tcW w:w="978" w:type="dxa"/>
            <w:tcBorders>
              <w:top w:val="nil"/>
              <w:left w:val="nil"/>
              <w:bottom w:val="single" w:sz="4" w:space="0" w:color="auto"/>
              <w:right w:val="single" w:sz="4" w:space="0" w:color="auto"/>
            </w:tcBorders>
            <w:shd w:val="clear" w:color="auto" w:fill="auto"/>
            <w:vAlign w:val="center"/>
            <w:hideMark/>
          </w:tcPr>
          <w:p w14:paraId="567B2A51"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0134-DGH-P02</w:t>
            </w:r>
          </w:p>
        </w:tc>
        <w:tc>
          <w:tcPr>
            <w:tcW w:w="1975" w:type="dxa"/>
            <w:tcBorders>
              <w:top w:val="nil"/>
              <w:left w:val="nil"/>
              <w:bottom w:val="single" w:sz="4" w:space="0" w:color="auto"/>
              <w:right w:val="single" w:sz="4" w:space="0" w:color="auto"/>
            </w:tcBorders>
            <w:shd w:val="clear" w:color="auto" w:fill="auto"/>
            <w:vAlign w:val="center"/>
            <w:hideMark/>
          </w:tcPr>
          <w:p w14:paraId="4E135119"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Sistema de Evaluación del Desempeño por Competencias</w:t>
            </w:r>
          </w:p>
        </w:tc>
        <w:tc>
          <w:tcPr>
            <w:tcW w:w="1134" w:type="dxa"/>
            <w:tcBorders>
              <w:top w:val="nil"/>
              <w:left w:val="nil"/>
              <w:bottom w:val="single" w:sz="4" w:space="0" w:color="auto"/>
              <w:right w:val="single" w:sz="4" w:space="0" w:color="auto"/>
            </w:tcBorders>
            <w:shd w:val="clear" w:color="auto" w:fill="auto"/>
            <w:vAlign w:val="center"/>
            <w:hideMark/>
          </w:tcPr>
          <w:p w14:paraId="561B0698" w14:textId="77777777" w:rsidR="00023C96" w:rsidRPr="00126691" w:rsidRDefault="00023C96" w:rsidP="00023C9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2.2</w:t>
            </w:r>
          </w:p>
        </w:tc>
        <w:tc>
          <w:tcPr>
            <w:tcW w:w="3969" w:type="dxa"/>
            <w:tcBorders>
              <w:top w:val="nil"/>
              <w:left w:val="nil"/>
              <w:bottom w:val="single" w:sz="4" w:space="0" w:color="auto"/>
              <w:right w:val="single" w:sz="4" w:space="0" w:color="auto"/>
            </w:tcBorders>
            <w:shd w:val="clear" w:color="auto" w:fill="auto"/>
            <w:vAlign w:val="center"/>
            <w:hideMark/>
          </w:tcPr>
          <w:p w14:paraId="65D8DF3E" w14:textId="77777777" w:rsidR="00023C96" w:rsidRPr="00126691" w:rsidRDefault="00023C96" w:rsidP="00023C9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Pendiente elaborar solicitud de cambio y realizar ajuste en el cronograma para justificar retraso.</w:t>
            </w:r>
          </w:p>
        </w:tc>
      </w:tr>
    </w:tbl>
    <w:p w14:paraId="30878B09" w14:textId="77777777" w:rsidR="00023C96" w:rsidRPr="008F2C56" w:rsidRDefault="00023C96" w:rsidP="00023C96">
      <w:pPr>
        <w:spacing w:after="0" w:line="240" w:lineRule="auto"/>
        <w:jc w:val="both"/>
        <w:rPr>
          <w:rFonts w:ascii="Book Antiqua" w:hAnsi="Book Antiqua"/>
          <w:b/>
          <w:sz w:val="24"/>
          <w:szCs w:val="24"/>
          <w:highlight w:val="yellow"/>
        </w:rPr>
      </w:pPr>
    </w:p>
    <w:p w14:paraId="5AEDAAB0" w14:textId="77777777" w:rsidR="00023C96" w:rsidRPr="00126691" w:rsidRDefault="00023C96" w:rsidP="00023C96">
      <w:pPr>
        <w:numPr>
          <w:ilvl w:val="1"/>
          <w:numId w:val="21"/>
        </w:numPr>
        <w:spacing w:after="0" w:line="240" w:lineRule="auto"/>
        <w:ind w:left="426" w:hanging="426"/>
        <w:jc w:val="both"/>
        <w:rPr>
          <w:rFonts w:ascii="Book Antiqua" w:eastAsia="Book Antiqua" w:hAnsi="Book Antiqua"/>
          <w:sz w:val="24"/>
          <w:szCs w:val="24"/>
        </w:rPr>
      </w:pPr>
      <w:r>
        <w:rPr>
          <w:rFonts w:ascii="Book Antiqua" w:hAnsi="Book Antiqua"/>
          <w:sz w:val="24"/>
          <w:szCs w:val="24"/>
        </w:rPr>
        <w:t xml:space="preserve"> </w:t>
      </w:r>
      <w:r w:rsidRPr="001D722A">
        <w:rPr>
          <w:rFonts w:ascii="Book Antiqua" w:hAnsi="Book Antiqua"/>
          <w:sz w:val="24"/>
          <w:szCs w:val="24"/>
        </w:rPr>
        <w:t>Además, t</w:t>
      </w:r>
      <w:r w:rsidRPr="001D722A" w:rsidDel="00A51CE8">
        <w:rPr>
          <w:rFonts w:ascii="Book Antiqua" w:hAnsi="Book Antiqua"/>
          <w:sz w:val="24"/>
          <w:szCs w:val="24"/>
        </w:rPr>
        <w:t>omar las medidas pertinentes a fin de poder contrarrestar los atrasos presentados</w:t>
      </w:r>
      <w:r w:rsidRPr="001D722A">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6ABA1AA5" w14:textId="77777777" w:rsidR="00023C96" w:rsidRPr="00126691" w:rsidRDefault="00023C96" w:rsidP="00023C96">
      <w:pPr>
        <w:spacing w:after="0" w:line="240" w:lineRule="auto"/>
        <w:ind w:left="567"/>
        <w:jc w:val="both"/>
        <w:rPr>
          <w:rFonts w:ascii="Book Antiqua" w:eastAsia="Book Antiqua" w:hAnsi="Book Antiqua"/>
          <w:sz w:val="24"/>
          <w:szCs w:val="24"/>
        </w:rPr>
      </w:pPr>
    </w:p>
    <w:p w14:paraId="009D1DB0" w14:textId="77777777" w:rsidR="00023C96" w:rsidRPr="001D722A" w:rsidRDefault="00023C96" w:rsidP="00023C96">
      <w:pPr>
        <w:numPr>
          <w:ilvl w:val="1"/>
          <w:numId w:val="21"/>
        </w:numPr>
        <w:spacing w:after="0" w:line="240" w:lineRule="auto"/>
        <w:ind w:left="426" w:hanging="426"/>
        <w:jc w:val="both"/>
        <w:rPr>
          <w:rFonts w:ascii="Book Antiqua" w:hAnsi="Book Antiqua"/>
          <w:sz w:val="24"/>
          <w:szCs w:val="24"/>
        </w:rPr>
      </w:pPr>
      <w:r>
        <w:rPr>
          <w:rFonts w:ascii="Book Antiqua" w:hAnsi="Book Antiqua"/>
          <w:sz w:val="24"/>
          <w:szCs w:val="24"/>
        </w:rPr>
        <w:t xml:space="preserve"> </w:t>
      </w:r>
      <w:r w:rsidRPr="001D722A">
        <w:rPr>
          <w:rFonts w:ascii="Book Antiqua" w:hAnsi="Book Antiqua"/>
          <w:sz w:val="24"/>
          <w:szCs w:val="24"/>
        </w:rPr>
        <w:t>Asimismo, es importante revisar y monitorear los proyectos que presentan un retraso significativo, y cuentan con permisos con goce otorgados.</w:t>
      </w:r>
    </w:p>
    <w:p w14:paraId="26889213" w14:textId="77777777" w:rsidR="00023C96" w:rsidRPr="001D722A" w:rsidRDefault="00023C96" w:rsidP="00023C96">
      <w:pPr>
        <w:spacing w:after="0" w:line="240" w:lineRule="auto"/>
        <w:jc w:val="both"/>
        <w:rPr>
          <w:rFonts w:ascii="Book Antiqua" w:eastAsia="Book Antiqua" w:hAnsi="Book Antiqua"/>
          <w:sz w:val="24"/>
          <w:szCs w:val="24"/>
        </w:rPr>
      </w:pPr>
    </w:p>
    <w:p w14:paraId="6058B207" w14:textId="77777777" w:rsidR="00023C96" w:rsidRPr="00455263" w:rsidRDefault="00023C96" w:rsidP="00023C96">
      <w:pPr>
        <w:pStyle w:val="Ttulo2"/>
        <w:spacing w:before="0"/>
        <w:rPr>
          <w:rFonts w:ascii="Book Antiqua" w:hAnsi="Book Antiqua"/>
          <w:b/>
          <w:bCs/>
          <w:color w:val="auto"/>
          <w:sz w:val="24"/>
          <w:szCs w:val="24"/>
        </w:rPr>
      </w:pPr>
      <w:bookmarkStart w:id="210" w:name="_Toc131160619"/>
      <w:r w:rsidRPr="00455263">
        <w:rPr>
          <w:rFonts w:ascii="Book Antiqua" w:hAnsi="Book Antiqua"/>
          <w:b/>
          <w:bCs/>
          <w:color w:val="auto"/>
          <w:sz w:val="24"/>
          <w:szCs w:val="24"/>
        </w:rPr>
        <w:t>A la Escuela Judicial</w:t>
      </w:r>
      <w:bookmarkEnd w:id="210"/>
    </w:p>
    <w:p w14:paraId="45B294B1" w14:textId="77777777" w:rsidR="00023C96" w:rsidRPr="001D722A" w:rsidRDefault="00023C96" w:rsidP="00023C96">
      <w:pPr>
        <w:spacing w:after="0" w:line="240" w:lineRule="auto"/>
        <w:jc w:val="both"/>
        <w:rPr>
          <w:rFonts w:ascii="Book Antiqua" w:hAnsi="Book Antiqua"/>
          <w:b/>
          <w:sz w:val="24"/>
          <w:szCs w:val="24"/>
          <w:highlight w:val="yellow"/>
        </w:rPr>
      </w:pPr>
    </w:p>
    <w:p w14:paraId="6EFF19DF" w14:textId="76A4146C"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p w14:paraId="772567DA" w14:textId="77777777" w:rsidR="00023C96" w:rsidRDefault="00023C96" w:rsidP="00023C96">
      <w:pPr>
        <w:spacing w:after="0" w:line="240" w:lineRule="auto"/>
        <w:ind w:left="360"/>
        <w:jc w:val="both"/>
        <w:rPr>
          <w:rFonts w:ascii="Book Antiqua" w:hAnsi="Book Antiqua"/>
          <w:sz w:val="24"/>
          <w:szCs w:val="24"/>
        </w:rPr>
      </w:pPr>
    </w:p>
    <w:tbl>
      <w:tblPr>
        <w:tblW w:w="10207" w:type="dxa"/>
        <w:tblInd w:w="-147" w:type="dxa"/>
        <w:tblCellMar>
          <w:left w:w="70" w:type="dxa"/>
          <w:right w:w="70" w:type="dxa"/>
        </w:tblCellMar>
        <w:tblLook w:val="04A0" w:firstRow="1" w:lastRow="0" w:firstColumn="1" w:lastColumn="0" w:noHBand="0" w:noVBand="1"/>
      </w:tblPr>
      <w:tblGrid>
        <w:gridCol w:w="1471"/>
        <w:gridCol w:w="1210"/>
        <w:gridCol w:w="978"/>
        <w:gridCol w:w="1173"/>
        <w:gridCol w:w="1406"/>
        <w:gridCol w:w="3969"/>
      </w:tblGrid>
      <w:tr w:rsidR="00023C96" w:rsidRPr="00455263" w14:paraId="3C059E6E" w14:textId="77777777" w:rsidTr="007F001B">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10E0E14" w14:textId="77777777" w:rsidR="00023C96" w:rsidRPr="00455263" w:rsidRDefault="00023C96" w:rsidP="00023C9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Centro de responsabilidad </w:t>
            </w:r>
          </w:p>
        </w:tc>
        <w:tc>
          <w:tcPr>
            <w:tcW w:w="1210" w:type="dxa"/>
            <w:tcBorders>
              <w:top w:val="single" w:sz="4" w:space="0" w:color="auto"/>
              <w:left w:val="nil"/>
              <w:bottom w:val="single" w:sz="4" w:space="0" w:color="auto"/>
              <w:right w:val="single" w:sz="4" w:space="0" w:color="auto"/>
            </w:tcBorders>
            <w:shd w:val="clear" w:color="000000" w:fill="44546A"/>
            <w:vAlign w:val="center"/>
            <w:hideMark/>
          </w:tcPr>
          <w:p w14:paraId="433F0715" w14:textId="77777777" w:rsidR="00023C96" w:rsidRPr="00455263" w:rsidRDefault="00023C96" w:rsidP="00023C9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63FF872B" w14:textId="77777777" w:rsidR="00023C96" w:rsidRPr="00455263" w:rsidRDefault="00023C96" w:rsidP="00023C9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Código</w:t>
            </w:r>
          </w:p>
        </w:tc>
        <w:tc>
          <w:tcPr>
            <w:tcW w:w="1173" w:type="dxa"/>
            <w:tcBorders>
              <w:top w:val="single" w:sz="4" w:space="0" w:color="auto"/>
              <w:left w:val="nil"/>
              <w:bottom w:val="single" w:sz="4" w:space="0" w:color="auto"/>
              <w:right w:val="single" w:sz="4" w:space="0" w:color="auto"/>
            </w:tcBorders>
            <w:shd w:val="clear" w:color="000000" w:fill="44546A"/>
            <w:vAlign w:val="center"/>
            <w:hideMark/>
          </w:tcPr>
          <w:p w14:paraId="5CF174F4" w14:textId="77777777" w:rsidR="00023C96" w:rsidRPr="00455263" w:rsidRDefault="00023C96" w:rsidP="00023C9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Nombre</w:t>
            </w:r>
          </w:p>
        </w:tc>
        <w:tc>
          <w:tcPr>
            <w:tcW w:w="1406" w:type="dxa"/>
            <w:tcBorders>
              <w:top w:val="single" w:sz="4" w:space="0" w:color="auto"/>
              <w:left w:val="nil"/>
              <w:bottom w:val="single" w:sz="4" w:space="0" w:color="auto"/>
              <w:right w:val="single" w:sz="4" w:space="0" w:color="auto"/>
            </w:tcBorders>
            <w:shd w:val="clear" w:color="000000" w:fill="44546A"/>
            <w:vAlign w:val="center"/>
            <w:hideMark/>
          </w:tcPr>
          <w:p w14:paraId="3620A9E8" w14:textId="77777777" w:rsidR="00023C96" w:rsidRPr="00455263" w:rsidRDefault="00023C96" w:rsidP="00023C9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1E22E706" w14:textId="77777777" w:rsidR="00023C96" w:rsidRPr="00455263" w:rsidRDefault="00023C96" w:rsidP="00023C9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Detalle </w:t>
            </w:r>
          </w:p>
        </w:tc>
      </w:tr>
      <w:tr w:rsidR="00023C96" w:rsidRPr="00455263" w14:paraId="01AAAEA1" w14:textId="77777777" w:rsidTr="007F001B">
        <w:trPr>
          <w:trHeight w:val="724"/>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3E9BC637"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Escuela Judicial</w:t>
            </w:r>
          </w:p>
        </w:tc>
        <w:tc>
          <w:tcPr>
            <w:tcW w:w="1210" w:type="dxa"/>
            <w:vMerge w:val="restart"/>
            <w:tcBorders>
              <w:top w:val="nil"/>
              <w:left w:val="single" w:sz="4" w:space="0" w:color="auto"/>
              <w:bottom w:val="single" w:sz="4" w:space="0" w:color="000000"/>
              <w:right w:val="single" w:sz="4" w:space="0" w:color="auto"/>
            </w:tcBorders>
            <w:shd w:val="clear" w:color="auto" w:fill="auto"/>
            <w:vAlign w:val="center"/>
            <w:hideMark/>
          </w:tcPr>
          <w:p w14:paraId="7910072A"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0035 Escuela Judicial</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76EFD8A1"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0035-EJ-P01</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14:paraId="6A569AC9"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Sistema de Gestión de Capacitación</w:t>
            </w:r>
          </w:p>
        </w:tc>
        <w:tc>
          <w:tcPr>
            <w:tcW w:w="1406" w:type="dxa"/>
            <w:tcBorders>
              <w:top w:val="nil"/>
              <w:left w:val="nil"/>
              <w:bottom w:val="single" w:sz="4" w:space="0" w:color="auto"/>
              <w:right w:val="single" w:sz="4" w:space="0" w:color="auto"/>
            </w:tcBorders>
            <w:shd w:val="clear" w:color="auto" w:fill="auto"/>
            <w:vAlign w:val="center"/>
            <w:hideMark/>
          </w:tcPr>
          <w:p w14:paraId="177D0C6E" w14:textId="77777777" w:rsidR="00023C96" w:rsidRPr="00455263" w:rsidRDefault="00023C96" w:rsidP="00023C96">
            <w:pPr>
              <w:spacing w:after="0" w:line="240" w:lineRule="auto"/>
              <w:jc w:val="center"/>
              <w:rPr>
                <w:rFonts w:ascii="Book Antiqua" w:eastAsia="Times New Roman" w:hAnsi="Book Antiqua" w:cs="Calibri"/>
                <w:sz w:val="18"/>
                <w:szCs w:val="18"/>
                <w:lang w:eastAsia="es-CR"/>
              </w:rPr>
            </w:pPr>
            <w:r w:rsidRPr="00455263">
              <w:rPr>
                <w:rFonts w:ascii="Book Antiqua" w:eastAsia="Times New Roman" w:hAnsi="Book Antiqua" w:cs="Calibri"/>
                <w:sz w:val="18"/>
                <w:szCs w:val="18"/>
                <w:lang w:eastAsia="es-CR"/>
              </w:rPr>
              <w:t>1.23</w:t>
            </w:r>
          </w:p>
        </w:tc>
        <w:tc>
          <w:tcPr>
            <w:tcW w:w="3969" w:type="dxa"/>
            <w:tcBorders>
              <w:top w:val="nil"/>
              <w:left w:val="nil"/>
              <w:bottom w:val="single" w:sz="4" w:space="0" w:color="auto"/>
              <w:right w:val="single" w:sz="4" w:space="0" w:color="auto"/>
            </w:tcBorders>
            <w:shd w:val="clear" w:color="auto" w:fill="auto"/>
            <w:vAlign w:val="center"/>
            <w:hideMark/>
          </w:tcPr>
          <w:p w14:paraId="335291A8"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Pendiente de ajustar Plan de Gestión dado que se registra que el proyecto termina 29 de diciembre del 2024   y el cronograma indica que termina el 31 de diciembre 2024.</w:t>
            </w:r>
          </w:p>
        </w:tc>
      </w:tr>
      <w:tr w:rsidR="00023C96" w:rsidRPr="00455263" w14:paraId="2D212C78" w14:textId="77777777" w:rsidTr="007F001B">
        <w:trPr>
          <w:trHeight w:val="113"/>
        </w:trPr>
        <w:tc>
          <w:tcPr>
            <w:tcW w:w="1471" w:type="dxa"/>
            <w:vMerge/>
            <w:tcBorders>
              <w:top w:val="nil"/>
              <w:left w:val="single" w:sz="4" w:space="0" w:color="auto"/>
              <w:bottom w:val="single" w:sz="4" w:space="0" w:color="000000"/>
              <w:right w:val="single" w:sz="4" w:space="0" w:color="auto"/>
            </w:tcBorders>
            <w:vAlign w:val="center"/>
            <w:hideMark/>
          </w:tcPr>
          <w:p w14:paraId="0BFA0CBD"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1210" w:type="dxa"/>
            <w:vMerge/>
            <w:tcBorders>
              <w:top w:val="nil"/>
              <w:left w:val="single" w:sz="4" w:space="0" w:color="auto"/>
              <w:bottom w:val="single" w:sz="4" w:space="0" w:color="000000"/>
              <w:right w:val="single" w:sz="4" w:space="0" w:color="auto"/>
            </w:tcBorders>
            <w:vAlign w:val="center"/>
            <w:hideMark/>
          </w:tcPr>
          <w:p w14:paraId="12C7759F"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08F81FC2"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31E71940"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1406" w:type="dxa"/>
            <w:tcBorders>
              <w:top w:val="nil"/>
              <w:left w:val="nil"/>
              <w:bottom w:val="single" w:sz="4" w:space="0" w:color="auto"/>
              <w:right w:val="single" w:sz="4" w:space="0" w:color="auto"/>
            </w:tcBorders>
            <w:shd w:val="clear" w:color="auto" w:fill="auto"/>
            <w:vAlign w:val="center"/>
            <w:hideMark/>
          </w:tcPr>
          <w:p w14:paraId="09C07E30"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38B5AFAC"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El informe de avance presentaba incorrecto el porcentaje esperado.</w:t>
            </w:r>
          </w:p>
        </w:tc>
      </w:tr>
      <w:tr w:rsidR="00023C96" w:rsidRPr="00455263" w14:paraId="75FC290A" w14:textId="77777777" w:rsidTr="007F001B">
        <w:trPr>
          <w:trHeight w:val="765"/>
        </w:trPr>
        <w:tc>
          <w:tcPr>
            <w:tcW w:w="1471" w:type="dxa"/>
            <w:vMerge/>
            <w:tcBorders>
              <w:top w:val="nil"/>
              <w:left w:val="single" w:sz="4" w:space="0" w:color="auto"/>
              <w:bottom w:val="single" w:sz="4" w:space="0" w:color="000000"/>
              <w:right w:val="single" w:sz="4" w:space="0" w:color="auto"/>
            </w:tcBorders>
            <w:vAlign w:val="center"/>
            <w:hideMark/>
          </w:tcPr>
          <w:p w14:paraId="6CB3C49E"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1210" w:type="dxa"/>
            <w:vMerge/>
            <w:tcBorders>
              <w:top w:val="nil"/>
              <w:left w:val="single" w:sz="4" w:space="0" w:color="auto"/>
              <w:bottom w:val="single" w:sz="4" w:space="0" w:color="000000"/>
              <w:right w:val="single" w:sz="4" w:space="0" w:color="auto"/>
            </w:tcBorders>
            <w:vAlign w:val="center"/>
            <w:hideMark/>
          </w:tcPr>
          <w:p w14:paraId="478AD71C"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346B34CC"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0FD557F8" w14:textId="77777777" w:rsidR="00023C96" w:rsidRPr="00455263" w:rsidRDefault="00023C96" w:rsidP="00023C96">
            <w:pPr>
              <w:spacing w:after="0" w:line="240" w:lineRule="auto"/>
              <w:rPr>
                <w:rFonts w:ascii="Book Antiqua" w:eastAsia="Times New Roman" w:hAnsi="Book Antiqua" w:cs="Calibri"/>
                <w:color w:val="000000"/>
                <w:sz w:val="18"/>
                <w:szCs w:val="18"/>
                <w:lang w:eastAsia="es-CR"/>
              </w:rPr>
            </w:pPr>
          </w:p>
        </w:tc>
        <w:tc>
          <w:tcPr>
            <w:tcW w:w="1406" w:type="dxa"/>
            <w:tcBorders>
              <w:top w:val="nil"/>
              <w:left w:val="nil"/>
              <w:bottom w:val="single" w:sz="4" w:space="0" w:color="auto"/>
              <w:right w:val="single" w:sz="4" w:space="0" w:color="auto"/>
            </w:tcBorders>
            <w:shd w:val="clear" w:color="auto" w:fill="auto"/>
            <w:vAlign w:val="center"/>
            <w:hideMark/>
          </w:tcPr>
          <w:p w14:paraId="069C811D"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2.3</w:t>
            </w:r>
          </w:p>
        </w:tc>
        <w:tc>
          <w:tcPr>
            <w:tcW w:w="3969" w:type="dxa"/>
            <w:tcBorders>
              <w:top w:val="nil"/>
              <w:left w:val="nil"/>
              <w:bottom w:val="single" w:sz="4" w:space="0" w:color="auto"/>
              <w:right w:val="single" w:sz="4" w:space="0" w:color="auto"/>
            </w:tcBorders>
            <w:shd w:val="clear" w:color="auto" w:fill="auto"/>
            <w:vAlign w:val="center"/>
            <w:hideMark/>
          </w:tcPr>
          <w:p w14:paraId="3D11FBF8" w14:textId="77777777" w:rsidR="00023C96" w:rsidRPr="00455263" w:rsidRDefault="00023C96" w:rsidP="00023C9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Pendiente actualizar acta de constitución y plan de gestión producto de la solicitud de cambio del 31-10-22 y del 31-12-22</w:t>
            </w:r>
          </w:p>
        </w:tc>
      </w:tr>
    </w:tbl>
    <w:p w14:paraId="65BF5D91" w14:textId="77777777" w:rsidR="00023C96" w:rsidRPr="008F2C56" w:rsidRDefault="00023C96" w:rsidP="00023C96">
      <w:pPr>
        <w:spacing w:after="0" w:line="240" w:lineRule="auto"/>
        <w:jc w:val="both"/>
        <w:rPr>
          <w:rFonts w:ascii="Book Antiqua" w:hAnsi="Book Antiqua"/>
          <w:b/>
          <w:sz w:val="24"/>
          <w:szCs w:val="24"/>
          <w:highlight w:val="yellow"/>
        </w:rPr>
      </w:pPr>
    </w:p>
    <w:p w14:paraId="7975641B" w14:textId="77777777" w:rsidR="00023C96" w:rsidRDefault="00023C96" w:rsidP="00023C96">
      <w:pPr>
        <w:pStyle w:val="Ttulo2"/>
        <w:spacing w:before="0"/>
        <w:rPr>
          <w:rFonts w:ascii="Book Antiqua" w:hAnsi="Book Antiqua"/>
          <w:b/>
          <w:bCs/>
          <w:color w:val="auto"/>
          <w:sz w:val="24"/>
          <w:szCs w:val="24"/>
        </w:rPr>
      </w:pPr>
      <w:bookmarkStart w:id="211" w:name="_Toc131160620"/>
      <w:r w:rsidRPr="00455263">
        <w:rPr>
          <w:rFonts w:ascii="Book Antiqua" w:hAnsi="Book Antiqua"/>
          <w:b/>
          <w:bCs/>
          <w:color w:val="auto"/>
          <w:sz w:val="24"/>
          <w:szCs w:val="24"/>
        </w:rPr>
        <w:t xml:space="preserve">A la </w:t>
      </w:r>
      <w:r w:rsidRPr="000B4474">
        <w:rPr>
          <w:rFonts w:ascii="Book Antiqua" w:hAnsi="Book Antiqua"/>
          <w:b/>
          <w:bCs/>
          <w:color w:val="auto"/>
          <w:sz w:val="24"/>
          <w:szCs w:val="24"/>
        </w:rPr>
        <w:t>Inspección Judicial</w:t>
      </w:r>
      <w:bookmarkEnd w:id="211"/>
    </w:p>
    <w:p w14:paraId="278E573F" w14:textId="77777777" w:rsidR="00023C96" w:rsidRPr="000B4474" w:rsidRDefault="00023C96" w:rsidP="00023C96">
      <w:pPr>
        <w:spacing w:after="0"/>
        <w:rPr>
          <w:sz w:val="24"/>
          <w:szCs w:val="24"/>
        </w:rPr>
      </w:pPr>
    </w:p>
    <w:p w14:paraId="1AB5D40C" w14:textId="7E8A3A12"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9903" w:type="dxa"/>
        <w:tblInd w:w="-147" w:type="dxa"/>
        <w:tblCellMar>
          <w:left w:w="70" w:type="dxa"/>
          <w:right w:w="70" w:type="dxa"/>
        </w:tblCellMar>
        <w:tblLook w:val="04A0" w:firstRow="1" w:lastRow="0" w:firstColumn="1" w:lastColumn="0" w:noHBand="0" w:noVBand="1"/>
      </w:tblPr>
      <w:tblGrid>
        <w:gridCol w:w="1616"/>
        <w:gridCol w:w="992"/>
        <w:gridCol w:w="964"/>
        <w:gridCol w:w="2264"/>
        <w:gridCol w:w="1060"/>
        <w:gridCol w:w="3007"/>
      </w:tblGrid>
      <w:tr w:rsidR="00023C96" w:rsidRPr="000B4474" w14:paraId="0F936BB5" w14:textId="77777777" w:rsidTr="007F001B">
        <w:trPr>
          <w:trHeight w:val="300"/>
        </w:trPr>
        <w:tc>
          <w:tcPr>
            <w:tcW w:w="1618"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C9480C3"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 xml:space="preserve">Centro de responsabilidad </w:t>
            </w:r>
          </w:p>
        </w:tc>
        <w:tc>
          <w:tcPr>
            <w:tcW w:w="934" w:type="dxa"/>
            <w:tcBorders>
              <w:top w:val="single" w:sz="4" w:space="0" w:color="auto"/>
              <w:left w:val="nil"/>
              <w:bottom w:val="single" w:sz="4" w:space="0" w:color="auto"/>
              <w:right w:val="single" w:sz="4" w:space="0" w:color="auto"/>
            </w:tcBorders>
            <w:shd w:val="clear" w:color="000000" w:fill="44546A"/>
            <w:vAlign w:val="center"/>
            <w:hideMark/>
          </w:tcPr>
          <w:p w14:paraId="781C9FB7"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Oficina Líder</w:t>
            </w:r>
          </w:p>
        </w:tc>
        <w:tc>
          <w:tcPr>
            <w:tcW w:w="969" w:type="dxa"/>
            <w:tcBorders>
              <w:top w:val="single" w:sz="4" w:space="0" w:color="auto"/>
              <w:left w:val="nil"/>
              <w:bottom w:val="single" w:sz="4" w:space="0" w:color="auto"/>
              <w:right w:val="single" w:sz="4" w:space="0" w:color="auto"/>
            </w:tcBorders>
            <w:shd w:val="clear" w:color="000000" w:fill="44546A"/>
            <w:vAlign w:val="center"/>
            <w:hideMark/>
          </w:tcPr>
          <w:p w14:paraId="7D281860"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Código</w:t>
            </w:r>
          </w:p>
        </w:tc>
        <w:tc>
          <w:tcPr>
            <w:tcW w:w="2271" w:type="dxa"/>
            <w:tcBorders>
              <w:top w:val="single" w:sz="4" w:space="0" w:color="auto"/>
              <w:left w:val="nil"/>
              <w:bottom w:val="single" w:sz="4" w:space="0" w:color="auto"/>
              <w:right w:val="single" w:sz="4" w:space="0" w:color="auto"/>
            </w:tcBorders>
            <w:shd w:val="clear" w:color="000000" w:fill="44546A"/>
            <w:vAlign w:val="center"/>
            <w:hideMark/>
          </w:tcPr>
          <w:p w14:paraId="063C2678"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Nombre</w:t>
            </w:r>
          </w:p>
        </w:tc>
        <w:tc>
          <w:tcPr>
            <w:tcW w:w="1062" w:type="dxa"/>
            <w:tcBorders>
              <w:top w:val="single" w:sz="4" w:space="0" w:color="auto"/>
              <w:left w:val="nil"/>
              <w:bottom w:val="single" w:sz="4" w:space="0" w:color="auto"/>
              <w:right w:val="single" w:sz="4" w:space="0" w:color="auto"/>
            </w:tcBorders>
            <w:shd w:val="clear" w:color="000000" w:fill="44546A"/>
            <w:vAlign w:val="center"/>
            <w:hideMark/>
          </w:tcPr>
          <w:p w14:paraId="4C9C8C5B"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Parte pendiente</w:t>
            </w:r>
          </w:p>
        </w:tc>
        <w:tc>
          <w:tcPr>
            <w:tcW w:w="3049" w:type="dxa"/>
            <w:tcBorders>
              <w:top w:val="single" w:sz="4" w:space="0" w:color="auto"/>
              <w:left w:val="nil"/>
              <w:bottom w:val="single" w:sz="4" w:space="0" w:color="auto"/>
              <w:right w:val="single" w:sz="4" w:space="0" w:color="auto"/>
            </w:tcBorders>
            <w:shd w:val="clear" w:color="000000" w:fill="44546A"/>
            <w:vAlign w:val="center"/>
            <w:hideMark/>
          </w:tcPr>
          <w:p w14:paraId="2CC152D4"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 xml:space="preserve">Detalle </w:t>
            </w:r>
          </w:p>
        </w:tc>
      </w:tr>
      <w:tr w:rsidR="00023C96" w:rsidRPr="000B4474" w14:paraId="317D7157" w14:textId="77777777" w:rsidTr="007F001B">
        <w:trPr>
          <w:trHeight w:val="1350"/>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2597A651"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Inspección Judicial</w:t>
            </w:r>
          </w:p>
        </w:tc>
        <w:tc>
          <w:tcPr>
            <w:tcW w:w="934" w:type="dxa"/>
            <w:tcBorders>
              <w:top w:val="nil"/>
              <w:left w:val="nil"/>
              <w:bottom w:val="single" w:sz="4" w:space="0" w:color="auto"/>
              <w:right w:val="single" w:sz="4" w:space="0" w:color="auto"/>
            </w:tcBorders>
            <w:shd w:val="clear" w:color="auto" w:fill="auto"/>
            <w:vAlign w:val="center"/>
            <w:hideMark/>
          </w:tcPr>
          <w:p w14:paraId="45D447AB"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0031 Inspección Judicial</w:t>
            </w:r>
          </w:p>
        </w:tc>
        <w:tc>
          <w:tcPr>
            <w:tcW w:w="969" w:type="dxa"/>
            <w:tcBorders>
              <w:top w:val="nil"/>
              <w:left w:val="nil"/>
              <w:bottom w:val="single" w:sz="4" w:space="0" w:color="auto"/>
              <w:right w:val="single" w:sz="4" w:space="0" w:color="auto"/>
            </w:tcBorders>
            <w:shd w:val="clear" w:color="auto" w:fill="auto"/>
            <w:vAlign w:val="center"/>
            <w:hideMark/>
          </w:tcPr>
          <w:p w14:paraId="7BCE4794"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0031-IJ-P02</w:t>
            </w:r>
          </w:p>
        </w:tc>
        <w:tc>
          <w:tcPr>
            <w:tcW w:w="2271" w:type="dxa"/>
            <w:tcBorders>
              <w:top w:val="nil"/>
              <w:left w:val="nil"/>
              <w:bottom w:val="single" w:sz="4" w:space="0" w:color="auto"/>
              <w:right w:val="single" w:sz="4" w:space="0" w:color="auto"/>
            </w:tcBorders>
            <w:shd w:val="clear" w:color="auto" w:fill="auto"/>
            <w:vAlign w:val="center"/>
            <w:hideMark/>
          </w:tcPr>
          <w:p w14:paraId="339CFE84"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Plan de trabajo para el apoyo a las visitas a los despachos jurisdiccionales y descongestionamiento de causas complejas</w:t>
            </w:r>
          </w:p>
        </w:tc>
        <w:tc>
          <w:tcPr>
            <w:tcW w:w="1062" w:type="dxa"/>
            <w:tcBorders>
              <w:top w:val="nil"/>
              <w:left w:val="nil"/>
              <w:bottom w:val="single" w:sz="4" w:space="0" w:color="auto"/>
              <w:right w:val="single" w:sz="4" w:space="0" w:color="auto"/>
            </w:tcBorders>
            <w:shd w:val="clear" w:color="auto" w:fill="auto"/>
            <w:vAlign w:val="center"/>
            <w:hideMark/>
          </w:tcPr>
          <w:p w14:paraId="28DCCA46" w14:textId="77777777" w:rsidR="00023C96" w:rsidRPr="000B4474" w:rsidRDefault="00023C96" w:rsidP="00023C96">
            <w:pPr>
              <w:spacing w:after="0" w:line="240" w:lineRule="auto"/>
              <w:jc w:val="center"/>
              <w:rPr>
                <w:rFonts w:ascii="Book Antiqua" w:eastAsia="Times New Roman" w:hAnsi="Book Antiqua" w:cs="Calibri"/>
                <w:sz w:val="18"/>
                <w:szCs w:val="18"/>
                <w:lang w:eastAsia="es-CR"/>
              </w:rPr>
            </w:pPr>
            <w:r w:rsidRPr="000B4474">
              <w:rPr>
                <w:rFonts w:ascii="Book Antiqua" w:eastAsia="Times New Roman" w:hAnsi="Book Antiqua" w:cs="Calibri"/>
                <w:sz w:val="18"/>
                <w:szCs w:val="18"/>
                <w:lang w:eastAsia="es-CR"/>
              </w:rPr>
              <w:t>3.5</w:t>
            </w:r>
          </w:p>
        </w:tc>
        <w:tc>
          <w:tcPr>
            <w:tcW w:w="3049" w:type="dxa"/>
            <w:tcBorders>
              <w:top w:val="nil"/>
              <w:left w:val="nil"/>
              <w:bottom w:val="single" w:sz="4" w:space="0" w:color="auto"/>
              <w:right w:val="single" w:sz="4" w:space="0" w:color="auto"/>
            </w:tcBorders>
            <w:shd w:val="clear" w:color="auto" w:fill="auto"/>
            <w:vAlign w:val="center"/>
            <w:hideMark/>
          </w:tcPr>
          <w:p w14:paraId="39489B60" w14:textId="77777777" w:rsidR="00023C96" w:rsidRPr="000B4474" w:rsidRDefault="00023C96" w:rsidP="00023C96">
            <w:pPr>
              <w:spacing w:after="0" w:line="240" w:lineRule="auto"/>
              <w:jc w:val="center"/>
              <w:rPr>
                <w:rFonts w:ascii="Book Antiqua" w:eastAsia="Times New Roman" w:hAnsi="Book Antiqua" w:cs="Calibri"/>
                <w:sz w:val="18"/>
                <w:szCs w:val="18"/>
                <w:lang w:eastAsia="es-CR"/>
              </w:rPr>
            </w:pPr>
            <w:r w:rsidRPr="000B4474">
              <w:rPr>
                <w:rFonts w:ascii="Book Antiqua" w:eastAsia="Times New Roman" w:hAnsi="Book Antiqua" w:cs="Calibri"/>
                <w:sz w:val="18"/>
                <w:szCs w:val="18"/>
                <w:lang w:eastAsia="es-CR"/>
              </w:rPr>
              <w:t>Pendiente de subir Informe de cierre en el sitio de proyecto.</w:t>
            </w:r>
          </w:p>
        </w:tc>
      </w:tr>
    </w:tbl>
    <w:p w14:paraId="3471EAAD" w14:textId="77777777" w:rsidR="00023C96" w:rsidRDefault="00023C96" w:rsidP="00023C96">
      <w:pPr>
        <w:spacing w:after="0"/>
        <w:rPr>
          <w:rFonts w:ascii="Book Antiqua" w:hAnsi="Book Antiqua"/>
          <w:b/>
          <w:bCs/>
          <w:sz w:val="24"/>
          <w:szCs w:val="24"/>
        </w:rPr>
      </w:pPr>
    </w:p>
    <w:p w14:paraId="1144C10C" w14:textId="77777777" w:rsidR="00023C96" w:rsidRDefault="00023C96" w:rsidP="00023C96">
      <w:pPr>
        <w:pStyle w:val="Ttulo2"/>
        <w:spacing w:before="0"/>
        <w:rPr>
          <w:rFonts w:ascii="Book Antiqua" w:hAnsi="Book Antiqua"/>
          <w:b/>
          <w:bCs/>
          <w:color w:val="auto"/>
          <w:sz w:val="24"/>
          <w:szCs w:val="24"/>
        </w:rPr>
      </w:pPr>
      <w:bookmarkStart w:id="212" w:name="_Toc131160621"/>
      <w:r w:rsidRPr="00455263">
        <w:rPr>
          <w:rFonts w:ascii="Book Antiqua" w:hAnsi="Book Antiqua"/>
          <w:b/>
          <w:bCs/>
          <w:color w:val="auto"/>
          <w:sz w:val="24"/>
          <w:szCs w:val="24"/>
        </w:rPr>
        <w:t xml:space="preserve">A la </w:t>
      </w:r>
      <w:r w:rsidRPr="000B4474">
        <w:rPr>
          <w:rFonts w:ascii="Book Antiqua" w:hAnsi="Book Antiqua"/>
          <w:b/>
          <w:bCs/>
          <w:color w:val="auto"/>
          <w:sz w:val="24"/>
          <w:szCs w:val="24"/>
        </w:rPr>
        <w:t>Junta Administradora del Fondo de Jubilaciones y Pensiones</w:t>
      </w:r>
      <w:bookmarkEnd w:id="212"/>
    </w:p>
    <w:p w14:paraId="15AEA6CE" w14:textId="77777777" w:rsidR="00023C96" w:rsidRPr="000B4474" w:rsidRDefault="00023C96" w:rsidP="00023C96">
      <w:pPr>
        <w:spacing w:after="0"/>
        <w:rPr>
          <w:sz w:val="24"/>
          <w:szCs w:val="24"/>
        </w:rPr>
      </w:pPr>
    </w:p>
    <w:p w14:paraId="6841DE36" w14:textId="6E35C649"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9782" w:type="dxa"/>
        <w:tblInd w:w="-147" w:type="dxa"/>
        <w:tblCellMar>
          <w:left w:w="70" w:type="dxa"/>
          <w:right w:w="70" w:type="dxa"/>
        </w:tblCellMar>
        <w:tblLook w:val="04A0" w:firstRow="1" w:lastRow="0" w:firstColumn="1" w:lastColumn="0" w:noHBand="0" w:noVBand="1"/>
      </w:tblPr>
      <w:tblGrid>
        <w:gridCol w:w="1470"/>
        <w:gridCol w:w="1791"/>
        <w:gridCol w:w="1276"/>
        <w:gridCol w:w="1701"/>
        <w:gridCol w:w="1134"/>
        <w:gridCol w:w="2410"/>
      </w:tblGrid>
      <w:tr w:rsidR="00023C96" w:rsidRPr="000B4474" w14:paraId="7DD95A1E"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1F6B25B"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 xml:space="preserve">Centro de responsabilidad </w:t>
            </w:r>
          </w:p>
        </w:tc>
        <w:tc>
          <w:tcPr>
            <w:tcW w:w="1791" w:type="dxa"/>
            <w:tcBorders>
              <w:top w:val="single" w:sz="4" w:space="0" w:color="auto"/>
              <w:left w:val="nil"/>
              <w:bottom w:val="single" w:sz="4" w:space="0" w:color="auto"/>
              <w:right w:val="single" w:sz="4" w:space="0" w:color="auto"/>
            </w:tcBorders>
            <w:shd w:val="clear" w:color="000000" w:fill="44546A"/>
            <w:vAlign w:val="center"/>
            <w:hideMark/>
          </w:tcPr>
          <w:p w14:paraId="302526C0"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Oficina Líder</w:t>
            </w:r>
          </w:p>
        </w:tc>
        <w:tc>
          <w:tcPr>
            <w:tcW w:w="1276" w:type="dxa"/>
            <w:tcBorders>
              <w:top w:val="single" w:sz="4" w:space="0" w:color="auto"/>
              <w:left w:val="nil"/>
              <w:bottom w:val="single" w:sz="4" w:space="0" w:color="auto"/>
              <w:right w:val="single" w:sz="4" w:space="0" w:color="auto"/>
            </w:tcBorders>
            <w:shd w:val="clear" w:color="000000" w:fill="44546A"/>
            <w:vAlign w:val="center"/>
            <w:hideMark/>
          </w:tcPr>
          <w:p w14:paraId="1C4C577D"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Código</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37C511AE"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1E440DB0"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Parte pendiente</w:t>
            </w:r>
          </w:p>
        </w:tc>
        <w:tc>
          <w:tcPr>
            <w:tcW w:w="2410" w:type="dxa"/>
            <w:tcBorders>
              <w:top w:val="single" w:sz="4" w:space="0" w:color="auto"/>
              <w:left w:val="nil"/>
              <w:bottom w:val="single" w:sz="4" w:space="0" w:color="auto"/>
              <w:right w:val="single" w:sz="4" w:space="0" w:color="auto"/>
            </w:tcBorders>
            <w:shd w:val="clear" w:color="000000" w:fill="44546A"/>
            <w:vAlign w:val="center"/>
            <w:hideMark/>
          </w:tcPr>
          <w:p w14:paraId="33CDEBBC" w14:textId="77777777" w:rsidR="00023C96" w:rsidRPr="000B4474" w:rsidRDefault="00023C96" w:rsidP="00023C9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 xml:space="preserve">Detalle </w:t>
            </w:r>
          </w:p>
        </w:tc>
      </w:tr>
      <w:tr w:rsidR="00023C96" w:rsidRPr="000B4474" w14:paraId="247F9DA3" w14:textId="77777777" w:rsidTr="007F001B">
        <w:trPr>
          <w:trHeight w:val="9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16633467"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Junta Administradora del Fondo de Jubilaciones y Pensiones</w:t>
            </w:r>
          </w:p>
        </w:tc>
        <w:tc>
          <w:tcPr>
            <w:tcW w:w="1791" w:type="dxa"/>
            <w:tcBorders>
              <w:top w:val="nil"/>
              <w:left w:val="nil"/>
              <w:bottom w:val="single" w:sz="4" w:space="0" w:color="auto"/>
              <w:right w:val="single" w:sz="4" w:space="0" w:color="auto"/>
            </w:tcBorders>
            <w:shd w:val="clear" w:color="auto" w:fill="auto"/>
            <w:vAlign w:val="center"/>
            <w:hideMark/>
          </w:tcPr>
          <w:p w14:paraId="76DDFE80"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1907 Dirección Junta Administradora del Fondo de Jubilaciones y Pensiones</w:t>
            </w:r>
          </w:p>
        </w:tc>
        <w:tc>
          <w:tcPr>
            <w:tcW w:w="1276" w:type="dxa"/>
            <w:tcBorders>
              <w:top w:val="nil"/>
              <w:left w:val="nil"/>
              <w:bottom w:val="single" w:sz="4" w:space="0" w:color="auto"/>
              <w:right w:val="single" w:sz="4" w:space="0" w:color="auto"/>
            </w:tcBorders>
            <w:shd w:val="clear" w:color="auto" w:fill="auto"/>
            <w:vAlign w:val="center"/>
            <w:hideMark/>
          </w:tcPr>
          <w:p w14:paraId="3D795F59"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9989-JUNAFO-P01</w:t>
            </w:r>
          </w:p>
        </w:tc>
        <w:tc>
          <w:tcPr>
            <w:tcW w:w="1701" w:type="dxa"/>
            <w:tcBorders>
              <w:top w:val="nil"/>
              <w:left w:val="nil"/>
              <w:bottom w:val="single" w:sz="4" w:space="0" w:color="auto"/>
              <w:right w:val="single" w:sz="4" w:space="0" w:color="auto"/>
            </w:tcBorders>
            <w:shd w:val="clear" w:color="auto" w:fill="auto"/>
            <w:vAlign w:val="center"/>
            <w:hideMark/>
          </w:tcPr>
          <w:p w14:paraId="744BB411" w14:textId="77777777" w:rsidR="00023C96" w:rsidRPr="000B4474" w:rsidRDefault="00023C96" w:rsidP="00023C9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Conformación de la Auditoría Interna de la JUNAFO</w:t>
            </w:r>
          </w:p>
        </w:tc>
        <w:tc>
          <w:tcPr>
            <w:tcW w:w="1134" w:type="dxa"/>
            <w:tcBorders>
              <w:top w:val="nil"/>
              <w:left w:val="nil"/>
              <w:bottom w:val="single" w:sz="4" w:space="0" w:color="auto"/>
              <w:right w:val="single" w:sz="4" w:space="0" w:color="auto"/>
            </w:tcBorders>
            <w:shd w:val="clear" w:color="auto" w:fill="auto"/>
            <w:vAlign w:val="center"/>
            <w:hideMark/>
          </w:tcPr>
          <w:p w14:paraId="1747EF1B" w14:textId="77777777" w:rsidR="00023C96" w:rsidRPr="000B4474" w:rsidRDefault="00023C96" w:rsidP="00023C96">
            <w:pPr>
              <w:spacing w:after="0" w:line="240" w:lineRule="auto"/>
              <w:jc w:val="center"/>
              <w:rPr>
                <w:rFonts w:ascii="Book Antiqua" w:eastAsia="Times New Roman" w:hAnsi="Book Antiqua" w:cs="Calibri"/>
                <w:sz w:val="18"/>
                <w:szCs w:val="18"/>
                <w:lang w:eastAsia="es-CR"/>
              </w:rPr>
            </w:pPr>
            <w:r w:rsidRPr="000B4474">
              <w:rPr>
                <w:rFonts w:ascii="Book Antiqua" w:eastAsia="Times New Roman" w:hAnsi="Book Antiqua" w:cs="Calibri"/>
                <w:sz w:val="18"/>
                <w:szCs w:val="18"/>
                <w:lang w:eastAsia="es-CR"/>
              </w:rPr>
              <w:t>3.5</w:t>
            </w:r>
          </w:p>
        </w:tc>
        <w:tc>
          <w:tcPr>
            <w:tcW w:w="2410" w:type="dxa"/>
            <w:tcBorders>
              <w:top w:val="nil"/>
              <w:left w:val="nil"/>
              <w:bottom w:val="single" w:sz="4" w:space="0" w:color="auto"/>
              <w:right w:val="single" w:sz="4" w:space="0" w:color="auto"/>
            </w:tcBorders>
            <w:shd w:val="clear" w:color="auto" w:fill="auto"/>
            <w:vAlign w:val="center"/>
            <w:hideMark/>
          </w:tcPr>
          <w:p w14:paraId="3DACAD42" w14:textId="77777777" w:rsidR="00023C96" w:rsidRPr="000B4474" w:rsidRDefault="00023C96" w:rsidP="00023C96">
            <w:pPr>
              <w:spacing w:after="0" w:line="240" w:lineRule="auto"/>
              <w:jc w:val="center"/>
              <w:rPr>
                <w:rFonts w:ascii="Book Antiqua" w:eastAsia="Times New Roman" w:hAnsi="Book Antiqua" w:cs="Calibri"/>
                <w:sz w:val="18"/>
                <w:szCs w:val="18"/>
                <w:lang w:eastAsia="es-CR"/>
              </w:rPr>
            </w:pPr>
            <w:r w:rsidRPr="000B4474">
              <w:rPr>
                <w:rFonts w:ascii="Book Antiqua" w:eastAsia="Times New Roman" w:hAnsi="Book Antiqua" w:cs="Calibri"/>
                <w:sz w:val="18"/>
                <w:szCs w:val="18"/>
                <w:lang w:eastAsia="es-CR"/>
              </w:rPr>
              <w:t>Pendiente de subir Informe de cierre en el sitio de proyecto.</w:t>
            </w:r>
          </w:p>
        </w:tc>
      </w:tr>
    </w:tbl>
    <w:p w14:paraId="4ECF35D4" w14:textId="77777777" w:rsidR="00023C96" w:rsidRDefault="00023C96" w:rsidP="00023C96">
      <w:pPr>
        <w:spacing w:after="0"/>
        <w:rPr>
          <w:rFonts w:ascii="Book Antiqua" w:hAnsi="Book Antiqua"/>
          <w:b/>
          <w:bCs/>
          <w:sz w:val="24"/>
          <w:szCs w:val="24"/>
        </w:rPr>
      </w:pPr>
    </w:p>
    <w:p w14:paraId="7E50E805" w14:textId="77777777" w:rsidR="00023C96" w:rsidRDefault="00023C96" w:rsidP="00023C96">
      <w:pPr>
        <w:pStyle w:val="Ttulo2"/>
        <w:spacing w:before="0"/>
        <w:rPr>
          <w:rFonts w:ascii="Book Antiqua" w:hAnsi="Book Antiqua"/>
          <w:b/>
          <w:bCs/>
          <w:color w:val="auto"/>
          <w:sz w:val="24"/>
          <w:szCs w:val="24"/>
        </w:rPr>
      </w:pPr>
      <w:bookmarkStart w:id="213" w:name="_Toc131160622"/>
      <w:r w:rsidRPr="00455263">
        <w:rPr>
          <w:rFonts w:ascii="Book Antiqua" w:hAnsi="Book Antiqua"/>
          <w:b/>
          <w:bCs/>
          <w:color w:val="auto"/>
          <w:sz w:val="24"/>
          <w:szCs w:val="24"/>
        </w:rPr>
        <w:t>A la Ministerio Público</w:t>
      </w:r>
      <w:bookmarkEnd w:id="213"/>
    </w:p>
    <w:p w14:paraId="00E1F823" w14:textId="77777777" w:rsidR="00023C96" w:rsidRPr="000B4474" w:rsidRDefault="00023C96" w:rsidP="00023C96">
      <w:pPr>
        <w:spacing w:after="0"/>
        <w:rPr>
          <w:sz w:val="24"/>
          <w:szCs w:val="24"/>
        </w:rPr>
      </w:pPr>
    </w:p>
    <w:p w14:paraId="77F914FA" w14:textId="768AC965"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lastRenderedPageBreak/>
        <w:t xml:space="preserve">Se requiere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p w14:paraId="29A6B8DA" w14:textId="77777777" w:rsidR="00023C96" w:rsidRDefault="00023C96" w:rsidP="00023C96">
      <w:pPr>
        <w:spacing w:after="0" w:line="240" w:lineRule="auto"/>
        <w:ind w:left="567"/>
        <w:jc w:val="both"/>
        <w:rPr>
          <w:rFonts w:ascii="Book Antiqua" w:hAnsi="Book Antiqua"/>
          <w:sz w:val="24"/>
          <w:szCs w:val="24"/>
        </w:rPr>
      </w:pPr>
    </w:p>
    <w:tbl>
      <w:tblPr>
        <w:tblW w:w="10491" w:type="dxa"/>
        <w:tblInd w:w="-289" w:type="dxa"/>
        <w:tblCellMar>
          <w:left w:w="70" w:type="dxa"/>
          <w:right w:w="70" w:type="dxa"/>
        </w:tblCellMar>
        <w:tblLook w:val="04A0" w:firstRow="1" w:lastRow="0" w:firstColumn="1" w:lastColumn="0" w:noHBand="0" w:noVBand="1"/>
      </w:tblPr>
      <w:tblGrid>
        <w:gridCol w:w="1470"/>
        <w:gridCol w:w="1173"/>
        <w:gridCol w:w="1054"/>
        <w:gridCol w:w="2257"/>
        <w:gridCol w:w="1265"/>
        <w:gridCol w:w="3272"/>
      </w:tblGrid>
      <w:tr w:rsidR="00023C96" w:rsidRPr="00D207B8" w14:paraId="357AC9FE" w14:textId="77777777" w:rsidTr="007F001B">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D343026"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173" w:type="dxa"/>
            <w:tcBorders>
              <w:top w:val="single" w:sz="4" w:space="0" w:color="auto"/>
              <w:left w:val="nil"/>
              <w:bottom w:val="single" w:sz="4" w:space="0" w:color="auto"/>
              <w:right w:val="single" w:sz="4" w:space="0" w:color="auto"/>
            </w:tcBorders>
            <w:shd w:val="clear" w:color="000000" w:fill="44546A"/>
            <w:vAlign w:val="center"/>
            <w:hideMark/>
          </w:tcPr>
          <w:p w14:paraId="662801DC"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1054" w:type="dxa"/>
            <w:tcBorders>
              <w:top w:val="single" w:sz="4" w:space="0" w:color="auto"/>
              <w:left w:val="nil"/>
              <w:bottom w:val="single" w:sz="4" w:space="0" w:color="auto"/>
              <w:right w:val="single" w:sz="4" w:space="0" w:color="auto"/>
            </w:tcBorders>
            <w:shd w:val="clear" w:color="000000" w:fill="44546A"/>
            <w:vAlign w:val="center"/>
            <w:hideMark/>
          </w:tcPr>
          <w:p w14:paraId="27DC4FE2"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2257" w:type="dxa"/>
            <w:tcBorders>
              <w:top w:val="single" w:sz="4" w:space="0" w:color="auto"/>
              <w:left w:val="nil"/>
              <w:bottom w:val="single" w:sz="4" w:space="0" w:color="auto"/>
              <w:right w:val="single" w:sz="4" w:space="0" w:color="auto"/>
            </w:tcBorders>
            <w:shd w:val="clear" w:color="000000" w:fill="44546A"/>
            <w:vAlign w:val="center"/>
            <w:hideMark/>
          </w:tcPr>
          <w:p w14:paraId="49F14759"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1265" w:type="dxa"/>
            <w:tcBorders>
              <w:top w:val="single" w:sz="4" w:space="0" w:color="auto"/>
              <w:left w:val="nil"/>
              <w:bottom w:val="single" w:sz="4" w:space="0" w:color="auto"/>
              <w:right w:val="single" w:sz="4" w:space="0" w:color="auto"/>
            </w:tcBorders>
            <w:shd w:val="clear" w:color="000000" w:fill="44546A"/>
            <w:vAlign w:val="center"/>
            <w:hideMark/>
          </w:tcPr>
          <w:p w14:paraId="484B0EA7"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3272" w:type="dxa"/>
            <w:tcBorders>
              <w:top w:val="single" w:sz="4" w:space="0" w:color="auto"/>
              <w:left w:val="nil"/>
              <w:bottom w:val="single" w:sz="4" w:space="0" w:color="auto"/>
              <w:right w:val="single" w:sz="4" w:space="0" w:color="auto"/>
            </w:tcBorders>
            <w:shd w:val="clear" w:color="000000" w:fill="44546A"/>
            <w:vAlign w:val="center"/>
            <w:hideMark/>
          </w:tcPr>
          <w:p w14:paraId="027DF709"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023C96" w:rsidRPr="00D207B8" w14:paraId="35A1E0EA" w14:textId="77777777" w:rsidTr="007F001B">
        <w:trPr>
          <w:trHeight w:val="583"/>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42A3F82E"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Ministerio Público</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14:paraId="2774E490"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 xml:space="preserve">0033 </w:t>
            </w:r>
            <w:r>
              <w:rPr>
                <w:rFonts w:ascii="Book Antiqua" w:eastAsia="Times New Roman" w:hAnsi="Book Antiqua" w:cs="Calibri"/>
                <w:color w:val="000000"/>
                <w:sz w:val="18"/>
                <w:szCs w:val="18"/>
                <w:lang w:eastAsia="es-CR"/>
              </w:rPr>
              <w:t>F</w:t>
            </w:r>
            <w:r w:rsidRPr="00D207B8">
              <w:rPr>
                <w:rFonts w:ascii="Book Antiqua" w:eastAsia="Times New Roman" w:hAnsi="Book Antiqua" w:cs="Calibri"/>
                <w:color w:val="000000"/>
                <w:sz w:val="18"/>
                <w:szCs w:val="18"/>
                <w:lang w:eastAsia="es-CR"/>
              </w:rPr>
              <w:t xml:space="preserve">iscalia </w:t>
            </w:r>
            <w:r>
              <w:rPr>
                <w:rFonts w:ascii="Book Antiqua" w:eastAsia="Times New Roman" w:hAnsi="Book Antiqua" w:cs="Calibri"/>
                <w:color w:val="000000"/>
                <w:sz w:val="18"/>
                <w:szCs w:val="18"/>
                <w:lang w:eastAsia="es-CR"/>
              </w:rPr>
              <w:t>G</w:t>
            </w:r>
            <w:r w:rsidRPr="00D207B8">
              <w:rPr>
                <w:rFonts w:ascii="Book Antiqua" w:eastAsia="Times New Roman" w:hAnsi="Book Antiqua" w:cs="Calibri"/>
                <w:color w:val="000000"/>
                <w:sz w:val="18"/>
                <w:szCs w:val="18"/>
                <w:lang w:eastAsia="es-CR"/>
              </w:rPr>
              <w:t>eneral</w:t>
            </w: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4A7138B6"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0717-MP-P01</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74997422"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de abordaje de casos penales de corrupción</w:t>
            </w:r>
          </w:p>
        </w:tc>
        <w:tc>
          <w:tcPr>
            <w:tcW w:w="1265" w:type="dxa"/>
            <w:tcBorders>
              <w:top w:val="nil"/>
              <w:left w:val="nil"/>
              <w:bottom w:val="single" w:sz="4" w:space="0" w:color="auto"/>
              <w:right w:val="single" w:sz="4" w:space="0" w:color="auto"/>
            </w:tcBorders>
            <w:shd w:val="clear" w:color="auto" w:fill="auto"/>
            <w:vAlign w:val="center"/>
            <w:hideMark/>
          </w:tcPr>
          <w:p w14:paraId="3E092A46"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3272" w:type="dxa"/>
            <w:tcBorders>
              <w:top w:val="nil"/>
              <w:left w:val="nil"/>
              <w:bottom w:val="single" w:sz="4" w:space="0" w:color="auto"/>
              <w:right w:val="single" w:sz="4" w:space="0" w:color="auto"/>
            </w:tcBorders>
            <w:shd w:val="clear" w:color="auto" w:fill="auto"/>
            <w:vAlign w:val="center"/>
            <w:hideMark/>
          </w:tcPr>
          <w:p w14:paraId="00A784E4"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023C96" w:rsidRPr="00D207B8" w14:paraId="472B347F" w14:textId="77777777" w:rsidTr="007F001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1E3E52CB"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57FAF642"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51C62AE0"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3A67B89B"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3821D4FF"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3272" w:type="dxa"/>
            <w:tcBorders>
              <w:top w:val="nil"/>
              <w:left w:val="nil"/>
              <w:bottom w:val="single" w:sz="4" w:space="0" w:color="auto"/>
              <w:right w:val="single" w:sz="4" w:space="0" w:color="auto"/>
            </w:tcBorders>
            <w:shd w:val="clear" w:color="auto" w:fill="auto"/>
            <w:vAlign w:val="center"/>
            <w:hideMark/>
          </w:tcPr>
          <w:p w14:paraId="04F50771"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19-1-23</w:t>
            </w:r>
          </w:p>
        </w:tc>
      </w:tr>
      <w:tr w:rsidR="00023C96" w:rsidRPr="00D207B8" w14:paraId="2E2BDCB4" w14:textId="77777777" w:rsidTr="007F001B">
        <w:trPr>
          <w:trHeight w:val="434"/>
        </w:trPr>
        <w:tc>
          <w:tcPr>
            <w:tcW w:w="1470" w:type="dxa"/>
            <w:vMerge/>
            <w:tcBorders>
              <w:top w:val="nil"/>
              <w:left w:val="single" w:sz="4" w:space="0" w:color="auto"/>
              <w:bottom w:val="single" w:sz="4" w:space="0" w:color="000000"/>
              <w:right w:val="single" w:sz="4" w:space="0" w:color="auto"/>
            </w:tcBorders>
            <w:vAlign w:val="center"/>
            <w:hideMark/>
          </w:tcPr>
          <w:p w14:paraId="5F89B9B0"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41A56EB4"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0294BA19"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0717-MP-P02</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1EB4083B"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de abordaje de casos penales de crimen organizado</w:t>
            </w:r>
          </w:p>
        </w:tc>
        <w:tc>
          <w:tcPr>
            <w:tcW w:w="1265" w:type="dxa"/>
            <w:tcBorders>
              <w:top w:val="nil"/>
              <w:left w:val="nil"/>
              <w:bottom w:val="single" w:sz="4" w:space="0" w:color="auto"/>
              <w:right w:val="single" w:sz="4" w:space="0" w:color="auto"/>
            </w:tcBorders>
            <w:shd w:val="clear" w:color="auto" w:fill="auto"/>
            <w:vAlign w:val="center"/>
            <w:hideMark/>
          </w:tcPr>
          <w:p w14:paraId="7BAC8D48"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3272" w:type="dxa"/>
            <w:tcBorders>
              <w:top w:val="nil"/>
              <w:left w:val="nil"/>
              <w:bottom w:val="single" w:sz="4" w:space="0" w:color="auto"/>
              <w:right w:val="single" w:sz="4" w:space="0" w:color="auto"/>
            </w:tcBorders>
            <w:shd w:val="clear" w:color="auto" w:fill="auto"/>
            <w:vAlign w:val="center"/>
            <w:hideMark/>
          </w:tcPr>
          <w:p w14:paraId="25B50FCC"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w:t>
            </w:r>
          </w:p>
        </w:tc>
      </w:tr>
      <w:tr w:rsidR="00023C96" w:rsidRPr="00D207B8" w14:paraId="460030A5" w14:textId="77777777" w:rsidTr="007F001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63BEA5D4"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23EC97F3"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468E0843"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51DFDB04"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13E1F8C7"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3272" w:type="dxa"/>
            <w:tcBorders>
              <w:top w:val="nil"/>
              <w:left w:val="nil"/>
              <w:bottom w:val="single" w:sz="4" w:space="0" w:color="auto"/>
              <w:right w:val="single" w:sz="4" w:space="0" w:color="auto"/>
            </w:tcBorders>
            <w:shd w:val="clear" w:color="auto" w:fill="auto"/>
            <w:vAlign w:val="center"/>
            <w:hideMark/>
          </w:tcPr>
          <w:p w14:paraId="5F11B957"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23-11-23</w:t>
            </w:r>
          </w:p>
        </w:tc>
      </w:tr>
      <w:tr w:rsidR="00023C96" w:rsidRPr="00D207B8" w14:paraId="40D74503" w14:textId="77777777" w:rsidTr="007F001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10571551"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77D98310"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tcBorders>
              <w:top w:val="nil"/>
              <w:left w:val="nil"/>
              <w:bottom w:val="single" w:sz="4" w:space="0" w:color="auto"/>
              <w:right w:val="single" w:sz="4" w:space="0" w:color="auto"/>
            </w:tcBorders>
            <w:shd w:val="clear" w:color="auto" w:fill="auto"/>
            <w:vAlign w:val="center"/>
            <w:hideMark/>
          </w:tcPr>
          <w:p w14:paraId="6E85F751"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0717-MP-P03</w:t>
            </w:r>
          </w:p>
        </w:tc>
        <w:tc>
          <w:tcPr>
            <w:tcW w:w="2257" w:type="dxa"/>
            <w:tcBorders>
              <w:top w:val="nil"/>
              <w:left w:val="nil"/>
              <w:bottom w:val="single" w:sz="4" w:space="0" w:color="auto"/>
              <w:right w:val="single" w:sz="4" w:space="0" w:color="auto"/>
            </w:tcBorders>
            <w:shd w:val="clear" w:color="auto" w:fill="auto"/>
            <w:vAlign w:val="center"/>
            <w:hideMark/>
          </w:tcPr>
          <w:p w14:paraId="246DDE08"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de abordaje en casos penales con poblaciones vulnerables y vulnerabilizadas</w:t>
            </w:r>
          </w:p>
        </w:tc>
        <w:tc>
          <w:tcPr>
            <w:tcW w:w="1265" w:type="dxa"/>
            <w:tcBorders>
              <w:top w:val="nil"/>
              <w:left w:val="nil"/>
              <w:bottom w:val="single" w:sz="4" w:space="0" w:color="auto"/>
              <w:right w:val="single" w:sz="4" w:space="0" w:color="auto"/>
            </w:tcBorders>
            <w:shd w:val="clear" w:color="auto" w:fill="auto"/>
            <w:vAlign w:val="center"/>
            <w:hideMark/>
          </w:tcPr>
          <w:p w14:paraId="25EB9946"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3272" w:type="dxa"/>
            <w:tcBorders>
              <w:top w:val="nil"/>
              <w:left w:val="nil"/>
              <w:bottom w:val="single" w:sz="4" w:space="0" w:color="auto"/>
              <w:right w:val="single" w:sz="4" w:space="0" w:color="auto"/>
            </w:tcBorders>
            <w:shd w:val="clear" w:color="auto" w:fill="auto"/>
            <w:vAlign w:val="center"/>
            <w:hideMark/>
          </w:tcPr>
          <w:p w14:paraId="5A63C707"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023C96" w:rsidRPr="00D207B8" w14:paraId="48DF725F" w14:textId="77777777" w:rsidTr="007F001B">
        <w:trPr>
          <w:trHeight w:val="1253"/>
        </w:trPr>
        <w:tc>
          <w:tcPr>
            <w:tcW w:w="1470" w:type="dxa"/>
            <w:vMerge/>
            <w:tcBorders>
              <w:top w:val="nil"/>
              <w:left w:val="single" w:sz="4" w:space="0" w:color="auto"/>
              <w:bottom w:val="single" w:sz="4" w:space="0" w:color="000000"/>
              <w:right w:val="single" w:sz="4" w:space="0" w:color="auto"/>
            </w:tcBorders>
            <w:vAlign w:val="center"/>
            <w:hideMark/>
          </w:tcPr>
          <w:p w14:paraId="1D7F6C64"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3C6E0C2C"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64D5D7A3"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0717-MP-P04</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7ABE7861"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para el abordaje de la criminalidad no convencional</w:t>
            </w:r>
          </w:p>
        </w:tc>
        <w:tc>
          <w:tcPr>
            <w:tcW w:w="1265" w:type="dxa"/>
            <w:tcBorders>
              <w:top w:val="nil"/>
              <w:left w:val="nil"/>
              <w:bottom w:val="single" w:sz="4" w:space="0" w:color="auto"/>
              <w:right w:val="single" w:sz="4" w:space="0" w:color="auto"/>
            </w:tcBorders>
            <w:shd w:val="clear" w:color="auto" w:fill="auto"/>
            <w:vAlign w:val="center"/>
            <w:hideMark/>
          </w:tcPr>
          <w:p w14:paraId="781D1E37" w14:textId="77777777" w:rsidR="00023C96" w:rsidRPr="00D207B8" w:rsidRDefault="00023C96" w:rsidP="00023C96">
            <w:pPr>
              <w:spacing w:after="0" w:line="240" w:lineRule="auto"/>
              <w:jc w:val="center"/>
              <w:rPr>
                <w:rFonts w:ascii="Book Antiqua" w:eastAsia="Times New Roman" w:hAnsi="Book Antiqua" w:cs="Calibri"/>
                <w:sz w:val="18"/>
                <w:szCs w:val="18"/>
                <w:lang w:eastAsia="es-CR"/>
              </w:rPr>
            </w:pPr>
            <w:r w:rsidRPr="00D207B8">
              <w:rPr>
                <w:rFonts w:ascii="Book Antiqua" w:eastAsia="Times New Roman" w:hAnsi="Book Antiqua" w:cs="Calibri"/>
                <w:sz w:val="18"/>
                <w:szCs w:val="18"/>
                <w:lang w:eastAsia="es-CR"/>
              </w:rPr>
              <w:t>1.24</w:t>
            </w:r>
          </w:p>
        </w:tc>
        <w:tc>
          <w:tcPr>
            <w:tcW w:w="3272" w:type="dxa"/>
            <w:tcBorders>
              <w:top w:val="nil"/>
              <w:left w:val="nil"/>
              <w:bottom w:val="single" w:sz="4" w:space="0" w:color="auto"/>
              <w:right w:val="single" w:sz="4" w:space="0" w:color="auto"/>
            </w:tcBorders>
            <w:shd w:val="clear" w:color="auto" w:fill="auto"/>
            <w:vAlign w:val="center"/>
            <w:hideMark/>
          </w:tcPr>
          <w:p w14:paraId="101D2349"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 xml:space="preserve">Plan de Gestión indica que el proyecto termina el 6 setiembre </w:t>
            </w:r>
            <w:proofErr w:type="gramStart"/>
            <w:r w:rsidRPr="00D207B8">
              <w:rPr>
                <w:rFonts w:ascii="Book Antiqua" w:eastAsia="Times New Roman" w:hAnsi="Book Antiqua" w:cs="Calibri"/>
                <w:color w:val="000000"/>
                <w:sz w:val="18"/>
                <w:szCs w:val="18"/>
                <w:lang w:eastAsia="es-CR"/>
              </w:rPr>
              <w:t>2024  y</w:t>
            </w:r>
            <w:proofErr w:type="gramEnd"/>
            <w:r w:rsidRPr="00D207B8">
              <w:rPr>
                <w:rFonts w:ascii="Book Antiqua" w:eastAsia="Times New Roman" w:hAnsi="Book Antiqua" w:cs="Calibri"/>
                <w:color w:val="000000"/>
                <w:sz w:val="18"/>
                <w:szCs w:val="18"/>
                <w:lang w:eastAsia="es-CR"/>
              </w:rPr>
              <w:t xml:space="preserve"> el cronograma indica que termina el 30 agosto 2024, se debe ajustar documentación vinculada (se realiza solicitud de cambio pero no se actualiza documentación.)</w:t>
            </w:r>
          </w:p>
        </w:tc>
      </w:tr>
      <w:tr w:rsidR="00023C96" w:rsidRPr="00D207B8" w14:paraId="12F21556" w14:textId="77777777" w:rsidTr="007F001B">
        <w:trPr>
          <w:trHeight w:val="254"/>
        </w:trPr>
        <w:tc>
          <w:tcPr>
            <w:tcW w:w="1470" w:type="dxa"/>
            <w:vMerge/>
            <w:tcBorders>
              <w:top w:val="nil"/>
              <w:left w:val="single" w:sz="4" w:space="0" w:color="auto"/>
              <w:bottom w:val="single" w:sz="4" w:space="0" w:color="000000"/>
              <w:right w:val="single" w:sz="4" w:space="0" w:color="auto"/>
            </w:tcBorders>
            <w:vAlign w:val="center"/>
            <w:hideMark/>
          </w:tcPr>
          <w:p w14:paraId="3F3391F6"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38734FFA"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3ACFF9D8"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57B0AD02"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2FEA01E4"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3272" w:type="dxa"/>
            <w:tcBorders>
              <w:top w:val="nil"/>
              <w:left w:val="nil"/>
              <w:bottom w:val="single" w:sz="4" w:space="0" w:color="auto"/>
              <w:right w:val="single" w:sz="4" w:space="0" w:color="auto"/>
            </w:tcBorders>
            <w:shd w:val="clear" w:color="auto" w:fill="auto"/>
            <w:vAlign w:val="center"/>
            <w:hideMark/>
          </w:tcPr>
          <w:p w14:paraId="3F574B57"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023C96" w:rsidRPr="00D207B8" w14:paraId="58F8A7F3" w14:textId="77777777" w:rsidTr="007F001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6C2937B7"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044B5F85"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5A9C247E"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3330D1F0"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72F2A7B2"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3272" w:type="dxa"/>
            <w:tcBorders>
              <w:top w:val="nil"/>
              <w:left w:val="nil"/>
              <w:bottom w:val="single" w:sz="4" w:space="0" w:color="auto"/>
              <w:right w:val="single" w:sz="4" w:space="0" w:color="auto"/>
            </w:tcBorders>
            <w:shd w:val="clear" w:color="auto" w:fill="auto"/>
            <w:vAlign w:val="center"/>
            <w:hideMark/>
          </w:tcPr>
          <w:p w14:paraId="62184AC1"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 19-1-23</w:t>
            </w:r>
          </w:p>
        </w:tc>
      </w:tr>
      <w:tr w:rsidR="00023C96" w:rsidRPr="00D207B8" w14:paraId="702A407E" w14:textId="77777777" w:rsidTr="007F001B">
        <w:trPr>
          <w:trHeight w:val="362"/>
        </w:trPr>
        <w:tc>
          <w:tcPr>
            <w:tcW w:w="1470" w:type="dxa"/>
            <w:vMerge/>
            <w:tcBorders>
              <w:top w:val="nil"/>
              <w:left w:val="single" w:sz="4" w:space="0" w:color="auto"/>
              <w:bottom w:val="single" w:sz="4" w:space="0" w:color="000000"/>
              <w:right w:val="single" w:sz="4" w:space="0" w:color="auto"/>
            </w:tcBorders>
            <w:vAlign w:val="center"/>
            <w:hideMark/>
          </w:tcPr>
          <w:p w14:paraId="56500D50"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581B8F73"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345B235E"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0717-MP-P05</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276898E7"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Estrategia de Capacitación del Ministerio Público</w:t>
            </w:r>
          </w:p>
        </w:tc>
        <w:tc>
          <w:tcPr>
            <w:tcW w:w="1265" w:type="dxa"/>
            <w:tcBorders>
              <w:top w:val="nil"/>
              <w:left w:val="nil"/>
              <w:bottom w:val="single" w:sz="4" w:space="0" w:color="auto"/>
              <w:right w:val="single" w:sz="4" w:space="0" w:color="auto"/>
            </w:tcBorders>
            <w:shd w:val="clear" w:color="auto" w:fill="auto"/>
            <w:vAlign w:val="center"/>
            <w:hideMark/>
          </w:tcPr>
          <w:p w14:paraId="72BEA1E4"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3272" w:type="dxa"/>
            <w:tcBorders>
              <w:top w:val="nil"/>
              <w:left w:val="nil"/>
              <w:bottom w:val="single" w:sz="4" w:space="0" w:color="auto"/>
              <w:right w:val="single" w:sz="4" w:space="0" w:color="auto"/>
            </w:tcBorders>
            <w:shd w:val="clear" w:color="auto" w:fill="auto"/>
            <w:vAlign w:val="center"/>
            <w:hideMark/>
          </w:tcPr>
          <w:p w14:paraId="1655AF14"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023C96" w:rsidRPr="00D207B8" w14:paraId="5FA43F5F" w14:textId="77777777" w:rsidTr="007F001B">
        <w:trPr>
          <w:trHeight w:val="683"/>
        </w:trPr>
        <w:tc>
          <w:tcPr>
            <w:tcW w:w="1470" w:type="dxa"/>
            <w:vMerge/>
            <w:tcBorders>
              <w:top w:val="nil"/>
              <w:left w:val="single" w:sz="4" w:space="0" w:color="auto"/>
              <w:bottom w:val="single" w:sz="4" w:space="0" w:color="000000"/>
              <w:right w:val="single" w:sz="4" w:space="0" w:color="auto"/>
            </w:tcBorders>
            <w:vAlign w:val="center"/>
            <w:hideMark/>
          </w:tcPr>
          <w:p w14:paraId="1FF924C0"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3403A0B5"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0A391A1F"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4BABCCFC"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18E3C274"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3272" w:type="dxa"/>
            <w:tcBorders>
              <w:top w:val="nil"/>
              <w:left w:val="nil"/>
              <w:bottom w:val="single" w:sz="4" w:space="0" w:color="auto"/>
              <w:right w:val="single" w:sz="4" w:space="0" w:color="auto"/>
            </w:tcBorders>
            <w:shd w:val="clear" w:color="auto" w:fill="auto"/>
            <w:vAlign w:val="center"/>
            <w:hideMark/>
          </w:tcPr>
          <w:p w14:paraId="74A7ACFC"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023C96" w:rsidRPr="00D207B8" w14:paraId="00F0C7DA" w14:textId="77777777" w:rsidTr="007F001B">
        <w:trPr>
          <w:trHeight w:val="611"/>
        </w:trPr>
        <w:tc>
          <w:tcPr>
            <w:tcW w:w="1470" w:type="dxa"/>
            <w:vMerge/>
            <w:tcBorders>
              <w:top w:val="nil"/>
              <w:left w:val="single" w:sz="4" w:space="0" w:color="auto"/>
              <w:bottom w:val="single" w:sz="4" w:space="0" w:color="000000"/>
              <w:right w:val="single" w:sz="4" w:space="0" w:color="auto"/>
            </w:tcBorders>
            <w:vAlign w:val="center"/>
            <w:hideMark/>
          </w:tcPr>
          <w:p w14:paraId="3B201B38"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59C108E9"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tcBorders>
              <w:top w:val="nil"/>
              <w:left w:val="nil"/>
              <w:bottom w:val="single" w:sz="4" w:space="0" w:color="auto"/>
              <w:right w:val="single" w:sz="4" w:space="0" w:color="auto"/>
            </w:tcBorders>
            <w:shd w:val="clear" w:color="auto" w:fill="auto"/>
            <w:vAlign w:val="center"/>
            <w:hideMark/>
          </w:tcPr>
          <w:p w14:paraId="5D7FBD1E"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0717-MP-P06</w:t>
            </w:r>
          </w:p>
        </w:tc>
        <w:tc>
          <w:tcPr>
            <w:tcW w:w="2257" w:type="dxa"/>
            <w:tcBorders>
              <w:top w:val="nil"/>
              <w:left w:val="nil"/>
              <w:bottom w:val="single" w:sz="4" w:space="0" w:color="auto"/>
              <w:right w:val="single" w:sz="4" w:space="0" w:color="auto"/>
            </w:tcBorders>
            <w:shd w:val="clear" w:color="auto" w:fill="auto"/>
            <w:vAlign w:val="center"/>
            <w:hideMark/>
          </w:tcPr>
          <w:p w14:paraId="08870603"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Programa de capacitación en Justicia Restaurativa</w:t>
            </w:r>
          </w:p>
        </w:tc>
        <w:tc>
          <w:tcPr>
            <w:tcW w:w="1265" w:type="dxa"/>
            <w:tcBorders>
              <w:top w:val="nil"/>
              <w:left w:val="nil"/>
              <w:bottom w:val="single" w:sz="4" w:space="0" w:color="auto"/>
              <w:right w:val="single" w:sz="4" w:space="0" w:color="auto"/>
            </w:tcBorders>
            <w:shd w:val="clear" w:color="auto" w:fill="auto"/>
            <w:vAlign w:val="center"/>
            <w:hideMark/>
          </w:tcPr>
          <w:p w14:paraId="3EFE59F6"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3272" w:type="dxa"/>
            <w:tcBorders>
              <w:top w:val="nil"/>
              <w:left w:val="nil"/>
              <w:bottom w:val="single" w:sz="4" w:space="0" w:color="auto"/>
              <w:right w:val="single" w:sz="4" w:space="0" w:color="auto"/>
            </w:tcBorders>
            <w:shd w:val="clear" w:color="auto" w:fill="auto"/>
            <w:vAlign w:val="center"/>
            <w:hideMark/>
          </w:tcPr>
          <w:p w14:paraId="3ECE0709"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023C96" w:rsidRPr="00D207B8" w14:paraId="59C15CE2" w14:textId="77777777" w:rsidTr="007F001B">
        <w:trPr>
          <w:trHeight w:val="448"/>
        </w:trPr>
        <w:tc>
          <w:tcPr>
            <w:tcW w:w="1470" w:type="dxa"/>
            <w:vMerge/>
            <w:tcBorders>
              <w:top w:val="nil"/>
              <w:left w:val="single" w:sz="4" w:space="0" w:color="auto"/>
              <w:bottom w:val="single" w:sz="4" w:space="0" w:color="000000"/>
              <w:right w:val="single" w:sz="4" w:space="0" w:color="auto"/>
            </w:tcBorders>
            <w:vAlign w:val="center"/>
            <w:hideMark/>
          </w:tcPr>
          <w:p w14:paraId="302FB908"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31DA42A6"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1D3B9803"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0717-MP-P09</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124361AE"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Rezago y Archivos Fiscales</w:t>
            </w:r>
          </w:p>
        </w:tc>
        <w:tc>
          <w:tcPr>
            <w:tcW w:w="1265" w:type="dxa"/>
            <w:tcBorders>
              <w:top w:val="nil"/>
              <w:left w:val="nil"/>
              <w:bottom w:val="single" w:sz="4" w:space="0" w:color="auto"/>
              <w:right w:val="single" w:sz="4" w:space="0" w:color="auto"/>
            </w:tcBorders>
            <w:shd w:val="clear" w:color="auto" w:fill="auto"/>
            <w:vAlign w:val="center"/>
            <w:hideMark/>
          </w:tcPr>
          <w:p w14:paraId="3E06FCFB"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3272" w:type="dxa"/>
            <w:tcBorders>
              <w:top w:val="nil"/>
              <w:left w:val="nil"/>
              <w:bottom w:val="single" w:sz="4" w:space="0" w:color="auto"/>
              <w:right w:val="single" w:sz="4" w:space="0" w:color="auto"/>
            </w:tcBorders>
            <w:shd w:val="clear" w:color="auto" w:fill="auto"/>
            <w:vAlign w:val="center"/>
            <w:hideMark/>
          </w:tcPr>
          <w:p w14:paraId="2D24042F"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023C96" w:rsidRPr="00D207B8" w14:paraId="5A7B7B86" w14:textId="77777777" w:rsidTr="007F001B">
        <w:trPr>
          <w:trHeight w:val="618"/>
        </w:trPr>
        <w:tc>
          <w:tcPr>
            <w:tcW w:w="1470" w:type="dxa"/>
            <w:vMerge/>
            <w:tcBorders>
              <w:top w:val="nil"/>
              <w:left w:val="single" w:sz="4" w:space="0" w:color="auto"/>
              <w:bottom w:val="single" w:sz="4" w:space="0" w:color="000000"/>
              <w:right w:val="single" w:sz="4" w:space="0" w:color="auto"/>
            </w:tcBorders>
            <w:vAlign w:val="center"/>
            <w:hideMark/>
          </w:tcPr>
          <w:p w14:paraId="6A1533D3"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4A720ACE"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141562EC"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1380A24C"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48DEF7AE"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3272" w:type="dxa"/>
            <w:tcBorders>
              <w:top w:val="nil"/>
              <w:left w:val="nil"/>
              <w:bottom w:val="single" w:sz="4" w:space="0" w:color="auto"/>
              <w:right w:val="single" w:sz="4" w:space="0" w:color="auto"/>
            </w:tcBorders>
            <w:shd w:val="clear" w:color="auto" w:fill="auto"/>
            <w:vAlign w:val="center"/>
            <w:hideMark/>
          </w:tcPr>
          <w:p w14:paraId="2CD09F49"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21-12-22</w:t>
            </w:r>
          </w:p>
        </w:tc>
      </w:tr>
      <w:tr w:rsidR="00023C96" w:rsidRPr="00D207B8" w14:paraId="081F6655" w14:textId="77777777" w:rsidTr="007F001B">
        <w:trPr>
          <w:trHeight w:val="1080"/>
        </w:trPr>
        <w:tc>
          <w:tcPr>
            <w:tcW w:w="1470" w:type="dxa"/>
            <w:vMerge/>
            <w:tcBorders>
              <w:top w:val="nil"/>
              <w:left w:val="single" w:sz="4" w:space="0" w:color="auto"/>
              <w:bottom w:val="single" w:sz="4" w:space="0" w:color="000000"/>
              <w:right w:val="single" w:sz="4" w:space="0" w:color="auto"/>
            </w:tcBorders>
            <w:vAlign w:val="center"/>
            <w:hideMark/>
          </w:tcPr>
          <w:p w14:paraId="4E3EB2DF" w14:textId="77777777" w:rsidR="00023C96" w:rsidRPr="00D207B8" w:rsidRDefault="00023C96" w:rsidP="00023C96">
            <w:pPr>
              <w:spacing w:after="0" w:line="240" w:lineRule="auto"/>
              <w:rPr>
                <w:rFonts w:ascii="Book Antiqua" w:eastAsia="Times New Roman" w:hAnsi="Book Antiqua" w:cs="Calibri"/>
                <w:color w:val="000000"/>
                <w:sz w:val="18"/>
                <w:szCs w:val="18"/>
                <w:lang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56610421"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 xml:space="preserve">0716 </w:t>
            </w:r>
            <w:r>
              <w:rPr>
                <w:rFonts w:ascii="Book Antiqua" w:eastAsia="Times New Roman" w:hAnsi="Book Antiqua" w:cs="Calibri"/>
                <w:color w:val="000000"/>
                <w:sz w:val="18"/>
                <w:szCs w:val="18"/>
                <w:lang w:eastAsia="es-CR"/>
              </w:rPr>
              <w:t>U</w:t>
            </w:r>
            <w:r w:rsidRPr="00D207B8">
              <w:rPr>
                <w:rFonts w:ascii="Book Antiqua" w:eastAsia="Times New Roman" w:hAnsi="Book Antiqua" w:cs="Calibri"/>
                <w:color w:val="000000"/>
                <w:sz w:val="18"/>
                <w:szCs w:val="18"/>
                <w:lang w:eastAsia="es-CR"/>
              </w:rPr>
              <w:t xml:space="preserve">nidad de </w:t>
            </w:r>
            <w:r>
              <w:rPr>
                <w:rFonts w:ascii="Book Antiqua" w:eastAsia="Times New Roman" w:hAnsi="Book Antiqua" w:cs="Calibri"/>
                <w:color w:val="000000"/>
                <w:sz w:val="18"/>
                <w:szCs w:val="18"/>
                <w:lang w:eastAsia="es-CR"/>
              </w:rPr>
              <w:t>C</w:t>
            </w:r>
            <w:r w:rsidRPr="00D207B8">
              <w:rPr>
                <w:rFonts w:ascii="Book Antiqua" w:eastAsia="Times New Roman" w:hAnsi="Book Antiqua" w:cs="Calibri"/>
                <w:color w:val="000000"/>
                <w:sz w:val="18"/>
                <w:szCs w:val="18"/>
                <w:lang w:eastAsia="es-CR"/>
              </w:rPr>
              <w:t xml:space="preserve">apacitación y </w:t>
            </w:r>
            <w:r>
              <w:rPr>
                <w:rFonts w:ascii="Book Antiqua" w:eastAsia="Times New Roman" w:hAnsi="Book Antiqua" w:cs="Calibri"/>
                <w:color w:val="000000"/>
                <w:sz w:val="18"/>
                <w:szCs w:val="18"/>
                <w:lang w:eastAsia="es-CR"/>
              </w:rPr>
              <w:t>S</w:t>
            </w:r>
            <w:r w:rsidRPr="00D207B8">
              <w:rPr>
                <w:rFonts w:ascii="Book Antiqua" w:eastAsia="Times New Roman" w:hAnsi="Book Antiqua" w:cs="Calibri"/>
                <w:color w:val="000000"/>
                <w:sz w:val="18"/>
                <w:szCs w:val="18"/>
                <w:lang w:eastAsia="es-CR"/>
              </w:rPr>
              <w:t>upervisión (</w:t>
            </w:r>
            <w:r>
              <w:rPr>
                <w:rFonts w:ascii="Book Antiqua" w:eastAsia="Times New Roman" w:hAnsi="Book Antiqua" w:cs="Calibri"/>
                <w:color w:val="000000"/>
                <w:sz w:val="18"/>
                <w:szCs w:val="18"/>
                <w:lang w:eastAsia="es-CR"/>
              </w:rPr>
              <w:t>M</w:t>
            </w:r>
            <w:r w:rsidRPr="00D207B8">
              <w:rPr>
                <w:rFonts w:ascii="Book Antiqua" w:eastAsia="Times New Roman" w:hAnsi="Book Antiqua" w:cs="Calibri"/>
                <w:color w:val="000000"/>
                <w:sz w:val="18"/>
                <w:szCs w:val="18"/>
                <w:lang w:eastAsia="es-CR"/>
              </w:rPr>
              <w:t xml:space="preserve">inisterio </w:t>
            </w:r>
            <w:r>
              <w:rPr>
                <w:rFonts w:ascii="Book Antiqua" w:eastAsia="Times New Roman" w:hAnsi="Book Antiqua" w:cs="Calibri"/>
                <w:color w:val="000000"/>
                <w:sz w:val="18"/>
                <w:szCs w:val="18"/>
                <w:lang w:eastAsia="es-CR"/>
              </w:rPr>
              <w:t>P</w:t>
            </w:r>
            <w:r w:rsidRPr="00D207B8">
              <w:rPr>
                <w:rFonts w:ascii="Book Antiqua" w:eastAsia="Times New Roman" w:hAnsi="Book Antiqua" w:cs="Calibri"/>
                <w:color w:val="000000"/>
                <w:sz w:val="18"/>
                <w:szCs w:val="18"/>
                <w:lang w:eastAsia="es-CR"/>
              </w:rPr>
              <w:t>ublico)</w:t>
            </w:r>
          </w:p>
        </w:tc>
        <w:tc>
          <w:tcPr>
            <w:tcW w:w="1054" w:type="dxa"/>
            <w:tcBorders>
              <w:top w:val="nil"/>
              <w:left w:val="nil"/>
              <w:bottom w:val="single" w:sz="4" w:space="0" w:color="auto"/>
              <w:right w:val="single" w:sz="4" w:space="0" w:color="auto"/>
            </w:tcBorders>
            <w:shd w:val="clear" w:color="auto" w:fill="auto"/>
            <w:vAlign w:val="center"/>
            <w:hideMark/>
          </w:tcPr>
          <w:p w14:paraId="62E84E23"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0717-MP-P16</w:t>
            </w:r>
          </w:p>
        </w:tc>
        <w:tc>
          <w:tcPr>
            <w:tcW w:w="2257" w:type="dxa"/>
            <w:tcBorders>
              <w:top w:val="nil"/>
              <w:left w:val="nil"/>
              <w:bottom w:val="single" w:sz="4" w:space="0" w:color="auto"/>
              <w:right w:val="single" w:sz="4" w:space="0" w:color="auto"/>
            </w:tcBorders>
            <w:shd w:val="clear" w:color="auto" w:fill="auto"/>
            <w:vAlign w:val="center"/>
            <w:hideMark/>
          </w:tcPr>
          <w:p w14:paraId="050A80FD"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Actualización de materiales didácticos y cursos de acuerdo con las reformas legales en materia penal, penal juvenil y procesal penal</w:t>
            </w:r>
          </w:p>
        </w:tc>
        <w:tc>
          <w:tcPr>
            <w:tcW w:w="1265" w:type="dxa"/>
            <w:tcBorders>
              <w:top w:val="nil"/>
              <w:left w:val="nil"/>
              <w:bottom w:val="single" w:sz="4" w:space="0" w:color="auto"/>
              <w:right w:val="single" w:sz="4" w:space="0" w:color="auto"/>
            </w:tcBorders>
            <w:shd w:val="clear" w:color="auto" w:fill="auto"/>
            <w:vAlign w:val="center"/>
            <w:hideMark/>
          </w:tcPr>
          <w:p w14:paraId="7F032F71"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3272" w:type="dxa"/>
            <w:tcBorders>
              <w:top w:val="nil"/>
              <w:left w:val="nil"/>
              <w:bottom w:val="single" w:sz="4" w:space="0" w:color="auto"/>
              <w:right w:val="single" w:sz="4" w:space="0" w:color="auto"/>
            </w:tcBorders>
            <w:shd w:val="clear" w:color="auto" w:fill="auto"/>
            <w:vAlign w:val="center"/>
            <w:hideMark/>
          </w:tcPr>
          <w:p w14:paraId="383FF178"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aprobación del informe de cierre por parte del patrocinador</w:t>
            </w:r>
          </w:p>
        </w:tc>
      </w:tr>
    </w:tbl>
    <w:p w14:paraId="37A58746" w14:textId="77777777" w:rsidR="00023C96" w:rsidRDefault="00023C96" w:rsidP="00023C96">
      <w:pPr>
        <w:spacing w:after="0"/>
        <w:rPr>
          <w:rFonts w:ascii="Book Antiqua" w:hAnsi="Book Antiqua"/>
          <w:b/>
          <w:bCs/>
          <w:sz w:val="24"/>
          <w:szCs w:val="24"/>
        </w:rPr>
      </w:pPr>
    </w:p>
    <w:p w14:paraId="64434B57" w14:textId="77777777" w:rsidR="00023C96" w:rsidRDefault="00023C96" w:rsidP="00023C96">
      <w:pPr>
        <w:pStyle w:val="Ttulo2"/>
        <w:spacing w:before="0"/>
        <w:rPr>
          <w:rFonts w:ascii="Book Antiqua" w:hAnsi="Book Antiqua"/>
          <w:b/>
          <w:bCs/>
          <w:color w:val="auto"/>
          <w:sz w:val="24"/>
          <w:szCs w:val="24"/>
        </w:rPr>
      </w:pPr>
      <w:bookmarkStart w:id="214" w:name="_Toc131160623"/>
      <w:r w:rsidRPr="00455263">
        <w:rPr>
          <w:rFonts w:ascii="Book Antiqua" w:hAnsi="Book Antiqua"/>
          <w:b/>
          <w:bCs/>
          <w:color w:val="auto"/>
          <w:sz w:val="24"/>
          <w:szCs w:val="24"/>
        </w:rPr>
        <w:t xml:space="preserve">A la </w:t>
      </w:r>
      <w:r w:rsidRPr="00D207B8">
        <w:rPr>
          <w:rFonts w:ascii="Book Antiqua" w:hAnsi="Book Antiqua"/>
          <w:b/>
          <w:bCs/>
          <w:color w:val="auto"/>
          <w:sz w:val="24"/>
          <w:szCs w:val="24"/>
        </w:rPr>
        <w:t>Oficina de Control Interno</w:t>
      </w:r>
      <w:bookmarkEnd w:id="214"/>
    </w:p>
    <w:p w14:paraId="04AE2A51" w14:textId="77777777" w:rsidR="00023C96" w:rsidRPr="000B4474" w:rsidRDefault="00023C96" w:rsidP="00023C96">
      <w:pPr>
        <w:spacing w:after="0"/>
        <w:rPr>
          <w:sz w:val="24"/>
          <w:szCs w:val="24"/>
        </w:rPr>
      </w:pPr>
    </w:p>
    <w:p w14:paraId="289A1382" w14:textId="21E46D1C"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632" w:type="dxa"/>
        <w:tblInd w:w="-289" w:type="dxa"/>
        <w:tblCellMar>
          <w:left w:w="70" w:type="dxa"/>
          <w:right w:w="70" w:type="dxa"/>
        </w:tblCellMar>
        <w:tblLook w:val="04A0" w:firstRow="1" w:lastRow="0" w:firstColumn="1" w:lastColumn="0" w:noHBand="0" w:noVBand="1"/>
      </w:tblPr>
      <w:tblGrid>
        <w:gridCol w:w="1560"/>
        <w:gridCol w:w="1276"/>
        <w:gridCol w:w="993"/>
        <w:gridCol w:w="2551"/>
        <w:gridCol w:w="992"/>
        <w:gridCol w:w="3260"/>
      </w:tblGrid>
      <w:tr w:rsidR="00023C96" w:rsidRPr="00D207B8" w14:paraId="00A148C9" w14:textId="77777777" w:rsidTr="007F001B">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9EB30E7"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276" w:type="dxa"/>
            <w:tcBorders>
              <w:top w:val="single" w:sz="4" w:space="0" w:color="auto"/>
              <w:left w:val="nil"/>
              <w:bottom w:val="single" w:sz="4" w:space="0" w:color="auto"/>
              <w:right w:val="single" w:sz="4" w:space="0" w:color="auto"/>
            </w:tcBorders>
            <w:shd w:val="clear" w:color="000000" w:fill="44546A"/>
            <w:vAlign w:val="center"/>
            <w:hideMark/>
          </w:tcPr>
          <w:p w14:paraId="0EBFDD1F"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7192A183"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214B01B9"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558DD5AC"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3260" w:type="dxa"/>
            <w:tcBorders>
              <w:top w:val="single" w:sz="4" w:space="0" w:color="auto"/>
              <w:left w:val="nil"/>
              <w:bottom w:val="single" w:sz="4" w:space="0" w:color="auto"/>
              <w:right w:val="single" w:sz="4" w:space="0" w:color="auto"/>
            </w:tcBorders>
            <w:shd w:val="clear" w:color="000000" w:fill="44546A"/>
            <w:vAlign w:val="center"/>
            <w:hideMark/>
          </w:tcPr>
          <w:p w14:paraId="3D4AFB8E"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023C96" w:rsidRPr="00D207B8" w14:paraId="44EC0E6E" w14:textId="77777777" w:rsidTr="007F001B">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6720476"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Oficina de Control Interno</w:t>
            </w:r>
          </w:p>
        </w:tc>
        <w:tc>
          <w:tcPr>
            <w:tcW w:w="1276" w:type="dxa"/>
            <w:tcBorders>
              <w:top w:val="nil"/>
              <w:left w:val="nil"/>
              <w:bottom w:val="single" w:sz="4" w:space="0" w:color="auto"/>
              <w:right w:val="single" w:sz="4" w:space="0" w:color="auto"/>
            </w:tcBorders>
            <w:shd w:val="clear" w:color="auto" w:fill="auto"/>
            <w:vAlign w:val="center"/>
            <w:hideMark/>
          </w:tcPr>
          <w:p w14:paraId="1F21FA9D"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Times New Roman" w:eastAsia="Times New Roman" w:hAnsi="Times New Roman" w:cs="Times New Roman"/>
                <w:color w:val="000000"/>
                <w:sz w:val="18"/>
                <w:szCs w:val="18"/>
                <w:lang w:eastAsia="es-CR"/>
              </w:rPr>
              <w:t>​</w:t>
            </w:r>
            <w:r w:rsidRPr="00D207B8">
              <w:rPr>
                <w:rFonts w:ascii="Book Antiqua" w:eastAsia="Times New Roman" w:hAnsi="Book Antiqua" w:cs="Calibri"/>
                <w:color w:val="000000"/>
                <w:sz w:val="18"/>
                <w:szCs w:val="18"/>
                <w:lang w:eastAsia="es-CR"/>
              </w:rPr>
              <w:t>0914 Oficina de Control Interno</w:t>
            </w:r>
          </w:p>
        </w:tc>
        <w:tc>
          <w:tcPr>
            <w:tcW w:w="993" w:type="dxa"/>
            <w:tcBorders>
              <w:top w:val="nil"/>
              <w:left w:val="nil"/>
              <w:bottom w:val="single" w:sz="4" w:space="0" w:color="auto"/>
              <w:right w:val="single" w:sz="4" w:space="0" w:color="auto"/>
            </w:tcBorders>
            <w:shd w:val="clear" w:color="auto" w:fill="auto"/>
            <w:vAlign w:val="center"/>
            <w:hideMark/>
          </w:tcPr>
          <w:p w14:paraId="75980C82"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0914-OCI-P02</w:t>
            </w:r>
          </w:p>
        </w:tc>
        <w:tc>
          <w:tcPr>
            <w:tcW w:w="2551" w:type="dxa"/>
            <w:tcBorders>
              <w:top w:val="nil"/>
              <w:left w:val="nil"/>
              <w:bottom w:val="single" w:sz="4" w:space="0" w:color="auto"/>
              <w:right w:val="single" w:sz="4" w:space="0" w:color="auto"/>
            </w:tcBorders>
            <w:shd w:val="clear" w:color="auto" w:fill="auto"/>
            <w:vAlign w:val="center"/>
            <w:hideMark/>
          </w:tcPr>
          <w:p w14:paraId="6524CF42"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Implementación del Sistema SEVRI y PAI, para el análisis de los riesgos estratégicos</w:t>
            </w:r>
          </w:p>
        </w:tc>
        <w:tc>
          <w:tcPr>
            <w:tcW w:w="992" w:type="dxa"/>
            <w:tcBorders>
              <w:top w:val="nil"/>
              <w:left w:val="nil"/>
              <w:bottom w:val="single" w:sz="4" w:space="0" w:color="auto"/>
              <w:right w:val="single" w:sz="4" w:space="0" w:color="auto"/>
            </w:tcBorders>
            <w:shd w:val="clear" w:color="auto" w:fill="auto"/>
            <w:vAlign w:val="center"/>
            <w:hideMark/>
          </w:tcPr>
          <w:p w14:paraId="503016E1"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3260" w:type="dxa"/>
            <w:tcBorders>
              <w:top w:val="nil"/>
              <w:left w:val="nil"/>
              <w:bottom w:val="single" w:sz="4" w:space="0" w:color="auto"/>
              <w:right w:val="single" w:sz="4" w:space="0" w:color="auto"/>
            </w:tcBorders>
            <w:shd w:val="clear" w:color="auto" w:fill="auto"/>
            <w:vAlign w:val="center"/>
            <w:hideMark/>
          </w:tcPr>
          <w:p w14:paraId="5FEA91E6"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aprobación del informe de cierre por parte del patrocinador</w:t>
            </w:r>
          </w:p>
        </w:tc>
      </w:tr>
    </w:tbl>
    <w:p w14:paraId="2EF25EB0" w14:textId="77777777" w:rsidR="00023C96" w:rsidRDefault="00023C96" w:rsidP="00023C96">
      <w:pPr>
        <w:spacing w:after="0"/>
        <w:rPr>
          <w:rFonts w:ascii="Book Antiqua" w:hAnsi="Book Antiqua"/>
          <w:b/>
          <w:bCs/>
          <w:sz w:val="24"/>
          <w:szCs w:val="24"/>
        </w:rPr>
      </w:pPr>
    </w:p>
    <w:p w14:paraId="389226F7" w14:textId="02A60547" w:rsidR="00023C96" w:rsidRDefault="00023C96" w:rsidP="00BB62B7">
      <w:pPr>
        <w:pStyle w:val="Ttulo2"/>
        <w:spacing w:before="0"/>
        <w:rPr>
          <w:rFonts w:ascii="Book Antiqua" w:hAnsi="Book Antiqua"/>
          <w:b/>
          <w:bCs/>
          <w:color w:val="auto"/>
          <w:sz w:val="24"/>
          <w:szCs w:val="24"/>
        </w:rPr>
      </w:pPr>
      <w:bookmarkStart w:id="215" w:name="_Toc131160624"/>
      <w:r w:rsidRPr="00455263">
        <w:rPr>
          <w:rFonts w:ascii="Book Antiqua" w:hAnsi="Book Antiqua"/>
          <w:b/>
          <w:bCs/>
          <w:color w:val="auto"/>
          <w:sz w:val="24"/>
          <w:szCs w:val="24"/>
        </w:rPr>
        <w:t xml:space="preserve">A la </w:t>
      </w:r>
      <w:r w:rsidR="00BB62B7" w:rsidRPr="00BB62B7">
        <w:rPr>
          <w:rFonts w:ascii="Book Antiqua" w:hAnsi="Book Antiqua"/>
          <w:b/>
          <w:bCs/>
          <w:color w:val="auto"/>
          <w:sz w:val="24"/>
          <w:szCs w:val="24"/>
        </w:rPr>
        <w:t>Oficina de Cumplimiento</w:t>
      </w:r>
      <w:bookmarkEnd w:id="215"/>
    </w:p>
    <w:p w14:paraId="36252712" w14:textId="77777777" w:rsidR="00BB62B7" w:rsidRPr="00BB62B7" w:rsidRDefault="00BB62B7" w:rsidP="00BB62B7">
      <w:pPr>
        <w:spacing w:after="0"/>
      </w:pPr>
    </w:p>
    <w:p w14:paraId="59EDAB1E" w14:textId="098BF047"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105" w:type="dxa"/>
        <w:tblInd w:w="-289" w:type="dxa"/>
        <w:tblCellMar>
          <w:left w:w="70" w:type="dxa"/>
          <w:right w:w="70" w:type="dxa"/>
        </w:tblCellMar>
        <w:tblLook w:val="04A0" w:firstRow="1" w:lastRow="0" w:firstColumn="1" w:lastColumn="0" w:noHBand="0" w:noVBand="1"/>
      </w:tblPr>
      <w:tblGrid>
        <w:gridCol w:w="1470"/>
        <w:gridCol w:w="1791"/>
        <w:gridCol w:w="900"/>
        <w:gridCol w:w="1701"/>
        <w:gridCol w:w="1134"/>
        <w:gridCol w:w="3109"/>
      </w:tblGrid>
      <w:tr w:rsidR="00023C96" w:rsidRPr="00D207B8" w14:paraId="694C8A9A"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DCA927E"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791" w:type="dxa"/>
            <w:tcBorders>
              <w:top w:val="single" w:sz="4" w:space="0" w:color="auto"/>
              <w:left w:val="nil"/>
              <w:bottom w:val="single" w:sz="4" w:space="0" w:color="auto"/>
              <w:right w:val="single" w:sz="4" w:space="0" w:color="auto"/>
            </w:tcBorders>
            <w:shd w:val="clear" w:color="000000" w:fill="44546A"/>
            <w:vAlign w:val="center"/>
            <w:hideMark/>
          </w:tcPr>
          <w:p w14:paraId="2F62912A"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900" w:type="dxa"/>
            <w:tcBorders>
              <w:top w:val="single" w:sz="4" w:space="0" w:color="auto"/>
              <w:left w:val="nil"/>
              <w:bottom w:val="single" w:sz="4" w:space="0" w:color="auto"/>
              <w:right w:val="single" w:sz="4" w:space="0" w:color="auto"/>
            </w:tcBorders>
            <w:shd w:val="clear" w:color="000000" w:fill="44546A"/>
            <w:vAlign w:val="center"/>
            <w:hideMark/>
          </w:tcPr>
          <w:p w14:paraId="7367C43B"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6EE012AD"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253971CF"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3109" w:type="dxa"/>
            <w:tcBorders>
              <w:top w:val="single" w:sz="4" w:space="0" w:color="auto"/>
              <w:left w:val="nil"/>
              <w:bottom w:val="single" w:sz="4" w:space="0" w:color="auto"/>
              <w:right w:val="single" w:sz="4" w:space="0" w:color="auto"/>
            </w:tcBorders>
            <w:shd w:val="clear" w:color="000000" w:fill="44546A"/>
            <w:vAlign w:val="center"/>
            <w:hideMark/>
          </w:tcPr>
          <w:p w14:paraId="27CFC886" w14:textId="77777777" w:rsidR="00023C96" w:rsidRPr="00D207B8" w:rsidRDefault="00023C96" w:rsidP="00023C9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023C96" w:rsidRPr="00D207B8" w14:paraId="0201E4A4" w14:textId="77777777" w:rsidTr="007F001B">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386E328D"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Oficina de Cumplimiento</w:t>
            </w:r>
          </w:p>
        </w:tc>
        <w:tc>
          <w:tcPr>
            <w:tcW w:w="1791" w:type="dxa"/>
            <w:tcBorders>
              <w:top w:val="nil"/>
              <w:left w:val="nil"/>
              <w:bottom w:val="single" w:sz="4" w:space="0" w:color="auto"/>
              <w:right w:val="single" w:sz="4" w:space="0" w:color="auto"/>
            </w:tcBorders>
            <w:shd w:val="clear" w:color="auto" w:fill="auto"/>
            <w:vAlign w:val="center"/>
            <w:hideMark/>
          </w:tcPr>
          <w:p w14:paraId="769627AE"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1846 Oficina de Cumplimiento</w:t>
            </w:r>
          </w:p>
        </w:tc>
        <w:tc>
          <w:tcPr>
            <w:tcW w:w="900" w:type="dxa"/>
            <w:tcBorders>
              <w:top w:val="nil"/>
              <w:left w:val="nil"/>
              <w:bottom w:val="single" w:sz="4" w:space="0" w:color="auto"/>
              <w:right w:val="single" w:sz="4" w:space="0" w:color="auto"/>
            </w:tcBorders>
            <w:shd w:val="clear" w:color="auto" w:fill="auto"/>
            <w:vAlign w:val="center"/>
            <w:hideMark/>
          </w:tcPr>
          <w:p w14:paraId="797D43F4"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1846-OC-P01</w:t>
            </w:r>
          </w:p>
        </w:tc>
        <w:tc>
          <w:tcPr>
            <w:tcW w:w="1701" w:type="dxa"/>
            <w:tcBorders>
              <w:top w:val="nil"/>
              <w:left w:val="nil"/>
              <w:bottom w:val="single" w:sz="4" w:space="0" w:color="auto"/>
              <w:right w:val="single" w:sz="4" w:space="0" w:color="auto"/>
            </w:tcBorders>
            <w:shd w:val="clear" w:color="auto" w:fill="auto"/>
            <w:vAlign w:val="center"/>
            <w:hideMark/>
          </w:tcPr>
          <w:p w14:paraId="55A4F0AF"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Reducción de las brechas de riesgo</w:t>
            </w:r>
          </w:p>
        </w:tc>
        <w:tc>
          <w:tcPr>
            <w:tcW w:w="1134" w:type="dxa"/>
            <w:tcBorders>
              <w:top w:val="nil"/>
              <w:left w:val="nil"/>
              <w:bottom w:val="single" w:sz="4" w:space="0" w:color="auto"/>
              <w:right w:val="single" w:sz="4" w:space="0" w:color="auto"/>
            </w:tcBorders>
            <w:shd w:val="clear" w:color="auto" w:fill="auto"/>
            <w:vAlign w:val="center"/>
            <w:hideMark/>
          </w:tcPr>
          <w:p w14:paraId="33B24BF5"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3109" w:type="dxa"/>
            <w:tcBorders>
              <w:top w:val="nil"/>
              <w:left w:val="nil"/>
              <w:bottom w:val="single" w:sz="4" w:space="0" w:color="auto"/>
              <w:right w:val="single" w:sz="4" w:space="0" w:color="auto"/>
            </w:tcBorders>
            <w:shd w:val="clear" w:color="auto" w:fill="auto"/>
            <w:vAlign w:val="center"/>
            <w:hideMark/>
          </w:tcPr>
          <w:p w14:paraId="5A18BC6F" w14:textId="77777777" w:rsidR="00023C96" w:rsidRPr="00D207B8" w:rsidRDefault="00023C96" w:rsidP="00023C9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informe de cierre</w:t>
            </w:r>
          </w:p>
        </w:tc>
      </w:tr>
    </w:tbl>
    <w:p w14:paraId="1DAD13CA" w14:textId="77777777" w:rsidR="00023C96" w:rsidRPr="001D722A" w:rsidRDefault="00023C96" w:rsidP="00023C96">
      <w:pPr>
        <w:spacing w:after="0" w:line="240" w:lineRule="auto"/>
        <w:jc w:val="both"/>
        <w:rPr>
          <w:rFonts w:ascii="Book Antiqua" w:hAnsi="Book Antiqua"/>
          <w:b/>
          <w:sz w:val="24"/>
          <w:szCs w:val="24"/>
          <w:highlight w:val="yellow"/>
        </w:rPr>
      </w:pPr>
    </w:p>
    <w:p w14:paraId="13DCE64F" w14:textId="77777777" w:rsidR="00023C96" w:rsidRPr="00BA2408" w:rsidRDefault="00023C96" w:rsidP="00023C96">
      <w:pPr>
        <w:pStyle w:val="Ttulo2"/>
        <w:spacing w:before="0"/>
        <w:rPr>
          <w:rFonts w:ascii="Book Antiqua" w:hAnsi="Book Antiqua"/>
          <w:b/>
          <w:bCs/>
          <w:color w:val="auto"/>
          <w:sz w:val="24"/>
          <w:szCs w:val="24"/>
        </w:rPr>
      </w:pPr>
      <w:bookmarkStart w:id="216" w:name="_Toc131160625"/>
      <w:r w:rsidRPr="00BA2408">
        <w:rPr>
          <w:rFonts w:ascii="Book Antiqua" w:hAnsi="Book Antiqua"/>
          <w:b/>
          <w:bCs/>
          <w:color w:val="auto"/>
          <w:sz w:val="24"/>
          <w:szCs w:val="24"/>
        </w:rPr>
        <w:t>Al Organismo de Investigación Judicial:</w:t>
      </w:r>
      <w:bookmarkEnd w:id="216"/>
    </w:p>
    <w:p w14:paraId="1C7C187A" w14:textId="77777777" w:rsidR="00023C96" w:rsidRPr="001D722A" w:rsidRDefault="00023C96" w:rsidP="00023C96">
      <w:pPr>
        <w:spacing w:after="0" w:line="240" w:lineRule="auto"/>
        <w:jc w:val="both"/>
        <w:rPr>
          <w:rFonts w:ascii="Book Antiqua" w:hAnsi="Book Antiqua"/>
          <w:sz w:val="24"/>
          <w:szCs w:val="24"/>
          <w:highlight w:val="yellow"/>
        </w:rPr>
      </w:pPr>
    </w:p>
    <w:p w14:paraId="5FC3C780" w14:textId="48999317" w:rsidR="00023C96" w:rsidRPr="001D722A"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774" w:type="dxa"/>
        <w:tblInd w:w="-431" w:type="dxa"/>
        <w:tblCellMar>
          <w:left w:w="70" w:type="dxa"/>
          <w:right w:w="70" w:type="dxa"/>
        </w:tblCellMar>
        <w:tblLook w:val="04A0" w:firstRow="1" w:lastRow="0" w:firstColumn="1" w:lastColumn="0" w:noHBand="0" w:noVBand="1"/>
      </w:tblPr>
      <w:tblGrid>
        <w:gridCol w:w="1470"/>
        <w:gridCol w:w="1650"/>
        <w:gridCol w:w="853"/>
        <w:gridCol w:w="1867"/>
        <w:gridCol w:w="970"/>
        <w:gridCol w:w="3964"/>
      </w:tblGrid>
      <w:tr w:rsidR="00023C96" w:rsidRPr="00BA2408" w14:paraId="4BE0D81E" w14:textId="77777777" w:rsidTr="007F001B">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4C968C4" w14:textId="77777777" w:rsidR="00023C96" w:rsidRPr="00BA2408" w:rsidRDefault="00023C96" w:rsidP="00023C9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 xml:space="preserve">Centro de responsabilidad </w:t>
            </w:r>
          </w:p>
        </w:tc>
        <w:tc>
          <w:tcPr>
            <w:tcW w:w="1650" w:type="dxa"/>
            <w:tcBorders>
              <w:top w:val="single" w:sz="4" w:space="0" w:color="auto"/>
              <w:left w:val="nil"/>
              <w:bottom w:val="single" w:sz="4" w:space="0" w:color="auto"/>
              <w:right w:val="single" w:sz="4" w:space="0" w:color="auto"/>
            </w:tcBorders>
            <w:shd w:val="clear" w:color="000000" w:fill="44546A"/>
            <w:vAlign w:val="center"/>
            <w:hideMark/>
          </w:tcPr>
          <w:p w14:paraId="6DC51D4A" w14:textId="77777777" w:rsidR="00023C96" w:rsidRPr="00BA2408" w:rsidRDefault="00023C96" w:rsidP="00023C9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Oficina Líder</w:t>
            </w:r>
          </w:p>
        </w:tc>
        <w:tc>
          <w:tcPr>
            <w:tcW w:w="853" w:type="dxa"/>
            <w:tcBorders>
              <w:top w:val="single" w:sz="4" w:space="0" w:color="auto"/>
              <w:left w:val="nil"/>
              <w:bottom w:val="single" w:sz="4" w:space="0" w:color="auto"/>
              <w:right w:val="single" w:sz="4" w:space="0" w:color="auto"/>
            </w:tcBorders>
            <w:shd w:val="clear" w:color="000000" w:fill="44546A"/>
            <w:vAlign w:val="center"/>
            <w:hideMark/>
          </w:tcPr>
          <w:p w14:paraId="3E0183EA" w14:textId="77777777" w:rsidR="00023C96" w:rsidRPr="00BA2408" w:rsidRDefault="00023C96" w:rsidP="00023C9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Código</w:t>
            </w:r>
          </w:p>
        </w:tc>
        <w:tc>
          <w:tcPr>
            <w:tcW w:w="1867" w:type="dxa"/>
            <w:tcBorders>
              <w:top w:val="single" w:sz="4" w:space="0" w:color="auto"/>
              <w:left w:val="nil"/>
              <w:bottom w:val="single" w:sz="4" w:space="0" w:color="auto"/>
              <w:right w:val="single" w:sz="4" w:space="0" w:color="auto"/>
            </w:tcBorders>
            <w:shd w:val="clear" w:color="000000" w:fill="44546A"/>
            <w:vAlign w:val="center"/>
            <w:hideMark/>
          </w:tcPr>
          <w:p w14:paraId="5B2E6E5D" w14:textId="77777777" w:rsidR="00023C96" w:rsidRPr="00BA2408" w:rsidRDefault="00023C96" w:rsidP="00023C9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Nombre</w:t>
            </w:r>
          </w:p>
        </w:tc>
        <w:tc>
          <w:tcPr>
            <w:tcW w:w="970" w:type="dxa"/>
            <w:tcBorders>
              <w:top w:val="single" w:sz="4" w:space="0" w:color="auto"/>
              <w:left w:val="nil"/>
              <w:bottom w:val="single" w:sz="4" w:space="0" w:color="auto"/>
              <w:right w:val="single" w:sz="4" w:space="0" w:color="auto"/>
            </w:tcBorders>
            <w:shd w:val="clear" w:color="000000" w:fill="44546A"/>
            <w:vAlign w:val="center"/>
            <w:hideMark/>
          </w:tcPr>
          <w:p w14:paraId="1F4CD522" w14:textId="77777777" w:rsidR="00023C96" w:rsidRPr="00BA2408" w:rsidRDefault="00023C96" w:rsidP="00023C9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Parte pendiente</w:t>
            </w:r>
          </w:p>
        </w:tc>
        <w:tc>
          <w:tcPr>
            <w:tcW w:w="3964" w:type="dxa"/>
            <w:tcBorders>
              <w:top w:val="single" w:sz="4" w:space="0" w:color="auto"/>
              <w:left w:val="nil"/>
              <w:bottom w:val="single" w:sz="4" w:space="0" w:color="auto"/>
              <w:right w:val="single" w:sz="4" w:space="0" w:color="auto"/>
            </w:tcBorders>
            <w:shd w:val="clear" w:color="000000" w:fill="44546A"/>
            <w:vAlign w:val="center"/>
            <w:hideMark/>
          </w:tcPr>
          <w:p w14:paraId="619929AE" w14:textId="77777777" w:rsidR="00023C96" w:rsidRPr="00BA2408" w:rsidRDefault="00023C96" w:rsidP="00023C9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 xml:space="preserve">Detalle </w:t>
            </w:r>
          </w:p>
        </w:tc>
      </w:tr>
      <w:tr w:rsidR="00023C96" w:rsidRPr="00BA2408" w14:paraId="4FA9223E" w14:textId="77777777" w:rsidTr="007F001B">
        <w:trPr>
          <w:trHeight w:val="655"/>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0BCFE3EC"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Organismo de Investigación Judicial</w:t>
            </w:r>
          </w:p>
        </w:tc>
        <w:tc>
          <w:tcPr>
            <w:tcW w:w="1650" w:type="dxa"/>
            <w:tcBorders>
              <w:top w:val="nil"/>
              <w:left w:val="nil"/>
              <w:bottom w:val="single" w:sz="4" w:space="0" w:color="auto"/>
              <w:right w:val="single" w:sz="4" w:space="0" w:color="auto"/>
            </w:tcBorders>
            <w:shd w:val="clear" w:color="auto" w:fill="auto"/>
            <w:vAlign w:val="center"/>
            <w:hideMark/>
          </w:tcPr>
          <w:p w14:paraId="4167933A"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0078 </w:t>
            </w:r>
            <w:r>
              <w:rPr>
                <w:rFonts w:ascii="Book Antiqua" w:eastAsia="Times New Roman" w:hAnsi="Book Antiqua" w:cs="Calibri"/>
                <w:color w:val="000000"/>
                <w:sz w:val="18"/>
                <w:szCs w:val="18"/>
                <w:lang w:eastAsia="es-CR"/>
              </w:rPr>
              <w:t>D</w:t>
            </w:r>
            <w:r w:rsidRPr="00BA2408">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t>M</w:t>
            </w:r>
            <w:r w:rsidRPr="00BA2408">
              <w:rPr>
                <w:rFonts w:ascii="Book Antiqua" w:eastAsia="Times New Roman" w:hAnsi="Book Antiqua" w:cs="Calibri"/>
                <w:color w:val="000000"/>
                <w:sz w:val="18"/>
                <w:szCs w:val="18"/>
                <w:lang w:eastAsia="es-CR"/>
              </w:rPr>
              <w:t xml:space="preserve">edicina </w:t>
            </w:r>
            <w:r>
              <w:rPr>
                <w:rFonts w:ascii="Book Antiqua" w:eastAsia="Times New Roman" w:hAnsi="Book Antiqua" w:cs="Calibri"/>
                <w:color w:val="000000"/>
                <w:sz w:val="18"/>
                <w:szCs w:val="18"/>
                <w:lang w:eastAsia="es-CR"/>
              </w:rPr>
              <w:t>L</w:t>
            </w:r>
            <w:r w:rsidRPr="00BA2408">
              <w:rPr>
                <w:rFonts w:ascii="Book Antiqua" w:eastAsia="Times New Roman" w:hAnsi="Book Antiqua" w:cs="Calibri"/>
                <w:color w:val="000000"/>
                <w:sz w:val="18"/>
                <w:szCs w:val="18"/>
                <w:lang w:eastAsia="es-CR"/>
              </w:rPr>
              <w:t>egal</w:t>
            </w:r>
          </w:p>
        </w:tc>
        <w:tc>
          <w:tcPr>
            <w:tcW w:w="853" w:type="dxa"/>
            <w:tcBorders>
              <w:top w:val="nil"/>
              <w:left w:val="nil"/>
              <w:bottom w:val="single" w:sz="4" w:space="0" w:color="auto"/>
              <w:right w:val="single" w:sz="4" w:space="0" w:color="auto"/>
            </w:tcBorders>
            <w:shd w:val="clear" w:color="auto" w:fill="auto"/>
            <w:vAlign w:val="center"/>
            <w:hideMark/>
          </w:tcPr>
          <w:p w14:paraId="3D87DE47"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1167-OIJ-P02</w:t>
            </w:r>
          </w:p>
        </w:tc>
        <w:tc>
          <w:tcPr>
            <w:tcW w:w="1867" w:type="dxa"/>
            <w:tcBorders>
              <w:top w:val="nil"/>
              <w:left w:val="nil"/>
              <w:bottom w:val="single" w:sz="4" w:space="0" w:color="auto"/>
              <w:right w:val="single" w:sz="4" w:space="0" w:color="auto"/>
            </w:tcBorders>
            <w:shd w:val="clear" w:color="auto" w:fill="auto"/>
            <w:vAlign w:val="center"/>
            <w:hideMark/>
          </w:tcPr>
          <w:p w14:paraId="20672B34"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Reacondicionamiento de la Morgue Judicial</w:t>
            </w:r>
          </w:p>
        </w:tc>
        <w:tc>
          <w:tcPr>
            <w:tcW w:w="970" w:type="dxa"/>
            <w:tcBorders>
              <w:top w:val="nil"/>
              <w:left w:val="nil"/>
              <w:bottom w:val="single" w:sz="4" w:space="0" w:color="auto"/>
              <w:right w:val="single" w:sz="4" w:space="0" w:color="auto"/>
            </w:tcBorders>
            <w:shd w:val="clear" w:color="auto" w:fill="auto"/>
            <w:vAlign w:val="center"/>
            <w:hideMark/>
          </w:tcPr>
          <w:p w14:paraId="30F12276"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2.3</w:t>
            </w:r>
          </w:p>
        </w:tc>
        <w:tc>
          <w:tcPr>
            <w:tcW w:w="3964" w:type="dxa"/>
            <w:tcBorders>
              <w:top w:val="nil"/>
              <w:left w:val="nil"/>
              <w:bottom w:val="single" w:sz="4" w:space="0" w:color="auto"/>
              <w:right w:val="single" w:sz="4" w:space="0" w:color="auto"/>
            </w:tcBorders>
            <w:shd w:val="clear" w:color="auto" w:fill="auto"/>
            <w:vAlign w:val="center"/>
            <w:hideMark/>
          </w:tcPr>
          <w:p w14:paraId="2DC3E807"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actualizar acta de constitución producto de la solicitud de cambio del 31-12-22</w:t>
            </w:r>
          </w:p>
        </w:tc>
      </w:tr>
      <w:tr w:rsidR="00023C96" w:rsidRPr="00BA2408" w14:paraId="7B35CBF9" w14:textId="77777777" w:rsidTr="007F001B">
        <w:trPr>
          <w:trHeight w:val="724"/>
        </w:trPr>
        <w:tc>
          <w:tcPr>
            <w:tcW w:w="1470" w:type="dxa"/>
            <w:vMerge/>
            <w:tcBorders>
              <w:top w:val="nil"/>
              <w:left w:val="single" w:sz="4" w:space="0" w:color="auto"/>
              <w:bottom w:val="single" w:sz="4" w:space="0" w:color="000000"/>
              <w:right w:val="single" w:sz="4" w:space="0" w:color="auto"/>
            </w:tcBorders>
            <w:vAlign w:val="center"/>
            <w:hideMark/>
          </w:tcPr>
          <w:p w14:paraId="26938C3A"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05774F89"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0083 </w:t>
            </w:r>
            <w:r>
              <w:rPr>
                <w:rFonts w:ascii="Book Antiqua" w:eastAsia="Times New Roman" w:hAnsi="Book Antiqua" w:cs="Calibri"/>
                <w:color w:val="000000"/>
                <w:sz w:val="18"/>
                <w:szCs w:val="18"/>
                <w:lang w:eastAsia="es-CR"/>
              </w:rPr>
              <w:t>D</w:t>
            </w:r>
            <w:r w:rsidRPr="00BA2408">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lastRenderedPageBreak/>
              <w:t>L</w:t>
            </w:r>
            <w:r w:rsidRPr="00BA2408">
              <w:rPr>
                <w:rFonts w:ascii="Book Antiqua" w:eastAsia="Times New Roman" w:hAnsi="Book Antiqua" w:cs="Calibri"/>
                <w:color w:val="000000"/>
                <w:sz w:val="18"/>
                <w:szCs w:val="18"/>
                <w:lang w:eastAsia="es-CR"/>
              </w:rPr>
              <w:t xml:space="preserve">aboratorio de </w:t>
            </w:r>
            <w:r>
              <w:rPr>
                <w:rFonts w:ascii="Book Antiqua" w:eastAsia="Times New Roman" w:hAnsi="Book Antiqua" w:cs="Calibri"/>
                <w:color w:val="000000"/>
                <w:sz w:val="18"/>
                <w:szCs w:val="18"/>
                <w:lang w:eastAsia="es-CR"/>
              </w:rPr>
              <w:t>C</w:t>
            </w:r>
            <w:r w:rsidRPr="00BA2408">
              <w:rPr>
                <w:rFonts w:ascii="Book Antiqua" w:eastAsia="Times New Roman" w:hAnsi="Book Antiqua" w:cs="Calibri"/>
                <w:color w:val="000000"/>
                <w:sz w:val="18"/>
                <w:szCs w:val="18"/>
                <w:lang w:eastAsia="es-CR"/>
              </w:rPr>
              <w:t xml:space="preserve">iencias </w:t>
            </w:r>
            <w:r>
              <w:rPr>
                <w:rFonts w:ascii="Book Antiqua" w:eastAsia="Times New Roman" w:hAnsi="Book Antiqua" w:cs="Calibri"/>
                <w:color w:val="000000"/>
                <w:sz w:val="18"/>
                <w:szCs w:val="18"/>
                <w:lang w:eastAsia="es-CR"/>
              </w:rPr>
              <w:t>F</w:t>
            </w:r>
            <w:r w:rsidRPr="00BA2408">
              <w:rPr>
                <w:rFonts w:ascii="Book Antiqua" w:eastAsia="Times New Roman" w:hAnsi="Book Antiqua" w:cs="Calibri"/>
                <w:color w:val="000000"/>
                <w:sz w:val="18"/>
                <w:szCs w:val="18"/>
                <w:lang w:eastAsia="es-CR"/>
              </w:rPr>
              <w:t>orenses</w:t>
            </w:r>
          </w:p>
        </w:tc>
        <w:tc>
          <w:tcPr>
            <w:tcW w:w="853" w:type="dxa"/>
            <w:vMerge w:val="restart"/>
            <w:tcBorders>
              <w:top w:val="nil"/>
              <w:left w:val="single" w:sz="4" w:space="0" w:color="auto"/>
              <w:bottom w:val="single" w:sz="4" w:space="0" w:color="000000"/>
              <w:right w:val="single" w:sz="4" w:space="0" w:color="auto"/>
            </w:tcBorders>
            <w:shd w:val="clear" w:color="auto" w:fill="auto"/>
            <w:vAlign w:val="center"/>
            <w:hideMark/>
          </w:tcPr>
          <w:p w14:paraId="4D32F2AA"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lastRenderedPageBreak/>
              <w:t>1167-OIJ-P23</w:t>
            </w:r>
          </w:p>
        </w:tc>
        <w:tc>
          <w:tcPr>
            <w:tcW w:w="1867" w:type="dxa"/>
            <w:vMerge w:val="restart"/>
            <w:tcBorders>
              <w:top w:val="nil"/>
              <w:left w:val="single" w:sz="4" w:space="0" w:color="auto"/>
              <w:bottom w:val="single" w:sz="4" w:space="0" w:color="000000"/>
              <w:right w:val="single" w:sz="4" w:space="0" w:color="auto"/>
            </w:tcBorders>
            <w:shd w:val="clear" w:color="auto" w:fill="auto"/>
            <w:vAlign w:val="center"/>
            <w:hideMark/>
          </w:tcPr>
          <w:p w14:paraId="369450EE"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Implementar y validar dos metodologías de </w:t>
            </w:r>
            <w:r w:rsidRPr="00BA2408">
              <w:rPr>
                <w:rFonts w:ascii="Book Antiqua" w:eastAsia="Times New Roman" w:hAnsi="Book Antiqua" w:cs="Calibri"/>
                <w:color w:val="000000"/>
                <w:sz w:val="18"/>
                <w:szCs w:val="18"/>
                <w:lang w:eastAsia="es-CR"/>
              </w:rPr>
              <w:lastRenderedPageBreak/>
              <w:t>análisis de material vegetal sospechoso para distinguir entre cáñamo y marihuana</w:t>
            </w:r>
          </w:p>
        </w:tc>
        <w:tc>
          <w:tcPr>
            <w:tcW w:w="970" w:type="dxa"/>
            <w:tcBorders>
              <w:top w:val="nil"/>
              <w:left w:val="nil"/>
              <w:bottom w:val="single" w:sz="4" w:space="0" w:color="auto"/>
              <w:right w:val="single" w:sz="4" w:space="0" w:color="auto"/>
            </w:tcBorders>
            <w:shd w:val="clear" w:color="auto" w:fill="auto"/>
            <w:vAlign w:val="center"/>
            <w:hideMark/>
          </w:tcPr>
          <w:p w14:paraId="72F186E3" w14:textId="77777777" w:rsidR="00023C96" w:rsidRPr="00BA2408" w:rsidRDefault="00023C96" w:rsidP="00023C9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lastRenderedPageBreak/>
              <w:t>1.25</w:t>
            </w:r>
          </w:p>
        </w:tc>
        <w:tc>
          <w:tcPr>
            <w:tcW w:w="3964" w:type="dxa"/>
            <w:tcBorders>
              <w:top w:val="nil"/>
              <w:left w:val="nil"/>
              <w:bottom w:val="single" w:sz="4" w:space="0" w:color="auto"/>
              <w:right w:val="single" w:sz="4" w:space="0" w:color="auto"/>
            </w:tcBorders>
            <w:shd w:val="clear" w:color="auto" w:fill="auto"/>
            <w:vAlign w:val="center"/>
            <w:hideMark/>
          </w:tcPr>
          <w:p w14:paraId="36D096CB"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elaborar solicitud de cambio y realizar ajuste en el cronograma para justificar retraso.</w:t>
            </w:r>
          </w:p>
        </w:tc>
      </w:tr>
      <w:tr w:rsidR="00023C96" w:rsidRPr="00BA2408" w14:paraId="33A319CD" w14:textId="77777777" w:rsidTr="007F001B">
        <w:trPr>
          <w:trHeight w:val="1020"/>
        </w:trPr>
        <w:tc>
          <w:tcPr>
            <w:tcW w:w="1470" w:type="dxa"/>
            <w:vMerge/>
            <w:tcBorders>
              <w:top w:val="nil"/>
              <w:left w:val="single" w:sz="4" w:space="0" w:color="auto"/>
              <w:bottom w:val="single" w:sz="4" w:space="0" w:color="000000"/>
              <w:right w:val="single" w:sz="4" w:space="0" w:color="auto"/>
            </w:tcBorders>
            <w:vAlign w:val="center"/>
            <w:hideMark/>
          </w:tcPr>
          <w:p w14:paraId="59DF14AE"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5E292F8D"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853" w:type="dxa"/>
            <w:vMerge/>
            <w:tcBorders>
              <w:top w:val="nil"/>
              <w:left w:val="single" w:sz="4" w:space="0" w:color="auto"/>
              <w:bottom w:val="single" w:sz="4" w:space="0" w:color="000000"/>
              <w:right w:val="single" w:sz="4" w:space="0" w:color="auto"/>
            </w:tcBorders>
            <w:vAlign w:val="center"/>
            <w:hideMark/>
          </w:tcPr>
          <w:p w14:paraId="6D1213FB"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867" w:type="dxa"/>
            <w:vMerge/>
            <w:tcBorders>
              <w:top w:val="nil"/>
              <w:left w:val="single" w:sz="4" w:space="0" w:color="auto"/>
              <w:bottom w:val="single" w:sz="4" w:space="0" w:color="000000"/>
              <w:right w:val="single" w:sz="4" w:space="0" w:color="auto"/>
            </w:tcBorders>
            <w:vAlign w:val="center"/>
            <w:hideMark/>
          </w:tcPr>
          <w:p w14:paraId="69956344"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230E14E0"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2.2</w:t>
            </w:r>
          </w:p>
        </w:tc>
        <w:tc>
          <w:tcPr>
            <w:tcW w:w="3964" w:type="dxa"/>
            <w:tcBorders>
              <w:top w:val="nil"/>
              <w:left w:val="nil"/>
              <w:bottom w:val="single" w:sz="4" w:space="0" w:color="auto"/>
              <w:right w:val="single" w:sz="4" w:space="0" w:color="auto"/>
            </w:tcBorders>
            <w:shd w:val="clear" w:color="auto" w:fill="auto"/>
            <w:vAlign w:val="center"/>
            <w:hideMark/>
          </w:tcPr>
          <w:p w14:paraId="6E43A1CD" w14:textId="77777777" w:rsidR="00023C96" w:rsidRPr="00BA2408" w:rsidRDefault="00023C96" w:rsidP="00023C9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Pendiente elaborar solicitud de cambio y realizar ajuste en el cronograma para justificar retraso.</w:t>
            </w:r>
          </w:p>
        </w:tc>
      </w:tr>
      <w:tr w:rsidR="00023C96" w:rsidRPr="00BA2408" w14:paraId="67B1705B" w14:textId="77777777" w:rsidTr="007F001B">
        <w:trPr>
          <w:trHeight w:val="1015"/>
        </w:trPr>
        <w:tc>
          <w:tcPr>
            <w:tcW w:w="1470" w:type="dxa"/>
            <w:vMerge/>
            <w:tcBorders>
              <w:top w:val="nil"/>
              <w:left w:val="single" w:sz="4" w:space="0" w:color="auto"/>
              <w:bottom w:val="single" w:sz="4" w:space="0" w:color="000000"/>
              <w:right w:val="single" w:sz="4" w:space="0" w:color="auto"/>
            </w:tcBorders>
            <w:vAlign w:val="center"/>
            <w:hideMark/>
          </w:tcPr>
          <w:p w14:paraId="1321AFB5"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0E5E6B41"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57454E71"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1167-OIJ-P33</w:t>
            </w:r>
          </w:p>
        </w:tc>
        <w:tc>
          <w:tcPr>
            <w:tcW w:w="1867" w:type="dxa"/>
            <w:tcBorders>
              <w:top w:val="nil"/>
              <w:left w:val="nil"/>
              <w:bottom w:val="single" w:sz="4" w:space="0" w:color="auto"/>
              <w:right w:val="single" w:sz="4" w:space="0" w:color="auto"/>
            </w:tcBorders>
            <w:shd w:val="clear" w:color="auto" w:fill="auto"/>
            <w:vAlign w:val="center"/>
            <w:hideMark/>
          </w:tcPr>
          <w:p w14:paraId="18DF16E0"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Construcción de bodega en el Departamento de Ciencias Forenses</w:t>
            </w:r>
          </w:p>
        </w:tc>
        <w:tc>
          <w:tcPr>
            <w:tcW w:w="970" w:type="dxa"/>
            <w:tcBorders>
              <w:top w:val="nil"/>
              <w:left w:val="nil"/>
              <w:bottom w:val="single" w:sz="4" w:space="0" w:color="auto"/>
              <w:right w:val="single" w:sz="4" w:space="0" w:color="auto"/>
            </w:tcBorders>
            <w:shd w:val="clear" w:color="auto" w:fill="auto"/>
            <w:vAlign w:val="center"/>
            <w:hideMark/>
          </w:tcPr>
          <w:p w14:paraId="417D5057" w14:textId="77777777" w:rsidR="00023C96" w:rsidRPr="00BA2408" w:rsidRDefault="00023C96" w:rsidP="00023C9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7F7FDF96"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No se encuentran subidos en el sitio ni el estudio de factibilidad, ni el Plan de gestión ni acta de constitución. Y no se encuentra subida en el sitio la solicitud de cambio de ajuste de fecha de cronograma.</w:t>
            </w:r>
          </w:p>
        </w:tc>
      </w:tr>
      <w:tr w:rsidR="00023C96" w:rsidRPr="00BA2408" w14:paraId="4677EED9" w14:textId="77777777" w:rsidTr="007F001B">
        <w:trPr>
          <w:trHeight w:val="1158"/>
        </w:trPr>
        <w:tc>
          <w:tcPr>
            <w:tcW w:w="1470" w:type="dxa"/>
            <w:vMerge/>
            <w:tcBorders>
              <w:top w:val="nil"/>
              <w:left w:val="single" w:sz="4" w:space="0" w:color="auto"/>
              <w:bottom w:val="single" w:sz="4" w:space="0" w:color="000000"/>
              <w:right w:val="single" w:sz="4" w:space="0" w:color="auto"/>
            </w:tcBorders>
            <w:vAlign w:val="center"/>
            <w:hideMark/>
          </w:tcPr>
          <w:p w14:paraId="1D303E6F"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5ED7E6F6"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1BC465E1"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1167-OIJ-P34</w:t>
            </w:r>
          </w:p>
        </w:tc>
        <w:tc>
          <w:tcPr>
            <w:tcW w:w="1867" w:type="dxa"/>
            <w:tcBorders>
              <w:top w:val="nil"/>
              <w:left w:val="nil"/>
              <w:bottom w:val="single" w:sz="4" w:space="0" w:color="auto"/>
              <w:right w:val="single" w:sz="4" w:space="0" w:color="auto"/>
            </w:tcBorders>
            <w:shd w:val="clear" w:color="auto" w:fill="auto"/>
            <w:vAlign w:val="center"/>
            <w:hideMark/>
          </w:tcPr>
          <w:p w14:paraId="58851B8A"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970" w:type="dxa"/>
            <w:tcBorders>
              <w:top w:val="nil"/>
              <w:left w:val="nil"/>
              <w:bottom w:val="single" w:sz="4" w:space="0" w:color="auto"/>
              <w:right w:val="single" w:sz="4" w:space="0" w:color="auto"/>
            </w:tcBorders>
            <w:shd w:val="clear" w:color="auto" w:fill="auto"/>
            <w:vAlign w:val="center"/>
            <w:hideMark/>
          </w:tcPr>
          <w:p w14:paraId="057E5CD2" w14:textId="77777777" w:rsidR="00023C96" w:rsidRPr="00BA2408" w:rsidRDefault="00023C96" w:rsidP="00023C9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5BBB960A"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No se encuentran subidos en el sitio ni el estudio de factibilidad, ni el Plan de gestión ni acta de constitución. No se encuentra subida en el sitio la solicitud de cambio de ajuste de fecha de cronograma.</w:t>
            </w:r>
          </w:p>
        </w:tc>
      </w:tr>
      <w:tr w:rsidR="00023C96" w:rsidRPr="00BA2408" w14:paraId="2A64FF76" w14:textId="77777777" w:rsidTr="007F001B">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0212E649"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2A191DC4"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2097B83B"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1167-OIJ-P52</w:t>
            </w:r>
          </w:p>
        </w:tc>
        <w:tc>
          <w:tcPr>
            <w:tcW w:w="1867" w:type="dxa"/>
            <w:tcBorders>
              <w:top w:val="nil"/>
              <w:left w:val="nil"/>
              <w:bottom w:val="single" w:sz="4" w:space="0" w:color="auto"/>
              <w:right w:val="single" w:sz="4" w:space="0" w:color="auto"/>
            </w:tcBorders>
            <w:shd w:val="clear" w:color="auto" w:fill="auto"/>
            <w:vAlign w:val="center"/>
            <w:hideMark/>
          </w:tcPr>
          <w:p w14:paraId="7783799C"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Implementación de la gestión de la contaminación cognitiva en el trabajo de casos forenses</w:t>
            </w:r>
          </w:p>
        </w:tc>
        <w:tc>
          <w:tcPr>
            <w:tcW w:w="970" w:type="dxa"/>
            <w:tcBorders>
              <w:top w:val="nil"/>
              <w:left w:val="nil"/>
              <w:bottom w:val="single" w:sz="4" w:space="0" w:color="auto"/>
              <w:right w:val="single" w:sz="4" w:space="0" w:color="auto"/>
            </w:tcBorders>
            <w:shd w:val="clear" w:color="auto" w:fill="auto"/>
            <w:vAlign w:val="center"/>
            <w:hideMark/>
          </w:tcPr>
          <w:p w14:paraId="09DD4F22"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0A318FC4"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esperado.</w:t>
            </w:r>
          </w:p>
        </w:tc>
      </w:tr>
      <w:tr w:rsidR="00023C96" w:rsidRPr="00BA2408" w14:paraId="6D26F4CC" w14:textId="77777777" w:rsidTr="007F001B">
        <w:trPr>
          <w:trHeight w:val="1500"/>
        </w:trPr>
        <w:tc>
          <w:tcPr>
            <w:tcW w:w="1470" w:type="dxa"/>
            <w:vMerge/>
            <w:tcBorders>
              <w:top w:val="nil"/>
              <w:left w:val="single" w:sz="4" w:space="0" w:color="auto"/>
              <w:bottom w:val="single" w:sz="4" w:space="0" w:color="000000"/>
              <w:right w:val="single" w:sz="4" w:space="0" w:color="auto"/>
            </w:tcBorders>
            <w:vAlign w:val="center"/>
            <w:hideMark/>
          </w:tcPr>
          <w:p w14:paraId="7FA9209D"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16552392"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5B424751"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1167-OIJ-P50</w:t>
            </w:r>
          </w:p>
        </w:tc>
        <w:tc>
          <w:tcPr>
            <w:tcW w:w="1867" w:type="dxa"/>
            <w:tcBorders>
              <w:top w:val="nil"/>
              <w:left w:val="nil"/>
              <w:bottom w:val="single" w:sz="4" w:space="0" w:color="auto"/>
              <w:right w:val="single" w:sz="4" w:space="0" w:color="auto"/>
            </w:tcBorders>
            <w:shd w:val="clear" w:color="auto" w:fill="auto"/>
            <w:vAlign w:val="center"/>
            <w:hideMark/>
          </w:tcPr>
          <w:p w14:paraId="18B6DFDF"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Extensión de los alcances y beneficios de la pericia de Comparación biométrica de voces y fortalecimiento del área pericial</w:t>
            </w:r>
          </w:p>
        </w:tc>
        <w:tc>
          <w:tcPr>
            <w:tcW w:w="970" w:type="dxa"/>
            <w:tcBorders>
              <w:top w:val="nil"/>
              <w:left w:val="nil"/>
              <w:bottom w:val="single" w:sz="4" w:space="0" w:color="auto"/>
              <w:right w:val="single" w:sz="4" w:space="0" w:color="auto"/>
            </w:tcBorders>
            <w:shd w:val="clear" w:color="auto" w:fill="auto"/>
            <w:vAlign w:val="center"/>
            <w:hideMark/>
          </w:tcPr>
          <w:p w14:paraId="3AB721A3"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1E9249D3"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esperado.</w:t>
            </w:r>
          </w:p>
        </w:tc>
      </w:tr>
      <w:tr w:rsidR="00023C96" w:rsidRPr="00BA2408" w14:paraId="57A7A5E1" w14:textId="77777777" w:rsidTr="007F001B">
        <w:trPr>
          <w:trHeight w:val="554"/>
        </w:trPr>
        <w:tc>
          <w:tcPr>
            <w:tcW w:w="1470" w:type="dxa"/>
            <w:vMerge/>
            <w:tcBorders>
              <w:top w:val="nil"/>
              <w:left w:val="single" w:sz="4" w:space="0" w:color="auto"/>
              <w:bottom w:val="single" w:sz="4" w:space="0" w:color="000000"/>
              <w:right w:val="single" w:sz="4" w:space="0" w:color="auto"/>
            </w:tcBorders>
            <w:vAlign w:val="center"/>
            <w:hideMark/>
          </w:tcPr>
          <w:p w14:paraId="0A8A2B73"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71B19FA2"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0657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 xml:space="preserve">ficina de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 xml:space="preserve">lanes y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peraciones</w:t>
            </w:r>
          </w:p>
        </w:tc>
        <w:tc>
          <w:tcPr>
            <w:tcW w:w="853" w:type="dxa"/>
            <w:tcBorders>
              <w:top w:val="nil"/>
              <w:left w:val="nil"/>
              <w:bottom w:val="single" w:sz="4" w:space="0" w:color="auto"/>
              <w:right w:val="single" w:sz="4" w:space="0" w:color="auto"/>
            </w:tcBorders>
            <w:shd w:val="clear" w:color="auto" w:fill="auto"/>
            <w:vAlign w:val="center"/>
            <w:hideMark/>
          </w:tcPr>
          <w:p w14:paraId="46460748"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1167-OIJ-P15</w:t>
            </w:r>
          </w:p>
        </w:tc>
        <w:tc>
          <w:tcPr>
            <w:tcW w:w="1867" w:type="dxa"/>
            <w:tcBorders>
              <w:top w:val="nil"/>
              <w:left w:val="nil"/>
              <w:bottom w:val="single" w:sz="4" w:space="0" w:color="auto"/>
              <w:right w:val="single" w:sz="4" w:space="0" w:color="auto"/>
            </w:tcBorders>
            <w:shd w:val="clear" w:color="auto" w:fill="auto"/>
            <w:vAlign w:val="center"/>
            <w:hideMark/>
          </w:tcPr>
          <w:p w14:paraId="079231B2"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Adquisición e instalación del Incinerador</w:t>
            </w:r>
          </w:p>
        </w:tc>
        <w:tc>
          <w:tcPr>
            <w:tcW w:w="970" w:type="dxa"/>
            <w:tcBorders>
              <w:top w:val="nil"/>
              <w:left w:val="nil"/>
              <w:bottom w:val="single" w:sz="4" w:space="0" w:color="auto"/>
              <w:right w:val="single" w:sz="4" w:space="0" w:color="auto"/>
            </w:tcBorders>
            <w:shd w:val="clear" w:color="auto" w:fill="auto"/>
            <w:vAlign w:val="center"/>
            <w:hideMark/>
          </w:tcPr>
          <w:p w14:paraId="0E8939A8"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41759A27"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real y esperado.</w:t>
            </w:r>
          </w:p>
        </w:tc>
      </w:tr>
      <w:tr w:rsidR="00023C96" w:rsidRPr="00BA2408" w14:paraId="6DD80284" w14:textId="77777777" w:rsidTr="007F001B">
        <w:trPr>
          <w:trHeight w:val="1500"/>
        </w:trPr>
        <w:tc>
          <w:tcPr>
            <w:tcW w:w="1470" w:type="dxa"/>
            <w:vMerge/>
            <w:tcBorders>
              <w:top w:val="nil"/>
              <w:left w:val="single" w:sz="4" w:space="0" w:color="auto"/>
              <w:bottom w:val="single" w:sz="4" w:space="0" w:color="000000"/>
              <w:right w:val="single" w:sz="4" w:space="0" w:color="auto"/>
            </w:tcBorders>
            <w:vAlign w:val="center"/>
            <w:hideMark/>
          </w:tcPr>
          <w:p w14:paraId="55938F2A"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18E823B7"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1CAED4B6"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1167-OIJ-P24</w:t>
            </w:r>
          </w:p>
        </w:tc>
        <w:tc>
          <w:tcPr>
            <w:tcW w:w="1867" w:type="dxa"/>
            <w:tcBorders>
              <w:top w:val="nil"/>
              <w:left w:val="nil"/>
              <w:bottom w:val="single" w:sz="4" w:space="0" w:color="auto"/>
              <w:right w:val="single" w:sz="4" w:space="0" w:color="auto"/>
            </w:tcBorders>
            <w:shd w:val="clear" w:color="auto" w:fill="auto"/>
            <w:vAlign w:val="center"/>
            <w:hideMark/>
          </w:tcPr>
          <w:p w14:paraId="7A230A8D"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Sistema Único Policial Especializado en la Resolución de la Criminalidad común, Organizada y la Prevención (SUPERCOP)</w:t>
            </w:r>
          </w:p>
        </w:tc>
        <w:tc>
          <w:tcPr>
            <w:tcW w:w="970" w:type="dxa"/>
            <w:tcBorders>
              <w:top w:val="nil"/>
              <w:left w:val="nil"/>
              <w:bottom w:val="single" w:sz="4" w:space="0" w:color="auto"/>
              <w:right w:val="single" w:sz="4" w:space="0" w:color="auto"/>
            </w:tcBorders>
            <w:shd w:val="clear" w:color="auto" w:fill="auto"/>
            <w:vAlign w:val="center"/>
            <w:hideMark/>
          </w:tcPr>
          <w:p w14:paraId="2D58CB85"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42847061"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real.</w:t>
            </w:r>
          </w:p>
        </w:tc>
      </w:tr>
      <w:tr w:rsidR="00023C96" w:rsidRPr="00BA2408" w14:paraId="446AE4F2" w14:textId="77777777" w:rsidTr="007F001B">
        <w:trPr>
          <w:trHeight w:val="632"/>
        </w:trPr>
        <w:tc>
          <w:tcPr>
            <w:tcW w:w="1470" w:type="dxa"/>
            <w:vMerge/>
            <w:tcBorders>
              <w:top w:val="nil"/>
              <w:left w:val="single" w:sz="4" w:space="0" w:color="auto"/>
              <w:bottom w:val="single" w:sz="4" w:space="0" w:color="000000"/>
              <w:right w:val="single" w:sz="4" w:space="0" w:color="auto"/>
            </w:tcBorders>
            <w:vAlign w:val="center"/>
            <w:hideMark/>
          </w:tcPr>
          <w:p w14:paraId="12E57486"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07B3E1D2"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0937 </w:t>
            </w:r>
            <w:r>
              <w:rPr>
                <w:rFonts w:ascii="Book Antiqua" w:eastAsia="Times New Roman" w:hAnsi="Book Antiqua" w:cs="Calibri"/>
                <w:color w:val="000000"/>
                <w:sz w:val="18"/>
                <w:szCs w:val="18"/>
                <w:lang w:eastAsia="es-CR"/>
              </w:rPr>
              <w:t>S</w:t>
            </w:r>
            <w:r w:rsidRPr="00BA2408">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T</w:t>
            </w:r>
            <w:r w:rsidRPr="00BA2408">
              <w:rPr>
                <w:rFonts w:ascii="Book Antiqua" w:eastAsia="Times New Roman" w:hAnsi="Book Antiqua" w:cs="Calibri"/>
                <w:color w:val="000000"/>
                <w:sz w:val="18"/>
                <w:szCs w:val="18"/>
                <w:lang w:eastAsia="es-CR"/>
              </w:rPr>
              <w:t>ransportes del OIJ</w:t>
            </w:r>
          </w:p>
        </w:tc>
        <w:tc>
          <w:tcPr>
            <w:tcW w:w="853" w:type="dxa"/>
            <w:tcBorders>
              <w:top w:val="nil"/>
              <w:left w:val="nil"/>
              <w:bottom w:val="single" w:sz="4" w:space="0" w:color="auto"/>
              <w:right w:val="single" w:sz="4" w:space="0" w:color="auto"/>
            </w:tcBorders>
            <w:shd w:val="clear" w:color="auto" w:fill="auto"/>
            <w:vAlign w:val="center"/>
            <w:hideMark/>
          </w:tcPr>
          <w:p w14:paraId="1AEADE0D"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1167-OIJ-P01</w:t>
            </w:r>
          </w:p>
        </w:tc>
        <w:tc>
          <w:tcPr>
            <w:tcW w:w="1867" w:type="dxa"/>
            <w:tcBorders>
              <w:top w:val="nil"/>
              <w:left w:val="nil"/>
              <w:bottom w:val="single" w:sz="4" w:space="0" w:color="auto"/>
              <w:right w:val="single" w:sz="4" w:space="0" w:color="auto"/>
            </w:tcBorders>
            <w:shd w:val="clear" w:color="auto" w:fill="auto"/>
            <w:vAlign w:val="center"/>
            <w:hideMark/>
          </w:tcPr>
          <w:p w14:paraId="3F556B5E"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Contratación de talleres externos para el OIJ</w:t>
            </w:r>
          </w:p>
        </w:tc>
        <w:tc>
          <w:tcPr>
            <w:tcW w:w="970" w:type="dxa"/>
            <w:tcBorders>
              <w:top w:val="nil"/>
              <w:left w:val="nil"/>
              <w:bottom w:val="single" w:sz="4" w:space="0" w:color="auto"/>
              <w:right w:val="single" w:sz="4" w:space="0" w:color="auto"/>
            </w:tcBorders>
            <w:shd w:val="clear" w:color="auto" w:fill="auto"/>
            <w:vAlign w:val="center"/>
            <w:hideMark/>
          </w:tcPr>
          <w:p w14:paraId="4B04DC66" w14:textId="77777777" w:rsidR="00023C96" w:rsidRPr="00BA2408" w:rsidRDefault="00023C96" w:rsidP="00023C9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14881A70"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actualizar acta de constitución producto de la solicitud de cambio.</w:t>
            </w:r>
          </w:p>
        </w:tc>
      </w:tr>
      <w:tr w:rsidR="00023C96" w:rsidRPr="00BA2408" w14:paraId="34AC9776" w14:textId="77777777" w:rsidTr="007F001B">
        <w:trPr>
          <w:trHeight w:val="528"/>
        </w:trPr>
        <w:tc>
          <w:tcPr>
            <w:tcW w:w="1470" w:type="dxa"/>
            <w:vMerge/>
            <w:tcBorders>
              <w:top w:val="nil"/>
              <w:left w:val="single" w:sz="4" w:space="0" w:color="auto"/>
              <w:bottom w:val="single" w:sz="4" w:space="0" w:color="000000"/>
              <w:right w:val="single" w:sz="4" w:space="0" w:color="auto"/>
            </w:tcBorders>
            <w:vAlign w:val="center"/>
            <w:hideMark/>
          </w:tcPr>
          <w:p w14:paraId="53DE02D6"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071FAD4D"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1132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 xml:space="preserve">lataforma de </w:t>
            </w:r>
            <w:r>
              <w:rPr>
                <w:rFonts w:ascii="Book Antiqua" w:eastAsia="Times New Roman" w:hAnsi="Book Antiqua" w:cs="Calibri"/>
                <w:color w:val="000000"/>
                <w:sz w:val="18"/>
                <w:szCs w:val="18"/>
                <w:lang w:eastAsia="es-CR"/>
              </w:rPr>
              <w:t>I</w:t>
            </w:r>
            <w:r w:rsidRPr="00BA2408">
              <w:rPr>
                <w:rFonts w:ascii="Book Antiqua" w:eastAsia="Times New Roman" w:hAnsi="Book Antiqua" w:cs="Calibri"/>
                <w:color w:val="000000"/>
                <w:sz w:val="18"/>
                <w:szCs w:val="18"/>
                <w:lang w:eastAsia="es-CR"/>
              </w:rPr>
              <w:t xml:space="preserve">nformacion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olicial</w:t>
            </w:r>
          </w:p>
        </w:tc>
        <w:tc>
          <w:tcPr>
            <w:tcW w:w="853" w:type="dxa"/>
            <w:tcBorders>
              <w:top w:val="nil"/>
              <w:left w:val="nil"/>
              <w:bottom w:val="single" w:sz="4" w:space="0" w:color="auto"/>
              <w:right w:val="single" w:sz="4" w:space="0" w:color="auto"/>
            </w:tcBorders>
            <w:shd w:val="clear" w:color="auto" w:fill="auto"/>
            <w:vAlign w:val="center"/>
            <w:hideMark/>
          </w:tcPr>
          <w:p w14:paraId="6548297A"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1167-OIJ-P22</w:t>
            </w:r>
          </w:p>
        </w:tc>
        <w:tc>
          <w:tcPr>
            <w:tcW w:w="1867" w:type="dxa"/>
            <w:tcBorders>
              <w:top w:val="nil"/>
              <w:left w:val="nil"/>
              <w:bottom w:val="single" w:sz="4" w:space="0" w:color="auto"/>
              <w:right w:val="single" w:sz="4" w:space="0" w:color="auto"/>
            </w:tcBorders>
            <w:shd w:val="clear" w:color="auto" w:fill="auto"/>
            <w:vAlign w:val="center"/>
            <w:hideMark/>
          </w:tcPr>
          <w:p w14:paraId="1C6C2A9A"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Sistema de Análisis de Crímenes Violentos</w:t>
            </w:r>
          </w:p>
        </w:tc>
        <w:tc>
          <w:tcPr>
            <w:tcW w:w="970" w:type="dxa"/>
            <w:tcBorders>
              <w:top w:val="nil"/>
              <w:left w:val="nil"/>
              <w:bottom w:val="single" w:sz="4" w:space="0" w:color="auto"/>
              <w:right w:val="single" w:sz="4" w:space="0" w:color="auto"/>
            </w:tcBorders>
            <w:shd w:val="clear" w:color="auto" w:fill="auto"/>
            <w:vAlign w:val="center"/>
            <w:hideMark/>
          </w:tcPr>
          <w:p w14:paraId="7CAB2464"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2.4</w:t>
            </w:r>
          </w:p>
        </w:tc>
        <w:tc>
          <w:tcPr>
            <w:tcW w:w="3964" w:type="dxa"/>
            <w:tcBorders>
              <w:top w:val="nil"/>
              <w:left w:val="nil"/>
              <w:bottom w:val="single" w:sz="4" w:space="0" w:color="auto"/>
              <w:right w:val="single" w:sz="4" w:space="0" w:color="auto"/>
            </w:tcBorders>
            <w:shd w:val="clear" w:color="auto" w:fill="auto"/>
            <w:vAlign w:val="center"/>
            <w:hideMark/>
          </w:tcPr>
          <w:p w14:paraId="4CA01759"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aprobación del informe de cierre por parte del patrocinador</w:t>
            </w:r>
          </w:p>
        </w:tc>
      </w:tr>
      <w:tr w:rsidR="00023C96" w:rsidRPr="00BA2408" w14:paraId="2314F37B" w14:textId="77777777" w:rsidTr="007F001B">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5C3B5372" w14:textId="77777777" w:rsidR="00023C96" w:rsidRPr="00BA2408" w:rsidRDefault="00023C96" w:rsidP="00023C9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6AFD247D"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1167 </w:t>
            </w:r>
            <w:r>
              <w:rPr>
                <w:rFonts w:ascii="Book Antiqua" w:eastAsia="Times New Roman" w:hAnsi="Book Antiqua" w:cs="Calibri"/>
                <w:color w:val="000000"/>
                <w:sz w:val="18"/>
                <w:szCs w:val="18"/>
                <w:lang w:eastAsia="es-CR"/>
              </w:rPr>
              <w:t>A</w:t>
            </w:r>
            <w:r w:rsidRPr="00BA2408">
              <w:rPr>
                <w:rFonts w:ascii="Book Antiqua" w:eastAsia="Times New Roman" w:hAnsi="Book Antiqua" w:cs="Calibri"/>
                <w:color w:val="000000"/>
                <w:sz w:val="18"/>
                <w:szCs w:val="18"/>
                <w:lang w:eastAsia="es-CR"/>
              </w:rPr>
              <w:t xml:space="preserve">dministracion del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 xml:space="preserve">rganismo de </w:t>
            </w:r>
            <w:r>
              <w:rPr>
                <w:rFonts w:ascii="Book Antiqua" w:eastAsia="Times New Roman" w:hAnsi="Book Antiqua" w:cs="Calibri"/>
                <w:color w:val="000000"/>
                <w:sz w:val="18"/>
                <w:szCs w:val="18"/>
                <w:lang w:eastAsia="es-CR"/>
              </w:rPr>
              <w:t>I</w:t>
            </w:r>
            <w:r w:rsidRPr="00BA2408">
              <w:rPr>
                <w:rFonts w:ascii="Book Antiqua" w:eastAsia="Times New Roman" w:hAnsi="Book Antiqua" w:cs="Calibri"/>
                <w:color w:val="000000"/>
                <w:sz w:val="18"/>
                <w:szCs w:val="18"/>
                <w:lang w:eastAsia="es-CR"/>
              </w:rPr>
              <w:t xml:space="preserve">nvestigación </w:t>
            </w:r>
            <w:r>
              <w:rPr>
                <w:rFonts w:ascii="Book Antiqua" w:eastAsia="Times New Roman" w:hAnsi="Book Antiqua" w:cs="Calibri"/>
                <w:color w:val="000000"/>
                <w:sz w:val="18"/>
                <w:szCs w:val="18"/>
                <w:lang w:eastAsia="es-CR"/>
              </w:rPr>
              <w:t>J</w:t>
            </w:r>
            <w:r w:rsidRPr="00BA2408">
              <w:rPr>
                <w:rFonts w:ascii="Book Antiqua" w:eastAsia="Times New Roman" w:hAnsi="Book Antiqua" w:cs="Calibri"/>
                <w:color w:val="000000"/>
                <w:sz w:val="18"/>
                <w:szCs w:val="18"/>
                <w:lang w:eastAsia="es-CR"/>
              </w:rPr>
              <w:t>udicial</w:t>
            </w:r>
          </w:p>
        </w:tc>
        <w:tc>
          <w:tcPr>
            <w:tcW w:w="853" w:type="dxa"/>
            <w:tcBorders>
              <w:top w:val="nil"/>
              <w:left w:val="nil"/>
              <w:bottom w:val="single" w:sz="4" w:space="0" w:color="auto"/>
              <w:right w:val="single" w:sz="4" w:space="0" w:color="auto"/>
            </w:tcBorders>
            <w:shd w:val="clear" w:color="auto" w:fill="auto"/>
            <w:vAlign w:val="center"/>
            <w:hideMark/>
          </w:tcPr>
          <w:p w14:paraId="0C6DB4B7"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1167-OIJ-P27</w:t>
            </w:r>
          </w:p>
        </w:tc>
        <w:tc>
          <w:tcPr>
            <w:tcW w:w="1867" w:type="dxa"/>
            <w:tcBorders>
              <w:top w:val="nil"/>
              <w:left w:val="nil"/>
              <w:bottom w:val="single" w:sz="4" w:space="0" w:color="auto"/>
              <w:right w:val="single" w:sz="4" w:space="0" w:color="auto"/>
            </w:tcBorders>
            <w:shd w:val="clear" w:color="auto" w:fill="auto"/>
            <w:vAlign w:val="center"/>
            <w:hideMark/>
          </w:tcPr>
          <w:p w14:paraId="67BA9A22"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Optimización de la tramitología en los procesos de gestión humana</w:t>
            </w:r>
          </w:p>
        </w:tc>
        <w:tc>
          <w:tcPr>
            <w:tcW w:w="970" w:type="dxa"/>
            <w:tcBorders>
              <w:top w:val="nil"/>
              <w:left w:val="nil"/>
              <w:bottom w:val="single" w:sz="4" w:space="0" w:color="auto"/>
              <w:right w:val="single" w:sz="4" w:space="0" w:color="auto"/>
            </w:tcBorders>
            <w:shd w:val="clear" w:color="auto" w:fill="auto"/>
            <w:vAlign w:val="center"/>
            <w:hideMark/>
          </w:tcPr>
          <w:p w14:paraId="7CB7F964" w14:textId="77777777" w:rsidR="00023C96" w:rsidRPr="00BA2408" w:rsidRDefault="00023C96" w:rsidP="00023C9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38E778E0" w14:textId="77777777" w:rsidR="00023C96" w:rsidRPr="00BA2408" w:rsidRDefault="00023C96" w:rsidP="00023C9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Pendiente de actualizar Estudio de Factibilidad con nuevo recurso brindado. </w:t>
            </w:r>
          </w:p>
        </w:tc>
      </w:tr>
    </w:tbl>
    <w:p w14:paraId="75CD81CF" w14:textId="77777777" w:rsidR="00023C96" w:rsidRDefault="00023C96" w:rsidP="00023C96">
      <w:pPr>
        <w:spacing w:after="0"/>
        <w:jc w:val="both"/>
        <w:rPr>
          <w:rFonts w:ascii="Book Antiqua" w:hAnsi="Book Antiqua"/>
          <w:b/>
          <w:bCs/>
          <w:lang w:eastAsia="ko-KR"/>
        </w:rPr>
      </w:pPr>
    </w:p>
    <w:p w14:paraId="67F9D104" w14:textId="77777777" w:rsidR="00023C96" w:rsidRPr="00126691" w:rsidRDefault="00023C96" w:rsidP="00023C96">
      <w:pPr>
        <w:numPr>
          <w:ilvl w:val="1"/>
          <w:numId w:val="21"/>
        </w:numPr>
        <w:spacing w:after="0" w:line="240" w:lineRule="auto"/>
        <w:ind w:left="426" w:hanging="426"/>
        <w:jc w:val="both"/>
        <w:rPr>
          <w:rFonts w:ascii="Book Antiqua" w:eastAsia="Book Antiqua" w:hAnsi="Book Antiqua"/>
          <w:sz w:val="24"/>
          <w:szCs w:val="24"/>
        </w:rPr>
      </w:pPr>
      <w:r w:rsidRPr="001D722A">
        <w:rPr>
          <w:rFonts w:ascii="Book Antiqua" w:hAnsi="Book Antiqua"/>
          <w:sz w:val="24"/>
          <w:szCs w:val="24"/>
        </w:rPr>
        <w:t>Además, t</w:t>
      </w:r>
      <w:r w:rsidRPr="001D722A" w:rsidDel="00A51CE8">
        <w:rPr>
          <w:rFonts w:ascii="Book Antiqua" w:hAnsi="Book Antiqua"/>
          <w:sz w:val="24"/>
          <w:szCs w:val="24"/>
        </w:rPr>
        <w:t>omar las medidas pertinentes a fin de poder contrarrestar los atrasos presentados</w:t>
      </w:r>
      <w:r w:rsidRPr="001D722A">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75D4792A" w14:textId="77777777" w:rsidR="00023C96" w:rsidRPr="00126691" w:rsidRDefault="00023C96" w:rsidP="00023C96">
      <w:pPr>
        <w:spacing w:after="0" w:line="240" w:lineRule="auto"/>
        <w:ind w:left="567"/>
        <w:jc w:val="both"/>
        <w:rPr>
          <w:rFonts w:ascii="Book Antiqua" w:eastAsia="Book Antiqua" w:hAnsi="Book Antiqua"/>
          <w:sz w:val="24"/>
          <w:szCs w:val="24"/>
        </w:rPr>
      </w:pPr>
    </w:p>
    <w:p w14:paraId="733943FB" w14:textId="77777777" w:rsidR="00023C96" w:rsidRPr="001D722A" w:rsidRDefault="00023C96" w:rsidP="00023C96">
      <w:pPr>
        <w:numPr>
          <w:ilvl w:val="1"/>
          <w:numId w:val="21"/>
        </w:numPr>
        <w:spacing w:after="0" w:line="240" w:lineRule="auto"/>
        <w:ind w:left="426" w:hanging="426"/>
        <w:jc w:val="both"/>
        <w:rPr>
          <w:rFonts w:ascii="Book Antiqua" w:hAnsi="Book Antiqua"/>
          <w:sz w:val="24"/>
          <w:szCs w:val="24"/>
        </w:rPr>
      </w:pPr>
      <w:r>
        <w:rPr>
          <w:rFonts w:ascii="Book Antiqua" w:hAnsi="Book Antiqua"/>
          <w:sz w:val="24"/>
          <w:szCs w:val="24"/>
        </w:rPr>
        <w:t xml:space="preserve"> </w:t>
      </w:r>
      <w:r w:rsidRPr="001D722A">
        <w:rPr>
          <w:rFonts w:ascii="Book Antiqua" w:hAnsi="Book Antiqua"/>
          <w:sz w:val="24"/>
          <w:szCs w:val="24"/>
        </w:rPr>
        <w:t>Asimismo, es importante revisar y monitorear los proyectos que presentan un retraso significativo, y cuentan con permisos con goce otorgados.</w:t>
      </w:r>
    </w:p>
    <w:p w14:paraId="76F1DA9C" w14:textId="77777777" w:rsidR="00023C96" w:rsidRPr="008F2C56" w:rsidRDefault="00023C96" w:rsidP="00023C96">
      <w:pPr>
        <w:spacing w:after="0"/>
        <w:jc w:val="both"/>
        <w:rPr>
          <w:rFonts w:ascii="Book Antiqua" w:hAnsi="Book Antiqua"/>
          <w:b/>
          <w:bCs/>
          <w:lang w:eastAsia="ko-KR"/>
        </w:rPr>
      </w:pPr>
    </w:p>
    <w:p w14:paraId="375C7833" w14:textId="77777777" w:rsidR="00023C96" w:rsidRDefault="00023C96" w:rsidP="00023C96">
      <w:pPr>
        <w:pStyle w:val="Ttulo2"/>
        <w:spacing w:before="0"/>
        <w:rPr>
          <w:rFonts w:ascii="Book Antiqua" w:hAnsi="Book Antiqua"/>
          <w:b/>
          <w:bCs/>
          <w:color w:val="auto"/>
          <w:sz w:val="24"/>
          <w:szCs w:val="24"/>
        </w:rPr>
      </w:pPr>
      <w:bookmarkStart w:id="217" w:name="_Toc131160626"/>
      <w:r w:rsidRPr="00971A5C">
        <w:rPr>
          <w:rFonts w:ascii="Book Antiqua" w:hAnsi="Book Antiqua"/>
          <w:b/>
          <w:bCs/>
          <w:color w:val="auto"/>
          <w:sz w:val="24"/>
          <w:szCs w:val="24"/>
        </w:rPr>
        <w:t>Al Primer Circuito Judicial Guanacaste</w:t>
      </w:r>
      <w:bookmarkEnd w:id="217"/>
    </w:p>
    <w:p w14:paraId="717C1B29" w14:textId="77777777" w:rsidR="00023C96" w:rsidRPr="00971A5C" w:rsidRDefault="00023C96" w:rsidP="00023C96">
      <w:pPr>
        <w:spacing w:after="0"/>
      </w:pPr>
    </w:p>
    <w:p w14:paraId="412ADD8B" w14:textId="6CFB58F6" w:rsidR="00023C96" w:rsidRPr="001D722A"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774" w:type="dxa"/>
        <w:tblInd w:w="-431" w:type="dxa"/>
        <w:tblCellMar>
          <w:left w:w="70" w:type="dxa"/>
          <w:right w:w="70" w:type="dxa"/>
        </w:tblCellMar>
        <w:tblLook w:val="04A0" w:firstRow="1" w:lastRow="0" w:firstColumn="1" w:lastColumn="0" w:noHBand="0" w:noVBand="1"/>
      </w:tblPr>
      <w:tblGrid>
        <w:gridCol w:w="1560"/>
        <w:gridCol w:w="1843"/>
        <w:gridCol w:w="992"/>
        <w:gridCol w:w="1985"/>
        <w:gridCol w:w="1134"/>
        <w:gridCol w:w="3260"/>
      </w:tblGrid>
      <w:tr w:rsidR="00023C96" w:rsidRPr="00971A5C" w14:paraId="39779149" w14:textId="77777777" w:rsidTr="007F001B">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2481FBD5"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Centro de responsabilidad </w:t>
            </w:r>
          </w:p>
        </w:tc>
        <w:tc>
          <w:tcPr>
            <w:tcW w:w="1843" w:type="dxa"/>
            <w:tcBorders>
              <w:top w:val="single" w:sz="4" w:space="0" w:color="auto"/>
              <w:left w:val="nil"/>
              <w:bottom w:val="single" w:sz="4" w:space="0" w:color="auto"/>
              <w:right w:val="single" w:sz="4" w:space="0" w:color="auto"/>
            </w:tcBorders>
            <w:shd w:val="clear" w:color="000000" w:fill="44546A"/>
            <w:vAlign w:val="center"/>
            <w:hideMark/>
          </w:tcPr>
          <w:p w14:paraId="29A6E828"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Oficina Líder</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03250ED7"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Código</w:t>
            </w:r>
          </w:p>
        </w:tc>
        <w:tc>
          <w:tcPr>
            <w:tcW w:w="1985" w:type="dxa"/>
            <w:tcBorders>
              <w:top w:val="single" w:sz="4" w:space="0" w:color="auto"/>
              <w:left w:val="nil"/>
              <w:bottom w:val="single" w:sz="4" w:space="0" w:color="auto"/>
              <w:right w:val="single" w:sz="4" w:space="0" w:color="auto"/>
            </w:tcBorders>
            <w:shd w:val="clear" w:color="000000" w:fill="44546A"/>
            <w:vAlign w:val="center"/>
            <w:hideMark/>
          </w:tcPr>
          <w:p w14:paraId="3FB70C72"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6C65500C"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Parte pendiente</w:t>
            </w:r>
          </w:p>
        </w:tc>
        <w:tc>
          <w:tcPr>
            <w:tcW w:w="3260" w:type="dxa"/>
            <w:tcBorders>
              <w:top w:val="single" w:sz="4" w:space="0" w:color="auto"/>
              <w:left w:val="nil"/>
              <w:bottom w:val="single" w:sz="4" w:space="0" w:color="auto"/>
              <w:right w:val="single" w:sz="4" w:space="0" w:color="auto"/>
            </w:tcBorders>
            <w:shd w:val="clear" w:color="000000" w:fill="44546A"/>
            <w:vAlign w:val="center"/>
            <w:hideMark/>
          </w:tcPr>
          <w:p w14:paraId="05BCDD04"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Detalle </w:t>
            </w:r>
          </w:p>
        </w:tc>
      </w:tr>
      <w:tr w:rsidR="00023C96" w:rsidRPr="00971A5C" w14:paraId="5F380AB2" w14:textId="77777777" w:rsidTr="007F001B">
        <w:trPr>
          <w:trHeight w:val="1066"/>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0D6527"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Primer Circuito Judicial Guanacaste</w:t>
            </w:r>
          </w:p>
        </w:tc>
        <w:tc>
          <w:tcPr>
            <w:tcW w:w="1843" w:type="dxa"/>
            <w:tcBorders>
              <w:top w:val="nil"/>
              <w:left w:val="nil"/>
              <w:bottom w:val="single" w:sz="4" w:space="0" w:color="auto"/>
              <w:right w:val="single" w:sz="4" w:space="0" w:color="auto"/>
            </w:tcBorders>
            <w:shd w:val="clear" w:color="auto" w:fill="auto"/>
            <w:vAlign w:val="center"/>
            <w:hideMark/>
          </w:tcPr>
          <w:p w14:paraId="0BEE5586"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 xml:space="preserve">0415 </w:t>
            </w:r>
            <w:r>
              <w:rPr>
                <w:rFonts w:ascii="Book Antiqua" w:eastAsia="Times New Roman" w:hAnsi="Book Antiqua" w:cs="Calibri"/>
                <w:color w:val="000000"/>
                <w:sz w:val="18"/>
                <w:szCs w:val="18"/>
                <w:lang w:eastAsia="es-CR"/>
              </w:rPr>
              <w:t>A</w:t>
            </w:r>
            <w:r w:rsidRPr="00971A5C">
              <w:rPr>
                <w:rFonts w:ascii="Book Antiqua" w:eastAsia="Times New Roman" w:hAnsi="Book Antiqua" w:cs="Calibri"/>
                <w:color w:val="000000"/>
                <w:sz w:val="18"/>
                <w:szCs w:val="18"/>
                <w:lang w:eastAsia="es-CR"/>
              </w:rPr>
              <w:t xml:space="preserve">dministración </w:t>
            </w:r>
            <w:r>
              <w:rPr>
                <w:rFonts w:ascii="Book Antiqua" w:eastAsia="Times New Roman" w:hAnsi="Book Antiqua" w:cs="Calibri"/>
                <w:color w:val="000000"/>
                <w:sz w:val="18"/>
                <w:szCs w:val="18"/>
                <w:lang w:eastAsia="es-CR"/>
              </w:rPr>
              <w:t>R</w:t>
            </w:r>
            <w:r w:rsidRPr="00971A5C">
              <w:rPr>
                <w:rFonts w:ascii="Book Antiqua" w:eastAsia="Times New Roman" w:hAnsi="Book Antiqua" w:cs="Calibri"/>
                <w:color w:val="000000"/>
                <w:sz w:val="18"/>
                <w:szCs w:val="18"/>
                <w:lang w:eastAsia="es-CR"/>
              </w:rPr>
              <w:t xml:space="preserve">egional </w:t>
            </w:r>
            <w:r>
              <w:rPr>
                <w:rFonts w:ascii="Book Antiqua" w:eastAsia="Times New Roman" w:hAnsi="Book Antiqua" w:cs="Calibri"/>
                <w:color w:val="000000"/>
                <w:sz w:val="18"/>
                <w:szCs w:val="18"/>
                <w:lang w:eastAsia="es-CR"/>
              </w:rPr>
              <w:t>I C</w:t>
            </w:r>
            <w:r w:rsidRPr="00971A5C">
              <w:rPr>
                <w:rFonts w:ascii="Book Antiqua" w:eastAsia="Times New Roman" w:hAnsi="Book Antiqua" w:cs="Calibri"/>
                <w:color w:val="000000"/>
                <w:sz w:val="18"/>
                <w:szCs w:val="18"/>
                <w:lang w:eastAsia="es-CR"/>
              </w:rPr>
              <w:t xml:space="preserve">ircuito </w:t>
            </w:r>
            <w:r>
              <w:rPr>
                <w:rFonts w:ascii="Book Antiqua" w:eastAsia="Times New Roman" w:hAnsi="Book Antiqua" w:cs="Calibri"/>
                <w:color w:val="000000"/>
                <w:sz w:val="18"/>
                <w:szCs w:val="18"/>
                <w:lang w:eastAsia="es-CR"/>
              </w:rPr>
              <w:t>J</w:t>
            </w:r>
            <w:r w:rsidRPr="00971A5C">
              <w:rPr>
                <w:rFonts w:ascii="Book Antiqua" w:eastAsia="Times New Roman" w:hAnsi="Book Antiqua" w:cs="Calibri"/>
                <w:color w:val="000000"/>
                <w:sz w:val="18"/>
                <w:szCs w:val="18"/>
                <w:lang w:eastAsia="es-CR"/>
              </w:rPr>
              <w:t xml:space="preserve">udicial </w:t>
            </w:r>
            <w:r>
              <w:rPr>
                <w:rFonts w:ascii="Book Antiqua" w:eastAsia="Times New Roman" w:hAnsi="Book Antiqua" w:cs="Calibri"/>
                <w:color w:val="000000"/>
                <w:sz w:val="18"/>
                <w:szCs w:val="18"/>
                <w:lang w:eastAsia="es-CR"/>
              </w:rPr>
              <w:t>G</w:t>
            </w:r>
            <w:r w:rsidRPr="00971A5C">
              <w:rPr>
                <w:rFonts w:ascii="Book Antiqua" w:eastAsia="Times New Roman" w:hAnsi="Book Antiqua" w:cs="Calibri"/>
                <w:color w:val="000000"/>
                <w:sz w:val="18"/>
                <w:szCs w:val="18"/>
                <w:lang w:eastAsia="es-CR"/>
              </w:rPr>
              <w:t>uanacaste</w:t>
            </w:r>
          </w:p>
        </w:tc>
        <w:tc>
          <w:tcPr>
            <w:tcW w:w="992" w:type="dxa"/>
            <w:tcBorders>
              <w:top w:val="nil"/>
              <w:left w:val="nil"/>
              <w:bottom w:val="single" w:sz="4" w:space="0" w:color="auto"/>
              <w:right w:val="single" w:sz="4" w:space="0" w:color="auto"/>
            </w:tcBorders>
            <w:shd w:val="clear" w:color="auto" w:fill="auto"/>
            <w:vAlign w:val="center"/>
            <w:hideMark/>
          </w:tcPr>
          <w:p w14:paraId="5153ACAD"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0117-DE-P74</w:t>
            </w:r>
          </w:p>
        </w:tc>
        <w:tc>
          <w:tcPr>
            <w:tcW w:w="1985" w:type="dxa"/>
            <w:tcBorders>
              <w:top w:val="nil"/>
              <w:left w:val="nil"/>
              <w:bottom w:val="single" w:sz="4" w:space="0" w:color="auto"/>
              <w:right w:val="single" w:sz="4" w:space="0" w:color="auto"/>
            </w:tcBorders>
            <w:shd w:val="clear" w:color="auto" w:fill="auto"/>
            <w:vAlign w:val="center"/>
            <w:hideMark/>
          </w:tcPr>
          <w:p w14:paraId="12144F21"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Acondicionamiento eléctrico del Edificio de Tribunales de Liberia</w:t>
            </w:r>
          </w:p>
        </w:tc>
        <w:tc>
          <w:tcPr>
            <w:tcW w:w="1134" w:type="dxa"/>
            <w:tcBorders>
              <w:top w:val="nil"/>
              <w:left w:val="nil"/>
              <w:bottom w:val="single" w:sz="4" w:space="0" w:color="auto"/>
              <w:right w:val="single" w:sz="4" w:space="0" w:color="auto"/>
            </w:tcBorders>
            <w:shd w:val="clear" w:color="auto" w:fill="auto"/>
            <w:vAlign w:val="center"/>
            <w:hideMark/>
          </w:tcPr>
          <w:p w14:paraId="302C5624" w14:textId="77777777" w:rsidR="00023C96" w:rsidRPr="00971A5C" w:rsidRDefault="00023C96" w:rsidP="00023C9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1.26</w:t>
            </w:r>
          </w:p>
        </w:tc>
        <w:tc>
          <w:tcPr>
            <w:tcW w:w="3260" w:type="dxa"/>
            <w:tcBorders>
              <w:top w:val="nil"/>
              <w:left w:val="nil"/>
              <w:bottom w:val="single" w:sz="4" w:space="0" w:color="auto"/>
              <w:right w:val="single" w:sz="4" w:space="0" w:color="auto"/>
            </w:tcBorders>
            <w:shd w:val="clear" w:color="auto" w:fill="auto"/>
            <w:vAlign w:val="center"/>
            <w:hideMark/>
          </w:tcPr>
          <w:p w14:paraId="2FF182EA"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Pendiente de presentar   Plan de Gestión.  Pendiente atender correcciones enviadas el 21-11-22 acta de constitución, y estudio de factibilidad</w:t>
            </w:r>
          </w:p>
        </w:tc>
      </w:tr>
    </w:tbl>
    <w:p w14:paraId="03FF37A5" w14:textId="77777777" w:rsidR="00023C96" w:rsidRDefault="00023C96" w:rsidP="00023C96">
      <w:pPr>
        <w:spacing w:after="0"/>
        <w:rPr>
          <w:rFonts w:ascii="Book Antiqua" w:hAnsi="Book Antiqua"/>
          <w:b/>
          <w:sz w:val="24"/>
          <w:szCs w:val="24"/>
        </w:rPr>
      </w:pPr>
    </w:p>
    <w:p w14:paraId="71065469" w14:textId="77777777" w:rsidR="00023C96" w:rsidRDefault="00023C96" w:rsidP="00023C96">
      <w:pPr>
        <w:pStyle w:val="Ttulo2"/>
        <w:spacing w:before="0"/>
        <w:rPr>
          <w:rFonts w:ascii="Book Antiqua" w:hAnsi="Book Antiqua"/>
          <w:b/>
          <w:bCs/>
          <w:color w:val="auto"/>
          <w:sz w:val="24"/>
          <w:szCs w:val="24"/>
        </w:rPr>
      </w:pPr>
      <w:bookmarkStart w:id="218" w:name="_Toc131160627"/>
      <w:r w:rsidRPr="00971A5C">
        <w:rPr>
          <w:rFonts w:ascii="Book Antiqua" w:hAnsi="Book Antiqua"/>
          <w:b/>
          <w:bCs/>
          <w:color w:val="auto"/>
          <w:sz w:val="24"/>
          <w:szCs w:val="24"/>
        </w:rPr>
        <w:t>Al Primer Circuito Judicial Zona Sur</w:t>
      </w:r>
      <w:bookmarkEnd w:id="218"/>
    </w:p>
    <w:p w14:paraId="1AE12513" w14:textId="77777777" w:rsidR="00023C96" w:rsidRPr="00971A5C" w:rsidRDefault="00023C96" w:rsidP="00023C96">
      <w:pPr>
        <w:spacing w:after="0"/>
      </w:pPr>
    </w:p>
    <w:p w14:paraId="4A581727" w14:textId="279E2A6B" w:rsidR="00023C96" w:rsidRPr="001D722A"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774" w:type="dxa"/>
        <w:tblInd w:w="-431" w:type="dxa"/>
        <w:tblCellMar>
          <w:left w:w="70" w:type="dxa"/>
          <w:right w:w="70" w:type="dxa"/>
        </w:tblCellMar>
        <w:tblLook w:val="04A0" w:firstRow="1" w:lastRow="0" w:firstColumn="1" w:lastColumn="0" w:noHBand="0" w:noVBand="1"/>
      </w:tblPr>
      <w:tblGrid>
        <w:gridCol w:w="1471"/>
        <w:gridCol w:w="1805"/>
        <w:gridCol w:w="978"/>
        <w:gridCol w:w="2693"/>
        <w:gridCol w:w="1134"/>
        <w:gridCol w:w="2693"/>
      </w:tblGrid>
      <w:tr w:rsidR="00023C96" w:rsidRPr="00971A5C" w14:paraId="30E942FD" w14:textId="77777777" w:rsidTr="007F001B">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07D176C"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Centro de responsabilidad </w:t>
            </w:r>
          </w:p>
        </w:tc>
        <w:tc>
          <w:tcPr>
            <w:tcW w:w="1805" w:type="dxa"/>
            <w:tcBorders>
              <w:top w:val="single" w:sz="4" w:space="0" w:color="auto"/>
              <w:left w:val="nil"/>
              <w:bottom w:val="single" w:sz="4" w:space="0" w:color="auto"/>
              <w:right w:val="single" w:sz="4" w:space="0" w:color="auto"/>
            </w:tcBorders>
            <w:shd w:val="clear" w:color="000000" w:fill="44546A"/>
            <w:vAlign w:val="center"/>
            <w:hideMark/>
          </w:tcPr>
          <w:p w14:paraId="49F8656C"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5957BC3F"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Código</w:t>
            </w:r>
          </w:p>
        </w:tc>
        <w:tc>
          <w:tcPr>
            <w:tcW w:w="2693" w:type="dxa"/>
            <w:tcBorders>
              <w:top w:val="single" w:sz="4" w:space="0" w:color="auto"/>
              <w:left w:val="nil"/>
              <w:bottom w:val="single" w:sz="4" w:space="0" w:color="auto"/>
              <w:right w:val="single" w:sz="4" w:space="0" w:color="auto"/>
            </w:tcBorders>
            <w:shd w:val="clear" w:color="000000" w:fill="44546A"/>
            <w:vAlign w:val="center"/>
            <w:hideMark/>
          </w:tcPr>
          <w:p w14:paraId="15DD98D4"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713CAB9E"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Parte pendiente</w:t>
            </w:r>
          </w:p>
        </w:tc>
        <w:tc>
          <w:tcPr>
            <w:tcW w:w="2693" w:type="dxa"/>
            <w:tcBorders>
              <w:top w:val="single" w:sz="4" w:space="0" w:color="auto"/>
              <w:left w:val="nil"/>
              <w:bottom w:val="single" w:sz="4" w:space="0" w:color="auto"/>
              <w:right w:val="single" w:sz="4" w:space="0" w:color="auto"/>
            </w:tcBorders>
            <w:shd w:val="clear" w:color="000000" w:fill="44546A"/>
            <w:vAlign w:val="center"/>
            <w:hideMark/>
          </w:tcPr>
          <w:p w14:paraId="3F90CBDA" w14:textId="77777777" w:rsidR="00023C96" w:rsidRPr="00971A5C" w:rsidRDefault="00023C96" w:rsidP="00023C9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Detalle </w:t>
            </w:r>
          </w:p>
        </w:tc>
      </w:tr>
      <w:tr w:rsidR="00023C96" w:rsidRPr="00971A5C" w14:paraId="3A56EB97" w14:textId="77777777" w:rsidTr="007F001B">
        <w:trPr>
          <w:trHeight w:val="913"/>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7FBBA0C0"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Primer Circuito Judicial Zona Sur</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14:paraId="5C12D278"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 xml:space="preserve">0284 </w:t>
            </w:r>
            <w:r>
              <w:rPr>
                <w:rFonts w:ascii="Book Antiqua" w:eastAsia="Times New Roman" w:hAnsi="Book Antiqua" w:cs="Calibri"/>
                <w:color w:val="000000"/>
                <w:sz w:val="18"/>
                <w:szCs w:val="18"/>
                <w:lang w:eastAsia="es-CR"/>
              </w:rPr>
              <w:t>A</w:t>
            </w:r>
            <w:r w:rsidRPr="00971A5C">
              <w:rPr>
                <w:rFonts w:ascii="Book Antiqua" w:eastAsia="Times New Roman" w:hAnsi="Book Antiqua" w:cs="Calibri"/>
                <w:color w:val="000000"/>
                <w:sz w:val="18"/>
                <w:szCs w:val="18"/>
                <w:lang w:eastAsia="es-CR"/>
              </w:rPr>
              <w:t xml:space="preserve">dministración </w:t>
            </w:r>
            <w:r>
              <w:rPr>
                <w:rFonts w:ascii="Book Antiqua" w:eastAsia="Times New Roman" w:hAnsi="Book Antiqua" w:cs="Calibri"/>
                <w:color w:val="000000"/>
                <w:sz w:val="18"/>
                <w:szCs w:val="18"/>
                <w:lang w:eastAsia="es-CR"/>
              </w:rPr>
              <w:t>R</w:t>
            </w:r>
            <w:r w:rsidRPr="00971A5C">
              <w:rPr>
                <w:rFonts w:ascii="Book Antiqua" w:eastAsia="Times New Roman" w:hAnsi="Book Antiqua" w:cs="Calibri"/>
                <w:color w:val="000000"/>
                <w:sz w:val="18"/>
                <w:szCs w:val="18"/>
                <w:lang w:eastAsia="es-CR"/>
              </w:rPr>
              <w:t xml:space="preserve">egional de </w:t>
            </w:r>
            <w:r>
              <w:rPr>
                <w:rFonts w:ascii="Book Antiqua" w:eastAsia="Times New Roman" w:hAnsi="Book Antiqua" w:cs="Calibri"/>
                <w:color w:val="000000"/>
                <w:sz w:val="18"/>
                <w:szCs w:val="18"/>
                <w:lang w:eastAsia="es-CR"/>
              </w:rPr>
              <w:t>P</w:t>
            </w:r>
            <w:r w:rsidRPr="00971A5C">
              <w:rPr>
                <w:rFonts w:ascii="Book Antiqua" w:eastAsia="Times New Roman" w:hAnsi="Book Antiqua" w:cs="Calibri"/>
                <w:color w:val="000000"/>
                <w:sz w:val="18"/>
                <w:szCs w:val="18"/>
                <w:lang w:eastAsia="es-CR"/>
              </w:rPr>
              <w:t xml:space="preserve">erez </w:t>
            </w:r>
            <w:r>
              <w:rPr>
                <w:rFonts w:ascii="Book Antiqua" w:eastAsia="Times New Roman" w:hAnsi="Book Antiqua" w:cs="Calibri"/>
                <w:color w:val="000000"/>
                <w:sz w:val="18"/>
                <w:szCs w:val="18"/>
                <w:lang w:eastAsia="es-CR"/>
              </w:rPr>
              <w:t>Z</w:t>
            </w:r>
            <w:r w:rsidRPr="00971A5C">
              <w:rPr>
                <w:rFonts w:ascii="Book Antiqua" w:eastAsia="Times New Roman" w:hAnsi="Book Antiqua" w:cs="Calibri"/>
                <w:color w:val="000000"/>
                <w:sz w:val="18"/>
                <w:szCs w:val="18"/>
                <w:lang w:eastAsia="es-CR"/>
              </w:rPr>
              <w:t>eledón</w:t>
            </w:r>
          </w:p>
        </w:tc>
        <w:tc>
          <w:tcPr>
            <w:tcW w:w="978" w:type="dxa"/>
            <w:tcBorders>
              <w:top w:val="nil"/>
              <w:left w:val="nil"/>
              <w:bottom w:val="single" w:sz="4" w:space="0" w:color="auto"/>
              <w:right w:val="single" w:sz="4" w:space="0" w:color="auto"/>
            </w:tcBorders>
            <w:shd w:val="clear" w:color="auto" w:fill="auto"/>
            <w:vAlign w:val="center"/>
            <w:hideMark/>
          </w:tcPr>
          <w:p w14:paraId="59213503"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0117-DE-P76</w:t>
            </w:r>
          </w:p>
        </w:tc>
        <w:tc>
          <w:tcPr>
            <w:tcW w:w="2693" w:type="dxa"/>
            <w:tcBorders>
              <w:top w:val="nil"/>
              <w:left w:val="nil"/>
              <w:bottom w:val="single" w:sz="4" w:space="0" w:color="auto"/>
              <w:right w:val="single" w:sz="4" w:space="0" w:color="auto"/>
            </w:tcBorders>
            <w:shd w:val="clear" w:color="auto" w:fill="auto"/>
            <w:vAlign w:val="center"/>
            <w:hideMark/>
          </w:tcPr>
          <w:p w14:paraId="69FB91BF"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Sustitución completa del sistema Hídrico y tuberías del edificio de los tribunales de justicia de Pérez Zeledón</w:t>
            </w:r>
          </w:p>
        </w:tc>
        <w:tc>
          <w:tcPr>
            <w:tcW w:w="1134" w:type="dxa"/>
            <w:tcBorders>
              <w:top w:val="nil"/>
              <w:left w:val="nil"/>
              <w:bottom w:val="single" w:sz="4" w:space="0" w:color="auto"/>
              <w:right w:val="single" w:sz="4" w:space="0" w:color="auto"/>
            </w:tcBorders>
            <w:shd w:val="clear" w:color="auto" w:fill="auto"/>
            <w:vAlign w:val="center"/>
            <w:hideMark/>
          </w:tcPr>
          <w:p w14:paraId="73134E89" w14:textId="77777777" w:rsidR="00023C96" w:rsidRPr="00971A5C" w:rsidRDefault="00023C96" w:rsidP="00023C9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1.28</w:t>
            </w:r>
          </w:p>
        </w:tc>
        <w:tc>
          <w:tcPr>
            <w:tcW w:w="2693" w:type="dxa"/>
            <w:tcBorders>
              <w:top w:val="nil"/>
              <w:left w:val="nil"/>
              <w:bottom w:val="single" w:sz="4" w:space="0" w:color="auto"/>
              <w:right w:val="single" w:sz="4" w:space="0" w:color="auto"/>
            </w:tcBorders>
            <w:shd w:val="clear" w:color="auto" w:fill="auto"/>
            <w:vAlign w:val="center"/>
            <w:hideMark/>
          </w:tcPr>
          <w:p w14:paraId="46B8CB2A"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Pendiente de presentar Estudio de factibilidad, Plan de Gestión y acta de constitución.</w:t>
            </w:r>
          </w:p>
        </w:tc>
      </w:tr>
      <w:tr w:rsidR="00023C96" w:rsidRPr="00971A5C" w14:paraId="531426C4" w14:textId="77777777" w:rsidTr="007F001B">
        <w:trPr>
          <w:trHeight w:val="699"/>
        </w:trPr>
        <w:tc>
          <w:tcPr>
            <w:tcW w:w="1471" w:type="dxa"/>
            <w:vMerge/>
            <w:tcBorders>
              <w:top w:val="nil"/>
              <w:left w:val="single" w:sz="4" w:space="0" w:color="auto"/>
              <w:bottom w:val="single" w:sz="4" w:space="0" w:color="000000"/>
              <w:right w:val="single" w:sz="4" w:space="0" w:color="auto"/>
            </w:tcBorders>
            <w:vAlign w:val="center"/>
            <w:hideMark/>
          </w:tcPr>
          <w:p w14:paraId="3398D7D3" w14:textId="77777777" w:rsidR="00023C96" w:rsidRPr="00971A5C" w:rsidRDefault="00023C96" w:rsidP="00023C96">
            <w:pPr>
              <w:spacing w:after="0" w:line="240" w:lineRule="auto"/>
              <w:rPr>
                <w:rFonts w:ascii="Book Antiqua" w:eastAsia="Times New Roman" w:hAnsi="Book Antiqua" w:cs="Calibri"/>
                <w:color w:val="000000"/>
                <w:sz w:val="18"/>
                <w:szCs w:val="18"/>
                <w:lang w:eastAsia="es-CR"/>
              </w:rPr>
            </w:pPr>
          </w:p>
        </w:tc>
        <w:tc>
          <w:tcPr>
            <w:tcW w:w="1805" w:type="dxa"/>
            <w:vMerge/>
            <w:tcBorders>
              <w:top w:val="nil"/>
              <w:left w:val="single" w:sz="4" w:space="0" w:color="auto"/>
              <w:bottom w:val="single" w:sz="4" w:space="0" w:color="000000"/>
              <w:right w:val="single" w:sz="4" w:space="0" w:color="auto"/>
            </w:tcBorders>
            <w:vAlign w:val="center"/>
            <w:hideMark/>
          </w:tcPr>
          <w:p w14:paraId="099C7693" w14:textId="77777777" w:rsidR="00023C96" w:rsidRPr="00971A5C" w:rsidRDefault="00023C96" w:rsidP="00023C96">
            <w:pPr>
              <w:spacing w:after="0" w:line="240" w:lineRule="auto"/>
              <w:rPr>
                <w:rFonts w:ascii="Book Antiqua" w:eastAsia="Times New Roman" w:hAnsi="Book Antiqua" w:cs="Calibri"/>
                <w:color w:val="000000"/>
                <w:sz w:val="18"/>
                <w:szCs w:val="18"/>
                <w:lang w:eastAsia="es-CR"/>
              </w:rPr>
            </w:pPr>
          </w:p>
        </w:tc>
        <w:tc>
          <w:tcPr>
            <w:tcW w:w="978" w:type="dxa"/>
            <w:tcBorders>
              <w:top w:val="nil"/>
              <w:left w:val="nil"/>
              <w:bottom w:val="single" w:sz="4" w:space="0" w:color="auto"/>
              <w:right w:val="single" w:sz="4" w:space="0" w:color="auto"/>
            </w:tcBorders>
            <w:shd w:val="clear" w:color="auto" w:fill="auto"/>
            <w:vAlign w:val="center"/>
            <w:hideMark/>
          </w:tcPr>
          <w:p w14:paraId="527D8C5D"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0117-DE-P75</w:t>
            </w:r>
          </w:p>
        </w:tc>
        <w:tc>
          <w:tcPr>
            <w:tcW w:w="2693" w:type="dxa"/>
            <w:tcBorders>
              <w:top w:val="nil"/>
              <w:left w:val="nil"/>
              <w:bottom w:val="single" w:sz="4" w:space="0" w:color="auto"/>
              <w:right w:val="single" w:sz="4" w:space="0" w:color="auto"/>
            </w:tcBorders>
            <w:shd w:val="clear" w:color="auto" w:fill="auto"/>
            <w:vAlign w:val="center"/>
            <w:hideMark/>
          </w:tcPr>
          <w:p w14:paraId="357EB702"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II Etapa Salida de emergencia del Edificio de Tribunales de Justicia de Pérez Zeledón</w:t>
            </w:r>
          </w:p>
        </w:tc>
        <w:tc>
          <w:tcPr>
            <w:tcW w:w="1134" w:type="dxa"/>
            <w:tcBorders>
              <w:top w:val="nil"/>
              <w:left w:val="nil"/>
              <w:bottom w:val="single" w:sz="4" w:space="0" w:color="auto"/>
              <w:right w:val="single" w:sz="4" w:space="0" w:color="auto"/>
            </w:tcBorders>
            <w:shd w:val="clear" w:color="auto" w:fill="auto"/>
            <w:vAlign w:val="center"/>
            <w:hideMark/>
          </w:tcPr>
          <w:p w14:paraId="593F9ECB" w14:textId="77777777" w:rsidR="00023C96" w:rsidRPr="00971A5C" w:rsidRDefault="00023C96" w:rsidP="00023C9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1.28</w:t>
            </w:r>
          </w:p>
        </w:tc>
        <w:tc>
          <w:tcPr>
            <w:tcW w:w="2693" w:type="dxa"/>
            <w:tcBorders>
              <w:top w:val="nil"/>
              <w:left w:val="nil"/>
              <w:bottom w:val="single" w:sz="4" w:space="0" w:color="auto"/>
              <w:right w:val="single" w:sz="4" w:space="0" w:color="auto"/>
            </w:tcBorders>
            <w:shd w:val="clear" w:color="auto" w:fill="auto"/>
            <w:vAlign w:val="center"/>
            <w:hideMark/>
          </w:tcPr>
          <w:p w14:paraId="78BBAE21" w14:textId="77777777" w:rsidR="00023C96" w:rsidRPr="00971A5C" w:rsidRDefault="00023C96" w:rsidP="00023C9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Pendiente de presentar Estudio de factibilidad, Plan de Gestión y acta de constitución.</w:t>
            </w:r>
          </w:p>
        </w:tc>
      </w:tr>
    </w:tbl>
    <w:p w14:paraId="472013EE" w14:textId="77777777" w:rsidR="00023C96" w:rsidRDefault="00023C96" w:rsidP="00023C96">
      <w:pPr>
        <w:spacing w:after="0"/>
        <w:jc w:val="both"/>
        <w:rPr>
          <w:rFonts w:ascii="Book Antiqua" w:hAnsi="Book Antiqua"/>
          <w:b/>
          <w:bCs/>
          <w:sz w:val="24"/>
          <w:szCs w:val="24"/>
          <w:lang w:eastAsia="ko-KR"/>
        </w:rPr>
      </w:pPr>
    </w:p>
    <w:p w14:paraId="34A96C6D" w14:textId="77777777" w:rsidR="00023C96" w:rsidRPr="00971A5C" w:rsidRDefault="00023C96" w:rsidP="00023C96">
      <w:pPr>
        <w:pStyle w:val="Ttulo2"/>
        <w:spacing w:before="0"/>
        <w:rPr>
          <w:rFonts w:ascii="Book Antiqua" w:hAnsi="Book Antiqua"/>
          <w:b/>
          <w:bCs/>
          <w:color w:val="auto"/>
          <w:sz w:val="24"/>
          <w:szCs w:val="24"/>
        </w:rPr>
      </w:pPr>
      <w:bookmarkStart w:id="219" w:name="_Toc131160628"/>
      <w:r w:rsidRPr="00971A5C">
        <w:rPr>
          <w:rFonts w:ascii="Book Antiqua" w:hAnsi="Book Antiqua"/>
          <w:b/>
          <w:bCs/>
          <w:color w:val="auto"/>
          <w:sz w:val="24"/>
          <w:szCs w:val="24"/>
        </w:rPr>
        <w:t>Al Programa Justicia Restaurativa</w:t>
      </w:r>
      <w:bookmarkEnd w:id="219"/>
    </w:p>
    <w:p w14:paraId="62B158B4" w14:textId="77777777" w:rsidR="00023C96" w:rsidRPr="00971A5C" w:rsidRDefault="00023C96" w:rsidP="00023C96">
      <w:pPr>
        <w:spacing w:after="0"/>
      </w:pPr>
    </w:p>
    <w:p w14:paraId="48A4D9B1" w14:textId="3B8C2FFA" w:rsidR="003663BF"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p w14:paraId="465810E0" w14:textId="426D9A75" w:rsidR="00023C96" w:rsidRDefault="003663BF" w:rsidP="003663BF">
      <w:pPr>
        <w:rPr>
          <w:rFonts w:ascii="Book Antiqua" w:hAnsi="Book Antiqua"/>
          <w:sz w:val="24"/>
          <w:szCs w:val="24"/>
        </w:rPr>
      </w:pPr>
      <w:r>
        <w:rPr>
          <w:rFonts w:ascii="Book Antiqua" w:hAnsi="Book Antiqua"/>
          <w:sz w:val="24"/>
          <w:szCs w:val="24"/>
        </w:rPr>
        <w:br w:type="page"/>
      </w:r>
    </w:p>
    <w:p w14:paraId="745D8218" w14:textId="77777777" w:rsidR="00023C96" w:rsidRPr="001D722A" w:rsidRDefault="00023C96" w:rsidP="00023C96">
      <w:pPr>
        <w:spacing w:after="0" w:line="240" w:lineRule="auto"/>
        <w:jc w:val="both"/>
        <w:rPr>
          <w:rFonts w:ascii="Book Antiqua" w:hAnsi="Book Antiqua"/>
          <w:sz w:val="24"/>
          <w:szCs w:val="24"/>
        </w:rPr>
      </w:pPr>
    </w:p>
    <w:tbl>
      <w:tblPr>
        <w:tblW w:w="10774" w:type="dxa"/>
        <w:tblInd w:w="-431" w:type="dxa"/>
        <w:tblCellMar>
          <w:left w:w="70" w:type="dxa"/>
          <w:right w:w="70" w:type="dxa"/>
        </w:tblCellMar>
        <w:tblLook w:val="04A0" w:firstRow="1" w:lastRow="0" w:firstColumn="1" w:lastColumn="0" w:noHBand="0" w:noVBand="1"/>
      </w:tblPr>
      <w:tblGrid>
        <w:gridCol w:w="1471"/>
        <w:gridCol w:w="1365"/>
        <w:gridCol w:w="993"/>
        <w:gridCol w:w="2693"/>
        <w:gridCol w:w="1134"/>
        <w:gridCol w:w="3118"/>
      </w:tblGrid>
      <w:tr w:rsidR="00023C96" w:rsidRPr="00270375" w14:paraId="114E9A76" w14:textId="77777777" w:rsidTr="007F001B">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254C309"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Centro de responsabilidad </w:t>
            </w:r>
          </w:p>
        </w:tc>
        <w:tc>
          <w:tcPr>
            <w:tcW w:w="1365" w:type="dxa"/>
            <w:tcBorders>
              <w:top w:val="single" w:sz="4" w:space="0" w:color="auto"/>
              <w:left w:val="nil"/>
              <w:bottom w:val="single" w:sz="4" w:space="0" w:color="auto"/>
              <w:right w:val="single" w:sz="4" w:space="0" w:color="auto"/>
            </w:tcBorders>
            <w:shd w:val="clear" w:color="000000" w:fill="44546A"/>
            <w:vAlign w:val="center"/>
            <w:hideMark/>
          </w:tcPr>
          <w:p w14:paraId="48CB14E6"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31ED9339"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693" w:type="dxa"/>
            <w:tcBorders>
              <w:top w:val="single" w:sz="4" w:space="0" w:color="auto"/>
              <w:left w:val="nil"/>
              <w:bottom w:val="single" w:sz="4" w:space="0" w:color="auto"/>
              <w:right w:val="single" w:sz="4" w:space="0" w:color="auto"/>
            </w:tcBorders>
            <w:shd w:val="clear" w:color="000000" w:fill="44546A"/>
            <w:vAlign w:val="center"/>
            <w:hideMark/>
          </w:tcPr>
          <w:p w14:paraId="0235B91E"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620B6B58"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3118" w:type="dxa"/>
            <w:tcBorders>
              <w:top w:val="single" w:sz="4" w:space="0" w:color="auto"/>
              <w:left w:val="nil"/>
              <w:bottom w:val="single" w:sz="4" w:space="0" w:color="auto"/>
              <w:right w:val="single" w:sz="4" w:space="0" w:color="auto"/>
            </w:tcBorders>
            <w:shd w:val="clear" w:color="000000" w:fill="44546A"/>
            <w:vAlign w:val="center"/>
            <w:hideMark/>
          </w:tcPr>
          <w:p w14:paraId="6B21F8B1"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023C96" w:rsidRPr="00270375" w14:paraId="1ADF9380" w14:textId="77777777" w:rsidTr="007F001B">
        <w:trPr>
          <w:trHeight w:val="600"/>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0F885399"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Justicia Restaurativa</w:t>
            </w:r>
          </w:p>
        </w:tc>
        <w:tc>
          <w:tcPr>
            <w:tcW w:w="1365" w:type="dxa"/>
            <w:vMerge w:val="restart"/>
            <w:tcBorders>
              <w:top w:val="nil"/>
              <w:left w:val="single" w:sz="4" w:space="0" w:color="auto"/>
              <w:bottom w:val="single" w:sz="4" w:space="0" w:color="000000"/>
              <w:right w:val="single" w:sz="4" w:space="0" w:color="auto"/>
            </w:tcBorders>
            <w:shd w:val="clear" w:color="auto" w:fill="auto"/>
            <w:vAlign w:val="center"/>
            <w:hideMark/>
          </w:tcPr>
          <w:p w14:paraId="7BFBC6EE"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Times New Roman" w:eastAsia="Times New Roman" w:hAnsi="Times New Roman" w:cs="Times New Roman"/>
                <w:color w:val="000000"/>
                <w:sz w:val="18"/>
                <w:szCs w:val="18"/>
                <w:lang w:eastAsia="es-CR"/>
              </w:rPr>
              <w:t>​</w:t>
            </w:r>
            <w:r w:rsidRPr="00270375">
              <w:rPr>
                <w:rFonts w:ascii="Book Antiqua" w:eastAsia="Times New Roman" w:hAnsi="Book Antiqua" w:cs="Calibri"/>
                <w:color w:val="000000"/>
                <w:sz w:val="18"/>
                <w:szCs w:val="18"/>
                <w:lang w:eastAsia="es-CR"/>
              </w:rPr>
              <w:t>1377 Programa Justicia Restaurativa</w:t>
            </w:r>
          </w:p>
        </w:tc>
        <w:tc>
          <w:tcPr>
            <w:tcW w:w="993" w:type="dxa"/>
            <w:tcBorders>
              <w:top w:val="nil"/>
              <w:left w:val="nil"/>
              <w:bottom w:val="single" w:sz="4" w:space="0" w:color="auto"/>
              <w:right w:val="single" w:sz="4" w:space="0" w:color="auto"/>
            </w:tcBorders>
            <w:shd w:val="clear" w:color="auto" w:fill="auto"/>
            <w:vAlign w:val="center"/>
            <w:hideMark/>
          </w:tcPr>
          <w:p w14:paraId="050B9B11"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1377-PJR-P06</w:t>
            </w:r>
          </w:p>
        </w:tc>
        <w:tc>
          <w:tcPr>
            <w:tcW w:w="2693" w:type="dxa"/>
            <w:tcBorders>
              <w:top w:val="nil"/>
              <w:left w:val="nil"/>
              <w:bottom w:val="single" w:sz="4" w:space="0" w:color="auto"/>
              <w:right w:val="single" w:sz="4" w:space="0" w:color="auto"/>
            </w:tcBorders>
            <w:shd w:val="clear" w:color="auto" w:fill="auto"/>
            <w:vAlign w:val="center"/>
            <w:hideMark/>
          </w:tcPr>
          <w:p w14:paraId="29487F5E"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de Justicia Restaurativa para el Bienestar Integral del Personal Judicial</w:t>
            </w:r>
          </w:p>
        </w:tc>
        <w:tc>
          <w:tcPr>
            <w:tcW w:w="1134" w:type="dxa"/>
            <w:tcBorders>
              <w:top w:val="nil"/>
              <w:left w:val="nil"/>
              <w:bottom w:val="single" w:sz="4" w:space="0" w:color="auto"/>
              <w:right w:val="single" w:sz="4" w:space="0" w:color="auto"/>
            </w:tcBorders>
            <w:shd w:val="clear" w:color="auto" w:fill="auto"/>
            <w:vAlign w:val="center"/>
            <w:hideMark/>
          </w:tcPr>
          <w:p w14:paraId="5D4B08B9" w14:textId="77777777" w:rsidR="00023C96" w:rsidRPr="00270375" w:rsidRDefault="00023C96" w:rsidP="00023C9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3.3</w:t>
            </w:r>
          </w:p>
        </w:tc>
        <w:tc>
          <w:tcPr>
            <w:tcW w:w="3118" w:type="dxa"/>
            <w:tcBorders>
              <w:top w:val="nil"/>
              <w:left w:val="nil"/>
              <w:bottom w:val="single" w:sz="4" w:space="0" w:color="auto"/>
              <w:right w:val="single" w:sz="4" w:space="0" w:color="auto"/>
            </w:tcBorders>
            <w:shd w:val="clear" w:color="auto" w:fill="auto"/>
            <w:vAlign w:val="center"/>
            <w:hideMark/>
          </w:tcPr>
          <w:p w14:paraId="229A774D" w14:textId="77777777" w:rsidR="00023C96" w:rsidRPr="00270375" w:rsidRDefault="00023C96" w:rsidP="00023C9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Pendiente de subir Estudio de factibilidad en el sitio de proyecto.</w:t>
            </w:r>
          </w:p>
        </w:tc>
      </w:tr>
      <w:tr w:rsidR="00023C96" w:rsidRPr="00270375" w14:paraId="020B6515" w14:textId="77777777" w:rsidTr="007F001B">
        <w:trPr>
          <w:trHeight w:val="477"/>
        </w:trPr>
        <w:tc>
          <w:tcPr>
            <w:tcW w:w="1471" w:type="dxa"/>
            <w:vMerge/>
            <w:tcBorders>
              <w:top w:val="nil"/>
              <w:left w:val="single" w:sz="4" w:space="0" w:color="auto"/>
              <w:bottom w:val="single" w:sz="4" w:space="0" w:color="000000"/>
              <w:right w:val="single" w:sz="4" w:space="0" w:color="auto"/>
            </w:tcBorders>
            <w:vAlign w:val="center"/>
            <w:hideMark/>
          </w:tcPr>
          <w:p w14:paraId="0E2A56C4" w14:textId="77777777" w:rsidR="00023C96" w:rsidRPr="00270375" w:rsidRDefault="00023C96" w:rsidP="00023C9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094F58B3" w14:textId="77777777" w:rsidR="00023C96" w:rsidRPr="00270375" w:rsidRDefault="00023C96" w:rsidP="00023C96">
            <w:pPr>
              <w:spacing w:after="0" w:line="240" w:lineRule="auto"/>
              <w:rPr>
                <w:rFonts w:ascii="Book Antiqua" w:eastAsia="Times New Roman" w:hAnsi="Book Antiqua" w:cs="Calibri"/>
                <w:color w:val="000000"/>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440A870C"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1377-PJR-P02</w:t>
            </w:r>
          </w:p>
        </w:tc>
        <w:tc>
          <w:tcPr>
            <w:tcW w:w="2693" w:type="dxa"/>
            <w:tcBorders>
              <w:top w:val="nil"/>
              <w:left w:val="nil"/>
              <w:bottom w:val="single" w:sz="4" w:space="0" w:color="auto"/>
              <w:right w:val="single" w:sz="4" w:space="0" w:color="auto"/>
            </w:tcBorders>
            <w:shd w:val="clear" w:color="auto" w:fill="auto"/>
            <w:vAlign w:val="center"/>
            <w:hideMark/>
          </w:tcPr>
          <w:p w14:paraId="62EB9DCA"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de Justicia Restaurativa para el bienestar del personal judicial</w:t>
            </w:r>
          </w:p>
        </w:tc>
        <w:tc>
          <w:tcPr>
            <w:tcW w:w="1134" w:type="dxa"/>
            <w:tcBorders>
              <w:top w:val="nil"/>
              <w:left w:val="nil"/>
              <w:bottom w:val="single" w:sz="4" w:space="0" w:color="auto"/>
              <w:right w:val="single" w:sz="4" w:space="0" w:color="auto"/>
            </w:tcBorders>
            <w:shd w:val="clear" w:color="auto" w:fill="auto"/>
            <w:vAlign w:val="center"/>
            <w:hideMark/>
          </w:tcPr>
          <w:p w14:paraId="041144B3"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2.4</w:t>
            </w:r>
          </w:p>
        </w:tc>
        <w:tc>
          <w:tcPr>
            <w:tcW w:w="3118" w:type="dxa"/>
            <w:tcBorders>
              <w:top w:val="nil"/>
              <w:left w:val="nil"/>
              <w:bottom w:val="single" w:sz="4" w:space="0" w:color="auto"/>
              <w:right w:val="single" w:sz="4" w:space="0" w:color="auto"/>
            </w:tcBorders>
            <w:shd w:val="clear" w:color="auto" w:fill="auto"/>
            <w:vAlign w:val="center"/>
            <w:hideMark/>
          </w:tcPr>
          <w:p w14:paraId="2585333D"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aprobación del informe de cierre por parte del patrocinador</w:t>
            </w:r>
          </w:p>
        </w:tc>
      </w:tr>
      <w:tr w:rsidR="00023C96" w:rsidRPr="00270375" w14:paraId="10C126E0" w14:textId="77777777" w:rsidTr="007F001B">
        <w:trPr>
          <w:trHeight w:val="515"/>
        </w:trPr>
        <w:tc>
          <w:tcPr>
            <w:tcW w:w="1471" w:type="dxa"/>
            <w:vMerge/>
            <w:tcBorders>
              <w:top w:val="nil"/>
              <w:left w:val="single" w:sz="4" w:space="0" w:color="auto"/>
              <w:bottom w:val="single" w:sz="4" w:space="0" w:color="000000"/>
              <w:right w:val="single" w:sz="4" w:space="0" w:color="auto"/>
            </w:tcBorders>
            <w:vAlign w:val="center"/>
            <w:hideMark/>
          </w:tcPr>
          <w:p w14:paraId="0A3199C5" w14:textId="77777777" w:rsidR="00023C96" w:rsidRPr="00270375" w:rsidRDefault="00023C96" w:rsidP="00023C9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2BE4C475" w14:textId="77777777" w:rsidR="00023C96" w:rsidRPr="00270375" w:rsidRDefault="00023C96" w:rsidP="00023C96">
            <w:pPr>
              <w:spacing w:after="0" w:line="240" w:lineRule="auto"/>
              <w:rPr>
                <w:rFonts w:ascii="Book Antiqua" w:eastAsia="Times New Roman" w:hAnsi="Book Antiqua" w:cs="Calibri"/>
                <w:color w:val="000000"/>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02517538"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1377-PJR-P03</w:t>
            </w:r>
          </w:p>
        </w:tc>
        <w:tc>
          <w:tcPr>
            <w:tcW w:w="2693" w:type="dxa"/>
            <w:tcBorders>
              <w:top w:val="nil"/>
              <w:left w:val="nil"/>
              <w:bottom w:val="single" w:sz="4" w:space="0" w:color="auto"/>
              <w:right w:val="single" w:sz="4" w:space="0" w:color="auto"/>
            </w:tcBorders>
            <w:shd w:val="clear" w:color="auto" w:fill="auto"/>
            <w:vAlign w:val="center"/>
            <w:hideMark/>
          </w:tcPr>
          <w:p w14:paraId="0A0A9CD5"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Proyecto de Cooperación Fortalecimiento de Penal Juvenil y Justicia Restaurativa</w:t>
            </w:r>
          </w:p>
        </w:tc>
        <w:tc>
          <w:tcPr>
            <w:tcW w:w="1134" w:type="dxa"/>
            <w:tcBorders>
              <w:top w:val="nil"/>
              <w:left w:val="nil"/>
              <w:bottom w:val="single" w:sz="4" w:space="0" w:color="auto"/>
              <w:right w:val="single" w:sz="4" w:space="0" w:color="auto"/>
            </w:tcBorders>
            <w:shd w:val="clear" w:color="auto" w:fill="auto"/>
            <w:vAlign w:val="center"/>
            <w:hideMark/>
          </w:tcPr>
          <w:p w14:paraId="542F4B0B"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2.4</w:t>
            </w:r>
          </w:p>
        </w:tc>
        <w:tc>
          <w:tcPr>
            <w:tcW w:w="3118" w:type="dxa"/>
            <w:tcBorders>
              <w:top w:val="nil"/>
              <w:left w:val="nil"/>
              <w:bottom w:val="single" w:sz="4" w:space="0" w:color="auto"/>
              <w:right w:val="single" w:sz="4" w:space="0" w:color="auto"/>
            </w:tcBorders>
            <w:shd w:val="clear" w:color="auto" w:fill="auto"/>
            <w:vAlign w:val="center"/>
            <w:hideMark/>
          </w:tcPr>
          <w:p w14:paraId="355ECBE7"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aprobación del informe de cierre por parte del patrocinador</w:t>
            </w:r>
          </w:p>
        </w:tc>
      </w:tr>
    </w:tbl>
    <w:p w14:paraId="5CFD1D90" w14:textId="77777777" w:rsidR="00023C96" w:rsidRPr="001D722A" w:rsidRDefault="00023C96" w:rsidP="00023C96">
      <w:pPr>
        <w:spacing w:after="0"/>
        <w:jc w:val="both"/>
        <w:rPr>
          <w:rFonts w:ascii="Book Antiqua" w:hAnsi="Book Antiqua"/>
          <w:b/>
          <w:bCs/>
          <w:sz w:val="24"/>
          <w:szCs w:val="24"/>
          <w:lang w:eastAsia="ko-KR"/>
        </w:rPr>
      </w:pPr>
    </w:p>
    <w:p w14:paraId="7564145F" w14:textId="77777777" w:rsidR="00023C96" w:rsidRPr="00270375" w:rsidRDefault="00023C96" w:rsidP="00023C96">
      <w:pPr>
        <w:pStyle w:val="Ttulo2"/>
        <w:spacing w:before="0"/>
        <w:rPr>
          <w:rFonts w:ascii="Book Antiqua" w:hAnsi="Book Antiqua"/>
          <w:b/>
          <w:bCs/>
          <w:color w:val="auto"/>
          <w:sz w:val="24"/>
          <w:szCs w:val="24"/>
        </w:rPr>
      </w:pPr>
      <w:bookmarkStart w:id="220" w:name="_Toc131160629"/>
      <w:r w:rsidRPr="00270375">
        <w:rPr>
          <w:rFonts w:ascii="Book Antiqua" w:hAnsi="Book Antiqua"/>
          <w:b/>
          <w:bCs/>
          <w:color w:val="auto"/>
          <w:sz w:val="24"/>
          <w:szCs w:val="24"/>
        </w:rPr>
        <w:t>Al Segundo Circuito Judicial Alajuela</w:t>
      </w:r>
      <w:bookmarkEnd w:id="220"/>
    </w:p>
    <w:p w14:paraId="1B6E7268" w14:textId="77777777" w:rsidR="00023C96" w:rsidRPr="001D722A" w:rsidRDefault="00023C96" w:rsidP="00023C96">
      <w:pPr>
        <w:spacing w:after="0"/>
        <w:rPr>
          <w:rFonts w:ascii="Book Antiqua" w:hAnsi="Book Antiqua"/>
          <w:b/>
          <w:sz w:val="24"/>
          <w:szCs w:val="24"/>
        </w:rPr>
      </w:pPr>
    </w:p>
    <w:p w14:paraId="7727B6DA" w14:textId="66C925D7" w:rsidR="00023C96" w:rsidRPr="001D722A"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578" w:type="dxa"/>
        <w:tblInd w:w="-431" w:type="dxa"/>
        <w:tblCellMar>
          <w:left w:w="70" w:type="dxa"/>
          <w:right w:w="70" w:type="dxa"/>
        </w:tblCellMar>
        <w:tblLook w:val="04A0" w:firstRow="1" w:lastRow="0" w:firstColumn="1" w:lastColumn="0" w:noHBand="0" w:noVBand="1"/>
      </w:tblPr>
      <w:tblGrid>
        <w:gridCol w:w="1471"/>
        <w:gridCol w:w="1805"/>
        <w:gridCol w:w="830"/>
        <w:gridCol w:w="2274"/>
        <w:gridCol w:w="1116"/>
        <w:gridCol w:w="3082"/>
      </w:tblGrid>
      <w:tr w:rsidR="00023C96" w:rsidRPr="00270375" w14:paraId="374031F1" w14:textId="77777777" w:rsidTr="007F001B">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99EB671"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Centro de responsabilidad </w:t>
            </w:r>
          </w:p>
        </w:tc>
        <w:tc>
          <w:tcPr>
            <w:tcW w:w="1805" w:type="dxa"/>
            <w:tcBorders>
              <w:top w:val="single" w:sz="4" w:space="0" w:color="auto"/>
              <w:left w:val="nil"/>
              <w:bottom w:val="single" w:sz="4" w:space="0" w:color="auto"/>
              <w:right w:val="single" w:sz="4" w:space="0" w:color="auto"/>
            </w:tcBorders>
            <w:shd w:val="clear" w:color="000000" w:fill="44546A"/>
            <w:vAlign w:val="center"/>
            <w:hideMark/>
          </w:tcPr>
          <w:p w14:paraId="68C9E098"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830" w:type="dxa"/>
            <w:tcBorders>
              <w:top w:val="single" w:sz="4" w:space="0" w:color="auto"/>
              <w:left w:val="nil"/>
              <w:bottom w:val="single" w:sz="4" w:space="0" w:color="auto"/>
              <w:right w:val="single" w:sz="4" w:space="0" w:color="auto"/>
            </w:tcBorders>
            <w:shd w:val="clear" w:color="000000" w:fill="44546A"/>
            <w:vAlign w:val="center"/>
            <w:hideMark/>
          </w:tcPr>
          <w:p w14:paraId="23BA155E"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274" w:type="dxa"/>
            <w:tcBorders>
              <w:top w:val="single" w:sz="4" w:space="0" w:color="auto"/>
              <w:left w:val="nil"/>
              <w:bottom w:val="single" w:sz="4" w:space="0" w:color="auto"/>
              <w:right w:val="single" w:sz="4" w:space="0" w:color="auto"/>
            </w:tcBorders>
            <w:shd w:val="clear" w:color="000000" w:fill="44546A"/>
            <w:vAlign w:val="center"/>
            <w:hideMark/>
          </w:tcPr>
          <w:p w14:paraId="34D26B13"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1116" w:type="dxa"/>
            <w:tcBorders>
              <w:top w:val="single" w:sz="4" w:space="0" w:color="auto"/>
              <w:left w:val="nil"/>
              <w:bottom w:val="single" w:sz="4" w:space="0" w:color="auto"/>
              <w:right w:val="single" w:sz="4" w:space="0" w:color="auto"/>
            </w:tcBorders>
            <w:shd w:val="clear" w:color="000000" w:fill="44546A"/>
            <w:vAlign w:val="center"/>
            <w:hideMark/>
          </w:tcPr>
          <w:p w14:paraId="07628D06"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3082" w:type="dxa"/>
            <w:tcBorders>
              <w:top w:val="single" w:sz="4" w:space="0" w:color="auto"/>
              <w:left w:val="nil"/>
              <w:bottom w:val="single" w:sz="4" w:space="0" w:color="auto"/>
              <w:right w:val="single" w:sz="4" w:space="0" w:color="auto"/>
            </w:tcBorders>
            <w:shd w:val="clear" w:color="000000" w:fill="44546A"/>
            <w:vAlign w:val="center"/>
            <w:hideMark/>
          </w:tcPr>
          <w:p w14:paraId="6AC8DFD7"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023C96" w:rsidRPr="00270375" w14:paraId="52847CCE" w14:textId="77777777" w:rsidTr="007F001B">
        <w:trPr>
          <w:trHeight w:val="900"/>
        </w:trPr>
        <w:tc>
          <w:tcPr>
            <w:tcW w:w="1471" w:type="dxa"/>
            <w:tcBorders>
              <w:top w:val="nil"/>
              <w:left w:val="single" w:sz="4" w:space="0" w:color="auto"/>
              <w:bottom w:val="single" w:sz="4" w:space="0" w:color="auto"/>
              <w:right w:val="single" w:sz="4" w:space="0" w:color="auto"/>
            </w:tcBorders>
            <w:shd w:val="clear" w:color="auto" w:fill="auto"/>
            <w:vAlign w:val="center"/>
            <w:hideMark/>
          </w:tcPr>
          <w:p w14:paraId="34C8C7B0"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Segundo Circuito Judicial Alajuela</w:t>
            </w:r>
          </w:p>
        </w:tc>
        <w:tc>
          <w:tcPr>
            <w:tcW w:w="1805" w:type="dxa"/>
            <w:tcBorders>
              <w:top w:val="nil"/>
              <w:left w:val="nil"/>
              <w:bottom w:val="single" w:sz="4" w:space="0" w:color="auto"/>
              <w:right w:val="single" w:sz="4" w:space="0" w:color="auto"/>
            </w:tcBorders>
            <w:shd w:val="clear" w:color="auto" w:fill="auto"/>
            <w:vAlign w:val="center"/>
            <w:hideMark/>
          </w:tcPr>
          <w:p w14:paraId="15A17C50"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 xml:space="preserve">0561 </w:t>
            </w:r>
            <w:r>
              <w:rPr>
                <w:rFonts w:ascii="Book Antiqua" w:eastAsia="Times New Roman" w:hAnsi="Book Antiqua" w:cs="Calibri"/>
                <w:color w:val="000000"/>
                <w:sz w:val="18"/>
                <w:szCs w:val="18"/>
                <w:lang w:eastAsia="es-CR"/>
              </w:rPr>
              <w:t>A</w:t>
            </w:r>
            <w:r w:rsidRPr="00270375">
              <w:rPr>
                <w:rFonts w:ascii="Book Antiqua" w:eastAsia="Times New Roman" w:hAnsi="Book Antiqua" w:cs="Calibri"/>
                <w:color w:val="000000"/>
                <w:sz w:val="18"/>
                <w:szCs w:val="18"/>
                <w:lang w:eastAsia="es-CR"/>
              </w:rPr>
              <w:t xml:space="preserve">dministracion </w:t>
            </w:r>
            <w:r>
              <w:rPr>
                <w:rFonts w:ascii="Book Antiqua" w:eastAsia="Times New Roman" w:hAnsi="Book Antiqua" w:cs="Calibri"/>
                <w:color w:val="000000"/>
                <w:sz w:val="18"/>
                <w:szCs w:val="18"/>
                <w:lang w:eastAsia="es-CR"/>
              </w:rPr>
              <w:t>R</w:t>
            </w:r>
            <w:r w:rsidRPr="00270375">
              <w:rPr>
                <w:rFonts w:ascii="Book Antiqua" w:eastAsia="Times New Roman" w:hAnsi="Book Antiqua" w:cs="Calibri"/>
                <w:color w:val="000000"/>
                <w:sz w:val="18"/>
                <w:szCs w:val="18"/>
                <w:lang w:eastAsia="es-CR"/>
              </w:rPr>
              <w:t xml:space="preserve">egional </w:t>
            </w:r>
            <w:r>
              <w:rPr>
                <w:rFonts w:ascii="Book Antiqua" w:eastAsia="Times New Roman" w:hAnsi="Book Antiqua" w:cs="Calibri"/>
                <w:color w:val="000000"/>
                <w:sz w:val="18"/>
                <w:szCs w:val="18"/>
                <w:lang w:eastAsia="es-CR"/>
              </w:rPr>
              <w:t>II</w:t>
            </w:r>
            <w:r w:rsidRPr="00270375">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C</w:t>
            </w:r>
            <w:r w:rsidRPr="00270375">
              <w:rPr>
                <w:rFonts w:ascii="Book Antiqua" w:eastAsia="Times New Roman" w:hAnsi="Book Antiqua" w:cs="Calibri"/>
                <w:color w:val="000000"/>
                <w:sz w:val="18"/>
                <w:szCs w:val="18"/>
                <w:lang w:eastAsia="es-CR"/>
              </w:rPr>
              <w:t xml:space="preserve">ircuito </w:t>
            </w:r>
            <w:r>
              <w:rPr>
                <w:rFonts w:ascii="Book Antiqua" w:eastAsia="Times New Roman" w:hAnsi="Book Antiqua" w:cs="Calibri"/>
                <w:color w:val="000000"/>
                <w:sz w:val="18"/>
                <w:szCs w:val="18"/>
                <w:lang w:eastAsia="es-CR"/>
              </w:rPr>
              <w:t>J</w:t>
            </w:r>
            <w:r w:rsidRPr="00270375">
              <w:rPr>
                <w:rFonts w:ascii="Book Antiqua" w:eastAsia="Times New Roman" w:hAnsi="Book Antiqua" w:cs="Calibri"/>
                <w:color w:val="000000"/>
                <w:sz w:val="18"/>
                <w:szCs w:val="18"/>
                <w:lang w:eastAsia="es-CR"/>
              </w:rPr>
              <w:t xml:space="preserve">udicial </w:t>
            </w:r>
            <w:r>
              <w:rPr>
                <w:rFonts w:ascii="Book Antiqua" w:eastAsia="Times New Roman" w:hAnsi="Book Antiqua" w:cs="Calibri"/>
                <w:color w:val="000000"/>
                <w:sz w:val="18"/>
                <w:szCs w:val="18"/>
                <w:lang w:eastAsia="es-CR"/>
              </w:rPr>
              <w:t>A</w:t>
            </w:r>
            <w:r w:rsidRPr="00270375">
              <w:rPr>
                <w:rFonts w:ascii="Book Antiqua" w:eastAsia="Times New Roman" w:hAnsi="Book Antiqua" w:cs="Calibri"/>
                <w:color w:val="000000"/>
                <w:sz w:val="18"/>
                <w:szCs w:val="18"/>
                <w:lang w:eastAsia="es-CR"/>
              </w:rPr>
              <w:t>lajuela</w:t>
            </w:r>
          </w:p>
        </w:tc>
        <w:tc>
          <w:tcPr>
            <w:tcW w:w="830" w:type="dxa"/>
            <w:tcBorders>
              <w:top w:val="nil"/>
              <w:left w:val="nil"/>
              <w:bottom w:val="single" w:sz="4" w:space="0" w:color="auto"/>
              <w:right w:val="single" w:sz="4" w:space="0" w:color="auto"/>
            </w:tcBorders>
            <w:shd w:val="clear" w:color="auto" w:fill="auto"/>
            <w:vAlign w:val="center"/>
            <w:hideMark/>
          </w:tcPr>
          <w:p w14:paraId="6F2AC693"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0117-DE-P12</w:t>
            </w:r>
          </w:p>
        </w:tc>
        <w:tc>
          <w:tcPr>
            <w:tcW w:w="2274" w:type="dxa"/>
            <w:tcBorders>
              <w:top w:val="nil"/>
              <w:left w:val="nil"/>
              <w:bottom w:val="single" w:sz="4" w:space="0" w:color="auto"/>
              <w:right w:val="single" w:sz="4" w:space="0" w:color="auto"/>
            </w:tcBorders>
            <w:shd w:val="clear" w:color="auto" w:fill="auto"/>
            <w:vAlign w:val="center"/>
            <w:hideMark/>
          </w:tcPr>
          <w:p w14:paraId="5710FA79"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Reacondicionamiento Eléctrico Edificio II Circuito Judicial Alajuela</w:t>
            </w:r>
          </w:p>
        </w:tc>
        <w:tc>
          <w:tcPr>
            <w:tcW w:w="1116" w:type="dxa"/>
            <w:tcBorders>
              <w:top w:val="nil"/>
              <w:left w:val="nil"/>
              <w:bottom w:val="single" w:sz="4" w:space="0" w:color="auto"/>
              <w:right w:val="single" w:sz="4" w:space="0" w:color="auto"/>
            </w:tcBorders>
            <w:shd w:val="clear" w:color="auto" w:fill="auto"/>
            <w:vAlign w:val="center"/>
            <w:hideMark/>
          </w:tcPr>
          <w:p w14:paraId="4165E493"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2.1</w:t>
            </w:r>
          </w:p>
        </w:tc>
        <w:tc>
          <w:tcPr>
            <w:tcW w:w="3082" w:type="dxa"/>
            <w:tcBorders>
              <w:top w:val="nil"/>
              <w:left w:val="nil"/>
              <w:bottom w:val="single" w:sz="4" w:space="0" w:color="auto"/>
              <w:right w:val="single" w:sz="4" w:space="0" w:color="auto"/>
            </w:tcBorders>
            <w:shd w:val="clear" w:color="auto" w:fill="auto"/>
            <w:vAlign w:val="center"/>
            <w:hideMark/>
          </w:tcPr>
          <w:p w14:paraId="7CFEB576"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El informe de avance presentaba incorrecto el porcentaje esperado.</w:t>
            </w:r>
          </w:p>
        </w:tc>
      </w:tr>
    </w:tbl>
    <w:p w14:paraId="3FB4DE4D" w14:textId="77777777" w:rsidR="00023C96" w:rsidRDefault="00023C96" w:rsidP="00023C96">
      <w:pPr>
        <w:spacing w:after="0"/>
        <w:rPr>
          <w:rFonts w:ascii="Book Antiqua" w:hAnsi="Book Antiqua"/>
          <w:b/>
          <w:bCs/>
          <w:sz w:val="24"/>
          <w:szCs w:val="24"/>
        </w:rPr>
      </w:pPr>
    </w:p>
    <w:p w14:paraId="18C1064B" w14:textId="77777777" w:rsidR="00023C96" w:rsidRPr="00270375" w:rsidRDefault="00023C96" w:rsidP="00023C96">
      <w:pPr>
        <w:pStyle w:val="Ttulo2"/>
        <w:spacing w:before="0"/>
        <w:rPr>
          <w:rFonts w:ascii="Book Antiqua" w:hAnsi="Book Antiqua"/>
          <w:b/>
          <w:bCs/>
          <w:color w:val="auto"/>
          <w:sz w:val="24"/>
          <w:szCs w:val="24"/>
        </w:rPr>
      </w:pPr>
      <w:bookmarkStart w:id="221" w:name="_Toc131160630"/>
      <w:r w:rsidRPr="00270375">
        <w:rPr>
          <w:rFonts w:ascii="Book Antiqua" w:hAnsi="Book Antiqua"/>
          <w:b/>
          <w:bCs/>
          <w:color w:val="auto"/>
          <w:sz w:val="24"/>
          <w:szCs w:val="24"/>
        </w:rPr>
        <w:t>Al Segundo Circuito Judicial Zona Sur</w:t>
      </w:r>
      <w:bookmarkEnd w:id="221"/>
    </w:p>
    <w:p w14:paraId="401B2850" w14:textId="77777777" w:rsidR="00023C96" w:rsidRPr="001D722A" w:rsidRDefault="00023C96" w:rsidP="00023C96">
      <w:pPr>
        <w:spacing w:after="0"/>
        <w:rPr>
          <w:rFonts w:ascii="Book Antiqua" w:hAnsi="Book Antiqua"/>
          <w:b/>
          <w:sz w:val="24"/>
          <w:szCs w:val="24"/>
        </w:rPr>
      </w:pPr>
    </w:p>
    <w:p w14:paraId="6CE66053" w14:textId="7D7D0B3E"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632" w:type="dxa"/>
        <w:tblInd w:w="-431" w:type="dxa"/>
        <w:tblCellMar>
          <w:left w:w="70" w:type="dxa"/>
          <w:right w:w="70" w:type="dxa"/>
        </w:tblCellMar>
        <w:tblLook w:val="04A0" w:firstRow="1" w:lastRow="0" w:firstColumn="1" w:lastColumn="0" w:noHBand="0" w:noVBand="1"/>
      </w:tblPr>
      <w:tblGrid>
        <w:gridCol w:w="1471"/>
        <w:gridCol w:w="1649"/>
        <w:gridCol w:w="993"/>
        <w:gridCol w:w="2550"/>
        <w:gridCol w:w="992"/>
        <w:gridCol w:w="2977"/>
      </w:tblGrid>
      <w:tr w:rsidR="00023C96" w:rsidRPr="00270375" w14:paraId="2D2F57CD" w14:textId="77777777" w:rsidTr="007F001B">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D0A3322"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Centro de responsabilidad </w:t>
            </w:r>
          </w:p>
        </w:tc>
        <w:tc>
          <w:tcPr>
            <w:tcW w:w="1649" w:type="dxa"/>
            <w:tcBorders>
              <w:top w:val="single" w:sz="4" w:space="0" w:color="auto"/>
              <w:left w:val="nil"/>
              <w:bottom w:val="single" w:sz="4" w:space="0" w:color="auto"/>
              <w:right w:val="single" w:sz="4" w:space="0" w:color="auto"/>
            </w:tcBorders>
            <w:shd w:val="clear" w:color="000000" w:fill="44546A"/>
            <w:vAlign w:val="center"/>
            <w:hideMark/>
          </w:tcPr>
          <w:p w14:paraId="6B58773D"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3BE361D6"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550" w:type="dxa"/>
            <w:tcBorders>
              <w:top w:val="single" w:sz="4" w:space="0" w:color="auto"/>
              <w:left w:val="nil"/>
              <w:bottom w:val="single" w:sz="4" w:space="0" w:color="auto"/>
              <w:right w:val="single" w:sz="4" w:space="0" w:color="auto"/>
            </w:tcBorders>
            <w:shd w:val="clear" w:color="000000" w:fill="44546A"/>
            <w:vAlign w:val="center"/>
            <w:hideMark/>
          </w:tcPr>
          <w:p w14:paraId="1D2D2031"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6738BC48"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2977" w:type="dxa"/>
            <w:tcBorders>
              <w:top w:val="single" w:sz="4" w:space="0" w:color="auto"/>
              <w:left w:val="nil"/>
              <w:bottom w:val="single" w:sz="4" w:space="0" w:color="auto"/>
              <w:right w:val="single" w:sz="4" w:space="0" w:color="auto"/>
            </w:tcBorders>
            <w:shd w:val="clear" w:color="000000" w:fill="44546A"/>
            <w:vAlign w:val="center"/>
            <w:hideMark/>
          </w:tcPr>
          <w:p w14:paraId="069C171D" w14:textId="77777777" w:rsidR="00023C96" w:rsidRPr="00270375" w:rsidRDefault="00023C96" w:rsidP="00023C9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023C96" w:rsidRPr="00270375" w14:paraId="26B24E22" w14:textId="77777777" w:rsidTr="007F001B">
        <w:trPr>
          <w:trHeight w:val="667"/>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0C482A05"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Segundo Circuito Judicial Zona Sur</w:t>
            </w:r>
          </w:p>
        </w:tc>
        <w:tc>
          <w:tcPr>
            <w:tcW w:w="1649" w:type="dxa"/>
            <w:tcBorders>
              <w:top w:val="nil"/>
              <w:left w:val="nil"/>
              <w:bottom w:val="single" w:sz="4" w:space="0" w:color="auto"/>
              <w:right w:val="single" w:sz="4" w:space="0" w:color="auto"/>
            </w:tcBorders>
            <w:shd w:val="clear" w:color="auto" w:fill="auto"/>
            <w:vAlign w:val="center"/>
            <w:hideMark/>
          </w:tcPr>
          <w:p w14:paraId="4780AD6D"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 xml:space="preserve">0062 </w:t>
            </w:r>
            <w:r>
              <w:rPr>
                <w:rFonts w:ascii="Book Antiqua" w:eastAsia="Times New Roman" w:hAnsi="Book Antiqua" w:cs="Calibri"/>
                <w:color w:val="000000"/>
                <w:sz w:val="18"/>
                <w:szCs w:val="18"/>
                <w:lang w:eastAsia="es-CR"/>
              </w:rPr>
              <w:t>D</w:t>
            </w:r>
            <w:r w:rsidRPr="00270375">
              <w:rPr>
                <w:rFonts w:ascii="Book Antiqua" w:eastAsia="Times New Roman" w:hAnsi="Book Antiqua" w:cs="Calibri"/>
                <w:color w:val="000000"/>
                <w:sz w:val="18"/>
                <w:szCs w:val="18"/>
                <w:lang w:eastAsia="es-CR"/>
              </w:rPr>
              <w:t xml:space="preserve">elegación </w:t>
            </w:r>
            <w:r>
              <w:rPr>
                <w:rFonts w:ascii="Book Antiqua" w:eastAsia="Times New Roman" w:hAnsi="Book Antiqua" w:cs="Calibri"/>
                <w:color w:val="000000"/>
                <w:sz w:val="18"/>
                <w:szCs w:val="18"/>
                <w:lang w:eastAsia="es-CR"/>
              </w:rPr>
              <w:t>R</w:t>
            </w:r>
            <w:r w:rsidRPr="00270375">
              <w:rPr>
                <w:rFonts w:ascii="Book Antiqua" w:eastAsia="Times New Roman" w:hAnsi="Book Antiqua" w:cs="Calibri"/>
                <w:color w:val="000000"/>
                <w:sz w:val="18"/>
                <w:szCs w:val="18"/>
                <w:lang w:eastAsia="es-CR"/>
              </w:rPr>
              <w:t xml:space="preserve">egional de </w:t>
            </w:r>
            <w:r>
              <w:rPr>
                <w:rFonts w:ascii="Book Antiqua" w:eastAsia="Times New Roman" w:hAnsi="Book Antiqua" w:cs="Calibri"/>
                <w:color w:val="000000"/>
                <w:sz w:val="18"/>
                <w:szCs w:val="18"/>
                <w:lang w:eastAsia="es-CR"/>
              </w:rPr>
              <w:t>C</w:t>
            </w:r>
            <w:r w:rsidRPr="00270375">
              <w:rPr>
                <w:rFonts w:ascii="Book Antiqua" w:eastAsia="Times New Roman" w:hAnsi="Book Antiqua" w:cs="Calibri"/>
                <w:color w:val="000000"/>
                <w:sz w:val="18"/>
                <w:szCs w:val="18"/>
                <w:lang w:eastAsia="es-CR"/>
              </w:rPr>
              <w:t xml:space="preserve">iudad </w:t>
            </w:r>
            <w:r>
              <w:rPr>
                <w:rFonts w:ascii="Book Antiqua" w:eastAsia="Times New Roman" w:hAnsi="Book Antiqua" w:cs="Calibri"/>
                <w:color w:val="000000"/>
                <w:sz w:val="18"/>
                <w:szCs w:val="18"/>
                <w:lang w:eastAsia="es-CR"/>
              </w:rPr>
              <w:t>N</w:t>
            </w:r>
            <w:r w:rsidRPr="00270375">
              <w:rPr>
                <w:rFonts w:ascii="Book Antiqua" w:eastAsia="Times New Roman" w:hAnsi="Book Antiqua" w:cs="Calibri"/>
                <w:color w:val="000000"/>
                <w:sz w:val="18"/>
                <w:szCs w:val="18"/>
                <w:lang w:eastAsia="es-CR"/>
              </w:rPr>
              <w:t>eilly</w:t>
            </w:r>
          </w:p>
        </w:tc>
        <w:tc>
          <w:tcPr>
            <w:tcW w:w="993" w:type="dxa"/>
            <w:tcBorders>
              <w:top w:val="nil"/>
              <w:left w:val="nil"/>
              <w:bottom w:val="single" w:sz="4" w:space="0" w:color="auto"/>
              <w:right w:val="single" w:sz="4" w:space="0" w:color="auto"/>
            </w:tcBorders>
            <w:shd w:val="clear" w:color="auto" w:fill="auto"/>
            <w:vAlign w:val="center"/>
            <w:hideMark/>
          </w:tcPr>
          <w:p w14:paraId="2E89FD80"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1167-OIJ-P35</w:t>
            </w:r>
          </w:p>
        </w:tc>
        <w:tc>
          <w:tcPr>
            <w:tcW w:w="2550" w:type="dxa"/>
            <w:tcBorders>
              <w:top w:val="nil"/>
              <w:left w:val="nil"/>
              <w:bottom w:val="single" w:sz="4" w:space="0" w:color="auto"/>
              <w:right w:val="single" w:sz="4" w:space="0" w:color="auto"/>
            </w:tcBorders>
            <w:shd w:val="clear" w:color="auto" w:fill="auto"/>
            <w:vAlign w:val="center"/>
            <w:hideMark/>
          </w:tcPr>
          <w:p w14:paraId="7ECED53D"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Ampliación del área de Recepción de la Delegación Regional OIJ Corredores</w:t>
            </w:r>
          </w:p>
        </w:tc>
        <w:tc>
          <w:tcPr>
            <w:tcW w:w="992" w:type="dxa"/>
            <w:tcBorders>
              <w:top w:val="nil"/>
              <w:left w:val="nil"/>
              <w:bottom w:val="single" w:sz="4" w:space="0" w:color="auto"/>
              <w:right w:val="single" w:sz="4" w:space="0" w:color="auto"/>
            </w:tcBorders>
            <w:shd w:val="clear" w:color="auto" w:fill="auto"/>
            <w:vAlign w:val="center"/>
            <w:hideMark/>
          </w:tcPr>
          <w:p w14:paraId="5FD778C6" w14:textId="77777777" w:rsidR="00023C96" w:rsidRPr="00270375" w:rsidRDefault="00023C96" w:rsidP="00023C9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1.30</w:t>
            </w:r>
          </w:p>
        </w:tc>
        <w:tc>
          <w:tcPr>
            <w:tcW w:w="2977" w:type="dxa"/>
            <w:tcBorders>
              <w:top w:val="nil"/>
              <w:left w:val="nil"/>
              <w:bottom w:val="single" w:sz="4" w:space="0" w:color="auto"/>
              <w:right w:val="single" w:sz="4" w:space="0" w:color="auto"/>
            </w:tcBorders>
            <w:shd w:val="clear" w:color="auto" w:fill="auto"/>
            <w:vAlign w:val="center"/>
            <w:hideMark/>
          </w:tcPr>
          <w:p w14:paraId="68412842"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realizar solicitud de cambio para justificar modificación en fecha de fin según cronograma</w:t>
            </w:r>
          </w:p>
        </w:tc>
      </w:tr>
      <w:tr w:rsidR="00023C96" w:rsidRPr="00270375" w14:paraId="77676103" w14:textId="77777777" w:rsidTr="007F001B">
        <w:trPr>
          <w:trHeight w:val="847"/>
        </w:trPr>
        <w:tc>
          <w:tcPr>
            <w:tcW w:w="1471" w:type="dxa"/>
            <w:vMerge/>
            <w:tcBorders>
              <w:top w:val="nil"/>
              <w:left w:val="single" w:sz="4" w:space="0" w:color="auto"/>
              <w:bottom w:val="single" w:sz="4" w:space="0" w:color="000000"/>
              <w:right w:val="single" w:sz="4" w:space="0" w:color="auto"/>
            </w:tcBorders>
            <w:vAlign w:val="center"/>
            <w:hideMark/>
          </w:tcPr>
          <w:p w14:paraId="216C463F" w14:textId="77777777" w:rsidR="00023C96" w:rsidRPr="00270375" w:rsidRDefault="00023C96" w:rsidP="00023C96">
            <w:pPr>
              <w:spacing w:after="0" w:line="240" w:lineRule="auto"/>
              <w:rPr>
                <w:rFonts w:ascii="Book Antiqua" w:eastAsia="Times New Roman" w:hAnsi="Book Antiqua" w:cs="Calibri"/>
                <w:color w:val="000000"/>
                <w:sz w:val="18"/>
                <w:szCs w:val="18"/>
                <w:lang w:eastAsia="es-CR"/>
              </w:rPr>
            </w:pPr>
          </w:p>
        </w:tc>
        <w:tc>
          <w:tcPr>
            <w:tcW w:w="1649" w:type="dxa"/>
            <w:tcBorders>
              <w:top w:val="nil"/>
              <w:left w:val="nil"/>
              <w:bottom w:val="single" w:sz="4" w:space="0" w:color="auto"/>
              <w:right w:val="single" w:sz="4" w:space="0" w:color="auto"/>
            </w:tcBorders>
            <w:shd w:val="clear" w:color="auto" w:fill="auto"/>
            <w:vAlign w:val="center"/>
            <w:hideMark/>
          </w:tcPr>
          <w:p w14:paraId="51CF94D6"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0149 Departamento de Servicios Generales</w:t>
            </w:r>
          </w:p>
        </w:tc>
        <w:tc>
          <w:tcPr>
            <w:tcW w:w="993" w:type="dxa"/>
            <w:tcBorders>
              <w:top w:val="nil"/>
              <w:left w:val="nil"/>
              <w:bottom w:val="single" w:sz="4" w:space="0" w:color="auto"/>
              <w:right w:val="single" w:sz="4" w:space="0" w:color="auto"/>
            </w:tcBorders>
            <w:shd w:val="clear" w:color="auto" w:fill="auto"/>
            <w:vAlign w:val="center"/>
            <w:hideMark/>
          </w:tcPr>
          <w:p w14:paraId="238DA731"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0117-DE-P70</w:t>
            </w:r>
          </w:p>
        </w:tc>
        <w:tc>
          <w:tcPr>
            <w:tcW w:w="2550" w:type="dxa"/>
            <w:tcBorders>
              <w:top w:val="nil"/>
              <w:left w:val="nil"/>
              <w:bottom w:val="single" w:sz="4" w:space="0" w:color="auto"/>
              <w:right w:val="single" w:sz="4" w:space="0" w:color="auto"/>
            </w:tcBorders>
            <w:shd w:val="clear" w:color="auto" w:fill="auto"/>
            <w:vAlign w:val="center"/>
            <w:hideMark/>
          </w:tcPr>
          <w:p w14:paraId="0C53C74A"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Construcción de planta de tratamiento para el Edificio de Tribunales de Corredores</w:t>
            </w:r>
          </w:p>
        </w:tc>
        <w:tc>
          <w:tcPr>
            <w:tcW w:w="992" w:type="dxa"/>
            <w:tcBorders>
              <w:top w:val="nil"/>
              <w:left w:val="nil"/>
              <w:bottom w:val="single" w:sz="4" w:space="0" w:color="auto"/>
              <w:right w:val="single" w:sz="4" w:space="0" w:color="auto"/>
            </w:tcBorders>
            <w:shd w:val="clear" w:color="auto" w:fill="auto"/>
            <w:vAlign w:val="center"/>
            <w:hideMark/>
          </w:tcPr>
          <w:p w14:paraId="0511161D" w14:textId="77777777" w:rsidR="00023C96" w:rsidRPr="00270375" w:rsidRDefault="00023C96" w:rsidP="00023C9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1.30</w:t>
            </w:r>
          </w:p>
        </w:tc>
        <w:tc>
          <w:tcPr>
            <w:tcW w:w="2977" w:type="dxa"/>
            <w:tcBorders>
              <w:top w:val="nil"/>
              <w:left w:val="nil"/>
              <w:bottom w:val="single" w:sz="4" w:space="0" w:color="auto"/>
              <w:right w:val="single" w:sz="4" w:space="0" w:color="auto"/>
            </w:tcBorders>
            <w:shd w:val="clear" w:color="auto" w:fill="auto"/>
            <w:vAlign w:val="center"/>
            <w:hideMark/>
          </w:tcPr>
          <w:p w14:paraId="7B89FACC" w14:textId="77777777" w:rsidR="00023C96" w:rsidRPr="00270375" w:rsidRDefault="00023C96" w:rsidP="00023C9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atender correcciones enviadas el 17/3/23 sobre Estudio de factibilidad, acta de constitución, Plan de Gestión.</w:t>
            </w:r>
          </w:p>
        </w:tc>
      </w:tr>
    </w:tbl>
    <w:p w14:paraId="5401A880" w14:textId="77777777" w:rsidR="00023C96" w:rsidRPr="008F2C56" w:rsidRDefault="00023C96" w:rsidP="00023C96">
      <w:pPr>
        <w:spacing w:after="0"/>
        <w:jc w:val="both"/>
        <w:rPr>
          <w:rFonts w:ascii="Book Antiqua" w:hAnsi="Book Antiqua"/>
          <w:b/>
          <w:bCs/>
          <w:lang w:eastAsia="ko-KR"/>
        </w:rPr>
      </w:pPr>
    </w:p>
    <w:p w14:paraId="5EAA0C71" w14:textId="77777777" w:rsidR="00023C96" w:rsidRPr="001D722A" w:rsidRDefault="00023C96" w:rsidP="00023C96">
      <w:pPr>
        <w:numPr>
          <w:ilvl w:val="1"/>
          <w:numId w:val="21"/>
        </w:numPr>
        <w:spacing w:after="0" w:line="240" w:lineRule="auto"/>
        <w:ind w:left="426" w:hanging="426"/>
        <w:jc w:val="both"/>
        <w:rPr>
          <w:rFonts w:ascii="Book Antiqua" w:eastAsia="Book Antiqua" w:hAnsi="Book Antiqua"/>
          <w:sz w:val="24"/>
          <w:szCs w:val="24"/>
        </w:rPr>
      </w:pPr>
      <w:r w:rsidRPr="001D722A">
        <w:rPr>
          <w:rFonts w:ascii="Book Antiqua" w:hAnsi="Book Antiqua"/>
          <w:sz w:val="24"/>
          <w:szCs w:val="24"/>
        </w:rPr>
        <w:t xml:space="preserve">Es importante que las oficinas lideres que presentan retraso, tomen </w:t>
      </w:r>
      <w:r w:rsidRPr="001D722A" w:rsidDel="00A51CE8">
        <w:rPr>
          <w:rFonts w:ascii="Book Antiqua" w:hAnsi="Book Antiqua"/>
          <w:sz w:val="24"/>
          <w:szCs w:val="24"/>
        </w:rPr>
        <w:t>las medidas pertinentes a fin de poder contrarrestar los atrasos presentados</w:t>
      </w:r>
      <w:r w:rsidRPr="001D722A">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3CAC3201" w14:textId="77777777" w:rsidR="00023C96" w:rsidRPr="00270375" w:rsidRDefault="00023C96" w:rsidP="00023C96">
      <w:pPr>
        <w:pStyle w:val="Prrafodelista"/>
        <w:spacing w:after="0"/>
        <w:ind w:left="360"/>
        <w:rPr>
          <w:rFonts w:ascii="Book Antiqua" w:hAnsi="Book Antiqua"/>
          <w:b/>
          <w:bCs/>
          <w:sz w:val="24"/>
          <w:szCs w:val="24"/>
        </w:rPr>
      </w:pPr>
    </w:p>
    <w:p w14:paraId="350719DE" w14:textId="77777777" w:rsidR="00023C96" w:rsidRDefault="00023C96" w:rsidP="00023C96">
      <w:pPr>
        <w:pStyle w:val="Ttulo2"/>
        <w:spacing w:before="0"/>
        <w:rPr>
          <w:rFonts w:ascii="Book Antiqua" w:hAnsi="Book Antiqua"/>
          <w:b/>
          <w:bCs/>
          <w:color w:val="auto"/>
          <w:sz w:val="24"/>
          <w:szCs w:val="24"/>
        </w:rPr>
      </w:pPr>
      <w:bookmarkStart w:id="222" w:name="_Toc131160631"/>
      <w:r w:rsidRPr="00270375">
        <w:rPr>
          <w:rFonts w:ascii="Book Antiqua" w:hAnsi="Book Antiqua"/>
          <w:b/>
          <w:bCs/>
          <w:color w:val="auto"/>
          <w:sz w:val="24"/>
          <w:szCs w:val="24"/>
        </w:rPr>
        <w:lastRenderedPageBreak/>
        <w:t>Al Tercer Circuito Judicial Alajuela</w:t>
      </w:r>
      <w:bookmarkEnd w:id="222"/>
    </w:p>
    <w:p w14:paraId="6C783AC1" w14:textId="77777777" w:rsidR="00023C96" w:rsidRPr="00E409D3" w:rsidRDefault="00023C96" w:rsidP="00023C96">
      <w:pPr>
        <w:spacing w:after="0"/>
      </w:pPr>
    </w:p>
    <w:p w14:paraId="5B72E789" w14:textId="4D67E374" w:rsidR="00023C96" w:rsidRDefault="00023C96" w:rsidP="00023C96">
      <w:pPr>
        <w:numPr>
          <w:ilvl w:val="1"/>
          <w:numId w:val="21"/>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a más tardar el </w:t>
      </w:r>
      <w:r w:rsidR="00A8575A">
        <w:rPr>
          <w:rFonts w:ascii="Book Antiqua" w:hAnsi="Book Antiqua"/>
          <w:b/>
          <w:bCs/>
          <w:sz w:val="24"/>
          <w:szCs w:val="24"/>
        </w:rPr>
        <w:t>28 de abril</w:t>
      </w:r>
      <w:r w:rsidRPr="00455263">
        <w:rPr>
          <w:rFonts w:ascii="Book Antiqua" w:hAnsi="Book Antiqua"/>
          <w:b/>
          <w:bCs/>
          <w:sz w:val="24"/>
          <w:szCs w:val="24"/>
        </w:rPr>
        <w:t xml:space="preserve"> del 2023</w:t>
      </w:r>
      <w:r w:rsidRPr="001D722A">
        <w:rPr>
          <w:rFonts w:ascii="Book Antiqua" w:hAnsi="Book Antiqua"/>
          <w:sz w:val="24"/>
          <w:szCs w:val="24"/>
        </w:rPr>
        <w:t xml:space="preserve">, cargar en el sitio de proyecto la atención de las siguientes recomendaciones: </w:t>
      </w:r>
    </w:p>
    <w:tbl>
      <w:tblPr>
        <w:tblW w:w="10490" w:type="dxa"/>
        <w:tblInd w:w="-289" w:type="dxa"/>
        <w:tblCellMar>
          <w:left w:w="70" w:type="dxa"/>
          <w:right w:w="70" w:type="dxa"/>
        </w:tblCellMar>
        <w:tblLook w:val="04A0" w:firstRow="1" w:lastRow="0" w:firstColumn="1" w:lastColumn="0" w:noHBand="0" w:noVBand="1"/>
      </w:tblPr>
      <w:tblGrid>
        <w:gridCol w:w="1470"/>
        <w:gridCol w:w="1805"/>
        <w:gridCol w:w="954"/>
        <w:gridCol w:w="1867"/>
        <w:gridCol w:w="992"/>
        <w:gridCol w:w="3402"/>
      </w:tblGrid>
      <w:tr w:rsidR="00023C96" w:rsidRPr="00E409D3" w14:paraId="50D170BB" w14:textId="77777777" w:rsidTr="007F001B">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6229627C" w14:textId="77777777" w:rsidR="00023C96" w:rsidRPr="00E409D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 xml:space="preserve">Centro de responsabilidad </w:t>
            </w:r>
          </w:p>
        </w:tc>
        <w:tc>
          <w:tcPr>
            <w:tcW w:w="1805" w:type="dxa"/>
            <w:tcBorders>
              <w:top w:val="single" w:sz="4" w:space="0" w:color="auto"/>
              <w:left w:val="nil"/>
              <w:bottom w:val="single" w:sz="4" w:space="0" w:color="auto"/>
              <w:right w:val="single" w:sz="4" w:space="0" w:color="auto"/>
            </w:tcBorders>
            <w:shd w:val="clear" w:color="000000" w:fill="44546A"/>
            <w:vAlign w:val="center"/>
            <w:hideMark/>
          </w:tcPr>
          <w:p w14:paraId="68B42894" w14:textId="77777777" w:rsidR="00023C96" w:rsidRPr="00E409D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Oficina Líder</w:t>
            </w:r>
          </w:p>
        </w:tc>
        <w:tc>
          <w:tcPr>
            <w:tcW w:w="954" w:type="dxa"/>
            <w:tcBorders>
              <w:top w:val="single" w:sz="4" w:space="0" w:color="auto"/>
              <w:left w:val="nil"/>
              <w:bottom w:val="single" w:sz="4" w:space="0" w:color="auto"/>
              <w:right w:val="single" w:sz="4" w:space="0" w:color="auto"/>
            </w:tcBorders>
            <w:shd w:val="clear" w:color="000000" w:fill="44546A"/>
            <w:vAlign w:val="center"/>
            <w:hideMark/>
          </w:tcPr>
          <w:p w14:paraId="6285A76E" w14:textId="77777777" w:rsidR="00023C96" w:rsidRPr="00E409D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Código</w:t>
            </w:r>
          </w:p>
        </w:tc>
        <w:tc>
          <w:tcPr>
            <w:tcW w:w="1867" w:type="dxa"/>
            <w:tcBorders>
              <w:top w:val="single" w:sz="4" w:space="0" w:color="auto"/>
              <w:left w:val="nil"/>
              <w:bottom w:val="single" w:sz="4" w:space="0" w:color="auto"/>
              <w:right w:val="single" w:sz="4" w:space="0" w:color="auto"/>
            </w:tcBorders>
            <w:shd w:val="clear" w:color="000000" w:fill="44546A"/>
            <w:vAlign w:val="center"/>
            <w:hideMark/>
          </w:tcPr>
          <w:p w14:paraId="3C7515DB" w14:textId="77777777" w:rsidR="00023C96" w:rsidRPr="00E409D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72D445CD" w14:textId="77777777" w:rsidR="00023C96" w:rsidRPr="00E409D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Parte pendiente</w:t>
            </w:r>
          </w:p>
        </w:tc>
        <w:tc>
          <w:tcPr>
            <w:tcW w:w="3402" w:type="dxa"/>
            <w:tcBorders>
              <w:top w:val="single" w:sz="4" w:space="0" w:color="auto"/>
              <w:left w:val="nil"/>
              <w:bottom w:val="single" w:sz="4" w:space="0" w:color="auto"/>
              <w:right w:val="single" w:sz="4" w:space="0" w:color="auto"/>
            </w:tcBorders>
            <w:shd w:val="clear" w:color="000000" w:fill="44546A"/>
            <w:vAlign w:val="center"/>
            <w:hideMark/>
          </w:tcPr>
          <w:p w14:paraId="5486C21B" w14:textId="77777777" w:rsidR="00023C96" w:rsidRPr="00E409D3" w:rsidRDefault="00023C96" w:rsidP="00023C9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 xml:space="preserve">Detalle </w:t>
            </w:r>
          </w:p>
        </w:tc>
      </w:tr>
      <w:tr w:rsidR="00023C96" w:rsidRPr="00E409D3" w14:paraId="5A97427D" w14:textId="77777777" w:rsidTr="007F001B">
        <w:trPr>
          <w:trHeight w:val="561"/>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0DDE977E"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Tercer Circuito Judicial Alajuela</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14:paraId="2F668348"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 xml:space="preserve">0557 </w:t>
            </w:r>
            <w:r>
              <w:rPr>
                <w:rFonts w:ascii="Book Antiqua" w:eastAsia="Times New Roman" w:hAnsi="Book Antiqua" w:cs="Calibri"/>
                <w:color w:val="000000"/>
                <w:sz w:val="18"/>
                <w:szCs w:val="18"/>
                <w:lang w:eastAsia="es-CR"/>
              </w:rPr>
              <w:t>A</w:t>
            </w:r>
            <w:r w:rsidRPr="00E409D3">
              <w:rPr>
                <w:rFonts w:ascii="Book Antiqua" w:eastAsia="Times New Roman" w:hAnsi="Book Antiqua" w:cs="Calibri"/>
                <w:color w:val="000000"/>
                <w:sz w:val="18"/>
                <w:szCs w:val="18"/>
                <w:lang w:eastAsia="es-CR"/>
              </w:rPr>
              <w:t xml:space="preserve">dministracion </w:t>
            </w:r>
            <w:r>
              <w:rPr>
                <w:rFonts w:ascii="Book Antiqua" w:eastAsia="Times New Roman" w:hAnsi="Book Antiqua" w:cs="Calibri"/>
                <w:color w:val="000000"/>
                <w:sz w:val="18"/>
                <w:szCs w:val="18"/>
                <w:lang w:eastAsia="es-CR"/>
              </w:rPr>
              <w:t>R</w:t>
            </w:r>
            <w:r w:rsidRPr="00E409D3">
              <w:rPr>
                <w:rFonts w:ascii="Book Antiqua" w:eastAsia="Times New Roman" w:hAnsi="Book Antiqua" w:cs="Calibri"/>
                <w:color w:val="000000"/>
                <w:sz w:val="18"/>
                <w:szCs w:val="18"/>
                <w:lang w:eastAsia="es-CR"/>
              </w:rPr>
              <w:t>egional</w:t>
            </w:r>
            <w:r>
              <w:rPr>
                <w:rFonts w:ascii="Book Antiqua" w:eastAsia="Times New Roman" w:hAnsi="Book Antiqua" w:cs="Calibri"/>
                <w:color w:val="000000"/>
                <w:sz w:val="18"/>
                <w:szCs w:val="18"/>
                <w:lang w:eastAsia="es-CR"/>
              </w:rPr>
              <w:t xml:space="preserve"> III</w:t>
            </w:r>
            <w:r w:rsidRPr="00E409D3">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C</w:t>
            </w:r>
            <w:r w:rsidRPr="00E409D3">
              <w:rPr>
                <w:rFonts w:ascii="Book Antiqua" w:eastAsia="Times New Roman" w:hAnsi="Book Antiqua" w:cs="Calibri"/>
                <w:color w:val="000000"/>
                <w:sz w:val="18"/>
                <w:szCs w:val="18"/>
                <w:lang w:eastAsia="es-CR"/>
              </w:rPr>
              <w:t xml:space="preserve">ircuito </w:t>
            </w:r>
            <w:r>
              <w:rPr>
                <w:rFonts w:ascii="Book Antiqua" w:eastAsia="Times New Roman" w:hAnsi="Book Antiqua" w:cs="Calibri"/>
                <w:color w:val="000000"/>
                <w:sz w:val="18"/>
                <w:szCs w:val="18"/>
                <w:lang w:eastAsia="es-CR"/>
              </w:rPr>
              <w:t>J</w:t>
            </w:r>
            <w:r w:rsidRPr="00E409D3">
              <w:rPr>
                <w:rFonts w:ascii="Book Antiqua" w:eastAsia="Times New Roman" w:hAnsi="Book Antiqua" w:cs="Calibri"/>
                <w:color w:val="000000"/>
                <w:sz w:val="18"/>
                <w:szCs w:val="18"/>
                <w:lang w:eastAsia="es-CR"/>
              </w:rPr>
              <w:t xml:space="preserve">udicial </w:t>
            </w:r>
            <w:r>
              <w:rPr>
                <w:rFonts w:ascii="Book Antiqua" w:eastAsia="Times New Roman" w:hAnsi="Book Antiqua" w:cs="Calibri"/>
                <w:color w:val="000000"/>
                <w:sz w:val="18"/>
                <w:szCs w:val="18"/>
                <w:lang w:eastAsia="es-CR"/>
              </w:rPr>
              <w:t>A</w:t>
            </w:r>
            <w:r w:rsidRPr="00E409D3">
              <w:rPr>
                <w:rFonts w:ascii="Book Antiqua" w:eastAsia="Times New Roman" w:hAnsi="Book Antiqua" w:cs="Calibri"/>
                <w:color w:val="000000"/>
                <w:sz w:val="18"/>
                <w:szCs w:val="18"/>
                <w:lang w:eastAsia="es-CR"/>
              </w:rPr>
              <w:t>lajuela (</w:t>
            </w:r>
            <w:r>
              <w:rPr>
                <w:rFonts w:ascii="Book Antiqua" w:eastAsia="Times New Roman" w:hAnsi="Book Antiqua" w:cs="Calibri"/>
                <w:color w:val="000000"/>
                <w:sz w:val="18"/>
                <w:szCs w:val="18"/>
                <w:lang w:eastAsia="es-CR"/>
              </w:rPr>
              <w:t>S</w:t>
            </w:r>
            <w:r w:rsidRPr="00E409D3">
              <w:rPr>
                <w:rFonts w:ascii="Book Antiqua" w:eastAsia="Times New Roman" w:hAnsi="Book Antiqua" w:cs="Calibri"/>
                <w:color w:val="000000"/>
                <w:sz w:val="18"/>
                <w:szCs w:val="18"/>
                <w:lang w:eastAsia="es-CR"/>
              </w:rPr>
              <w:t xml:space="preserve">an </w:t>
            </w:r>
            <w:r>
              <w:rPr>
                <w:rFonts w:ascii="Book Antiqua" w:eastAsia="Times New Roman" w:hAnsi="Book Antiqua" w:cs="Calibri"/>
                <w:color w:val="000000"/>
                <w:sz w:val="18"/>
                <w:szCs w:val="18"/>
                <w:lang w:eastAsia="es-CR"/>
              </w:rPr>
              <w:t>R</w:t>
            </w:r>
            <w:r w:rsidRPr="00E409D3">
              <w:rPr>
                <w:rFonts w:ascii="Book Antiqua" w:eastAsia="Times New Roman" w:hAnsi="Book Antiqua" w:cs="Calibri"/>
                <w:color w:val="000000"/>
                <w:sz w:val="18"/>
                <w:szCs w:val="18"/>
                <w:lang w:eastAsia="es-CR"/>
              </w:rPr>
              <w:t xml:space="preserve">amon) / 0120 </w:t>
            </w:r>
            <w:r>
              <w:rPr>
                <w:rFonts w:ascii="Book Antiqua" w:eastAsia="Times New Roman" w:hAnsi="Book Antiqua" w:cs="Calibri"/>
                <w:color w:val="000000"/>
                <w:sz w:val="18"/>
                <w:szCs w:val="18"/>
                <w:lang w:eastAsia="es-CR"/>
              </w:rPr>
              <w:t>S</w:t>
            </w:r>
            <w:r w:rsidRPr="00E409D3">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A</w:t>
            </w:r>
            <w:r w:rsidRPr="00E409D3">
              <w:rPr>
                <w:rFonts w:ascii="Book Antiqua" w:eastAsia="Times New Roman" w:hAnsi="Book Antiqua" w:cs="Calibri"/>
                <w:color w:val="000000"/>
                <w:sz w:val="18"/>
                <w:szCs w:val="18"/>
                <w:lang w:eastAsia="es-CR"/>
              </w:rPr>
              <w:t xml:space="preserve">nálisis y </w:t>
            </w:r>
            <w:r>
              <w:rPr>
                <w:rFonts w:ascii="Book Antiqua" w:eastAsia="Times New Roman" w:hAnsi="Book Antiqua" w:cs="Calibri"/>
                <w:color w:val="000000"/>
                <w:sz w:val="18"/>
                <w:szCs w:val="18"/>
                <w:lang w:eastAsia="es-CR"/>
              </w:rPr>
              <w:t>E</w:t>
            </w:r>
            <w:r w:rsidRPr="00E409D3">
              <w:rPr>
                <w:rFonts w:ascii="Book Antiqua" w:eastAsia="Times New Roman" w:hAnsi="Book Antiqua" w:cs="Calibri"/>
                <w:color w:val="000000"/>
                <w:sz w:val="18"/>
                <w:szCs w:val="18"/>
                <w:lang w:eastAsia="es-CR"/>
              </w:rPr>
              <w:t>jecución</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14:paraId="0AC73814"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0117-DE-P07</w:t>
            </w:r>
          </w:p>
        </w:tc>
        <w:tc>
          <w:tcPr>
            <w:tcW w:w="1867" w:type="dxa"/>
            <w:vMerge w:val="restart"/>
            <w:tcBorders>
              <w:top w:val="nil"/>
              <w:left w:val="single" w:sz="4" w:space="0" w:color="auto"/>
              <w:bottom w:val="single" w:sz="4" w:space="0" w:color="000000"/>
              <w:right w:val="single" w:sz="4" w:space="0" w:color="auto"/>
            </w:tcBorders>
            <w:shd w:val="clear" w:color="auto" w:fill="auto"/>
            <w:vAlign w:val="center"/>
            <w:hideMark/>
          </w:tcPr>
          <w:p w14:paraId="17BEFF5B"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Torre Anexa y Reacondicionamiento Eléctrico Edificio III Circuito Judicial Alajuela</w:t>
            </w:r>
          </w:p>
        </w:tc>
        <w:tc>
          <w:tcPr>
            <w:tcW w:w="992" w:type="dxa"/>
            <w:tcBorders>
              <w:top w:val="nil"/>
              <w:left w:val="nil"/>
              <w:bottom w:val="single" w:sz="4" w:space="0" w:color="auto"/>
              <w:right w:val="single" w:sz="4" w:space="0" w:color="auto"/>
            </w:tcBorders>
            <w:shd w:val="clear" w:color="auto" w:fill="auto"/>
            <w:vAlign w:val="center"/>
            <w:hideMark/>
          </w:tcPr>
          <w:p w14:paraId="1557005B"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2.1</w:t>
            </w:r>
          </w:p>
        </w:tc>
        <w:tc>
          <w:tcPr>
            <w:tcW w:w="3402" w:type="dxa"/>
            <w:tcBorders>
              <w:top w:val="nil"/>
              <w:left w:val="nil"/>
              <w:bottom w:val="single" w:sz="4" w:space="0" w:color="auto"/>
              <w:right w:val="single" w:sz="4" w:space="0" w:color="auto"/>
            </w:tcBorders>
            <w:shd w:val="clear" w:color="auto" w:fill="auto"/>
            <w:vAlign w:val="center"/>
            <w:hideMark/>
          </w:tcPr>
          <w:p w14:paraId="45B562AC"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El informe de avance presentaba incorrecto el porcentaje real y esperado.</w:t>
            </w:r>
          </w:p>
        </w:tc>
      </w:tr>
      <w:tr w:rsidR="00023C96" w:rsidRPr="00E409D3" w14:paraId="6AC8C270" w14:textId="77777777" w:rsidTr="007F001B">
        <w:trPr>
          <w:trHeight w:val="839"/>
        </w:trPr>
        <w:tc>
          <w:tcPr>
            <w:tcW w:w="1470" w:type="dxa"/>
            <w:vMerge/>
            <w:tcBorders>
              <w:top w:val="nil"/>
              <w:left w:val="single" w:sz="4" w:space="0" w:color="auto"/>
              <w:bottom w:val="single" w:sz="4" w:space="0" w:color="000000"/>
              <w:right w:val="single" w:sz="4" w:space="0" w:color="auto"/>
            </w:tcBorders>
            <w:vAlign w:val="center"/>
            <w:hideMark/>
          </w:tcPr>
          <w:p w14:paraId="77DEA5B9" w14:textId="77777777" w:rsidR="00023C96" w:rsidRPr="00E409D3" w:rsidRDefault="00023C96" w:rsidP="00023C96">
            <w:pPr>
              <w:spacing w:after="0" w:line="240" w:lineRule="auto"/>
              <w:rPr>
                <w:rFonts w:ascii="Book Antiqua" w:eastAsia="Times New Roman" w:hAnsi="Book Antiqua" w:cs="Calibri"/>
                <w:color w:val="000000"/>
                <w:sz w:val="18"/>
                <w:szCs w:val="18"/>
                <w:lang w:eastAsia="es-CR"/>
              </w:rPr>
            </w:pPr>
          </w:p>
        </w:tc>
        <w:tc>
          <w:tcPr>
            <w:tcW w:w="1805" w:type="dxa"/>
            <w:vMerge/>
            <w:tcBorders>
              <w:top w:val="nil"/>
              <w:left w:val="single" w:sz="4" w:space="0" w:color="auto"/>
              <w:bottom w:val="single" w:sz="4" w:space="0" w:color="000000"/>
              <w:right w:val="single" w:sz="4" w:space="0" w:color="auto"/>
            </w:tcBorders>
            <w:vAlign w:val="center"/>
            <w:hideMark/>
          </w:tcPr>
          <w:p w14:paraId="3388B520" w14:textId="77777777" w:rsidR="00023C96" w:rsidRPr="00E409D3" w:rsidRDefault="00023C96" w:rsidP="00023C96">
            <w:pPr>
              <w:spacing w:after="0" w:line="240" w:lineRule="auto"/>
              <w:rPr>
                <w:rFonts w:ascii="Book Antiqua" w:eastAsia="Times New Roman" w:hAnsi="Book Antiqua" w:cs="Calibri"/>
                <w:color w:val="000000"/>
                <w:sz w:val="18"/>
                <w:szCs w:val="18"/>
                <w:lang w:eastAsia="es-CR"/>
              </w:rPr>
            </w:pPr>
          </w:p>
        </w:tc>
        <w:tc>
          <w:tcPr>
            <w:tcW w:w="954" w:type="dxa"/>
            <w:vMerge/>
            <w:tcBorders>
              <w:top w:val="nil"/>
              <w:left w:val="single" w:sz="4" w:space="0" w:color="auto"/>
              <w:bottom w:val="single" w:sz="4" w:space="0" w:color="000000"/>
              <w:right w:val="single" w:sz="4" w:space="0" w:color="auto"/>
            </w:tcBorders>
            <w:vAlign w:val="center"/>
            <w:hideMark/>
          </w:tcPr>
          <w:p w14:paraId="1E995D7A" w14:textId="77777777" w:rsidR="00023C96" w:rsidRPr="00E409D3" w:rsidRDefault="00023C96" w:rsidP="00023C96">
            <w:pPr>
              <w:spacing w:after="0" w:line="240" w:lineRule="auto"/>
              <w:rPr>
                <w:rFonts w:ascii="Book Antiqua" w:eastAsia="Times New Roman" w:hAnsi="Book Antiqua" w:cs="Calibri"/>
                <w:color w:val="000000"/>
                <w:sz w:val="18"/>
                <w:szCs w:val="18"/>
                <w:lang w:eastAsia="es-CR"/>
              </w:rPr>
            </w:pPr>
          </w:p>
        </w:tc>
        <w:tc>
          <w:tcPr>
            <w:tcW w:w="1867" w:type="dxa"/>
            <w:vMerge/>
            <w:tcBorders>
              <w:top w:val="nil"/>
              <w:left w:val="single" w:sz="4" w:space="0" w:color="auto"/>
              <w:bottom w:val="single" w:sz="4" w:space="0" w:color="000000"/>
              <w:right w:val="single" w:sz="4" w:space="0" w:color="auto"/>
            </w:tcBorders>
            <w:vAlign w:val="center"/>
            <w:hideMark/>
          </w:tcPr>
          <w:p w14:paraId="7CA3C46B" w14:textId="77777777" w:rsidR="00023C96" w:rsidRPr="00E409D3" w:rsidRDefault="00023C96" w:rsidP="00023C9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31B3386E"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2.3</w:t>
            </w:r>
          </w:p>
        </w:tc>
        <w:tc>
          <w:tcPr>
            <w:tcW w:w="3402" w:type="dxa"/>
            <w:tcBorders>
              <w:top w:val="nil"/>
              <w:left w:val="nil"/>
              <w:bottom w:val="single" w:sz="4" w:space="0" w:color="auto"/>
              <w:right w:val="single" w:sz="4" w:space="0" w:color="auto"/>
            </w:tcBorders>
            <w:shd w:val="clear" w:color="auto" w:fill="auto"/>
            <w:vAlign w:val="center"/>
            <w:hideMark/>
          </w:tcPr>
          <w:p w14:paraId="43889BAB" w14:textId="77777777" w:rsidR="00023C96" w:rsidRPr="00E409D3" w:rsidRDefault="00023C96" w:rsidP="00023C9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Pendiente actualizar acta de constitución y plan de gestión producto de la solicitud de cambio del 20/1/2023</w:t>
            </w:r>
          </w:p>
        </w:tc>
      </w:tr>
    </w:tbl>
    <w:p w14:paraId="18901B61" w14:textId="77777777" w:rsidR="004348BA" w:rsidRDefault="004348BA" w:rsidP="00023C96">
      <w:pPr>
        <w:spacing w:after="0" w:line="240" w:lineRule="auto"/>
        <w:ind w:left="360"/>
        <w:jc w:val="both"/>
        <w:rPr>
          <w:rFonts w:ascii="Book Antiqua" w:hAnsi="Book Antiqua"/>
          <w:sz w:val="24"/>
          <w:szCs w:val="24"/>
          <w:lang w:eastAsia="ko-KR"/>
        </w:rPr>
      </w:pPr>
    </w:p>
    <w:p w14:paraId="25F93738" w14:textId="77777777" w:rsidR="004348BA" w:rsidRDefault="004348BA" w:rsidP="004348BA">
      <w:pPr>
        <w:suppressAutoHyphens/>
        <w:spacing w:line="276" w:lineRule="auto"/>
        <w:jc w:val="both"/>
        <w:rPr>
          <w:rFonts w:ascii="Book Antiqua" w:hAnsi="Book Antiqua" w:cs="Book Antiqua"/>
          <w:lang w:eastAsia="ar-SA"/>
        </w:rPr>
      </w:pPr>
      <w:r w:rsidRPr="007B6795">
        <w:rPr>
          <w:rFonts w:ascii="Book Antiqua" w:hAnsi="Book Antiqua" w:cs="Book Antiqua"/>
          <w:i/>
          <w:iCs/>
          <w:lang w:eastAsia="ar-SA"/>
        </w:rPr>
        <w:t>Este informe cuenta con las revisiones y ajustes correspondientes de las jefaturas indicadas</w:t>
      </w:r>
    </w:p>
    <w:tbl>
      <w:tblPr>
        <w:tblW w:w="54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6"/>
        <w:gridCol w:w="4092"/>
        <w:gridCol w:w="3949"/>
      </w:tblGrid>
      <w:tr w:rsidR="004348BA" w:rsidRPr="007B6795" w14:paraId="23FF0B7F" w14:textId="77777777" w:rsidTr="007F001B">
        <w:trPr>
          <w:trHeight w:val="332"/>
          <w:jc w:val="center"/>
        </w:trPr>
        <w:tc>
          <w:tcPr>
            <w:tcW w:w="958" w:type="pct"/>
            <w:tcBorders>
              <w:top w:val="single" w:sz="4" w:space="0" w:color="auto"/>
              <w:left w:val="single" w:sz="4" w:space="0" w:color="auto"/>
              <w:bottom w:val="single" w:sz="4" w:space="0" w:color="auto"/>
              <w:right w:val="single" w:sz="4" w:space="0" w:color="auto"/>
            </w:tcBorders>
            <w:shd w:val="clear" w:color="auto" w:fill="1F4E79"/>
            <w:vAlign w:val="center"/>
          </w:tcPr>
          <w:p w14:paraId="6EC56313" w14:textId="77777777" w:rsidR="004348BA" w:rsidRPr="007B6795" w:rsidRDefault="004348BA" w:rsidP="007F001B">
            <w:pPr>
              <w:jc w:val="center"/>
              <w:rPr>
                <w:rFonts w:ascii="Book Antiqua" w:hAnsi="Book Antiqua"/>
                <w:b/>
                <w:color w:val="FFFFFF"/>
              </w:rPr>
            </w:pPr>
            <w:r w:rsidRPr="007B6795">
              <w:rPr>
                <w:rFonts w:ascii="Book Antiqua" w:hAnsi="Book Antiqua"/>
                <w:b/>
                <w:color w:val="FFFFFF"/>
              </w:rPr>
              <w:t>INFORME</w:t>
            </w:r>
          </w:p>
        </w:tc>
        <w:tc>
          <w:tcPr>
            <w:tcW w:w="2057" w:type="pct"/>
            <w:tcBorders>
              <w:top w:val="single" w:sz="4" w:space="0" w:color="000000"/>
              <w:left w:val="single" w:sz="4" w:space="0" w:color="auto"/>
              <w:bottom w:val="single" w:sz="4" w:space="0" w:color="000000"/>
              <w:right w:val="single" w:sz="4" w:space="0" w:color="000000"/>
            </w:tcBorders>
            <w:shd w:val="clear" w:color="auto" w:fill="1F497D"/>
            <w:vAlign w:val="center"/>
            <w:hideMark/>
          </w:tcPr>
          <w:p w14:paraId="2576B86E" w14:textId="77777777" w:rsidR="004348BA" w:rsidRPr="007B6795" w:rsidRDefault="004348BA" w:rsidP="007F001B">
            <w:pPr>
              <w:jc w:val="center"/>
              <w:rPr>
                <w:rFonts w:ascii="Book Antiqua" w:hAnsi="Book Antiqua"/>
                <w:b/>
                <w:color w:val="FFFFFF"/>
              </w:rPr>
            </w:pPr>
            <w:r w:rsidRPr="007B6795">
              <w:rPr>
                <w:rFonts w:ascii="Book Antiqua" w:hAnsi="Book Antiqua"/>
                <w:b/>
                <w:color w:val="FFFFFF"/>
              </w:rPr>
              <w:t>NOMBRE</w:t>
            </w:r>
          </w:p>
        </w:tc>
        <w:tc>
          <w:tcPr>
            <w:tcW w:w="1985"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568E166C" w14:textId="77777777" w:rsidR="004348BA" w:rsidRPr="007B6795" w:rsidRDefault="004348BA" w:rsidP="007F001B">
            <w:pPr>
              <w:jc w:val="center"/>
              <w:rPr>
                <w:rFonts w:ascii="Book Antiqua" w:hAnsi="Book Antiqua"/>
                <w:b/>
                <w:color w:val="FFFFFF"/>
              </w:rPr>
            </w:pPr>
            <w:r w:rsidRPr="007B6795">
              <w:rPr>
                <w:rFonts w:ascii="Book Antiqua" w:hAnsi="Book Antiqua"/>
                <w:b/>
                <w:color w:val="FFFFFF"/>
              </w:rPr>
              <w:t>Puesto</w:t>
            </w:r>
          </w:p>
        </w:tc>
      </w:tr>
      <w:tr w:rsidR="004348BA" w:rsidRPr="007B6795" w14:paraId="459B7637" w14:textId="77777777" w:rsidTr="007F001B">
        <w:trPr>
          <w:trHeight w:val="632"/>
          <w:jc w:val="center"/>
        </w:trPr>
        <w:tc>
          <w:tcPr>
            <w:tcW w:w="958" w:type="pct"/>
            <w:vMerge w:val="restart"/>
            <w:tcBorders>
              <w:top w:val="single" w:sz="4" w:space="0" w:color="auto"/>
              <w:left w:val="single" w:sz="4" w:space="0" w:color="auto"/>
              <w:right w:val="single" w:sz="4" w:space="0" w:color="auto"/>
            </w:tcBorders>
            <w:shd w:val="clear" w:color="auto" w:fill="F2F2F2"/>
            <w:vAlign w:val="center"/>
          </w:tcPr>
          <w:p w14:paraId="3C5538F3" w14:textId="3D4D65A5" w:rsidR="004348BA" w:rsidRPr="007B6795" w:rsidRDefault="004348BA" w:rsidP="007F001B">
            <w:pPr>
              <w:jc w:val="center"/>
              <w:rPr>
                <w:rFonts w:ascii="Book Antiqua" w:hAnsi="Book Antiqua"/>
                <w:b/>
                <w:color w:val="000000"/>
                <w:lang w:eastAsia="es-CR"/>
              </w:rPr>
            </w:pPr>
            <w:r w:rsidRPr="007B6795">
              <w:rPr>
                <w:rFonts w:ascii="Book Antiqua" w:hAnsi="Book Antiqua"/>
                <w:b/>
                <w:color w:val="000000"/>
                <w:lang w:eastAsia="es-CR"/>
              </w:rPr>
              <w:t>Elaborado por:</w:t>
            </w:r>
          </w:p>
        </w:tc>
        <w:tc>
          <w:tcPr>
            <w:tcW w:w="2057" w:type="pct"/>
            <w:tcBorders>
              <w:top w:val="single" w:sz="4" w:space="0" w:color="000000"/>
              <w:left w:val="single" w:sz="4" w:space="0" w:color="auto"/>
              <w:bottom w:val="single" w:sz="4" w:space="0" w:color="000000"/>
              <w:right w:val="single" w:sz="4" w:space="0" w:color="000000"/>
            </w:tcBorders>
            <w:vAlign w:val="center"/>
          </w:tcPr>
          <w:p w14:paraId="2C7684F7" w14:textId="1FC76449" w:rsidR="004348BA" w:rsidRPr="007B6795" w:rsidRDefault="004348BA" w:rsidP="007F001B">
            <w:pPr>
              <w:jc w:val="both"/>
              <w:rPr>
                <w:rFonts w:ascii="Book Antiqua" w:hAnsi="Book Antiqua"/>
              </w:rPr>
            </w:pPr>
            <w:r>
              <w:rPr>
                <w:rFonts w:ascii="Book Antiqua" w:hAnsi="Book Antiqua"/>
              </w:rPr>
              <w:t xml:space="preserve">Máster Silvia Venegas </w:t>
            </w:r>
            <w:r w:rsidR="00AF5C5E">
              <w:rPr>
                <w:rFonts w:ascii="Book Antiqua" w:hAnsi="Book Antiqua"/>
              </w:rPr>
              <w:t xml:space="preserve">Alpízar </w:t>
            </w:r>
          </w:p>
        </w:tc>
        <w:tc>
          <w:tcPr>
            <w:tcW w:w="1985" w:type="pct"/>
            <w:tcBorders>
              <w:top w:val="single" w:sz="4" w:space="0" w:color="000000"/>
              <w:left w:val="single" w:sz="4" w:space="0" w:color="000000"/>
              <w:bottom w:val="single" w:sz="4" w:space="0" w:color="000000"/>
              <w:right w:val="single" w:sz="4" w:space="0" w:color="000000"/>
            </w:tcBorders>
            <w:vAlign w:val="center"/>
          </w:tcPr>
          <w:p w14:paraId="59D7C488" w14:textId="69BBC0AC" w:rsidR="004348BA" w:rsidRPr="007B6795" w:rsidRDefault="004348BA" w:rsidP="007F001B">
            <w:pPr>
              <w:jc w:val="both"/>
              <w:rPr>
                <w:rFonts w:ascii="Book Antiqua" w:hAnsi="Book Antiqua"/>
              </w:rPr>
            </w:pPr>
            <w:r>
              <w:rPr>
                <w:rFonts w:ascii="Book Antiqua" w:hAnsi="Book Antiqua"/>
              </w:rPr>
              <w:t xml:space="preserve">Profesional 2 </w:t>
            </w:r>
            <w:r w:rsidR="00754811">
              <w:rPr>
                <w:rFonts w:ascii="Book Antiqua" w:hAnsi="Book Antiqua"/>
              </w:rPr>
              <w:t>a.í</w:t>
            </w:r>
          </w:p>
        </w:tc>
      </w:tr>
      <w:tr w:rsidR="004348BA" w:rsidRPr="007B6795" w14:paraId="5A535D0E" w14:textId="77777777" w:rsidTr="007F001B">
        <w:trPr>
          <w:trHeight w:val="632"/>
          <w:jc w:val="center"/>
        </w:trPr>
        <w:tc>
          <w:tcPr>
            <w:tcW w:w="958" w:type="pct"/>
            <w:vMerge/>
            <w:tcBorders>
              <w:left w:val="single" w:sz="4" w:space="0" w:color="auto"/>
              <w:bottom w:val="single" w:sz="4" w:space="0" w:color="auto"/>
              <w:right w:val="single" w:sz="4" w:space="0" w:color="auto"/>
            </w:tcBorders>
            <w:shd w:val="clear" w:color="auto" w:fill="F2F2F2"/>
            <w:vAlign w:val="center"/>
          </w:tcPr>
          <w:p w14:paraId="0A68CDF3" w14:textId="7F4743E8" w:rsidR="004348BA" w:rsidRPr="007B6795" w:rsidRDefault="004348BA" w:rsidP="007F001B">
            <w:pPr>
              <w:jc w:val="center"/>
              <w:rPr>
                <w:rFonts w:ascii="Book Antiqua" w:hAnsi="Book Antiqua"/>
                <w:b/>
                <w:color w:val="000000"/>
                <w:lang w:eastAsia="es-CR"/>
              </w:rPr>
            </w:pPr>
          </w:p>
        </w:tc>
        <w:tc>
          <w:tcPr>
            <w:tcW w:w="2057" w:type="pct"/>
            <w:tcBorders>
              <w:top w:val="single" w:sz="4" w:space="0" w:color="000000"/>
              <w:left w:val="single" w:sz="4" w:space="0" w:color="auto"/>
              <w:bottom w:val="single" w:sz="4" w:space="0" w:color="000000"/>
              <w:right w:val="single" w:sz="4" w:space="0" w:color="000000"/>
            </w:tcBorders>
            <w:vAlign w:val="center"/>
          </w:tcPr>
          <w:p w14:paraId="71B18957" w14:textId="09FA7E62" w:rsidR="004348BA" w:rsidRPr="007B6795" w:rsidRDefault="004348BA" w:rsidP="007F001B">
            <w:pPr>
              <w:jc w:val="both"/>
              <w:rPr>
                <w:rFonts w:ascii="Book Antiqua" w:hAnsi="Book Antiqua"/>
              </w:rPr>
            </w:pPr>
            <w:r>
              <w:rPr>
                <w:rFonts w:ascii="Book Antiqua" w:hAnsi="Book Antiqua"/>
              </w:rPr>
              <w:t>Licda. Melissa Mesen Trejos</w:t>
            </w:r>
            <w:r w:rsidRPr="007B6795">
              <w:rPr>
                <w:rFonts w:ascii="Book Antiqua" w:hAnsi="Book Antiqua"/>
              </w:rPr>
              <w:t xml:space="preserve"> </w:t>
            </w:r>
          </w:p>
        </w:tc>
        <w:tc>
          <w:tcPr>
            <w:tcW w:w="1985" w:type="pct"/>
            <w:tcBorders>
              <w:top w:val="single" w:sz="4" w:space="0" w:color="000000"/>
              <w:left w:val="single" w:sz="4" w:space="0" w:color="000000"/>
              <w:bottom w:val="single" w:sz="4" w:space="0" w:color="000000"/>
              <w:right w:val="single" w:sz="4" w:space="0" w:color="000000"/>
            </w:tcBorders>
            <w:vAlign w:val="center"/>
          </w:tcPr>
          <w:p w14:paraId="42EEB2EF" w14:textId="1DDF5CA9" w:rsidR="004348BA" w:rsidRPr="007B6795" w:rsidRDefault="004348BA" w:rsidP="007F001B">
            <w:pPr>
              <w:jc w:val="both"/>
              <w:rPr>
                <w:rFonts w:ascii="Book Antiqua" w:hAnsi="Book Antiqua"/>
              </w:rPr>
            </w:pPr>
            <w:r w:rsidRPr="007B6795">
              <w:rPr>
                <w:rFonts w:ascii="Book Antiqua" w:hAnsi="Book Antiqua"/>
              </w:rPr>
              <w:t xml:space="preserve">Coordinadora de Unidad 3 </w:t>
            </w:r>
          </w:p>
        </w:tc>
      </w:tr>
      <w:tr w:rsidR="004348BA" w:rsidRPr="007B6795" w14:paraId="260B0CD2" w14:textId="77777777" w:rsidTr="007F001B">
        <w:trPr>
          <w:trHeight w:val="632"/>
          <w:jc w:val="center"/>
        </w:trPr>
        <w:tc>
          <w:tcPr>
            <w:tcW w:w="9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B25C0F2" w14:textId="77777777" w:rsidR="004348BA" w:rsidRPr="007B6795" w:rsidRDefault="004348BA" w:rsidP="007F001B">
            <w:pPr>
              <w:jc w:val="center"/>
              <w:rPr>
                <w:rFonts w:ascii="Book Antiqua" w:hAnsi="Book Antiqua"/>
                <w:b/>
                <w:color w:val="000000"/>
                <w:lang w:eastAsia="es-CR"/>
              </w:rPr>
            </w:pPr>
            <w:r w:rsidRPr="007B6795">
              <w:rPr>
                <w:rFonts w:ascii="Book Antiqua" w:hAnsi="Book Antiqua"/>
                <w:b/>
                <w:color w:val="000000"/>
                <w:lang w:eastAsia="es-CR"/>
              </w:rPr>
              <w:t>Revisado por:</w:t>
            </w:r>
          </w:p>
        </w:tc>
        <w:tc>
          <w:tcPr>
            <w:tcW w:w="2057" w:type="pct"/>
            <w:tcBorders>
              <w:top w:val="single" w:sz="4" w:space="0" w:color="000000"/>
              <w:left w:val="single" w:sz="4" w:space="0" w:color="auto"/>
              <w:bottom w:val="single" w:sz="4" w:space="0" w:color="000000"/>
              <w:right w:val="single" w:sz="4" w:space="0" w:color="000000"/>
            </w:tcBorders>
            <w:vAlign w:val="center"/>
            <w:hideMark/>
          </w:tcPr>
          <w:p w14:paraId="0267DC1C" w14:textId="62769FFC" w:rsidR="004348BA" w:rsidRPr="007B6795" w:rsidRDefault="004348BA" w:rsidP="007F001B">
            <w:pPr>
              <w:jc w:val="both"/>
              <w:rPr>
                <w:rFonts w:ascii="Book Antiqua" w:hAnsi="Book Antiqua"/>
                <w:color w:val="000000"/>
                <w:lang w:eastAsia="es-CR"/>
              </w:rPr>
            </w:pPr>
            <w:r>
              <w:rPr>
                <w:rFonts w:ascii="Book Antiqua" w:hAnsi="Book Antiqua"/>
              </w:rPr>
              <w:t>Lic. Minor Alvarad</w:t>
            </w:r>
            <w:r w:rsidR="00AF5C5E">
              <w:rPr>
                <w:rFonts w:ascii="Book Antiqua" w:hAnsi="Book Antiqua"/>
              </w:rPr>
              <w:t>o Chaves</w:t>
            </w:r>
          </w:p>
        </w:tc>
        <w:tc>
          <w:tcPr>
            <w:tcW w:w="1985" w:type="pct"/>
            <w:tcBorders>
              <w:top w:val="single" w:sz="4" w:space="0" w:color="000000"/>
              <w:left w:val="single" w:sz="4" w:space="0" w:color="000000"/>
              <w:bottom w:val="single" w:sz="4" w:space="0" w:color="000000"/>
              <w:right w:val="single" w:sz="4" w:space="0" w:color="000000"/>
            </w:tcBorders>
            <w:vAlign w:val="center"/>
            <w:hideMark/>
          </w:tcPr>
          <w:p w14:paraId="6573C9A1" w14:textId="1FB5D62D" w:rsidR="004348BA" w:rsidRPr="007B6795" w:rsidRDefault="004348BA" w:rsidP="007F001B">
            <w:pPr>
              <w:jc w:val="both"/>
              <w:rPr>
                <w:rFonts w:ascii="Book Antiqua" w:hAnsi="Book Antiqua"/>
                <w:color w:val="000000"/>
                <w:lang w:eastAsia="es-CR"/>
              </w:rPr>
            </w:pPr>
            <w:r w:rsidRPr="007B6795">
              <w:rPr>
                <w:rFonts w:ascii="Book Antiqua" w:eastAsia="Calibri" w:hAnsi="Book Antiqua"/>
                <w:lang w:eastAsia="es-CR"/>
              </w:rPr>
              <w:t>Jef</w:t>
            </w:r>
            <w:r>
              <w:rPr>
                <w:rFonts w:ascii="Book Antiqua" w:eastAsia="Calibri" w:hAnsi="Book Antiqua"/>
                <w:lang w:eastAsia="es-CR"/>
              </w:rPr>
              <w:t>e</w:t>
            </w:r>
            <w:r w:rsidRPr="007B6795">
              <w:rPr>
                <w:rFonts w:ascii="Book Antiqua" w:eastAsia="Calibri" w:hAnsi="Book Antiqua"/>
                <w:lang w:eastAsia="es-CR"/>
              </w:rPr>
              <w:t xml:space="preserve"> Subproceso </w:t>
            </w:r>
            <w:r>
              <w:rPr>
                <w:rFonts w:ascii="Book Antiqua" w:eastAsia="Calibri" w:hAnsi="Book Antiqua"/>
                <w:lang w:eastAsia="es-CR"/>
              </w:rPr>
              <w:t>de Formulación de Presupuesto y Portafolio de Proyectos</w:t>
            </w:r>
          </w:p>
        </w:tc>
      </w:tr>
      <w:tr w:rsidR="004348BA" w:rsidRPr="007B6795" w14:paraId="2E252AF2" w14:textId="77777777" w:rsidTr="007F001B">
        <w:trPr>
          <w:trHeight w:val="632"/>
          <w:jc w:val="center"/>
        </w:trPr>
        <w:tc>
          <w:tcPr>
            <w:tcW w:w="958" w:type="pct"/>
            <w:tcBorders>
              <w:top w:val="single" w:sz="4" w:space="0" w:color="auto"/>
              <w:left w:val="single" w:sz="4" w:space="0" w:color="auto"/>
              <w:bottom w:val="single" w:sz="4" w:space="0" w:color="auto"/>
              <w:right w:val="single" w:sz="4" w:space="0" w:color="auto"/>
            </w:tcBorders>
            <w:shd w:val="clear" w:color="auto" w:fill="F2F2F2"/>
            <w:vAlign w:val="center"/>
          </w:tcPr>
          <w:p w14:paraId="10F78AEA" w14:textId="77777777" w:rsidR="004348BA" w:rsidRPr="007B6795" w:rsidRDefault="004348BA" w:rsidP="007F001B">
            <w:pPr>
              <w:jc w:val="center"/>
              <w:rPr>
                <w:rFonts w:ascii="Book Antiqua" w:hAnsi="Book Antiqua"/>
                <w:b/>
                <w:color w:val="000000"/>
                <w:lang w:eastAsia="es-CR"/>
              </w:rPr>
            </w:pPr>
            <w:r w:rsidRPr="007B6795">
              <w:rPr>
                <w:rFonts w:ascii="Book Antiqua" w:hAnsi="Book Antiqua"/>
                <w:b/>
                <w:color w:val="000000"/>
                <w:lang w:eastAsia="es-CR"/>
              </w:rPr>
              <w:t>Visto bueno:</w:t>
            </w:r>
          </w:p>
        </w:tc>
        <w:tc>
          <w:tcPr>
            <w:tcW w:w="2057" w:type="pct"/>
            <w:tcBorders>
              <w:top w:val="single" w:sz="4" w:space="0" w:color="000000"/>
              <w:left w:val="single" w:sz="4" w:space="0" w:color="auto"/>
              <w:bottom w:val="single" w:sz="4" w:space="0" w:color="000000"/>
              <w:right w:val="single" w:sz="4" w:space="0" w:color="000000"/>
            </w:tcBorders>
            <w:vAlign w:val="center"/>
          </w:tcPr>
          <w:p w14:paraId="0398F673" w14:textId="32813102" w:rsidR="004348BA" w:rsidRPr="007B6795" w:rsidRDefault="00A62A4D" w:rsidP="007F001B">
            <w:pPr>
              <w:jc w:val="both"/>
              <w:rPr>
                <w:rFonts w:ascii="Book Antiqua" w:hAnsi="Book Antiqua"/>
              </w:rPr>
            </w:pPr>
            <w:r>
              <w:rPr>
                <w:rFonts w:ascii="Book Antiqua" w:hAnsi="Book Antiqua"/>
              </w:rPr>
              <w:t>Máster</w:t>
            </w:r>
            <w:r w:rsidR="004348BA">
              <w:rPr>
                <w:rFonts w:ascii="Book Antiqua" w:hAnsi="Book Antiqua"/>
              </w:rPr>
              <w:t xml:space="preserve"> Erick </w:t>
            </w:r>
            <w:r w:rsidR="00BB62B7">
              <w:rPr>
                <w:rFonts w:ascii="Book Antiqua" w:hAnsi="Book Antiqua"/>
              </w:rPr>
              <w:t xml:space="preserve">Antonio </w:t>
            </w:r>
            <w:r w:rsidR="004348BA">
              <w:rPr>
                <w:rFonts w:ascii="Book Antiqua" w:hAnsi="Book Antiqua"/>
              </w:rPr>
              <w:t>Mora Leiva</w:t>
            </w:r>
          </w:p>
        </w:tc>
        <w:tc>
          <w:tcPr>
            <w:tcW w:w="1985" w:type="pct"/>
            <w:tcBorders>
              <w:top w:val="single" w:sz="4" w:space="0" w:color="000000"/>
              <w:left w:val="single" w:sz="4" w:space="0" w:color="000000"/>
              <w:bottom w:val="single" w:sz="4" w:space="0" w:color="000000"/>
              <w:right w:val="single" w:sz="4" w:space="0" w:color="000000"/>
            </w:tcBorders>
            <w:vAlign w:val="center"/>
          </w:tcPr>
          <w:p w14:paraId="1E33392D" w14:textId="78DE433C" w:rsidR="004348BA" w:rsidRPr="007B6795" w:rsidRDefault="004348BA" w:rsidP="007F001B">
            <w:pPr>
              <w:jc w:val="both"/>
              <w:rPr>
                <w:rFonts w:ascii="Book Antiqua" w:hAnsi="Book Antiqua"/>
                <w:color w:val="000000"/>
                <w:lang w:eastAsia="es-CR"/>
              </w:rPr>
            </w:pPr>
            <w:r>
              <w:rPr>
                <w:rFonts w:ascii="Book Antiqua" w:hAnsi="Book Antiqua"/>
                <w:color w:val="000000"/>
                <w:lang w:eastAsia="es-CR"/>
              </w:rPr>
              <w:t>Jefe Proceso Planeación y Evaluación</w:t>
            </w:r>
          </w:p>
        </w:tc>
      </w:tr>
    </w:tbl>
    <w:p w14:paraId="73D0A28F" w14:textId="77777777" w:rsidR="004348BA" w:rsidRPr="001D722A" w:rsidRDefault="004348BA" w:rsidP="00C36C42">
      <w:pPr>
        <w:spacing w:after="0" w:line="240" w:lineRule="auto"/>
        <w:ind w:left="360"/>
        <w:jc w:val="both"/>
        <w:rPr>
          <w:rFonts w:ascii="Book Antiqua" w:hAnsi="Book Antiqua"/>
          <w:sz w:val="24"/>
          <w:szCs w:val="24"/>
          <w:lang w:eastAsia="ko-KR"/>
        </w:rPr>
      </w:pPr>
    </w:p>
    <w:sectPr w:rsidR="004348BA" w:rsidRPr="001D722A" w:rsidSect="006C750C">
      <w:pgSz w:w="12240" w:h="15840"/>
      <w:pgMar w:top="1417" w:right="1701"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724DC" w14:textId="77777777" w:rsidR="0040730B" w:rsidRDefault="0040730B" w:rsidP="00270DB5">
      <w:pPr>
        <w:spacing w:after="0" w:line="240" w:lineRule="auto"/>
      </w:pPr>
      <w:r>
        <w:separator/>
      </w:r>
    </w:p>
  </w:endnote>
  <w:endnote w:type="continuationSeparator" w:id="0">
    <w:p w14:paraId="7587E27A" w14:textId="77777777" w:rsidR="0040730B" w:rsidRDefault="0040730B" w:rsidP="00270DB5">
      <w:pPr>
        <w:spacing w:after="0" w:line="240" w:lineRule="auto"/>
      </w:pPr>
      <w:r>
        <w:continuationSeparator/>
      </w:r>
    </w:p>
  </w:endnote>
  <w:endnote w:type="continuationNotice" w:id="1">
    <w:p w14:paraId="4F8519C6" w14:textId="77777777" w:rsidR="0040730B" w:rsidRDefault="004073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974849"/>
      <w:docPartObj>
        <w:docPartGallery w:val="Page Numbers (Bottom of Page)"/>
        <w:docPartUnique/>
      </w:docPartObj>
    </w:sdtPr>
    <w:sdtEndPr/>
    <w:sdtContent>
      <w:p w14:paraId="335D5EE2" w14:textId="77777777" w:rsidR="007F001B" w:rsidRPr="001A67CA" w:rsidRDefault="007F001B" w:rsidP="001A67CA">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1A67CA">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200DE416" w14:textId="77777777" w:rsidR="007F001B" w:rsidRDefault="007F001B" w:rsidP="001A67CA">
        <w:pPr>
          <w:pStyle w:val="Piedepgina"/>
          <w:jc w:val="right"/>
        </w:pPr>
      </w:p>
      <w:p w14:paraId="1F73B334" w14:textId="4FF3ED9E" w:rsidR="007F001B" w:rsidRDefault="007F001B">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5B7E1" w14:textId="77777777" w:rsidR="0040730B" w:rsidRDefault="0040730B" w:rsidP="00270DB5">
      <w:pPr>
        <w:spacing w:after="0" w:line="240" w:lineRule="auto"/>
      </w:pPr>
      <w:r>
        <w:separator/>
      </w:r>
    </w:p>
  </w:footnote>
  <w:footnote w:type="continuationSeparator" w:id="0">
    <w:p w14:paraId="66D7E43B" w14:textId="77777777" w:rsidR="0040730B" w:rsidRDefault="0040730B" w:rsidP="00270DB5">
      <w:pPr>
        <w:spacing w:after="0" w:line="240" w:lineRule="auto"/>
      </w:pPr>
      <w:r>
        <w:continuationSeparator/>
      </w:r>
    </w:p>
  </w:footnote>
  <w:footnote w:type="continuationNotice" w:id="1">
    <w:p w14:paraId="6AC98C71" w14:textId="77777777" w:rsidR="0040730B" w:rsidRDefault="0040730B">
      <w:pPr>
        <w:spacing w:after="0" w:line="240" w:lineRule="auto"/>
      </w:pPr>
    </w:p>
  </w:footnote>
  <w:footnote w:id="2">
    <w:p w14:paraId="6D67C7A7" w14:textId="77777777" w:rsidR="007F001B" w:rsidRDefault="007F001B" w:rsidP="00BC6B40">
      <w:pPr>
        <w:pStyle w:val="Textonotapie"/>
      </w:pPr>
      <w:r>
        <w:rPr>
          <w:rStyle w:val="Refdenotaalpie"/>
        </w:rPr>
        <w:footnoteRef/>
      </w:r>
      <w:r>
        <w:t xml:space="preserve"> Este proyecto se encuentra listo para ser evaluado dado que finalizó en el 2021 y cuenta con el VB del patrocinador.</w:t>
      </w:r>
    </w:p>
  </w:footnote>
  <w:footnote w:id="3">
    <w:p w14:paraId="416352C5" w14:textId="77777777" w:rsidR="007F001B" w:rsidRDefault="007F001B" w:rsidP="00BC6B40">
      <w:pPr>
        <w:pStyle w:val="Textonotapie"/>
      </w:pPr>
      <w:r>
        <w:rPr>
          <w:rStyle w:val="Refdenotaalpie"/>
        </w:rPr>
        <w:footnoteRef/>
      </w:r>
      <w:r>
        <w:t xml:space="preserve"> Este proyecto se encuentra pendiente la elaboración del informe de cierre.</w:t>
      </w:r>
    </w:p>
  </w:footnote>
  <w:footnote w:id="4">
    <w:p w14:paraId="1A6B2836" w14:textId="77777777" w:rsidR="007F001B" w:rsidRDefault="007F001B" w:rsidP="00BC6B40">
      <w:pPr>
        <w:pStyle w:val="Textonotapie"/>
      </w:pPr>
      <w:r>
        <w:rPr>
          <w:rStyle w:val="Refdenotaalpie"/>
        </w:rPr>
        <w:footnoteRef/>
      </w:r>
      <w:r>
        <w:t xml:space="preserve"> Este proyecto se encuentra pendiente la elaboración del informe de cierre.</w:t>
      </w:r>
    </w:p>
  </w:footnote>
  <w:footnote w:id="5">
    <w:p w14:paraId="54EEF6A2" w14:textId="77777777" w:rsidR="007F001B" w:rsidRDefault="007F001B" w:rsidP="00023C96">
      <w:pPr>
        <w:pStyle w:val="Textonotapie"/>
      </w:pPr>
      <w:r>
        <w:rPr>
          <w:rStyle w:val="Refdenotaalpie"/>
        </w:rPr>
        <w:footnoteRef/>
      </w:r>
      <w:r>
        <w:t xml:space="preserve"> Este proyecto se encuentra listo para ser evaluado dado que finalizó en el 2021 y cuenta con el VB del patrocinador.</w:t>
      </w:r>
    </w:p>
  </w:footnote>
  <w:footnote w:id="6">
    <w:p w14:paraId="6E789252" w14:textId="77777777" w:rsidR="007F001B" w:rsidRDefault="007F001B" w:rsidP="00023C96">
      <w:pPr>
        <w:pStyle w:val="Textonotapie"/>
      </w:pPr>
      <w:r>
        <w:rPr>
          <w:rStyle w:val="Refdenotaalpie"/>
        </w:rPr>
        <w:footnoteRef/>
      </w:r>
      <w:r>
        <w:t xml:space="preserve"> Este proyecto se encuentra pendiente la elaboración del informe de cierre.</w:t>
      </w:r>
    </w:p>
  </w:footnote>
  <w:footnote w:id="7">
    <w:p w14:paraId="22923C17" w14:textId="77777777" w:rsidR="007F001B" w:rsidRDefault="007F001B" w:rsidP="00023C96">
      <w:pPr>
        <w:pStyle w:val="Textonotapie"/>
      </w:pPr>
      <w:r>
        <w:rPr>
          <w:rStyle w:val="Refdenotaalpie"/>
        </w:rPr>
        <w:footnoteRef/>
      </w:r>
      <w:r>
        <w:t xml:space="preserve"> Este proyecto se encuentra pendiente la elaboración del informe de cierre.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F518" w14:textId="3290B2B2" w:rsidR="007F001B" w:rsidRPr="001A67CA" w:rsidRDefault="007F001B" w:rsidP="001A67CA">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Pr>
        <w:rFonts w:ascii="Book Antiqua" w:eastAsia="Times New Roman" w:hAnsi="Book Antiqua" w:cs="Book Antiqua"/>
        <w:i/>
        <w:iCs/>
        <w:sz w:val="18"/>
        <w:szCs w:val="18"/>
        <w:lang w:eastAsia="es-ES"/>
      </w:rPr>
      <w:t xml:space="preserve">      </w:t>
    </w:r>
    <w:r w:rsidRPr="001A67CA">
      <w:rPr>
        <w:rFonts w:ascii="Book Antiqua" w:eastAsia="Times New Roman" w:hAnsi="Book Antiqua" w:cs="Book Antiqua"/>
        <w:i/>
        <w:iCs/>
        <w:sz w:val="18"/>
        <w:szCs w:val="18"/>
        <w:lang w:eastAsia="es-ES"/>
      </w:rPr>
      <w:t xml:space="preserve">Poder Judicial - </w:t>
    </w:r>
    <w:r w:rsidR="007417EE" w:rsidRPr="001A67CA">
      <w:rPr>
        <w:rFonts w:ascii="Book Antiqua" w:eastAsia="Times New Roman" w:hAnsi="Book Antiqua" w:cs="Book Antiqua"/>
        <w:i/>
        <w:iCs/>
        <w:sz w:val="18"/>
        <w:szCs w:val="18"/>
        <w:lang w:eastAsia="es-ES"/>
      </w:rPr>
      <w:t>Dirección de</w:t>
    </w:r>
    <w:r w:rsidRPr="001A67CA">
      <w:rPr>
        <w:rFonts w:ascii="Book Antiqua" w:eastAsia="Times New Roman" w:hAnsi="Book Antiqua" w:cs="Book Antiqua"/>
        <w:i/>
        <w:iCs/>
        <w:sz w:val="18"/>
        <w:szCs w:val="18"/>
        <w:lang w:eastAsia="es-ES"/>
      </w:rPr>
      <w:t xml:space="preserve"> Planificación</w:t>
    </w:r>
    <w:r>
      <w:rPr>
        <w:rFonts w:ascii="Times New Roman" w:eastAsia="Times New Roman" w:hAnsi="Times New Roman" w:cs="Times New Roman"/>
        <w:noProof/>
        <w:sz w:val="24"/>
        <w:szCs w:val="24"/>
        <w:lang w:eastAsia="es-ES"/>
      </w:rPr>
      <w:drawing>
        <wp:inline distT="0" distB="0" distL="0" distR="0" wp14:anchorId="2D05401A" wp14:editId="5B617584">
          <wp:extent cx="323850" cy="390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p>
  <w:p w14:paraId="645F76C7" w14:textId="2B45F7F6" w:rsidR="007F001B" w:rsidRPr="001A67CA" w:rsidRDefault="007F001B" w:rsidP="001A67CA">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1A67CA">
      <w:rPr>
        <w:rFonts w:ascii="Book Antiqua" w:eastAsia="Times New Roman" w:hAnsi="Book Antiqua" w:cs="Book Antiqua"/>
        <w:i/>
        <w:iCs/>
        <w:sz w:val="18"/>
        <w:szCs w:val="18"/>
        <w:lang w:eastAsia="es-ES"/>
      </w:rPr>
      <w:t xml:space="preserve">San José </w:t>
    </w:r>
    <w:r w:rsidR="007417EE" w:rsidRPr="001A67CA">
      <w:rPr>
        <w:rFonts w:ascii="Book Antiqua" w:eastAsia="Times New Roman" w:hAnsi="Book Antiqua" w:cs="Book Antiqua"/>
        <w:i/>
        <w:iCs/>
        <w:sz w:val="18"/>
        <w:szCs w:val="18"/>
        <w:lang w:eastAsia="es-ES"/>
      </w:rPr>
      <w:t>- Costa</w:t>
    </w:r>
    <w:r w:rsidRPr="001A67CA">
      <w:rPr>
        <w:rFonts w:ascii="Book Antiqua" w:eastAsia="Times New Roman" w:hAnsi="Book Antiqua" w:cs="Book Antiqua"/>
        <w:i/>
        <w:iCs/>
        <w:sz w:val="18"/>
        <w:szCs w:val="18"/>
        <w:lang w:eastAsia="es-ES"/>
      </w:rPr>
      <w:t xml:space="preserve"> Rica</w:t>
    </w:r>
  </w:p>
  <w:p w14:paraId="3D5CA10F" w14:textId="42D563C3" w:rsidR="007F001B" w:rsidRPr="007A6086" w:rsidRDefault="007F001B" w:rsidP="001A67CA">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7A6086">
      <w:rPr>
        <w:rFonts w:ascii="Book Antiqua" w:eastAsia="Times New Roman" w:hAnsi="Book Antiqua" w:cs="Book Antiqua"/>
        <w:i/>
        <w:sz w:val="18"/>
        <w:szCs w:val="18"/>
        <w:lang w:eastAsia="es-ES"/>
      </w:rPr>
      <w:t>Telf.   2295-3600 / 3599 / Apdo.  95-</w:t>
    </w:r>
    <w:r w:rsidR="007417EE" w:rsidRPr="007A6086">
      <w:rPr>
        <w:rFonts w:ascii="Book Antiqua" w:eastAsia="Times New Roman" w:hAnsi="Book Antiqua" w:cs="Book Antiqua"/>
        <w:i/>
        <w:sz w:val="18"/>
        <w:szCs w:val="18"/>
        <w:lang w:eastAsia="es-ES"/>
      </w:rPr>
      <w:t>1003 /</w:t>
    </w:r>
    <w:r w:rsidRPr="007A6086">
      <w:rPr>
        <w:rFonts w:ascii="Book Antiqua" w:eastAsia="Times New Roman" w:hAnsi="Book Antiqua" w:cs="Book Antiqua"/>
        <w:i/>
        <w:sz w:val="18"/>
        <w:szCs w:val="18"/>
        <w:lang w:eastAsia="es-ES"/>
      </w:rPr>
      <w:t xml:space="preserve"> planificacion@poder-judicial.go.cr</w:t>
    </w:r>
  </w:p>
  <w:p w14:paraId="259BA474" w14:textId="77777777" w:rsidR="007F001B" w:rsidRPr="007A6086" w:rsidRDefault="007F001B" w:rsidP="001A67CA">
    <w:pPr>
      <w:pBdr>
        <w:bottom w:val="single" w:sz="6" w:space="0" w:color="auto"/>
      </w:pBdr>
      <w:spacing w:after="20" w:line="240" w:lineRule="auto"/>
      <w:jc w:val="center"/>
      <w:rPr>
        <w:rFonts w:ascii="Times New Roman" w:eastAsia="Times New Roman" w:hAnsi="Times New Roman" w:cs="Times New Roman"/>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73F"/>
    <w:multiLevelType w:val="hybridMultilevel"/>
    <w:tmpl w:val="10A293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500A78"/>
    <w:multiLevelType w:val="hybridMultilevel"/>
    <w:tmpl w:val="212C1C26"/>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FC4E8E"/>
    <w:multiLevelType w:val="multilevel"/>
    <w:tmpl w:val="EB2462FA"/>
    <w:lvl w:ilvl="0">
      <w:start w:val="6"/>
      <w:numFmt w:val="decimal"/>
      <w:lvlText w:val="%1"/>
      <w:lvlJc w:val="left"/>
      <w:pPr>
        <w:ind w:left="420" w:hanging="420"/>
      </w:pPr>
      <w:rPr>
        <w:rFonts w:eastAsiaTheme="minorHAnsi" w:hint="default"/>
      </w:rPr>
    </w:lvl>
    <w:lvl w:ilvl="1">
      <w:start w:val="73"/>
      <w:numFmt w:val="decimal"/>
      <w:lvlText w:val="%1.%2"/>
      <w:lvlJc w:val="left"/>
      <w:pPr>
        <w:ind w:left="420" w:hanging="4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 w15:restartNumberingAfterBreak="0">
    <w:nsid w:val="05C44F05"/>
    <w:multiLevelType w:val="hybridMultilevel"/>
    <w:tmpl w:val="E91A087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1AE04900"/>
    <w:multiLevelType w:val="multilevel"/>
    <w:tmpl w:val="6FF0CFF8"/>
    <w:lvl w:ilvl="0">
      <w:start w:val="3"/>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E3C16DE"/>
    <w:multiLevelType w:val="hybridMultilevel"/>
    <w:tmpl w:val="6FDE2670"/>
    <w:lvl w:ilvl="0" w:tplc="54243B36">
      <w:start w:val="1"/>
      <w:numFmt w:val="decimal"/>
      <w:lvlText w:val="1.%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4F63AB4"/>
    <w:multiLevelType w:val="multilevel"/>
    <w:tmpl w:val="6F4E9826"/>
    <w:lvl w:ilvl="0">
      <w:start w:val="5"/>
      <w:numFmt w:val="decimal"/>
      <w:lvlText w:val="%1"/>
      <w:lvlJc w:val="left"/>
      <w:pPr>
        <w:ind w:left="360" w:hanging="360"/>
      </w:pPr>
      <w:rPr>
        <w:rFonts w:hint="default"/>
      </w:rPr>
    </w:lvl>
    <w:lvl w:ilvl="1">
      <w:start w:val="1"/>
      <w:numFmt w:val="decimal"/>
      <w:lvlText w:val="6.%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A120D4"/>
    <w:multiLevelType w:val="hybridMultilevel"/>
    <w:tmpl w:val="28884A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E7F6C1F"/>
    <w:multiLevelType w:val="multilevel"/>
    <w:tmpl w:val="823A8088"/>
    <w:lvl w:ilvl="0">
      <w:start w:val="6"/>
      <w:numFmt w:val="decimal"/>
      <w:lvlText w:val="%1"/>
      <w:lvlJc w:val="left"/>
      <w:pPr>
        <w:ind w:left="420" w:hanging="420"/>
      </w:pPr>
      <w:rPr>
        <w:rFonts w:hint="default"/>
      </w:rPr>
    </w:lvl>
    <w:lvl w:ilvl="1">
      <w:start w:val="6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255A57"/>
    <w:multiLevelType w:val="hybridMultilevel"/>
    <w:tmpl w:val="38929956"/>
    <w:lvl w:ilvl="0" w:tplc="E00E2D4A">
      <w:start w:val="62"/>
      <w:numFmt w:val="decimal"/>
      <w:lvlText w:val="%1."/>
      <w:lvlJc w:val="left"/>
      <w:pPr>
        <w:ind w:left="720" w:hanging="360"/>
      </w:pPr>
      <w:rPr>
        <w:rFonts w:hint="default"/>
        <w:b/>
        <w:bCs/>
        <w:i/>
        <w:i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ACE3C4E"/>
    <w:multiLevelType w:val="hybridMultilevel"/>
    <w:tmpl w:val="6AFCAFC0"/>
    <w:lvl w:ilvl="0" w:tplc="F70E8B50">
      <w:start w:val="1"/>
      <w:numFmt w:val="decimal"/>
      <w:lvlText w:val="3.%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B4D2AFE"/>
    <w:multiLevelType w:val="hybridMultilevel"/>
    <w:tmpl w:val="11DC8814"/>
    <w:lvl w:ilvl="0" w:tplc="F052FAC6">
      <w:start w:val="1"/>
      <w:numFmt w:val="decimal"/>
      <w:lvlText w:val="2.%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B7E0A26"/>
    <w:multiLevelType w:val="multilevel"/>
    <w:tmpl w:val="A2D093D2"/>
    <w:lvl w:ilvl="0">
      <w:start w:val="5"/>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lowerLetter"/>
      <w:lvlText w:val="%4."/>
      <w:lvlJc w:val="left"/>
      <w:pPr>
        <w:ind w:left="2142" w:hanging="1080"/>
      </w:pPr>
      <w:rPr>
        <w:rFonts w:hint="default"/>
        <w:b/>
        <w:bCs/>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4376536C"/>
    <w:multiLevelType w:val="hybridMultilevel"/>
    <w:tmpl w:val="842E419E"/>
    <w:lvl w:ilvl="0" w:tplc="71D4617E">
      <w:start w:val="10"/>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4EF72F58"/>
    <w:multiLevelType w:val="multilevel"/>
    <w:tmpl w:val="2DA43E2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51C36C99"/>
    <w:multiLevelType w:val="multilevel"/>
    <w:tmpl w:val="306610AA"/>
    <w:styleLink w:val="Estilo1"/>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0167D4"/>
    <w:multiLevelType w:val="multilevel"/>
    <w:tmpl w:val="9E269F3C"/>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64A29B9"/>
    <w:multiLevelType w:val="hybridMultilevel"/>
    <w:tmpl w:val="41BACBD0"/>
    <w:lvl w:ilvl="0" w:tplc="10422492">
      <w:start w:val="1"/>
      <w:numFmt w:val="decimal"/>
      <w:lvlText w:val="5.%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6E2750D"/>
    <w:multiLevelType w:val="hybridMultilevel"/>
    <w:tmpl w:val="6B922500"/>
    <w:lvl w:ilvl="0" w:tplc="140A0001">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ambria Math" w:hAnsi="Cambria Math" w:cs="Cambria Math" w:hint="default"/>
      </w:rPr>
    </w:lvl>
    <w:lvl w:ilvl="2" w:tplc="140A0005" w:tentative="1">
      <w:start w:val="1"/>
      <w:numFmt w:val="bullet"/>
      <w:lvlText w:val=""/>
      <w:lvlJc w:val="left"/>
      <w:pPr>
        <w:ind w:left="2160" w:hanging="360"/>
      </w:pPr>
      <w:rPr>
        <w:rFonts w:ascii="Symbol" w:hAnsi="Symbol" w:hint="default"/>
      </w:rPr>
    </w:lvl>
    <w:lvl w:ilvl="3" w:tplc="140A0001" w:tentative="1">
      <w:start w:val="1"/>
      <w:numFmt w:val="bullet"/>
      <w:lvlText w:val=""/>
      <w:lvlJc w:val="left"/>
      <w:pPr>
        <w:ind w:left="2880" w:hanging="360"/>
      </w:pPr>
      <w:rPr>
        <w:rFonts w:ascii="Courier New" w:hAnsi="Courier New" w:hint="default"/>
      </w:rPr>
    </w:lvl>
    <w:lvl w:ilvl="4" w:tplc="140A0003" w:tentative="1">
      <w:start w:val="1"/>
      <w:numFmt w:val="bullet"/>
      <w:lvlText w:val="o"/>
      <w:lvlJc w:val="left"/>
      <w:pPr>
        <w:ind w:left="3600" w:hanging="360"/>
      </w:pPr>
      <w:rPr>
        <w:rFonts w:ascii="Cambria Math" w:hAnsi="Cambria Math" w:cs="Cambria Math" w:hint="default"/>
      </w:rPr>
    </w:lvl>
    <w:lvl w:ilvl="5" w:tplc="140A0005" w:tentative="1">
      <w:start w:val="1"/>
      <w:numFmt w:val="bullet"/>
      <w:lvlText w:val=""/>
      <w:lvlJc w:val="left"/>
      <w:pPr>
        <w:ind w:left="4320" w:hanging="360"/>
      </w:pPr>
      <w:rPr>
        <w:rFonts w:ascii="Symbol" w:hAnsi="Symbol" w:hint="default"/>
      </w:rPr>
    </w:lvl>
    <w:lvl w:ilvl="6" w:tplc="140A0001" w:tentative="1">
      <w:start w:val="1"/>
      <w:numFmt w:val="bullet"/>
      <w:lvlText w:val=""/>
      <w:lvlJc w:val="left"/>
      <w:pPr>
        <w:ind w:left="5040" w:hanging="360"/>
      </w:pPr>
      <w:rPr>
        <w:rFonts w:ascii="Courier New" w:hAnsi="Courier New" w:hint="default"/>
      </w:rPr>
    </w:lvl>
    <w:lvl w:ilvl="7" w:tplc="140A0003" w:tentative="1">
      <w:start w:val="1"/>
      <w:numFmt w:val="bullet"/>
      <w:lvlText w:val="o"/>
      <w:lvlJc w:val="left"/>
      <w:pPr>
        <w:ind w:left="5760" w:hanging="360"/>
      </w:pPr>
      <w:rPr>
        <w:rFonts w:ascii="Cambria Math" w:hAnsi="Cambria Math" w:cs="Cambria Math" w:hint="default"/>
      </w:rPr>
    </w:lvl>
    <w:lvl w:ilvl="8" w:tplc="140A0005" w:tentative="1">
      <w:start w:val="1"/>
      <w:numFmt w:val="bullet"/>
      <w:lvlText w:val=""/>
      <w:lvlJc w:val="left"/>
      <w:pPr>
        <w:ind w:left="6480" w:hanging="360"/>
      </w:pPr>
      <w:rPr>
        <w:rFonts w:ascii="Symbol" w:hAnsi="Symbol" w:hint="default"/>
      </w:rPr>
    </w:lvl>
  </w:abstractNum>
  <w:abstractNum w:abstractNumId="19" w15:restartNumberingAfterBreak="0">
    <w:nsid w:val="57952B10"/>
    <w:multiLevelType w:val="multilevel"/>
    <w:tmpl w:val="9E269F3C"/>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E753C5C"/>
    <w:multiLevelType w:val="multilevel"/>
    <w:tmpl w:val="8E5AB5CE"/>
    <w:lvl w:ilvl="0">
      <w:start w:val="5"/>
      <w:numFmt w:val="decimal"/>
      <w:lvlText w:val="%1"/>
      <w:lvlJc w:val="left"/>
      <w:pPr>
        <w:ind w:left="480" w:hanging="480"/>
      </w:pPr>
      <w:rPr>
        <w:rFonts w:hint="default"/>
      </w:rPr>
    </w:lvl>
    <w:lvl w:ilvl="1">
      <w:start w:val="1"/>
      <w:numFmt w:val="decimal"/>
      <w:lvlText w:val="%1.%2"/>
      <w:lvlJc w:val="left"/>
      <w:pPr>
        <w:ind w:left="682" w:hanging="480"/>
      </w:pPr>
      <w:rPr>
        <w:rFonts w:hint="default"/>
      </w:rPr>
    </w:lvl>
    <w:lvl w:ilvl="2">
      <w:start w:val="1"/>
      <w:numFmt w:val="decimal"/>
      <w:lvlText w:val="%1.%2.%3"/>
      <w:lvlJc w:val="left"/>
      <w:pPr>
        <w:ind w:left="1124" w:hanging="720"/>
      </w:pPr>
      <w:rPr>
        <w:rFonts w:hint="default"/>
        <w:b/>
        <w:bCs/>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21" w15:restartNumberingAfterBreak="0">
    <w:nsid w:val="6EDF3662"/>
    <w:multiLevelType w:val="hybridMultilevel"/>
    <w:tmpl w:val="4BDA46D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F35036A"/>
    <w:multiLevelType w:val="multilevel"/>
    <w:tmpl w:val="420AEF22"/>
    <w:lvl w:ilvl="0">
      <w:start w:val="6"/>
      <w:numFmt w:val="decimal"/>
      <w:lvlText w:val="%1"/>
      <w:lvlJc w:val="left"/>
      <w:pPr>
        <w:ind w:left="420" w:hanging="420"/>
      </w:pPr>
      <w:rPr>
        <w:rFonts w:hint="default"/>
        <w:i/>
      </w:rPr>
    </w:lvl>
    <w:lvl w:ilvl="1">
      <w:start w:val="58"/>
      <w:numFmt w:val="decimal"/>
      <w:lvlText w:val="%1.%2"/>
      <w:lvlJc w:val="left"/>
      <w:pPr>
        <w:ind w:left="420" w:hanging="4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23" w15:restartNumberingAfterBreak="0">
    <w:nsid w:val="7698645B"/>
    <w:multiLevelType w:val="multilevel"/>
    <w:tmpl w:val="DC38F964"/>
    <w:lvl w:ilvl="0">
      <w:start w:val="5"/>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num w:numId="1" w16cid:durableId="1560703660">
    <w:abstractNumId w:val="21"/>
  </w:num>
  <w:num w:numId="2" w16cid:durableId="19937720">
    <w:abstractNumId w:val="15"/>
  </w:num>
  <w:num w:numId="3" w16cid:durableId="2143302111">
    <w:abstractNumId w:val="5"/>
  </w:num>
  <w:num w:numId="4" w16cid:durableId="1308516414">
    <w:abstractNumId w:val="11"/>
  </w:num>
  <w:num w:numId="5" w16cid:durableId="262224608">
    <w:abstractNumId w:val="10"/>
  </w:num>
  <w:num w:numId="6" w16cid:durableId="803617450">
    <w:abstractNumId w:val="17"/>
  </w:num>
  <w:num w:numId="7" w16cid:durableId="2018075791">
    <w:abstractNumId w:val="7"/>
  </w:num>
  <w:num w:numId="8" w16cid:durableId="840118914">
    <w:abstractNumId w:val="0"/>
  </w:num>
  <w:num w:numId="9" w16cid:durableId="1623463240">
    <w:abstractNumId w:val="20"/>
  </w:num>
  <w:num w:numId="10" w16cid:durableId="1718315632">
    <w:abstractNumId w:val="23"/>
  </w:num>
  <w:num w:numId="11" w16cid:durableId="504786987">
    <w:abstractNumId w:val="12"/>
  </w:num>
  <w:num w:numId="12" w16cid:durableId="1480805495">
    <w:abstractNumId w:val="8"/>
  </w:num>
  <w:num w:numId="13" w16cid:durableId="2035575042">
    <w:abstractNumId w:val="22"/>
  </w:num>
  <w:num w:numId="14" w16cid:durableId="1607542277">
    <w:abstractNumId w:val="2"/>
  </w:num>
  <w:num w:numId="15" w16cid:durableId="124660466">
    <w:abstractNumId w:val="18"/>
  </w:num>
  <w:num w:numId="16" w16cid:durableId="1611276907">
    <w:abstractNumId w:val="19"/>
  </w:num>
  <w:num w:numId="17" w16cid:durableId="1487361723">
    <w:abstractNumId w:val="16"/>
  </w:num>
  <w:num w:numId="18" w16cid:durableId="1552764638">
    <w:abstractNumId w:val="9"/>
  </w:num>
  <w:num w:numId="19" w16cid:durableId="1008019654">
    <w:abstractNumId w:val="13"/>
  </w:num>
  <w:num w:numId="20" w16cid:durableId="1279605299">
    <w:abstractNumId w:val="1"/>
  </w:num>
  <w:num w:numId="21" w16cid:durableId="1934126884">
    <w:abstractNumId w:val="14"/>
  </w:num>
  <w:num w:numId="22" w16cid:durableId="1689138194">
    <w:abstractNumId w:val="6"/>
  </w:num>
  <w:num w:numId="23" w16cid:durableId="1131434136">
    <w:abstractNumId w:val="4"/>
  </w:num>
  <w:num w:numId="24" w16cid:durableId="2046252462">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A8"/>
    <w:rsid w:val="00000189"/>
    <w:rsid w:val="00000627"/>
    <w:rsid w:val="000006C6"/>
    <w:rsid w:val="00000E7B"/>
    <w:rsid w:val="000019AD"/>
    <w:rsid w:val="000030E8"/>
    <w:rsid w:val="0000397B"/>
    <w:rsid w:val="00004A32"/>
    <w:rsid w:val="00004C22"/>
    <w:rsid w:val="000060BB"/>
    <w:rsid w:val="00007752"/>
    <w:rsid w:val="00007773"/>
    <w:rsid w:val="000077B3"/>
    <w:rsid w:val="000078F2"/>
    <w:rsid w:val="0001095B"/>
    <w:rsid w:val="00010D7E"/>
    <w:rsid w:val="00012E69"/>
    <w:rsid w:val="00013102"/>
    <w:rsid w:val="000134A1"/>
    <w:rsid w:val="000138E1"/>
    <w:rsid w:val="00013C62"/>
    <w:rsid w:val="00013FE2"/>
    <w:rsid w:val="000141AA"/>
    <w:rsid w:val="000144C3"/>
    <w:rsid w:val="00014543"/>
    <w:rsid w:val="00014607"/>
    <w:rsid w:val="00014EC6"/>
    <w:rsid w:val="000155F5"/>
    <w:rsid w:val="00016CD1"/>
    <w:rsid w:val="000173FE"/>
    <w:rsid w:val="00017E00"/>
    <w:rsid w:val="00017FB6"/>
    <w:rsid w:val="000208D0"/>
    <w:rsid w:val="000230C0"/>
    <w:rsid w:val="000233FF"/>
    <w:rsid w:val="00023C96"/>
    <w:rsid w:val="00023DEB"/>
    <w:rsid w:val="000248F1"/>
    <w:rsid w:val="00024935"/>
    <w:rsid w:val="00024BDF"/>
    <w:rsid w:val="00024C8E"/>
    <w:rsid w:val="00024EE8"/>
    <w:rsid w:val="00025043"/>
    <w:rsid w:val="0002540C"/>
    <w:rsid w:val="00025C2D"/>
    <w:rsid w:val="00025FED"/>
    <w:rsid w:val="0002604D"/>
    <w:rsid w:val="00026279"/>
    <w:rsid w:val="000262CD"/>
    <w:rsid w:val="00027256"/>
    <w:rsid w:val="00027BB0"/>
    <w:rsid w:val="00027D43"/>
    <w:rsid w:val="00030866"/>
    <w:rsid w:val="00030FB0"/>
    <w:rsid w:val="000310A2"/>
    <w:rsid w:val="000311C9"/>
    <w:rsid w:val="000314A7"/>
    <w:rsid w:val="000329C8"/>
    <w:rsid w:val="00032D4F"/>
    <w:rsid w:val="00032F6B"/>
    <w:rsid w:val="0003443F"/>
    <w:rsid w:val="00035801"/>
    <w:rsid w:val="00035F3F"/>
    <w:rsid w:val="00036DF6"/>
    <w:rsid w:val="00037448"/>
    <w:rsid w:val="0004079C"/>
    <w:rsid w:val="00040AC3"/>
    <w:rsid w:val="00040BEF"/>
    <w:rsid w:val="00040F6D"/>
    <w:rsid w:val="00041305"/>
    <w:rsid w:val="00041DB1"/>
    <w:rsid w:val="00041EF2"/>
    <w:rsid w:val="00042195"/>
    <w:rsid w:val="000427F8"/>
    <w:rsid w:val="00042922"/>
    <w:rsid w:val="00043638"/>
    <w:rsid w:val="000447C2"/>
    <w:rsid w:val="0004488B"/>
    <w:rsid w:val="00045A16"/>
    <w:rsid w:val="00045C2F"/>
    <w:rsid w:val="00045FBC"/>
    <w:rsid w:val="0004662E"/>
    <w:rsid w:val="00047181"/>
    <w:rsid w:val="00047395"/>
    <w:rsid w:val="0004789B"/>
    <w:rsid w:val="00047D29"/>
    <w:rsid w:val="00050227"/>
    <w:rsid w:val="0005048F"/>
    <w:rsid w:val="00050999"/>
    <w:rsid w:val="00050FD7"/>
    <w:rsid w:val="00050FEA"/>
    <w:rsid w:val="000520A6"/>
    <w:rsid w:val="00052E84"/>
    <w:rsid w:val="00053360"/>
    <w:rsid w:val="0005376D"/>
    <w:rsid w:val="00053A0E"/>
    <w:rsid w:val="00053C45"/>
    <w:rsid w:val="00054115"/>
    <w:rsid w:val="00054CBC"/>
    <w:rsid w:val="00054D9B"/>
    <w:rsid w:val="00055866"/>
    <w:rsid w:val="00057217"/>
    <w:rsid w:val="0005744C"/>
    <w:rsid w:val="0005762E"/>
    <w:rsid w:val="0005798F"/>
    <w:rsid w:val="000579E9"/>
    <w:rsid w:val="00057AFF"/>
    <w:rsid w:val="00057F51"/>
    <w:rsid w:val="0006017B"/>
    <w:rsid w:val="00060AE5"/>
    <w:rsid w:val="00060E9C"/>
    <w:rsid w:val="00060E9E"/>
    <w:rsid w:val="00061069"/>
    <w:rsid w:val="000628E8"/>
    <w:rsid w:val="00062949"/>
    <w:rsid w:val="00062E53"/>
    <w:rsid w:val="00062E6A"/>
    <w:rsid w:val="000632E4"/>
    <w:rsid w:val="00063AA8"/>
    <w:rsid w:val="00063E26"/>
    <w:rsid w:val="00064227"/>
    <w:rsid w:val="00065580"/>
    <w:rsid w:val="00065E88"/>
    <w:rsid w:val="00065EC6"/>
    <w:rsid w:val="00066544"/>
    <w:rsid w:val="00066AE7"/>
    <w:rsid w:val="000675B4"/>
    <w:rsid w:val="0007059C"/>
    <w:rsid w:val="000705A8"/>
    <w:rsid w:val="00070ADB"/>
    <w:rsid w:val="00070C5C"/>
    <w:rsid w:val="00071451"/>
    <w:rsid w:val="00071673"/>
    <w:rsid w:val="0007241D"/>
    <w:rsid w:val="00072A73"/>
    <w:rsid w:val="00072E77"/>
    <w:rsid w:val="000734BF"/>
    <w:rsid w:val="00073596"/>
    <w:rsid w:val="000747B5"/>
    <w:rsid w:val="00074D67"/>
    <w:rsid w:val="000756DA"/>
    <w:rsid w:val="000757FD"/>
    <w:rsid w:val="00076B88"/>
    <w:rsid w:val="0007784D"/>
    <w:rsid w:val="000779FB"/>
    <w:rsid w:val="00077B07"/>
    <w:rsid w:val="00080DA3"/>
    <w:rsid w:val="0008151C"/>
    <w:rsid w:val="00081598"/>
    <w:rsid w:val="0008260E"/>
    <w:rsid w:val="00082A64"/>
    <w:rsid w:val="00082F43"/>
    <w:rsid w:val="00083112"/>
    <w:rsid w:val="0008343F"/>
    <w:rsid w:val="00083E0D"/>
    <w:rsid w:val="00084125"/>
    <w:rsid w:val="00085402"/>
    <w:rsid w:val="00086015"/>
    <w:rsid w:val="00087623"/>
    <w:rsid w:val="00087DDF"/>
    <w:rsid w:val="0009002B"/>
    <w:rsid w:val="000902E5"/>
    <w:rsid w:val="000911D0"/>
    <w:rsid w:val="000916CE"/>
    <w:rsid w:val="00091A28"/>
    <w:rsid w:val="00092247"/>
    <w:rsid w:val="00092F11"/>
    <w:rsid w:val="000931EC"/>
    <w:rsid w:val="00093C0D"/>
    <w:rsid w:val="00094634"/>
    <w:rsid w:val="000946A5"/>
    <w:rsid w:val="00094927"/>
    <w:rsid w:val="00094B4A"/>
    <w:rsid w:val="00094F18"/>
    <w:rsid w:val="000950ED"/>
    <w:rsid w:val="00095579"/>
    <w:rsid w:val="00095D72"/>
    <w:rsid w:val="00095F0B"/>
    <w:rsid w:val="000966AD"/>
    <w:rsid w:val="000967C3"/>
    <w:rsid w:val="00096EA7"/>
    <w:rsid w:val="000A0918"/>
    <w:rsid w:val="000A10A4"/>
    <w:rsid w:val="000A1332"/>
    <w:rsid w:val="000A1C11"/>
    <w:rsid w:val="000A20F1"/>
    <w:rsid w:val="000A2605"/>
    <w:rsid w:val="000A27DC"/>
    <w:rsid w:val="000A2FBE"/>
    <w:rsid w:val="000A30B5"/>
    <w:rsid w:val="000A3CA3"/>
    <w:rsid w:val="000A4794"/>
    <w:rsid w:val="000A4904"/>
    <w:rsid w:val="000A5657"/>
    <w:rsid w:val="000A6402"/>
    <w:rsid w:val="000A6BB8"/>
    <w:rsid w:val="000A79EC"/>
    <w:rsid w:val="000A7FA7"/>
    <w:rsid w:val="000A7FFD"/>
    <w:rsid w:val="000B0180"/>
    <w:rsid w:val="000B0916"/>
    <w:rsid w:val="000B11BB"/>
    <w:rsid w:val="000B18EE"/>
    <w:rsid w:val="000B1FC2"/>
    <w:rsid w:val="000B2389"/>
    <w:rsid w:val="000B26DB"/>
    <w:rsid w:val="000B31E8"/>
    <w:rsid w:val="000B381D"/>
    <w:rsid w:val="000B3DED"/>
    <w:rsid w:val="000B43BD"/>
    <w:rsid w:val="000B4682"/>
    <w:rsid w:val="000B49E7"/>
    <w:rsid w:val="000B4CD9"/>
    <w:rsid w:val="000B55ED"/>
    <w:rsid w:val="000B6053"/>
    <w:rsid w:val="000B6229"/>
    <w:rsid w:val="000B66BE"/>
    <w:rsid w:val="000B751D"/>
    <w:rsid w:val="000B7733"/>
    <w:rsid w:val="000C0D46"/>
    <w:rsid w:val="000C0D98"/>
    <w:rsid w:val="000C2188"/>
    <w:rsid w:val="000C221C"/>
    <w:rsid w:val="000C3492"/>
    <w:rsid w:val="000C37B1"/>
    <w:rsid w:val="000C37D5"/>
    <w:rsid w:val="000C3E34"/>
    <w:rsid w:val="000C4285"/>
    <w:rsid w:val="000C50DE"/>
    <w:rsid w:val="000C5BE8"/>
    <w:rsid w:val="000C60CB"/>
    <w:rsid w:val="000C636C"/>
    <w:rsid w:val="000C6507"/>
    <w:rsid w:val="000C663B"/>
    <w:rsid w:val="000C6A24"/>
    <w:rsid w:val="000C6FED"/>
    <w:rsid w:val="000C7410"/>
    <w:rsid w:val="000C7C19"/>
    <w:rsid w:val="000D0740"/>
    <w:rsid w:val="000D0B6F"/>
    <w:rsid w:val="000D0C59"/>
    <w:rsid w:val="000D1418"/>
    <w:rsid w:val="000D14ED"/>
    <w:rsid w:val="000D2069"/>
    <w:rsid w:val="000D325B"/>
    <w:rsid w:val="000D33C0"/>
    <w:rsid w:val="000D3771"/>
    <w:rsid w:val="000D37C3"/>
    <w:rsid w:val="000D3AA6"/>
    <w:rsid w:val="000D496A"/>
    <w:rsid w:val="000D511A"/>
    <w:rsid w:val="000D5824"/>
    <w:rsid w:val="000D5A7B"/>
    <w:rsid w:val="000E068A"/>
    <w:rsid w:val="000E0F21"/>
    <w:rsid w:val="000E1646"/>
    <w:rsid w:val="000E21AA"/>
    <w:rsid w:val="000E21BA"/>
    <w:rsid w:val="000E25E6"/>
    <w:rsid w:val="000E2EED"/>
    <w:rsid w:val="000E41AD"/>
    <w:rsid w:val="000E4454"/>
    <w:rsid w:val="000E5034"/>
    <w:rsid w:val="000E5493"/>
    <w:rsid w:val="000E5F9C"/>
    <w:rsid w:val="000E64B5"/>
    <w:rsid w:val="000E6B47"/>
    <w:rsid w:val="000E6E0E"/>
    <w:rsid w:val="000E7253"/>
    <w:rsid w:val="000E7A5F"/>
    <w:rsid w:val="000F0590"/>
    <w:rsid w:val="000F18CC"/>
    <w:rsid w:val="000F1A73"/>
    <w:rsid w:val="000F2238"/>
    <w:rsid w:val="000F2603"/>
    <w:rsid w:val="000F2887"/>
    <w:rsid w:val="000F3042"/>
    <w:rsid w:val="000F4594"/>
    <w:rsid w:val="000F4BE4"/>
    <w:rsid w:val="000F5642"/>
    <w:rsid w:val="000F65A2"/>
    <w:rsid w:val="000F69A1"/>
    <w:rsid w:val="000F796B"/>
    <w:rsid w:val="000F7A0C"/>
    <w:rsid w:val="00100758"/>
    <w:rsid w:val="00100C5C"/>
    <w:rsid w:val="00101282"/>
    <w:rsid w:val="00101B8B"/>
    <w:rsid w:val="00101DBA"/>
    <w:rsid w:val="00102783"/>
    <w:rsid w:val="00102BFB"/>
    <w:rsid w:val="00104913"/>
    <w:rsid w:val="00104D61"/>
    <w:rsid w:val="00104D78"/>
    <w:rsid w:val="001050CB"/>
    <w:rsid w:val="00105555"/>
    <w:rsid w:val="00105B96"/>
    <w:rsid w:val="001067E5"/>
    <w:rsid w:val="00106BEE"/>
    <w:rsid w:val="00110399"/>
    <w:rsid w:val="001107C4"/>
    <w:rsid w:val="00110B25"/>
    <w:rsid w:val="00110B63"/>
    <w:rsid w:val="00112361"/>
    <w:rsid w:val="00113A10"/>
    <w:rsid w:val="001148EE"/>
    <w:rsid w:val="0011527F"/>
    <w:rsid w:val="0011591F"/>
    <w:rsid w:val="00115C52"/>
    <w:rsid w:val="00116CB5"/>
    <w:rsid w:val="00117C9D"/>
    <w:rsid w:val="00120387"/>
    <w:rsid w:val="001209BC"/>
    <w:rsid w:val="00120A15"/>
    <w:rsid w:val="00120B54"/>
    <w:rsid w:val="001218BF"/>
    <w:rsid w:val="001223A5"/>
    <w:rsid w:val="0012274A"/>
    <w:rsid w:val="001232B3"/>
    <w:rsid w:val="00123BE3"/>
    <w:rsid w:val="00123F3D"/>
    <w:rsid w:val="00124459"/>
    <w:rsid w:val="00124A1C"/>
    <w:rsid w:val="00124BF0"/>
    <w:rsid w:val="00124CEB"/>
    <w:rsid w:val="00125676"/>
    <w:rsid w:val="00125BD7"/>
    <w:rsid w:val="00126344"/>
    <w:rsid w:val="00126871"/>
    <w:rsid w:val="00127276"/>
    <w:rsid w:val="0012730D"/>
    <w:rsid w:val="001273D4"/>
    <w:rsid w:val="001300FF"/>
    <w:rsid w:val="0013032A"/>
    <w:rsid w:val="00130333"/>
    <w:rsid w:val="001303D7"/>
    <w:rsid w:val="00130563"/>
    <w:rsid w:val="0013141E"/>
    <w:rsid w:val="001337FC"/>
    <w:rsid w:val="00134245"/>
    <w:rsid w:val="001345F8"/>
    <w:rsid w:val="0013482E"/>
    <w:rsid w:val="001349FC"/>
    <w:rsid w:val="00134FD3"/>
    <w:rsid w:val="00135087"/>
    <w:rsid w:val="001367B6"/>
    <w:rsid w:val="00136A67"/>
    <w:rsid w:val="001371CC"/>
    <w:rsid w:val="00140815"/>
    <w:rsid w:val="00140AA6"/>
    <w:rsid w:val="001411BF"/>
    <w:rsid w:val="0014126C"/>
    <w:rsid w:val="001418C3"/>
    <w:rsid w:val="001419FF"/>
    <w:rsid w:val="001422C6"/>
    <w:rsid w:val="001430D4"/>
    <w:rsid w:val="00143168"/>
    <w:rsid w:val="00143EFD"/>
    <w:rsid w:val="00143F50"/>
    <w:rsid w:val="001443EF"/>
    <w:rsid w:val="001444CA"/>
    <w:rsid w:val="00144BCD"/>
    <w:rsid w:val="0014587A"/>
    <w:rsid w:val="001462A5"/>
    <w:rsid w:val="00146308"/>
    <w:rsid w:val="001465DA"/>
    <w:rsid w:val="00146A49"/>
    <w:rsid w:val="0014708E"/>
    <w:rsid w:val="00147168"/>
    <w:rsid w:val="0015056F"/>
    <w:rsid w:val="0015156D"/>
    <w:rsid w:val="00152A30"/>
    <w:rsid w:val="00152C75"/>
    <w:rsid w:val="001531B7"/>
    <w:rsid w:val="0015354B"/>
    <w:rsid w:val="00153987"/>
    <w:rsid w:val="001539EF"/>
    <w:rsid w:val="00153F42"/>
    <w:rsid w:val="00154709"/>
    <w:rsid w:val="00154E93"/>
    <w:rsid w:val="00156121"/>
    <w:rsid w:val="001562DC"/>
    <w:rsid w:val="00157114"/>
    <w:rsid w:val="0015725C"/>
    <w:rsid w:val="00157C18"/>
    <w:rsid w:val="001603C5"/>
    <w:rsid w:val="00161298"/>
    <w:rsid w:val="0016177C"/>
    <w:rsid w:val="00161E29"/>
    <w:rsid w:val="00162AB4"/>
    <w:rsid w:val="00162DA5"/>
    <w:rsid w:val="00163191"/>
    <w:rsid w:val="00163CEC"/>
    <w:rsid w:val="00163D21"/>
    <w:rsid w:val="00163E0F"/>
    <w:rsid w:val="001640CE"/>
    <w:rsid w:val="001642A5"/>
    <w:rsid w:val="001644DC"/>
    <w:rsid w:val="00164F12"/>
    <w:rsid w:val="00165052"/>
    <w:rsid w:val="00165AB8"/>
    <w:rsid w:val="0016687B"/>
    <w:rsid w:val="001671BA"/>
    <w:rsid w:val="00167ADF"/>
    <w:rsid w:val="00170BFD"/>
    <w:rsid w:val="00171AE2"/>
    <w:rsid w:val="00171ED2"/>
    <w:rsid w:val="00171F75"/>
    <w:rsid w:val="001724EB"/>
    <w:rsid w:val="001730BE"/>
    <w:rsid w:val="001741F9"/>
    <w:rsid w:val="001741FA"/>
    <w:rsid w:val="00174357"/>
    <w:rsid w:val="00174442"/>
    <w:rsid w:val="00174687"/>
    <w:rsid w:val="00174798"/>
    <w:rsid w:val="00174F33"/>
    <w:rsid w:val="001752F8"/>
    <w:rsid w:val="00175423"/>
    <w:rsid w:val="00175DBB"/>
    <w:rsid w:val="00175EE9"/>
    <w:rsid w:val="00175F94"/>
    <w:rsid w:val="00176728"/>
    <w:rsid w:val="00176F85"/>
    <w:rsid w:val="00177507"/>
    <w:rsid w:val="00180220"/>
    <w:rsid w:val="00180A44"/>
    <w:rsid w:val="001817FC"/>
    <w:rsid w:val="00181CED"/>
    <w:rsid w:val="00181EAB"/>
    <w:rsid w:val="001821AD"/>
    <w:rsid w:val="00182329"/>
    <w:rsid w:val="00182846"/>
    <w:rsid w:val="00182A2E"/>
    <w:rsid w:val="00183A8B"/>
    <w:rsid w:val="00183F40"/>
    <w:rsid w:val="0018558A"/>
    <w:rsid w:val="00185716"/>
    <w:rsid w:val="00185A29"/>
    <w:rsid w:val="001865F7"/>
    <w:rsid w:val="001904D8"/>
    <w:rsid w:val="00190916"/>
    <w:rsid w:val="001917AD"/>
    <w:rsid w:val="001919AB"/>
    <w:rsid w:val="00192EBE"/>
    <w:rsid w:val="00193761"/>
    <w:rsid w:val="00193EA3"/>
    <w:rsid w:val="00193F94"/>
    <w:rsid w:val="00194295"/>
    <w:rsid w:val="001949DD"/>
    <w:rsid w:val="001951A9"/>
    <w:rsid w:val="00195442"/>
    <w:rsid w:val="00195C49"/>
    <w:rsid w:val="00195C84"/>
    <w:rsid w:val="00195F1B"/>
    <w:rsid w:val="00196218"/>
    <w:rsid w:val="00197636"/>
    <w:rsid w:val="0019774A"/>
    <w:rsid w:val="00197CC3"/>
    <w:rsid w:val="00197D6F"/>
    <w:rsid w:val="00197FE3"/>
    <w:rsid w:val="001A04EE"/>
    <w:rsid w:val="001A09CD"/>
    <w:rsid w:val="001A25A8"/>
    <w:rsid w:val="001A3132"/>
    <w:rsid w:val="001A4286"/>
    <w:rsid w:val="001A51AB"/>
    <w:rsid w:val="001A51EC"/>
    <w:rsid w:val="001A67CA"/>
    <w:rsid w:val="001A6FC1"/>
    <w:rsid w:val="001A7CFC"/>
    <w:rsid w:val="001B002F"/>
    <w:rsid w:val="001B0208"/>
    <w:rsid w:val="001B0704"/>
    <w:rsid w:val="001B071F"/>
    <w:rsid w:val="001B0C44"/>
    <w:rsid w:val="001B15FB"/>
    <w:rsid w:val="001B208B"/>
    <w:rsid w:val="001B213A"/>
    <w:rsid w:val="001B220E"/>
    <w:rsid w:val="001B226A"/>
    <w:rsid w:val="001B352E"/>
    <w:rsid w:val="001B375B"/>
    <w:rsid w:val="001B3992"/>
    <w:rsid w:val="001B3E62"/>
    <w:rsid w:val="001B4867"/>
    <w:rsid w:val="001B4916"/>
    <w:rsid w:val="001B493C"/>
    <w:rsid w:val="001B4AAA"/>
    <w:rsid w:val="001B4CED"/>
    <w:rsid w:val="001B4E8B"/>
    <w:rsid w:val="001B66B8"/>
    <w:rsid w:val="001B7A07"/>
    <w:rsid w:val="001C0698"/>
    <w:rsid w:val="001C0BEA"/>
    <w:rsid w:val="001C0D49"/>
    <w:rsid w:val="001C0F8C"/>
    <w:rsid w:val="001C1A55"/>
    <w:rsid w:val="001C1B0C"/>
    <w:rsid w:val="001C2052"/>
    <w:rsid w:val="001C2E33"/>
    <w:rsid w:val="001C4937"/>
    <w:rsid w:val="001C54D7"/>
    <w:rsid w:val="001C632E"/>
    <w:rsid w:val="001C670E"/>
    <w:rsid w:val="001C68CB"/>
    <w:rsid w:val="001C72A1"/>
    <w:rsid w:val="001C75E5"/>
    <w:rsid w:val="001C782A"/>
    <w:rsid w:val="001C794C"/>
    <w:rsid w:val="001C7AE0"/>
    <w:rsid w:val="001C7B22"/>
    <w:rsid w:val="001D0486"/>
    <w:rsid w:val="001D057E"/>
    <w:rsid w:val="001D0E35"/>
    <w:rsid w:val="001D1475"/>
    <w:rsid w:val="001D1A7D"/>
    <w:rsid w:val="001D2656"/>
    <w:rsid w:val="001D354D"/>
    <w:rsid w:val="001D355C"/>
    <w:rsid w:val="001D460F"/>
    <w:rsid w:val="001D4B17"/>
    <w:rsid w:val="001D505F"/>
    <w:rsid w:val="001D527A"/>
    <w:rsid w:val="001D5791"/>
    <w:rsid w:val="001D5E75"/>
    <w:rsid w:val="001D673A"/>
    <w:rsid w:val="001D722A"/>
    <w:rsid w:val="001D7DF5"/>
    <w:rsid w:val="001E13B1"/>
    <w:rsid w:val="001E1835"/>
    <w:rsid w:val="001E1DC9"/>
    <w:rsid w:val="001E28A8"/>
    <w:rsid w:val="001E2A48"/>
    <w:rsid w:val="001E39D9"/>
    <w:rsid w:val="001E48EC"/>
    <w:rsid w:val="001E52FD"/>
    <w:rsid w:val="001E53DB"/>
    <w:rsid w:val="001E5982"/>
    <w:rsid w:val="001E6604"/>
    <w:rsid w:val="001E66E8"/>
    <w:rsid w:val="001E6B91"/>
    <w:rsid w:val="001E6ECA"/>
    <w:rsid w:val="001E70D0"/>
    <w:rsid w:val="001E77FF"/>
    <w:rsid w:val="001E7BC3"/>
    <w:rsid w:val="001E7E4B"/>
    <w:rsid w:val="001F001E"/>
    <w:rsid w:val="001F01A6"/>
    <w:rsid w:val="001F0A69"/>
    <w:rsid w:val="001F0C39"/>
    <w:rsid w:val="001F157C"/>
    <w:rsid w:val="001F1AB9"/>
    <w:rsid w:val="001F2A5B"/>
    <w:rsid w:val="001F2CEC"/>
    <w:rsid w:val="001F3924"/>
    <w:rsid w:val="001F3BB5"/>
    <w:rsid w:val="001F3F34"/>
    <w:rsid w:val="001F469D"/>
    <w:rsid w:val="001F4F26"/>
    <w:rsid w:val="001F59B3"/>
    <w:rsid w:val="001F5D98"/>
    <w:rsid w:val="001F6473"/>
    <w:rsid w:val="001F7717"/>
    <w:rsid w:val="001F77DC"/>
    <w:rsid w:val="001F78D4"/>
    <w:rsid w:val="001F7F53"/>
    <w:rsid w:val="002008D7"/>
    <w:rsid w:val="00201D3F"/>
    <w:rsid w:val="0020232E"/>
    <w:rsid w:val="00202A87"/>
    <w:rsid w:val="00202DDC"/>
    <w:rsid w:val="00203216"/>
    <w:rsid w:val="0020325C"/>
    <w:rsid w:val="00203A04"/>
    <w:rsid w:val="00203C07"/>
    <w:rsid w:val="002052AA"/>
    <w:rsid w:val="0020551B"/>
    <w:rsid w:val="002058C5"/>
    <w:rsid w:val="002066AF"/>
    <w:rsid w:val="002071C8"/>
    <w:rsid w:val="002074AE"/>
    <w:rsid w:val="002076E4"/>
    <w:rsid w:val="0020777A"/>
    <w:rsid w:val="0021003E"/>
    <w:rsid w:val="002100F6"/>
    <w:rsid w:val="00210841"/>
    <w:rsid w:val="00210DF2"/>
    <w:rsid w:val="00210F1B"/>
    <w:rsid w:val="002116FF"/>
    <w:rsid w:val="0021210E"/>
    <w:rsid w:val="002126AE"/>
    <w:rsid w:val="0021280A"/>
    <w:rsid w:val="00212D9A"/>
    <w:rsid w:val="00213273"/>
    <w:rsid w:val="002132AE"/>
    <w:rsid w:val="00213530"/>
    <w:rsid w:val="002137CA"/>
    <w:rsid w:val="00213BE9"/>
    <w:rsid w:val="00214152"/>
    <w:rsid w:val="00214EFB"/>
    <w:rsid w:val="0021573A"/>
    <w:rsid w:val="002159D0"/>
    <w:rsid w:val="002164E4"/>
    <w:rsid w:val="00216D70"/>
    <w:rsid w:val="00216F03"/>
    <w:rsid w:val="00216F5B"/>
    <w:rsid w:val="0021726D"/>
    <w:rsid w:val="00217B03"/>
    <w:rsid w:val="00217D50"/>
    <w:rsid w:val="00217F2D"/>
    <w:rsid w:val="00220628"/>
    <w:rsid w:val="00220A4C"/>
    <w:rsid w:val="00220C0C"/>
    <w:rsid w:val="002213F6"/>
    <w:rsid w:val="00221567"/>
    <w:rsid w:val="0022293E"/>
    <w:rsid w:val="002231FE"/>
    <w:rsid w:val="0022342B"/>
    <w:rsid w:val="00223477"/>
    <w:rsid w:val="002234B6"/>
    <w:rsid w:val="00223665"/>
    <w:rsid w:val="00224214"/>
    <w:rsid w:val="00225128"/>
    <w:rsid w:val="002253FE"/>
    <w:rsid w:val="00225E75"/>
    <w:rsid w:val="00226652"/>
    <w:rsid w:val="0022683A"/>
    <w:rsid w:val="00227409"/>
    <w:rsid w:val="0022757A"/>
    <w:rsid w:val="002279B8"/>
    <w:rsid w:val="00227DBE"/>
    <w:rsid w:val="00230282"/>
    <w:rsid w:val="00230654"/>
    <w:rsid w:val="002306C1"/>
    <w:rsid w:val="0023075E"/>
    <w:rsid w:val="00231614"/>
    <w:rsid w:val="00231947"/>
    <w:rsid w:val="00231E1D"/>
    <w:rsid w:val="002321AE"/>
    <w:rsid w:val="002325D7"/>
    <w:rsid w:val="0023359B"/>
    <w:rsid w:val="002350A9"/>
    <w:rsid w:val="002361F0"/>
    <w:rsid w:val="002363D2"/>
    <w:rsid w:val="002366B0"/>
    <w:rsid w:val="00236B36"/>
    <w:rsid w:val="00237428"/>
    <w:rsid w:val="002376C5"/>
    <w:rsid w:val="00237BE1"/>
    <w:rsid w:val="00237C34"/>
    <w:rsid w:val="002404A0"/>
    <w:rsid w:val="0024097C"/>
    <w:rsid w:val="00240CC7"/>
    <w:rsid w:val="00240E92"/>
    <w:rsid w:val="002411CD"/>
    <w:rsid w:val="00241D4C"/>
    <w:rsid w:val="00242F39"/>
    <w:rsid w:val="00243089"/>
    <w:rsid w:val="00243A80"/>
    <w:rsid w:val="00243B8D"/>
    <w:rsid w:val="00243EE7"/>
    <w:rsid w:val="00243F7A"/>
    <w:rsid w:val="00244339"/>
    <w:rsid w:val="0024444E"/>
    <w:rsid w:val="002444B4"/>
    <w:rsid w:val="00244676"/>
    <w:rsid w:val="002447A4"/>
    <w:rsid w:val="00244A9F"/>
    <w:rsid w:val="00245543"/>
    <w:rsid w:val="00245A33"/>
    <w:rsid w:val="0024623C"/>
    <w:rsid w:val="0024673B"/>
    <w:rsid w:val="00246D15"/>
    <w:rsid w:val="0024754B"/>
    <w:rsid w:val="00247BA3"/>
    <w:rsid w:val="00247EB1"/>
    <w:rsid w:val="00247FC5"/>
    <w:rsid w:val="002503C8"/>
    <w:rsid w:val="00250826"/>
    <w:rsid w:val="00251008"/>
    <w:rsid w:val="00251160"/>
    <w:rsid w:val="002513A1"/>
    <w:rsid w:val="00251470"/>
    <w:rsid w:val="0025153D"/>
    <w:rsid w:val="0025171E"/>
    <w:rsid w:val="00252548"/>
    <w:rsid w:val="00252BC2"/>
    <w:rsid w:val="0025397B"/>
    <w:rsid w:val="002540DA"/>
    <w:rsid w:val="002548A7"/>
    <w:rsid w:val="00254B4F"/>
    <w:rsid w:val="002559A9"/>
    <w:rsid w:val="00255AA5"/>
    <w:rsid w:val="00255ABE"/>
    <w:rsid w:val="00255C2A"/>
    <w:rsid w:val="00255C56"/>
    <w:rsid w:val="00256090"/>
    <w:rsid w:val="002566ED"/>
    <w:rsid w:val="00256806"/>
    <w:rsid w:val="00256DE8"/>
    <w:rsid w:val="002573DB"/>
    <w:rsid w:val="00257B05"/>
    <w:rsid w:val="0026078E"/>
    <w:rsid w:val="002609E9"/>
    <w:rsid w:val="00260E62"/>
    <w:rsid w:val="0026112C"/>
    <w:rsid w:val="00261B01"/>
    <w:rsid w:val="002620BF"/>
    <w:rsid w:val="00262D35"/>
    <w:rsid w:val="0026348A"/>
    <w:rsid w:val="00263DCE"/>
    <w:rsid w:val="00264BE6"/>
    <w:rsid w:val="002651AC"/>
    <w:rsid w:val="00265E2C"/>
    <w:rsid w:val="00267107"/>
    <w:rsid w:val="00270362"/>
    <w:rsid w:val="00270DB5"/>
    <w:rsid w:val="00270DC1"/>
    <w:rsid w:val="00272273"/>
    <w:rsid w:val="00273133"/>
    <w:rsid w:val="00273178"/>
    <w:rsid w:val="002731F4"/>
    <w:rsid w:val="002736A8"/>
    <w:rsid w:val="002736BC"/>
    <w:rsid w:val="00273775"/>
    <w:rsid w:val="00273E5B"/>
    <w:rsid w:val="002740B6"/>
    <w:rsid w:val="00274484"/>
    <w:rsid w:val="00274F9B"/>
    <w:rsid w:val="00274FEC"/>
    <w:rsid w:val="00276603"/>
    <w:rsid w:val="0027779F"/>
    <w:rsid w:val="0028188D"/>
    <w:rsid w:val="00281E61"/>
    <w:rsid w:val="0028216C"/>
    <w:rsid w:val="00282181"/>
    <w:rsid w:val="002823DA"/>
    <w:rsid w:val="00283581"/>
    <w:rsid w:val="00283623"/>
    <w:rsid w:val="00283F44"/>
    <w:rsid w:val="00284510"/>
    <w:rsid w:val="00284E14"/>
    <w:rsid w:val="0028555C"/>
    <w:rsid w:val="00285891"/>
    <w:rsid w:val="00285E88"/>
    <w:rsid w:val="0028642D"/>
    <w:rsid w:val="00286519"/>
    <w:rsid w:val="00286F46"/>
    <w:rsid w:val="002873E8"/>
    <w:rsid w:val="00287768"/>
    <w:rsid w:val="00290BBA"/>
    <w:rsid w:val="00291166"/>
    <w:rsid w:val="00291846"/>
    <w:rsid w:val="0029219C"/>
    <w:rsid w:val="002923AF"/>
    <w:rsid w:val="00292411"/>
    <w:rsid w:val="00292A72"/>
    <w:rsid w:val="00292BCB"/>
    <w:rsid w:val="00292CDC"/>
    <w:rsid w:val="0029311B"/>
    <w:rsid w:val="00293FB5"/>
    <w:rsid w:val="002942D4"/>
    <w:rsid w:val="0029493E"/>
    <w:rsid w:val="00294A0E"/>
    <w:rsid w:val="00295195"/>
    <w:rsid w:val="00295F40"/>
    <w:rsid w:val="00296630"/>
    <w:rsid w:val="002979B5"/>
    <w:rsid w:val="002A1181"/>
    <w:rsid w:val="002A1C88"/>
    <w:rsid w:val="002A2668"/>
    <w:rsid w:val="002A2B5F"/>
    <w:rsid w:val="002A440B"/>
    <w:rsid w:val="002A477B"/>
    <w:rsid w:val="002A4E96"/>
    <w:rsid w:val="002A5C27"/>
    <w:rsid w:val="002A5C97"/>
    <w:rsid w:val="002A5DA9"/>
    <w:rsid w:val="002A6FB9"/>
    <w:rsid w:val="002A7CA8"/>
    <w:rsid w:val="002B09A5"/>
    <w:rsid w:val="002B124D"/>
    <w:rsid w:val="002B2458"/>
    <w:rsid w:val="002B2F87"/>
    <w:rsid w:val="002B3AC7"/>
    <w:rsid w:val="002B41D1"/>
    <w:rsid w:val="002B45CA"/>
    <w:rsid w:val="002B6B3A"/>
    <w:rsid w:val="002B721A"/>
    <w:rsid w:val="002B75BD"/>
    <w:rsid w:val="002C0476"/>
    <w:rsid w:val="002C1280"/>
    <w:rsid w:val="002C1462"/>
    <w:rsid w:val="002C157E"/>
    <w:rsid w:val="002C1745"/>
    <w:rsid w:val="002C1C95"/>
    <w:rsid w:val="002C2014"/>
    <w:rsid w:val="002C221D"/>
    <w:rsid w:val="002C25BA"/>
    <w:rsid w:val="002C2DBC"/>
    <w:rsid w:val="002C2FBD"/>
    <w:rsid w:val="002C337E"/>
    <w:rsid w:val="002C3A24"/>
    <w:rsid w:val="002C3DA4"/>
    <w:rsid w:val="002C3F81"/>
    <w:rsid w:val="002C4559"/>
    <w:rsid w:val="002C55D4"/>
    <w:rsid w:val="002C5F02"/>
    <w:rsid w:val="002C6F5A"/>
    <w:rsid w:val="002C77DD"/>
    <w:rsid w:val="002C7ADA"/>
    <w:rsid w:val="002C7F31"/>
    <w:rsid w:val="002D0533"/>
    <w:rsid w:val="002D0637"/>
    <w:rsid w:val="002D06B1"/>
    <w:rsid w:val="002D0B0D"/>
    <w:rsid w:val="002D1DB1"/>
    <w:rsid w:val="002D21BD"/>
    <w:rsid w:val="002D2680"/>
    <w:rsid w:val="002D4585"/>
    <w:rsid w:val="002D45ED"/>
    <w:rsid w:val="002D4AE6"/>
    <w:rsid w:val="002D5098"/>
    <w:rsid w:val="002D5827"/>
    <w:rsid w:val="002D5BCA"/>
    <w:rsid w:val="002D668A"/>
    <w:rsid w:val="002D7F1D"/>
    <w:rsid w:val="002E0088"/>
    <w:rsid w:val="002E0EFA"/>
    <w:rsid w:val="002E1684"/>
    <w:rsid w:val="002E1789"/>
    <w:rsid w:val="002E213B"/>
    <w:rsid w:val="002E2713"/>
    <w:rsid w:val="002E300A"/>
    <w:rsid w:val="002E36B5"/>
    <w:rsid w:val="002E394C"/>
    <w:rsid w:val="002E3B1B"/>
    <w:rsid w:val="002E41FA"/>
    <w:rsid w:val="002E4246"/>
    <w:rsid w:val="002E4A99"/>
    <w:rsid w:val="002E4D26"/>
    <w:rsid w:val="002E4F16"/>
    <w:rsid w:val="002E50D1"/>
    <w:rsid w:val="002E5119"/>
    <w:rsid w:val="002E52AC"/>
    <w:rsid w:val="002E53D9"/>
    <w:rsid w:val="002E544B"/>
    <w:rsid w:val="002E6CDE"/>
    <w:rsid w:val="002E6D14"/>
    <w:rsid w:val="002E73DA"/>
    <w:rsid w:val="002E762C"/>
    <w:rsid w:val="002E77AD"/>
    <w:rsid w:val="002E7E9E"/>
    <w:rsid w:val="002F0E8F"/>
    <w:rsid w:val="002F12C2"/>
    <w:rsid w:val="002F134F"/>
    <w:rsid w:val="002F15D1"/>
    <w:rsid w:val="002F1854"/>
    <w:rsid w:val="002F1AB7"/>
    <w:rsid w:val="002F1D2C"/>
    <w:rsid w:val="002F2976"/>
    <w:rsid w:val="002F2C65"/>
    <w:rsid w:val="002F2ED6"/>
    <w:rsid w:val="002F357A"/>
    <w:rsid w:val="002F44ED"/>
    <w:rsid w:val="002F4A4D"/>
    <w:rsid w:val="002F4ABB"/>
    <w:rsid w:val="002F50FC"/>
    <w:rsid w:val="002F513A"/>
    <w:rsid w:val="002F537F"/>
    <w:rsid w:val="002F538D"/>
    <w:rsid w:val="002F64A2"/>
    <w:rsid w:val="002F66D6"/>
    <w:rsid w:val="002F6D64"/>
    <w:rsid w:val="002F7E10"/>
    <w:rsid w:val="00300417"/>
    <w:rsid w:val="003012B0"/>
    <w:rsid w:val="00301C72"/>
    <w:rsid w:val="00302AB1"/>
    <w:rsid w:val="003033C1"/>
    <w:rsid w:val="003041AE"/>
    <w:rsid w:val="003044D0"/>
    <w:rsid w:val="00304C08"/>
    <w:rsid w:val="00304E37"/>
    <w:rsid w:val="00306206"/>
    <w:rsid w:val="0030651E"/>
    <w:rsid w:val="003072BE"/>
    <w:rsid w:val="003075EE"/>
    <w:rsid w:val="00310532"/>
    <w:rsid w:val="00311316"/>
    <w:rsid w:val="0031283E"/>
    <w:rsid w:val="003129CC"/>
    <w:rsid w:val="00312AC0"/>
    <w:rsid w:val="00313B69"/>
    <w:rsid w:val="00313D5D"/>
    <w:rsid w:val="00314131"/>
    <w:rsid w:val="00314FE2"/>
    <w:rsid w:val="0031541E"/>
    <w:rsid w:val="0031557A"/>
    <w:rsid w:val="003160DB"/>
    <w:rsid w:val="00316F33"/>
    <w:rsid w:val="00316F9C"/>
    <w:rsid w:val="003173F3"/>
    <w:rsid w:val="00317986"/>
    <w:rsid w:val="00320160"/>
    <w:rsid w:val="0032057E"/>
    <w:rsid w:val="00321BAB"/>
    <w:rsid w:val="0032208C"/>
    <w:rsid w:val="00322124"/>
    <w:rsid w:val="003226D8"/>
    <w:rsid w:val="00323EC5"/>
    <w:rsid w:val="00324DE3"/>
    <w:rsid w:val="003255A7"/>
    <w:rsid w:val="00325BF4"/>
    <w:rsid w:val="00327D2C"/>
    <w:rsid w:val="00330097"/>
    <w:rsid w:val="0033050B"/>
    <w:rsid w:val="00330BBD"/>
    <w:rsid w:val="00330E06"/>
    <w:rsid w:val="00331CB1"/>
    <w:rsid w:val="00331E52"/>
    <w:rsid w:val="00331F70"/>
    <w:rsid w:val="003321EA"/>
    <w:rsid w:val="00332304"/>
    <w:rsid w:val="003325AC"/>
    <w:rsid w:val="00332A41"/>
    <w:rsid w:val="00334383"/>
    <w:rsid w:val="003344E1"/>
    <w:rsid w:val="00334818"/>
    <w:rsid w:val="0033527F"/>
    <w:rsid w:val="00335C8A"/>
    <w:rsid w:val="00336166"/>
    <w:rsid w:val="003361A4"/>
    <w:rsid w:val="00336B62"/>
    <w:rsid w:val="00336E53"/>
    <w:rsid w:val="00336EBF"/>
    <w:rsid w:val="00336F72"/>
    <w:rsid w:val="00337629"/>
    <w:rsid w:val="00337F82"/>
    <w:rsid w:val="0034051B"/>
    <w:rsid w:val="003407E4"/>
    <w:rsid w:val="003409EA"/>
    <w:rsid w:val="00340F9F"/>
    <w:rsid w:val="00341150"/>
    <w:rsid w:val="003412D9"/>
    <w:rsid w:val="003417CC"/>
    <w:rsid w:val="00341A8C"/>
    <w:rsid w:val="00341C0F"/>
    <w:rsid w:val="00342431"/>
    <w:rsid w:val="00344144"/>
    <w:rsid w:val="00344CDA"/>
    <w:rsid w:val="00344E5C"/>
    <w:rsid w:val="00344FC6"/>
    <w:rsid w:val="0034541D"/>
    <w:rsid w:val="00345689"/>
    <w:rsid w:val="0034577F"/>
    <w:rsid w:val="0034617E"/>
    <w:rsid w:val="00346A07"/>
    <w:rsid w:val="00346C63"/>
    <w:rsid w:val="003473C4"/>
    <w:rsid w:val="003473CD"/>
    <w:rsid w:val="00350089"/>
    <w:rsid w:val="00350143"/>
    <w:rsid w:val="0035019C"/>
    <w:rsid w:val="00350249"/>
    <w:rsid w:val="00350A30"/>
    <w:rsid w:val="00351364"/>
    <w:rsid w:val="0035147B"/>
    <w:rsid w:val="00351841"/>
    <w:rsid w:val="003521BB"/>
    <w:rsid w:val="00352E61"/>
    <w:rsid w:val="003530A3"/>
    <w:rsid w:val="003546DD"/>
    <w:rsid w:val="00354CF1"/>
    <w:rsid w:val="00354F0C"/>
    <w:rsid w:val="00355682"/>
    <w:rsid w:val="00355AF3"/>
    <w:rsid w:val="00355B32"/>
    <w:rsid w:val="00355F28"/>
    <w:rsid w:val="00356C1A"/>
    <w:rsid w:val="00356E0E"/>
    <w:rsid w:val="00356EAB"/>
    <w:rsid w:val="00357622"/>
    <w:rsid w:val="003600D3"/>
    <w:rsid w:val="0036098F"/>
    <w:rsid w:val="0036099B"/>
    <w:rsid w:val="00360A11"/>
    <w:rsid w:val="003610B8"/>
    <w:rsid w:val="00361A60"/>
    <w:rsid w:val="003620C2"/>
    <w:rsid w:val="00362A53"/>
    <w:rsid w:val="00362D6D"/>
    <w:rsid w:val="00363835"/>
    <w:rsid w:val="00363C83"/>
    <w:rsid w:val="00363D7D"/>
    <w:rsid w:val="0036425F"/>
    <w:rsid w:val="0036468E"/>
    <w:rsid w:val="00364EA9"/>
    <w:rsid w:val="00365C5A"/>
    <w:rsid w:val="003662C7"/>
    <w:rsid w:val="003663BF"/>
    <w:rsid w:val="003663E8"/>
    <w:rsid w:val="00366B5B"/>
    <w:rsid w:val="00366CEB"/>
    <w:rsid w:val="00366F31"/>
    <w:rsid w:val="00367AB1"/>
    <w:rsid w:val="00367CCA"/>
    <w:rsid w:val="00367F46"/>
    <w:rsid w:val="003702A6"/>
    <w:rsid w:val="003707EE"/>
    <w:rsid w:val="00371512"/>
    <w:rsid w:val="003715C1"/>
    <w:rsid w:val="00371723"/>
    <w:rsid w:val="0037174D"/>
    <w:rsid w:val="00371A92"/>
    <w:rsid w:val="00371D9C"/>
    <w:rsid w:val="003730A3"/>
    <w:rsid w:val="003737E4"/>
    <w:rsid w:val="00373802"/>
    <w:rsid w:val="00373AEA"/>
    <w:rsid w:val="00373D3D"/>
    <w:rsid w:val="00373FE1"/>
    <w:rsid w:val="0037477F"/>
    <w:rsid w:val="00374A75"/>
    <w:rsid w:val="00374B12"/>
    <w:rsid w:val="00375852"/>
    <w:rsid w:val="00375D8E"/>
    <w:rsid w:val="00376026"/>
    <w:rsid w:val="00376274"/>
    <w:rsid w:val="0037647D"/>
    <w:rsid w:val="00376F49"/>
    <w:rsid w:val="0037717B"/>
    <w:rsid w:val="003777DE"/>
    <w:rsid w:val="003800DB"/>
    <w:rsid w:val="0038059E"/>
    <w:rsid w:val="00382426"/>
    <w:rsid w:val="00382A33"/>
    <w:rsid w:val="00382B30"/>
    <w:rsid w:val="003831BC"/>
    <w:rsid w:val="00384A08"/>
    <w:rsid w:val="00384BDF"/>
    <w:rsid w:val="00384F83"/>
    <w:rsid w:val="0038502D"/>
    <w:rsid w:val="0038587F"/>
    <w:rsid w:val="003876FF"/>
    <w:rsid w:val="003879A0"/>
    <w:rsid w:val="00387D1B"/>
    <w:rsid w:val="003901FC"/>
    <w:rsid w:val="0039051D"/>
    <w:rsid w:val="0039069B"/>
    <w:rsid w:val="00390917"/>
    <w:rsid w:val="00390F5E"/>
    <w:rsid w:val="00391050"/>
    <w:rsid w:val="0039165D"/>
    <w:rsid w:val="003918AB"/>
    <w:rsid w:val="0039203C"/>
    <w:rsid w:val="003928BA"/>
    <w:rsid w:val="003928E1"/>
    <w:rsid w:val="00392DB5"/>
    <w:rsid w:val="00393219"/>
    <w:rsid w:val="003937E1"/>
    <w:rsid w:val="003948AC"/>
    <w:rsid w:val="003949D1"/>
    <w:rsid w:val="00395F08"/>
    <w:rsid w:val="00396BD3"/>
    <w:rsid w:val="00396EC6"/>
    <w:rsid w:val="003A0962"/>
    <w:rsid w:val="003A0BC7"/>
    <w:rsid w:val="003A0E20"/>
    <w:rsid w:val="003A20C0"/>
    <w:rsid w:val="003A3398"/>
    <w:rsid w:val="003A43FA"/>
    <w:rsid w:val="003A49E9"/>
    <w:rsid w:val="003A57AA"/>
    <w:rsid w:val="003A6224"/>
    <w:rsid w:val="003A62D0"/>
    <w:rsid w:val="003A7211"/>
    <w:rsid w:val="003A747A"/>
    <w:rsid w:val="003B038F"/>
    <w:rsid w:val="003B06F5"/>
    <w:rsid w:val="003B0A5F"/>
    <w:rsid w:val="003B1010"/>
    <w:rsid w:val="003B1BB2"/>
    <w:rsid w:val="003B3175"/>
    <w:rsid w:val="003B3840"/>
    <w:rsid w:val="003B38F2"/>
    <w:rsid w:val="003B3C2F"/>
    <w:rsid w:val="003B40B4"/>
    <w:rsid w:val="003B410F"/>
    <w:rsid w:val="003B435B"/>
    <w:rsid w:val="003B438E"/>
    <w:rsid w:val="003B5127"/>
    <w:rsid w:val="003B59BE"/>
    <w:rsid w:val="003B5C38"/>
    <w:rsid w:val="003B63B4"/>
    <w:rsid w:val="003B66F1"/>
    <w:rsid w:val="003B6CC7"/>
    <w:rsid w:val="003B6F95"/>
    <w:rsid w:val="003B7035"/>
    <w:rsid w:val="003B72BE"/>
    <w:rsid w:val="003B7382"/>
    <w:rsid w:val="003B753F"/>
    <w:rsid w:val="003B7E61"/>
    <w:rsid w:val="003C027D"/>
    <w:rsid w:val="003C098E"/>
    <w:rsid w:val="003C0C51"/>
    <w:rsid w:val="003C1E0E"/>
    <w:rsid w:val="003C22BD"/>
    <w:rsid w:val="003C2351"/>
    <w:rsid w:val="003C2AD4"/>
    <w:rsid w:val="003C327F"/>
    <w:rsid w:val="003C3450"/>
    <w:rsid w:val="003C38F0"/>
    <w:rsid w:val="003C4BE4"/>
    <w:rsid w:val="003C4EC7"/>
    <w:rsid w:val="003C5599"/>
    <w:rsid w:val="003C6ACC"/>
    <w:rsid w:val="003C6D17"/>
    <w:rsid w:val="003C73A1"/>
    <w:rsid w:val="003C73DF"/>
    <w:rsid w:val="003C7D5B"/>
    <w:rsid w:val="003C7EB5"/>
    <w:rsid w:val="003D08FC"/>
    <w:rsid w:val="003D1B0A"/>
    <w:rsid w:val="003D281A"/>
    <w:rsid w:val="003D2C23"/>
    <w:rsid w:val="003D2EFB"/>
    <w:rsid w:val="003D3D6A"/>
    <w:rsid w:val="003D409A"/>
    <w:rsid w:val="003D4D92"/>
    <w:rsid w:val="003D6403"/>
    <w:rsid w:val="003D6FE1"/>
    <w:rsid w:val="003D732D"/>
    <w:rsid w:val="003E0680"/>
    <w:rsid w:val="003E0877"/>
    <w:rsid w:val="003E0BD6"/>
    <w:rsid w:val="003E0DB8"/>
    <w:rsid w:val="003E13FF"/>
    <w:rsid w:val="003E20DC"/>
    <w:rsid w:val="003E2716"/>
    <w:rsid w:val="003E2893"/>
    <w:rsid w:val="003E2B95"/>
    <w:rsid w:val="003E2C8F"/>
    <w:rsid w:val="003E302E"/>
    <w:rsid w:val="003E3BE8"/>
    <w:rsid w:val="003E3C5F"/>
    <w:rsid w:val="003E3F4B"/>
    <w:rsid w:val="003E414A"/>
    <w:rsid w:val="003E46AF"/>
    <w:rsid w:val="003E4C67"/>
    <w:rsid w:val="003E4C83"/>
    <w:rsid w:val="003E4E75"/>
    <w:rsid w:val="003E51C2"/>
    <w:rsid w:val="003E74EF"/>
    <w:rsid w:val="003F1185"/>
    <w:rsid w:val="003F1504"/>
    <w:rsid w:val="003F20B3"/>
    <w:rsid w:val="003F2788"/>
    <w:rsid w:val="003F2FF5"/>
    <w:rsid w:val="003F3FA9"/>
    <w:rsid w:val="003F42BF"/>
    <w:rsid w:val="003F4534"/>
    <w:rsid w:val="003F508F"/>
    <w:rsid w:val="003F5623"/>
    <w:rsid w:val="003F607D"/>
    <w:rsid w:val="003F6653"/>
    <w:rsid w:val="003F6F2C"/>
    <w:rsid w:val="003F75F5"/>
    <w:rsid w:val="003F79D9"/>
    <w:rsid w:val="003F7E31"/>
    <w:rsid w:val="00400500"/>
    <w:rsid w:val="00401489"/>
    <w:rsid w:val="00401535"/>
    <w:rsid w:val="004016F4"/>
    <w:rsid w:val="004017E6"/>
    <w:rsid w:val="00402669"/>
    <w:rsid w:val="0040270A"/>
    <w:rsid w:val="00402A12"/>
    <w:rsid w:val="00402C31"/>
    <w:rsid w:val="00402CB8"/>
    <w:rsid w:val="00403014"/>
    <w:rsid w:val="004034F2"/>
    <w:rsid w:val="00403524"/>
    <w:rsid w:val="00403E0E"/>
    <w:rsid w:val="00404775"/>
    <w:rsid w:val="004047CD"/>
    <w:rsid w:val="004059F9"/>
    <w:rsid w:val="00407001"/>
    <w:rsid w:val="0040730B"/>
    <w:rsid w:val="00410000"/>
    <w:rsid w:val="0041003B"/>
    <w:rsid w:val="00410371"/>
    <w:rsid w:val="00411033"/>
    <w:rsid w:val="00411647"/>
    <w:rsid w:val="00411D6E"/>
    <w:rsid w:val="0041243F"/>
    <w:rsid w:val="004136E5"/>
    <w:rsid w:val="00413886"/>
    <w:rsid w:val="00413BA8"/>
    <w:rsid w:val="00413FFF"/>
    <w:rsid w:val="00414C02"/>
    <w:rsid w:val="004154EE"/>
    <w:rsid w:val="00415866"/>
    <w:rsid w:val="00415BE5"/>
    <w:rsid w:val="0041698F"/>
    <w:rsid w:val="00416A25"/>
    <w:rsid w:val="00416AC6"/>
    <w:rsid w:val="00416B13"/>
    <w:rsid w:val="00416FBD"/>
    <w:rsid w:val="004178E5"/>
    <w:rsid w:val="004200F2"/>
    <w:rsid w:val="00420311"/>
    <w:rsid w:val="004203DA"/>
    <w:rsid w:val="004230B2"/>
    <w:rsid w:val="00423936"/>
    <w:rsid w:val="00424847"/>
    <w:rsid w:val="00424D86"/>
    <w:rsid w:val="00425C44"/>
    <w:rsid w:val="00426DB2"/>
    <w:rsid w:val="0042726B"/>
    <w:rsid w:val="004306A4"/>
    <w:rsid w:val="00430967"/>
    <w:rsid w:val="00431819"/>
    <w:rsid w:val="00431CAE"/>
    <w:rsid w:val="00431D3D"/>
    <w:rsid w:val="00432B74"/>
    <w:rsid w:val="00432D5C"/>
    <w:rsid w:val="0043392B"/>
    <w:rsid w:val="00433B3E"/>
    <w:rsid w:val="004348BA"/>
    <w:rsid w:val="00434D1D"/>
    <w:rsid w:val="00434EC3"/>
    <w:rsid w:val="00435C0C"/>
    <w:rsid w:val="004368BC"/>
    <w:rsid w:val="00436DE5"/>
    <w:rsid w:val="00437598"/>
    <w:rsid w:val="00437C8E"/>
    <w:rsid w:val="00437D06"/>
    <w:rsid w:val="004407F1"/>
    <w:rsid w:val="00440ECD"/>
    <w:rsid w:val="00441236"/>
    <w:rsid w:val="00441519"/>
    <w:rsid w:val="00441F99"/>
    <w:rsid w:val="00442B4F"/>
    <w:rsid w:val="00442E2F"/>
    <w:rsid w:val="00443045"/>
    <w:rsid w:val="004436CC"/>
    <w:rsid w:val="00444896"/>
    <w:rsid w:val="004452CD"/>
    <w:rsid w:val="00445757"/>
    <w:rsid w:val="00445821"/>
    <w:rsid w:val="0044592E"/>
    <w:rsid w:val="00445E74"/>
    <w:rsid w:val="0044627B"/>
    <w:rsid w:val="004464CF"/>
    <w:rsid w:val="00446A37"/>
    <w:rsid w:val="00447191"/>
    <w:rsid w:val="004502FE"/>
    <w:rsid w:val="004513E7"/>
    <w:rsid w:val="004516A9"/>
    <w:rsid w:val="004516B2"/>
    <w:rsid w:val="00451F97"/>
    <w:rsid w:val="0045210C"/>
    <w:rsid w:val="0045226D"/>
    <w:rsid w:val="004523A2"/>
    <w:rsid w:val="0045251B"/>
    <w:rsid w:val="00452558"/>
    <w:rsid w:val="0045285C"/>
    <w:rsid w:val="0045320B"/>
    <w:rsid w:val="0045441D"/>
    <w:rsid w:val="00454B4E"/>
    <w:rsid w:val="00454BCC"/>
    <w:rsid w:val="00455AD3"/>
    <w:rsid w:val="00455C44"/>
    <w:rsid w:val="004562AE"/>
    <w:rsid w:val="00456757"/>
    <w:rsid w:val="004571EA"/>
    <w:rsid w:val="00457238"/>
    <w:rsid w:val="00457425"/>
    <w:rsid w:val="00457896"/>
    <w:rsid w:val="004579AE"/>
    <w:rsid w:val="00457AFB"/>
    <w:rsid w:val="00457D78"/>
    <w:rsid w:val="00460A98"/>
    <w:rsid w:val="00460EF3"/>
    <w:rsid w:val="004610B9"/>
    <w:rsid w:val="0046190D"/>
    <w:rsid w:val="00461B0A"/>
    <w:rsid w:val="00461B51"/>
    <w:rsid w:val="004627E8"/>
    <w:rsid w:val="0046283B"/>
    <w:rsid w:val="00462856"/>
    <w:rsid w:val="00462D7A"/>
    <w:rsid w:val="00464B73"/>
    <w:rsid w:val="0046683F"/>
    <w:rsid w:val="00466B1C"/>
    <w:rsid w:val="00466CBF"/>
    <w:rsid w:val="004678CD"/>
    <w:rsid w:val="00467E3D"/>
    <w:rsid w:val="00470015"/>
    <w:rsid w:val="00470544"/>
    <w:rsid w:val="00470788"/>
    <w:rsid w:val="00470C95"/>
    <w:rsid w:val="00471042"/>
    <w:rsid w:val="004713CB"/>
    <w:rsid w:val="004716C4"/>
    <w:rsid w:val="004722AA"/>
    <w:rsid w:val="00472325"/>
    <w:rsid w:val="0047253A"/>
    <w:rsid w:val="0047317D"/>
    <w:rsid w:val="00473341"/>
    <w:rsid w:val="00473406"/>
    <w:rsid w:val="0047375E"/>
    <w:rsid w:val="0047375F"/>
    <w:rsid w:val="0047404E"/>
    <w:rsid w:val="00474550"/>
    <w:rsid w:val="00474979"/>
    <w:rsid w:val="00474987"/>
    <w:rsid w:val="00474E4C"/>
    <w:rsid w:val="00475A5E"/>
    <w:rsid w:val="00475DC5"/>
    <w:rsid w:val="00475FD9"/>
    <w:rsid w:val="00476992"/>
    <w:rsid w:val="00476A9E"/>
    <w:rsid w:val="00476AF3"/>
    <w:rsid w:val="00477AA2"/>
    <w:rsid w:val="004804DC"/>
    <w:rsid w:val="00481402"/>
    <w:rsid w:val="004819C4"/>
    <w:rsid w:val="00481F65"/>
    <w:rsid w:val="0048233D"/>
    <w:rsid w:val="004823F7"/>
    <w:rsid w:val="0048279E"/>
    <w:rsid w:val="0048344C"/>
    <w:rsid w:val="004834D4"/>
    <w:rsid w:val="00484106"/>
    <w:rsid w:val="004846CC"/>
    <w:rsid w:val="00484D5C"/>
    <w:rsid w:val="00484D78"/>
    <w:rsid w:val="00486DE0"/>
    <w:rsid w:val="00486F3D"/>
    <w:rsid w:val="00487675"/>
    <w:rsid w:val="004905E8"/>
    <w:rsid w:val="00490721"/>
    <w:rsid w:val="00490E0C"/>
    <w:rsid w:val="00490F74"/>
    <w:rsid w:val="00492322"/>
    <w:rsid w:val="004947D0"/>
    <w:rsid w:val="00495042"/>
    <w:rsid w:val="00495B48"/>
    <w:rsid w:val="00495CA9"/>
    <w:rsid w:val="00496CDB"/>
    <w:rsid w:val="004973E0"/>
    <w:rsid w:val="0049759E"/>
    <w:rsid w:val="004977A0"/>
    <w:rsid w:val="004978C2"/>
    <w:rsid w:val="00497991"/>
    <w:rsid w:val="00497D28"/>
    <w:rsid w:val="004A0874"/>
    <w:rsid w:val="004A0A5D"/>
    <w:rsid w:val="004A0CA2"/>
    <w:rsid w:val="004A185C"/>
    <w:rsid w:val="004A2135"/>
    <w:rsid w:val="004A213A"/>
    <w:rsid w:val="004A24D5"/>
    <w:rsid w:val="004A33C0"/>
    <w:rsid w:val="004A4F06"/>
    <w:rsid w:val="004A4F52"/>
    <w:rsid w:val="004A5C5F"/>
    <w:rsid w:val="004A67CA"/>
    <w:rsid w:val="004A691E"/>
    <w:rsid w:val="004A6ED2"/>
    <w:rsid w:val="004A7A39"/>
    <w:rsid w:val="004A7EE8"/>
    <w:rsid w:val="004B0361"/>
    <w:rsid w:val="004B0729"/>
    <w:rsid w:val="004B0B09"/>
    <w:rsid w:val="004B0CDB"/>
    <w:rsid w:val="004B1161"/>
    <w:rsid w:val="004B2E3E"/>
    <w:rsid w:val="004B3B62"/>
    <w:rsid w:val="004B44A7"/>
    <w:rsid w:val="004B4529"/>
    <w:rsid w:val="004B4841"/>
    <w:rsid w:val="004B4891"/>
    <w:rsid w:val="004B4959"/>
    <w:rsid w:val="004B5067"/>
    <w:rsid w:val="004B5212"/>
    <w:rsid w:val="004B6854"/>
    <w:rsid w:val="004B7178"/>
    <w:rsid w:val="004B7325"/>
    <w:rsid w:val="004B73C0"/>
    <w:rsid w:val="004C0203"/>
    <w:rsid w:val="004C0359"/>
    <w:rsid w:val="004C07F4"/>
    <w:rsid w:val="004C102C"/>
    <w:rsid w:val="004C15F3"/>
    <w:rsid w:val="004C1838"/>
    <w:rsid w:val="004C19A1"/>
    <w:rsid w:val="004C1F06"/>
    <w:rsid w:val="004C2463"/>
    <w:rsid w:val="004C2B49"/>
    <w:rsid w:val="004C2C76"/>
    <w:rsid w:val="004C3184"/>
    <w:rsid w:val="004C34AF"/>
    <w:rsid w:val="004C3653"/>
    <w:rsid w:val="004C3A6D"/>
    <w:rsid w:val="004C3EEE"/>
    <w:rsid w:val="004C54DF"/>
    <w:rsid w:val="004C5DA6"/>
    <w:rsid w:val="004C5EC0"/>
    <w:rsid w:val="004C6335"/>
    <w:rsid w:val="004C634D"/>
    <w:rsid w:val="004C64C6"/>
    <w:rsid w:val="004C673C"/>
    <w:rsid w:val="004D00C5"/>
    <w:rsid w:val="004D0CB9"/>
    <w:rsid w:val="004D1742"/>
    <w:rsid w:val="004D30A9"/>
    <w:rsid w:val="004D38FC"/>
    <w:rsid w:val="004D42C0"/>
    <w:rsid w:val="004D4855"/>
    <w:rsid w:val="004D4934"/>
    <w:rsid w:val="004D61E1"/>
    <w:rsid w:val="004D6EA6"/>
    <w:rsid w:val="004E0898"/>
    <w:rsid w:val="004E0B94"/>
    <w:rsid w:val="004E1014"/>
    <w:rsid w:val="004E1B50"/>
    <w:rsid w:val="004E1C74"/>
    <w:rsid w:val="004E1F82"/>
    <w:rsid w:val="004E226E"/>
    <w:rsid w:val="004E30A1"/>
    <w:rsid w:val="004E47A1"/>
    <w:rsid w:val="004E4A38"/>
    <w:rsid w:val="004E551E"/>
    <w:rsid w:val="004E5A1E"/>
    <w:rsid w:val="004E5B8A"/>
    <w:rsid w:val="004E62CB"/>
    <w:rsid w:val="004E6F38"/>
    <w:rsid w:val="004E712B"/>
    <w:rsid w:val="004E713B"/>
    <w:rsid w:val="004E73C0"/>
    <w:rsid w:val="004E79D4"/>
    <w:rsid w:val="004F08B9"/>
    <w:rsid w:val="004F0E62"/>
    <w:rsid w:val="004F1254"/>
    <w:rsid w:val="004F151C"/>
    <w:rsid w:val="004F1737"/>
    <w:rsid w:val="004F2396"/>
    <w:rsid w:val="004F2907"/>
    <w:rsid w:val="004F36C1"/>
    <w:rsid w:val="004F3C30"/>
    <w:rsid w:val="004F41B9"/>
    <w:rsid w:val="004F5311"/>
    <w:rsid w:val="004F5757"/>
    <w:rsid w:val="004F5813"/>
    <w:rsid w:val="004F5BE8"/>
    <w:rsid w:val="004F6229"/>
    <w:rsid w:val="004F7834"/>
    <w:rsid w:val="0050065E"/>
    <w:rsid w:val="00500A8A"/>
    <w:rsid w:val="00500BFC"/>
    <w:rsid w:val="00501EF0"/>
    <w:rsid w:val="0050321B"/>
    <w:rsid w:val="00503AAE"/>
    <w:rsid w:val="005043EA"/>
    <w:rsid w:val="005049CF"/>
    <w:rsid w:val="00504B18"/>
    <w:rsid w:val="005052A2"/>
    <w:rsid w:val="005068FD"/>
    <w:rsid w:val="00506A6F"/>
    <w:rsid w:val="005077B9"/>
    <w:rsid w:val="00507C77"/>
    <w:rsid w:val="00510435"/>
    <w:rsid w:val="00510680"/>
    <w:rsid w:val="005111CC"/>
    <w:rsid w:val="005123E2"/>
    <w:rsid w:val="005132BF"/>
    <w:rsid w:val="00513C8C"/>
    <w:rsid w:val="005141F6"/>
    <w:rsid w:val="00514D72"/>
    <w:rsid w:val="00515252"/>
    <w:rsid w:val="005152E0"/>
    <w:rsid w:val="005152F8"/>
    <w:rsid w:val="005164DE"/>
    <w:rsid w:val="005165F9"/>
    <w:rsid w:val="0051666F"/>
    <w:rsid w:val="00516E1B"/>
    <w:rsid w:val="00517B8B"/>
    <w:rsid w:val="00517D32"/>
    <w:rsid w:val="00520809"/>
    <w:rsid w:val="00520CDB"/>
    <w:rsid w:val="00520F0C"/>
    <w:rsid w:val="0052109C"/>
    <w:rsid w:val="0052119C"/>
    <w:rsid w:val="0052143D"/>
    <w:rsid w:val="00521C52"/>
    <w:rsid w:val="00521F7F"/>
    <w:rsid w:val="005228F7"/>
    <w:rsid w:val="00523296"/>
    <w:rsid w:val="00523677"/>
    <w:rsid w:val="00523EBB"/>
    <w:rsid w:val="00524C9B"/>
    <w:rsid w:val="00525224"/>
    <w:rsid w:val="005256C8"/>
    <w:rsid w:val="005256F0"/>
    <w:rsid w:val="00525A47"/>
    <w:rsid w:val="00525E0E"/>
    <w:rsid w:val="005264E0"/>
    <w:rsid w:val="005274C9"/>
    <w:rsid w:val="005276AA"/>
    <w:rsid w:val="00527DCF"/>
    <w:rsid w:val="00530319"/>
    <w:rsid w:val="005316C7"/>
    <w:rsid w:val="00531AA0"/>
    <w:rsid w:val="00531AA9"/>
    <w:rsid w:val="005327B3"/>
    <w:rsid w:val="0053297E"/>
    <w:rsid w:val="00532DA3"/>
    <w:rsid w:val="00533EF5"/>
    <w:rsid w:val="00533F3F"/>
    <w:rsid w:val="0053410D"/>
    <w:rsid w:val="0053430B"/>
    <w:rsid w:val="005353AA"/>
    <w:rsid w:val="00535B0E"/>
    <w:rsid w:val="00535DBD"/>
    <w:rsid w:val="00537444"/>
    <w:rsid w:val="00537B4B"/>
    <w:rsid w:val="005400B3"/>
    <w:rsid w:val="00540309"/>
    <w:rsid w:val="00540DA4"/>
    <w:rsid w:val="00541D49"/>
    <w:rsid w:val="00542762"/>
    <w:rsid w:val="00543039"/>
    <w:rsid w:val="00543356"/>
    <w:rsid w:val="0054375A"/>
    <w:rsid w:val="00543A8D"/>
    <w:rsid w:val="00543FFB"/>
    <w:rsid w:val="00544174"/>
    <w:rsid w:val="0054433A"/>
    <w:rsid w:val="00544553"/>
    <w:rsid w:val="0054495C"/>
    <w:rsid w:val="005456DC"/>
    <w:rsid w:val="00545878"/>
    <w:rsid w:val="00545F7F"/>
    <w:rsid w:val="00546461"/>
    <w:rsid w:val="00546A3B"/>
    <w:rsid w:val="0054727D"/>
    <w:rsid w:val="00547887"/>
    <w:rsid w:val="00547AA9"/>
    <w:rsid w:val="005501FE"/>
    <w:rsid w:val="005505E7"/>
    <w:rsid w:val="00550AF3"/>
    <w:rsid w:val="00550CE4"/>
    <w:rsid w:val="00550F8C"/>
    <w:rsid w:val="005515CA"/>
    <w:rsid w:val="00553032"/>
    <w:rsid w:val="00553507"/>
    <w:rsid w:val="00553D26"/>
    <w:rsid w:val="00554E50"/>
    <w:rsid w:val="00557111"/>
    <w:rsid w:val="00557A68"/>
    <w:rsid w:val="00557B63"/>
    <w:rsid w:val="00557C9A"/>
    <w:rsid w:val="00557CE8"/>
    <w:rsid w:val="00560402"/>
    <w:rsid w:val="0056190B"/>
    <w:rsid w:val="0056254E"/>
    <w:rsid w:val="00563CFA"/>
    <w:rsid w:val="00563E1E"/>
    <w:rsid w:val="00564D11"/>
    <w:rsid w:val="0056537E"/>
    <w:rsid w:val="00565B39"/>
    <w:rsid w:val="00565F5E"/>
    <w:rsid w:val="00566373"/>
    <w:rsid w:val="005667A8"/>
    <w:rsid w:val="00566B42"/>
    <w:rsid w:val="00567715"/>
    <w:rsid w:val="00567894"/>
    <w:rsid w:val="00567D26"/>
    <w:rsid w:val="00570388"/>
    <w:rsid w:val="005708C6"/>
    <w:rsid w:val="00572621"/>
    <w:rsid w:val="00572AD0"/>
    <w:rsid w:val="00572BB0"/>
    <w:rsid w:val="00572DC1"/>
    <w:rsid w:val="005732FE"/>
    <w:rsid w:val="00573FA3"/>
    <w:rsid w:val="00574586"/>
    <w:rsid w:val="00574958"/>
    <w:rsid w:val="00574A2B"/>
    <w:rsid w:val="00574F4C"/>
    <w:rsid w:val="00577474"/>
    <w:rsid w:val="00580189"/>
    <w:rsid w:val="005803C9"/>
    <w:rsid w:val="00580A99"/>
    <w:rsid w:val="00580C45"/>
    <w:rsid w:val="005810F1"/>
    <w:rsid w:val="00581B2B"/>
    <w:rsid w:val="0058368B"/>
    <w:rsid w:val="00584037"/>
    <w:rsid w:val="005845D1"/>
    <w:rsid w:val="00584EEC"/>
    <w:rsid w:val="00584FC6"/>
    <w:rsid w:val="00585823"/>
    <w:rsid w:val="0058592D"/>
    <w:rsid w:val="005859BE"/>
    <w:rsid w:val="00585FF2"/>
    <w:rsid w:val="00587662"/>
    <w:rsid w:val="005879E3"/>
    <w:rsid w:val="00587A53"/>
    <w:rsid w:val="00587DE9"/>
    <w:rsid w:val="00587E2D"/>
    <w:rsid w:val="00591681"/>
    <w:rsid w:val="00591C2E"/>
    <w:rsid w:val="00591E57"/>
    <w:rsid w:val="00594541"/>
    <w:rsid w:val="005946F7"/>
    <w:rsid w:val="005946FE"/>
    <w:rsid w:val="00594721"/>
    <w:rsid w:val="00595C3F"/>
    <w:rsid w:val="00596284"/>
    <w:rsid w:val="0059671B"/>
    <w:rsid w:val="005967EA"/>
    <w:rsid w:val="00597FA3"/>
    <w:rsid w:val="005A0C63"/>
    <w:rsid w:val="005A17E5"/>
    <w:rsid w:val="005A1B08"/>
    <w:rsid w:val="005A1F76"/>
    <w:rsid w:val="005A2E2A"/>
    <w:rsid w:val="005A322C"/>
    <w:rsid w:val="005A3CB8"/>
    <w:rsid w:val="005A44D4"/>
    <w:rsid w:val="005A4C31"/>
    <w:rsid w:val="005A53D1"/>
    <w:rsid w:val="005A543D"/>
    <w:rsid w:val="005A68EC"/>
    <w:rsid w:val="005A6BE0"/>
    <w:rsid w:val="005A7988"/>
    <w:rsid w:val="005B0850"/>
    <w:rsid w:val="005B08B2"/>
    <w:rsid w:val="005B0EF1"/>
    <w:rsid w:val="005B1B87"/>
    <w:rsid w:val="005B1D79"/>
    <w:rsid w:val="005B2829"/>
    <w:rsid w:val="005B391D"/>
    <w:rsid w:val="005B43C2"/>
    <w:rsid w:val="005B4CD7"/>
    <w:rsid w:val="005B53C3"/>
    <w:rsid w:val="005B53DA"/>
    <w:rsid w:val="005B53FC"/>
    <w:rsid w:val="005B61C3"/>
    <w:rsid w:val="005B6BDF"/>
    <w:rsid w:val="005B6DF1"/>
    <w:rsid w:val="005C00E1"/>
    <w:rsid w:val="005C012D"/>
    <w:rsid w:val="005C0406"/>
    <w:rsid w:val="005C04B9"/>
    <w:rsid w:val="005C1ADA"/>
    <w:rsid w:val="005C22DB"/>
    <w:rsid w:val="005C2452"/>
    <w:rsid w:val="005C2DF1"/>
    <w:rsid w:val="005C326E"/>
    <w:rsid w:val="005C32C6"/>
    <w:rsid w:val="005C3B49"/>
    <w:rsid w:val="005C4154"/>
    <w:rsid w:val="005C44D1"/>
    <w:rsid w:val="005C52AE"/>
    <w:rsid w:val="005C575F"/>
    <w:rsid w:val="005C588A"/>
    <w:rsid w:val="005C6CA0"/>
    <w:rsid w:val="005C6D8D"/>
    <w:rsid w:val="005C7C70"/>
    <w:rsid w:val="005D0C99"/>
    <w:rsid w:val="005D1165"/>
    <w:rsid w:val="005D1809"/>
    <w:rsid w:val="005D1D26"/>
    <w:rsid w:val="005D2B07"/>
    <w:rsid w:val="005D2E7B"/>
    <w:rsid w:val="005D3252"/>
    <w:rsid w:val="005D38C4"/>
    <w:rsid w:val="005D3B7C"/>
    <w:rsid w:val="005D3BE9"/>
    <w:rsid w:val="005D4042"/>
    <w:rsid w:val="005D5412"/>
    <w:rsid w:val="005D618B"/>
    <w:rsid w:val="005D6914"/>
    <w:rsid w:val="005D6D90"/>
    <w:rsid w:val="005D6E89"/>
    <w:rsid w:val="005D6F98"/>
    <w:rsid w:val="005D7CD0"/>
    <w:rsid w:val="005E0098"/>
    <w:rsid w:val="005E058B"/>
    <w:rsid w:val="005E0598"/>
    <w:rsid w:val="005E0AF5"/>
    <w:rsid w:val="005E0EDE"/>
    <w:rsid w:val="005E139A"/>
    <w:rsid w:val="005E1D83"/>
    <w:rsid w:val="005E1F18"/>
    <w:rsid w:val="005E3E20"/>
    <w:rsid w:val="005E4765"/>
    <w:rsid w:val="005E51A9"/>
    <w:rsid w:val="005E5B4E"/>
    <w:rsid w:val="005E5C55"/>
    <w:rsid w:val="005E5C8F"/>
    <w:rsid w:val="005E673E"/>
    <w:rsid w:val="005E6835"/>
    <w:rsid w:val="005E6BCB"/>
    <w:rsid w:val="005E7463"/>
    <w:rsid w:val="005E7D5A"/>
    <w:rsid w:val="005F0B09"/>
    <w:rsid w:val="005F0DD5"/>
    <w:rsid w:val="005F1159"/>
    <w:rsid w:val="005F1F64"/>
    <w:rsid w:val="005F2EE2"/>
    <w:rsid w:val="005F3057"/>
    <w:rsid w:val="005F3241"/>
    <w:rsid w:val="005F4363"/>
    <w:rsid w:val="005F4753"/>
    <w:rsid w:val="005F5820"/>
    <w:rsid w:val="005F599B"/>
    <w:rsid w:val="005F6491"/>
    <w:rsid w:val="005F6496"/>
    <w:rsid w:val="005F6CCA"/>
    <w:rsid w:val="005F6D13"/>
    <w:rsid w:val="005F74A9"/>
    <w:rsid w:val="005F76B5"/>
    <w:rsid w:val="005F798B"/>
    <w:rsid w:val="00600B5B"/>
    <w:rsid w:val="00600C43"/>
    <w:rsid w:val="0060184A"/>
    <w:rsid w:val="00601FB9"/>
    <w:rsid w:val="006022AA"/>
    <w:rsid w:val="00602CE6"/>
    <w:rsid w:val="00602F53"/>
    <w:rsid w:val="00602FB8"/>
    <w:rsid w:val="00603F6D"/>
    <w:rsid w:val="00604160"/>
    <w:rsid w:val="0060444E"/>
    <w:rsid w:val="0060456D"/>
    <w:rsid w:val="00604B33"/>
    <w:rsid w:val="00604F89"/>
    <w:rsid w:val="006053F8"/>
    <w:rsid w:val="006055DB"/>
    <w:rsid w:val="00605642"/>
    <w:rsid w:val="00606020"/>
    <w:rsid w:val="00606235"/>
    <w:rsid w:val="006063CB"/>
    <w:rsid w:val="006065AC"/>
    <w:rsid w:val="00606A0C"/>
    <w:rsid w:val="00606D4C"/>
    <w:rsid w:val="00607007"/>
    <w:rsid w:val="00610A2A"/>
    <w:rsid w:val="00610EF8"/>
    <w:rsid w:val="0061106C"/>
    <w:rsid w:val="00611A14"/>
    <w:rsid w:val="00612BB8"/>
    <w:rsid w:val="00613816"/>
    <w:rsid w:val="00613E92"/>
    <w:rsid w:val="0061406D"/>
    <w:rsid w:val="00614CBA"/>
    <w:rsid w:val="00614F4A"/>
    <w:rsid w:val="006157B8"/>
    <w:rsid w:val="00615A2E"/>
    <w:rsid w:val="00615D3B"/>
    <w:rsid w:val="00616479"/>
    <w:rsid w:val="0061764E"/>
    <w:rsid w:val="006177C9"/>
    <w:rsid w:val="00617EA0"/>
    <w:rsid w:val="00620077"/>
    <w:rsid w:val="00620E89"/>
    <w:rsid w:val="0062153C"/>
    <w:rsid w:val="00621E70"/>
    <w:rsid w:val="006225D2"/>
    <w:rsid w:val="006227F6"/>
    <w:rsid w:val="00622BDB"/>
    <w:rsid w:val="006245E4"/>
    <w:rsid w:val="00624CC6"/>
    <w:rsid w:val="00624EC7"/>
    <w:rsid w:val="00625464"/>
    <w:rsid w:val="00625A6E"/>
    <w:rsid w:val="00625A8F"/>
    <w:rsid w:val="00625CD5"/>
    <w:rsid w:val="00625FDB"/>
    <w:rsid w:val="00626201"/>
    <w:rsid w:val="00627543"/>
    <w:rsid w:val="00627A42"/>
    <w:rsid w:val="00627C51"/>
    <w:rsid w:val="006304FA"/>
    <w:rsid w:val="00631902"/>
    <w:rsid w:val="006323C0"/>
    <w:rsid w:val="00632924"/>
    <w:rsid w:val="00633BF0"/>
    <w:rsid w:val="00633D17"/>
    <w:rsid w:val="00633DEC"/>
    <w:rsid w:val="00633FDB"/>
    <w:rsid w:val="006340DC"/>
    <w:rsid w:val="00634206"/>
    <w:rsid w:val="00634D7F"/>
    <w:rsid w:val="0063541D"/>
    <w:rsid w:val="00636578"/>
    <w:rsid w:val="00637D56"/>
    <w:rsid w:val="00640364"/>
    <w:rsid w:val="0064090B"/>
    <w:rsid w:val="00640D44"/>
    <w:rsid w:val="00641355"/>
    <w:rsid w:val="006419B3"/>
    <w:rsid w:val="00641B9E"/>
    <w:rsid w:val="0064222A"/>
    <w:rsid w:val="006422C3"/>
    <w:rsid w:val="00643519"/>
    <w:rsid w:val="00643D59"/>
    <w:rsid w:val="00643E91"/>
    <w:rsid w:val="00643FC9"/>
    <w:rsid w:val="00644271"/>
    <w:rsid w:val="006447E3"/>
    <w:rsid w:val="006451B7"/>
    <w:rsid w:val="0064554E"/>
    <w:rsid w:val="00645AA0"/>
    <w:rsid w:val="00645B30"/>
    <w:rsid w:val="00645EFE"/>
    <w:rsid w:val="00645FB7"/>
    <w:rsid w:val="006472B3"/>
    <w:rsid w:val="00647559"/>
    <w:rsid w:val="006477CE"/>
    <w:rsid w:val="006479EB"/>
    <w:rsid w:val="00647C16"/>
    <w:rsid w:val="00647D70"/>
    <w:rsid w:val="00647D72"/>
    <w:rsid w:val="0065059E"/>
    <w:rsid w:val="00651181"/>
    <w:rsid w:val="006514D8"/>
    <w:rsid w:val="0065154E"/>
    <w:rsid w:val="00651D2E"/>
    <w:rsid w:val="00651EF7"/>
    <w:rsid w:val="00652185"/>
    <w:rsid w:val="00652CFA"/>
    <w:rsid w:val="0065312B"/>
    <w:rsid w:val="00653324"/>
    <w:rsid w:val="00653C3A"/>
    <w:rsid w:val="00653EA6"/>
    <w:rsid w:val="0065407D"/>
    <w:rsid w:val="00654FEC"/>
    <w:rsid w:val="006557CD"/>
    <w:rsid w:val="00655C73"/>
    <w:rsid w:val="0065690B"/>
    <w:rsid w:val="00657AD6"/>
    <w:rsid w:val="00661582"/>
    <w:rsid w:val="00661D5B"/>
    <w:rsid w:val="00662EB5"/>
    <w:rsid w:val="00662EF0"/>
    <w:rsid w:val="00663036"/>
    <w:rsid w:val="00663863"/>
    <w:rsid w:val="00663A43"/>
    <w:rsid w:val="00663BD9"/>
    <w:rsid w:val="00664306"/>
    <w:rsid w:val="00664C91"/>
    <w:rsid w:val="00665123"/>
    <w:rsid w:val="00665277"/>
    <w:rsid w:val="0066533A"/>
    <w:rsid w:val="006653D5"/>
    <w:rsid w:val="00665536"/>
    <w:rsid w:val="00665F50"/>
    <w:rsid w:val="00666B11"/>
    <w:rsid w:val="00666DCD"/>
    <w:rsid w:val="00667268"/>
    <w:rsid w:val="006672FA"/>
    <w:rsid w:val="00667858"/>
    <w:rsid w:val="006704AB"/>
    <w:rsid w:val="00671822"/>
    <w:rsid w:val="00671B62"/>
    <w:rsid w:val="00672EE7"/>
    <w:rsid w:val="00673DD8"/>
    <w:rsid w:val="00674176"/>
    <w:rsid w:val="00675394"/>
    <w:rsid w:val="006756B8"/>
    <w:rsid w:val="0067625C"/>
    <w:rsid w:val="00676591"/>
    <w:rsid w:val="006765DF"/>
    <w:rsid w:val="00676881"/>
    <w:rsid w:val="0067743C"/>
    <w:rsid w:val="006779F6"/>
    <w:rsid w:val="00677ACC"/>
    <w:rsid w:val="0068060A"/>
    <w:rsid w:val="00680C17"/>
    <w:rsid w:val="006817D3"/>
    <w:rsid w:val="00681C2B"/>
    <w:rsid w:val="00681FAB"/>
    <w:rsid w:val="00682435"/>
    <w:rsid w:val="00682AE6"/>
    <w:rsid w:val="00682D00"/>
    <w:rsid w:val="00682D65"/>
    <w:rsid w:val="00682DD0"/>
    <w:rsid w:val="00683D1E"/>
    <w:rsid w:val="00684B42"/>
    <w:rsid w:val="00684D9F"/>
    <w:rsid w:val="00685279"/>
    <w:rsid w:val="00685F4A"/>
    <w:rsid w:val="0068629C"/>
    <w:rsid w:val="006864E0"/>
    <w:rsid w:val="00686B67"/>
    <w:rsid w:val="00686E9F"/>
    <w:rsid w:val="00687578"/>
    <w:rsid w:val="00687D59"/>
    <w:rsid w:val="006900DD"/>
    <w:rsid w:val="00690353"/>
    <w:rsid w:val="006905AD"/>
    <w:rsid w:val="006915CF"/>
    <w:rsid w:val="00691F8D"/>
    <w:rsid w:val="0069495D"/>
    <w:rsid w:val="00694B6E"/>
    <w:rsid w:val="006964EF"/>
    <w:rsid w:val="00696622"/>
    <w:rsid w:val="006967CF"/>
    <w:rsid w:val="00696DBF"/>
    <w:rsid w:val="00697A2C"/>
    <w:rsid w:val="006A0A36"/>
    <w:rsid w:val="006A1930"/>
    <w:rsid w:val="006A199B"/>
    <w:rsid w:val="006A222F"/>
    <w:rsid w:val="006A3176"/>
    <w:rsid w:val="006A3593"/>
    <w:rsid w:val="006A4F61"/>
    <w:rsid w:val="006A66FE"/>
    <w:rsid w:val="006A6C85"/>
    <w:rsid w:val="006A70E2"/>
    <w:rsid w:val="006A7BD3"/>
    <w:rsid w:val="006B02FE"/>
    <w:rsid w:val="006B0A55"/>
    <w:rsid w:val="006B1115"/>
    <w:rsid w:val="006B1AB5"/>
    <w:rsid w:val="006B1C19"/>
    <w:rsid w:val="006B28D4"/>
    <w:rsid w:val="006B2D41"/>
    <w:rsid w:val="006B4F05"/>
    <w:rsid w:val="006B546B"/>
    <w:rsid w:val="006B6AF4"/>
    <w:rsid w:val="006B7039"/>
    <w:rsid w:val="006B7C78"/>
    <w:rsid w:val="006B7D36"/>
    <w:rsid w:val="006C0151"/>
    <w:rsid w:val="006C070F"/>
    <w:rsid w:val="006C0789"/>
    <w:rsid w:val="006C35DA"/>
    <w:rsid w:val="006C3C0F"/>
    <w:rsid w:val="006C3CD1"/>
    <w:rsid w:val="006C3F10"/>
    <w:rsid w:val="006C4ADB"/>
    <w:rsid w:val="006C513C"/>
    <w:rsid w:val="006C515C"/>
    <w:rsid w:val="006C5950"/>
    <w:rsid w:val="006C5BB5"/>
    <w:rsid w:val="006C612D"/>
    <w:rsid w:val="006C6A45"/>
    <w:rsid w:val="006C750C"/>
    <w:rsid w:val="006C7532"/>
    <w:rsid w:val="006C77DD"/>
    <w:rsid w:val="006D006A"/>
    <w:rsid w:val="006D0E3A"/>
    <w:rsid w:val="006D1193"/>
    <w:rsid w:val="006D1262"/>
    <w:rsid w:val="006D1D47"/>
    <w:rsid w:val="006D2946"/>
    <w:rsid w:val="006D2A01"/>
    <w:rsid w:val="006D36C7"/>
    <w:rsid w:val="006D4853"/>
    <w:rsid w:val="006D49A7"/>
    <w:rsid w:val="006D5BCE"/>
    <w:rsid w:val="006D5C89"/>
    <w:rsid w:val="006D60CE"/>
    <w:rsid w:val="006D70BA"/>
    <w:rsid w:val="006D74D0"/>
    <w:rsid w:val="006D7FC8"/>
    <w:rsid w:val="006E025F"/>
    <w:rsid w:val="006E0FBB"/>
    <w:rsid w:val="006E18E6"/>
    <w:rsid w:val="006E2483"/>
    <w:rsid w:val="006E26C9"/>
    <w:rsid w:val="006E2B26"/>
    <w:rsid w:val="006E2CEA"/>
    <w:rsid w:val="006E2D95"/>
    <w:rsid w:val="006E2FDA"/>
    <w:rsid w:val="006E36E5"/>
    <w:rsid w:val="006E3D62"/>
    <w:rsid w:val="006E4707"/>
    <w:rsid w:val="006E56BA"/>
    <w:rsid w:val="006E5DB8"/>
    <w:rsid w:val="006E64E6"/>
    <w:rsid w:val="006E673B"/>
    <w:rsid w:val="006E67C5"/>
    <w:rsid w:val="006E7A52"/>
    <w:rsid w:val="006F0064"/>
    <w:rsid w:val="006F148D"/>
    <w:rsid w:val="006F16F3"/>
    <w:rsid w:val="006F18C5"/>
    <w:rsid w:val="006F2372"/>
    <w:rsid w:val="006F31D8"/>
    <w:rsid w:val="006F3A0C"/>
    <w:rsid w:val="006F3AD8"/>
    <w:rsid w:val="006F3E2B"/>
    <w:rsid w:val="006F484F"/>
    <w:rsid w:val="006F4F25"/>
    <w:rsid w:val="006F519C"/>
    <w:rsid w:val="006F54FC"/>
    <w:rsid w:val="006F550F"/>
    <w:rsid w:val="006F56EA"/>
    <w:rsid w:val="006F601B"/>
    <w:rsid w:val="006F623D"/>
    <w:rsid w:val="006F66F1"/>
    <w:rsid w:val="006F7481"/>
    <w:rsid w:val="006F7AA1"/>
    <w:rsid w:val="006F7EDD"/>
    <w:rsid w:val="00700316"/>
    <w:rsid w:val="00700866"/>
    <w:rsid w:val="0070102E"/>
    <w:rsid w:val="00701112"/>
    <w:rsid w:val="00701922"/>
    <w:rsid w:val="00701AB9"/>
    <w:rsid w:val="00701E11"/>
    <w:rsid w:val="007025C8"/>
    <w:rsid w:val="007045E9"/>
    <w:rsid w:val="0070473D"/>
    <w:rsid w:val="00704DE1"/>
    <w:rsid w:val="00704F96"/>
    <w:rsid w:val="00705431"/>
    <w:rsid w:val="00705D5D"/>
    <w:rsid w:val="007064FC"/>
    <w:rsid w:val="007066E4"/>
    <w:rsid w:val="00707A0E"/>
    <w:rsid w:val="00707CB0"/>
    <w:rsid w:val="00707CB9"/>
    <w:rsid w:val="00711C6D"/>
    <w:rsid w:val="00711DD6"/>
    <w:rsid w:val="0071212C"/>
    <w:rsid w:val="00713835"/>
    <w:rsid w:val="007148A5"/>
    <w:rsid w:val="007154AE"/>
    <w:rsid w:val="00717A2D"/>
    <w:rsid w:val="00717E88"/>
    <w:rsid w:val="00720EFC"/>
    <w:rsid w:val="007212AA"/>
    <w:rsid w:val="0072318C"/>
    <w:rsid w:val="00723833"/>
    <w:rsid w:val="00724173"/>
    <w:rsid w:val="007251F0"/>
    <w:rsid w:val="007253B6"/>
    <w:rsid w:val="00725998"/>
    <w:rsid w:val="00725E11"/>
    <w:rsid w:val="007260A6"/>
    <w:rsid w:val="007261D0"/>
    <w:rsid w:val="007264AC"/>
    <w:rsid w:val="007265A1"/>
    <w:rsid w:val="007266B2"/>
    <w:rsid w:val="007276BC"/>
    <w:rsid w:val="0072778B"/>
    <w:rsid w:val="0073093E"/>
    <w:rsid w:val="00730CB6"/>
    <w:rsid w:val="00731250"/>
    <w:rsid w:val="00731278"/>
    <w:rsid w:val="00731339"/>
    <w:rsid w:val="00731B53"/>
    <w:rsid w:val="00733725"/>
    <w:rsid w:val="00733B83"/>
    <w:rsid w:val="00733CF8"/>
    <w:rsid w:val="00734D54"/>
    <w:rsid w:val="007354E6"/>
    <w:rsid w:val="00735D0F"/>
    <w:rsid w:val="00736065"/>
    <w:rsid w:val="007363D8"/>
    <w:rsid w:val="007367E0"/>
    <w:rsid w:val="00736E52"/>
    <w:rsid w:val="007378E1"/>
    <w:rsid w:val="00740307"/>
    <w:rsid w:val="00740AAE"/>
    <w:rsid w:val="007417EE"/>
    <w:rsid w:val="00742945"/>
    <w:rsid w:val="0074346D"/>
    <w:rsid w:val="007444AA"/>
    <w:rsid w:val="00744D13"/>
    <w:rsid w:val="00745EF4"/>
    <w:rsid w:val="00746C9C"/>
    <w:rsid w:val="00746EB8"/>
    <w:rsid w:val="007473E6"/>
    <w:rsid w:val="007476B1"/>
    <w:rsid w:val="007476FD"/>
    <w:rsid w:val="00747E01"/>
    <w:rsid w:val="0075079B"/>
    <w:rsid w:val="007507A7"/>
    <w:rsid w:val="00750CE7"/>
    <w:rsid w:val="00751B31"/>
    <w:rsid w:val="00751F8B"/>
    <w:rsid w:val="0075379C"/>
    <w:rsid w:val="00753D67"/>
    <w:rsid w:val="00754811"/>
    <w:rsid w:val="00755266"/>
    <w:rsid w:val="00755BAD"/>
    <w:rsid w:val="00755BD3"/>
    <w:rsid w:val="00755FA6"/>
    <w:rsid w:val="00756515"/>
    <w:rsid w:val="00756528"/>
    <w:rsid w:val="0075652F"/>
    <w:rsid w:val="00756BF1"/>
    <w:rsid w:val="00756C48"/>
    <w:rsid w:val="00757210"/>
    <w:rsid w:val="00757688"/>
    <w:rsid w:val="00757AA9"/>
    <w:rsid w:val="00757B01"/>
    <w:rsid w:val="00757C3D"/>
    <w:rsid w:val="00757C4D"/>
    <w:rsid w:val="00757CEB"/>
    <w:rsid w:val="007601ED"/>
    <w:rsid w:val="007616D4"/>
    <w:rsid w:val="007617C7"/>
    <w:rsid w:val="00761F10"/>
    <w:rsid w:val="00761FB9"/>
    <w:rsid w:val="00762117"/>
    <w:rsid w:val="00762F63"/>
    <w:rsid w:val="0076315F"/>
    <w:rsid w:val="00763E64"/>
    <w:rsid w:val="00764A8B"/>
    <w:rsid w:val="00764F36"/>
    <w:rsid w:val="00765BF7"/>
    <w:rsid w:val="00765C28"/>
    <w:rsid w:val="007664FA"/>
    <w:rsid w:val="00766C47"/>
    <w:rsid w:val="007677CD"/>
    <w:rsid w:val="007678D5"/>
    <w:rsid w:val="00767B27"/>
    <w:rsid w:val="00767C95"/>
    <w:rsid w:val="00767FBC"/>
    <w:rsid w:val="00770806"/>
    <w:rsid w:val="007708A1"/>
    <w:rsid w:val="007708F1"/>
    <w:rsid w:val="00770E29"/>
    <w:rsid w:val="00770FD5"/>
    <w:rsid w:val="007715A7"/>
    <w:rsid w:val="00771612"/>
    <w:rsid w:val="00771889"/>
    <w:rsid w:val="00771DB3"/>
    <w:rsid w:val="007721AF"/>
    <w:rsid w:val="00772DCE"/>
    <w:rsid w:val="00773300"/>
    <w:rsid w:val="007737BE"/>
    <w:rsid w:val="00773C90"/>
    <w:rsid w:val="007742E3"/>
    <w:rsid w:val="0077434B"/>
    <w:rsid w:val="00774400"/>
    <w:rsid w:val="00774514"/>
    <w:rsid w:val="00774D01"/>
    <w:rsid w:val="0077550C"/>
    <w:rsid w:val="007755C1"/>
    <w:rsid w:val="0077588E"/>
    <w:rsid w:val="007758F4"/>
    <w:rsid w:val="0077609A"/>
    <w:rsid w:val="00776106"/>
    <w:rsid w:val="0077610E"/>
    <w:rsid w:val="00776B01"/>
    <w:rsid w:val="00776B3E"/>
    <w:rsid w:val="00776BCE"/>
    <w:rsid w:val="00776C88"/>
    <w:rsid w:val="007772B8"/>
    <w:rsid w:val="0077750B"/>
    <w:rsid w:val="0077784F"/>
    <w:rsid w:val="00777D8C"/>
    <w:rsid w:val="00780053"/>
    <w:rsid w:val="00780592"/>
    <w:rsid w:val="0078113E"/>
    <w:rsid w:val="007816E8"/>
    <w:rsid w:val="007817EF"/>
    <w:rsid w:val="00781B4D"/>
    <w:rsid w:val="00782D01"/>
    <w:rsid w:val="0078322E"/>
    <w:rsid w:val="0078469E"/>
    <w:rsid w:val="007854C7"/>
    <w:rsid w:val="00785BEB"/>
    <w:rsid w:val="00786701"/>
    <w:rsid w:val="00786B08"/>
    <w:rsid w:val="00786B75"/>
    <w:rsid w:val="00786ED5"/>
    <w:rsid w:val="00787173"/>
    <w:rsid w:val="00787D9F"/>
    <w:rsid w:val="007903AD"/>
    <w:rsid w:val="00790A5B"/>
    <w:rsid w:val="00791413"/>
    <w:rsid w:val="0079141C"/>
    <w:rsid w:val="00791811"/>
    <w:rsid w:val="00792220"/>
    <w:rsid w:val="007923EC"/>
    <w:rsid w:val="007924F8"/>
    <w:rsid w:val="00792C62"/>
    <w:rsid w:val="00792F35"/>
    <w:rsid w:val="00793058"/>
    <w:rsid w:val="00793211"/>
    <w:rsid w:val="007936FC"/>
    <w:rsid w:val="0079456B"/>
    <w:rsid w:val="007955C5"/>
    <w:rsid w:val="00795AF2"/>
    <w:rsid w:val="00795BBE"/>
    <w:rsid w:val="007969D9"/>
    <w:rsid w:val="00797275"/>
    <w:rsid w:val="00797773"/>
    <w:rsid w:val="00797C16"/>
    <w:rsid w:val="007A0422"/>
    <w:rsid w:val="007A0D9A"/>
    <w:rsid w:val="007A15F1"/>
    <w:rsid w:val="007A1C0F"/>
    <w:rsid w:val="007A1C9F"/>
    <w:rsid w:val="007A27E6"/>
    <w:rsid w:val="007A2E56"/>
    <w:rsid w:val="007A3E71"/>
    <w:rsid w:val="007A5351"/>
    <w:rsid w:val="007A54DB"/>
    <w:rsid w:val="007A6086"/>
    <w:rsid w:val="007A6188"/>
    <w:rsid w:val="007A64F3"/>
    <w:rsid w:val="007A7B23"/>
    <w:rsid w:val="007B0715"/>
    <w:rsid w:val="007B1597"/>
    <w:rsid w:val="007B2759"/>
    <w:rsid w:val="007B29D3"/>
    <w:rsid w:val="007B3A79"/>
    <w:rsid w:val="007B3A91"/>
    <w:rsid w:val="007B429E"/>
    <w:rsid w:val="007B4A46"/>
    <w:rsid w:val="007B512C"/>
    <w:rsid w:val="007B5504"/>
    <w:rsid w:val="007B552B"/>
    <w:rsid w:val="007B5A15"/>
    <w:rsid w:val="007B5A3B"/>
    <w:rsid w:val="007B67A3"/>
    <w:rsid w:val="007B6A43"/>
    <w:rsid w:val="007B7580"/>
    <w:rsid w:val="007B7A26"/>
    <w:rsid w:val="007C0A3C"/>
    <w:rsid w:val="007C0CEF"/>
    <w:rsid w:val="007C0ED6"/>
    <w:rsid w:val="007C1857"/>
    <w:rsid w:val="007C25A1"/>
    <w:rsid w:val="007C2738"/>
    <w:rsid w:val="007C2789"/>
    <w:rsid w:val="007C2C24"/>
    <w:rsid w:val="007C36ED"/>
    <w:rsid w:val="007C4C72"/>
    <w:rsid w:val="007C50D1"/>
    <w:rsid w:val="007C593E"/>
    <w:rsid w:val="007C5CD1"/>
    <w:rsid w:val="007C5E37"/>
    <w:rsid w:val="007C6AE4"/>
    <w:rsid w:val="007C7229"/>
    <w:rsid w:val="007C7CF9"/>
    <w:rsid w:val="007D07D1"/>
    <w:rsid w:val="007D0E79"/>
    <w:rsid w:val="007D286C"/>
    <w:rsid w:val="007D3AC8"/>
    <w:rsid w:val="007D4578"/>
    <w:rsid w:val="007D59C5"/>
    <w:rsid w:val="007D5A0F"/>
    <w:rsid w:val="007D60D0"/>
    <w:rsid w:val="007D6352"/>
    <w:rsid w:val="007D6674"/>
    <w:rsid w:val="007D66CD"/>
    <w:rsid w:val="007D66CE"/>
    <w:rsid w:val="007D6995"/>
    <w:rsid w:val="007D71D2"/>
    <w:rsid w:val="007D7C18"/>
    <w:rsid w:val="007E04E0"/>
    <w:rsid w:val="007E093C"/>
    <w:rsid w:val="007E0AB7"/>
    <w:rsid w:val="007E1D56"/>
    <w:rsid w:val="007E1F7B"/>
    <w:rsid w:val="007E21D4"/>
    <w:rsid w:val="007E222D"/>
    <w:rsid w:val="007E2A81"/>
    <w:rsid w:val="007E3514"/>
    <w:rsid w:val="007E3846"/>
    <w:rsid w:val="007E3F61"/>
    <w:rsid w:val="007E40FB"/>
    <w:rsid w:val="007E4374"/>
    <w:rsid w:val="007E4548"/>
    <w:rsid w:val="007E4DED"/>
    <w:rsid w:val="007E58D9"/>
    <w:rsid w:val="007E5C5B"/>
    <w:rsid w:val="007E7457"/>
    <w:rsid w:val="007E7A0C"/>
    <w:rsid w:val="007E7AD5"/>
    <w:rsid w:val="007F001B"/>
    <w:rsid w:val="007F010B"/>
    <w:rsid w:val="007F0AE1"/>
    <w:rsid w:val="007F1370"/>
    <w:rsid w:val="007F16D7"/>
    <w:rsid w:val="007F1F00"/>
    <w:rsid w:val="007F2C14"/>
    <w:rsid w:val="007F303F"/>
    <w:rsid w:val="007F4A09"/>
    <w:rsid w:val="007F7619"/>
    <w:rsid w:val="00800A92"/>
    <w:rsid w:val="00800EAD"/>
    <w:rsid w:val="008010D8"/>
    <w:rsid w:val="008012FB"/>
    <w:rsid w:val="00801715"/>
    <w:rsid w:val="008021AA"/>
    <w:rsid w:val="0080328E"/>
    <w:rsid w:val="00803483"/>
    <w:rsid w:val="00803498"/>
    <w:rsid w:val="008039B9"/>
    <w:rsid w:val="008039D8"/>
    <w:rsid w:val="00803FD6"/>
    <w:rsid w:val="00804FE5"/>
    <w:rsid w:val="0080594E"/>
    <w:rsid w:val="00805B77"/>
    <w:rsid w:val="00805C1C"/>
    <w:rsid w:val="00806278"/>
    <w:rsid w:val="008064BE"/>
    <w:rsid w:val="008067A3"/>
    <w:rsid w:val="00806D1E"/>
    <w:rsid w:val="00806E01"/>
    <w:rsid w:val="00806E36"/>
    <w:rsid w:val="00806F8E"/>
    <w:rsid w:val="00807A0E"/>
    <w:rsid w:val="008101B3"/>
    <w:rsid w:val="0081088A"/>
    <w:rsid w:val="00810CC5"/>
    <w:rsid w:val="008120B8"/>
    <w:rsid w:val="00812497"/>
    <w:rsid w:val="00812A39"/>
    <w:rsid w:val="00812CF7"/>
    <w:rsid w:val="00812D17"/>
    <w:rsid w:val="00813206"/>
    <w:rsid w:val="0081331B"/>
    <w:rsid w:val="008158F8"/>
    <w:rsid w:val="00816434"/>
    <w:rsid w:val="008166FA"/>
    <w:rsid w:val="008200C8"/>
    <w:rsid w:val="00820763"/>
    <w:rsid w:val="00820831"/>
    <w:rsid w:val="00821669"/>
    <w:rsid w:val="00821F92"/>
    <w:rsid w:val="00822BA7"/>
    <w:rsid w:val="00822DD1"/>
    <w:rsid w:val="00822F29"/>
    <w:rsid w:val="0082367F"/>
    <w:rsid w:val="00824284"/>
    <w:rsid w:val="00824A14"/>
    <w:rsid w:val="00824B15"/>
    <w:rsid w:val="00824BCE"/>
    <w:rsid w:val="008253CA"/>
    <w:rsid w:val="0082620D"/>
    <w:rsid w:val="00826485"/>
    <w:rsid w:val="0082681D"/>
    <w:rsid w:val="00826852"/>
    <w:rsid w:val="00826A0F"/>
    <w:rsid w:val="00826A36"/>
    <w:rsid w:val="008275E1"/>
    <w:rsid w:val="00827BB6"/>
    <w:rsid w:val="00830BA2"/>
    <w:rsid w:val="00831197"/>
    <w:rsid w:val="0083124D"/>
    <w:rsid w:val="00831E1D"/>
    <w:rsid w:val="00832A9B"/>
    <w:rsid w:val="0083352F"/>
    <w:rsid w:val="0083413B"/>
    <w:rsid w:val="0083532E"/>
    <w:rsid w:val="008356F9"/>
    <w:rsid w:val="00835906"/>
    <w:rsid w:val="008365B3"/>
    <w:rsid w:val="008376BD"/>
    <w:rsid w:val="008379C5"/>
    <w:rsid w:val="0084000F"/>
    <w:rsid w:val="0084064E"/>
    <w:rsid w:val="00840687"/>
    <w:rsid w:val="008408BD"/>
    <w:rsid w:val="00840C44"/>
    <w:rsid w:val="00841710"/>
    <w:rsid w:val="00842AAE"/>
    <w:rsid w:val="00842FD6"/>
    <w:rsid w:val="00843D00"/>
    <w:rsid w:val="00843E55"/>
    <w:rsid w:val="00844786"/>
    <w:rsid w:val="00844BC6"/>
    <w:rsid w:val="00844DA9"/>
    <w:rsid w:val="00845701"/>
    <w:rsid w:val="00845CA2"/>
    <w:rsid w:val="00845D75"/>
    <w:rsid w:val="00845E8E"/>
    <w:rsid w:val="00845FC4"/>
    <w:rsid w:val="00846224"/>
    <w:rsid w:val="00846ECA"/>
    <w:rsid w:val="00846F00"/>
    <w:rsid w:val="008470A0"/>
    <w:rsid w:val="008473DB"/>
    <w:rsid w:val="00847510"/>
    <w:rsid w:val="0084775E"/>
    <w:rsid w:val="00847F61"/>
    <w:rsid w:val="00847FAB"/>
    <w:rsid w:val="008500EA"/>
    <w:rsid w:val="008501D8"/>
    <w:rsid w:val="008506F4"/>
    <w:rsid w:val="00850EAB"/>
    <w:rsid w:val="00850F0C"/>
    <w:rsid w:val="00851371"/>
    <w:rsid w:val="00851635"/>
    <w:rsid w:val="00852106"/>
    <w:rsid w:val="008522CC"/>
    <w:rsid w:val="00852ACF"/>
    <w:rsid w:val="00852B0E"/>
    <w:rsid w:val="008530C3"/>
    <w:rsid w:val="008535C1"/>
    <w:rsid w:val="008537AF"/>
    <w:rsid w:val="0085486A"/>
    <w:rsid w:val="00854D2B"/>
    <w:rsid w:val="008553BC"/>
    <w:rsid w:val="00855A65"/>
    <w:rsid w:val="00855E21"/>
    <w:rsid w:val="008561C1"/>
    <w:rsid w:val="00856251"/>
    <w:rsid w:val="008566CF"/>
    <w:rsid w:val="00856B10"/>
    <w:rsid w:val="00856D9B"/>
    <w:rsid w:val="008571CB"/>
    <w:rsid w:val="00857697"/>
    <w:rsid w:val="00860746"/>
    <w:rsid w:val="00861007"/>
    <w:rsid w:val="008610B9"/>
    <w:rsid w:val="00861450"/>
    <w:rsid w:val="00862115"/>
    <w:rsid w:val="00863C4C"/>
    <w:rsid w:val="008650DC"/>
    <w:rsid w:val="008654A2"/>
    <w:rsid w:val="008658BB"/>
    <w:rsid w:val="00865ADA"/>
    <w:rsid w:val="00865D41"/>
    <w:rsid w:val="008661B8"/>
    <w:rsid w:val="0086645F"/>
    <w:rsid w:val="00866723"/>
    <w:rsid w:val="0086736A"/>
    <w:rsid w:val="0086788F"/>
    <w:rsid w:val="00867932"/>
    <w:rsid w:val="00870ED7"/>
    <w:rsid w:val="008715E1"/>
    <w:rsid w:val="0087261A"/>
    <w:rsid w:val="00872AE1"/>
    <w:rsid w:val="00872C69"/>
    <w:rsid w:val="00872E88"/>
    <w:rsid w:val="00873339"/>
    <w:rsid w:val="008738D8"/>
    <w:rsid w:val="00873C1D"/>
    <w:rsid w:val="008751B4"/>
    <w:rsid w:val="008751BA"/>
    <w:rsid w:val="008761F4"/>
    <w:rsid w:val="0087736C"/>
    <w:rsid w:val="008776D3"/>
    <w:rsid w:val="00877845"/>
    <w:rsid w:val="00877E87"/>
    <w:rsid w:val="008800B6"/>
    <w:rsid w:val="00880295"/>
    <w:rsid w:val="00880D9D"/>
    <w:rsid w:val="00881873"/>
    <w:rsid w:val="00882068"/>
    <w:rsid w:val="008823E8"/>
    <w:rsid w:val="008828CE"/>
    <w:rsid w:val="00882913"/>
    <w:rsid w:val="00882F63"/>
    <w:rsid w:val="00883692"/>
    <w:rsid w:val="00883705"/>
    <w:rsid w:val="00883DD7"/>
    <w:rsid w:val="00884112"/>
    <w:rsid w:val="00884389"/>
    <w:rsid w:val="0088585A"/>
    <w:rsid w:val="0088658E"/>
    <w:rsid w:val="00886C83"/>
    <w:rsid w:val="00887F98"/>
    <w:rsid w:val="0089092D"/>
    <w:rsid w:val="00890A65"/>
    <w:rsid w:val="00891220"/>
    <w:rsid w:val="00891476"/>
    <w:rsid w:val="00891D41"/>
    <w:rsid w:val="00891F22"/>
    <w:rsid w:val="008924AD"/>
    <w:rsid w:val="00893121"/>
    <w:rsid w:val="00893D9B"/>
    <w:rsid w:val="00894BB9"/>
    <w:rsid w:val="00895621"/>
    <w:rsid w:val="00896917"/>
    <w:rsid w:val="00896947"/>
    <w:rsid w:val="008969A1"/>
    <w:rsid w:val="0089776A"/>
    <w:rsid w:val="00897FF2"/>
    <w:rsid w:val="008A0128"/>
    <w:rsid w:val="008A067D"/>
    <w:rsid w:val="008A0AF9"/>
    <w:rsid w:val="008A12E3"/>
    <w:rsid w:val="008A1A89"/>
    <w:rsid w:val="008A1B9B"/>
    <w:rsid w:val="008A1BCF"/>
    <w:rsid w:val="008A1C47"/>
    <w:rsid w:val="008A26C7"/>
    <w:rsid w:val="008A2BD6"/>
    <w:rsid w:val="008A3CD8"/>
    <w:rsid w:val="008A3F75"/>
    <w:rsid w:val="008A40B0"/>
    <w:rsid w:val="008A4936"/>
    <w:rsid w:val="008A4B6B"/>
    <w:rsid w:val="008A4C88"/>
    <w:rsid w:val="008A5532"/>
    <w:rsid w:val="008A65E4"/>
    <w:rsid w:val="008A66B3"/>
    <w:rsid w:val="008A6818"/>
    <w:rsid w:val="008A76FA"/>
    <w:rsid w:val="008A77FF"/>
    <w:rsid w:val="008B0003"/>
    <w:rsid w:val="008B0DA8"/>
    <w:rsid w:val="008B16BB"/>
    <w:rsid w:val="008B2209"/>
    <w:rsid w:val="008B2308"/>
    <w:rsid w:val="008B259C"/>
    <w:rsid w:val="008B293F"/>
    <w:rsid w:val="008B30D6"/>
    <w:rsid w:val="008B3738"/>
    <w:rsid w:val="008B37E7"/>
    <w:rsid w:val="008B3AF1"/>
    <w:rsid w:val="008B40FA"/>
    <w:rsid w:val="008B45B3"/>
    <w:rsid w:val="008B553F"/>
    <w:rsid w:val="008B59FD"/>
    <w:rsid w:val="008B5C2D"/>
    <w:rsid w:val="008B61B5"/>
    <w:rsid w:val="008B6F23"/>
    <w:rsid w:val="008B7569"/>
    <w:rsid w:val="008B7A4B"/>
    <w:rsid w:val="008C0100"/>
    <w:rsid w:val="008C15B2"/>
    <w:rsid w:val="008C1BBC"/>
    <w:rsid w:val="008C1F26"/>
    <w:rsid w:val="008C32E7"/>
    <w:rsid w:val="008C3985"/>
    <w:rsid w:val="008C3CA6"/>
    <w:rsid w:val="008C4DDB"/>
    <w:rsid w:val="008C4E18"/>
    <w:rsid w:val="008C5164"/>
    <w:rsid w:val="008C51FD"/>
    <w:rsid w:val="008C6CA8"/>
    <w:rsid w:val="008C728B"/>
    <w:rsid w:val="008C7886"/>
    <w:rsid w:val="008C7CBB"/>
    <w:rsid w:val="008C7EA5"/>
    <w:rsid w:val="008C7FC1"/>
    <w:rsid w:val="008D0B77"/>
    <w:rsid w:val="008D1ABD"/>
    <w:rsid w:val="008D1DB3"/>
    <w:rsid w:val="008D21E2"/>
    <w:rsid w:val="008D24CD"/>
    <w:rsid w:val="008D29EB"/>
    <w:rsid w:val="008D33DD"/>
    <w:rsid w:val="008D4172"/>
    <w:rsid w:val="008D455D"/>
    <w:rsid w:val="008D478F"/>
    <w:rsid w:val="008D4978"/>
    <w:rsid w:val="008D53B5"/>
    <w:rsid w:val="008D564A"/>
    <w:rsid w:val="008D680A"/>
    <w:rsid w:val="008D737C"/>
    <w:rsid w:val="008D7AA9"/>
    <w:rsid w:val="008D7ABE"/>
    <w:rsid w:val="008E05C2"/>
    <w:rsid w:val="008E0BBE"/>
    <w:rsid w:val="008E13D1"/>
    <w:rsid w:val="008E24E2"/>
    <w:rsid w:val="008E3BB2"/>
    <w:rsid w:val="008E4809"/>
    <w:rsid w:val="008E50ED"/>
    <w:rsid w:val="008E516B"/>
    <w:rsid w:val="008E55CD"/>
    <w:rsid w:val="008E64A2"/>
    <w:rsid w:val="008E6767"/>
    <w:rsid w:val="008E6B1B"/>
    <w:rsid w:val="008E71D8"/>
    <w:rsid w:val="008E7886"/>
    <w:rsid w:val="008E7F33"/>
    <w:rsid w:val="008F0617"/>
    <w:rsid w:val="008F11FB"/>
    <w:rsid w:val="008F151F"/>
    <w:rsid w:val="008F2969"/>
    <w:rsid w:val="008F2C56"/>
    <w:rsid w:val="008F31C0"/>
    <w:rsid w:val="008F3936"/>
    <w:rsid w:val="008F4172"/>
    <w:rsid w:val="008F4BBF"/>
    <w:rsid w:val="008F5F8F"/>
    <w:rsid w:val="008F70F6"/>
    <w:rsid w:val="008F740F"/>
    <w:rsid w:val="008F7779"/>
    <w:rsid w:val="008F7E65"/>
    <w:rsid w:val="00900A38"/>
    <w:rsid w:val="009014B8"/>
    <w:rsid w:val="009019D2"/>
    <w:rsid w:val="00902B53"/>
    <w:rsid w:val="0090313B"/>
    <w:rsid w:val="0090421A"/>
    <w:rsid w:val="00905308"/>
    <w:rsid w:val="00905334"/>
    <w:rsid w:val="0090587F"/>
    <w:rsid w:val="009061D4"/>
    <w:rsid w:val="00906429"/>
    <w:rsid w:val="00906534"/>
    <w:rsid w:val="009067D0"/>
    <w:rsid w:val="00906926"/>
    <w:rsid w:val="009069F8"/>
    <w:rsid w:val="00907919"/>
    <w:rsid w:val="0090796C"/>
    <w:rsid w:val="00907A8B"/>
    <w:rsid w:val="00907F65"/>
    <w:rsid w:val="00910FB5"/>
    <w:rsid w:val="00911096"/>
    <w:rsid w:val="00911267"/>
    <w:rsid w:val="0091241B"/>
    <w:rsid w:val="0091265B"/>
    <w:rsid w:val="009128C3"/>
    <w:rsid w:val="0091343C"/>
    <w:rsid w:val="009136E1"/>
    <w:rsid w:val="009141E6"/>
    <w:rsid w:val="00914B96"/>
    <w:rsid w:val="009154B2"/>
    <w:rsid w:val="0091557C"/>
    <w:rsid w:val="0091562C"/>
    <w:rsid w:val="009158F4"/>
    <w:rsid w:val="00915DE8"/>
    <w:rsid w:val="00915F1F"/>
    <w:rsid w:val="009163DA"/>
    <w:rsid w:val="0092115B"/>
    <w:rsid w:val="00921382"/>
    <w:rsid w:val="00921A50"/>
    <w:rsid w:val="00921B7A"/>
    <w:rsid w:val="00921F0A"/>
    <w:rsid w:val="00921F45"/>
    <w:rsid w:val="009221B3"/>
    <w:rsid w:val="00922B3F"/>
    <w:rsid w:val="0092385F"/>
    <w:rsid w:val="00923A70"/>
    <w:rsid w:val="00924112"/>
    <w:rsid w:val="00924816"/>
    <w:rsid w:val="009252C2"/>
    <w:rsid w:val="009255A8"/>
    <w:rsid w:val="00925883"/>
    <w:rsid w:val="00925C7E"/>
    <w:rsid w:val="00925FCF"/>
    <w:rsid w:val="0092653C"/>
    <w:rsid w:val="0092706E"/>
    <w:rsid w:val="009273D9"/>
    <w:rsid w:val="009308E6"/>
    <w:rsid w:val="00930E7D"/>
    <w:rsid w:val="009317DB"/>
    <w:rsid w:val="009328D3"/>
    <w:rsid w:val="00932FEF"/>
    <w:rsid w:val="009331C8"/>
    <w:rsid w:val="00933B99"/>
    <w:rsid w:val="009343A9"/>
    <w:rsid w:val="00934424"/>
    <w:rsid w:val="00934748"/>
    <w:rsid w:val="00934DD8"/>
    <w:rsid w:val="009355F4"/>
    <w:rsid w:val="009356A7"/>
    <w:rsid w:val="0093585E"/>
    <w:rsid w:val="00936853"/>
    <w:rsid w:val="009369BC"/>
    <w:rsid w:val="00936C4A"/>
    <w:rsid w:val="00936C6C"/>
    <w:rsid w:val="00940113"/>
    <w:rsid w:val="00940141"/>
    <w:rsid w:val="00940880"/>
    <w:rsid w:val="009408F7"/>
    <w:rsid w:val="009409FC"/>
    <w:rsid w:val="009416DF"/>
    <w:rsid w:val="00941B93"/>
    <w:rsid w:val="00941F89"/>
    <w:rsid w:val="009425C3"/>
    <w:rsid w:val="009429BF"/>
    <w:rsid w:val="0094311C"/>
    <w:rsid w:val="009459B5"/>
    <w:rsid w:val="00945EEA"/>
    <w:rsid w:val="0094620C"/>
    <w:rsid w:val="009462B0"/>
    <w:rsid w:val="0094670F"/>
    <w:rsid w:val="00946C20"/>
    <w:rsid w:val="00946E0F"/>
    <w:rsid w:val="00947871"/>
    <w:rsid w:val="00947B89"/>
    <w:rsid w:val="009505D9"/>
    <w:rsid w:val="009507CF"/>
    <w:rsid w:val="00950963"/>
    <w:rsid w:val="009514D6"/>
    <w:rsid w:val="0095191D"/>
    <w:rsid w:val="00951B5F"/>
    <w:rsid w:val="009521F7"/>
    <w:rsid w:val="00952D2D"/>
    <w:rsid w:val="00953C0B"/>
    <w:rsid w:val="00955955"/>
    <w:rsid w:val="00956018"/>
    <w:rsid w:val="009578B2"/>
    <w:rsid w:val="00960526"/>
    <w:rsid w:val="00960955"/>
    <w:rsid w:val="00960B21"/>
    <w:rsid w:val="00960EB5"/>
    <w:rsid w:val="00960F18"/>
    <w:rsid w:val="0096103E"/>
    <w:rsid w:val="009614A6"/>
    <w:rsid w:val="00961A63"/>
    <w:rsid w:val="00961E07"/>
    <w:rsid w:val="00962C97"/>
    <w:rsid w:val="009639B9"/>
    <w:rsid w:val="00964DD1"/>
    <w:rsid w:val="0096560A"/>
    <w:rsid w:val="00965775"/>
    <w:rsid w:val="00965B5E"/>
    <w:rsid w:val="009667D7"/>
    <w:rsid w:val="00966ABF"/>
    <w:rsid w:val="00966F9D"/>
    <w:rsid w:val="00967200"/>
    <w:rsid w:val="0096733D"/>
    <w:rsid w:val="00970E2E"/>
    <w:rsid w:val="009716F4"/>
    <w:rsid w:val="009718C7"/>
    <w:rsid w:val="00972C04"/>
    <w:rsid w:val="00972FC7"/>
    <w:rsid w:val="009733C1"/>
    <w:rsid w:val="009742BE"/>
    <w:rsid w:val="009747F8"/>
    <w:rsid w:val="009752AF"/>
    <w:rsid w:val="00975426"/>
    <w:rsid w:val="00976258"/>
    <w:rsid w:val="00976463"/>
    <w:rsid w:val="009765D1"/>
    <w:rsid w:val="00976672"/>
    <w:rsid w:val="00976912"/>
    <w:rsid w:val="00977135"/>
    <w:rsid w:val="00977783"/>
    <w:rsid w:val="00977A20"/>
    <w:rsid w:val="00977D3A"/>
    <w:rsid w:val="009807FD"/>
    <w:rsid w:val="009812D7"/>
    <w:rsid w:val="0098162C"/>
    <w:rsid w:val="0098266E"/>
    <w:rsid w:val="00982A17"/>
    <w:rsid w:val="00982B93"/>
    <w:rsid w:val="009837C7"/>
    <w:rsid w:val="00984988"/>
    <w:rsid w:val="00985049"/>
    <w:rsid w:val="0098554C"/>
    <w:rsid w:val="0098570E"/>
    <w:rsid w:val="009858FD"/>
    <w:rsid w:val="0098592F"/>
    <w:rsid w:val="009865C4"/>
    <w:rsid w:val="0098673B"/>
    <w:rsid w:val="00986DC5"/>
    <w:rsid w:val="00987819"/>
    <w:rsid w:val="009878BD"/>
    <w:rsid w:val="00987A2F"/>
    <w:rsid w:val="00987D02"/>
    <w:rsid w:val="009903A6"/>
    <w:rsid w:val="0099046A"/>
    <w:rsid w:val="00990478"/>
    <w:rsid w:val="00990C38"/>
    <w:rsid w:val="00991256"/>
    <w:rsid w:val="00991327"/>
    <w:rsid w:val="00991584"/>
    <w:rsid w:val="0099160B"/>
    <w:rsid w:val="00991A6E"/>
    <w:rsid w:val="00992472"/>
    <w:rsid w:val="0099302F"/>
    <w:rsid w:val="009930C9"/>
    <w:rsid w:val="0099346C"/>
    <w:rsid w:val="00993730"/>
    <w:rsid w:val="0099406D"/>
    <w:rsid w:val="00994081"/>
    <w:rsid w:val="00994178"/>
    <w:rsid w:val="0099462B"/>
    <w:rsid w:val="00994F48"/>
    <w:rsid w:val="009951E8"/>
    <w:rsid w:val="009951FD"/>
    <w:rsid w:val="00995682"/>
    <w:rsid w:val="009956B4"/>
    <w:rsid w:val="0099711B"/>
    <w:rsid w:val="009A090A"/>
    <w:rsid w:val="009A17A5"/>
    <w:rsid w:val="009A2090"/>
    <w:rsid w:val="009A21BB"/>
    <w:rsid w:val="009A24BA"/>
    <w:rsid w:val="009A2B78"/>
    <w:rsid w:val="009A31C3"/>
    <w:rsid w:val="009A3534"/>
    <w:rsid w:val="009A428E"/>
    <w:rsid w:val="009A506C"/>
    <w:rsid w:val="009A536B"/>
    <w:rsid w:val="009A5779"/>
    <w:rsid w:val="009A7014"/>
    <w:rsid w:val="009A7AD2"/>
    <w:rsid w:val="009A7DBD"/>
    <w:rsid w:val="009B00E7"/>
    <w:rsid w:val="009B0BF5"/>
    <w:rsid w:val="009B17C2"/>
    <w:rsid w:val="009B2ED6"/>
    <w:rsid w:val="009B34FC"/>
    <w:rsid w:val="009B3735"/>
    <w:rsid w:val="009B4012"/>
    <w:rsid w:val="009B4780"/>
    <w:rsid w:val="009B48A2"/>
    <w:rsid w:val="009B49F3"/>
    <w:rsid w:val="009B5869"/>
    <w:rsid w:val="009B589D"/>
    <w:rsid w:val="009B64FC"/>
    <w:rsid w:val="009B6610"/>
    <w:rsid w:val="009B690B"/>
    <w:rsid w:val="009B793E"/>
    <w:rsid w:val="009B7B14"/>
    <w:rsid w:val="009B7C7F"/>
    <w:rsid w:val="009C0465"/>
    <w:rsid w:val="009C18F3"/>
    <w:rsid w:val="009C2935"/>
    <w:rsid w:val="009C2B27"/>
    <w:rsid w:val="009C44F8"/>
    <w:rsid w:val="009C7398"/>
    <w:rsid w:val="009C7862"/>
    <w:rsid w:val="009D0509"/>
    <w:rsid w:val="009D1400"/>
    <w:rsid w:val="009D1DA4"/>
    <w:rsid w:val="009D2481"/>
    <w:rsid w:val="009D24A2"/>
    <w:rsid w:val="009D2604"/>
    <w:rsid w:val="009D2EB8"/>
    <w:rsid w:val="009D30CC"/>
    <w:rsid w:val="009D3213"/>
    <w:rsid w:val="009D4407"/>
    <w:rsid w:val="009D4900"/>
    <w:rsid w:val="009D4C2C"/>
    <w:rsid w:val="009D55F5"/>
    <w:rsid w:val="009D5AB6"/>
    <w:rsid w:val="009D5E71"/>
    <w:rsid w:val="009D75DC"/>
    <w:rsid w:val="009D77B8"/>
    <w:rsid w:val="009E00FF"/>
    <w:rsid w:val="009E0A78"/>
    <w:rsid w:val="009E1655"/>
    <w:rsid w:val="009E1BA9"/>
    <w:rsid w:val="009E1CFB"/>
    <w:rsid w:val="009E2B61"/>
    <w:rsid w:val="009E2EB6"/>
    <w:rsid w:val="009E2F1E"/>
    <w:rsid w:val="009E2FE2"/>
    <w:rsid w:val="009E3641"/>
    <w:rsid w:val="009E38C4"/>
    <w:rsid w:val="009E430C"/>
    <w:rsid w:val="009E45F0"/>
    <w:rsid w:val="009E4D0C"/>
    <w:rsid w:val="009E56ED"/>
    <w:rsid w:val="009E5933"/>
    <w:rsid w:val="009E5B53"/>
    <w:rsid w:val="009E6ABA"/>
    <w:rsid w:val="009E6E5E"/>
    <w:rsid w:val="009E6EAF"/>
    <w:rsid w:val="009E7138"/>
    <w:rsid w:val="009E74E4"/>
    <w:rsid w:val="009E755B"/>
    <w:rsid w:val="009E76E1"/>
    <w:rsid w:val="009E7869"/>
    <w:rsid w:val="009E7A28"/>
    <w:rsid w:val="009E7CCF"/>
    <w:rsid w:val="009F00C3"/>
    <w:rsid w:val="009F0163"/>
    <w:rsid w:val="009F09BF"/>
    <w:rsid w:val="009F0B01"/>
    <w:rsid w:val="009F0B40"/>
    <w:rsid w:val="009F13D6"/>
    <w:rsid w:val="009F14F3"/>
    <w:rsid w:val="009F1602"/>
    <w:rsid w:val="009F201B"/>
    <w:rsid w:val="009F2590"/>
    <w:rsid w:val="009F2905"/>
    <w:rsid w:val="009F3CBC"/>
    <w:rsid w:val="009F43D0"/>
    <w:rsid w:val="009F4CC6"/>
    <w:rsid w:val="009F5388"/>
    <w:rsid w:val="009F5E72"/>
    <w:rsid w:val="009F65F0"/>
    <w:rsid w:val="009F67F8"/>
    <w:rsid w:val="00A005E1"/>
    <w:rsid w:val="00A00720"/>
    <w:rsid w:val="00A008CE"/>
    <w:rsid w:val="00A008DE"/>
    <w:rsid w:val="00A012A8"/>
    <w:rsid w:val="00A0189C"/>
    <w:rsid w:val="00A02ABE"/>
    <w:rsid w:val="00A02E9F"/>
    <w:rsid w:val="00A02F7D"/>
    <w:rsid w:val="00A0327E"/>
    <w:rsid w:val="00A03457"/>
    <w:rsid w:val="00A04895"/>
    <w:rsid w:val="00A04A79"/>
    <w:rsid w:val="00A0511E"/>
    <w:rsid w:val="00A05D96"/>
    <w:rsid w:val="00A068C8"/>
    <w:rsid w:val="00A06A0E"/>
    <w:rsid w:val="00A06B58"/>
    <w:rsid w:val="00A07D2C"/>
    <w:rsid w:val="00A10166"/>
    <w:rsid w:val="00A10D67"/>
    <w:rsid w:val="00A11C4D"/>
    <w:rsid w:val="00A11D8E"/>
    <w:rsid w:val="00A11DDE"/>
    <w:rsid w:val="00A1205B"/>
    <w:rsid w:val="00A1289F"/>
    <w:rsid w:val="00A12E32"/>
    <w:rsid w:val="00A12EA8"/>
    <w:rsid w:val="00A139FB"/>
    <w:rsid w:val="00A13CE7"/>
    <w:rsid w:val="00A14424"/>
    <w:rsid w:val="00A14CAB"/>
    <w:rsid w:val="00A1525E"/>
    <w:rsid w:val="00A16103"/>
    <w:rsid w:val="00A16259"/>
    <w:rsid w:val="00A1655F"/>
    <w:rsid w:val="00A1695C"/>
    <w:rsid w:val="00A16970"/>
    <w:rsid w:val="00A169DA"/>
    <w:rsid w:val="00A17708"/>
    <w:rsid w:val="00A17D48"/>
    <w:rsid w:val="00A20000"/>
    <w:rsid w:val="00A20262"/>
    <w:rsid w:val="00A205C2"/>
    <w:rsid w:val="00A20771"/>
    <w:rsid w:val="00A214AB"/>
    <w:rsid w:val="00A21B79"/>
    <w:rsid w:val="00A22187"/>
    <w:rsid w:val="00A22473"/>
    <w:rsid w:val="00A22A0D"/>
    <w:rsid w:val="00A23534"/>
    <w:rsid w:val="00A2355D"/>
    <w:rsid w:val="00A23F0C"/>
    <w:rsid w:val="00A24014"/>
    <w:rsid w:val="00A241EB"/>
    <w:rsid w:val="00A24396"/>
    <w:rsid w:val="00A24767"/>
    <w:rsid w:val="00A249E9"/>
    <w:rsid w:val="00A25570"/>
    <w:rsid w:val="00A25946"/>
    <w:rsid w:val="00A25D59"/>
    <w:rsid w:val="00A2699C"/>
    <w:rsid w:val="00A26EB8"/>
    <w:rsid w:val="00A27FFB"/>
    <w:rsid w:val="00A3008B"/>
    <w:rsid w:val="00A30690"/>
    <w:rsid w:val="00A3084A"/>
    <w:rsid w:val="00A30C28"/>
    <w:rsid w:val="00A316DD"/>
    <w:rsid w:val="00A31C2A"/>
    <w:rsid w:val="00A32031"/>
    <w:rsid w:val="00A32664"/>
    <w:rsid w:val="00A328B5"/>
    <w:rsid w:val="00A32F80"/>
    <w:rsid w:val="00A33F71"/>
    <w:rsid w:val="00A34231"/>
    <w:rsid w:val="00A34D97"/>
    <w:rsid w:val="00A354B1"/>
    <w:rsid w:val="00A35B05"/>
    <w:rsid w:val="00A362FE"/>
    <w:rsid w:val="00A370E3"/>
    <w:rsid w:val="00A374AD"/>
    <w:rsid w:val="00A3767E"/>
    <w:rsid w:val="00A402E5"/>
    <w:rsid w:val="00A403ED"/>
    <w:rsid w:val="00A4116D"/>
    <w:rsid w:val="00A41C20"/>
    <w:rsid w:val="00A428FA"/>
    <w:rsid w:val="00A434DB"/>
    <w:rsid w:val="00A4500B"/>
    <w:rsid w:val="00A450AD"/>
    <w:rsid w:val="00A458A2"/>
    <w:rsid w:val="00A462E6"/>
    <w:rsid w:val="00A4652C"/>
    <w:rsid w:val="00A470F3"/>
    <w:rsid w:val="00A473FD"/>
    <w:rsid w:val="00A47B3D"/>
    <w:rsid w:val="00A47E60"/>
    <w:rsid w:val="00A501B0"/>
    <w:rsid w:val="00A50546"/>
    <w:rsid w:val="00A5130A"/>
    <w:rsid w:val="00A52C2F"/>
    <w:rsid w:val="00A53A12"/>
    <w:rsid w:val="00A53E1C"/>
    <w:rsid w:val="00A54159"/>
    <w:rsid w:val="00A546D4"/>
    <w:rsid w:val="00A54E30"/>
    <w:rsid w:val="00A559B7"/>
    <w:rsid w:val="00A562C7"/>
    <w:rsid w:val="00A567B6"/>
    <w:rsid w:val="00A57348"/>
    <w:rsid w:val="00A57819"/>
    <w:rsid w:val="00A5793D"/>
    <w:rsid w:val="00A57A93"/>
    <w:rsid w:val="00A57AC8"/>
    <w:rsid w:val="00A57EC9"/>
    <w:rsid w:val="00A60094"/>
    <w:rsid w:val="00A600E9"/>
    <w:rsid w:val="00A616E9"/>
    <w:rsid w:val="00A61EBC"/>
    <w:rsid w:val="00A627CB"/>
    <w:rsid w:val="00A62A4D"/>
    <w:rsid w:val="00A62B3C"/>
    <w:rsid w:val="00A62CBE"/>
    <w:rsid w:val="00A62D0D"/>
    <w:rsid w:val="00A62DBD"/>
    <w:rsid w:val="00A63317"/>
    <w:rsid w:val="00A633CB"/>
    <w:rsid w:val="00A63450"/>
    <w:rsid w:val="00A63794"/>
    <w:rsid w:val="00A63B2F"/>
    <w:rsid w:val="00A647F2"/>
    <w:rsid w:val="00A66B0D"/>
    <w:rsid w:val="00A66BF3"/>
    <w:rsid w:val="00A66DA9"/>
    <w:rsid w:val="00A676BB"/>
    <w:rsid w:val="00A67909"/>
    <w:rsid w:val="00A67B4E"/>
    <w:rsid w:val="00A7004C"/>
    <w:rsid w:val="00A70432"/>
    <w:rsid w:val="00A70546"/>
    <w:rsid w:val="00A705C6"/>
    <w:rsid w:val="00A70960"/>
    <w:rsid w:val="00A70DE8"/>
    <w:rsid w:val="00A720A6"/>
    <w:rsid w:val="00A72AFD"/>
    <w:rsid w:val="00A72C22"/>
    <w:rsid w:val="00A74498"/>
    <w:rsid w:val="00A747F2"/>
    <w:rsid w:val="00A748B3"/>
    <w:rsid w:val="00A748FB"/>
    <w:rsid w:val="00A7495E"/>
    <w:rsid w:val="00A75317"/>
    <w:rsid w:val="00A753B9"/>
    <w:rsid w:val="00A75B4F"/>
    <w:rsid w:val="00A75EA7"/>
    <w:rsid w:val="00A76E60"/>
    <w:rsid w:val="00A76EB8"/>
    <w:rsid w:val="00A770DD"/>
    <w:rsid w:val="00A77484"/>
    <w:rsid w:val="00A777A6"/>
    <w:rsid w:val="00A77C67"/>
    <w:rsid w:val="00A77DF4"/>
    <w:rsid w:val="00A8059C"/>
    <w:rsid w:val="00A8122D"/>
    <w:rsid w:val="00A8146B"/>
    <w:rsid w:val="00A82272"/>
    <w:rsid w:val="00A82BA7"/>
    <w:rsid w:val="00A82F0A"/>
    <w:rsid w:val="00A82F88"/>
    <w:rsid w:val="00A83045"/>
    <w:rsid w:val="00A83AB2"/>
    <w:rsid w:val="00A84C7A"/>
    <w:rsid w:val="00A856E5"/>
    <w:rsid w:val="00A8575A"/>
    <w:rsid w:val="00A86AE5"/>
    <w:rsid w:val="00A870AA"/>
    <w:rsid w:val="00A872ED"/>
    <w:rsid w:val="00A90968"/>
    <w:rsid w:val="00A90A20"/>
    <w:rsid w:val="00A91417"/>
    <w:rsid w:val="00A91982"/>
    <w:rsid w:val="00A9222D"/>
    <w:rsid w:val="00A9248E"/>
    <w:rsid w:val="00A929C4"/>
    <w:rsid w:val="00A92CBD"/>
    <w:rsid w:val="00A92EEB"/>
    <w:rsid w:val="00A93318"/>
    <w:rsid w:val="00A93D13"/>
    <w:rsid w:val="00A94AB4"/>
    <w:rsid w:val="00A95A1B"/>
    <w:rsid w:val="00A95AE1"/>
    <w:rsid w:val="00A95C3B"/>
    <w:rsid w:val="00A96F1D"/>
    <w:rsid w:val="00A97531"/>
    <w:rsid w:val="00A976D0"/>
    <w:rsid w:val="00A97AD2"/>
    <w:rsid w:val="00A97B5B"/>
    <w:rsid w:val="00AA0292"/>
    <w:rsid w:val="00AA1A66"/>
    <w:rsid w:val="00AA28C8"/>
    <w:rsid w:val="00AA2E42"/>
    <w:rsid w:val="00AA3055"/>
    <w:rsid w:val="00AA364D"/>
    <w:rsid w:val="00AA384F"/>
    <w:rsid w:val="00AA474F"/>
    <w:rsid w:val="00AA4BAD"/>
    <w:rsid w:val="00AA52E1"/>
    <w:rsid w:val="00AA5304"/>
    <w:rsid w:val="00AA598A"/>
    <w:rsid w:val="00AA7030"/>
    <w:rsid w:val="00AA74C8"/>
    <w:rsid w:val="00AA76CB"/>
    <w:rsid w:val="00AA7CD2"/>
    <w:rsid w:val="00AA7FBA"/>
    <w:rsid w:val="00AB0234"/>
    <w:rsid w:val="00AB11BF"/>
    <w:rsid w:val="00AB1433"/>
    <w:rsid w:val="00AB27CB"/>
    <w:rsid w:val="00AB2D6A"/>
    <w:rsid w:val="00AB3D1A"/>
    <w:rsid w:val="00AB429C"/>
    <w:rsid w:val="00AB4A50"/>
    <w:rsid w:val="00AB50BD"/>
    <w:rsid w:val="00AB52F4"/>
    <w:rsid w:val="00AB66F7"/>
    <w:rsid w:val="00AB68A4"/>
    <w:rsid w:val="00AB6D31"/>
    <w:rsid w:val="00AB7776"/>
    <w:rsid w:val="00AC02A4"/>
    <w:rsid w:val="00AC0CEF"/>
    <w:rsid w:val="00AC0E53"/>
    <w:rsid w:val="00AC12C3"/>
    <w:rsid w:val="00AC271B"/>
    <w:rsid w:val="00AC34E6"/>
    <w:rsid w:val="00AC3F1E"/>
    <w:rsid w:val="00AC4135"/>
    <w:rsid w:val="00AC44C9"/>
    <w:rsid w:val="00AC5BAE"/>
    <w:rsid w:val="00AC5EB3"/>
    <w:rsid w:val="00AC73B4"/>
    <w:rsid w:val="00AC7642"/>
    <w:rsid w:val="00AC77D0"/>
    <w:rsid w:val="00AC78BC"/>
    <w:rsid w:val="00AD0027"/>
    <w:rsid w:val="00AD168D"/>
    <w:rsid w:val="00AD269A"/>
    <w:rsid w:val="00AD322F"/>
    <w:rsid w:val="00AD3EF0"/>
    <w:rsid w:val="00AD4363"/>
    <w:rsid w:val="00AD4496"/>
    <w:rsid w:val="00AD4690"/>
    <w:rsid w:val="00AD5921"/>
    <w:rsid w:val="00AD5D4F"/>
    <w:rsid w:val="00AD6C86"/>
    <w:rsid w:val="00AD6D17"/>
    <w:rsid w:val="00AD76B1"/>
    <w:rsid w:val="00AD78C6"/>
    <w:rsid w:val="00AD79FB"/>
    <w:rsid w:val="00AE0045"/>
    <w:rsid w:val="00AE0781"/>
    <w:rsid w:val="00AE0BD3"/>
    <w:rsid w:val="00AE13FA"/>
    <w:rsid w:val="00AE1785"/>
    <w:rsid w:val="00AE293E"/>
    <w:rsid w:val="00AE2FF9"/>
    <w:rsid w:val="00AE3303"/>
    <w:rsid w:val="00AE3D30"/>
    <w:rsid w:val="00AE4259"/>
    <w:rsid w:val="00AE45FB"/>
    <w:rsid w:val="00AE5812"/>
    <w:rsid w:val="00AE5861"/>
    <w:rsid w:val="00AE59AD"/>
    <w:rsid w:val="00AE639E"/>
    <w:rsid w:val="00AE6AFC"/>
    <w:rsid w:val="00AE6BC7"/>
    <w:rsid w:val="00AE6D8B"/>
    <w:rsid w:val="00AE7791"/>
    <w:rsid w:val="00AE78EF"/>
    <w:rsid w:val="00AF2186"/>
    <w:rsid w:val="00AF25D4"/>
    <w:rsid w:val="00AF26D3"/>
    <w:rsid w:val="00AF2B40"/>
    <w:rsid w:val="00AF2E99"/>
    <w:rsid w:val="00AF40B3"/>
    <w:rsid w:val="00AF4ADB"/>
    <w:rsid w:val="00AF4CC7"/>
    <w:rsid w:val="00AF5208"/>
    <w:rsid w:val="00AF5C5E"/>
    <w:rsid w:val="00AF5CAA"/>
    <w:rsid w:val="00AF5F43"/>
    <w:rsid w:val="00AF63B0"/>
    <w:rsid w:val="00AF6D78"/>
    <w:rsid w:val="00AF6EC1"/>
    <w:rsid w:val="00B00595"/>
    <w:rsid w:val="00B00C30"/>
    <w:rsid w:val="00B02450"/>
    <w:rsid w:val="00B02477"/>
    <w:rsid w:val="00B02819"/>
    <w:rsid w:val="00B02A25"/>
    <w:rsid w:val="00B03088"/>
    <w:rsid w:val="00B033C0"/>
    <w:rsid w:val="00B036E2"/>
    <w:rsid w:val="00B04733"/>
    <w:rsid w:val="00B04968"/>
    <w:rsid w:val="00B0692F"/>
    <w:rsid w:val="00B06AAD"/>
    <w:rsid w:val="00B074AE"/>
    <w:rsid w:val="00B10474"/>
    <w:rsid w:val="00B10624"/>
    <w:rsid w:val="00B10788"/>
    <w:rsid w:val="00B10D2E"/>
    <w:rsid w:val="00B11433"/>
    <w:rsid w:val="00B125D9"/>
    <w:rsid w:val="00B12674"/>
    <w:rsid w:val="00B12C14"/>
    <w:rsid w:val="00B13157"/>
    <w:rsid w:val="00B13732"/>
    <w:rsid w:val="00B1452C"/>
    <w:rsid w:val="00B15619"/>
    <w:rsid w:val="00B1575A"/>
    <w:rsid w:val="00B15CF1"/>
    <w:rsid w:val="00B166E2"/>
    <w:rsid w:val="00B16A07"/>
    <w:rsid w:val="00B16B48"/>
    <w:rsid w:val="00B16B58"/>
    <w:rsid w:val="00B16C23"/>
    <w:rsid w:val="00B17D04"/>
    <w:rsid w:val="00B17F32"/>
    <w:rsid w:val="00B213DE"/>
    <w:rsid w:val="00B2164D"/>
    <w:rsid w:val="00B217F6"/>
    <w:rsid w:val="00B219C1"/>
    <w:rsid w:val="00B23AF7"/>
    <w:rsid w:val="00B23DD9"/>
    <w:rsid w:val="00B24490"/>
    <w:rsid w:val="00B249D8"/>
    <w:rsid w:val="00B250A8"/>
    <w:rsid w:val="00B2542B"/>
    <w:rsid w:val="00B25E8C"/>
    <w:rsid w:val="00B269AD"/>
    <w:rsid w:val="00B304D9"/>
    <w:rsid w:val="00B30A85"/>
    <w:rsid w:val="00B30D17"/>
    <w:rsid w:val="00B30E06"/>
    <w:rsid w:val="00B30E57"/>
    <w:rsid w:val="00B31793"/>
    <w:rsid w:val="00B31952"/>
    <w:rsid w:val="00B321CB"/>
    <w:rsid w:val="00B32249"/>
    <w:rsid w:val="00B3367B"/>
    <w:rsid w:val="00B33777"/>
    <w:rsid w:val="00B343F8"/>
    <w:rsid w:val="00B3447B"/>
    <w:rsid w:val="00B34F47"/>
    <w:rsid w:val="00B351A5"/>
    <w:rsid w:val="00B35567"/>
    <w:rsid w:val="00B35616"/>
    <w:rsid w:val="00B35BC1"/>
    <w:rsid w:val="00B35C1B"/>
    <w:rsid w:val="00B35CBC"/>
    <w:rsid w:val="00B35D42"/>
    <w:rsid w:val="00B36026"/>
    <w:rsid w:val="00B36603"/>
    <w:rsid w:val="00B366F3"/>
    <w:rsid w:val="00B3683F"/>
    <w:rsid w:val="00B36FD3"/>
    <w:rsid w:val="00B3760E"/>
    <w:rsid w:val="00B4008D"/>
    <w:rsid w:val="00B40912"/>
    <w:rsid w:val="00B40AD5"/>
    <w:rsid w:val="00B40E1E"/>
    <w:rsid w:val="00B41CB6"/>
    <w:rsid w:val="00B42868"/>
    <w:rsid w:val="00B42B9A"/>
    <w:rsid w:val="00B42C49"/>
    <w:rsid w:val="00B43218"/>
    <w:rsid w:val="00B432CD"/>
    <w:rsid w:val="00B43C11"/>
    <w:rsid w:val="00B43C30"/>
    <w:rsid w:val="00B43F2E"/>
    <w:rsid w:val="00B4445D"/>
    <w:rsid w:val="00B44856"/>
    <w:rsid w:val="00B44D8F"/>
    <w:rsid w:val="00B461C2"/>
    <w:rsid w:val="00B46A6B"/>
    <w:rsid w:val="00B46C2A"/>
    <w:rsid w:val="00B502FB"/>
    <w:rsid w:val="00B50613"/>
    <w:rsid w:val="00B50C39"/>
    <w:rsid w:val="00B51999"/>
    <w:rsid w:val="00B51AD2"/>
    <w:rsid w:val="00B5298F"/>
    <w:rsid w:val="00B536A2"/>
    <w:rsid w:val="00B53ABC"/>
    <w:rsid w:val="00B53C01"/>
    <w:rsid w:val="00B53C2B"/>
    <w:rsid w:val="00B53EB7"/>
    <w:rsid w:val="00B54313"/>
    <w:rsid w:val="00B546AA"/>
    <w:rsid w:val="00B54A71"/>
    <w:rsid w:val="00B55B4C"/>
    <w:rsid w:val="00B56093"/>
    <w:rsid w:val="00B5644E"/>
    <w:rsid w:val="00B56BA3"/>
    <w:rsid w:val="00B57D57"/>
    <w:rsid w:val="00B6044E"/>
    <w:rsid w:val="00B6116D"/>
    <w:rsid w:val="00B6139A"/>
    <w:rsid w:val="00B61785"/>
    <w:rsid w:val="00B623F3"/>
    <w:rsid w:val="00B63384"/>
    <w:rsid w:val="00B63972"/>
    <w:rsid w:val="00B63DA1"/>
    <w:rsid w:val="00B63EA1"/>
    <w:rsid w:val="00B64772"/>
    <w:rsid w:val="00B65932"/>
    <w:rsid w:val="00B6604A"/>
    <w:rsid w:val="00B66271"/>
    <w:rsid w:val="00B66394"/>
    <w:rsid w:val="00B6662D"/>
    <w:rsid w:val="00B6691B"/>
    <w:rsid w:val="00B669D1"/>
    <w:rsid w:val="00B66E30"/>
    <w:rsid w:val="00B679FE"/>
    <w:rsid w:val="00B704EE"/>
    <w:rsid w:val="00B71FF8"/>
    <w:rsid w:val="00B722E2"/>
    <w:rsid w:val="00B73AC2"/>
    <w:rsid w:val="00B73E2D"/>
    <w:rsid w:val="00B74246"/>
    <w:rsid w:val="00B747D9"/>
    <w:rsid w:val="00B753E3"/>
    <w:rsid w:val="00B75B3A"/>
    <w:rsid w:val="00B75D8E"/>
    <w:rsid w:val="00B76040"/>
    <w:rsid w:val="00B76321"/>
    <w:rsid w:val="00B766CA"/>
    <w:rsid w:val="00B76F72"/>
    <w:rsid w:val="00B77383"/>
    <w:rsid w:val="00B778BC"/>
    <w:rsid w:val="00B77B71"/>
    <w:rsid w:val="00B77D8B"/>
    <w:rsid w:val="00B80DB1"/>
    <w:rsid w:val="00B80F08"/>
    <w:rsid w:val="00B8105F"/>
    <w:rsid w:val="00B81C3C"/>
    <w:rsid w:val="00B82F11"/>
    <w:rsid w:val="00B830AD"/>
    <w:rsid w:val="00B837CD"/>
    <w:rsid w:val="00B837E7"/>
    <w:rsid w:val="00B83C93"/>
    <w:rsid w:val="00B841EF"/>
    <w:rsid w:val="00B8471C"/>
    <w:rsid w:val="00B84E60"/>
    <w:rsid w:val="00B85713"/>
    <w:rsid w:val="00B85989"/>
    <w:rsid w:val="00B8796B"/>
    <w:rsid w:val="00B907ED"/>
    <w:rsid w:val="00B90900"/>
    <w:rsid w:val="00B90A96"/>
    <w:rsid w:val="00B91B07"/>
    <w:rsid w:val="00B91DF9"/>
    <w:rsid w:val="00B920A1"/>
    <w:rsid w:val="00B9233E"/>
    <w:rsid w:val="00B93099"/>
    <w:rsid w:val="00B9364E"/>
    <w:rsid w:val="00B9396E"/>
    <w:rsid w:val="00B939D7"/>
    <w:rsid w:val="00B93BEC"/>
    <w:rsid w:val="00B93F98"/>
    <w:rsid w:val="00B941DF"/>
    <w:rsid w:val="00B95708"/>
    <w:rsid w:val="00B96230"/>
    <w:rsid w:val="00B96916"/>
    <w:rsid w:val="00B973B0"/>
    <w:rsid w:val="00B978CE"/>
    <w:rsid w:val="00B97A40"/>
    <w:rsid w:val="00B97B0A"/>
    <w:rsid w:val="00B97E5F"/>
    <w:rsid w:val="00BA03C9"/>
    <w:rsid w:val="00BA1B3C"/>
    <w:rsid w:val="00BA1F32"/>
    <w:rsid w:val="00BA202C"/>
    <w:rsid w:val="00BA2444"/>
    <w:rsid w:val="00BA29B2"/>
    <w:rsid w:val="00BA2C1B"/>
    <w:rsid w:val="00BA32E1"/>
    <w:rsid w:val="00BA3765"/>
    <w:rsid w:val="00BA3D78"/>
    <w:rsid w:val="00BA4F6B"/>
    <w:rsid w:val="00BA51A6"/>
    <w:rsid w:val="00BA5A91"/>
    <w:rsid w:val="00BA700F"/>
    <w:rsid w:val="00BA75D5"/>
    <w:rsid w:val="00BA7D81"/>
    <w:rsid w:val="00BB019B"/>
    <w:rsid w:val="00BB0806"/>
    <w:rsid w:val="00BB18AC"/>
    <w:rsid w:val="00BB1C2D"/>
    <w:rsid w:val="00BB1D37"/>
    <w:rsid w:val="00BB1DB2"/>
    <w:rsid w:val="00BB250A"/>
    <w:rsid w:val="00BB2737"/>
    <w:rsid w:val="00BB2D8B"/>
    <w:rsid w:val="00BB414C"/>
    <w:rsid w:val="00BB4552"/>
    <w:rsid w:val="00BB46BF"/>
    <w:rsid w:val="00BB53C5"/>
    <w:rsid w:val="00BB577B"/>
    <w:rsid w:val="00BB5B5E"/>
    <w:rsid w:val="00BB5C8A"/>
    <w:rsid w:val="00BB62B7"/>
    <w:rsid w:val="00BB76D0"/>
    <w:rsid w:val="00BB7700"/>
    <w:rsid w:val="00BB77B2"/>
    <w:rsid w:val="00BB7EA8"/>
    <w:rsid w:val="00BC0C40"/>
    <w:rsid w:val="00BC0EF9"/>
    <w:rsid w:val="00BC1149"/>
    <w:rsid w:val="00BC1412"/>
    <w:rsid w:val="00BC1521"/>
    <w:rsid w:val="00BC1940"/>
    <w:rsid w:val="00BC2635"/>
    <w:rsid w:val="00BC36DC"/>
    <w:rsid w:val="00BC3DDA"/>
    <w:rsid w:val="00BC570D"/>
    <w:rsid w:val="00BC626F"/>
    <w:rsid w:val="00BC6B40"/>
    <w:rsid w:val="00BC6DD3"/>
    <w:rsid w:val="00BC6DF0"/>
    <w:rsid w:val="00BC6FC0"/>
    <w:rsid w:val="00BD00FD"/>
    <w:rsid w:val="00BD0B9E"/>
    <w:rsid w:val="00BD1053"/>
    <w:rsid w:val="00BD1808"/>
    <w:rsid w:val="00BD26C4"/>
    <w:rsid w:val="00BD2889"/>
    <w:rsid w:val="00BD2EF2"/>
    <w:rsid w:val="00BD3633"/>
    <w:rsid w:val="00BD4766"/>
    <w:rsid w:val="00BD4B52"/>
    <w:rsid w:val="00BD5636"/>
    <w:rsid w:val="00BD5AD5"/>
    <w:rsid w:val="00BD7FC0"/>
    <w:rsid w:val="00BE1466"/>
    <w:rsid w:val="00BE1784"/>
    <w:rsid w:val="00BE1919"/>
    <w:rsid w:val="00BE1950"/>
    <w:rsid w:val="00BE1D91"/>
    <w:rsid w:val="00BE3394"/>
    <w:rsid w:val="00BE33C0"/>
    <w:rsid w:val="00BE33C6"/>
    <w:rsid w:val="00BE4176"/>
    <w:rsid w:val="00BE48D4"/>
    <w:rsid w:val="00BE4A30"/>
    <w:rsid w:val="00BE4B80"/>
    <w:rsid w:val="00BE4C2C"/>
    <w:rsid w:val="00BE4E88"/>
    <w:rsid w:val="00BE5729"/>
    <w:rsid w:val="00BE58A8"/>
    <w:rsid w:val="00BE7047"/>
    <w:rsid w:val="00BE737C"/>
    <w:rsid w:val="00BE7790"/>
    <w:rsid w:val="00BF000B"/>
    <w:rsid w:val="00BF0278"/>
    <w:rsid w:val="00BF1A12"/>
    <w:rsid w:val="00BF2045"/>
    <w:rsid w:val="00BF207A"/>
    <w:rsid w:val="00BF2319"/>
    <w:rsid w:val="00BF320B"/>
    <w:rsid w:val="00BF329C"/>
    <w:rsid w:val="00BF32DD"/>
    <w:rsid w:val="00BF34CE"/>
    <w:rsid w:val="00BF4401"/>
    <w:rsid w:val="00BF4BCA"/>
    <w:rsid w:val="00BF52D6"/>
    <w:rsid w:val="00BF596A"/>
    <w:rsid w:val="00BF635E"/>
    <w:rsid w:val="00BF67EC"/>
    <w:rsid w:val="00BF6E9E"/>
    <w:rsid w:val="00BF7212"/>
    <w:rsid w:val="00C0035B"/>
    <w:rsid w:val="00C005C0"/>
    <w:rsid w:val="00C019F8"/>
    <w:rsid w:val="00C02A2A"/>
    <w:rsid w:val="00C05384"/>
    <w:rsid w:val="00C0625A"/>
    <w:rsid w:val="00C06D28"/>
    <w:rsid w:val="00C06DF9"/>
    <w:rsid w:val="00C070D6"/>
    <w:rsid w:val="00C070E6"/>
    <w:rsid w:val="00C07FF0"/>
    <w:rsid w:val="00C100A9"/>
    <w:rsid w:val="00C1018F"/>
    <w:rsid w:val="00C101C6"/>
    <w:rsid w:val="00C1165A"/>
    <w:rsid w:val="00C12B10"/>
    <w:rsid w:val="00C12F92"/>
    <w:rsid w:val="00C13776"/>
    <w:rsid w:val="00C13879"/>
    <w:rsid w:val="00C13C42"/>
    <w:rsid w:val="00C153CF"/>
    <w:rsid w:val="00C1549B"/>
    <w:rsid w:val="00C15D5C"/>
    <w:rsid w:val="00C212CA"/>
    <w:rsid w:val="00C21940"/>
    <w:rsid w:val="00C21C24"/>
    <w:rsid w:val="00C22587"/>
    <w:rsid w:val="00C23610"/>
    <w:rsid w:val="00C2383E"/>
    <w:rsid w:val="00C238AA"/>
    <w:rsid w:val="00C23A1B"/>
    <w:rsid w:val="00C23C74"/>
    <w:rsid w:val="00C24611"/>
    <w:rsid w:val="00C246B5"/>
    <w:rsid w:val="00C24C55"/>
    <w:rsid w:val="00C24CDB"/>
    <w:rsid w:val="00C24F4E"/>
    <w:rsid w:val="00C25D6A"/>
    <w:rsid w:val="00C2609D"/>
    <w:rsid w:val="00C26592"/>
    <w:rsid w:val="00C27007"/>
    <w:rsid w:val="00C30341"/>
    <w:rsid w:val="00C307C3"/>
    <w:rsid w:val="00C30B14"/>
    <w:rsid w:val="00C30B36"/>
    <w:rsid w:val="00C30F92"/>
    <w:rsid w:val="00C324AB"/>
    <w:rsid w:val="00C324F9"/>
    <w:rsid w:val="00C32B35"/>
    <w:rsid w:val="00C32F5F"/>
    <w:rsid w:val="00C338C5"/>
    <w:rsid w:val="00C338E5"/>
    <w:rsid w:val="00C3390C"/>
    <w:rsid w:val="00C3396F"/>
    <w:rsid w:val="00C339E6"/>
    <w:rsid w:val="00C35CEC"/>
    <w:rsid w:val="00C35CFC"/>
    <w:rsid w:val="00C35EDE"/>
    <w:rsid w:val="00C36C42"/>
    <w:rsid w:val="00C407DD"/>
    <w:rsid w:val="00C40B33"/>
    <w:rsid w:val="00C413B6"/>
    <w:rsid w:val="00C41538"/>
    <w:rsid w:val="00C41755"/>
    <w:rsid w:val="00C4185B"/>
    <w:rsid w:val="00C41FCB"/>
    <w:rsid w:val="00C422D1"/>
    <w:rsid w:val="00C42529"/>
    <w:rsid w:val="00C425DB"/>
    <w:rsid w:val="00C4273C"/>
    <w:rsid w:val="00C43A8C"/>
    <w:rsid w:val="00C43B23"/>
    <w:rsid w:val="00C44927"/>
    <w:rsid w:val="00C45B0B"/>
    <w:rsid w:val="00C46080"/>
    <w:rsid w:val="00C46442"/>
    <w:rsid w:val="00C4667E"/>
    <w:rsid w:val="00C470F1"/>
    <w:rsid w:val="00C47792"/>
    <w:rsid w:val="00C47BFE"/>
    <w:rsid w:val="00C47E05"/>
    <w:rsid w:val="00C50103"/>
    <w:rsid w:val="00C50114"/>
    <w:rsid w:val="00C503A1"/>
    <w:rsid w:val="00C52072"/>
    <w:rsid w:val="00C53369"/>
    <w:rsid w:val="00C53476"/>
    <w:rsid w:val="00C535F5"/>
    <w:rsid w:val="00C53C34"/>
    <w:rsid w:val="00C5483B"/>
    <w:rsid w:val="00C55B9D"/>
    <w:rsid w:val="00C560C9"/>
    <w:rsid w:val="00C5629C"/>
    <w:rsid w:val="00C565FE"/>
    <w:rsid w:val="00C5672D"/>
    <w:rsid w:val="00C56B46"/>
    <w:rsid w:val="00C577F5"/>
    <w:rsid w:val="00C57D3E"/>
    <w:rsid w:val="00C60033"/>
    <w:rsid w:val="00C608EB"/>
    <w:rsid w:val="00C61CCD"/>
    <w:rsid w:val="00C630DF"/>
    <w:rsid w:val="00C63242"/>
    <w:rsid w:val="00C63245"/>
    <w:rsid w:val="00C634B5"/>
    <w:rsid w:val="00C6354E"/>
    <w:rsid w:val="00C638ED"/>
    <w:rsid w:val="00C6419D"/>
    <w:rsid w:val="00C642C4"/>
    <w:rsid w:val="00C643EE"/>
    <w:rsid w:val="00C645BE"/>
    <w:rsid w:val="00C648DC"/>
    <w:rsid w:val="00C6513E"/>
    <w:rsid w:val="00C658A3"/>
    <w:rsid w:val="00C66D63"/>
    <w:rsid w:val="00C701B3"/>
    <w:rsid w:val="00C72804"/>
    <w:rsid w:val="00C72AF9"/>
    <w:rsid w:val="00C72F3C"/>
    <w:rsid w:val="00C72F72"/>
    <w:rsid w:val="00C730DF"/>
    <w:rsid w:val="00C731FA"/>
    <w:rsid w:val="00C7330F"/>
    <w:rsid w:val="00C73AA5"/>
    <w:rsid w:val="00C742D2"/>
    <w:rsid w:val="00C742F5"/>
    <w:rsid w:val="00C74338"/>
    <w:rsid w:val="00C749C2"/>
    <w:rsid w:val="00C74C7C"/>
    <w:rsid w:val="00C7526E"/>
    <w:rsid w:val="00C75D61"/>
    <w:rsid w:val="00C75E25"/>
    <w:rsid w:val="00C76BFA"/>
    <w:rsid w:val="00C77308"/>
    <w:rsid w:val="00C77E4F"/>
    <w:rsid w:val="00C80D59"/>
    <w:rsid w:val="00C816F7"/>
    <w:rsid w:val="00C81866"/>
    <w:rsid w:val="00C8239B"/>
    <w:rsid w:val="00C82501"/>
    <w:rsid w:val="00C8253D"/>
    <w:rsid w:val="00C830C5"/>
    <w:rsid w:val="00C834E4"/>
    <w:rsid w:val="00C843CC"/>
    <w:rsid w:val="00C846B2"/>
    <w:rsid w:val="00C85EC2"/>
    <w:rsid w:val="00C87E43"/>
    <w:rsid w:val="00C9033C"/>
    <w:rsid w:val="00C90EB2"/>
    <w:rsid w:val="00C915B8"/>
    <w:rsid w:val="00C91B81"/>
    <w:rsid w:val="00C91F67"/>
    <w:rsid w:val="00C92911"/>
    <w:rsid w:val="00C9335E"/>
    <w:rsid w:val="00C941C6"/>
    <w:rsid w:val="00C947FF"/>
    <w:rsid w:val="00C9503C"/>
    <w:rsid w:val="00C951A3"/>
    <w:rsid w:val="00C95A8D"/>
    <w:rsid w:val="00C95E79"/>
    <w:rsid w:val="00C9713F"/>
    <w:rsid w:val="00C973B0"/>
    <w:rsid w:val="00C9766A"/>
    <w:rsid w:val="00C97A04"/>
    <w:rsid w:val="00CA159D"/>
    <w:rsid w:val="00CA168A"/>
    <w:rsid w:val="00CA1D9C"/>
    <w:rsid w:val="00CA2670"/>
    <w:rsid w:val="00CA2BA1"/>
    <w:rsid w:val="00CA3306"/>
    <w:rsid w:val="00CA4931"/>
    <w:rsid w:val="00CA4935"/>
    <w:rsid w:val="00CA49B6"/>
    <w:rsid w:val="00CA529E"/>
    <w:rsid w:val="00CA7341"/>
    <w:rsid w:val="00CA74CB"/>
    <w:rsid w:val="00CA7903"/>
    <w:rsid w:val="00CA7FC6"/>
    <w:rsid w:val="00CB0522"/>
    <w:rsid w:val="00CB0A8D"/>
    <w:rsid w:val="00CB1243"/>
    <w:rsid w:val="00CB1867"/>
    <w:rsid w:val="00CB18B9"/>
    <w:rsid w:val="00CB1FF6"/>
    <w:rsid w:val="00CB2476"/>
    <w:rsid w:val="00CB2A3A"/>
    <w:rsid w:val="00CB3434"/>
    <w:rsid w:val="00CB34D4"/>
    <w:rsid w:val="00CB4260"/>
    <w:rsid w:val="00CB4738"/>
    <w:rsid w:val="00CB58A0"/>
    <w:rsid w:val="00CB65F5"/>
    <w:rsid w:val="00CB70AE"/>
    <w:rsid w:val="00CB7166"/>
    <w:rsid w:val="00CB75E8"/>
    <w:rsid w:val="00CB7615"/>
    <w:rsid w:val="00CB7AB8"/>
    <w:rsid w:val="00CB7D69"/>
    <w:rsid w:val="00CC0CD8"/>
    <w:rsid w:val="00CC165D"/>
    <w:rsid w:val="00CC1D27"/>
    <w:rsid w:val="00CC1E4A"/>
    <w:rsid w:val="00CC2158"/>
    <w:rsid w:val="00CC2AC5"/>
    <w:rsid w:val="00CC3CAA"/>
    <w:rsid w:val="00CC3EB0"/>
    <w:rsid w:val="00CC4147"/>
    <w:rsid w:val="00CC4A05"/>
    <w:rsid w:val="00CC5C50"/>
    <w:rsid w:val="00CC5EDC"/>
    <w:rsid w:val="00CC63EA"/>
    <w:rsid w:val="00CC6A9B"/>
    <w:rsid w:val="00CC6EF2"/>
    <w:rsid w:val="00CC70BB"/>
    <w:rsid w:val="00CC71F7"/>
    <w:rsid w:val="00CC72ED"/>
    <w:rsid w:val="00CD09C0"/>
    <w:rsid w:val="00CD0EC0"/>
    <w:rsid w:val="00CD1022"/>
    <w:rsid w:val="00CD124C"/>
    <w:rsid w:val="00CD1355"/>
    <w:rsid w:val="00CD1F0C"/>
    <w:rsid w:val="00CD2A6B"/>
    <w:rsid w:val="00CD33C8"/>
    <w:rsid w:val="00CD391A"/>
    <w:rsid w:val="00CD3B1F"/>
    <w:rsid w:val="00CD4219"/>
    <w:rsid w:val="00CD44B4"/>
    <w:rsid w:val="00CD4748"/>
    <w:rsid w:val="00CD526B"/>
    <w:rsid w:val="00CD60A8"/>
    <w:rsid w:val="00CD6CA2"/>
    <w:rsid w:val="00CD6EC6"/>
    <w:rsid w:val="00CD6EDE"/>
    <w:rsid w:val="00CD7185"/>
    <w:rsid w:val="00CD7387"/>
    <w:rsid w:val="00CE0CBC"/>
    <w:rsid w:val="00CE21AF"/>
    <w:rsid w:val="00CE270C"/>
    <w:rsid w:val="00CE2C0B"/>
    <w:rsid w:val="00CE3130"/>
    <w:rsid w:val="00CE3742"/>
    <w:rsid w:val="00CE4A20"/>
    <w:rsid w:val="00CE50AD"/>
    <w:rsid w:val="00CE5283"/>
    <w:rsid w:val="00CE53B1"/>
    <w:rsid w:val="00CE5E98"/>
    <w:rsid w:val="00CE6407"/>
    <w:rsid w:val="00CE698B"/>
    <w:rsid w:val="00CE69A5"/>
    <w:rsid w:val="00CE6D90"/>
    <w:rsid w:val="00CE717B"/>
    <w:rsid w:val="00CF060C"/>
    <w:rsid w:val="00CF090D"/>
    <w:rsid w:val="00CF15F6"/>
    <w:rsid w:val="00CF1728"/>
    <w:rsid w:val="00CF2562"/>
    <w:rsid w:val="00CF257B"/>
    <w:rsid w:val="00CF305F"/>
    <w:rsid w:val="00CF32B7"/>
    <w:rsid w:val="00CF3A0E"/>
    <w:rsid w:val="00CF3DE6"/>
    <w:rsid w:val="00CF4647"/>
    <w:rsid w:val="00CF4E1B"/>
    <w:rsid w:val="00CF50B6"/>
    <w:rsid w:val="00CF539B"/>
    <w:rsid w:val="00CF5A7F"/>
    <w:rsid w:val="00CF616C"/>
    <w:rsid w:val="00CF6257"/>
    <w:rsid w:val="00CF63A7"/>
    <w:rsid w:val="00CF649D"/>
    <w:rsid w:val="00CF6B9F"/>
    <w:rsid w:val="00CF6F3F"/>
    <w:rsid w:val="00CF740C"/>
    <w:rsid w:val="00CF7A64"/>
    <w:rsid w:val="00CF7B28"/>
    <w:rsid w:val="00CF7BEA"/>
    <w:rsid w:val="00CF7CD4"/>
    <w:rsid w:val="00D00FDF"/>
    <w:rsid w:val="00D018A0"/>
    <w:rsid w:val="00D01922"/>
    <w:rsid w:val="00D025FD"/>
    <w:rsid w:val="00D03215"/>
    <w:rsid w:val="00D04365"/>
    <w:rsid w:val="00D043F4"/>
    <w:rsid w:val="00D05845"/>
    <w:rsid w:val="00D07298"/>
    <w:rsid w:val="00D07B6D"/>
    <w:rsid w:val="00D07EA5"/>
    <w:rsid w:val="00D100ED"/>
    <w:rsid w:val="00D1043C"/>
    <w:rsid w:val="00D10FE6"/>
    <w:rsid w:val="00D11835"/>
    <w:rsid w:val="00D11AB3"/>
    <w:rsid w:val="00D11EBF"/>
    <w:rsid w:val="00D13290"/>
    <w:rsid w:val="00D1366D"/>
    <w:rsid w:val="00D14886"/>
    <w:rsid w:val="00D15C76"/>
    <w:rsid w:val="00D170BA"/>
    <w:rsid w:val="00D17870"/>
    <w:rsid w:val="00D17F1D"/>
    <w:rsid w:val="00D20189"/>
    <w:rsid w:val="00D20342"/>
    <w:rsid w:val="00D20909"/>
    <w:rsid w:val="00D20F6F"/>
    <w:rsid w:val="00D20FB8"/>
    <w:rsid w:val="00D21B32"/>
    <w:rsid w:val="00D2225F"/>
    <w:rsid w:val="00D22766"/>
    <w:rsid w:val="00D22B25"/>
    <w:rsid w:val="00D22E43"/>
    <w:rsid w:val="00D2389A"/>
    <w:rsid w:val="00D241EA"/>
    <w:rsid w:val="00D241F1"/>
    <w:rsid w:val="00D243D1"/>
    <w:rsid w:val="00D24948"/>
    <w:rsid w:val="00D24B91"/>
    <w:rsid w:val="00D24DE6"/>
    <w:rsid w:val="00D2556D"/>
    <w:rsid w:val="00D257ED"/>
    <w:rsid w:val="00D25838"/>
    <w:rsid w:val="00D25A37"/>
    <w:rsid w:val="00D26659"/>
    <w:rsid w:val="00D27F4B"/>
    <w:rsid w:val="00D305F3"/>
    <w:rsid w:val="00D307D0"/>
    <w:rsid w:val="00D31A47"/>
    <w:rsid w:val="00D323C2"/>
    <w:rsid w:val="00D32C56"/>
    <w:rsid w:val="00D33252"/>
    <w:rsid w:val="00D33877"/>
    <w:rsid w:val="00D33D2D"/>
    <w:rsid w:val="00D3402F"/>
    <w:rsid w:val="00D34B7D"/>
    <w:rsid w:val="00D3567F"/>
    <w:rsid w:val="00D360D9"/>
    <w:rsid w:val="00D36EFD"/>
    <w:rsid w:val="00D36F73"/>
    <w:rsid w:val="00D37422"/>
    <w:rsid w:val="00D40830"/>
    <w:rsid w:val="00D40910"/>
    <w:rsid w:val="00D40D94"/>
    <w:rsid w:val="00D40E29"/>
    <w:rsid w:val="00D40E4B"/>
    <w:rsid w:val="00D414E3"/>
    <w:rsid w:val="00D41730"/>
    <w:rsid w:val="00D42566"/>
    <w:rsid w:val="00D42E3B"/>
    <w:rsid w:val="00D434CA"/>
    <w:rsid w:val="00D434F6"/>
    <w:rsid w:val="00D43D20"/>
    <w:rsid w:val="00D43DC8"/>
    <w:rsid w:val="00D4415C"/>
    <w:rsid w:val="00D44768"/>
    <w:rsid w:val="00D4483E"/>
    <w:rsid w:val="00D44A8F"/>
    <w:rsid w:val="00D44EB9"/>
    <w:rsid w:val="00D45436"/>
    <w:rsid w:val="00D45A1B"/>
    <w:rsid w:val="00D45A8C"/>
    <w:rsid w:val="00D45C79"/>
    <w:rsid w:val="00D45DAF"/>
    <w:rsid w:val="00D45E16"/>
    <w:rsid w:val="00D45E1B"/>
    <w:rsid w:val="00D4603A"/>
    <w:rsid w:val="00D46178"/>
    <w:rsid w:val="00D462AC"/>
    <w:rsid w:val="00D46665"/>
    <w:rsid w:val="00D46847"/>
    <w:rsid w:val="00D470E2"/>
    <w:rsid w:val="00D47C28"/>
    <w:rsid w:val="00D506D1"/>
    <w:rsid w:val="00D508E1"/>
    <w:rsid w:val="00D52944"/>
    <w:rsid w:val="00D52B36"/>
    <w:rsid w:val="00D52D3B"/>
    <w:rsid w:val="00D530C6"/>
    <w:rsid w:val="00D533BF"/>
    <w:rsid w:val="00D53A8B"/>
    <w:rsid w:val="00D545DF"/>
    <w:rsid w:val="00D54D1A"/>
    <w:rsid w:val="00D55513"/>
    <w:rsid w:val="00D557ED"/>
    <w:rsid w:val="00D559A8"/>
    <w:rsid w:val="00D55B5B"/>
    <w:rsid w:val="00D57386"/>
    <w:rsid w:val="00D57BA4"/>
    <w:rsid w:val="00D57BFA"/>
    <w:rsid w:val="00D60525"/>
    <w:rsid w:val="00D609B5"/>
    <w:rsid w:val="00D60BD0"/>
    <w:rsid w:val="00D60C09"/>
    <w:rsid w:val="00D612C3"/>
    <w:rsid w:val="00D61EFE"/>
    <w:rsid w:val="00D62682"/>
    <w:rsid w:val="00D62927"/>
    <w:rsid w:val="00D63FB3"/>
    <w:rsid w:val="00D66241"/>
    <w:rsid w:val="00D66AD9"/>
    <w:rsid w:val="00D70998"/>
    <w:rsid w:val="00D71713"/>
    <w:rsid w:val="00D7195A"/>
    <w:rsid w:val="00D71EE6"/>
    <w:rsid w:val="00D7212E"/>
    <w:rsid w:val="00D72E20"/>
    <w:rsid w:val="00D733FC"/>
    <w:rsid w:val="00D7389D"/>
    <w:rsid w:val="00D73944"/>
    <w:rsid w:val="00D74C02"/>
    <w:rsid w:val="00D75C1F"/>
    <w:rsid w:val="00D7633B"/>
    <w:rsid w:val="00D763DD"/>
    <w:rsid w:val="00D76C0B"/>
    <w:rsid w:val="00D770EB"/>
    <w:rsid w:val="00D800FA"/>
    <w:rsid w:val="00D804E7"/>
    <w:rsid w:val="00D80B44"/>
    <w:rsid w:val="00D80DBC"/>
    <w:rsid w:val="00D80E04"/>
    <w:rsid w:val="00D80F14"/>
    <w:rsid w:val="00D83B17"/>
    <w:rsid w:val="00D84193"/>
    <w:rsid w:val="00D84931"/>
    <w:rsid w:val="00D84E06"/>
    <w:rsid w:val="00D853F3"/>
    <w:rsid w:val="00D8749C"/>
    <w:rsid w:val="00D9002D"/>
    <w:rsid w:val="00D9031B"/>
    <w:rsid w:val="00D903DD"/>
    <w:rsid w:val="00D90406"/>
    <w:rsid w:val="00D90579"/>
    <w:rsid w:val="00D914B6"/>
    <w:rsid w:val="00D917A4"/>
    <w:rsid w:val="00D917D9"/>
    <w:rsid w:val="00D93850"/>
    <w:rsid w:val="00D93E2E"/>
    <w:rsid w:val="00D942E8"/>
    <w:rsid w:val="00D94562"/>
    <w:rsid w:val="00D946CE"/>
    <w:rsid w:val="00D949BD"/>
    <w:rsid w:val="00D94ED5"/>
    <w:rsid w:val="00D954D0"/>
    <w:rsid w:val="00D967E0"/>
    <w:rsid w:val="00D9775A"/>
    <w:rsid w:val="00D97DBB"/>
    <w:rsid w:val="00D97F05"/>
    <w:rsid w:val="00DA0566"/>
    <w:rsid w:val="00DA1001"/>
    <w:rsid w:val="00DA1969"/>
    <w:rsid w:val="00DA1BA1"/>
    <w:rsid w:val="00DA222B"/>
    <w:rsid w:val="00DA2B25"/>
    <w:rsid w:val="00DA38F8"/>
    <w:rsid w:val="00DA42EE"/>
    <w:rsid w:val="00DA4946"/>
    <w:rsid w:val="00DA49DB"/>
    <w:rsid w:val="00DA4BCE"/>
    <w:rsid w:val="00DA5BE7"/>
    <w:rsid w:val="00DA6CE0"/>
    <w:rsid w:val="00DA70D6"/>
    <w:rsid w:val="00DA760B"/>
    <w:rsid w:val="00DA7750"/>
    <w:rsid w:val="00DA7A5F"/>
    <w:rsid w:val="00DA7D03"/>
    <w:rsid w:val="00DB0661"/>
    <w:rsid w:val="00DB0A49"/>
    <w:rsid w:val="00DB1CBA"/>
    <w:rsid w:val="00DB2106"/>
    <w:rsid w:val="00DB2617"/>
    <w:rsid w:val="00DB2FC0"/>
    <w:rsid w:val="00DB3419"/>
    <w:rsid w:val="00DB400A"/>
    <w:rsid w:val="00DB4065"/>
    <w:rsid w:val="00DB4098"/>
    <w:rsid w:val="00DB42B4"/>
    <w:rsid w:val="00DB442F"/>
    <w:rsid w:val="00DB5DE2"/>
    <w:rsid w:val="00DB6161"/>
    <w:rsid w:val="00DB61B2"/>
    <w:rsid w:val="00DB66C5"/>
    <w:rsid w:val="00DB6815"/>
    <w:rsid w:val="00DB6965"/>
    <w:rsid w:val="00DB6B89"/>
    <w:rsid w:val="00DB6E50"/>
    <w:rsid w:val="00DB710C"/>
    <w:rsid w:val="00DB7164"/>
    <w:rsid w:val="00DB71C3"/>
    <w:rsid w:val="00DB7332"/>
    <w:rsid w:val="00DB743E"/>
    <w:rsid w:val="00DB7B47"/>
    <w:rsid w:val="00DC0257"/>
    <w:rsid w:val="00DC0DC1"/>
    <w:rsid w:val="00DC1BD0"/>
    <w:rsid w:val="00DC2114"/>
    <w:rsid w:val="00DC23F5"/>
    <w:rsid w:val="00DC2434"/>
    <w:rsid w:val="00DC362E"/>
    <w:rsid w:val="00DC37C1"/>
    <w:rsid w:val="00DC3B13"/>
    <w:rsid w:val="00DC404D"/>
    <w:rsid w:val="00DC4145"/>
    <w:rsid w:val="00DC4B20"/>
    <w:rsid w:val="00DC4FC0"/>
    <w:rsid w:val="00DC5026"/>
    <w:rsid w:val="00DC632E"/>
    <w:rsid w:val="00DC68F6"/>
    <w:rsid w:val="00DC7858"/>
    <w:rsid w:val="00DC7C6B"/>
    <w:rsid w:val="00DC7C7B"/>
    <w:rsid w:val="00DD02C8"/>
    <w:rsid w:val="00DD115E"/>
    <w:rsid w:val="00DD11DF"/>
    <w:rsid w:val="00DD127E"/>
    <w:rsid w:val="00DD1961"/>
    <w:rsid w:val="00DD1C61"/>
    <w:rsid w:val="00DD1DEE"/>
    <w:rsid w:val="00DD276F"/>
    <w:rsid w:val="00DD2905"/>
    <w:rsid w:val="00DD3AD6"/>
    <w:rsid w:val="00DD4E1F"/>
    <w:rsid w:val="00DD52CE"/>
    <w:rsid w:val="00DD5AFA"/>
    <w:rsid w:val="00DD63DA"/>
    <w:rsid w:val="00DD6665"/>
    <w:rsid w:val="00DD696F"/>
    <w:rsid w:val="00DE0A1B"/>
    <w:rsid w:val="00DE1116"/>
    <w:rsid w:val="00DE1555"/>
    <w:rsid w:val="00DE16F8"/>
    <w:rsid w:val="00DE2142"/>
    <w:rsid w:val="00DE2A97"/>
    <w:rsid w:val="00DE2B4E"/>
    <w:rsid w:val="00DE326C"/>
    <w:rsid w:val="00DE3926"/>
    <w:rsid w:val="00DE460E"/>
    <w:rsid w:val="00DE4612"/>
    <w:rsid w:val="00DE46AD"/>
    <w:rsid w:val="00DE5073"/>
    <w:rsid w:val="00DE55B3"/>
    <w:rsid w:val="00DE637D"/>
    <w:rsid w:val="00DE6DC2"/>
    <w:rsid w:val="00DE6DEE"/>
    <w:rsid w:val="00DE7ACE"/>
    <w:rsid w:val="00DE7E0D"/>
    <w:rsid w:val="00DF04BC"/>
    <w:rsid w:val="00DF1927"/>
    <w:rsid w:val="00DF2E95"/>
    <w:rsid w:val="00DF2EEB"/>
    <w:rsid w:val="00DF2FE1"/>
    <w:rsid w:val="00DF3906"/>
    <w:rsid w:val="00DF3A7B"/>
    <w:rsid w:val="00DF42A2"/>
    <w:rsid w:val="00DF463A"/>
    <w:rsid w:val="00DF4985"/>
    <w:rsid w:val="00DF4C74"/>
    <w:rsid w:val="00DF51EA"/>
    <w:rsid w:val="00DF5E10"/>
    <w:rsid w:val="00DF6D3F"/>
    <w:rsid w:val="00DF6E63"/>
    <w:rsid w:val="00DF76EC"/>
    <w:rsid w:val="00DF7E7D"/>
    <w:rsid w:val="00E00850"/>
    <w:rsid w:val="00E011F3"/>
    <w:rsid w:val="00E0140E"/>
    <w:rsid w:val="00E017FE"/>
    <w:rsid w:val="00E02400"/>
    <w:rsid w:val="00E0250B"/>
    <w:rsid w:val="00E03463"/>
    <w:rsid w:val="00E03625"/>
    <w:rsid w:val="00E03694"/>
    <w:rsid w:val="00E039C0"/>
    <w:rsid w:val="00E043DD"/>
    <w:rsid w:val="00E0536B"/>
    <w:rsid w:val="00E06BF8"/>
    <w:rsid w:val="00E07139"/>
    <w:rsid w:val="00E071B3"/>
    <w:rsid w:val="00E0762C"/>
    <w:rsid w:val="00E07AD6"/>
    <w:rsid w:val="00E07AEE"/>
    <w:rsid w:val="00E07DB8"/>
    <w:rsid w:val="00E07DE9"/>
    <w:rsid w:val="00E07FDE"/>
    <w:rsid w:val="00E104F3"/>
    <w:rsid w:val="00E10851"/>
    <w:rsid w:val="00E10928"/>
    <w:rsid w:val="00E10EDD"/>
    <w:rsid w:val="00E128D4"/>
    <w:rsid w:val="00E13CA9"/>
    <w:rsid w:val="00E13D96"/>
    <w:rsid w:val="00E1415D"/>
    <w:rsid w:val="00E14946"/>
    <w:rsid w:val="00E15398"/>
    <w:rsid w:val="00E15BC1"/>
    <w:rsid w:val="00E15FD0"/>
    <w:rsid w:val="00E1622D"/>
    <w:rsid w:val="00E16B3D"/>
    <w:rsid w:val="00E16DCC"/>
    <w:rsid w:val="00E17396"/>
    <w:rsid w:val="00E17764"/>
    <w:rsid w:val="00E17B1D"/>
    <w:rsid w:val="00E20095"/>
    <w:rsid w:val="00E202F9"/>
    <w:rsid w:val="00E20EE8"/>
    <w:rsid w:val="00E2122B"/>
    <w:rsid w:val="00E2213C"/>
    <w:rsid w:val="00E22793"/>
    <w:rsid w:val="00E227AD"/>
    <w:rsid w:val="00E22AAC"/>
    <w:rsid w:val="00E22B49"/>
    <w:rsid w:val="00E22D40"/>
    <w:rsid w:val="00E22E94"/>
    <w:rsid w:val="00E23C40"/>
    <w:rsid w:val="00E24375"/>
    <w:rsid w:val="00E243D5"/>
    <w:rsid w:val="00E24452"/>
    <w:rsid w:val="00E24633"/>
    <w:rsid w:val="00E2498F"/>
    <w:rsid w:val="00E24E63"/>
    <w:rsid w:val="00E25357"/>
    <w:rsid w:val="00E25532"/>
    <w:rsid w:val="00E2563F"/>
    <w:rsid w:val="00E2603E"/>
    <w:rsid w:val="00E26107"/>
    <w:rsid w:val="00E26D04"/>
    <w:rsid w:val="00E26EC0"/>
    <w:rsid w:val="00E277AD"/>
    <w:rsid w:val="00E27F68"/>
    <w:rsid w:val="00E30281"/>
    <w:rsid w:val="00E3035D"/>
    <w:rsid w:val="00E312F1"/>
    <w:rsid w:val="00E31BBF"/>
    <w:rsid w:val="00E32481"/>
    <w:rsid w:val="00E32748"/>
    <w:rsid w:val="00E32BD2"/>
    <w:rsid w:val="00E33136"/>
    <w:rsid w:val="00E3367A"/>
    <w:rsid w:val="00E3367E"/>
    <w:rsid w:val="00E33B2E"/>
    <w:rsid w:val="00E343E0"/>
    <w:rsid w:val="00E346D1"/>
    <w:rsid w:val="00E34D77"/>
    <w:rsid w:val="00E34E51"/>
    <w:rsid w:val="00E357D3"/>
    <w:rsid w:val="00E35969"/>
    <w:rsid w:val="00E36377"/>
    <w:rsid w:val="00E363F4"/>
    <w:rsid w:val="00E36BA9"/>
    <w:rsid w:val="00E36F7E"/>
    <w:rsid w:val="00E37080"/>
    <w:rsid w:val="00E37144"/>
    <w:rsid w:val="00E37870"/>
    <w:rsid w:val="00E40156"/>
    <w:rsid w:val="00E40632"/>
    <w:rsid w:val="00E4087C"/>
    <w:rsid w:val="00E408B3"/>
    <w:rsid w:val="00E40DD1"/>
    <w:rsid w:val="00E410F8"/>
    <w:rsid w:val="00E41A51"/>
    <w:rsid w:val="00E432BF"/>
    <w:rsid w:val="00E432DF"/>
    <w:rsid w:val="00E438EE"/>
    <w:rsid w:val="00E4470F"/>
    <w:rsid w:val="00E44DFE"/>
    <w:rsid w:val="00E4537C"/>
    <w:rsid w:val="00E46347"/>
    <w:rsid w:val="00E46765"/>
    <w:rsid w:val="00E473B5"/>
    <w:rsid w:val="00E478D0"/>
    <w:rsid w:val="00E50B4A"/>
    <w:rsid w:val="00E50CCA"/>
    <w:rsid w:val="00E5160C"/>
    <w:rsid w:val="00E528E4"/>
    <w:rsid w:val="00E52B61"/>
    <w:rsid w:val="00E53A06"/>
    <w:rsid w:val="00E54BEC"/>
    <w:rsid w:val="00E54F7A"/>
    <w:rsid w:val="00E550EC"/>
    <w:rsid w:val="00E55194"/>
    <w:rsid w:val="00E5562A"/>
    <w:rsid w:val="00E55C8C"/>
    <w:rsid w:val="00E55E57"/>
    <w:rsid w:val="00E56E15"/>
    <w:rsid w:val="00E57229"/>
    <w:rsid w:val="00E5763A"/>
    <w:rsid w:val="00E57F97"/>
    <w:rsid w:val="00E623B4"/>
    <w:rsid w:val="00E6252A"/>
    <w:rsid w:val="00E626E5"/>
    <w:rsid w:val="00E62913"/>
    <w:rsid w:val="00E62B59"/>
    <w:rsid w:val="00E6315C"/>
    <w:rsid w:val="00E63818"/>
    <w:rsid w:val="00E6382E"/>
    <w:rsid w:val="00E64382"/>
    <w:rsid w:val="00E6472F"/>
    <w:rsid w:val="00E6494A"/>
    <w:rsid w:val="00E64BEE"/>
    <w:rsid w:val="00E65171"/>
    <w:rsid w:val="00E65222"/>
    <w:rsid w:val="00E65E35"/>
    <w:rsid w:val="00E6672B"/>
    <w:rsid w:val="00E66CDB"/>
    <w:rsid w:val="00E674B3"/>
    <w:rsid w:val="00E67DD4"/>
    <w:rsid w:val="00E70EA0"/>
    <w:rsid w:val="00E71089"/>
    <w:rsid w:val="00E71156"/>
    <w:rsid w:val="00E714DD"/>
    <w:rsid w:val="00E7163C"/>
    <w:rsid w:val="00E724D8"/>
    <w:rsid w:val="00E72600"/>
    <w:rsid w:val="00E7265E"/>
    <w:rsid w:val="00E730A5"/>
    <w:rsid w:val="00E73D80"/>
    <w:rsid w:val="00E73DBC"/>
    <w:rsid w:val="00E742BA"/>
    <w:rsid w:val="00E75166"/>
    <w:rsid w:val="00E751E0"/>
    <w:rsid w:val="00E7598C"/>
    <w:rsid w:val="00E75A6D"/>
    <w:rsid w:val="00E75C36"/>
    <w:rsid w:val="00E75E85"/>
    <w:rsid w:val="00E76272"/>
    <w:rsid w:val="00E76341"/>
    <w:rsid w:val="00E765B8"/>
    <w:rsid w:val="00E765F0"/>
    <w:rsid w:val="00E76B06"/>
    <w:rsid w:val="00E80020"/>
    <w:rsid w:val="00E80309"/>
    <w:rsid w:val="00E80A16"/>
    <w:rsid w:val="00E813DE"/>
    <w:rsid w:val="00E817CF"/>
    <w:rsid w:val="00E82AEF"/>
    <w:rsid w:val="00E835EE"/>
    <w:rsid w:val="00E8496D"/>
    <w:rsid w:val="00E84EBE"/>
    <w:rsid w:val="00E85816"/>
    <w:rsid w:val="00E862D5"/>
    <w:rsid w:val="00E866D3"/>
    <w:rsid w:val="00E86789"/>
    <w:rsid w:val="00E86A42"/>
    <w:rsid w:val="00E86BDB"/>
    <w:rsid w:val="00E86D80"/>
    <w:rsid w:val="00E87259"/>
    <w:rsid w:val="00E87B31"/>
    <w:rsid w:val="00E87DB6"/>
    <w:rsid w:val="00E9076C"/>
    <w:rsid w:val="00E912F9"/>
    <w:rsid w:val="00E913A3"/>
    <w:rsid w:val="00E91AD0"/>
    <w:rsid w:val="00E928B2"/>
    <w:rsid w:val="00E934AE"/>
    <w:rsid w:val="00E93B52"/>
    <w:rsid w:val="00E93BD5"/>
    <w:rsid w:val="00E948B7"/>
    <w:rsid w:val="00E95285"/>
    <w:rsid w:val="00E95577"/>
    <w:rsid w:val="00E95868"/>
    <w:rsid w:val="00E958CE"/>
    <w:rsid w:val="00E96717"/>
    <w:rsid w:val="00E968BB"/>
    <w:rsid w:val="00E972D3"/>
    <w:rsid w:val="00EA0A44"/>
    <w:rsid w:val="00EA0B29"/>
    <w:rsid w:val="00EA0D5B"/>
    <w:rsid w:val="00EA11FC"/>
    <w:rsid w:val="00EA130C"/>
    <w:rsid w:val="00EA1449"/>
    <w:rsid w:val="00EA237C"/>
    <w:rsid w:val="00EA2C2D"/>
    <w:rsid w:val="00EA3295"/>
    <w:rsid w:val="00EA4DB4"/>
    <w:rsid w:val="00EA546D"/>
    <w:rsid w:val="00EA58C0"/>
    <w:rsid w:val="00EA5A94"/>
    <w:rsid w:val="00EA5C48"/>
    <w:rsid w:val="00EA6147"/>
    <w:rsid w:val="00EA68DF"/>
    <w:rsid w:val="00EB037D"/>
    <w:rsid w:val="00EB0F97"/>
    <w:rsid w:val="00EB219B"/>
    <w:rsid w:val="00EB2739"/>
    <w:rsid w:val="00EB31A3"/>
    <w:rsid w:val="00EB3853"/>
    <w:rsid w:val="00EB3AF9"/>
    <w:rsid w:val="00EB3BA9"/>
    <w:rsid w:val="00EB3D99"/>
    <w:rsid w:val="00EB41AF"/>
    <w:rsid w:val="00EB4BC7"/>
    <w:rsid w:val="00EB4D2C"/>
    <w:rsid w:val="00EB51A5"/>
    <w:rsid w:val="00EB52D0"/>
    <w:rsid w:val="00EB5856"/>
    <w:rsid w:val="00EB5C69"/>
    <w:rsid w:val="00EB6273"/>
    <w:rsid w:val="00EB6799"/>
    <w:rsid w:val="00EB6A36"/>
    <w:rsid w:val="00EB7630"/>
    <w:rsid w:val="00EB78AA"/>
    <w:rsid w:val="00EB7D7F"/>
    <w:rsid w:val="00EC029F"/>
    <w:rsid w:val="00EC0568"/>
    <w:rsid w:val="00EC0589"/>
    <w:rsid w:val="00EC0B0A"/>
    <w:rsid w:val="00EC0E70"/>
    <w:rsid w:val="00EC0EF2"/>
    <w:rsid w:val="00EC0F7F"/>
    <w:rsid w:val="00EC120D"/>
    <w:rsid w:val="00EC19F2"/>
    <w:rsid w:val="00EC1AC4"/>
    <w:rsid w:val="00EC1E16"/>
    <w:rsid w:val="00EC28AD"/>
    <w:rsid w:val="00EC33E3"/>
    <w:rsid w:val="00EC37E5"/>
    <w:rsid w:val="00EC4232"/>
    <w:rsid w:val="00EC499E"/>
    <w:rsid w:val="00EC4BAC"/>
    <w:rsid w:val="00EC4D18"/>
    <w:rsid w:val="00EC4E1A"/>
    <w:rsid w:val="00EC503C"/>
    <w:rsid w:val="00EC5135"/>
    <w:rsid w:val="00EC58EB"/>
    <w:rsid w:val="00EC62FC"/>
    <w:rsid w:val="00EC67B3"/>
    <w:rsid w:val="00EC6811"/>
    <w:rsid w:val="00EC6898"/>
    <w:rsid w:val="00EC705D"/>
    <w:rsid w:val="00EC7D29"/>
    <w:rsid w:val="00EC7F5D"/>
    <w:rsid w:val="00ED05E3"/>
    <w:rsid w:val="00ED0EFE"/>
    <w:rsid w:val="00ED1813"/>
    <w:rsid w:val="00ED1D4A"/>
    <w:rsid w:val="00ED3206"/>
    <w:rsid w:val="00ED3F74"/>
    <w:rsid w:val="00ED45B7"/>
    <w:rsid w:val="00ED491F"/>
    <w:rsid w:val="00ED49BA"/>
    <w:rsid w:val="00ED5B25"/>
    <w:rsid w:val="00ED650A"/>
    <w:rsid w:val="00ED6DEB"/>
    <w:rsid w:val="00ED749F"/>
    <w:rsid w:val="00EE0780"/>
    <w:rsid w:val="00EE0D2D"/>
    <w:rsid w:val="00EE1351"/>
    <w:rsid w:val="00EE1354"/>
    <w:rsid w:val="00EE157F"/>
    <w:rsid w:val="00EE15BB"/>
    <w:rsid w:val="00EE16B2"/>
    <w:rsid w:val="00EE38F7"/>
    <w:rsid w:val="00EE3D57"/>
    <w:rsid w:val="00EE3F35"/>
    <w:rsid w:val="00EE46DC"/>
    <w:rsid w:val="00EE4A7C"/>
    <w:rsid w:val="00EE4DCF"/>
    <w:rsid w:val="00EE62C2"/>
    <w:rsid w:val="00EE6663"/>
    <w:rsid w:val="00EE674D"/>
    <w:rsid w:val="00EE6F10"/>
    <w:rsid w:val="00EE77D2"/>
    <w:rsid w:val="00EF0314"/>
    <w:rsid w:val="00EF04D7"/>
    <w:rsid w:val="00EF0843"/>
    <w:rsid w:val="00EF0C0D"/>
    <w:rsid w:val="00EF0C8A"/>
    <w:rsid w:val="00EF0DCA"/>
    <w:rsid w:val="00EF1021"/>
    <w:rsid w:val="00EF104B"/>
    <w:rsid w:val="00EF1058"/>
    <w:rsid w:val="00EF14A3"/>
    <w:rsid w:val="00EF1862"/>
    <w:rsid w:val="00EF1F8F"/>
    <w:rsid w:val="00EF282D"/>
    <w:rsid w:val="00EF2D41"/>
    <w:rsid w:val="00EF3626"/>
    <w:rsid w:val="00EF3AE0"/>
    <w:rsid w:val="00EF3CB8"/>
    <w:rsid w:val="00EF3EEC"/>
    <w:rsid w:val="00EF46FB"/>
    <w:rsid w:val="00EF4724"/>
    <w:rsid w:val="00EF4C31"/>
    <w:rsid w:val="00EF5B23"/>
    <w:rsid w:val="00EF5FF5"/>
    <w:rsid w:val="00EF63A9"/>
    <w:rsid w:val="00EF6A7E"/>
    <w:rsid w:val="00EF77A1"/>
    <w:rsid w:val="00EF7B9E"/>
    <w:rsid w:val="00F0063B"/>
    <w:rsid w:val="00F01153"/>
    <w:rsid w:val="00F021C9"/>
    <w:rsid w:val="00F0238E"/>
    <w:rsid w:val="00F031F1"/>
    <w:rsid w:val="00F03F5F"/>
    <w:rsid w:val="00F0404F"/>
    <w:rsid w:val="00F04226"/>
    <w:rsid w:val="00F04BC0"/>
    <w:rsid w:val="00F0555B"/>
    <w:rsid w:val="00F057A2"/>
    <w:rsid w:val="00F061C3"/>
    <w:rsid w:val="00F06358"/>
    <w:rsid w:val="00F066C7"/>
    <w:rsid w:val="00F068B9"/>
    <w:rsid w:val="00F06E8C"/>
    <w:rsid w:val="00F10CAB"/>
    <w:rsid w:val="00F11244"/>
    <w:rsid w:val="00F1204E"/>
    <w:rsid w:val="00F1219F"/>
    <w:rsid w:val="00F12FF3"/>
    <w:rsid w:val="00F13620"/>
    <w:rsid w:val="00F13692"/>
    <w:rsid w:val="00F13AAE"/>
    <w:rsid w:val="00F13BFA"/>
    <w:rsid w:val="00F142BA"/>
    <w:rsid w:val="00F15328"/>
    <w:rsid w:val="00F154A4"/>
    <w:rsid w:val="00F158D7"/>
    <w:rsid w:val="00F16AA4"/>
    <w:rsid w:val="00F16EB8"/>
    <w:rsid w:val="00F17416"/>
    <w:rsid w:val="00F200AB"/>
    <w:rsid w:val="00F20AFA"/>
    <w:rsid w:val="00F21009"/>
    <w:rsid w:val="00F21AA5"/>
    <w:rsid w:val="00F21D67"/>
    <w:rsid w:val="00F22F86"/>
    <w:rsid w:val="00F2489A"/>
    <w:rsid w:val="00F249FD"/>
    <w:rsid w:val="00F24DFC"/>
    <w:rsid w:val="00F25AA8"/>
    <w:rsid w:val="00F25B1E"/>
    <w:rsid w:val="00F25C57"/>
    <w:rsid w:val="00F26609"/>
    <w:rsid w:val="00F26CED"/>
    <w:rsid w:val="00F26F5F"/>
    <w:rsid w:val="00F2757E"/>
    <w:rsid w:val="00F27CA9"/>
    <w:rsid w:val="00F3045A"/>
    <w:rsid w:val="00F3141C"/>
    <w:rsid w:val="00F31701"/>
    <w:rsid w:val="00F31A37"/>
    <w:rsid w:val="00F32084"/>
    <w:rsid w:val="00F32B27"/>
    <w:rsid w:val="00F32B92"/>
    <w:rsid w:val="00F33511"/>
    <w:rsid w:val="00F33EFD"/>
    <w:rsid w:val="00F3484D"/>
    <w:rsid w:val="00F34FE7"/>
    <w:rsid w:val="00F3558A"/>
    <w:rsid w:val="00F35B62"/>
    <w:rsid w:val="00F36570"/>
    <w:rsid w:val="00F365F6"/>
    <w:rsid w:val="00F36AD7"/>
    <w:rsid w:val="00F376C2"/>
    <w:rsid w:val="00F37B7A"/>
    <w:rsid w:val="00F37F5F"/>
    <w:rsid w:val="00F401C9"/>
    <w:rsid w:val="00F40E19"/>
    <w:rsid w:val="00F41481"/>
    <w:rsid w:val="00F41B47"/>
    <w:rsid w:val="00F41CEE"/>
    <w:rsid w:val="00F4205B"/>
    <w:rsid w:val="00F423A9"/>
    <w:rsid w:val="00F429E0"/>
    <w:rsid w:val="00F4386D"/>
    <w:rsid w:val="00F43D99"/>
    <w:rsid w:val="00F43DF1"/>
    <w:rsid w:val="00F47757"/>
    <w:rsid w:val="00F47B0B"/>
    <w:rsid w:val="00F47BF8"/>
    <w:rsid w:val="00F50182"/>
    <w:rsid w:val="00F50188"/>
    <w:rsid w:val="00F50D01"/>
    <w:rsid w:val="00F512FB"/>
    <w:rsid w:val="00F51644"/>
    <w:rsid w:val="00F517E0"/>
    <w:rsid w:val="00F5180C"/>
    <w:rsid w:val="00F51BC3"/>
    <w:rsid w:val="00F524E9"/>
    <w:rsid w:val="00F53174"/>
    <w:rsid w:val="00F539D5"/>
    <w:rsid w:val="00F53DC9"/>
    <w:rsid w:val="00F55521"/>
    <w:rsid w:val="00F556BA"/>
    <w:rsid w:val="00F561B1"/>
    <w:rsid w:val="00F56E12"/>
    <w:rsid w:val="00F570D5"/>
    <w:rsid w:val="00F57D96"/>
    <w:rsid w:val="00F607C7"/>
    <w:rsid w:val="00F6094D"/>
    <w:rsid w:val="00F60E9D"/>
    <w:rsid w:val="00F61255"/>
    <w:rsid w:val="00F614A2"/>
    <w:rsid w:val="00F61939"/>
    <w:rsid w:val="00F61A86"/>
    <w:rsid w:val="00F62293"/>
    <w:rsid w:val="00F63EE0"/>
    <w:rsid w:val="00F646C6"/>
    <w:rsid w:val="00F64B42"/>
    <w:rsid w:val="00F64F84"/>
    <w:rsid w:val="00F65014"/>
    <w:rsid w:val="00F66D7C"/>
    <w:rsid w:val="00F675C9"/>
    <w:rsid w:val="00F679A0"/>
    <w:rsid w:val="00F67E06"/>
    <w:rsid w:val="00F67EB6"/>
    <w:rsid w:val="00F70660"/>
    <w:rsid w:val="00F70B2E"/>
    <w:rsid w:val="00F70D69"/>
    <w:rsid w:val="00F70F68"/>
    <w:rsid w:val="00F71327"/>
    <w:rsid w:val="00F71720"/>
    <w:rsid w:val="00F71784"/>
    <w:rsid w:val="00F718E2"/>
    <w:rsid w:val="00F72DE6"/>
    <w:rsid w:val="00F73354"/>
    <w:rsid w:val="00F7366F"/>
    <w:rsid w:val="00F73F94"/>
    <w:rsid w:val="00F742D9"/>
    <w:rsid w:val="00F744C7"/>
    <w:rsid w:val="00F7644C"/>
    <w:rsid w:val="00F7738A"/>
    <w:rsid w:val="00F77BE2"/>
    <w:rsid w:val="00F77E5C"/>
    <w:rsid w:val="00F80125"/>
    <w:rsid w:val="00F806DE"/>
    <w:rsid w:val="00F809DE"/>
    <w:rsid w:val="00F80DAB"/>
    <w:rsid w:val="00F8169C"/>
    <w:rsid w:val="00F81A65"/>
    <w:rsid w:val="00F82792"/>
    <w:rsid w:val="00F835E6"/>
    <w:rsid w:val="00F836BA"/>
    <w:rsid w:val="00F83C04"/>
    <w:rsid w:val="00F83EA8"/>
    <w:rsid w:val="00F8480C"/>
    <w:rsid w:val="00F84BF4"/>
    <w:rsid w:val="00F8533D"/>
    <w:rsid w:val="00F85C92"/>
    <w:rsid w:val="00F8644A"/>
    <w:rsid w:val="00F86900"/>
    <w:rsid w:val="00F87235"/>
    <w:rsid w:val="00F87507"/>
    <w:rsid w:val="00F87E0E"/>
    <w:rsid w:val="00F91681"/>
    <w:rsid w:val="00F92B9A"/>
    <w:rsid w:val="00F92BAE"/>
    <w:rsid w:val="00F92DFB"/>
    <w:rsid w:val="00F934A5"/>
    <w:rsid w:val="00F93B15"/>
    <w:rsid w:val="00F93F9D"/>
    <w:rsid w:val="00F94614"/>
    <w:rsid w:val="00F94BAE"/>
    <w:rsid w:val="00F95828"/>
    <w:rsid w:val="00F97641"/>
    <w:rsid w:val="00F97964"/>
    <w:rsid w:val="00FA1FF5"/>
    <w:rsid w:val="00FA24C2"/>
    <w:rsid w:val="00FA2BAC"/>
    <w:rsid w:val="00FA378B"/>
    <w:rsid w:val="00FA3B01"/>
    <w:rsid w:val="00FA40F3"/>
    <w:rsid w:val="00FA4AA4"/>
    <w:rsid w:val="00FA5F5C"/>
    <w:rsid w:val="00FA6097"/>
    <w:rsid w:val="00FA6345"/>
    <w:rsid w:val="00FA6451"/>
    <w:rsid w:val="00FA687A"/>
    <w:rsid w:val="00FA6E95"/>
    <w:rsid w:val="00FA77E2"/>
    <w:rsid w:val="00FA7A45"/>
    <w:rsid w:val="00FB0E62"/>
    <w:rsid w:val="00FB2270"/>
    <w:rsid w:val="00FB245B"/>
    <w:rsid w:val="00FB25CA"/>
    <w:rsid w:val="00FB2641"/>
    <w:rsid w:val="00FB27A1"/>
    <w:rsid w:val="00FB3C02"/>
    <w:rsid w:val="00FB426D"/>
    <w:rsid w:val="00FB462A"/>
    <w:rsid w:val="00FB4668"/>
    <w:rsid w:val="00FB4D2E"/>
    <w:rsid w:val="00FB5064"/>
    <w:rsid w:val="00FB542B"/>
    <w:rsid w:val="00FB5457"/>
    <w:rsid w:val="00FB566C"/>
    <w:rsid w:val="00FB5EA5"/>
    <w:rsid w:val="00FB65D4"/>
    <w:rsid w:val="00FB69D3"/>
    <w:rsid w:val="00FC0374"/>
    <w:rsid w:val="00FC0EA6"/>
    <w:rsid w:val="00FC0FE6"/>
    <w:rsid w:val="00FC11B1"/>
    <w:rsid w:val="00FC1828"/>
    <w:rsid w:val="00FC182C"/>
    <w:rsid w:val="00FC18ED"/>
    <w:rsid w:val="00FC2482"/>
    <w:rsid w:val="00FC2932"/>
    <w:rsid w:val="00FC2D8E"/>
    <w:rsid w:val="00FC334A"/>
    <w:rsid w:val="00FC3554"/>
    <w:rsid w:val="00FC4037"/>
    <w:rsid w:val="00FC5225"/>
    <w:rsid w:val="00FC54A8"/>
    <w:rsid w:val="00FC5642"/>
    <w:rsid w:val="00FC5ACD"/>
    <w:rsid w:val="00FC5EA4"/>
    <w:rsid w:val="00FC6802"/>
    <w:rsid w:val="00FC7432"/>
    <w:rsid w:val="00FC7AB2"/>
    <w:rsid w:val="00FD0F10"/>
    <w:rsid w:val="00FD16E8"/>
    <w:rsid w:val="00FD18CB"/>
    <w:rsid w:val="00FD195C"/>
    <w:rsid w:val="00FD2280"/>
    <w:rsid w:val="00FD383A"/>
    <w:rsid w:val="00FD3AC3"/>
    <w:rsid w:val="00FD3CAB"/>
    <w:rsid w:val="00FD440D"/>
    <w:rsid w:val="00FD4BFE"/>
    <w:rsid w:val="00FD55BA"/>
    <w:rsid w:val="00FD56A1"/>
    <w:rsid w:val="00FD5FD5"/>
    <w:rsid w:val="00FD6346"/>
    <w:rsid w:val="00FD6E45"/>
    <w:rsid w:val="00FD718A"/>
    <w:rsid w:val="00FD7717"/>
    <w:rsid w:val="00FD7CFC"/>
    <w:rsid w:val="00FE0C46"/>
    <w:rsid w:val="00FE0F65"/>
    <w:rsid w:val="00FE1747"/>
    <w:rsid w:val="00FE193D"/>
    <w:rsid w:val="00FE1BC2"/>
    <w:rsid w:val="00FE24C5"/>
    <w:rsid w:val="00FE3257"/>
    <w:rsid w:val="00FE3640"/>
    <w:rsid w:val="00FE40E0"/>
    <w:rsid w:val="00FE4885"/>
    <w:rsid w:val="00FE52D1"/>
    <w:rsid w:val="00FE576D"/>
    <w:rsid w:val="00FE59B3"/>
    <w:rsid w:val="00FE6FCB"/>
    <w:rsid w:val="00FE734E"/>
    <w:rsid w:val="00FE7FA4"/>
    <w:rsid w:val="00FF123D"/>
    <w:rsid w:val="00FF1758"/>
    <w:rsid w:val="00FF1933"/>
    <w:rsid w:val="00FF1B20"/>
    <w:rsid w:val="00FF1B8A"/>
    <w:rsid w:val="00FF1BD9"/>
    <w:rsid w:val="00FF200C"/>
    <w:rsid w:val="00FF2309"/>
    <w:rsid w:val="00FF26CB"/>
    <w:rsid w:val="00FF283B"/>
    <w:rsid w:val="00FF2AD0"/>
    <w:rsid w:val="00FF3152"/>
    <w:rsid w:val="00FF3427"/>
    <w:rsid w:val="00FF3FB9"/>
    <w:rsid w:val="00FF3FCE"/>
    <w:rsid w:val="00FF4217"/>
    <w:rsid w:val="00FF477B"/>
    <w:rsid w:val="00FF4941"/>
    <w:rsid w:val="00FF4E70"/>
    <w:rsid w:val="00FF4F4A"/>
    <w:rsid w:val="00FF4F57"/>
    <w:rsid w:val="00FF5463"/>
    <w:rsid w:val="00FF5616"/>
    <w:rsid w:val="00FF5979"/>
    <w:rsid w:val="00FF706B"/>
    <w:rsid w:val="00FF7462"/>
    <w:rsid w:val="00FF7595"/>
    <w:rsid w:val="00FF775D"/>
    <w:rsid w:val="00FF79C6"/>
    <w:rsid w:val="05949B06"/>
    <w:rsid w:val="07B2E18B"/>
    <w:rsid w:val="0D889710"/>
    <w:rsid w:val="1C1E1C80"/>
    <w:rsid w:val="2FAA7F4A"/>
    <w:rsid w:val="2FB30A3B"/>
    <w:rsid w:val="3871969C"/>
    <w:rsid w:val="6D035770"/>
    <w:rsid w:val="7ECE8939"/>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2"/>
    </o:shapelayout>
  </w:shapeDefaults>
  <w:decimalSymbol w:val=","/>
  <w:listSeparator w:val=";"/>
  <w14:docId w14:val="54A4E6AF"/>
  <w15:docId w15:val="{7CD65F36-A0E6-4C59-81C4-516C539F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AE"/>
  </w:style>
  <w:style w:type="paragraph" w:styleId="Ttulo1">
    <w:name w:val="heading 1"/>
    <w:basedOn w:val="Normal"/>
    <w:next w:val="Normal"/>
    <w:link w:val="Ttulo1Car"/>
    <w:uiPriority w:val="9"/>
    <w:qFormat/>
    <w:rsid w:val="00E40D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762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51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ista vistosa - Énfasis 11,Párrafo de lista Car Car Car,3,Informe,Footnote,List Paragraph 1,Numbered List Paragraph,Main numbered paragraph,Bullets,List Paragraph (numbered (a)),Akapit z listą BS,列出段落"/>
    <w:basedOn w:val="Normal"/>
    <w:link w:val="PrrafodelistaCar"/>
    <w:uiPriority w:val="34"/>
    <w:qFormat/>
    <w:rsid w:val="00BE58A8"/>
    <w:pPr>
      <w:ind w:left="720"/>
      <w:contextualSpacing/>
    </w:pPr>
  </w:style>
  <w:style w:type="numbering" w:customStyle="1" w:styleId="Estilo1">
    <w:name w:val="Estilo1"/>
    <w:uiPriority w:val="99"/>
    <w:rsid w:val="00BE58A8"/>
    <w:pPr>
      <w:numPr>
        <w:numId w:val="2"/>
      </w:numPr>
    </w:pPr>
  </w:style>
  <w:style w:type="character" w:customStyle="1" w:styleId="Ttulo1Car">
    <w:name w:val="Título 1 Car"/>
    <w:basedOn w:val="Fuentedeprrafopredeter"/>
    <w:link w:val="Ttulo1"/>
    <w:uiPriority w:val="9"/>
    <w:rsid w:val="00E40D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7627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514D6"/>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3A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E2A97"/>
    <w:rPr>
      <w:color w:val="0563C1"/>
      <w:u w:val="single"/>
    </w:rPr>
  </w:style>
  <w:style w:type="character" w:styleId="Hipervnculovisitado">
    <w:name w:val="FollowedHyperlink"/>
    <w:basedOn w:val="Fuentedeprrafopredeter"/>
    <w:uiPriority w:val="99"/>
    <w:semiHidden/>
    <w:unhideWhenUsed/>
    <w:rsid w:val="00DE2A97"/>
    <w:rPr>
      <w:color w:val="954F72"/>
      <w:u w:val="single"/>
    </w:rPr>
  </w:style>
  <w:style w:type="paragraph" w:customStyle="1" w:styleId="msonormal0">
    <w:name w:val="msonormal"/>
    <w:basedOn w:val="Normal"/>
    <w:rsid w:val="00DE2A97"/>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6">
    <w:name w:val="xl66"/>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67">
    <w:name w:val="xl67"/>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68">
    <w:name w:val="xl68"/>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69">
    <w:name w:val="xl69"/>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0">
    <w:name w:val="xl70"/>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1">
    <w:name w:val="xl71"/>
    <w:basedOn w:val="Normal"/>
    <w:rsid w:val="00DE2A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2">
    <w:name w:val="xl72"/>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3">
    <w:name w:val="xl73"/>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4">
    <w:name w:val="xl74"/>
    <w:basedOn w:val="Normal"/>
    <w:rsid w:val="00DE2A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5">
    <w:name w:val="xl75"/>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6">
    <w:name w:val="xl76"/>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7">
    <w:name w:val="xl77"/>
    <w:basedOn w:val="Normal"/>
    <w:rsid w:val="00DE2A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8">
    <w:name w:val="xl78"/>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9">
    <w:name w:val="xl79"/>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0">
    <w:name w:val="xl80"/>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1">
    <w:name w:val="xl81"/>
    <w:basedOn w:val="Normal"/>
    <w:rsid w:val="00DE2A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2">
    <w:name w:val="xl82"/>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3">
    <w:name w:val="xl83"/>
    <w:basedOn w:val="Normal"/>
    <w:rsid w:val="00DE2A9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4">
    <w:name w:val="xl84"/>
    <w:basedOn w:val="Normal"/>
    <w:rsid w:val="00DE2A9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85">
    <w:name w:val="xl85"/>
    <w:basedOn w:val="Normal"/>
    <w:rsid w:val="00DE2A9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6">
    <w:name w:val="xl86"/>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87">
    <w:name w:val="xl87"/>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right"/>
    </w:pPr>
    <w:rPr>
      <w:rFonts w:ascii="Book Antiqua" w:eastAsia="Times New Roman" w:hAnsi="Book Antiqua" w:cs="Times New Roman"/>
      <w:b/>
      <w:bCs/>
      <w:color w:val="FFFFFF"/>
      <w:sz w:val="24"/>
      <w:szCs w:val="24"/>
      <w:lang w:eastAsia="es-CR"/>
    </w:rPr>
  </w:style>
  <w:style w:type="paragraph" w:styleId="Revisin">
    <w:name w:val="Revision"/>
    <w:hidden/>
    <w:uiPriority w:val="99"/>
    <w:semiHidden/>
    <w:rsid w:val="002E213B"/>
    <w:pPr>
      <w:spacing w:after="0" w:line="240" w:lineRule="auto"/>
    </w:pPr>
  </w:style>
  <w:style w:type="paragraph" w:customStyle="1" w:styleId="paragraph">
    <w:name w:val="paragraph"/>
    <w:basedOn w:val="Normal"/>
    <w:rsid w:val="00501EF0"/>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501EF0"/>
  </w:style>
  <w:style w:type="character" w:customStyle="1" w:styleId="eop">
    <w:name w:val="eop"/>
    <w:basedOn w:val="Fuentedeprrafopredeter"/>
    <w:rsid w:val="00501EF0"/>
  </w:style>
  <w:style w:type="character" w:customStyle="1" w:styleId="scxw64332309">
    <w:name w:val="scxw64332309"/>
    <w:basedOn w:val="Fuentedeprrafopredeter"/>
    <w:rsid w:val="00501EF0"/>
  </w:style>
  <w:style w:type="character" w:customStyle="1" w:styleId="mi">
    <w:name w:val="mi"/>
    <w:basedOn w:val="Fuentedeprrafopredeter"/>
    <w:rsid w:val="00501EF0"/>
  </w:style>
  <w:style w:type="character" w:customStyle="1" w:styleId="mo">
    <w:name w:val="mo"/>
    <w:basedOn w:val="Fuentedeprrafopredeter"/>
    <w:rsid w:val="00501EF0"/>
  </w:style>
  <w:style w:type="character" w:customStyle="1" w:styleId="mjxassistivemathml">
    <w:name w:val="mjx_assistive_mathml"/>
    <w:basedOn w:val="Fuentedeprrafopredeter"/>
    <w:rsid w:val="00501EF0"/>
  </w:style>
  <w:style w:type="paragraph" w:styleId="Textonotapie">
    <w:name w:val="footnote text"/>
    <w:basedOn w:val="Normal"/>
    <w:link w:val="TextonotapieCar"/>
    <w:uiPriority w:val="99"/>
    <w:semiHidden/>
    <w:unhideWhenUsed/>
    <w:rsid w:val="00270D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0DB5"/>
    <w:rPr>
      <w:sz w:val="20"/>
      <w:szCs w:val="20"/>
    </w:rPr>
  </w:style>
  <w:style w:type="character" w:styleId="Refdenotaalpie">
    <w:name w:val="footnote reference"/>
    <w:basedOn w:val="Fuentedeprrafopredeter"/>
    <w:uiPriority w:val="99"/>
    <w:semiHidden/>
    <w:unhideWhenUsed/>
    <w:rsid w:val="00270DB5"/>
    <w:rPr>
      <w:vertAlign w:val="superscript"/>
    </w:rPr>
  </w:style>
  <w:style w:type="paragraph" w:styleId="Encabezado">
    <w:name w:val="header"/>
    <w:basedOn w:val="Normal"/>
    <w:link w:val="EncabezadoCar"/>
    <w:uiPriority w:val="99"/>
    <w:unhideWhenUsed/>
    <w:rsid w:val="006F3E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6F3E2B"/>
  </w:style>
  <w:style w:type="paragraph" w:styleId="Piedepgina">
    <w:name w:val="footer"/>
    <w:basedOn w:val="Normal"/>
    <w:link w:val="PiedepginaCar"/>
    <w:uiPriority w:val="99"/>
    <w:unhideWhenUsed/>
    <w:rsid w:val="006F3E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3E2B"/>
  </w:style>
  <w:style w:type="paragraph" w:customStyle="1" w:styleId="wordsection1">
    <w:name w:val="wordsection1"/>
    <w:basedOn w:val="Normal"/>
    <w:uiPriority w:val="99"/>
    <w:rsid w:val="001B220E"/>
    <w:pPr>
      <w:spacing w:after="0" w:line="240" w:lineRule="auto"/>
    </w:pPr>
    <w:rPr>
      <w:rFonts w:ascii="Times New Roman" w:hAnsi="Times New Roman" w:cs="Times New Roman"/>
      <w:sz w:val="24"/>
      <w:szCs w:val="24"/>
      <w:lang w:eastAsia="es-CR"/>
    </w:rPr>
  </w:style>
  <w:style w:type="paragraph" w:styleId="NormalWeb">
    <w:name w:val="Normal (Web)"/>
    <w:basedOn w:val="Normal"/>
    <w:uiPriority w:val="99"/>
    <w:unhideWhenUsed/>
    <w:rsid w:val="00B10D2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447191"/>
    <w:pPr>
      <w:outlineLvl w:val="9"/>
    </w:pPr>
    <w:rPr>
      <w:lang w:eastAsia="es-CR"/>
    </w:rPr>
  </w:style>
  <w:style w:type="paragraph" w:styleId="TDC1">
    <w:name w:val="toc 1"/>
    <w:basedOn w:val="Normal"/>
    <w:next w:val="Normal"/>
    <w:autoRedefine/>
    <w:uiPriority w:val="39"/>
    <w:unhideWhenUsed/>
    <w:rsid w:val="00BB62B7"/>
    <w:pPr>
      <w:tabs>
        <w:tab w:val="left" w:pos="426"/>
        <w:tab w:val="right" w:leader="dot" w:pos="8828"/>
      </w:tabs>
      <w:spacing w:before="120" w:after="120"/>
    </w:pPr>
    <w:rPr>
      <w:rFonts w:cstheme="minorHAnsi"/>
      <w:b/>
      <w:bCs/>
      <w:caps/>
      <w:sz w:val="20"/>
      <w:szCs w:val="20"/>
    </w:rPr>
  </w:style>
  <w:style w:type="paragraph" w:styleId="TDC2">
    <w:name w:val="toc 2"/>
    <w:basedOn w:val="Normal"/>
    <w:next w:val="Normal"/>
    <w:autoRedefine/>
    <w:uiPriority w:val="39"/>
    <w:unhideWhenUsed/>
    <w:rsid w:val="00531AA9"/>
    <w:pPr>
      <w:spacing w:after="0"/>
      <w:ind w:left="220"/>
    </w:pPr>
    <w:rPr>
      <w:rFonts w:cstheme="minorHAnsi"/>
      <w:smallCaps/>
      <w:sz w:val="20"/>
      <w:szCs w:val="20"/>
    </w:rPr>
  </w:style>
  <w:style w:type="paragraph" w:styleId="TDC3">
    <w:name w:val="toc 3"/>
    <w:basedOn w:val="Normal"/>
    <w:next w:val="Normal"/>
    <w:autoRedefine/>
    <w:uiPriority w:val="39"/>
    <w:unhideWhenUsed/>
    <w:rsid w:val="00531AA9"/>
    <w:pPr>
      <w:spacing w:after="0"/>
      <w:ind w:left="440"/>
    </w:pPr>
    <w:rPr>
      <w:rFonts w:cstheme="minorHAnsi"/>
      <w:i/>
      <w:iCs/>
      <w:sz w:val="20"/>
      <w:szCs w:val="20"/>
    </w:rPr>
  </w:style>
  <w:style w:type="character" w:styleId="Mencinsinresolver">
    <w:name w:val="Unresolved Mention"/>
    <w:basedOn w:val="Fuentedeprrafopredeter"/>
    <w:uiPriority w:val="99"/>
    <w:semiHidden/>
    <w:unhideWhenUsed/>
    <w:rsid w:val="00BE4B80"/>
    <w:rPr>
      <w:color w:val="605E5C"/>
      <w:shd w:val="clear" w:color="auto" w:fill="E1DFDD"/>
    </w:rPr>
  </w:style>
  <w:style w:type="character" w:styleId="Textoennegrita">
    <w:name w:val="Strong"/>
    <w:basedOn w:val="Fuentedeprrafopredeter"/>
    <w:uiPriority w:val="22"/>
    <w:qFormat/>
    <w:rsid w:val="0014708E"/>
    <w:rPr>
      <w:b/>
      <w:bCs/>
    </w:rPr>
  </w:style>
  <w:style w:type="paragraph" w:customStyle="1" w:styleId="xl88">
    <w:name w:val="xl88"/>
    <w:basedOn w:val="Normal"/>
    <w:rsid w:val="0014708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R"/>
    </w:rPr>
  </w:style>
  <w:style w:type="paragraph" w:customStyle="1" w:styleId="xl89">
    <w:name w:val="xl89"/>
    <w:basedOn w:val="Normal"/>
    <w:rsid w:val="0014708E"/>
    <w:pPr>
      <w:spacing w:before="100" w:beforeAutospacing="1" w:after="100" w:afterAutospacing="1" w:line="240" w:lineRule="auto"/>
      <w:textAlignment w:val="center"/>
    </w:pPr>
    <w:rPr>
      <w:rFonts w:ascii="Times New Roman" w:eastAsia="Times New Roman" w:hAnsi="Times New Roman" w:cs="Times New Roman"/>
      <w:sz w:val="24"/>
      <w:szCs w:val="24"/>
      <w:lang w:eastAsia="es-CR"/>
    </w:rPr>
  </w:style>
  <w:style w:type="paragraph" w:customStyle="1" w:styleId="xl90">
    <w:name w:val="xl90"/>
    <w:basedOn w:val="Normal"/>
    <w:rsid w:val="0014708E"/>
    <w:pPr>
      <w:shd w:val="clear" w:color="000000" w:fill="FFFFFF"/>
      <w:spacing w:before="100" w:beforeAutospacing="1" w:after="100" w:afterAutospacing="1" w:line="240" w:lineRule="auto"/>
      <w:textAlignment w:val="center"/>
    </w:pPr>
    <w:rPr>
      <w:rFonts w:ascii="Book Antiqua" w:eastAsia="Times New Roman" w:hAnsi="Book Antiqua" w:cs="Times New Roman"/>
      <w:b/>
      <w:bCs/>
      <w:color w:val="FFFFFF"/>
      <w:sz w:val="18"/>
      <w:szCs w:val="18"/>
      <w:lang w:eastAsia="es-CR"/>
    </w:rPr>
  </w:style>
  <w:style w:type="paragraph" w:customStyle="1" w:styleId="xl91">
    <w:name w:val="xl91"/>
    <w:basedOn w:val="Normal"/>
    <w:rsid w:val="0014708E"/>
    <w:pPr>
      <w:shd w:val="clear" w:color="000000" w:fill="FFFFFF"/>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font5">
    <w:name w:val="font5"/>
    <w:basedOn w:val="Normal"/>
    <w:rsid w:val="00292CDC"/>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font6">
    <w:name w:val="font6"/>
    <w:basedOn w:val="Normal"/>
    <w:rsid w:val="00292CDC"/>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7">
    <w:name w:val="font7"/>
    <w:basedOn w:val="Normal"/>
    <w:rsid w:val="00292CDC"/>
    <w:pPr>
      <w:spacing w:before="100" w:beforeAutospacing="1" w:after="100" w:afterAutospacing="1" w:line="240" w:lineRule="auto"/>
    </w:pPr>
    <w:rPr>
      <w:rFonts w:ascii="Book Antiqua" w:eastAsia="Times New Roman" w:hAnsi="Book Antiqua" w:cs="Times New Roman"/>
      <w:sz w:val="18"/>
      <w:szCs w:val="18"/>
      <w:lang w:eastAsia="es-CR"/>
    </w:rPr>
  </w:style>
  <w:style w:type="character" w:styleId="Refdecomentario">
    <w:name w:val="annotation reference"/>
    <w:basedOn w:val="Fuentedeprrafopredeter"/>
    <w:uiPriority w:val="99"/>
    <w:semiHidden/>
    <w:unhideWhenUsed/>
    <w:rsid w:val="007923EC"/>
    <w:rPr>
      <w:sz w:val="16"/>
      <w:szCs w:val="16"/>
    </w:rPr>
  </w:style>
  <w:style w:type="paragraph" w:styleId="Textocomentario">
    <w:name w:val="annotation text"/>
    <w:basedOn w:val="Normal"/>
    <w:link w:val="TextocomentarioCar"/>
    <w:uiPriority w:val="99"/>
    <w:unhideWhenUsed/>
    <w:rsid w:val="007923EC"/>
    <w:pPr>
      <w:spacing w:line="240" w:lineRule="auto"/>
    </w:pPr>
    <w:rPr>
      <w:sz w:val="20"/>
      <w:szCs w:val="20"/>
    </w:rPr>
  </w:style>
  <w:style w:type="character" w:customStyle="1" w:styleId="TextocomentarioCar">
    <w:name w:val="Texto comentario Car"/>
    <w:basedOn w:val="Fuentedeprrafopredeter"/>
    <w:link w:val="Textocomentario"/>
    <w:uiPriority w:val="99"/>
    <w:rsid w:val="007923EC"/>
    <w:rPr>
      <w:sz w:val="20"/>
      <w:szCs w:val="20"/>
    </w:rPr>
  </w:style>
  <w:style w:type="paragraph" w:styleId="Asuntodelcomentario">
    <w:name w:val="annotation subject"/>
    <w:basedOn w:val="Textocomentario"/>
    <w:next w:val="Textocomentario"/>
    <w:link w:val="AsuntodelcomentarioCar"/>
    <w:uiPriority w:val="99"/>
    <w:semiHidden/>
    <w:unhideWhenUsed/>
    <w:rsid w:val="007923EC"/>
    <w:rPr>
      <w:b/>
      <w:bCs/>
    </w:rPr>
  </w:style>
  <w:style w:type="character" w:customStyle="1" w:styleId="AsuntodelcomentarioCar">
    <w:name w:val="Asunto del comentario Car"/>
    <w:basedOn w:val="TextocomentarioCar"/>
    <w:link w:val="Asuntodelcomentario"/>
    <w:uiPriority w:val="99"/>
    <w:semiHidden/>
    <w:rsid w:val="007923EC"/>
    <w:rPr>
      <w:b/>
      <w:bCs/>
      <w:sz w:val="20"/>
      <w:szCs w:val="20"/>
    </w:rPr>
  </w:style>
  <w:style w:type="numbering" w:customStyle="1" w:styleId="Estilo11">
    <w:name w:val="Estilo11"/>
    <w:uiPriority w:val="99"/>
    <w:rsid w:val="00647D70"/>
  </w:style>
  <w:style w:type="paragraph" w:styleId="Descripcin">
    <w:name w:val="caption"/>
    <w:basedOn w:val="Normal"/>
    <w:next w:val="Normal"/>
    <w:uiPriority w:val="35"/>
    <w:unhideWhenUsed/>
    <w:qFormat/>
    <w:rsid w:val="00F53174"/>
    <w:pPr>
      <w:spacing w:after="200" w:line="240" w:lineRule="auto"/>
    </w:pPr>
    <w:rPr>
      <w:i/>
      <w:iCs/>
      <w:color w:val="44546A" w:themeColor="text2"/>
      <w:sz w:val="18"/>
      <w:szCs w:val="18"/>
    </w:rPr>
  </w:style>
  <w:style w:type="paragraph" w:customStyle="1" w:styleId="font8">
    <w:name w:val="font8"/>
    <w:basedOn w:val="Normal"/>
    <w:rsid w:val="006C750C"/>
    <w:pPr>
      <w:spacing w:before="100" w:beforeAutospacing="1" w:after="100" w:afterAutospacing="1" w:line="240" w:lineRule="auto"/>
    </w:pPr>
    <w:rPr>
      <w:rFonts w:ascii="Arial" w:eastAsia="Times New Roman" w:hAnsi="Arial" w:cs="Arial"/>
      <w:color w:val="000000"/>
      <w:sz w:val="20"/>
      <w:szCs w:val="20"/>
      <w:lang w:eastAsia="es-CR"/>
    </w:rPr>
  </w:style>
  <w:style w:type="paragraph" w:customStyle="1" w:styleId="font9">
    <w:name w:val="font9"/>
    <w:basedOn w:val="Normal"/>
    <w:rsid w:val="006C750C"/>
    <w:pPr>
      <w:spacing w:before="100" w:beforeAutospacing="1" w:after="100" w:afterAutospacing="1" w:line="240" w:lineRule="auto"/>
    </w:pPr>
    <w:rPr>
      <w:rFonts w:ascii="Book Antiqua" w:eastAsia="Times New Roman" w:hAnsi="Book Antiqua" w:cs="Times New Roman"/>
      <w:color w:val="000000"/>
      <w:sz w:val="24"/>
      <w:szCs w:val="24"/>
      <w:lang w:eastAsia="es-CR"/>
    </w:rPr>
  </w:style>
  <w:style w:type="paragraph" w:customStyle="1" w:styleId="font10">
    <w:name w:val="font10"/>
    <w:basedOn w:val="Normal"/>
    <w:rsid w:val="006C750C"/>
    <w:pPr>
      <w:spacing w:before="100" w:beforeAutospacing="1" w:after="100" w:afterAutospacing="1" w:line="240" w:lineRule="auto"/>
    </w:pPr>
    <w:rPr>
      <w:rFonts w:ascii="Calibri" w:eastAsia="Times New Roman" w:hAnsi="Calibri" w:cs="Calibri"/>
      <w:color w:val="000000"/>
      <w:sz w:val="16"/>
      <w:szCs w:val="16"/>
      <w:lang w:eastAsia="es-CR"/>
    </w:rPr>
  </w:style>
  <w:style w:type="paragraph" w:customStyle="1" w:styleId="font11">
    <w:name w:val="font11"/>
    <w:basedOn w:val="Normal"/>
    <w:rsid w:val="006C750C"/>
    <w:pPr>
      <w:spacing w:before="100" w:beforeAutospacing="1" w:after="100" w:afterAutospacing="1" w:line="240" w:lineRule="auto"/>
    </w:pPr>
    <w:rPr>
      <w:rFonts w:ascii="Calibri" w:eastAsia="Times New Roman" w:hAnsi="Calibri" w:cs="Calibri"/>
      <w:i/>
      <w:iCs/>
      <w:color w:val="000000"/>
      <w:sz w:val="16"/>
      <w:szCs w:val="16"/>
      <w:lang w:eastAsia="es-CR"/>
    </w:rPr>
  </w:style>
  <w:style w:type="paragraph" w:customStyle="1" w:styleId="font12">
    <w:name w:val="font12"/>
    <w:basedOn w:val="Normal"/>
    <w:rsid w:val="006C750C"/>
    <w:pPr>
      <w:spacing w:before="100" w:beforeAutospacing="1" w:after="100" w:afterAutospacing="1" w:line="240" w:lineRule="auto"/>
    </w:pPr>
    <w:rPr>
      <w:rFonts w:ascii="Book Antiqua" w:eastAsia="Times New Roman" w:hAnsi="Book Antiqua" w:cs="Times New Roman"/>
      <w:i/>
      <w:iCs/>
      <w:color w:val="000000"/>
      <w:sz w:val="24"/>
      <w:szCs w:val="24"/>
      <w:lang w:eastAsia="es-CR"/>
    </w:rPr>
  </w:style>
  <w:style w:type="table" w:customStyle="1" w:styleId="Tablaconcuadrcula1">
    <w:name w:val="Tabla con cuadrícula1"/>
    <w:basedOn w:val="Tablanormal"/>
    <w:next w:val="Tablaconcuadrcula"/>
    <w:uiPriority w:val="39"/>
    <w:rsid w:val="0084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4D13"/>
    <w:pPr>
      <w:autoSpaceDE w:val="0"/>
      <w:autoSpaceDN w:val="0"/>
      <w:adjustRightInd w:val="0"/>
      <w:spacing w:after="0" w:line="240" w:lineRule="auto"/>
    </w:pPr>
    <w:rPr>
      <w:rFonts w:ascii="Arial" w:hAnsi="Arial" w:cs="Arial"/>
      <w:color w:val="000000"/>
      <w:sz w:val="24"/>
      <w:szCs w:val="24"/>
    </w:rPr>
  </w:style>
  <w:style w:type="table" w:styleId="Tablaconcuadrcula6concolores-nfasis1">
    <w:name w:val="Grid Table 6 Colorful Accent 1"/>
    <w:basedOn w:val="Tablanormal"/>
    <w:uiPriority w:val="51"/>
    <w:rsid w:val="00744D1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1">
    <w:name w:val="List Table 4 Accent 1"/>
    <w:basedOn w:val="Tablanormal"/>
    <w:uiPriority w:val="49"/>
    <w:rsid w:val="00744D1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6concolores-nfasis1">
    <w:name w:val="List Table 6 Colorful Accent 1"/>
    <w:basedOn w:val="Tablanormal"/>
    <w:uiPriority w:val="51"/>
    <w:rsid w:val="00744D13"/>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1">
    <w:name w:val="List Table 2 Accent 1"/>
    <w:basedOn w:val="Tablanormal"/>
    <w:uiPriority w:val="47"/>
    <w:rsid w:val="00744D1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744D1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l65">
    <w:name w:val="xl65"/>
    <w:basedOn w:val="Normal"/>
    <w:rsid w:val="00744D13"/>
    <w:pPr>
      <w:shd w:val="clear" w:color="000000" w:fill="305496"/>
      <w:spacing w:before="100" w:beforeAutospacing="1" w:after="100" w:afterAutospacing="1" w:line="240" w:lineRule="auto"/>
      <w:jc w:val="center"/>
      <w:textAlignment w:val="center"/>
    </w:pPr>
    <w:rPr>
      <w:rFonts w:ascii="Book Antiqua" w:eastAsia="Times New Roman" w:hAnsi="Book Antiqua" w:cs="Times New Roman"/>
      <w:b/>
      <w:bCs/>
      <w:color w:val="FFFFFF"/>
      <w:sz w:val="20"/>
      <w:szCs w:val="20"/>
      <w:lang w:eastAsia="es-CR"/>
    </w:rPr>
  </w:style>
  <w:style w:type="table" w:customStyle="1" w:styleId="Tablaconcuadrcula2">
    <w:name w:val="Tabla con cuadrícula2"/>
    <w:basedOn w:val="Tablanormal"/>
    <w:next w:val="Tablaconcuadrcula"/>
    <w:uiPriority w:val="39"/>
    <w:rsid w:val="00744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rsid w:val="00744D13"/>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paragraph" w:customStyle="1" w:styleId="xl93">
    <w:name w:val="xl93"/>
    <w:basedOn w:val="Normal"/>
    <w:rsid w:val="00744D13"/>
    <w:pPr>
      <w:pBdr>
        <w:top w:val="single" w:sz="8" w:space="0" w:color="auto"/>
        <w:left w:val="single" w:sz="8" w:space="0" w:color="auto"/>
        <w:bottom w:val="single" w:sz="8" w:space="0" w:color="auto"/>
      </w:pBdr>
      <w:shd w:val="clear" w:color="000000" w:fill="FCE4D6"/>
      <w:spacing w:before="100" w:beforeAutospacing="1" w:after="100" w:afterAutospacing="1" w:line="240" w:lineRule="auto"/>
      <w:jc w:val="center"/>
      <w:textAlignment w:val="center"/>
    </w:pPr>
    <w:rPr>
      <w:rFonts w:ascii="Book Antiqua" w:eastAsia="Times New Roman" w:hAnsi="Book Antiqua" w:cs="Times New Roman"/>
      <w:color w:val="000000"/>
      <w:sz w:val="16"/>
      <w:szCs w:val="16"/>
      <w:lang w:eastAsia="es-CR"/>
    </w:rPr>
  </w:style>
  <w:style w:type="paragraph" w:customStyle="1" w:styleId="xl94">
    <w:name w:val="xl94"/>
    <w:basedOn w:val="Normal"/>
    <w:rsid w:val="00744D1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s-CR"/>
    </w:rPr>
  </w:style>
  <w:style w:type="paragraph" w:customStyle="1" w:styleId="xl95">
    <w:name w:val="xl95"/>
    <w:basedOn w:val="Normal"/>
    <w:rsid w:val="00744D13"/>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Book Antiqua" w:eastAsia="Times New Roman" w:hAnsi="Book Antiqua" w:cs="Times New Roman"/>
      <w:b/>
      <w:bCs/>
      <w:color w:val="1F4E79"/>
      <w:sz w:val="16"/>
      <w:szCs w:val="16"/>
      <w:lang w:eastAsia="es-CR"/>
    </w:rPr>
  </w:style>
  <w:style w:type="paragraph" w:customStyle="1" w:styleId="xl96">
    <w:name w:val="xl96"/>
    <w:basedOn w:val="Normal"/>
    <w:rsid w:val="00744D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paragraph" w:customStyle="1" w:styleId="xl97">
    <w:name w:val="xl97"/>
    <w:basedOn w:val="Normal"/>
    <w:rsid w:val="00744D13"/>
    <w:pPr>
      <w:pBdr>
        <w:right w:val="single" w:sz="8"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character" w:customStyle="1" w:styleId="font481">
    <w:name w:val="font481"/>
    <w:basedOn w:val="Fuentedeprrafopredeter"/>
    <w:rsid w:val="00744D13"/>
    <w:rPr>
      <w:rFonts w:ascii="Calibri" w:hAnsi="Calibri" w:cs="Calibri" w:hint="default"/>
      <w:b/>
      <w:bCs/>
      <w:i w:val="0"/>
      <w:iCs w:val="0"/>
      <w:strike w:val="0"/>
      <w:dstrike w:val="0"/>
      <w:color w:val="FFFFFF"/>
      <w:sz w:val="22"/>
      <w:szCs w:val="22"/>
      <w:u w:val="none"/>
      <w:effect w:val="none"/>
    </w:rPr>
  </w:style>
  <w:style w:type="character" w:customStyle="1" w:styleId="font491">
    <w:name w:val="font491"/>
    <w:basedOn w:val="Fuentedeprrafopredeter"/>
    <w:rsid w:val="00744D13"/>
    <w:rPr>
      <w:rFonts w:ascii="Book Antiqua" w:hAnsi="Book Antiqua" w:hint="default"/>
      <w:b w:val="0"/>
      <w:bCs w:val="0"/>
      <w:i w:val="0"/>
      <w:iCs w:val="0"/>
      <w:strike w:val="0"/>
      <w:dstrike w:val="0"/>
      <w:color w:val="FFFFFF"/>
      <w:sz w:val="22"/>
      <w:szCs w:val="22"/>
      <w:u w:val="none"/>
      <w:effect w:val="none"/>
    </w:rPr>
  </w:style>
  <w:style w:type="character" w:styleId="Textodelmarcadordeposicin">
    <w:name w:val="Placeholder Text"/>
    <w:basedOn w:val="Fuentedeprrafopredeter"/>
    <w:uiPriority w:val="99"/>
    <w:semiHidden/>
    <w:rsid w:val="00744D13"/>
    <w:rPr>
      <w:color w:val="808080"/>
    </w:rPr>
  </w:style>
  <w:style w:type="numbering" w:customStyle="1" w:styleId="Estilo12">
    <w:name w:val="Estilo12"/>
    <w:uiPriority w:val="99"/>
    <w:rsid w:val="008F2C56"/>
  </w:style>
  <w:style w:type="table" w:styleId="Tablaconcuadrcula4-nfasis5">
    <w:name w:val="Grid Table 4 Accent 5"/>
    <w:basedOn w:val="Tablanormal"/>
    <w:uiPriority w:val="49"/>
    <w:rsid w:val="00FF2A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1">
    <w:name w:val="Grid Table 5 Dark Accent 1"/>
    <w:basedOn w:val="Tablanormal"/>
    <w:uiPriority w:val="50"/>
    <w:rsid w:val="00FF2A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PrrafodelistaCar">
    <w:name w:val="Párrafo de lista Car"/>
    <w:aliases w:val="Bullet 1 Car,Use Case List Paragraph Car,Lista vistosa - Énfasis 11 Car,Párrafo de lista Car Car Car Car,3 Car,Informe Car,Footnote Car,List Paragraph 1 Car,Numbered List Paragraph Car,Main numbered paragraph Car,Bullets Car"/>
    <w:link w:val="Prrafodelista"/>
    <w:uiPriority w:val="34"/>
    <w:qFormat/>
    <w:locked/>
    <w:rsid w:val="000A7FA7"/>
  </w:style>
  <w:style w:type="character" w:customStyle="1" w:styleId="ui-provider">
    <w:name w:val="ui-provider"/>
    <w:basedOn w:val="Fuentedeprrafopredeter"/>
    <w:rsid w:val="009F09BF"/>
  </w:style>
  <w:style w:type="paragraph" w:customStyle="1" w:styleId="xl98">
    <w:name w:val="xl98"/>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99">
    <w:name w:val="xl99"/>
    <w:basedOn w:val="Normal"/>
    <w:rsid w:val="00C3396F"/>
    <w:pPr>
      <w:spacing w:before="100" w:beforeAutospacing="1" w:after="100" w:afterAutospacing="1" w:line="240" w:lineRule="auto"/>
    </w:pPr>
    <w:rPr>
      <w:rFonts w:ascii="Book Antiqua" w:eastAsia="Times New Roman" w:hAnsi="Book Antiqua" w:cs="Times New Roman"/>
      <w:sz w:val="18"/>
      <w:szCs w:val="18"/>
      <w:lang w:eastAsia="es-CR"/>
    </w:rPr>
  </w:style>
  <w:style w:type="paragraph" w:customStyle="1" w:styleId="xl100">
    <w:name w:val="xl100"/>
    <w:basedOn w:val="Normal"/>
    <w:rsid w:val="00C3396F"/>
    <w:pPr>
      <w:pBdr>
        <w:top w:val="single" w:sz="4" w:space="0" w:color="auto"/>
        <w:left w:val="single" w:sz="4" w:space="0" w:color="auto"/>
        <w:bottom w:val="single" w:sz="4" w:space="0" w:color="auto"/>
        <w:right w:val="single" w:sz="4" w:space="0" w:color="auto"/>
      </w:pBdr>
      <w:shd w:val="clear" w:color="000000" w:fill="1F3864"/>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101">
    <w:name w:val="xl101"/>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102">
    <w:name w:val="xl102"/>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103">
    <w:name w:val="xl103"/>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104">
    <w:name w:val="xl104"/>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105">
    <w:name w:val="xl105"/>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106">
    <w:name w:val="xl106"/>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107">
    <w:name w:val="xl107"/>
    <w:basedOn w:val="Normal"/>
    <w:rsid w:val="00C339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styleId="Textonotaalfinal">
    <w:name w:val="endnote text"/>
    <w:basedOn w:val="Normal"/>
    <w:link w:val="TextonotaalfinalCar"/>
    <w:uiPriority w:val="99"/>
    <w:semiHidden/>
    <w:unhideWhenUsed/>
    <w:rsid w:val="00F70D6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70D69"/>
    <w:rPr>
      <w:sz w:val="20"/>
      <w:szCs w:val="20"/>
    </w:rPr>
  </w:style>
  <w:style w:type="character" w:styleId="Refdenotaalfinal">
    <w:name w:val="endnote reference"/>
    <w:basedOn w:val="Fuentedeprrafopredeter"/>
    <w:uiPriority w:val="99"/>
    <w:semiHidden/>
    <w:unhideWhenUsed/>
    <w:rsid w:val="00F70D69"/>
    <w:rPr>
      <w:vertAlign w:val="superscript"/>
    </w:rPr>
  </w:style>
  <w:style w:type="paragraph" w:styleId="TDC4">
    <w:name w:val="toc 4"/>
    <w:basedOn w:val="Normal"/>
    <w:next w:val="Normal"/>
    <w:autoRedefine/>
    <w:uiPriority w:val="39"/>
    <w:unhideWhenUsed/>
    <w:rsid w:val="00BB62B7"/>
    <w:pPr>
      <w:spacing w:after="0"/>
      <w:ind w:left="660"/>
    </w:pPr>
    <w:rPr>
      <w:rFonts w:cstheme="minorHAnsi"/>
      <w:sz w:val="18"/>
      <w:szCs w:val="18"/>
    </w:rPr>
  </w:style>
  <w:style w:type="paragraph" w:styleId="TDC5">
    <w:name w:val="toc 5"/>
    <w:basedOn w:val="Normal"/>
    <w:next w:val="Normal"/>
    <w:autoRedefine/>
    <w:uiPriority w:val="39"/>
    <w:unhideWhenUsed/>
    <w:rsid w:val="00BB62B7"/>
    <w:pPr>
      <w:spacing w:after="0"/>
      <w:ind w:left="880"/>
    </w:pPr>
    <w:rPr>
      <w:rFonts w:cstheme="minorHAnsi"/>
      <w:sz w:val="18"/>
      <w:szCs w:val="18"/>
    </w:rPr>
  </w:style>
  <w:style w:type="paragraph" w:styleId="TDC6">
    <w:name w:val="toc 6"/>
    <w:basedOn w:val="Normal"/>
    <w:next w:val="Normal"/>
    <w:autoRedefine/>
    <w:uiPriority w:val="39"/>
    <w:unhideWhenUsed/>
    <w:rsid w:val="00BB62B7"/>
    <w:pPr>
      <w:spacing w:after="0"/>
      <w:ind w:left="1100"/>
    </w:pPr>
    <w:rPr>
      <w:rFonts w:cstheme="minorHAnsi"/>
      <w:sz w:val="18"/>
      <w:szCs w:val="18"/>
    </w:rPr>
  </w:style>
  <w:style w:type="paragraph" w:styleId="TDC7">
    <w:name w:val="toc 7"/>
    <w:basedOn w:val="Normal"/>
    <w:next w:val="Normal"/>
    <w:autoRedefine/>
    <w:uiPriority w:val="39"/>
    <w:unhideWhenUsed/>
    <w:rsid w:val="00BB62B7"/>
    <w:pPr>
      <w:spacing w:after="0"/>
      <w:ind w:left="1320"/>
    </w:pPr>
    <w:rPr>
      <w:rFonts w:cstheme="minorHAnsi"/>
      <w:sz w:val="18"/>
      <w:szCs w:val="18"/>
    </w:rPr>
  </w:style>
  <w:style w:type="paragraph" w:styleId="TDC8">
    <w:name w:val="toc 8"/>
    <w:basedOn w:val="Normal"/>
    <w:next w:val="Normal"/>
    <w:autoRedefine/>
    <w:uiPriority w:val="39"/>
    <w:unhideWhenUsed/>
    <w:rsid w:val="00BB62B7"/>
    <w:pPr>
      <w:spacing w:after="0"/>
      <w:ind w:left="1540"/>
    </w:pPr>
    <w:rPr>
      <w:rFonts w:cstheme="minorHAnsi"/>
      <w:sz w:val="18"/>
      <w:szCs w:val="18"/>
    </w:rPr>
  </w:style>
  <w:style w:type="paragraph" w:styleId="TDC9">
    <w:name w:val="toc 9"/>
    <w:basedOn w:val="Normal"/>
    <w:next w:val="Normal"/>
    <w:autoRedefine/>
    <w:uiPriority w:val="39"/>
    <w:unhideWhenUsed/>
    <w:rsid w:val="00BB62B7"/>
    <w:pPr>
      <w:spacing w:after="0"/>
      <w:ind w:left="1760"/>
    </w:pPr>
    <w:rPr>
      <w:rFonts w:cstheme="minorHAnsi"/>
      <w:sz w:val="18"/>
      <w:szCs w:val="18"/>
    </w:rPr>
  </w:style>
  <w:style w:type="paragraph" w:styleId="Tabladeilustraciones">
    <w:name w:val="table of figures"/>
    <w:basedOn w:val="Normal"/>
    <w:next w:val="Normal"/>
    <w:uiPriority w:val="99"/>
    <w:unhideWhenUsed/>
    <w:rsid w:val="007E40FB"/>
    <w:pPr>
      <w:spacing w:after="0"/>
    </w:pPr>
  </w:style>
  <w:style w:type="paragraph" w:styleId="Textoindependiente2">
    <w:name w:val="Body Text 2"/>
    <w:basedOn w:val="Normal"/>
    <w:link w:val="Textoindependiente2Car"/>
    <w:rsid w:val="007417EE"/>
    <w:pPr>
      <w:spacing w:after="0" w:line="240" w:lineRule="auto"/>
      <w:jc w:val="both"/>
    </w:pPr>
    <w:rPr>
      <w:rFonts w:ascii="Bookman Old Style" w:eastAsia="Times New Roman" w:hAnsi="Bookman Old Style" w:cs="Times New Roman"/>
      <w:sz w:val="24"/>
      <w:szCs w:val="24"/>
      <w:lang w:val="es-ES_tradnl" w:eastAsia="es-ES"/>
    </w:rPr>
  </w:style>
  <w:style w:type="character" w:customStyle="1" w:styleId="Textoindependiente2Car">
    <w:name w:val="Texto independiente 2 Car"/>
    <w:basedOn w:val="Fuentedeprrafopredeter"/>
    <w:link w:val="Textoindependiente2"/>
    <w:rsid w:val="007417EE"/>
    <w:rPr>
      <w:rFonts w:ascii="Bookman Old Style" w:eastAsia="Times New Roman" w:hAnsi="Bookman Old Style"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132">
      <w:bodyDiv w:val="1"/>
      <w:marLeft w:val="0"/>
      <w:marRight w:val="0"/>
      <w:marTop w:val="0"/>
      <w:marBottom w:val="0"/>
      <w:divBdr>
        <w:top w:val="none" w:sz="0" w:space="0" w:color="auto"/>
        <w:left w:val="none" w:sz="0" w:space="0" w:color="auto"/>
        <w:bottom w:val="none" w:sz="0" w:space="0" w:color="auto"/>
        <w:right w:val="none" w:sz="0" w:space="0" w:color="auto"/>
      </w:divBdr>
      <w:divsChild>
        <w:div w:id="938835364">
          <w:marLeft w:val="0"/>
          <w:marRight w:val="0"/>
          <w:marTop w:val="0"/>
          <w:marBottom w:val="0"/>
          <w:divBdr>
            <w:top w:val="none" w:sz="0" w:space="0" w:color="auto"/>
            <w:left w:val="none" w:sz="0" w:space="0" w:color="auto"/>
            <w:bottom w:val="none" w:sz="0" w:space="0" w:color="auto"/>
            <w:right w:val="none" w:sz="0" w:space="0" w:color="auto"/>
          </w:divBdr>
        </w:div>
        <w:div w:id="951090191">
          <w:marLeft w:val="0"/>
          <w:marRight w:val="0"/>
          <w:marTop w:val="0"/>
          <w:marBottom w:val="0"/>
          <w:divBdr>
            <w:top w:val="none" w:sz="0" w:space="0" w:color="auto"/>
            <w:left w:val="none" w:sz="0" w:space="0" w:color="auto"/>
            <w:bottom w:val="none" w:sz="0" w:space="0" w:color="auto"/>
            <w:right w:val="none" w:sz="0" w:space="0" w:color="auto"/>
          </w:divBdr>
        </w:div>
      </w:divsChild>
    </w:div>
    <w:div w:id="18237942">
      <w:bodyDiv w:val="1"/>
      <w:marLeft w:val="0"/>
      <w:marRight w:val="0"/>
      <w:marTop w:val="0"/>
      <w:marBottom w:val="0"/>
      <w:divBdr>
        <w:top w:val="none" w:sz="0" w:space="0" w:color="auto"/>
        <w:left w:val="none" w:sz="0" w:space="0" w:color="auto"/>
        <w:bottom w:val="none" w:sz="0" w:space="0" w:color="auto"/>
        <w:right w:val="none" w:sz="0" w:space="0" w:color="auto"/>
      </w:divBdr>
    </w:div>
    <w:div w:id="26302421">
      <w:bodyDiv w:val="1"/>
      <w:marLeft w:val="0"/>
      <w:marRight w:val="0"/>
      <w:marTop w:val="0"/>
      <w:marBottom w:val="0"/>
      <w:divBdr>
        <w:top w:val="none" w:sz="0" w:space="0" w:color="auto"/>
        <w:left w:val="none" w:sz="0" w:space="0" w:color="auto"/>
        <w:bottom w:val="none" w:sz="0" w:space="0" w:color="auto"/>
        <w:right w:val="none" w:sz="0" w:space="0" w:color="auto"/>
      </w:divBdr>
    </w:div>
    <w:div w:id="29113150">
      <w:bodyDiv w:val="1"/>
      <w:marLeft w:val="0"/>
      <w:marRight w:val="0"/>
      <w:marTop w:val="0"/>
      <w:marBottom w:val="0"/>
      <w:divBdr>
        <w:top w:val="none" w:sz="0" w:space="0" w:color="auto"/>
        <w:left w:val="none" w:sz="0" w:space="0" w:color="auto"/>
        <w:bottom w:val="none" w:sz="0" w:space="0" w:color="auto"/>
        <w:right w:val="none" w:sz="0" w:space="0" w:color="auto"/>
      </w:divBdr>
    </w:div>
    <w:div w:id="66802681">
      <w:bodyDiv w:val="1"/>
      <w:marLeft w:val="0"/>
      <w:marRight w:val="0"/>
      <w:marTop w:val="0"/>
      <w:marBottom w:val="0"/>
      <w:divBdr>
        <w:top w:val="none" w:sz="0" w:space="0" w:color="auto"/>
        <w:left w:val="none" w:sz="0" w:space="0" w:color="auto"/>
        <w:bottom w:val="none" w:sz="0" w:space="0" w:color="auto"/>
        <w:right w:val="none" w:sz="0" w:space="0" w:color="auto"/>
      </w:divBdr>
    </w:div>
    <w:div w:id="75516146">
      <w:bodyDiv w:val="1"/>
      <w:marLeft w:val="0"/>
      <w:marRight w:val="0"/>
      <w:marTop w:val="0"/>
      <w:marBottom w:val="0"/>
      <w:divBdr>
        <w:top w:val="none" w:sz="0" w:space="0" w:color="auto"/>
        <w:left w:val="none" w:sz="0" w:space="0" w:color="auto"/>
        <w:bottom w:val="none" w:sz="0" w:space="0" w:color="auto"/>
        <w:right w:val="none" w:sz="0" w:space="0" w:color="auto"/>
      </w:divBdr>
    </w:div>
    <w:div w:id="86927969">
      <w:bodyDiv w:val="1"/>
      <w:marLeft w:val="0"/>
      <w:marRight w:val="0"/>
      <w:marTop w:val="0"/>
      <w:marBottom w:val="0"/>
      <w:divBdr>
        <w:top w:val="none" w:sz="0" w:space="0" w:color="auto"/>
        <w:left w:val="none" w:sz="0" w:space="0" w:color="auto"/>
        <w:bottom w:val="none" w:sz="0" w:space="0" w:color="auto"/>
        <w:right w:val="none" w:sz="0" w:space="0" w:color="auto"/>
      </w:divBdr>
    </w:div>
    <w:div w:id="88283609">
      <w:bodyDiv w:val="1"/>
      <w:marLeft w:val="0"/>
      <w:marRight w:val="0"/>
      <w:marTop w:val="0"/>
      <w:marBottom w:val="0"/>
      <w:divBdr>
        <w:top w:val="none" w:sz="0" w:space="0" w:color="auto"/>
        <w:left w:val="none" w:sz="0" w:space="0" w:color="auto"/>
        <w:bottom w:val="none" w:sz="0" w:space="0" w:color="auto"/>
        <w:right w:val="none" w:sz="0" w:space="0" w:color="auto"/>
      </w:divBdr>
    </w:div>
    <w:div w:id="103887400">
      <w:bodyDiv w:val="1"/>
      <w:marLeft w:val="0"/>
      <w:marRight w:val="0"/>
      <w:marTop w:val="0"/>
      <w:marBottom w:val="0"/>
      <w:divBdr>
        <w:top w:val="none" w:sz="0" w:space="0" w:color="auto"/>
        <w:left w:val="none" w:sz="0" w:space="0" w:color="auto"/>
        <w:bottom w:val="none" w:sz="0" w:space="0" w:color="auto"/>
        <w:right w:val="none" w:sz="0" w:space="0" w:color="auto"/>
      </w:divBdr>
    </w:div>
    <w:div w:id="112332654">
      <w:bodyDiv w:val="1"/>
      <w:marLeft w:val="0"/>
      <w:marRight w:val="0"/>
      <w:marTop w:val="0"/>
      <w:marBottom w:val="0"/>
      <w:divBdr>
        <w:top w:val="none" w:sz="0" w:space="0" w:color="auto"/>
        <w:left w:val="none" w:sz="0" w:space="0" w:color="auto"/>
        <w:bottom w:val="none" w:sz="0" w:space="0" w:color="auto"/>
        <w:right w:val="none" w:sz="0" w:space="0" w:color="auto"/>
      </w:divBdr>
    </w:div>
    <w:div w:id="119613761">
      <w:bodyDiv w:val="1"/>
      <w:marLeft w:val="0"/>
      <w:marRight w:val="0"/>
      <w:marTop w:val="0"/>
      <w:marBottom w:val="0"/>
      <w:divBdr>
        <w:top w:val="none" w:sz="0" w:space="0" w:color="auto"/>
        <w:left w:val="none" w:sz="0" w:space="0" w:color="auto"/>
        <w:bottom w:val="none" w:sz="0" w:space="0" w:color="auto"/>
        <w:right w:val="none" w:sz="0" w:space="0" w:color="auto"/>
      </w:divBdr>
      <w:divsChild>
        <w:div w:id="1117990225">
          <w:marLeft w:val="547"/>
          <w:marRight w:val="0"/>
          <w:marTop w:val="0"/>
          <w:marBottom w:val="0"/>
          <w:divBdr>
            <w:top w:val="none" w:sz="0" w:space="0" w:color="auto"/>
            <w:left w:val="none" w:sz="0" w:space="0" w:color="auto"/>
            <w:bottom w:val="none" w:sz="0" w:space="0" w:color="auto"/>
            <w:right w:val="none" w:sz="0" w:space="0" w:color="auto"/>
          </w:divBdr>
        </w:div>
        <w:div w:id="2144273892">
          <w:marLeft w:val="547"/>
          <w:marRight w:val="0"/>
          <w:marTop w:val="0"/>
          <w:marBottom w:val="0"/>
          <w:divBdr>
            <w:top w:val="none" w:sz="0" w:space="0" w:color="auto"/>
            <w:left w:val="none" w:sz="0" w:space="0" w:color="auto"/>
            <w:bottom w:val="none" w:sz="0" w:space="0" w:color="auto"/>
            <w:right w:val="none" w:sz="0" w:space="0" w:color="auto"/>
          </w:divBdr>
        </w:div>
      </w:divsChild>
    </w:div>
    <w:div w:id="120078446">
      <w:bodyDiv w:val="1"/>
      <w:marLeft w:val="0"/>
      <w:marRight w:val="0"/>
      <w:marTop w:val="0"/>
      <w:marBottom w:val="0"/>
      <w:divBdr>
        <w:top w:val="none" w:sz="0" w:space="0" w:color="auto"/>
        <w:left w:val="none" w:sz="0" w:space="0" w:color="auto"/>
        <w:bottom w:val="none" w:sz="0" w:space="0" w:color="auto"/>
        <w:right w:val="none" w:sz="0" w:space="0" w:color="auto"/>
      </w:divBdr>
    </w:div>
    <w:div w:id="165483445">
      <w:bodyDiv w:val="1"/>
      <w:marLeft w:val="0"/>
      <w:marRight w:val="0"/>
      <w:marTop w:val="0"/>
      <w:marBottom w:val="0"/>
      <w:divBdr>
        <w:top w:val="none" w:sz="0" w:space="0" w:color="auto"/>
        <w:left w:val="none" w:sz="0" w:space="0" w:color="auto"/>
        <w:bottom w:val="none" w:sz="0" w:space="0" w:color="auto"/>
        <w:right w:val="none" w:sz="0" w:space="0" w:color="auto"/>
      </w:divBdr>
    </w:div>
    <w:div w:id="169104038">
      <w:bodyDiv w:val="1"/>
      <w:marLeft w:val="0"/>
      <w:marRight w:val="0"/>
      <w:marTop w:val="0"/>
      <w:marBottom w:val="0"/>
      <w:divBdr>
        <w:top w:val="none" w:sz="0" w:space="0" w:color="auto"/>
        <w:left w:val="none" w:sz="0" w:space="0" w:color="auto"/>
        <w:bottom w:val="none" w:sz="0" w:space="0" w:color="auto"/>
        <w:right w:val="none" w:sz="0" w:space="0" w:color="auto"/>
      </w:divBdr>
    </w:div>
    <w:div w:id="177737901">
      <w:bodyDiv w:val="1"/>
      <w:marLeft w:val="0"/>
      <w:marRight w:val="0"/>
      <w:marTop w:val="0"/>
      <w:marBottom w:val="0"/>
      <w:divBdr>
        <w:top w:val="none" w:sz="0" w:space="0" w:color="auto"/>
        <w:left w:val="none" w:sz="0" w:space="0" w:color="auto"/>
        <w:bottom w:val="none" w:sz="0" w:space="0" w:color="auto"/>
        <w:right w:val="none" w:sz="0" w:space="0" w:color="auto"/>
      </w:divBdr>
      <w:divsChild>
        <w:div w:id="886644101">
          <w:marLeft w:val="547"/>
          <w:marRight w:val="0"/>
          <w:marTop w:val="0"/>
          <w:marBottom w:val="0"/>
          <w:divBdr>
            <w:top w:val="none" w:sz="0" w:space="0" w:color="auto"/>
            <w:left w:val="none" w:sz="0" w:space="0" w:color="auto"/>
            <w:bottom w:val="none" w:sz="0" w:space="0" w:color="auto"/>
            <w:right w:val="none" w:sz="0" w:space="0" w:color="auto"/>
          </w:divBdr>
        </w:div>
        <w:div w:id="1412969159">
          <w:marLeft w:val="547"/>
          <w:marRight w:val="0"/>
          <w:marTop w:val="0"/>
          <w:marBottom w:val="0"/>
          <w:divBdr>
            <w:top w:val="none" w:sz="0" w:space="0" w:color="auto"/>
            <w:left w:val="none" w:sz="0" w:space="0" w:color="auto"/>
            <w:bottom w:val="none" w:sz="0" w:space="0" w:color="auto"/>
            <w:right w:val="none" w:sz="0" w:space="0" w:color="auto"/>
          </w:divBdr>
        </w:div>
        <w:div w:id="1415736725">
          <w:marLeft w:val="547"/>
          <w:marRight w:val="0"/>
          <w:marTop w:val="0"/>
          <w:marBottom w:val="0"/>
          <w:divBdr>
            <w:top w:val="none" w:sz="0" w:space="0" w:color="auto"/>
            <w:left w:val="none" w:sz="0" w:space="0" w:color="auto"/>
            <w:bottom w:val="none" w:sz="0" w:space="0" w:color="auto"/>
            <w:right w:val="none" w:sz="0" w:space="0" w:color="auto"/>
          </w:divBdr>
        </w:div>
      </w:divsChild>
    </w:div>
    <w:div w:id="184951447">
      <w:bodyDiv w:val="1"/>
      <w:marLeft w:val="0"/>
      <w:marRight w:val="0"/>
      <w:marTop w:val="0"/>
      <w:marBottom w:val="0"/>
      <w:divBdr>
        <w:top w:val="none" w:sz="0" w:space="0" w:color="auto"/>
        <w:left w:val="none" w:sz="0" w:space="0" w:color="auto"/>
        <w:bottom w:val="none" w:sz="0" w:space="0" w:color="auto"/>
        <w:right w:val="none" w:sz="0" w:space="0" w:color="auto"/>
      </w:divBdr>
    </w:div>
    <w:div w:id="206071405">
      <w:bodyDiv w:val="1"/>
      <w:marLeft w:val="0"/>
      <w:marRight w:val="0"/>
      <w:marTop w:val="0"/>
      <w:marBottom w:val="0"/>
      <w:divBdr>
        <w:top w:val="none" w:sz="0" w:space="0" w:color="auto"/>
        <w:left w:val="none" w:sz="0" w:space="0" w:color="auto"/>
        <w:bottom w:val="none" w:sz="0" w:space="0" w:color="auto"/>
        <w:right w:val="none" w:sz="0" w:space="0" w:color="auto"/>
      </w:divBdr>
    </w:div>
    <w:div w:id="213583229">
      <w:bodyDiv w:val="1"/>
      <w:marLeft w:val="0"/>
      <w:marRight w:val="0"/>
      <w:marTop w:val="0"/>
      <w:marBottom w:val="0"/>
      <w:divBdr>
        <w:top w:val="none" w:sz="0" w:space="0" w:color="auto"/>
        <w:left w:val="none" w:sz="0" w:space="0" w:color="auto"/>
        <w:bottom w:val="none" w:sz="0" w:space="0" w:color="auto"/>
        <w:right w:val="none" w:sz="0" w:space="0" w:color="auto"/>
      </w:divBdr>
    </w:div>
    <w:div w:id="219949135">
      <w:bodyDiv w:val="1"/>
      <w:marLeft w:val="0"/>
      <w:marRight w:val="0"/>
      <w:marTop w:val="0"/>
      <w:marBottom w:val="0"/>
      <w:divBdr>
        <w:top w:val="none" w:sz="0" w:space="0" w:color="auto"/>
        <w:left w:val="none" w:sz="0" w:space="0" w:color="auto"/>
        <w:bottom w:val="none" w:sz="0" w:space="0" w:color="auto"/>
        <w:right w:val="none" w:sz="0" w:space="0" w:color="auto"/>
      </w:divBdr>
    </w:div>
    <w:div w:id="220992371">
      <w:bodyDiv w:val="1"/>
      <w:marLeft w:val="0"/>
      <w:marRight w:val="0"/>
      <w:marTop w:val="0"/>
      <w:marBottom w:val="0"/>
      <w:divBdr>
        <w:top w:val="none" w:sz="0" w:space="0" w:color="auto"/>
        <w:left w:val="none" w:sz="0" w:space="0" w:color="auto"/>
        <w:bottom w:val="none" w:sz="0" w:space="0" w:color="auto"/>
        <w:right w:val="none" w:sz="0" w:space="0" w:color="auto"/>
      </w:divBdr>
    </w:div>
    <w:div w:id="221797762">
      <w:bodyDiv w:val="1"/>
      <w:marLeft w:val="0"/>
      <w:marRight w:val="0"/>
      <w:marTop w:val="0"/>
      <w:marBottom w:val="0"/>
      <w:divBdr>
        <w:top w:val="none" w:sz="0" w:space="0" w:color="auto"/>
        <w:left w:val="none" w:sz="0" w:space="0" w:color="auto"/>
        <w:bottom w:val="none" w:sz="0" w:space="0" w:color="auto"/>
        <w:right w:val="none" w:sz="0" w:space="0" w:color="auto"/>
      </w:divBdr>
    </w:div>
    <w:div w:id="230165315">
      <w:bodyDiv w:val="1"/>
      <w:marLeft w:val="0"/>
      <w:marRight w:val="0"/>
      <w:marTop w:val="0"/>
      <w:marBottom w:val="0"/>
      <w:divBdr>
        <w:top w:val="none" w:sz="0" w:space="0" w:color="auto"/>
        <w:left w:val="none" w:sz="0" w:space="0" w:color="auto"/>
        <w:bottom w:val="none" w:sz="0" w:space="0" w:color="auto"/>
        <w:right w:val="none" w:sz="0" w:space="0" w:color="auto"/>
      </w:divBdr>
    </w:div>
    <w:div w:id="232740916">
      <w:bodyDiv w:val="1"/>
      <w:marLeft w:val="0"/>
      <w:marRight w:val="0"/>
      <w:marTop w:val="0"/>
      <w:marBottom w:val="0"/>
      <w:divBdr>
        <w:top w:val="none" w:sz="0" w:space="0" w:color="auto"/>
        <w:left w:val="none" w:sz="0" w:space="0" w:color="auto"/>
        <w:bottom w:val="none" w:sz="0" w:space="0" w:color="auto"/>
        <w:right w:val="none" w:sz="0" w:space="0" w:color="auto"/>
      </w:divBdr>
    </w:div>
    <w:div w:id="235359068">
      <w:bodyDiv w:val="1"/>
      <w:marLeft w:val="0"/>
      <w:marRight w:val="0"/>
      <w:marTop w:val="0"/>
      <w:marBottom w:val="0"/>
      <w:divBdr>
        <w:top w:val="none" w:sz="0" w:space="0" w:color="auto"/>
        <w:left w:val="none" w:sz="0" w:space="0" w:color="auto"/>
        <w:bottom w:val="none" w:sz="0" w:space="0" w:color="auto"/>
        <w:right w:val="none" w:sz="0" w:space="0" w:color="auto"/>
      </w:divBdr>
    </w:div>
    <w:div w:id="248782491">
      <w:bodyDiv w:val="1"/>
      <w:marLeft w:val="0"/>
      <w:marRight w:val="0"/>
      <w:marTop w:val="0"/>
      <w:marBottom w:val="0"/>
      <w:divBdr>
        <w:top w:val="none" w:sz="0" w:space="0" w:color="auto"/>
        <w:left w:val="none" w:sz="0" w:space="0" w:color="auto"/>
        <w:bottom w:val="none" w:sz="0" w:space="0" w:color="auto"/>
        <w:right w:val="none" w:sz="0" w:space="0" w:color="auto"/>
      </w:divBdr>
    </w:div>
    <w:div w:id="302780758">
      <w:bodyDiv w:val="1"/>
      <w:marLeft w:val="0"/>
      <w:marRight w:val="0"/>
      <w:marTop w:val="0"/>
      <w:marBottom w:val="0"/>
      <w:divBdr>
        <w:top w:val="none" w:sz="0" w:space="0" w:color="auto"/>
        <w:left w:val="none" w:sz="0" w:space="0" w:color="auto"/>
        <w:bottom w:val="none" w:sz="0" w:space="0" w:color="auto"/>
        <w:right w:val="none" w:sz="0" w:space="0" w:color="auto"/>
      </w:divBdr>
    </w:div>
    <w:div w:id="308284905">
      <w:bodyDiv w:val="1"/>
      <w:marLeft w:val="0"/>
      <w:marRight w:val="0"/>
      <w:marTop w:val="0"/>
      <w:marBottom w:val="0"/>
      <w:divBdr>
        <w:top w:val="none" w:sz="0" w:space="0" w:color="auto"/>
        <w:left w:val="none" w:sz="0" w:space="0" w:color="auto"/>
        <w:bottom w:val="none" w:sz="0" w:space="0" w:color="auto"/>
        <w:right w:val="none" w:sz="0" w:space="0" w:color="auto"/>
      </w:divBdr>
    </w:div>
    <w:div w:id="308367123">
      <w:bodyDiv w:val="1"/>
      <w:marLeft w:val="0"/>
      <w:marRight w:val="0"/>
      <w:marTop w:val="0"/>
      <w:marBottom w:val="0"/>
      <w:divBdr>
        <w:top w:val="none" w:sz="0" w:space="0" w:color="auto"/>
        <w:left w:val="none" w:sz="0" w:space="0" w:color="auto"/>
        <w:bottom w:val="none" w:sz="0" w:space="0" w:color="auto"/>
        <w:right w:val="none" w:sz="0" w:space="0" w:color="auto"/>
      </w:divBdr>
    </w:div>
    <w:div w:id="342519268">
      <w:bodyDiv w:val="1"/>
      <w:marLeft w:val="0"/>
      <w:marRight w:val="0"/>
      <w:marTop w:val="0"/>
      <w:marBottom w:val="0"/>
      <w:divBdr>
        <w:top w:val="none" w:sz="0" w:space="0" w:color="auto"/>
        <w:left w:val="none" w:sz="0" w:space="0" w:color="auto"/>
        <w:bottom w:val="none" w:sz="0" w:space="0" w:color="auto"/>
        <w:right w:val="none" w:sz="0" w:space="0" w:color="auto"/>
      </w:divBdr>
    </w:div>
    <w:div w:id="350109898">
      <w:bodyDiv w:val="1"/>
      <w:marLeft w:val="0"/>
      <w:marRight w:val="0"/>
      <w:marTop w:val="0"/>
      <w:marBottom w:val="0"/>
      <w:divBdr>
        <w:top w:val="none" w:sz="0" w:space="0" w:color="auto"/>
        <w:left w:val="none" w:sz="0" w:space="0" w:color="auto"/>
        <w:bottom w:val="none" w:sz="0" w:space="0" w:color="auto"/>
        <w:right w:val="none" w:sz="0" w:space="0" w:color="auto"/>
      </w:divBdr>
    </w:div>
    <w:div w:id="400566946">
      <w:bodyDiv w:val="1"/>
      <w:marLeft w:val="0"/>
      <w:marRight w:val="0"/>
      <w:marTop w:val="0"/>
      <w:marBottom w:val="0"/>
      <w:divBdr>
        <w:top w:val="none" w:sz="0" w:space="0" w:color="auto"/>
        <w:left w:val="none" w:sz="0" w:space="0" w:color="auto"/>
        <w:bottom w:val="none" w:sz="0" w:space="0" w:color="auto"/>
        <w:right w:val="none" w:sz="0" w:space="0" w:color="auto"/>
      </w:divBdr>
    </w:div>
    <w:div w:id="415976392">
      <w:bodyDiv w:val="1"/>
      <w:marLeft w:val="0"/>
      <w:marRight w:val="0"/>
      <w:marTop w:val="0"/>
      <w:marBottom w:val="0"/>
      <w:divBdr>
        <w:top w:val="none" w:sz="0" w:space="0" w:color="auto"/>
        <w:left w:val="none" w:sz="0" w:space="0" w:color="auto"/>
        <w:bottom w:val="none" w:sz="0" w:space="0" w:color="auto"/>
        <w:right w:val="none" w:sz="0" w:space="0" w:color="auto"/>
      </w:divBdr>
    </w:div>
    <w:div w:id="417289548">
      <w:bodyDiv w:val="1"/>
      <w:marLeft w:val="0"/>
      <w:marRight w:val="0"/>
      <w:marTop w:val="0"/>
      <w:marBottom w:val="0"/>
      <w:divBdr>
        <w:top w:val="none" w:sz="0" w:space="0" w:color="auto"/>
        <w:left w:val="none" w:sz="0" w:space="0" w:color="auto"/>
        <w:bottom w:val="none" w:sz="0" w:space="0" w:color="auto"/>
        <w:right w:val="none" w:sz="0" w:space="0" w:color="auto"/>
      </w:divBdr>
    </w:div>
    <w:div w:id="432282502">
      <w:bodyDiv w:val="1"/>
      <w:marLeft w:val="0"/>
      <w:marRight w:val="0"/>
      <w:marTop w:val="0"/>
      <w:marBottom w:val="0"/>
      <w:divBdr>
        <w:top w:val="none" w:sz="0" w:space="0" w:color="auto"/>
        <w:left w:val="none" w:sz="0" w:space="0" w:color="auto"/>
        <w:bottom w:val="none" w:sz="0" w:space="0" w:color="auto"/>
        <w:right w:val="none" w:sz="0" w:space="0" w:color="auto"/>
      </w:divBdr>
    </w:div>
    <w:div w:id="432634534">
      <w:bodyDiv w:val="1"/>
      <w:marLeft w:val="0"/>
      <w:marRight w:val="0"/>
      <w:marTop w:val="0"/>
      <w:marBottom w:val="0"/>
      <w:divBdr>
        <w:top w:val="none" w:sz="0" w:space="0" w:color="auto"/>
        <w:left w:val="none" w:sz="0" w:space="0" w:color="auto"/>
        <w:bottom w:val="none" w:sz="0" w:space="0" w:color="auto"/>
        <w:right w:val="none" w:sz="0" w:space="0" w:color="auto"/>
      </w:divBdr>
    </w:div>
    <w:div w:id="440734267">
      <w:bodyDiv w:val="1"/>
      <w:marLeft w:val="0"/>
      <w:marRight w:val="0"/>
      <w:marTop w:val="0"/>
      <w:marBottom w:val="0"/>
      <w:divBdr>
        <w:top w:val="none" w:sz="0" w:space="0" w:color="auto"/>
        <w:left w:val="none" w:sz="0" w:space="0" w:color="auto"/>
        <w:bottom w:val="none" w:sz="0" w:space="0" w:color="auto"/>
        <w:right w:val="none" w:sz="0" w:space="0" w:color="auto"/>
      </w:divBdr>
    </w:div>
    <w:div w:id="444424506">
      <w:bodyDiv w:val="1"/>
      <w:marLeft w:val="0"/>
      <w:marRight w:val="0"/>
      <w:marTop w:val="0"/>
      <w:marBottom w:val="0"/>
      <w:divBdr>
        <w:top w:val="none" w:sz="0" w:space="0" w:color="auto"/>
        <w:left w:val="none" w:sz="0" w:space="0" w:color="auto"/>
        <w:bottom w:val="none" w:sz="0" w:space="0" w:color="auto"/>
        <w:right w:val="none" w:sz="0" w:space="0" w:color="auto"/>
      </w:divBdr>
    </w:div>
    <w:div w:id="455298763">
      <w:bodyDiv w:val="1"/>
      <w:marLeft w:val="0"/>
      <w:marRight w:val="0"/>
      <w:marTop w:val="0"/>
      <w:marBottom w:val="0"/>
      <w:divBdr>
        <w:top w:val="none" w:sz="0" w:space="0" w:color="auto"/>
        <w:left w:val="none" w:sz="0" w:space="0" w:color="auto"/>
        <w:bottom w:val="none" w:sz="0" w:space="0" w:color="auto"/>
        <w:right w:val="none" w:sz="0" w:space="0" w:color="auto"/>
      </w:divBdr>
    </w:div>
    <w:div w:id="483357349">
      <w:bodyDiv w:val="1"/>
      <w:marLeft w:val="0"/>
      <w:marRight w:val="0"/>
      <w:marTop w:val="0"/>
      <w:marBottom w:val="0"/>
      <w:divBdr>
        <w:top w:val="none" w:sz="0" w:space="0" w:color="auto"/>
        <w:left w:val="none" w:sz="0" w:space="0" w:color="auto"/>
        <w:bottom w:val="none" w:sz="0" w:space="0" w:color="auto"/>
        <w:right w:val="none" w:sz="0" w:space="0" w:color="auto"/>
      </w:divBdr>
    </w:div>
    <w:div w:id="484510947">
      <w:bodyDiv w:val="1"/>
      <w:marLeft w:val="0"/>
      <w:marRight w:val="0"/>
      <w:marTop w:val="0"/>
      <w:marBottom w:val="0"/>
      <w:divBdr>
        <w:top w:val="none" w:sz="0" w:space="0" w:color="auto"/>
        <w:left w:val="none" w:sz="0" w:space="0" w:color="auto"/>
        <w:bottom w:val="none" w:sz="0" w:space="0" w:color="auto"/>
        <w:right w:val="none" w:sz="0" w:space="0" w:color="auto"/>
      </w:divBdr>
    </w:div>
    <w:div w:id="508445535">
      <w:bodyDiv w:val="1"/>
      <w:marLeft w:val="0"/>
      <w:marRight w:val="0"/>
      <w:marTop w:val="0"/>
      <w:marBottom w:val="0"/>
      <w:divBdr>
        <w:top w:val="none" w:sz="0" w:space="0" w:color="auto"/>
        <w:left w:val="none" w:sz="0" w:space="0" w:color="auto"/>
        <w:bottom w:val="none" w:sz="0" w:space="0" w:color="auto"/>
        <w:right w:val="none" w:sz="0" w:space="0" w:color="auto"/>
      </w:divBdr>
      <w:divsChild>
        <w:div w:id="1599172626">
          <w:marLeft w:val="547"/>
          <w:marRight w:val="0"/>
          <w:marTop w:val="0"/>
          <w:marBottom w:val="0"/>
          <w:divBdr>
            <w:top w:val="none" w:sz="0" w:space="0" w:color="auto"/>
            <w:left w:val="none" w:sz="0" w:space="0" w:color="auto"/>
            <w:bottom w:val="none" w:sz="0" w:space="0" w:color="auto"/>
            <w:right w:val="none" w:sz="0" w:space="0" w:color="auto"/>
          </w:divBdr>
        </w:div>
        <w:div w:id="1889219199">
          <w:marLeft w:val="547"/>
          <w:marRight w:val="0"/>
          <w:marTop w:val="0"/>
          <w:marBottom w:val="0"/>
          <w:divBdr>
            <w:top w:val="none" w:sz="0" w:space="0" w:color="auto"/>
            <w:left w:val="none" w:sz="0" w:space="0" w:color="auto"/>
            <w:bottom w:val="none" w:sz="0" w:space="0" w:color="auto"/>
            <w:right w:val="none" w:sz="0" w:space="0" w:color="auto"/>
          </w:divBdr>
        </w:div>
      </w:divsChild>
    </w:div>
    <w:div w:id="509805048">
      <w:bodyDiv w:val="1"/>
      <w:marLeft w:val="0"/>
      <w:marRight w:val="0"/>
      <w:marTop w:val="0"/>
      <w:marBottom w:val="0"/>
      <w:divBdr>
        <w:top w:val="none" w:sz="0" w:space="0" w:color="auto"/>
        <w:left w:val="none" w:sz="0" w:space="0" w:color="auto"/>
        <w:bottom w:val="none" w:sz="0" w:space="0" w:color="auto"/>
        <w:right w:val="none" w:sz="0" w:space="0" w:color="auto"/>
      </w:divBdr>
    </w:div>
    <w:div w:id="514542543">
      <w:bodyDiv w:val="1"/>
      <w:marLeft w:val="0"/>
      <w:marRight w:val="0"/>
      <w:marTop w:val="0"/>
      <w:marBottom w:val="0"/>
      <w:divBdr>
        <w:top w:val="none" w:sz="0" w:space="0" w:color="auto"/>
        <w:left w:val="none" w:sz="0" w:space="0" w:color="auto"/>
        <w:bottom w:val="none" w:sz="0" w:space="0" w:color="auto"/>
        <w:right w:val="none" w:sz="0" w:space="0" w:color="auto"/>
      </w:divBdr>
    </w:div>
    <w:div w:id="523401651">
      <w:bodyDiv w:val="1"/>
      <w:marLeft w:val="0"/>
      <w:marRight w:val="0"/>
      <w:marTop w:val="0"/>
      <w:marBottom w:val="0"/>
      <w:divBdr>
        <w:top w:val="none" w:sz="0" w:space="0" w:color="auto"/>
        <w:left w:val="none" w:sz="0" w:space="0" w:color="auto"/>
        <w:bottom w:val="none" w:sz="0" w:space="0" w:color="auto"/>
        <w:right w:val="none" w:sz="0" w:space="0" w:color="auto"/>
      </w:divBdr>
    </w:div>
    <w:div w:id="530848766">
      <w:bodyDiv w:val="1"/>
      <w:marLeft w:val="0"/>
      <w:marRight w:val="0"/>
      <w:marTop w:val="0"/>
      <w:marBottom w:val="0"/>
      <w:divBdr>
        <w:top w:val="none" w:sz="0" w:space="0" w:color="auto"/>
        <w:left w:val="none" w:sz="0" w:space="0" w:color="auto"/>
        <w:bottom w:val="none" w:sz="0" w:space="0" w:color="auto"/>
        <w:right w:val="none" w:sz="0" w:space="0" w:color="auto"/>
      </w:divBdr>
    </w:div>
    <w:div w:id="538013794">
      <w:bodyDiv w:val="1"/>
      <w:marLeft w:val="0"/>
      <w:marRight w:val="0"/>
      <w:marTop w:val="0"/>
      <w:marBottom w:val="0"/>
      <w:divBdr>
        <w:top w:val="none" w:sz="0" w:space="0" w:color="auto"/>
        <w:left w:val="none" w:sz="0" w:space="0" w:color="auto"/>
        <w:bottom w:val="none" w:sz="0" w:space="0" w:color="auto"/>
        <w:right w:val="none" w:sz="0" w:space="0" w:color="auto"/>
      </w:divBdr>
    </w:div>
    <w:div w:id="551620838">
      <w:bodyDiv w:val="1"/>
      <w:marLeft w:val="0"/>
      <w:marRight w:val="0"/>
      <w:marTop w:val="0"/>
      <w:marBottom w:val="0"/>
      <w:divBdr>
        <w:top w:val="none" w:sz="0" w:space="0" w:color="auto"/>
        <w:left w:val="none" w:sz="0" w:space="0" w:color="auto"/>
        <w:bottom w:val="none" w:sz="0" w:space="0" w:color="auto"/>
        <w:right w:val="none" w:sz="0" w:space="0" w:color="auto"/>
      </w:divBdr>
    </w:div>
    <w:div w:id="561214680">
      <w:bodyDiv w:val="1"/>
      <w:marLeft w:val="0"/>
      <w:marRight w:val="0"/>
      <w:marTop w:val="0"/>
      <w:marBottom w:val="0"/>
      <w:divBdr>
        <w:top w:val="none" w:sz="0" w:space="0" w:color="auto"/>
        <w:left w:val="none" w:sz="0" w:space="0" w:color="auto"/>
        <w:bottom w:val="none" w:sz="0" w:space="0" w:color="auto"/>
        <w:right w:val="none" w:sz="0" w:space="0" w:color="auto"/>
      </w:divBdr>
    </w:div>
    <w:div w:id="565802464">
      <w:bodyDiv w:val="1"/>
      <w:marLeft w:val="0"/>
      <w:marRight w:val="0"/>
      <w:marTop w:val="0"/>
      <w:marBottom w:val="0"/>
      <w:divBdr>
        <w:top w:val="none" w:sz="0" w:space="0" w:color="auto"/>
        <w:left w:val="none" w:sz="0" w:space="0" w:color="auto"/>
        <w:bottom w:val="none" w:sz="0" w:space="0" w:color="auto"/>
        <w:right w:val="none" w:sz="0" w:space="0" w:color="auto"/>
      </w:divBdr>
    </w:div>
    <w:div w:id="571934189">
      <w:bodyDiv w:val="1"/>
      <w:marLeft w:val="0"/>
      <w:marRight w:val="0"/>
      <w:marTop w:val="0"/>
      <w:marBottom w:val="0"/>
      <w:divBdr>
        <w:top w:val="none" w:sz="0" w:space="0" w:color="auto"/>
        <w:left w:val="none" w:sz="0" w:space="0" w:color="auto"/>
        <w:bottom w:val="none" w:sz="0" w:space="0" w:color="auto"/>
        <w:right w:val="none" w:sz="0" w:space="0" w:color="auto"/>
      </w:divBdr>
    </w:div>
    <w:div w:id="576868488">
      <w:bodyDiv w:val="1"/>
      <w:marLeft w:val="0"/>
      <w:marRight w:val="0"/>
      <w:marTop w:val="0"/>
      <w:marBottom w:val="0"/>
      <w:divBdr>
        <w:top w:val="none" w:sz="0" w:space="0" w:color="auto"/>
        <w:left w:val="none" w:sz="0" w:space="0" w:color="auto"/>
        <w:bottom w:val="none" w:sz="0" w:space="0" w:color="auto"/>
        <w:right w:val="none" w:sz="0" w:space="0" w:color="auto"/>
      </w:divBdr>
      <w:divsChild>
        <w:div w:id="36781158">
          <w:marLeft w:val="547"/>
          <w:marRight w:val="0"/>
          <w:marTop w:val="0"/>
          <w:marBottom w:val="0"/>
          <w:divBdr>
            <w:top w:val="none" w:sz="0" w:space="0" w:color="auto"/>
            <w:left w:val="none" w:sz="0" w:space="0" w:color="auto"/>
            <w:bottom w:val="none" w:sz="0" w:space="0" w:color="auto"/>
            <w:right w:val="none" w:sz="0" w:space="0" w:color="auto"/>
          </w:divBdr>
        </w:div>
      </w:divsChild>
    </w:div>
    <w:div w:id="577714463">
      <w:bodyDiv w:val="1"/>
      <w:marLeft w:val="0"/>
      <w:marRight w:val="0"/>
      <w:marTop w:val="0"/>
      <w:marBottom w:val="0"/>
      <w:divBdr>
        <w:top w:val="none" w:sz="0" w:space="0" w:color="auto"/>
        <w:left w:val="none" w:sz="0" w:space="0" w:color="auto"/>
        <w:bottom w:val="none" w:sz="0" w:space="0" w:color="auto"/>
        <w:right w:val="none" w:sz="0" w:space="0" w:color="auto"/>
      </w:divBdr>
    </w:div>
    <w:div w:id="588392389">
      <w:bodyDiv w:val="1"/>
      <w:marLeft w:val="0"/>
      <w:marRight w:val="0"/>
      <w:marTop w:val="0"/>
      <w:marBottom w:val="0"/>
      <w:divBdr>
        <w:top w:val="none" w:sz="0" w:space="0" w:color="auto"/>
        <w:left w:val="none" w:sz="0" w:space="0" w:color="auto"/>
        <w:bottom w:val="none" w:sz="0" w:space="0" w:color="auto"/>
        <w:right w:val="none" w:sz="0" w:space="0" w:color="auto"/>
      </w:divBdr>
    </w:div>
    <w:div w:id="604382905">
      <w:bodyDiv w:val="1"/>
      <w:marLeft w:val="0"/>
      <w:marRight w:val="0"/>
      <w:marTop w:val="0"/>
      <w:marBottom w:val="0"/>
      <w:divBdr>
        <w:top w:val="none" w:sz="0" w:space="0" w:color="auto"/>
        <w:left w:val="none" w:sz="0" w:space="0" w:color="auto"/>
        <w:bottom w:val="none" w:sz="0" w:space="0" w:color="auto"/>
        <w:right w:val="none" w:sz="0" w:space="0" w:color="auto"/>
      </w:divBdr>
    </w:div>
    <w:div w:id="626861449">
      <w:bodyDiv w:val="1"/>
      <w:marLeft w:val="0"/>
      <w:marRight w:val="0"/>
      <w:marTop w:val="0"/>
      <w:marBottom w:val="0"/>
      <w:divBdr>
        <w:top w:val="none" w:sz="0" w:space="0" w:color="auto"/>
        <w:left w:val="none" w:sz="0" w:space="0" w:color="auto"/>
        <w:bottom w:val="none" w:sz="0" w:space="0" w:color="auto"/>
        <w:right w:val="none" w:sz="0" w:space="0" w:color="auto"/>
      </w:divBdr>
      <w:divsChild>
        <w:div w:id="397754694">
          <w:marLeft w:val="0"/>
          <w:marRight w:val="0"/>
          <w:marTop w:val="0"/>
          <w:marBottom w:val="0"/>
          <w:divBdr>
            <w:top w:val="none" w:sz="0" w:space="0" w:color="auto"/>
            <w:left w:val="none" w:sz="0" w:space="0" w:color="auto"/>
            <w:bottom w:val="none" w:sz="0" w:space="0" w:color="auto"/>
            <w:right w:val="none" w:sz="0" w:space="0" w:color="auto"/>
          </w:divBdr>
          <w:divsChild>
            <w:div w:id="1098409218">
              <w:marLeft w:val="0"/>
              <w:marRight w:val="0"/>
              <w:marTop w:val="30"/>
              <w:marBottom w:val="30"/>
              <w:divBdr>
                <w:top w:val="none" w:sz="0" w:space="0" w:color="auto"/>
                <w:left w:val="none" w:sz="0" w:space="0" w:color="auto"/>
                <w:bottom w:val="none" w:sz="0" w:space="0" w:color="auto"/>
                <w:right w:val="none" w:sz="0" w:space="0" w:color="auto"/>
              </w:divBdr>
              <w:divsChild>
                <w:div w:id="95372250">
                  <w:marLeft w:val="0"/>
                  <w:marRight w:val="0"/>
                  <w:marTop w:val="0"/>
                  <w:marBottom w:val="0"/>
                  <w:divBdr>
                    <w:top w:val="none" w:sz="0" w:space="0" w:color="auto"/>
                    <w:left w:val="none" w:sz="0" w:space="0" w:color="auto"/>
                    <w:bottom w:val="none" w:sz="0" w:space="0" w:color="auto"/>
                    <w:right w:val="none" w:sz="0" w:space="0" w:color="auto"/>
                  </w:divBdr>
                  <w:divsChild>
                    <w:div w:id="110978495">
                      <w:marLeft w:val="0"/>
                      <w:marRight w:val="0"/>
                      <w:marTop w:val="0"/>
                      <w:marBottom w:val="0"/>
                      <w:divBdr>
                        <w:top w:val="none" w:sz="0" w:space="0" w:color="auto"/>
                        <w:left w:val="none" w:sz="0" w:space="0" w:color="auto"/>
                        <w:bottom w:val="none" w:sz="0" w:space="0" w:color="auto"/>
                        <w:right w:val="none" w:sz="0" w:space="0" w:color="auto"/>
                      </w:divBdr>
                    </w:div>
                  </w:divsChild>
                </w:div>
                <w:div w:id="99379814">
                  <w:marLeft w:val="0"/>
                  <w:marRight w:val="0"/>
                  <w:marTop w:val="0"/>
                  <w:marBottom w:val="0"/>
                  <w:divBdr>
                    <w:top w:val="none" w:sz="0" w:space="0" w:color="auto"/>
                    <w:left w:val="none" w:sz="0" w:space="0" w:color="auto"/>
                    <w:bottom w:val="none" w:sz="0" w:space="0" w:color="auto"/>
                    <w:right w:val="none" w:sz="0" w:space="0" w:color="auto"/>
                  </w:divBdr>
                  <w:divsChild>
                    <w:div w:id="652412602">
                      <w:marLeft w:val="0"/>
                      <w:marRight w:val="0"/>
                      <w:marTop w:val="0"/>
                      <w:marBottom w:val="0"/>
                      <w:divBdr>
                        <w:top w:val="none" w:sz="0" w:space="0" w:color="auto"/>
                        <w:left w:val="none" w:sz="0" w:space="0" w:color="auto"/>
                        <w:bottom w:val="none" w:sz="0" w:space="0" w:color="auto"/>
                        <w:right w:val="none" w:sz="0" w:space="0" w:color="auto"/>
                      </w:divBdr>
                    </w:div>
                  </w:divsChild>
                </w:div>
                <w:div w:id="299305855">
                  <w:marLeft w:val="0"/>
                  <w:marRight w:val="0"/>
                  <w:marTop w:val="0"/>
                  <w:marBottom w:val="0"/>
                  <w:divBdr>
                    <w:top w:val="none" w:sz="0" w:space="0" w:color="auto"/>
                    <w:left w:val="none" w:sz="0" w:space="0" w:color="auto"/>
                    <w:bottom w:val="none" w:sz="0" w:space="0" w:color="auto"/>
                    <w:right w:val="none" w:sz="0" w:space="0" w:color="auto"/>
                  </w:divBdr>
                  <w:divsChild>
                    <w:div w:id="1287740643">
                      <w:marLeft w:val="0"/>
                      <w:marRight w:val="0"/>
                      <w:marTop w:val="0"/>
                      <w:marBottom w:val="0"/>
                      <w:divBdr>
                        <w:top w:val="none" w:sz="0" w:space="0" w:color="auto"/>
                        <w:left w:val="none" w:sz="0" w:space="0" w:color="auto"/>
                        <w:bottom w:val="none" w:sz="0" w:space="0" w:color="auto"/>
                        <w:right w:val="none" w:sz="0" w:space="0" w:color="auto"/>
                      </w:divBdr>
                    </w:div>
                  </w:divsChild>
                </w:div>
                <w:div w:id="324553194">
                  <w:marLeft w:val="0"/>
                  <w:marRight w:val="0"/>
                  <w:marTop w:val="0"/>
                  <w:marBottom w:val="0"/>
                  <w:divBdr>
                    <w:top w:val="none" w:sz="0" w:space="0" w:color="auto"/>
                    <w:left w:val="none" w:sz="0" w:space="0" w:color="auto"/>
                    <w:bottom w:val="none" w:sz="0" w:space="0" w:color="auto"/>
                    <w:right w:val="none" w:sz="0" w:space="0" w:color="auto"/>
                  </w:divBdr>
                  <w:divsChild>
                    <w:div w:id="217715410">
                      <w:marLeft w:val="0"/>
                      <w:marRight w:val="0"/>
                      <w:marTop w:val="0"/>
                      <w:marBottom w:val="0"/>
                      <w:divBdr>
                        <w:top w:val="none" w:sz="0" w:space="0" w:color="auto"/>
                        <w:left w:val="none" w:sz="0" w:space="0" w:color="auto"/>
                        <w:bottom w:val="none" w:sz="0" w:space="0" w:color="auto"/>
                        <w:right w:val="none" w:sz="0" w:space="0" w:color="auto"/>
                      </w:divBdr>
                    </w:div>
                  </w:divsChild>
                </w:div>
                <w:div w:id="334723730">
                  <w:marLeft w:val="0"/>
                  <w:marRight w:val="0"/>
                  <w:marTop w:val="0"/>
                  <w:marBottom w:val="0"/>
                  <w:divBdr>
                    <w:top w:val="none" w:sz="0" w:space="0" w:color="auto"/>
                    <w:left w:val="none" w:sz="0" w:space="0" w:color="auto"/>
                    <w:bottom w:val="none" w:sz="0" w:space="0" w:color="auto"/>
                    <w:right w:val="none" w:sz="0" w:space="0" w:color="auto"/>
                  </w:divBdr>
                  <w:divsChild>
                    <w:div w:id="202180979">
                      <w:marLeft w:val="0"/>
                      <w:marRight w:val="0"/>
                      <w:marTop w:val="0"/>
                      <w:marBottom w:val="0"/>
                      <w:divBdr>
                        <w:top w:val="none" w:sz="0" w:space="0" w:color="auto"/>
                        <w:left w:val="none" w:sz="0" w:space="0" w:color="auto"/>
                        <w:bottom w:val="none" w:sz="0" w:space="0" w:color="auto"/>
                        <w:right w:val="none" w:sz="0" w:space="0" w:color="auto"/>
                      </w:divBdr>
                    </w:div>
                  </w:divsChild>
                </w:div>
                <w:div w:id="401100000">
                  <w:marLeft w:val="0"/>
                  <w:marRight w:val="0"/>
                  <w:marTop w:val="0"/>
                  <w:marBottom w:val="0"/>
                  <w:divBdr>
                    <w:top w:val="none" w:sz="0" w:space="0" w:color="auto"/>
                    <w:left w:val="none" w:sz="0" w:space="0" w:color="auto"/>
                    <w:bottom w:val="none" w:sz="0" w:space="0" w:color="auto"/>
                    <w:right w:val="none" w:sz="0" w:space="0" w:color="auto"/>
                  </w:divBdr>
                  <w:divsChild>
                    <w:div w:id="1586571150">
                      <w:marLeft w:val="0"/>
                      <w:marRight w:val="0"/>
                      <w:marTop w:val="0"/>
                      <w:marBottom w:val="0"/>
                      <w:divBdr>
                        <w:top w:val="none" w:sz="0" w:space="0" w:color="auto"/>
                        <w:left w:val="none" w:sz="0" w:space="0" w:color="auto"/>
                        <w:bottom w:val="none" w:sz="0" w:space="0" w:color="auto"/>
                        <w:right w:val="none" w:sz="0" w:space="0" w:color="auto"/>
                      </w:divBdr>
                    </w:div>
                  </w:divsChild>
                </w:div>
                <w:div w:id="404768030">
                  <w:marLeft w:val="0"/>
                  <w:marRight w:val="0"/>
                  <w:marTop w:val="0"/>
                  <w:marBottom w:val="0"/>
                  <w:divBdr>
                    <w:top w:val="none" w:sz="0" w:space="0" w:color="auto"/>
                    <w:left w:val="none" w:sz="0" w:space="0" w:color="auto"/>
                    <w:bottom w:val="none" w:sz="0" w:space="0" w:color="auto"/>
                    <w:right w:val="none" w:sz="0" w:space="0" w:color="auto"/>
                  </w:divBdr>
                  <w:divsChild>
                    <w:div w:id="211353617">
                      <w:marLeft w:val="0"/>
                      <w:marRight w:val="0"/>
                      <w:marTop w:val="0"/>
                      <w:marBottom w:val="0"/>
                      <w:divBdr>
                        <w:top w:val="none" w:sz="0" w:space="0" w:color="auto"/>
                        <w:left w:val="none" w:sz="0" w:space="0" w:color="auto"/>
                        <w:bottom w:val="none" w:sz="0" w:space="0" w:color="auto"/>
                        <w:right w:val="none" w:sz="0" w:space="0" w:color="auto"/>
                      </w:divBdr>
                    </w:div>
                  </w:divsChild>
                </w:div>
                <w:div w:id="776875410">
                  <w:marLeft w:val="0"/>
                  <w:marRight w:val="0"/>
                  <w:marTop w:val="0"/>
                  <w:marBottom w:val="0"/>
                  <w:divBdr>
                    <w:top w:val="none" w:sz="0" w:space="0" w:color="auto"/>
                    <w:left w:val="none" w:sz="0" w:space="0" w:color="auto"/>
                    <w:bottom w:val="none" w:sz="0" w:space="0" w:color="auto"/>
                    <w:right w:val="none" w:sz="0" w:space="0" w:color="auto"/>
                  </w:divBdr>
                  <w:divsChild>
                    <w:div w:id="1445080919">
                      <w:marLeft w:val="0"/>
                      <w:marRight w:val="0"/>
                      <w:marTop w:val="0"/>
                      <w:marBottom w:val="0"/>
                      <w:divBdr>
                        <w:top w:val="none" w:sz="0" w:space="0" w:color="auto"/>
                        <w:left w:val="none" w:sz="0" w:space="0" w:color="auto"/>
                        <w:bottom w:val="none" w:sz="0" w:space="0" w:color="auto"/>
                        <w:right w:val="none" w:sz="0" w:space="0" w:color="auto"/>
                      </w:divBdr>
                    </w:div>
                  </w:divsChild>
                </w:div>
                <w:div w:id="834682478">
                  <w:marLeft w:val="0"/>
                  <w:marRight w:val="0"/>
                  <w:marTop w:val="0"/>
                  <w:marBottom w:val="0"/>
                  <w:divBdr>
                    <w:top w:val="none" w:sz="0" w:space="0" w:color="auto"/>
                    <w:left w:val="none" w:sz="0" w:space="0" w:color="auto"/>
                    <w:bottom w:val="none" w:sz="0" w:space="0" w:color="auto"/>
                    <w:right w:val="none" w:sz="0" w:space="0" w:color="auto"/>
                  </w:divBdr>
                  <w:divsChild>
                    <w:div w:id="837379601">
                      <w:marLeft w:val="0"/>
                      <w:marRight w:val="0"/>
                      <w:marTop w:val="0"/>
                      <w:marBottom w:val="0"/>
                      <w:divBdr>
                        <w:top w:val="none" w:sz="0" w:space="0" w:color="auto"/>
                        <w:left w:val="none" w:sz="0" w:space="0" w:color="auto"/>
                        <w:bottom w:val="none" w:sz="0" w:space="0" w:color="auto"/>
                        <w:right w:val="none" w:sz="0" w:space="0" w:color="auto"/>
                      </w:divBdr>
                    </w:div>
                  </w:divsChild>
                </w:div>
                <w:div w:id="1062214451">
                  <w:marLeft w:val="0"/>
                  <w:marRight w:val="0"/>
                  <w:marTop w:val="0"/>
                  <w:marBottom w:val="0"/>
                  <w:divBdr>
                    <w:top w:val="none" w:sz="0" w:space="0" w:color="auto"/>
                    <w:left w:val="none" w:sz="0" w:space="0" w:color="auto"/>
                    <w:bottom w:val="none" w:sz="0" w:space="0" w:color="auto"/>
                    <w:right w:val="none" w:sz="0" w:space="0" w:color="auto"/>
                  </w:divBdr>
                  <w:divsChild>
                    <w:div w:id="487092440">
                      <w:marLeft w:val="0"/>
                      <w:marRight w:val="0"/>
                      <w:marTop w:val="0"/>
                      <w:marBottom w:val="0"/>
                      <w:divBdr>
                        <w:top w:val="none" w:sz="0" w:space="0" w:color="auto"/>
                        <w:left w:val="none" w:sz="0" w:space="0" w:color="auto"/>
                        <w:bottom w:val="none" w:sz="0" w:space="0" w:color="auto"/>
                        <w:right w:val="none" w:sz="0" w:space="0" w:color="auto"/>
                      </w:divBdr>
                    </w:div>
                  </w:divsChild>
                </w:div>
                <w:div w:id="1153987309">
                  <w:marLeft w:val="0"/>
                  <w:marRight w:val="0"/>
                  <w:marTop w:val="0"/>
                  <w:marBottom w:val="0"/>
                  <w:divBdr>
                    <w:top w:val="none" w:sz="0" w:space="0" w:color="auto"/>
                    <w:left w:val="none" w:sz="0" w:space="0" w:color="auto"/>
                    <w:bottom w:val="none" w:sz="0" w:space="0" w:color="auto"/>
                    <w:right w:val="none" w:sz="0" w:space="0" w:color="auto"/>
                  </w:divBdr>
                  <w:divsChild>
                    <w:div w:id="149642829">
                      <w:marLeft w:val="0"/>
                      <w:marRight w:val="0"/>
                      <w:marTop w:val="0"/>
                      <w:marBottom w:val="0"/>
                      <w:divBdr>
                        <w:top w:val="none" w:sz="0" w:space="0" w:color="auto"/>
                        <w:left w:val="none" w:sz="0" w:space="0" w:color="auto"/>
                        <w:bottom w:val="none" w:sz="0" w:space="0" w:color="auto"/>
                        <w:right w:val="none" w:sz="0" w:space="0" w:color="auto"/>
                      </w:divBdr>
                    </w:div>
                  </w:divsChild>
                </w:div>
                <w:div w:id="1169326058">
                  <w:marLeft w:val="0"/>
                  <w:marRight w:val="0"/>
                  <w:marTop w:val="0"/>
                  <w:marBottom w:val="0"/>
                  <w:divBdr>
                    <w:top w:val="none" w:sz="0" w:space="0" w:color="auto"/>
                    <w:left w:val="none" w:sz="0" w:space="0" w:color="auto"/>
                    <w:bottom w:val="none" w:sz="0" w:space="0" w:color="auto"/>
                    <w:right w:val="none" w:sz="0" w:space="0" w:color="auto"/>
                  </w:divBdr>
                  <w:divsChild>
                    <w:div w:id="1736778483">
                      <w:marLeft w:val="0"/>
                      <w:marRight w:val="0"/>
                      <w:marTop w:val="0"/>
                      <w:marBottom w:val="0"/>
                      <w:divBdr>
                        <w:top w:val="none" w:sz="0" w:space="0" w:color="auto"/>
                        <w:left w:val="none" w:sz="0" w:space="0" w:color="auto"/>
                        <w:bottom w:val="none" w:sz="0" w:space="0" w:color="auto"/>
                        <w:right w:val="none" w:sz="0" w:space="0" w:color="auto"/>
                      </w:divBdr>
                    </w:div>
                  </w:divsChild>
                </w:div>
                <w:div w:id="1212033575">
                  <w:marLeft w:val="0"/>
                  <w:marRight w:val="0"/>
                  <w:marTop w:val="0"/>
                  <w:marBottom w:val="0"/>
                  <w:divBdr>
                    <w:top w:val="none" w:sz="0" w:space="0" w:color="auto"/>
                    <w:left w:val="none" w:sz="0" w:space="0" w:color="auto"/>
                    <w:bottom w:val="none" w:sz="0" w:space="0" w:color="auto"/>
                    <w:right w:val="none" w:sz="0" w:space="0" w:color="auto"/>
                  </w:divBdr>
                  <w:divsChild>
                    <w:div w:id="1487354612">
                      <w:marLeft w:val="0"/>
                      <w:marRight w:val="0"/>
                      <w:marTop w:val="0"/>
                      <w:marBottom w:val="0"/>
                      <w:divBdr>
                        <w:top w:val="none" w:sz="0" w:space="0" w:color="auto"/>
                        <w:left w:val="none" w:sz="0" w:space="0" w:color="auto"/>
                        <w:bottom w:val="none" w:sz="0" w:space="0" w:color="auto"/>
                        <w:right w:val="none" w:sz="0" w:space="0" w:color="auto"/>
                      </w:divBdr>
                    </w:div>
                  </w:divsChild>
                </w:div>
                <w:div w:id="1431925895">
                  <w:marLeft w:val="0"/>
                  <w:marRight w:val="0"/>
                  <w:marTop w:val="0"/>
                  <w:marBottom w:val="0"/>
                  <w:divBdr>
                    <w:top w:val="none" w:sz="0" w:space="0" w:color="auto"/>
                    <w:left w:val="none" w:sz="0" w:space="0" w:color="auto"/>
                    <w:bottom w:val="none" w:sz="0" w:space="0" w:color="auto"/>
                    <w:right w:val="none" w:sz="0" w:space="0" w:color="auto"/>
                  </w:divBdr>
                  <w:divsChild>
                    <w:div w:id="1821531421">
                      <w:marLeft w:val="0"/>
                      <w:marRight w:val="0"/>
                      <w:marTop w:val="0"/>
                      <w:marBottom w:val="0"/>
                      <w:divBdr>
                        <w:top w:val="none" w:sz="0" w:space="0" w:color="auto"/>
                        <w:left w:val="none" w:sz="0" w:space="0" w:color="auto"/>
                        <w:bottom w:val="none" w:sz="0" w:space="0" w:color="auto"/>
                        <w:right w:val="none" w:sz="0" w:space="0" w:color="auto"/>
                      </w:divBdr>
                    </w:div>
                  </w:divsChild>
                </w:div>
                <w:div w:id="1514762297">
                  <w:marLeft w:val="0"/>
                  <w:marRight w:val="0"/>
                  <w:marTop w:val="0"/>
                  <w:marBottom w:val="0"/>
                  <w:divBdr>
                    <w:top w:val="none" w:sz="0" w:space="0" w:color="auto"/>
                    <w:left w:val="none" w:sz="0" w:space="0" w:color="auto"/>
                    <w:bottom w:val="none" w:sz="0" w:space="0" w:color="auto"/>
                    <w:right w:val="none" w:sz="0" w:space="0" w:color="auto"/>
                  </w:divBdr>
                  <w:divsChild>
                    <w:div w:id="1114903946">
                      <w:marLeft w:val="0"/>
                      <w:marRight w:val="0"/>
                      <w:marTop w:val="0"/>
                      <w:marBottom w:val="0"/>
                      <w:divBdr>
                        <w:top w:val="none" w:sz="0" w:space="0" w:color="auto"/>
                        <w:left w:val="none" w:sz="0" w:space="0" w:color="auto"/>
                        <w:bottom w:val="none" w:sz="0" w:space="0" w:color="auto"/>
                        <w:right w:val="none" w:sz="0" w:space="0" w:color="auto"/>
                      </w:divBdr>
                    </w:div>
                  </w:divsChild>
                </w:div>
                <w:div w:id="1768303354">
                  <w:marLeft w:val="0"/>
                  <w:marRight w:val="0"/>
                  <w:marTop w:val="0"/>
                  <w:marBottom w:val="0"/>
                  <w:divBdr>
                    <w:top w:val="none" w:sz="0" w:space="0" w:color="auto"/>
                    <w:left w:val="none" w:sz="0" w:space="0" w:color="auto"/>
                    <w:bottom w:val="none" w:sz="0" w:space="0" w:color="auto"/>
                    <w:right w:val="none" w:sz="0" w:space="0" w:color="auto"/>
                  </w:divBdr>
                  <w:divsChild>
                    <w:div w:id="617493851">
                      <w:marLeft w:val="0"/>
                      <w:marRight w:val="0"/>
                      <w:marTop w:val="0"/>
                      <w:marBottom w:val="0"/>
                      <w:divBdr>
                        <w:top w:val="none" w:sz="0" w:space="0" w:color="auto"/>
                        <w:left w:val="none" w:sz="0" w:space="0" w:color="auto"/>
                        <w:bottom w:val="none" w:sz="0" w:space="0" w:color="auto"/>
                        <w:right w:val="none" w:sz="0" w:space="0" w:color="auto"/>
                      </w:divBdr>
                    </w:div>
                    <w:div w:id="1458570691">
                      <w:marLeft w:val="0"/>
                      <w:marRight w:val="0"/>
                      <w:marTop w:val="0"/>
                      <w:marBottom w:val="0"/>
                      <w:divBdr>
                        <w:top w:val="none" w:sz="0" w:space="0" w:color="auto"/>
                        <w:left w:val="none" w:sz="0" w:space="0" w:color="auto"/>
                        <w:bottom w:val="none" w:sz="0" w:space="0" w:color="auto"/>
                        <w:right w:val="none" w:sz="0" w:space="0" w:color="auto"/>
                      </w:divBdr>
                    </w:div>
                  </w:divsChild>
                </w:div>
                <w:div w:id="1811287887">
                  <w:marLeft w:val="0"/>
                  <w:marRight w:val="0"/>
                  <w:marTop w:val="0"/>
                  <w:marBottom w:val="0"/>
                  <w:divBdr>
                    <w:top w:val="none" w:sz="0" w:space="0" w:color="auto"/>
                    <w:left w:val="none" w:sz="0" w:space="0" w:color="auto"/>
                    <w:bottom w:val="none" w:sz="0" w:space="0" w:color="auto"/>
                    <w:right w:val="none" w:sz="0" w:space="0" w:color="auto"/>
                  </w:divBdr>
                  <w:divsChild>
                    <w:div w:id="1091851913">
                      <w:marLeft w:val="0"/>
                      <w:marRight w:val="0"/>
                      <w:marTop w:val="0"/>
                      <w:marBottom w:val="0"/>
                      <w:divBdr>
                        <w:top w:val="none" w:sz="0" w:space="0" w:color="auto"/>
                        <w:left w:val="none" w:sz="0" w:space="0" w:color="auto"/>
                        <w:bottom w:val="none" w:sz="0" w:space="0" w:color="auto"/>
                        <w:right w:val="none" w:sz="0" w:space="0" w:color="auto"/>
                      </w:divBdr>
                    </w:div>
                  </w:divsChild>
                </w:div>
                <w:div w:id="1901671317">
                  <w:marLeft w:val="0"/>
                  <w:marRight w:val="0"/>
                  <w:marTop w:val="0"/>
                  <w:marBottom w:val="0"/>
                  <w:divBdr>
                    <w:top w:val="none" w:sz="0" w:space="0" w:color="auto"/>
                    <w:left w:val="none" w:sz="0" w:space="0" w:color="auto"/>
                    <w:bottom w:val="none" w:sz="0" w:space="0" w:color="auto"/>
                    <w:right w:val="none" w:sz="0" w:space="0" w:color="auto"/>
                  </w:divBdr>
                  <w:divsChild>
                    <w:div w:id="1061834106">
                      <w:marLeft w:val="0"/>
                      <w:marRight w:val="0"/>
                      <w:marTop w:val="0"/>
                      <w:marBottom w:val="0"/>
                      <w:divBdr>
                        <w:top w:val="none" w:sz="0" w:space="0" w:color="auto"/>
                        <w:left w:val="none" w:sz="0" w:space="0" w:color="auto"/>
                        <w:bottom w:val="none" w:sz="0" w:space="0" w:color="auto"/>
                        <w:right w:val="none" w:sz="0" w:space="0" w:color="auto"/>
                      </w:divBdr>
                    </w:div>
                  </w:divsChild>
                </w:div>
                <w:div w:id="1965038617">
                  <w:marLeft w:val="0"/>
                  <w:marRight w:val="0"/>
                  <w:marTop w:val="0"/>
                  <w:marBottom w:val="0"/>
                  <w:divBdr>
                    <w:top w:val="none" w:sz="0" w:space="0" w:color="auto"/>
                    <w:left w:val="none" w:sz="0" w:space="0" w:color="auto"/>
                    <w:bottom w:val="none" w:sz="0" w:space="0" w:color="auto"/>
                    <w:right w:val="none" w:sz="0" w:space="0" w:color="auto"/>
                  </w:divBdr>
                  <w:divsChild>
                    <w:div w:id="436218392">
                      <w:marLeft w:val="0"/>
                      <w:marRight w:val="0"/>
                      <w:marTop w:val="0"/>
                      <w:marBottom w:val="0"/>
                      <w:divBdr>
                        <w:top w:val="none" w:sz="0" w:space="0" w:color="auto"/>
                        <w:left w:val="none" w:sz="0" w:space="0" w:color="auto"/>
                        <w:bottom w:val="none" w:sz="0" w:space="0" w:color="auto"/>
                        <w:right w:val="none" w:sz="0" w:space="0" w:color="auto"/>
                      </w:divBdr>
                    </w:div>
                  </w:divsChild>
                </w:div>
                <w:div w:id="2065398741">
                  <w:marLeft w:val="0"/>
                  <w:marRight w:val="0"/>
                  <w:marTop w:val="0"/>
                  <w:marBottom w:val="0"/>
                  <w:divBdr>
                    <w:top w:val="none" w:sz="0" w:space="0" w:color="auto"/>
                    <w:left w:val="none" w:sz="0" w:space="0" w:color="auto"/>
                    <w:bottom w:val="none" w:sz="0" w:space="0" w:color="auto"/>
                    <w:right w:val="none" w:sz="0" w:space="0" w:color="auto"/>
                  </w:divBdr>
                  <w:divsChild>
                    <w:div w:id="334453816">
                      <w:marLeft w:val="0"/>
                      <w:marRight w:val="0"/>
                      <w:marTop w:val="0"/>
                      <w:marBottom w:val="0"/>
                      <w:divBdr>
                        <w:top w:val="none" w:sz="0" w:space="0" w:color="auto"/>
                        <w:left w:val="none" w:sz="0" w:space="0" w:color="auto"/>
                        <w:bottom w:val="none" w:sz="0" w:space="0" w:color="auto"/>
                        <w:right w:val="none" w:sz="0" w:space="0" w:color="auto"/>
                      </w:divBdr>
                    </w:div>
                    <w:div w:id="1635451962">
                      <w:marLeft w:val="0"/>
                      <w:marRight w:val="0"/>
                      <w:marTop w:val="0"/>
                      <w:marBottom w:val="0"/>
                      <w:divBdr>
                        <w:top w:val="none" w:sz="0" w:space="0" w:color="auto"/>
                        <w:left w:val="none" w:sz="0" w:space="0" w:color="auto"/>
                        <w:bottom w:val="none" w:sz="0" w:space="0" w:color="auto"/>
                        <w:right w:val="none" w:sz="0" w:space="0" w:color="auto"/>
                      </w:divBdr>
                    </w:div>
                    <w:div w:id="1896502204">
                      <w:marLeft w:val="0"/>
                      <w:marRight w:val="0"/>
                      <w:marTop w:val="0"/>
                      <w:marBottom w:val="0"/>
                      <w:divBdr>
                        <w:top w:val="none" w:sz="0" w:space="0" w:color="auto"/>
                        <w:left w:val="none" w:sz="0" w:space="0" w:color="auto"/>
                        <w:bottom w:val="none" w:sz="0" w:space="0" w:color="auto"/>
                        <w:right w:val="none" w:sz="0" w:space="0" w:color="auto"/>
                      </w:divBdr>
                    </w:div>
                  </w:divsChild>
                </w:div>
                <w:div w:id="2091727980">
                  <w:marLeft w:val="0"/>
                  <w:marRight w:val="0"/>
                  <w:marTop w:val="0"/>
                  <w:marBottom w:val="0"/>
                  <w:divBdr>
                    <w:top w:val="none" w:sz="0" w:space="0" w:color="auto"/>
                    <w:left w:val="none" w:sz="0" w:space="0" w:color="auto"/>
                    <w:bottom w:val="none" w:sz="0" w:space="0" w:color="auto"/>
                    <w:right w:val="none" w:sz="0" w:space="0" w:color="auto"/>
                  </w:divBdr>
                  <w:divsChild>
                    <w:div w:id="7728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149">
          <w:marLeft w:val="0"/>
          <w:marRight w:val="0"/>
          <w:marTop w:val="0"/>
          <w:marBottom w:val="0"/>
          <w:divBdr>
            <w:top w:val="none" w:sz="0" w:space="0" w:color="auto"/>
            <w:left w:val="none" w:sz="0" w:space="0" w:color="auto"/>
            <w:bottom w:val="none" w:sz="0" w:space="0" w:color="auto"/>
            <w:right w:val="none" w:sz="0" w:space="0" w:color="auto"/>
          </w:divBdr>
        </w:div>
        <w:div w:id="1284533046">
          <w:marLeft w:val="0"/>
          <w:marRight w:val="0"/>
          <w:marTop w:val="0"/>
          <w:marBottom w:val="0"/>
          <w:divBdr>
            <w:top w:val="none" w:sz="0" w:space="0" w:color="auto"/>
            <w:left w:val="none" w:sz="0" w:space="0" w:color="auto"/>
            <w:bottom w:val="none" w:sz="0" w:space="0" w:color="auto"/>
            <w:right w:val="none" w:sz="0" w:space="0" w:color="auto"/>
          </w:divBdr>
        </w:div>
      </w:divsChild>
    </w:div>
    <w:div w:id="638537882">
      <w:bodyDiv w:val="1"/>
      <w:marLeft w:val="0"/>
      <w:marRight w:val="0"/>
      <w:marTop w:val="0"/>
      <w:marBottom w:val="0"/>
      <w:divBdr>
        <w:top w:val="none" w:sz="0" w:space="0" w:color="auto"/>
        <w:left w:val="none" w:sz="0" w:space="0" w:color="auto"/>
        <w:bottom w:val="none" w:sz="0" w:space="0" w:color="auto"/>
        <w:right w:val="none" w:sz="0" w:space="0" w:color="auto"/>
      </w:divBdr>
    </w:div>
    <w:div w:id="654800007">
      <w:bodyDiv w:val="1"/>
      <w:marLeft w:val="0"/>
      <w:marRight w:val="0"/>
      <w:marTop w:val="0"/>
      <w:marBottom w:val="0"/>
      <w:divBdr>
        <w:top w:val="none" w:sz="0" w:space="0" w:color="auto"/>
        <w:left w:val="none" w:sz="0" w:space="0" w:color="auto"/>
        <w:bottom w:val="none" w:sz="0" w:space="0" w:color="auto"/>
        <w:right w:val="none" w:sz="0" w:space="0" w:color="auto"/>
      </w:divBdr>
    </w:div>
    <w:div w:id="688486535">
      <w:bodyDiv w:val="1"/>
      <w:marLeft w:val="0"/>
      <w:marRight w:val="0"/>
      <w:marTop w:val="0"/>
      <w:marBottom w:val="0"/>
      <w:divBdr>
        <w:top w:val="none" w:sz="0" w:space="0" w:color="auto"/>
        <w:left w:val="none" w:sz="0" w:space="0" w:color="auto"/>
        <w:bottom w:val="none" w:sz="0" w:space="0" w:color="auto"/>
        <w:right w:val="none" w:sz="0" w:space="0" w:color="auto"/>
      </w:divBdr>
    </w:div>
    <w:div w:id="696128627">
      <w:bodyDiv w:val="1"/>
      <w:marLeft w:val="0"/>
      <w:marRight w:val="0"/>
      <w:marTop w:val="0"/>
      <w:marBottom w:val="0"/>
      <w:divBdr>
        <w:top w:val="none" w:sz="0" w:space="0" w:color="auto"/>
        <w:left w:val="none" w:sz="0" w:space="0" w:color="auto"/>
        <w:bottom w:val="none" w:sz="0" w:space="0" w:color="auto"/>
        <w:right w:val="none" w:sz="0" w:space="0" w:color="auto"/>
      </w:divBdr>
    </w:div>
    <w:div w:id="705377095">
      <w:bodyDiv w:val="1"/>
      <w:marLeft w:val="0"/>
      <w:marRight w:val="0"/>
      <w:marTop w:val="0"/>
      <w:marBottom w:val="0"/>
      <w:divBdr>
        <w:top w:val="none" w:sz="0" w:space="0" w:color="auto"/>
        <w:left w:val="none" w:sz="0" w:space="0" w:color="auto"/>
        <w:bottom w:val="none" w:sz="0" w:space="0" w:color="auto"/>
        <w:right w:val="none" w:sz="0" w:space="0" w:color="auto"/>
      </w:divBdr>
    </w:div>
    <w:div w:id="712583990">
      <w:bodyDiv w:val="1"/>
      <w:marLeft w:val="0"/>
      <w:marRight w:val="0"/>
      <w:marTop w:val="0"/>
      <w:marBottom w:val="0"/>
      <w:divBdr>
        <w:top w:val="none" w:sz="0" w:space="0" w:color="auto"/>
        <w:left w:val="none" w:sz="0" w:space="0" w:color="auto"/>
        <w:bottom w:val="none" w:sz="0" w:space="0" w:color="auto"/>
        <w:right w:val="none" w:sz="0" w:space="0" w:color="auto"/>
      </w:divBdr>
    </w:div>
    <w:div w:id="713118853">
      <w:bodyDiv w:val="1"/>
      <w:marLeft w:val="0"/>
      <w:marRight w:val="0"/>
      <w:marTop w:val="0"/>
      <w:marBottom w:val="0"/>
      <w:divBdr>
        <w:top w:val="none" w:sz="0" w:space="0" w:color="auto"/>
        <w:left w:val="none" w:sz="0" w:space="0" w:color="auto"/>
        <w:bottom w:val="none" w:sz="0" w:space="0" w:color="auto"/>
        <w:right w:val="none" w:sz="0" w:space="0" w:color="auto"/>
      </w:divBdr>
    </w:div>
    <w:div w:id="724724253">
      <w:bodyDiv w:val="1"/>
      <w:marLeft w:val="0"/>
      <w:marRight w:val="0"/>
      <w:marTop w:val="0"/>
      <w:marBottom w:val="0"/>
      <w:divBdr>
        <w:top w:val="none" w:sz="0" w:space="0" w:color="auto"/>
        <w:left w:val="none" w:sz="0" w:space="0" w:color="auto"/>
        <w:bottom w:val="none" w:sz="0" w:space="0" w:color="auto"/>
        <w:right w:val="none" w:sz="0" w:space="0" w:color="auto"/>
      </w:divBdr>
    </w:div>
    <w:div w:id="729035448">
      <w:bodyDiv w:val="1"/>
      <w:marLeft w:val="0"/>
      <w:marRight w:val="0"/>
      <w:marTop w:val="0"/>
      <w:marBottom w:val="0"/>
      <w:divBdr>
        <w:top w:val="none" w:sz="0" w:space="0" w:color="auto"/>
        <w:left w:val="none" w:sz="0" w:space="0" w:color="auto"/>
        <w:bottom w:val="none" w:sz="0" w:space="0" w:color="auto"/>
        <w:right w:val="none" w:sz="0" w:space="0" w:color="auto"/>
      </w:divBdr>
    </w:div>
    <w:div w:id="754129090">
      <w:bodyDiv w:val="1"/>
      <w:marLeft w:val="0"/>
      <w:marRight w:val="0"/>
      <w:marTop w:val="0"/>
      <w:marBottom w:val="0"/>
      <w:divBdr>
        <w:top w:val="none" w:sz="0" w:space="0" w:color="auto"/>
        <w:left w:val="none" w:sz="0" w:space="0" w:color="auto"/>
        <w:bottom w:val="none" w:sz="0" w:space="0" w:color="auto"/>
        <w:right w:val="none" w:sz="0" w:space="0" w:color="auto"/>
      </w:divBdr>
    </w:div>
    <w:div w:id="809978581">
      <w:bodyDiv w:val="1"/>
      <w:marLeft w:val="0"/>
      <w:marRight w:val="0"/>
      <w:marTop w:val="0"/>
      <w:marBottom w:val="0"/>
      <w:divBdr>
        <w:top w:val="none" w:sz="0" w:space="0" w:color="auto"/>
        <w:left w:val="none" w:sz="0" w:space="0" w:color="auto"/>
        <w:bottom w:val="none" w:sz="0" w:space="0" w:color="auto"/>
        <w:right w:val="none" w:sz="0" w:space="0" w:color="auto"/>
      </w:divBdr>
    </w:div>
    <w:div w:id="826094297">
      <w:bodyDiv w:val="1"/>
      <w:marLeft w:val="0"/>
      <w:marRight w:val="0"/>
      <w:marTop w:val="0"/>
      <w:marBottom w:val="0"/>
      <w:divBdr>
        <w:top w:val="none" w:sz="0" w:space="0" w:color="auto"/>
        <w:left w:val="none" w:sz="0" w:space="0" w:color="auto"/>
        <w:bottom w:val="none" w:sz="0" w:space="0" w:color="auto"/>
        <w:right w:val="none" w:sz="0" w:space="0" w:color="auto"/>
      </w:divBdr>
    </w:div>
    <w:div w:id="849178087">
      <w:bodyDiv w:val="1"/>
      <w:marLeft w:val="0"/>
      <w:marRight w:val="0"/>
      <w:marTop w:val="0"/>
      <w:marBottom w:val="0"/>
      <w:divBdr>
        <w:top w:val="none" w:sz="0" w:space="0" w:color="auto"/>
        <w:left w:val="none" w:sz="0" w:space="0" w:color="auto"/>
        <w:bottom w:val="none" w:sz="0" w:space="0" w:color="auto"/>
        <w:right w:val="none" w:sz="0" w:space="0" w:color="auto"/>
      </w:divBdr>
      <w:divsChild>
        <w:div w:id="1306547601">
          <w:marLeft w:val="0"/>
          <w:marRight w:val="0"/>
          <w:marTop w:val="0"/>
          <w:marBottom w:val="0"/>
          <w:divBdr>
            <w:top w:val="none" w:sz="0" w:space="0" w:color="auto"/>
            <w:left w:val="none" w:sz="0" w:space="0" w:color="auto"/>
            <w:bottom w:val="none" w:sz="0" w:space="0" w:color="auto"/>
            <w:right w:val="none" w:sz="0" w:space="0" w:color="auto"/>
          </w:divBdr>
        </w:div>
      </w:divsChild>
    </w:div>
    <w:div w:id="849686005">
      <w:bodyDiv w:val="1"/>
      <w:marLeft w:val="0"/>
      <w:marRight w:val="0"/>
      <w:marTop w:val="0"/>
      <w:marBottom w:val="0"/>
      <w:divBdr>
        <w:top w:val="none" w:sz="0" w:space="0" w:color="auto"/>
        <w:left w:val="none" w:sz="0" w:space="0" w:color="auto"/>
        <w:bottom w:val="none" w:sz="0" w:space="0" w:color="auto"/>
        <w:right w:val="none" w:sz="0" w:space="0" w:color="auto"/>
      </w:divBdr>
    </w:div>
    <w:div w:id="854147713">
      <w:bodyDiv w:val="1"/>
      <w:marLeft w:val="0"/>
      <w:marRight w:val="0"/>
      <w:marTop w:val="0"/>
      <w:marBottom w:val="0"/>
      <w:divBdr>
        <w:top w:val="none" w:sz="0" w:space="0" w:color="auto"/>
        <w:left w:val="none" w:sz="0" w:space="0" w:color="auto"/>
        <w:bottom w:val="none" w:sz="0" w:space="0" w:color="auto"/>
        <w:right w:val="none" w:sz="0" w:space="0" w:color="auto"/>
      </w:divBdr>
    </w:div>
    <w:div w:id="915477249">
      <w:bodyDiv w:val="1"/>
      <w:marLeft w:val="0"/>
      <w:marRight w:val="0"/>
      <w:marTop w:val="0"/>
      <w:marBottom w:val="0"/>
      <w:divBdr>
        <w:top w:val="none" w:sz="0" w:space="0" w:color="auto"/>
        <w:left w:val="none" w:sz="0" w:space="0" w:color="auto"/>
        <w:bottom w:val="none" w:sz="0" w:space="0" w:color="auto"/>
        <w:right w:val="none" w:sz="0" w:space="0" w:color="auto"/>
      </w:divBdr>
      <w:divsChild>
        <w:div w:id="469521779">
          <w:marLeft w:val="0"/>
          <w:marRight w:val="0"/>
          <w:marTop w:val="0"/>
          <w:marBottom w:val="0"/>
          <w:divBdr>
            <w:top w:val="none" w:sz="0" w:space="0" w:color="auto"/>
            <w:left w:val="none" w:sz="0" w:space="0" w:color="auto"/>
            <w:bottom w:val="none" w:sz="0" w:space="0" w:color="auto"/>
            <w:right w:val="none" w:sz="0" w:space="0" w:color="auto"/>
          </w:divBdr>
        </w:div>
      </w:divsChild>
    </w:div>
    <w:div w:id="943725672">
      <w:bodyDiv w:val="1"/>
      <w:marLeft w:val="0"/>
      <w:marRight w:val="0"/>
      <w:marTop w:val="0"/>
      <w:marBottom w:val="0"/>
      <w:divBdr>
        <w:top w:val="none" w:sz="0" w:space="0" w:color="auto"/>
        <w:left w:val="none" w:sz="0" w:space="0" w:color="auto"/>
        <w:bottom w:val="none" w:sz="0" w:space="0" w:color="auto"/>
        <w:right w:val="none" w:sz="0" w:space="0" w:color="auto"/>
      </w:divBdr>
    </w:div>
    <w:div w:id="954749828">
      <w:bodyDiv w:val="1"/>
      <w:marLeft w:val="0"/>
      <w:marRight w:val="0"/>
      <w:marTop w:val="0"/>
      <w:marBottom w:val="0"/>
      <w:divBdr>
        <w:top w:val="none" w:sz="0" w:space="0" w:color="auto"/>
        <w:left w:val="none" w:sz="0" w:space="0" w:color="auto"/>
        <w:bottom w:val="none" w:sz="0" w:space="0" w:color="auto"/>
        <w:right w:val="none" w:sz="0" w:space="0" w:color="auto"/>
      </w:divBdr>
    </w:div>
    <w:div w:id="980306485">
      <w:bodyDiv w:val="1"/>
      <w:marLeft w:val="0"/>
      <w:marRight w:val="0"/>
      <w:marTop w:val="0"/>
      <w:marBottom w:val="0"/>
      <w:divBdr>
        <w:top w:val="none" w:sz="0" w:space="0" w:color="auto"/>
        <w:left w:val="none" w:sz="0" w:space="0" w:color="auto"/>
        <w:bottom w:val="none" w:sz="0" w:space="0" w:color="auto"/>
        <w:right w:val="none" w:sz="0" w:space="0" w:color="auto"/>
      </w:divBdr>
    </w:div>
    <w:div w:id="988945260">
      <w:bodyDiv w:val="1"/>
      <w:marLeft w:val="0"/>
      <w:marRight w:val="0"/>
      <w:marTop w:val="0"/>
      <w:marBottom w:val="0"/>
      <w:divBdr>
        <w:top w:val="none" w:sz="0" w:space="0" w:color="auto"/>
        <w:left w:val="none" w:sz="0" w:space="0" w:color="auto"/>
        <w:bottom w:val="none" w:sz="0" w:space="0" w:color="auto"/>
        <w:right w:val="none" w:sz="0" w:space="0" w:color="auto"/>
      </w:divBdr>
    </w:div>
    <w:div w:id="1004286337">
      <w:bodyDiv w:val="1"/>
      <w:marLeft w:val="0"/>
      <w:marRight w:val="0"/>
      <w:marTop w:val="0"/>
      <w:marBottom w:val="0"/>
      <w:divBdr>
        <w:top w:val="none" w:sz="0" w:space="0" w:color="auto"/>
        <w:left w:val="none" w:sz="0" w:space="0" w:color="auto"/>
        <w:bottom w:val="none" w:sz="0" w:space="0" w:color="auto"/>
        <w:right w:val="none" w:sz="0" w:space="0" w:color="auto"/>
      </w:divBdr>
    </w:div>
    <w:div w:id="1009285294">
      <w:bodyDiv w:val="1"/>
      <w:marLeft w:val="0"/>
      <w:marRight w:val="0"/>
      <w:marTop w:val="0"/>
      <w:marBottom w:val="0"/>
      <w:divBdr>
        <w:top w:val="none" w:sz="0" w:space="0" w:color="auto"/>
        <w:left w:val="none" w:sz="0" w:space="0" w:color="auto"/>
        <w:bottom w:val="none" w:sz="0" w:space="0" w:color="auto"/>
        <w:right w:val="none" w:sz="0" w:space="0" w:color="auto"/>
      </w:divBdr>
    </w:div>
    <w:div w:id="1036392271">
      <w:bodyDiv w:val="1"/>
      <w:marLeft w:val="0"/>
      <w:marRight w:val="0"/>
      <w:marTop w:val="0"/>
      <w:marBottom w:val="0"/>
      <w:divBdr>
        <w:top w:val="none" w:sz="0" w:space="0" w:color="auto"/>
        <w:left w:val="none" w:sz="0" w:space="0" w:color="auto"/>
        <w:bottom w:val="none" w:sz="0" w:space="0" w:color="auto"/>
        <w:right w:val="none" w:sz="0" w:space="0" w:color="auto"/>
      </w:divBdr>
    </w:div>
    <w:div w:id="1038817121">
      <w:bodyDiv w:val="1"/>
      <w:marLeft w:val="0"/>
      <w:marRight w:val="0"/>
      <w:marTop w:val="0"/>
      <w:marBottom w:val="0"/>
      <w:divBdr>
        <w:top w:val="none" w:sz="0" w:space="0" w:color="auto"/>
        <w:left w:val="none" w:sz="0" w:space="0" w:color="auto"/>
        <w:bottom w:val="none" w:sz="0" w:space="0" w:color="auto"/>
        <w:right w:val="none" w:sz="0" w:space="0" w:color="auto"/>
      </w:divBdr>
    </w:div>
    <w:div w:id="1045452546">
      <w:bodyDiv w:val="1"/>
      <w:marLeft w:val="0"/>
      <w:marRight w:val="0"/>
      <w:marTop w:val="0"/>
      <w:marBottom w:val="0"/>
      <w:divBdr>
        <w:top w:val="none" w:sz="0" w:space="0" w:color="auto"/>
        <w:left w:val="none" w:sz="0" w:space="0" w:color="auto"/>
        <w:bottom w:val="none" w:sz="0" w:space="0" w:color="auto"/>
        <w:right w:val="none" w:sz="0" w:space="0" w:color="auto"/>
      </w:divBdr>
    </w:div>
    <w:div w:id="1070227058">
      <w:bodyDiv w:val="1"/>
      <w:marLeft w:val="0"/>
      <w:marRight w:val="0"/>
      <w:marTop w:val="0"/>
      <w:marBottom w:val="0"/>
      <w:divBdr>
        <w:top w:val="none" w:sz="0" w:space="0" w:color="auto"/>
        <w:left w:val="none" w:sz="0" w:space="0" w:color="auto"/>
        <w:bottom w:val="none" w:sz="0" w:space="0" w:color="auto"/>
        <w:right w:val="none" w:sz="0" w:space="0" w:color="auto"/>
      </w:divBdr>
    </w:div>
    <w:div w:id="1081831440">
      <w:bodyDiv w:val="1"/>
      <w:marLeft w:val="0"/>
      <w:marRight w:val="0"/>
      <w:marTop w:val="0"/>
      <w:marBottom w:val="0"/>
      <w:divBdr>
        <w:top w:val="none" w:sz="0" w:space="0" w:color="auto"/>
        <w:left w:val="none" w:sz="0" w:space="0" w:color="auto"/>
        <w:bottom w:val="none" w:sz="0" w:space="0" w:color="auto"/>
        <w:right w:val="none" w:sz="0" w:space="0" w:color="auto"/>
      </w:divBdr>
    </w:div>
    <w:div w:id="1128166416">
      <w:bodyDiv w:val="1"/>
      <w:marLeft w:val="0"/>
      <w:marRight w:val="0"/>
      <w:marTop w:val="0"/>
      <w:marBottom w:val="0"/>
      <w:divBdr>
        <w:top w:val="none" w:sz="0" w:space="0" w:color="auto"/>
        <w:left w:val="none" w:sz="0" w:space="0" w:color="auto"/>
        <w:bottom w:val="none" w:sz="0" w:space="0" w:color="auto"/>
        <w:right w:val="none" w:sz="0" w:space="0" w:color="auto"/>
      </w:divBdr>
    </w:div>
    <w:div w:id="1141576013">
      <w:bodyDiv w:val="1"/>
      <w:marLeft w:val="0"/>
      <w:marRight w:val="0"/>
      <w:marTop w:val="0"/>
      <w:marBottom w:val="0"/>
      <w:divBdr>
        <w:top w:val="none" w:sz="0" w:space="0" w:color="auto"/>
        <w:left w:val="none" w:sz="0" w:space="0" w:color="auto"/>
        <w:bottom w:val="none" w:sz="0" w:space="0" w:color="auto"/>
        <w:right w:val="none" w:sz="0" w:space="0" w:color="auto"/>
      </w:divBdr>
      <w:divsChild>
        <w:div w:id="557669371">
          <w:marLeft w:val="0"/>
          <w:marRight w:val="0"/>
          <w:marTop w:val="0"/>
          <w:marBottom w:val="0"/>
          <w:divBdr>
            <w:top w:val="none" w:sz="0" w:space="0" w:color="auto"/>
            <w:left w:val="none" w:sz="0" w:space="0" w:color="auto"/>
            <w:bottom w:val="none" w:sz="0" w:space="0" w:color="auto"/>
            <w:right w:val="none" w:sz="0" w:space="0" w:color="auto"/>
          </w:divBdr>
        </w:div>
      </w:divsChild>
    </w:div>
    <w:div w:id="1142574881">
      <w:bodyDiv w:val="1"/>
      <w:marLeft w:val="0"/>
      <w:marRight w:val="0"/>
      <w:marTop w:val="0"/>
      <w:marBottom w:val="0"/>
      <w:divBdr>
        <w:top w:val="none" w:sz="0" w:space="0" w:color="auto"/>
        <w:left w:val="none" w:sz="0" w:space="0" w:color="auto"/>
        <w:bottom w:val="none" w:sz="0" w:space="0" w:color="auto"/>
        <w:right w:val="none" w:sz="0" w:space="0" w:color="auto"/>
      </w:divBdr>
    </w:div>
    <w:div w:id="1178348711">
      <w:bodyDiv w:val="1"/>
      <w:marLeft w:val="0"/>
      <w:marRight w:val="0"/>
      <w:marTop w:val="0"/>
      <w:marBottom w:val="0"/>
      <w:divBdr>
        <w:top w:val="none" w:sz="0" w:space="0" w:color="auto"/>
        <w:left w:val="none" w:sz="0" w:space="0" w:color="auto"/>
        <w:bottom w:val="none" w:sz="0" w:space="0" w:color="auto"/>
        <w:right w:val="none" w:sz="0" w:space="0" w:color="auto"/>
      </w:divBdr>
    </w:div>
    <w:div w:id="1190097773">
      <w:bodyDiv w:val="1"/>
      <w:marLeft w:val="0"/>
      <w:marRight w:val="0"/>
      <w:marTop w:val="0"/>
      <w:marBottom w:val="0"/>
      <w:divBdr>
        <w:top w:val="none" w:sz="0" w:space="0" w:color="auto"/>
        <w:left w:val="none" w:sz="0" w:space="0" w:color="auto"/>
        <w:bottom w:val="none" w:sz="0" w:space="0" w:color="auto"/>
        <w:right w:val="none" w:sz="0" w:space="0" w:color="auto"/>
      </w:divBdr>
    </w:div>
    <w:div w:id="1214929415">
      <w:bodyDiv w:val="1"/>
      <w:marLeft w:val="0"/>
      <w:marRight w:val="0"/>
      <w:marTop w:val="0"/>
      <w:marBottom w:val="0"/>
      <w:divBdr>
        <w:top w:val="none" w:sz="0" w:space="0" w:color="auto"/>
        <w:left w:val="none" w:sz="0" w:space="0" w:color="auto"/>
        <w:bottom w:val="none" w:sz="0" w:space="0" w:color="auto"/>
        <w:right w:val="none" w:sz="0" w:space="0" w:color="auto"/>
      </w:divBdr>
      <w:divsChild>
        <w:div w:id="609288791">
          <w:marLeft w:val="0"/>
          <w:marRight w:val="0"/>
          <w:marTop w:val="240"/>
          <w:marBottom w:val="480"/>
          <w:divBdr>
            <w:top w:val="none" w:sz="0" w:space="0" w:color="auto"/>
            <w:left w:val="none" w:sz="0" w:space="0" w:color="auto"/>
            <w:bottom w:val="none" w:sz="0" w:space="0" w:color="auto"/>
            <w:right w:val="none" w:sz="0" w:space="0" w:color="auto"/>
          </w:divBdr>
        </w:div>
        <w:div w:id="1630277197">
          <w:marLeft w:val="0"/>
          <w:marRight w:val="0"/>
          <w:marTop w:val="240"/>
          <w:marBottom w:val="480"/>
          <w:divBdr>
            <w:top w:val="none" w:sz="0" w:space="0" w:color="auto"/>
            <w:left w:val="none" w:sz="0" w:space="0" w:color="auto"/>
            <w:bottom w:val="none" w:sz="0" w:space="0" w:color="auto"/>
            <w:right w:val="none" w:sz="0" w:space="0" w:color="auto"/>
          </w:divBdr>
          <w:divsChild>
            <w:div w:id="2845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4529">
      <w:bodyDiv w:val="1"/>
      <w:marLeft w:val="0"/>
      <w:marRight w:val="0"/>
      <w:marTop w:val="0"/>
      <w:marBottom w:val="0"/>
      <w:divBdr>
        <w:top w:val="none" w:sz="0" w:space="0" w:color="auto"/>
        <w:left w:val="none" w:sz="0" w:space="0" w:color="auto"/>
        <w:bottom w:val="none" w:sz="0" w:space="0" w:color="auto"/>
        <w:right w:val="none" w:sz="0" w:space="0" w:color="auto"/>
      </w:divBdr>
    </w:div>
    <w:div w:id="1248225966">
      <w:bodyDiv w:val="1"/>
      <w:marLeft w:val="0"/>
      <w:marRight w:val="0"/>
      <w:marTop w:val="0"/>
      <w:marBottom w:val="0"/>
      <w:divBdr>
        <w:top w:val="none" w:sz="0" w:space="0" w:color="auto"/>
        <w:left w:val="none" w:sz="0" w:space="0" w:color="auto"/>
        <w:bottom w:val="none" w:sz="0" w:space="0" w:color="auto"/>
        <w:right w:val="none" w:sz="0" w:space="0" w:color="auto"/>
      </w:divBdr>
      <w:divsChild>
        <w:div w:id="628584878">
          <w:marLeft w:val="547"/>
          <w:marRight w:val="0"/>
          <w:marTop w:val="0"/>
          <w:marBottom w:val="0"/>
          <w:divBdr>
            <w:top w:val="none" w:sz="0" w:space="0" w:color="auto"/>
            <w:left w:val="none" w:sz="0" w:space="0" w:color="auto"/>
            <w:bottom w:val="none" w:sz="0" w:space="0" w:color="auto"/>
            <w:right w:val="none" w:sz="0" w:space="0" w:color="auto"/>
          </w:divBdr>
        </w:div>
        <w:div w:id="1057701116">
          <w:marLeft w:val="547"/>
          <w:marRight w:val="0"/>
          <w:marTop w:val="0"/>
          <w:marBottom w:val="0"/>
          <w:divBdr>
            <w:top w:val="none" w:sz="0" w:space="0" w:color="auto"/>
            <w:left w:val="none" w:sz="0" w:space="0" w:color="auto"/>
            <w:bottom w:val="none" w:sz="0" w:space="0" w:color="auto"/>
            <w:right w:val="none" w:sz="0" w:space="0" w:color="auto"/>
          </w:divBdr>
        </w:div>
        <w:div w:id="1172643240">
          <w:marLeft w:val="547"/>
          <w:marRight w:val="0"/>
          <w:marTop w:val="0"/>
          <w:marBottom w:val="0"/>
          <w:divBdr>
            <w:top w:val="none" w:sz="0" w:space="0" w:color="auto"/>
            <w:left w:val="none" w:sz="0" w:space="0" w:color="auto"/>
            <w:bottom w:val="none" w:sz="0" w:space="0" w:color="auto"/>
            <w:right w:val="none" w:sz="0" w:space="0" w:color="auto"/>
          </w:divBdr>
        </w:div>
      </w:divsChild>
    </w:div>
    <w:div w:id="1264269620">
      <w:bodyDiv w:val="1"/>
      <w:marLeft w:val="0"/>
      <w:marRight w:val="0"/>
      <w:marTop w:val="0"/>
      <w:marBottom w:val="0"/>
      <w:divBdr>
        <w:top w:val="none" w:sz="0" w:space="0" w:color="auto"/>
        <w:left w:val="none" w:sz="0" w:space="0" w:color="auto"/>
        <w:bottom w:val="none" w:sz="0" w:space="0" w:color="auto"/>
        <w:right w:val="none" w:sz="0" w:space="0" w:color="auto"/>
      </w:divBdr>
    </w:div>
    <w:div w:id="1281717892">
      <w:bodyDiv w:val="1"/>
      <w:marLeft w:val="0"/>
      <w:marRight w:val="0"/>
      <w:marTop w:val="0"/>
      <w:marBottom w:val="0"/>
      <w:divBdr>
        <w:top w:val="none" w:sz="0" w:space="0" w:color="auto"/>
        <w:left w:val="none" w:sz="0" w:space="0" w:color="auto"/>
        <w:bottom w:val="none" w:sz="0" w:space="0" w:color="auto"/>
        <w:right w:val="none" w:sz="0" w:space="0" w:color="auto"/>
      </w:divBdr>
    </w:div>
    <w:div w:id="1322735857">
      <w:bodyDiv w:val="1"/>
      <w:marLeft w:val="0"/>
      <w:marRight w:val="0"/>
      <w:marTop w:val="0"/>
      <w:marBottom w:val="0"/>
      <w:divBdr>
        <w:top w:val="none" w:sz="0" w:space="0" w:color="auto"/>
        <w:left w:val="none" w:sz="0" w:space="0" w:color="auto"/>
        <w:bottom w:val="none" w:sz="0" w:space="0" w:color="auto"/>
        <w:right w:val="none" w:sz="0" w:space="0" w:color="auto"/>
      </w:divBdr>
    </w:div>
    <w:div w:id="1342704204">
      <w:bodyDiv w:val="1"/>
      <w:marLeft w:val="0"/>
      <w:marRight w:val="0"/>
      <w:marTop w:val="0"/>
      <w:marBottom w:val="0"/>
      <w:divBdr>
        <w:top w:val="none" w:sz="0" w:space="0" w:color="auto"/>
        <w:left w:val="none" w:sz="0" w:space="0" w:color="auto"/>
        <w:bottom w:val="none" w:sz="0" w:space="0" w:color="auto"/>
        <w:right w:val="none" w:sz="0" w:space="0" w:color="auto"/>
      </w:divBdr>
    </w:div>
    <w:div w:id="1362782273">
      <w:bodyDiv w:val="1"/>
      <w:marLeft w:val="0"/>
      <w:marRight w:val="0"/>
      <w:marTop w:val="0"/>
      <w:marBottom w:val="0"/>
      <w:divBdr>
        <w:top w:val="none" w:sz="0" w:space="0" w:color="auto"/>
        <w:left w:val="none" w:sz="0" w:space="0" w:color="auto"/>
        <w:bottom w:val="none" w:sz="0" w:space="0" w:color="auto"/>
        <w:right w:val="none" w:sz="0" w:space="0" w:color="auto"/>
      </w:divBdr>
    </w:div>
    <w:div w:id="1370446954">
      <w:bodyDiv w:val="1"/>
      <w:marLeft w:val="0"/>
      <w:marRight w:val="0"/>
      <w:marTop w:val="0"/>
      <w:marBottom w:val="0"/>
      <w:divBdr>
        <w:top w:val="none" w:sz="0" w:space="0" w:color="auto"/>
        <w:left w:val="none" w:sz="0" w:space="0" w:color="auto"/>
        <w:bottom w:val="none" w:sz="0" w:space="0" w:color="auto"/>
        <w:right w:val="none" w:sz="0" w:space="0" w:color="auto"/>
      </w:divBdr>
    </w:div>
    <w:div w:id="1380548439">
      <w:bodyDiv w:val="1"/>
      <w:marLeft w:val="0"/>
      <w:marRight w:val="0"/>
      <w:marTop w:val="0"/>
      <w:marBottom w:val="0"/>
      <w:divBdr>
        <w:top w:val="none" w:sz="0" w:space="0" w:color="auto"/>
        <w:left w:val="none" w:sz="0" w:space="0" w:color="auto"/>
        <w:bottom w:val="none" w:sz="0" w:space="0" w:color="auto"/>
        <w:right w:val="none" w:sz="0" w:space="0" w:color="auto"/>
      </w:divBdr>
    </w:div>
    <w:div w:id="1389914183">
      <w:bodyDiv w:val="1"/>
      <w:marLeft w:val="0"/>
      <w:marRight w:val="0"/>
      <w:marTop w:val="0"/>
      <w:marBottom w:val="0"/>
      <w:divBdr>
        <w:top w:val="none" w:sz="0" w:space="0" w:color="auto"/>
        <w:left w:val="none" w:sz="0" w:space="0" w:color="auto"/>
        <w:bottom w:val="none" w:sz="0" w:space="0" w:color="auto"/>
        <w:right w:val="none" w:sz="0" w:space="0" w:color="auto"/>
      </w:divBdr>
    </w:div>
    <w:div w:id="1390303474">
      <w:bodyDiv w:val="1"/>
      <w:marLeft w:val="0"/>
      <w:marRight w:val="0"/>
      <w:marTop w:val="0"/>
      <w:marBottom w:val="0"/>
      <w:divBdr>
        <w:top w:val="none" w:sz="0" w:space="0" w:color="auto"/>
        <w:left w:val="none" w:sz="0" w:space="0" w:color="auto"/>
        <w:bottom w:val="none" w:sz="0" w:space="0" w:color="auto"/>
        <w:right w:val="none" w:sz="0" w:space="0" w:color="auto"/>
      </w:divBdr>
    </w:div>
    <w:div w:id="1394112805">
      <w:bodyDiv w:val="1"/>
      <w:marLeft w:val="0"/>
      <w:marRight w:val="0"/>
      <w:marTop w:val="0"/>
      <w:marBottom w:val="0"/>
      <w:divBdr>
        <w:top w:val="none" w:sz="0" w:space="0" w:color="auto"/>
        <w:left w:val="none" w:sz="0" w:space="0" w:color="auto"/>
        <w:bottom w:val="none" w:sz="0" w:space="0" w:color="auto"/>
        <w:right w:val="none" w:sz="0" w:space="0" w:color="auto"/>
      </w:divBdr>
    </w:div>
    <w:div w:id="1409885157">
      <w:bodyDiv w:val="1"/>
      <w:marLeft w:val="0"/>
      <w:marRight w:val="0"/>
      <w:marTop w:val="0"/>
      <w:marBottom w:val="0"/>
      <w:divBdr>
        <w:top w:val="none" w:sz="0" w:space="0" w:color="auto"/>
        <w:left w:val="none" w:sz="0" w:space="0" w:color="auto"/>
        <w:bottom w:val="none" w:sz="0" w:space="0" w:color="auto"/>
        <w:right w:val="none" w:sz="0" w:space="0" w:color="auto"/>
      </w:divBdr>
    </w:div>
    <w:div w:id="1436756214">
      <w:bodyDiv w:val="1"/>
      <w:marLeft w:val="0"/>
      <w:marRight w:val="0"/>
      <w:marTop w:val="0"/>
      <w:marBottom w:val="0"/>
      <w:divBdr>
        <w:top w:val="none" w:sz="0" w:space="0" w:color="auto"/>
        <w:left w:val="none" w:sz="0" w:space="0" w:color="auto"/>
        <w:bottom w:val="none" w:sz="0" w:space="0" w:color="auto"/>
        <w:right w:val="none" w:sz="0" w:space="0" w:color="auto"/>
      </w:divBdr>
    </w:div>
    <w:div w:id="1440635621">
      <w:bodyDiv w:val="1"/>
      <w:marLeft w:val="0"/>
      <w:marRight w:val="0"/>
      <w:marTop w:val="0"/>
      <w:marBottom w:val="0"/>
      <w:divBdr>
        <w:top w:val="none" w:sz="0" w:space="0" w:color="auto"/>
        <w:left w:val="none" w:sz="0" w:space="0" w:color="auto"/>
        <w:bottom w:val="none" w:sz="0" w:space="0" w:color="auto"/>
        <w:right w:val="none" w:sz="0" w:space="0" w:color="auto"/>
      </w:divBdr>
    </w:div>
    <w:div w:id="1483042159">
      <w:bodyDiv w:val="1"/>
      <w:marLeft w:val="0"/>
      <w:marRight w:val="0"/>
      <w:marTop w:val="0"/>
      <w:marBottom w:val="0"/>
      <w:divBdr>
        <w:top w:val="none" w:sz="0" w:space="0" w:color="auto"/>
        <w:left w:val="none" w:sz="0" w:space="0" w:color="auto"/>
        <w:bottom w:val="none" w:sz="0" w:space="0" w:color="auto"/>
        <w:right w:val="none" w:sz="0" w:space="0" w:color="auto"/>
      </w:divBdr>
    </w:div>
    <w:div w:id="1501191294">
      <w:bodyDiv w:val="1"/>
      <w:marLeft w:val="0"/>
      <w:marRight w:val="0"/>
      <w:marTop w:val="0"/>
      <w:marBottom w:val="0"/>
      <w:divBdr>
        <w:top w:val="none" w:sz="0" w:space="0" w:color="auto"/>
        <w:left w:val="none" w:sz="0" w:space="0" w:color="auto"/>
        <w:bottom w:val="none" w:sz="0" w:space="0" w:color="auto"/>
        <w:right w:val="none" w:sz="0" w:space="0" w:color="auto"/>
      </w:divBdr>
    </w:div>
    <w:div w:id="1505122565">
      <w:bodyDiv w:val="1"/>
      <w:marLeft w:val="0"/>
      <w:marRight w:val="0"/>
      <w:marTop w:val="0"/>
      <w:marBottom w:val="0"/>
      <w:divBdr>
        <w:top w:val="none" w:sz="0" w:space="0" w:color="auto"/>
        <w:left w:val="none" w:sz="0" w:space="0" w:color="auto"/>
        <w:bottom w:val="none" w:sz="0" w:space="0" w:color="auto"/>
        <w:right w:val="none" w:sz="0" w:space="0" w:color="auto"/>
      </w:divBdr>
    </w:div>
    <w:div w:id="1515916305">
      <w:bodyDiv w:val="1"/>
      <w:marLeft w:val="0"/>
      <w:marRight w:val="0"/>
      <w:marTop w:val="0"/>
      <w:marBottom w:val="0"/>
      <w:divBdr>
        <w:top w:val="none" w:sz="0" w:space="0" w:color="auto"/>
        <w:left w:val="none" w:sz="0" w:space="0" w:color="auto"/>
        <w:bottom w:val="none" w:sz="0" w:space="0" w:color="auto"/>
        <w:right w:val="none" w:sz="0" w:space="0" w:color="auto"/>
      </w:divBdr>
    </w:div>
    <w:div w:id="1516847109">
      <w:bodyDiv w:val="1"/>
      <w:marLeft w:val="0"/>
      <w:marRight w:val="0"/>
      <w:marTop w:val="0"/>
      <w:marBottom w:val="0"/>
      <w:divBdr>
        <w:top w:val="none" w:sz="0" w:space="0" w:color="auto"/>
        <w:left w:val="none" w:sz="0" w:space="0" w:color="auto"/>
        <w:bottom w:val="none" w:sz="0" w:space="0" w:color="auto"/>
        <w:right w:val="none" w:sz="0" w:space="0" w:color="auto"/>
      </w:divBdr>
    </w:div>
    <w:div w:id="1535539736">
      <w:bodyDiv w:val="1"/>
      <w:marLeft w:val="0"/>
      <w:marRight w:val="0"/>
      <w:marTop w:val="0"/>
      <w:marBottom w:val="0"/>
      <w:divBdr>
        <w:top w:val="none" w:sz="0" w:space="0" w:color="auto"/>
        <w:left w:val="none" w:sz="0" w:space="0" w:color="auto"/>
        <w:bottom w:val="none" w:sz="0" w:space="0" w:color="auto"/>
        <w:right w:val="none" w:sz="0" w:space="0" w:color="auto"/>
      </w:divBdr>
    </w:div>
    <w:div w:id="1552421829">
      <w:bodyDiv w:val="1"/>
      <w:marLeft w:val="0"/>
      <w:marRight w:val="0"/>
      <w:marTop w:val="0"/>
      <w:marBottom w:val="0"/>
      <w:divBdr>
        <w:top w:val="none" w:sz="0" w:space="0" w:color="auto"/>
        <w:left w:val="none" w:sz="0" w:space="0" w:color="auto"/>
        <w:bottom w:val="none" w:sz="0" w:space="0" w:color="auto"/>
        <w:right w:val="none" w:sz="0" w:space="0" w:color="auto"/>
      </w:divBdr>
    </w:div>
    <w:div w:id="1575512553">
      <w:bodyDiv w:val="1"/>
      <w:marLeft w:val="0"/>
      <w:marRight w:val="0"/>
      <w:marTop w:val="0"/>
      <w:marBottom w:val="0"/>
      <w:divBdr>
        <w:top w:val="none" w:sz="0" w:space="0" w:color="auto"/>
        <w:left w:val="none" w:sz="0" w:space="0" w:color="auto"/>
        <w:bottom w:val="none" w:sz="0" w:space="0" w:color="auto"/>
        <w:right w:val="none" w:sz="0" w:space="0" w:color="auto"/>
      </w:divBdr>
      <w:divsChild>
        <w:div w:id="145703012">
          <w:marLeft w:val="547"/>
          <w:marRight w:val="0"/>
          <w:marTop w:val="0"/>
          <w:marBottom w:val="0"/>
          <w:divBdr>
            <w:top w:val="none" w:sz="0" w:space="0" w:color="auto"/>
            <w:left w:val="none" w:sz="0" w:space="0" w:color="auto"/>
            <w:bottom w:val="none" w:sz="0" w:space="0" w:color="auto"/>
            <w:right w:val="none" w:sz="0" w:space="0" w:color="auto"/>
          </w:divBdr>
        </w:div>
        <w:div w:id="1743021710">
          <w:marLeft w:val="547"/>
          <w:marRight w:val="0"/>
          <w:marTop w:val="0"/>
          <w:marBottom w:val="0"/>
          <w:divBdr>
            <w:top w:val="none" w:sz="0" w:space="0" w:color="auto"/>
            <w:left w:val="none" w:sz="0" w:space="0" w:color="auto"/>
            <w:bottom w:val="none" w:sz="0" w:space="0" w:color="auto"/>
            <w:right w:val="none" w:sz="0" w:space="0" w:color="auto"/>
          </w:divBdr>
        </w:div>
      </w:divsChild>
    </w:div>
    <w:div w:id="1598171497">
      <w:bodyDiv w:val="1"/>
      <w:marLeft w:val="0"/>
      <w:marRight w:val="0"/>
      <w:marTop w:val="0"/>
      <w:marBottom w:val="0"/>
      <w:divBdr>
        <w:top w:val="none" w:sz="0" w:space="0" w:color="auto"/>
        <w:left w:val="none" w:sz="0" w:space="0" w:color="auto"/>
        <w:bottom w:val="none" w:sz="0" w:space="0" w:color="auto"/>
        <w:right w:val="none" w:sz="0" w:space="0" w:color="auto"/>
      </w:divBdr>
    </w:div>
    <w:div w:id="1605185187">
      <w:bodyDiv w:val="1"/>
      <w:marLeft w:val="0"/>
      <w:marRight w:val="0"/>
      <w:marTop w:val="0"/>
      <w:marBottom w:val="0"/>
      <w:divBdr>
        <w:top w:val="none" w:sz="0" w:space="0" w:color="auto"/>
        <w:left w:val="none" w:sz="0" w:space="0" w:color="auto"/>
        <w:bottom w:val="none" w:sz="0" w:space="0" w:color="auto"/>
        <w:right w:val="none" w:sz="0" w:space="0" w:color="auto"/>
      </w:divBdr>
    </w:div>
    <w:div w:id="1614631428">
      <w:bodyDiv w:val="1"/>
      <w:marLeft w:val="0"/>
      <w:marRight w:val="0"/>
      <w:marTop w:val="0"/>
      <w:marBottom w:val="0"/>
      <w:divBdr>
        <w:top w:val="none" w:sz="0" w:space="0" w:color="auto"/>
        <w:left w:val="none" w:sz="0" w:space="0" w:color="auto"/>
        <w:bottom w:val="none" w:sz="0" w:space="0" w:color="auto"/>
        <w:right w:val="none" w:sz="0" w:space="0" w:color="auto"/>
      </w:divBdr>
    </w:div>
    <w:div w:id="1651397350">
      <w:bodyDiv w:val="1"/>
      <w:marLeft w:val="0"/>
      <w:marRight w:val="0"/>
      <w:marTop w:val="0"/>
      <w:marBottom w:val="0"/>
      <w:divBdr>
        <w:top w:val="none" w:sz="0" w:space="0" w:color="auto"/>
        <w:left w:val="none" w:sz="0" w:space="0" w:color="auto"/>
        <w:bottom w:val="none" w:sz="0" w:space="0" w:color="auto"/>
        <w:right w:val="none" w:sz="0" w:space="0" w:color="auto"/>
      </w:divBdr>
    </w:div>
    <w:div w:id="1661689734">
      <w:bodyDiv w:val="1"/>
      <w:marLeft w:val="0"/>
      <w:marRight w:val="0"/>
      <w:marTop w:val="0"/>
      <w:marBottom w:val="0"/>
      <w:divBdr>
        <w:top w:val="none" w:sz="0" w:space="0" w:color="auto"/>
        <w:left w:val="none" w:sz="0" w:space="0" w:color="auto"/>
        <w:bottom w:val="none" w:sz="0" w:space="0" w:color="auto"/>
        <w:right w:val="none" w:sz="0" w:space="0" w:color="auto"/>
      </w:divBdr>
    </w:div>
    <w:div w:id="1669479319">
      <w:bodyDiv w:val="1"/>
      <w:marLeft w:val="0"/>
      <w:marRight w:val="0"/>
      <w:marTop w:val="0"/>
      <w:marBottom w:val="0"/>
      <w:divBdr>
        <w:top w:val="none" w:sz="0" w:space="0" w:color="auto"/>
        <w:left w:val="none" w:sz="0" w:space="0" w:color="auto"/>
        <w:bottom w:val="none" w:sz="0" w:space="0" w:color="auto"/>
        <w:right w:val="none" w:sz="0" w:space="0" w:color="auto"/>
      </w:divBdr>
    </w:div>
    <w:div w:id="1670906073">
      <w:bodyDiv w:val="1"/>
      <w:marLeft w:val="0"/>
      <w:marRight w:val="0"/>
      <w:marTop w:val="0"/>
      <w:marBottom w:val="0"/>
      <w:divBdr>
        <w:top w:val="none" w:sz="0" w:space="0" w:color="auto"/>
        <w:left w:val="none" w:sz="0" w:space="0" w:color="auto"/>
        <w:bottom w:val="none" w:sz="0" w:space="0" w:color="auto"/>
        <w:right w:val="none" w:sz="0" w:space="0" w:color="auto"/>
      </w:divBdr>
    </w:div>
    <w:div w:id="1686319629">
      <w:bodyDiv w:val="1"/>
      <w:marLeft w:val="0"/>
      <w:marRight w:val="0"/>
      <w:marTop w:val="0"/>
      <w:marBottom w:val="0"/>
      <w:divBdr>
        <w:top w:val="none" w:sz="0" w:space="0" w:color="auto"/>
        <w:left w:val="none" w:sz="0" w:space="0" w:color="auto"/>
        <w:bottom w:val="none" w:sz="0" w:space="0" w:color="auto"/>
        <w:right w:val="none" w:sz="0" w:space="0" w:color="auto"/>
      </w:divBdr>
    </w:div>
    <w:div w:id="1693914808">
      <w:bodyDiv w:val="1"/>
      <w:marLeft w:val="0"/>
      <w:marRight w:val="0"/>
      <w:marTop w:val="0"/>
      <w:marBottom w:val="0"/>
      <w:divBdr>
        <w:top w:val="none" w:sz="0" w:space="0" w:color="auto"/>
        <w:left w:val="none" w:sz="0" w:space="0" w:color="auto"/>
        <w:bottom w:val="none" w:sz="0" w:space="0" w:color="auto"/>
        <w:right w:val="none" w:sz="0" w:space="0" w:color="auto"/>
      </w:divBdr>
      <w:divsChild>
        <w:div w:id="86312382">
          <w:marLeft w:val="547"/>
          <w:marRight w:val="0"/>
          <w:marTop w:val="0"/>
          <w:marBottom w:val="0"/>
          <w:divBdr>
            <w:top w:val="none" w:sz="0" w:space="0" w:color="auto"/>
            <w:left w:val="none" w:sz="0" w:space="0" w:color="auto"/>
            <w:bottom w:val="none" w:sz="0" w:space="0" w:color="auto"/>
            <w:right w:val="none" w:sz="0" w:space="0" w:color="auto"/>
          </w:divBdr>
        </w:div>
        <w:div w:id="272370307">
          <w:marLeft w:val="547"/>
          <w:marRight w:val="0"/>
          <w:marTop w:val="0"/>
          <w:marBottom w:val="0"/>
          <w:divBdr>
            <w:top w:val="none" w:sz="0" w:space="0" w:color="auto"/>
            <w:left w:val="none" w:sz="0" w:space="0" w:color="auto"/>
            <w:bottom w:val="none" w:sz="0" w:space="0" w:color="auto"/>
            <w:right w:val="none" w:sz="0" w:space="0" w:color="auto"/>
          </w:divBdr>
        </w:div>
        <w:div w:id="360475621">
          <w:marLeft w:val="547"/>
          <w:marRight w:val="0"/>
          <w:marTop w:val="0"/>
          <w:marBottom w:val="0"/>
          <w:divBdr>
            <w:top w:val="none" w:sz="0" w:space="0" w:color="auto"/>
            <w:left w:val="none" w:sz="0" w:space="0" w:color="auto"/>
            <w:bottom w:val="none" w:sz="0" w:space="0" w:color="auto"/>
            <w:right w:val="none" w:sz="0" w:space="0" w:color="auto"/>
          </w:divBdr>
        </w:div>
      </w:divsChild>
    </w:div>
    <w:div w:id="1694920350">
      <w:bodyDiv w:val="1"/>
      <w:marLeft w:val="0"/>
      <w:marRight w:val="0"/>
      <w:marTop w:val="0"/>
      <w:marBottom w:val="0"/>
      <w:divBdr>
        <w:top w:val="none" w:sz="0" w:space="0" w:color="auto"/>
        <w:left w:val="none" w:sz="0" w:space="0" w:color="auto"/>
        <w:bottom w:val="none" w:sz="0" w:space="0" w:color="auto"/>
        <w:right w:val="none" w:sz="0" w:space="0" w:color="auto"/>
      </w:divBdr>
    </w:div>
    <w:div w:id="1695769433">
      <w:bodyDiv w:val="1"/>
      <w:marLeft w:val="0"/>
      <w:marRight w:val="0"/>
      <w:marTop w:val="0"/>
      <w:marBottom w:val="0"/>
      <w:divBdr>
        <w:top w:val="none" w:sz="0" w:space="0" w:color="auto"/>
        <w:left w:val="none" w:sz="0" w:space="0" w:color="auto"/>
        <w:bottom w:val="none" w:sz="0" w:space="0" w:color="auto"/>
        <w:right w:val="none" w:sz="0" w:space="0" w:color="auto"/>
      </w:divBdr>
    </w:div>
    <w:div w:id="1719622341">
      <w:bodyDiv w:val="1"/>
      <w:marLeft w:val="0"/>
      <w:marRight w:val="0"/>
      <w:marTop w:val="0"/>
      <w:marBottom w:val="0"/>
      <w:divBdr>
        <w:top w:val="none" w:sz="0" w:space="0" w:color="auto"/>
        <w:left w:val="none" w:sz="0" w:space="0" w:color="auto"/>
        <w:bottom w:val="none" w:sz="0" w:space="0" w:color="auto"/>
        <w:right w:val="none" w:sz="0" w:space="0" w:color="auto"/>
      </w:divBdr>
    </w:div>
    <w:div w:id="1735814929">
      <w:bodyDiv w:val="1"/>
      <w:marLeft w:val="0"/>
      <w:marRight w:val="0"/>
      <w:marTop w:val="0"/>
      <w:marBottom w:val="0"/>
      <w:divBdr>
        <w:top w:val="none" w:sz="0" w:space="0" w:color="auto"/>
        <w:left w:val="none" w:sz="0" w:space="0" w:color="auto"/>
        <w:bottom w:val="none" w:sz="0" w:space="0" w:color="auto"/>
        <w:right w:val="none" w:sz="0" w:space="0" w:color="auto"/>
      </w:divBdr>
    </w:div>
    <w:div w:id="1738554405">
      <w:bodyDiv w:val="1"/>
      <w:marLeft w:val="0"/>
      <w:marRight w:val="0"/>
      <w:marTop w:val="0"/>
      <w:marBottom w:val="0"/>
      <w:divBdr>
        <w:top w:val="none" w:sz="0" w:space="0" w:color="auto"/>
        <w:left w:val="none" w:sz="0" w:space="0" w:color="auto"/>
        <w:bottom w:val="none" w:sz="0" w:space="0" w:color="auto"/>
        <w:right w:val="none" w:sz="0" w:space="0" w:color="auto"/>
      </w:divBdr>
    </w:div>
    <w:div w:id="1755325062">
      <w:bodyDiv w:val="1"/>
      <w:marLeft w:val="0"/>
      <w:marRight w:val="0"/>
      <w:marTop w:val="0"/>
      <w:marBottom w:val="0"/>
      <w:divBdr>
        <w:top w:val="none" w:sz="0" w:space="0" w:color="auto"/>
        <w:left w:val="none" w:sz="0" w:space="0" w:color="auto"/>
        <w:bottom w:val="none" w:sz="0" w:space="0" w:color="auto"/>
        <w:right w:val="none" w:sz="0" w:space="0" w:color="auto"/>
      </w:divBdr>
    </w:div>
    <w:div w:id="1768572100">
      <w:bodyDiv w:val="1"/>
      <w:marLeft w:val="0"/>
      <w:marRight w:val="0"/>
      <w:marTop w:val="0"/>
      <w:marBottom w:val="0"/>
      <w:divBdr>
        <w:top w:val="none" w:sz="0" w:space="0" w:color="auto"/>
        <w:left w:val="none" w:sz="0" w:space="0" w:color="auto"/>
        <w:bottom w:val="none" w:sz="0" w:space="0" w:color="auto"/>
        <w:right w:val="none" w:sz="0" w:space="0" w:color="auto"/>
      </w:divBdr>
    </w:div>
    <w:div w:id="1788885935">
      <w:bodyDiv w:val="1"/>
      <w:marLeft w:val="0"/>
      <w:marRight w:val="0"/>
      <w:marTop w:val="0"/>
      <w:marBottom w:val="0"/>
      <w:divBdr>
        <w:top w:val="none" w:sz="0" w:space="0" w:color="auto"/>
        <w:left w:val="none" w:sz="0" w:space="0" w:color="auto"/>
        <w:bottom w:val="none" w:sz="0" w:space="0" w:color="auto"/>
        <w:right w:val="none" w:sz="0" w:space="0" w:color="auto"/>
      </w:divBdr>
    </w:div>
    <w:div w:id="1797021464">
      <w:bodyDiv w:val="1"/>
      <w:marLeft w:val="0"/>
      <w:marRight w:val="0"/>
      <w:marTop w:val="0"/>
      <w:marBottom w:val="0"/>
      <w:divBdr>
        <w:top w:val="none" w:sz="0" w:space="0" w:color="auto"/>
        <w:left w:val="none" w:sz="0" w:space="0" w:color="auto"/>
        <w:bottom w:val="none" w:sz="0" w:space="0" w:color="auto"/>
        <w:right w:val="none" w:sz="0" w:space="0" w:color="auto"/>
      </w:divBdr>
    </w:div>
    <w:div w:id="1805342511">
      <w:bodyDiv w:val="1"/>
      <w:marLeft w:val="0"/>
      <w:marRight w:val="0"/>
      <w:marTop w:val="0"/>
      <w:marBottom w:val="0"/>
      <w:divBdr>
        <w:top w:val="none" w:sz="0" w:space="0" w:color="auto"/>
        <w:left w:val="none" w:sz="0" w:space="0" w:color="auto"/>
        <w:bottom w:val="none" w:sz="0" w:space="0" w:color="auto"/>
        <w:right w:val="none" w:sz="0" w:space="0" w:color="auto"/>
      </w:divBdr>
    </w:div>
    <w:div w:id="1836456298">
      <w:bodyDiv w:val="1"/>
      <w:marLeft w:val="0"/>
      <w:marRight w:val="0"/>
      <w:marTop w:val="0"/>
      <w:marBottom w:val="0"/>
      <w:divBdr>
        <w:top w:val="none" w:sz="0" w:space="0" w:color="auto"/>
        <w:left w:val="none" w:sz="0" w:space="0" w:color="auto"/>
        <w:bottom w:val="none" w:sz="0" w:space="0" w:color="auto"/>
        <w:right w:val="none" w:sz="0" w:space="0" w:color="auto"/>
      </w:divBdr>
    </w:div>
    <w:div w:id="1839808393">
      <w:bodyDiv w:val="1"/>
      <w:marLeft w:val="0"/>
      <w:marRight w:val="0"/>
      <w:marTop w:val="0"/>
      <w:marBottom w:val="0"/>
      <w:divBdr>
        <w:top w:val="none" w:sz="0" w:space="0" w:color="auto"/>
        <w:left w:val="none" w:sz="0" w:space="0" w:color="auto"/>
        <w:bottom w:val="none" w:sz="0" w:space="0" w:color="auto"/>
        <w:right w:val="none" w:sz="0" w:space="0" w:color="auto"/>
      </w:divBdr>
    </w:div>
    <w:div w:id="1864393424">
      <w:bodyDiv w:val="1"/>
      <w:marLeft w:val="0"/>
      <w:marRight w:val="0"/>
      <w:marTop w:val="0"/>
      <w:marBottom w:val="0"/>
      <w:divBdr>
        <w:top w:val="none" w:sz="0" w:space="0" w:color="auto"/>
        <w:left w:val="none" w:sz="0" w:space="0" w:color="auto"/>
        <w:bottom w:val="none" w:sz="0" w:space="0" w:color="auto"/>
        <w:right w:val="none" w:sz="0" w:space="0" w:color="auto"/>
      </w:divBdr>
    </w:div>
    <w:div w:id="1865508812">
      <w:bodyDiv w:val="1"/>
      <w:marLeft w:val="0"/>
      <w:marRight w:val="0"/>
      <w:marTop w:val="0"/>
      <w:marBottom w:val="0"/>
      <w:divBdr>
        <w:top w:val="none" w:sz="0" w:space="0" w:color="auto"/>
        <w:left w:val="none" w:sz="0" w:space="0" w:color="auto"/>
        <w:bottom w:val="none" w:sz="0" w:space="0" w:color="auto"/>
        <w:right w:val="none" w:sz="0" w:space="0" w:color="auto"/>
      </w:divBdr>
    </w:div>
    <w:div w:id="1872185198">
      <w:bodyDiv w:val="1"/>
      <w:marLeft w:val="0"/>
      <w:marRight w:val="0"/>
      <w:marTop w:val="0"/>
      <w:marBottom w:val="0"/>
      <w:divBdr>
        <w:top w:val="none" w:sz="0" w:space="0" w:color="auto"/>
        <w:left w:val="none" w:sz="0" w:space="0" w:color="auto"/>
        <w:bottom w:val="none" w:sz="0" w:space="0" w:color="auto"/>
        <w:right w:val="none" w:sz="0" w:space="0" w:color="auto"/>
      </w:divBdr>
    </w:div>
    <w:div w:id="1877809790">
      <w:bodyDiv w:val="1"/>
      <w:marLeft w:val="0"/>
      <w:marRight w:val="0"/>
      <w:marTop w:val="0"/>
      <w:marBottom w:val="0"/>
      <w:divBdr>
        <w:top w:val="none" w:sz="0" w:space="0" w:color="auto"/>
        <w:left w:val="none" w:sz="0" w:space="0" w:color="auto"/>
        <w:bottom w:val="none" w:sz="0" w:space="0" w:color="auto"/>
        <w:right w:val="none" w:sz="0" w:space="0" w:color="auto"/>
      </w:divBdr>
    </w:div>
    <w:div w:id="1924795709">
      <w:bodyDiv w:val="1"/>
      <w:marLeft w:val="0"/>
      <w:marRight w:val="0"/>
      <w:marTop w:val="0"/>
      <w:marBottom w:val="0"/>
      <w:divBdr>
        <w:top w:val="none" w:sz="0" w:space="0" w:color="auto"/>
        <w:left w:val="none" w:sz="0" w:space="0" w:color="auto"/>
        <w:bottom w:val="none" w:sz="0" w:space="0" w:color="auto"/>
        <w:right w:val="none" w:sz="0" w:space="0" w:color="auto"/>
      </w:divBdr>
    </w:div>
    <w:div w:id="1941059688">
      <w:bodyDiv w:val="1"/>
      <w:marLeft w:val="0"/>
      <w:marRight w:val="0"/>
      <w:marTop w:val="0"/>
      <w:marBottom w:val="0"/>
      <w:divBdr>
        <w:top w:val="none" w:sz="0" w:space="0" w:color="auto"/>
        <w:left w:val="none" w:sz="0" w:space="0" w:color="auto"/>
        <w:bottom w:val="none" w:sz="0" w:space="0" w:color="auto"/>
        <w:right w:val="none" w:sz="0" w:space="0" w:color="auto"/>
      </w:divBdr>
    </w:div>
    <w:div w:id="1973755571">
      <w:bodyDiv w:val="1"/>
      <w:marLeft w:val="0"/>
      <w:marRight w:val="0"/>
      <w:marTop w:val="0"/>
      <w:marBottom w:val="0"/>
      <w:divBdr>
        <w:top w:val="none" w:sz="0" w:space="0" w:color="auto"/>
        <w:left w:val="none" w:sz="0" w:space="0" w:color="auto"/>
        <w:bottom w:val="none" w:sz="0" w:space="0" w:color="auto"/>
        <w:right w:val="none" w:sz="0" w:space="0" w:color="auto"/>
      </w:divBdr>
    </w:div>
    <w:div w:id="1982464997">
      <w:bodyDiv w:val="1"/>
      <w:marLeft w:val="0"/>
      <w:marRight w:val="0"/>
      <w:marTop w:val="0"/>
      <w:marBottom w:val="0"/>
      <w:divBdr>
        <w:top w:val="none" w:sz="0" w:space="0" w:color="auto"/>
        <w:left w:val="none" w:sz="0" w:space="0" w:color="auto"/>
        <w:bottom w:val="none" w:sz="0" w:space="0" w:color="auto"/>
        <w:right w:val="none" w:sz="0" w:space="0" w:color="auto"/>
      </w:divBdr>
      <w:divsChild>
        <w:div w:id="563368375">
          <w:marLeft w:val="547"/>
          <w:marRight w:val="0"/>
          <w:marTop w:val="0"/>
          <w:marBottom w:val="0"/>
          <w:divBdr>
            <w:top w:val="none" w:sz="0" w:space="0" w:color="auto"/>
            <w:left w:val="none" w:sz="0" w:space="0" w:color="auto"/>
            <w:bottom w:val="none" w:sz="0" w:space="0" w:color="auto"/>
            <w:right w:val="none" w:sz="0" w:space="0" w:color="auto"/>
          </w:divBdr>
        </w:div>
        <w:div w:id="595137337">
          <w:marLeft w:val="547"/>
          <w:marRight w:val="0"/>
          <w:marTop w:val="0"/>
          <w:marBottom w:val="0"/>
          <w:divBdr>
            <w:top w:val="none" w:sz="0" w:space="0" w:color="auto"/>
            <w:left w:val="none" w:sz="0" w:space="0" w:color="auto"/>
            <w:bottom w:val="none" w:sz="0" w:space="0" w:color="auto"/>
            <w:right w:val="none" w:sz="0" w:space="0" w:color="auto"/>
          </w:divBdr>
        </w:div>
        <w:div w:id="741802739">
          <w:marLeft w:val="547"/>
          <w:marRight w:val="0"/>
          <w:marTop w:val="0"/>
          <w:marBottom w:val="0"/>
          <w:divBdr>
            <w:top w:val="none" w:sz="0" w:space="0" w:color="auto"/>
            <w:left w:val="none" w:sz="0" w:space="0" w:color="auto"/>
            <w:bottom w:val="none" w:sz="0" w:space="0" w:color="auto"/>
            <w:right w:val="none" w:sz="0" w:space="0" w:color="auto"/>
          </w:divBdr>
        </w:div>
      </w:divsChild>
    </w:div>
    <w:div w:id="2009476012">
      <w:bodyDiv w:val="1"/>
      <w:marLeft w:val="0"/>
      <w:marRight w:val="0"/>
      <w:marTop w:val="0"/>
      <w:marBottom w:val="0"/>
      <w:divBdr>
        <w:top w:val="none" w:sz="0" w:space="0" w:color="auto"/>
        <w:left w:val="none" w:sz="0" w:space="0" w:color="auto"/>
        <w:bottom w:val="none" w:sz="0" w:space="0" w:color="auto"/>
        <w:right w:val="none" w:sz="0" w:space="0" w:color="auto"/>
      </w:divBdr>
    </w:div>
    <w:div w:id="2009669707">
      <w:bodyDiv w:val="1"/>
      <w:marLeft w:val="0"/>
      <w:marRight w:val="0"/>
      <w:marTop w:val="0"/>
      <w:marBottom w:val="0"/>
      <w:divBdr>
        <w:top w:val="none" w:sz="0" w:space="0" w:color="auto"/>
        <w:left w:val="none" w:sz="0" w:space="0" w:color="auto"/>
        <w:bottom w:val="none" w:sz="0" w:space="0" w:color="auto"/>
        <w:right w:val="none" w:sz="0" w:space="0" w:color="auto"/>
      </w:divBdr>
    </w:div>
    <w:div w:id="2033604095">
      <w:bodyDiv w:val="1"/>
      <w:marLeft w:val="0"/>
      <w:marRight w:val="0"/>
      <w:marTop w:val="0"/>
      <w:marBottom w:val="0"/>
      <w:divBdr>
        <w:top w:val="none" w:sz="0" w:space="0" w:color="auto"/>
        <w:left w:val="none" w:sz="0" w:space="0" w:color="auto"/>
        <w:bottom w:val="none" w:sz="0" w:space="0" w:color="auto"/>
        <w:right w:val="none" w:sz="0" w:space="0" w:color="auto"/>
      </w:divBdr>
    </w:div>
    <w:div w:id="2047558123">
      <w:bodyDiv w:val="1"/>
      <w:marLeft w:val="0"/>
      <w:marRight w:val="0"/>
      <w:marTop w:val="0"/>
      <w:marBottom w:val="0"/>
      <w:divBdr>
        <w:top w:val="none" w:sz="0" w:space="0" w:color="auto"/>
        <w:left w:val="none" w:sz="0" w:space="0" w:color="auto"/>
        <w:bottom w:val="none" w:sz="0" w:space="0" w:color="auto"/>
        <w:right w:val="none" w:sz="0" w:space="0" w:color="auto"/>
      </w:divBdr>
    </w:div>
    <w:div w:id="2061052727">
      <w:bodyDiv w:val="1"/>
      <w:marLeft w:val="0"/>
      <w:marRight w:val="0"/>
      <w:marTop w:val="0"/>
      <w:marBottom w:val="0"/>
      <w:divBdr>
        <w:top w:val="none" w:sz="0" w:space="0" w:color="auto"/>
        <w:left w:val="none" w:sz="0" w:space="0" w:color="auto"/>
        <w:bottom w:val="none" w:sz="0" w:space="0" w:color="auto"/>
        <w:right w:val="none" w:sz="0" w:space="0" w:color="auto"/>
      </w:divBdr>
    </w:div>
    <w:div w:id="2066757145">
      <w:bodyDiv w:val="1"/>
      <w:marLeft w:val="0"/>
      <w:marRight w:val="0"/>
      <w:marTop w:val="0"/>
      <w:marBottom w:val="0"/>
      <w:divBdr>
        <w:top w:val="none" w:sz="0" w:space="0" w:color="auto"/>
        <w:left w:val="none" w:sz="0" w:space="0" w:color="auto"/>
        <w:bottom w:val="none" w:sz="0" w:space="0" w:color="auto"/>
        <w:right w:val="none" w:sz="0" w:space="0" w:color="auto"/>
      </w:divBdr>
    </w:div>
    <w:div w:id="2079354084">
      <w:bodyDiv w:val="1"/>
      <w:marLeft w:val="0"/>
      <w:marRight w:val="0"/>
      <w:marTop w:val="0"/>
      <w:marBottom w:val="0"/>
      <w:divBdr>
        <w:top w:val="none" w:sz="0" w:space="0" w:color="auto"/>
        <w:left w:val="none" w:sz="0" w:space="0" w:color="auto"/>
        <w:bottom w:val="none" w:sz="0" w:space="0" w:color="auto"/>
        <w:right w:val="none" w:sz="0" w:space="0" w:color="auto"/>
      </w:divBdr>
    </w:div>
    <w:div w:id="2081175181">
      <w:bodyDiv w:val="1"/>
      <w:marLeft w:val="0"/>
      <w:marRight w:val="0"/>
      <w:marTop w:val="0"/>
      <w:marBottom w:val="0"/>
      <w:divBdr>
        <w:top w:val="none" w:sz="0" w:space="0" w:color="auto"/>
        <w:left w:val="none" w:sz="0" w:space="0" w:color="auto"/>
        <w:bottom w:val="none" w:sz="0" w:space="0" w:color="auto"/>
        <w:right w:val="none" w:sz="0" w:space="0" w:color="auto"/>
      </w:divBdr>
    </w:div>
    <w:div w:id="2087149824">
      <w:bodyDiv w:val="1"/>
      <w:marLeft w:val="0"/>
      <w:marRight w:val="0"/>
      <w:marTop w:val="0"/>
      <w:marBottom w:val="0"/>
      <w:divBdr>
        <w:top w:val="none" w:sz="0" w:space="0" w:color="auto"/>
        <w:left w:val="none" w:sz="0" w:space="0" w:color="auto"/>
        <w:bottom w:val="none" w:sz="0" w:space="0" w:color="auto"/>
        <w:right w:val="none" w:sz="0" w:space="0" w:color="auto"/>
      </w:divBdr>
    </w:div>
    <w:div w:id="2091073218">
      <w:bodyDiv w:val="1"/>
      <w:marLeft w:val="0"/>
      <w:marRight w:val="0"/>
      <w:marTop w:val="0"/>
      <w:marBottom w:val="0"/>
      <w:divBdr>
        <w:top w:val="none" w:sz="0" w:space="0" w:color="auto"/>
        <w:left w:val="none" w:sz="0" w:space="0" w:color="auto"/>
        <w:bottom w:val="none" w:sz="0" w:space="0" w:color="auto"/>
        <w:right w:val="none" w:sz="0" w:space="0" w:color="auto"/>
      </w:divBdr>
    </w:div>
    <w:div w:id="2102339010">
      <w:bodyDiv w:val="1"/>
      <w:marLeft w:val="0"/>
      <w:marRight w:val="0"/>
      <w:marTop w:val="0"/>
      <w:marBottom w:val="0"/>
      <w:divBdr>
        <w:top w:val="none" w:sz="0" w:space="0" w:color="auto"/>
        <w:left w:val="none" w:sz="0" w:space="0" w:color="auto"/>
        <w:bottom w:val="none" w:sz="0" w:space="0" w:color="auto"/>
        <w:right w:val="none" w:sz="0" w:space="0" w:color="auto"/>
      </w:divBdr>
    </w:div>
    <w:div w:id="2108773466">
      <w:bodyDiv w:val="1"/>
      <w:marLeft w:val="0"/>
      <w:marRight w:val="0"/>
      <w:marTop w:val="0"/>
      <w:marBottom w:val="0"/>
      <w:divBdr>
        <w:top w:val="none" w:sz="0" w:space="0" w:color="auto"/>
        <w:left w:val="none" w:sz="0" w:space="0" w:color="auto"/>
        <w:bottom w:val="none" w:sz="0" w:space="0" w:color="auto"/>
        <w:right w:val="none" w:sz="0" w:space="0" w:color="auto"/>
      </w:divBdr>
    </w:div>
    <w:div w:id="2117675416">
      <w:bodyDiv w:val="1"/>
      <w:marLeft w:val="0"/>
      <w:marRight w:val="0"/>
      <w:marTop w:val="0"/>
      <w:marBottom w:val="0"/>
      <w:divBdr>
        <w:top w:val="none" w:sz="0" w:space="0" w:color="auto"/>
        <w:left w:val="none" w:sz="0" w:space="0" w:color="auto"/>
        <w:bottom w:val="none" w:sz="0" w:space="0" w:color="auto"/>
        <w:right w:val="none" w:sz="0" w:space="0" w:color="auto"/>
      </w:divBdr>
    </w:div>
    <w:div w:id="2137025781">
      <w:bodyDiv w:val="1"/>
      <w:marLeft w:val="0"/>
      <w:marRight w:val="0"/>
      <w:marTop w:val="0"/>
      <w:marBottom w:val="0"/>
      <w:divBdr>
        <w:top w:val="none" w:sz="0" w:space="0" w:color="auto"/>
        <w:left w:val="none" w:sz="0" w:space="0" w:color="auto"/>
        <w:bottom w:val="none" w:sz="0" w:space="0" w:color="auto"/>
        <w:right w:val="none" w:sz="0" w:space="0" w:color="auto"/>
      </w:divBdr>
    </w:div>
    <w:div w:id="2145613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jcr-my.sharepoint.com/:f:/g/personal/mmesent_poder-judicial_go_cr/EnAatsBFBLFHjlHaR7QBtf8BiNsFZoJMLMCmCYeTMxLL0A?e=IFYKRb" TargetMode="External"/><Relationship Id="rId21" Type="http://schemas.openxmlformats.org/officeDocument/2006/relationships/hyperlink" Target="https://pjcr-my.sharepoint.com/:f:/g/personal/mmesent_poder-judicial_go_cr/Ej2N2ybfpfZNlnM4UCD7l-QBKBGKyU7gqfuRrERXHTTqIw?e=mhHsvf" TargetMode="External"/><Relationship Id="rId34" Type="http://schemas.openxmlformats.org/officeDocument/2006/relationships/hyperlink" Target="https://pjcr-my.sharepoint.com/:f:/g/personal/mmesent_poder-judicial_go_cr/Es7BCOYT5fVBvfhccbU-L4wB5qJDAxPO7wWVyCd6mF5nwA?e=Reiqi1" TargetMode="External"/><Relationship Id="rId42" Type="http://schemas.openxmlformats.org/officeDocument/2006/relationships/hyperlink" Target="https://pjcr-my.sharepoint.com/:f:/g/personal/mmesent_poder-judicial_go_cr/Evs72X4LyyRKsntfAnLIrGEBMeR3VKFlqtGL8NbXawFLCg?e=mrXvHZ" TargetMode="External"/><Relationship Id="rId47" Type="http://schemas.openxmlformats.org/officeDocument/2006/relationships/hyperlink" Target="https://pjcr-my.sharepoint.com/:f:/g/personal/mmesent_poder-judicial_go_cr/Enlpcv2bxXZFn5AeXCpEqMsBSsggfE5QBMPSoX6s3kUVFw?e=vj5HVO" TargetMode="External"/><Relationship Id="rId50" Type="http://schemas.openxmlformats.org/officeDocument/2006/relationships/hyperlink" Target="https://pjcr-my.sharepoint.com/:f:/g/personal/mmesent_poder-judicial_go_cr/EsQElrp4rhZFuJYA_Y7lQ4cBnZAg5kLGXBjjlCLn9VH2Hw?e=Vtkh0t" TargetMode="External"/><Relationship Id="rId55" Type="http://schemas.openxmlformats.org/officeDocument/2006/relationships/image" Target="media/image3.svg"/><Relationship Id="rId63" Type="http://schemas.openxmlformats.org/officeDocument/2006/relationships/hyperlink" Target="https://planificacion.poder-judicial.go.cr/index.php/estrategia/portafolio-de-proyectos-estrategico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jcr-my.sharepoint.com/:f:/g/personal/mmesent_poder-judicial_go_cr/Em8M8lt0dixMlnCtOcrUGBUByfzuEcMb1dkh76fEkAwQRQ?e=pVOQzg" TargetMode="External"/><Relationship Id="rId29" Type="http://schemas.openxmlformats.org/officeDocument/2006/relationships/hyperlink" Target="https://pjcr-my.sharepoint.com/:f:/g/personal/mmesent_poder-judicial_go_cr/EsbL8wF8kQpOiQ_yM6mHVnIB9UjasfmI6fBqGtDxM0Fv6A?e=Mn9nuC" TargetMode="External"/><Relationship Id="rId11" Type="http://schemas.openxmlformats.org/officeDocument/2006/relationships/hyperlink" Target="https://pjcr-my.sharepoint.com/:f:/g/personal/mmesent_poder-judicial_go_cr/EpWdOBs3SDlLnJHDSkMm6gUBsPJ7z3TZ2O-1TPjKqDr-5g?e=QFfMne" TargetMode="External"/><Relationship Id="rId24" Type="http://schemas.openxmlformats.org/officeDocument/2006/relationships/hyperlink" Target="https://pjcr-my.sharepoint.com/:f:/g/personal/mmesent_poder-judicial_go_cr/EpNdjRCdfZZCnXStOfEblWgBa9jlUM8Qsyn0dWzvwkRVcQ?e=9xJg73" TargetMode="External"/><Relationship Id="rId32" Type="http://schemas.openxmlformats.org/officeDocument/2006/relationships/hyperlink" Target="https://pjcr-my.sharepoint.com/:f:/g/personal/mmesent_poder-judicial_go_cr/EqX6e99gxLNHoEFz8CI6usgBDo80ft0oDX8ppgKBia59vg?e=fgIxuP" TargetMode="External"/><Relationship Id="rId37" Type="http://schemas.openxmlformats.org/officeDocument/2006/relationships/hyperlink" Target="https://pjcr-my.sharepoint.com/:f:/g/personal/mmesent_poder-judicial_go_cr/EoJBP7201c5MlqIr7xGkEs0BKWQ1417lS9EWOaBMtb3ZqQ?e=B2MieF" TargetMode="External"/><Relationship Id="rId40" Type="http://schemas.openxmlformats.org/officeDocument/2006/relationships/chart" Target="charts/chart1.xml"/><Relationship Id="rId45" Type="http://schemas.openxmlformats.org/officeDocument/2006/relationships/hyperlink" Target="https://pjcr-my.sharepoint.com/:f:/g/personal/mmesent_poder-judicial_go_cr/Eo1bspb-DyFCsM1or-SDmxQBVMZaSHNzL0W88Ccn2f3ERA?e=5wtKhx" TargetMode="External"/><Relationship Id="rId53" Type="http://schemas.openxmlformats.org/officeDocument/2006/relationships/hyperlink" Target="https://pjcr-my.sharepoint.com/:f:/g/personal/mmesent_poder-judicial_go_cr/EoNVA-xKJC5NtbQ7YSyLwzEBGkuB1jo9pTPXzjM06SJh4g?e=DrZVUh" TargetMode="External"/><Relationship Id="rId58" Type="http://schemas.openxmlformats.org/officeDocument/2006/relationships/hyperlink" Target="https://pjcr-my.sharepoint.com/:f:/g/personal/mmesent_poder-judicial_go_cr/EkCdHhI2-mVJu8m-wxmiKWEBs86G8Fn89LC4sHY8j0Yyuw?e=8KYAdB"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Word_Document.docx"/><Relationship Id="rId19" Type="http://schemas.openxmlformats.org/officeDocument/2006/relationships/hyperlink" Target="https://pjcr-my.sharepoint.com/:f:/g/personal/mmesent_poder-judicial_go_cr/EoyE5XP5i6BDpdp7Lw2k_yoBvf539TYp24T7pKKwFdXwXg?e=E5xVlw" TargetMode="External"/><Relationship Id="rId14" Type="http://schemas.openxmlformats.org/officeDocument/2006/relationships/hyperlink" Target="https://pjcr-my.sharepoint.com/:f:/g/personal/mmesent_poder-judicial_go_cr/EkPSeYni5iZInCH_3rnIZkIBjYOa61tf4hjrOEKIUMLKbQ?e=p58Fyu" TargetMode="External"/><Relationship Id="rId22" Type="http://schemas.openxmlformats.org/officeDocument/2006/relationships/hyperlink" Target="https://pjcr-my.sharepoint.com/:f:/g/personal/mmesent_poder-judicial_go_cr/Eh32jfSZWU5Pj-Uo1nzfh8oBjASHtM2-vC1xALyXsrEu2A?e=nN3Aac" TargetMode="External"/><Relationship Id="rId27" Type="http://schemas.openxmlformats.org/officeDocument/2006/relationships/hyperlink" Target="https://pjcr-my.sharepoint.com/:f:/g/personal/mmesent_poder-judicial_go_cr/EjGDU890IoNEhxVXqN-rXbMBeRgMkBp49qxk1M5S7JrwFA?e=gOxqCZ" TargetMode="External"/><Relationship Id="rId30" Type="http://schemas.openxmlformats.org/officeDocument/2006/relationships/hyperlink" Target="https://pjcr-my.sharepoint.com/:f:/g/personal/mmesent_poder-judicial_go_cr/ElYvyw9elHROiIC3k8mARa0BMsqpTp254tJkjz_cum9SFw?e=w3oiym" TargetMode="External"/><Relationship Id="rId35" Type="http://schemas.openxmlformats.org/officeDocument/2006/relationships/hyperlink" Target="https://pjcr-my.sharepoint.com/:f:/g/personal/mmesent_poder-judicial_go_cr/EjNhp4HprVpNtxargz2jnsQBe20yzIVvb7Pq3dX7xF2gsQ?e=OS28mZ" TargetMode="External"/><Relationship Id="rId43" Type="http://schemas.openxmlformats.org/officeDocument/2006/relationships/chart" Target="charts/chart2.xml"/><Relationship Id="rId48" Type="http://schemas.openxmlformats.org/officeDocument/2006/relationships/hyperlink" Target="https://pjcr-my.sharepoint.com/:f:/g/personal/mmesent_poder-judicial_go_cr/EptsBA6kQu9KrMUyktsSH10B9wH5-UK4ewQbRmkyI9bd4w?e=86kcV3" TargetMode="External"/><Relationship Id="rId56" Type="http://schemas.openxmlformats.org/officeDocument/2006/relationships/image" Target="media/image4.png"/><Relationship Id="rId64" Type="http://schemas.openxmlformats.org/officeDocument/2006/relationships/image" Target="media/image7.png"/><Relationship Id="rId8" Type="http://schemas.openxmlformats.org/officeDocument/2006/relationships/header" Target="header1.xml"/><Relationship Id="rId51" Type="http://schemas.openxmlformats.org/officeDocument/2006/relationships/hyperlink" Target="https://pjcr-my.sharepoint.com/:f:/g/personal/mmesent_poder-judicial_go_cr/EuEEr7qgTeZPiOBA29KMR-EBGmY0TrMiY2C9lpS73cczZA?e=mPa9vz" TargetMode="External"/><Relationship Id="rId3" Type="http://schemas.openxmlformats.org/officeDocument/2006/relationships/styles" Target="styles.xml"/><Relationship Id="rId12" Type="http://schemas.openxmlformats.org/officeDocument/2006/relationships/hyperlink" Target="https://pjcr-my.sharepoint.com/:f:/g/personal/mmesent_poder-judicial_go_cr/EiM-HETH4ghJsk-tvPS_rZIBEtH_xxMgYwBWJgqj05Iolg?e=ar1Omx" TargetMode="External"/><Relationship Id="rId17" Type="http://schemas.openxmlformats.org/officeDocument/2006/relationships/hyperlink" Target="https://pjcr-my.sharepoint.com/:f:/g/personal/mmesent_poder-judicial_go_cr/EmVXjNz8gUZKiK7YYtqaRNABDBWRUSJPzqRCyhZu7GtZyQ?e=gI41nB" TargetMode="External"/><Relationship Id="rId25" Type="http://schemas.openxmlformats.org/officeDocument/2006/relationships/hyperlink" Target="https://pjcr-my.sharepoint.com/:f:/g/personal/mmesent_poder-judicial_go_cr/EvYjR-7kMohLr7m5TYR3eVsBsV1yoXN7FVsoGxY_GpL9HA?e=kc8KZh" TargetMode="External"/><Relationship Id="rId33" Type="http://schemas.openxmlformats.org/officeDocument/2006/relationships/hyperlink" Target="https://pjcr-my.sharepoint.com/:f:/g/personal/mmesent_poder-judicial_go_cr/Es9NRkDQaqxHlq3Zsq4o4V8BLhNXHWWFyiRPv-YSqDbwSw?e=HiOSz1" TargetMode="External"/><Relationship Id="rId38" Type="http://schemas.openxmlformats.org/officeDocument/2006/relationships/hyperlink" Target="https://pjcr-my.sharepoint.com/:f:/g/personal/mmesent_poder-judicial_go_cr/Ev-siT4UO0ZDssf4xtkIhxoBiqsVhrzqWXwDNUgt4V1hHA?e=CD8mnD" TargetMode="External"/><Relationship Id="rId46" Type="http://schemas.openxmlformats.org/officeDocument/2006/relationships/chart" Target="charts/chart3.xml"/><Relationship Id="rId59" Type="http://schemas.openxmlformats.org/officeDocument/2006/relationships/hyperlink" Target="https://pjcr-my.sharepoint.com/:f:/g/personal/mmesent_poder-judicial_go_cr/Er36gyJ0aV1JrDRS5Mozq6UBUJDCNk4AQ5HtVi9OEONEoQ?e=Ctx0qA" TargetMode="External"/><Relationship Id="rId20" Type="http://schemas.openxmlformats.org/officeDocument/2006/relationships/hyperlink" Target="https://pjcr-my.sharepoint.com/:f:/g/personal/mmesent_poder-judicial_go_cr/EhisRdb6E8pEjwjg_0uKZUMBjiBTfgkJe2dMywdEK5o-0A?e=iTynU6" TargetMode="External"/><Relationship Id="rId41" Type="http://schemas.openxmlformats.org/officeDocument/2006/relationships/hyperlink" Target="https://pjcr-my.sharepoint.com/:f:/g/personal/mmesent_poder-judicial_go_cr/Evs72X4LyyRKsntfAnLIrGEBMeR3VKFlqtGL8NbXawFLCg?e=2dxN6X" TargetMode="External"/><Relationship Id="rId54" Type="http://schemas.openxmlformats.org/officeDocument/2006/relationships/image" Target="media/image2.png"/><Relationship Id="rId62" Type="http://schemas.openxmlformats.org/officeDocument/2006/relationships/hyperlink" Target="https://planificacion.poder-judicial.go.cr/index.php/estrategia/portafolio-de-proyectos-estrategic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jcr-my.sharepoint.com/:f:/g/personal/mmesent_poder-judicial_go_cr/Emyu91EgRaJDrpL-FajSasgBgwzzlQ83IrFDYDuFSZmgUA?e=kYcYuZ" TargetMode="External"/><Relationship Id="rId23" Type="http://schemas.openxmlformats.org/officeDocument/2006/relationships/hyperlink" Target="https://pjcr-my.sharepoint.com/:f:/g/personal/mmesent_poder-judicial_go_cr/EkEINyceQ_xLj25AOXail_wBWzJZb-91cHRolC7v_IceBw?e=IHG8IG" TargetMode="External"/><Relationship Id="rId28" Type="http://schemas.openxmlformats.org/officeDocument/2006/relationships/hyperlink" Target="https://pjcr-my.sharepoint.com/:f:/g/personal/mmesent_poder-judicial_go_cr/EtAwQW_CYGBLoxvPF8FpPI4BxeFCjDFwg3vF5MIA_uvlcA?e=zqd2bU" TargetMode="External"/><Relationship Id="rId36" Type="http://schemas.openxmlformats.org/officeDocument/2006/relationships/hyperlink" Target="https://pjcr-my.sharepoint.com/:f:/g/personal/mmesent_poder-judicial_go_cr/ErxjE8oyR55Koi1OQZND3vkBJCwqnYoHXXKvdrWPSumisQ?e=JcUsxu" TargetMode="External"/><Relationship Id="rId49" Type="http://schemas.openxmlformats.org/officeDocument/2006/relationships/chart" Target="charts/chart4.xml"/><Relationship Id="rId57" Type="http://schemas.openxmlformats.org/officeDocument/2006/relationships/image" Target="media/image5.svg"/><Relationship Id="rId10" Type="http://schemas.openxmlformats.org/officeDocument/2006/relationships/hyperlink" Target="https://pjcr-my.sharepoint.com/:f:/g/personal/mmesent_poder-judicial_go_cr/EstGm04qkkdCvI8oouZy4sEBdS7VwLv2ZqjrNEIiYBldIA" TargetMode="External"/><Relationship Id="rId31" Type="http://schemas.openxmlformats.org/officeDocument/2006/relationships/hyperlink" Target="https://pjcr-my.sharepoint.com/:f:/g/personal/mmesent_poder-judicial_go_cr/EsH2_1fHC9lFkMFItnfEhqEBUgz7jNfqd8-cOsi_rWaQnQ?e=0d5pyK" TargetMode="External"/><Relationship Id="rId44" Type="http://schemas.openxmlformats.org/officeDocument/2006/relationships/hyperlink" Target="https://pjcr-my.sharepoint.com/:f:/g/personal/mmesent_poder-judicial_go_cr/EpyQby0ilX1AqUZ0UoxzKnYBy3Lh6INxKSiFbkldWqvsiw?e=BPFfIO" TargetMode="External"/><Relationship Id="rId52" Type="http://schemas.openxmlformats.org/officeDocument/2006/relationships/chart" Target="charts/chart5.xml"/><Relationship Id="rId60" Type="http://schemas.openxmlformats.org/officeDocument/2006/relationships/image" Target="media/image6.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pjcr-my.sharepoint.com/:f:/g/personal/mmesent_poder-judicial_go_cr/EpVS9Y-XoulOhtlfuO1hbJMBDArvbXjEDyHE4dKIY3Q4bQ?e=Iy4ofZ" TargetMode="External"/><Relationship Id="rId18" Type="http://schemas.openxmlformats.org/officeDocument/2006/relationships/hyperlink" Target="https://pjcr-my.sharepoint.com/:f:/g/personal/mmesent_poder-judicial_go_cr/Eh3bXmOOsuhJgADaOATJqFUBXo5rlK0D9q-PrgT8JjhK0A?e=x58ZZd" TargetMode="External"/><Relationship Id="rId39" Type="http://schemas.openxmlformats.org/officeDocument/2006/relationships/hyperlink" Target="https://pjcr-my.sharepoint.com/:f:/g/personal/mmesent_poder-judicial_go_cr/EnJpZRCk49hKshMPldY3iJcBdW7pFw4dGUfMPq1_6TxImA?e=gPKE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svenegas_poder-judicial_go_cr/Documents/Escritorio/Proyectos%202023/III%20Informe%2022/Datos%20del%20tercer%20Seguimiento%202022%20Proyectos%20Estrat&#233;g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venegas\OneDrive%20-%20Poder%20Judicial%20CR\1.%20UEPPI\005.%20An&#225;lisis%20de%20informes%20de%20Avance\2022\Tercer%20Seguimiento%202022\Silvia\Datos%20del%20tercer%20Seguimiento%202022%20Proyectos%20Estrat&#233;g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jcr-my.sharepoint.com/personal/mmesent_poder-judicial_go_cr/Documents/1.%20UEPPI/005.%20An&#225;lisis%20de%20informes%20de%20Avance/2022/Tercer%20Seguimiento%202022/Silvia/Datos%20del%20tercer%20Seguimiento%202022%20Proyectos%20Estrat&#233;g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 del tercer Seguimiento 2022 Proyectos Estratégicos..xlsx]graficos !TablaDinámica3</c:name>
    <c:fmtId val="-1"/>
  </c:pivotSource>
  <c:chart>
    <c:autoTitleDeleted val="1"/>
    <c:pivotFmts>
      <c:pivotFmt>
        <c:idx val="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6.922244849861918E-2"/>
          <c:y val="2.9965753424657533E-2"/>
          <c:w val="0.49248985856813948"/>
          <c:h val="0.96147260273972601"/>
        </c:manualLayout>
      </c:layout>
      <c:pieChart>
        <c:varyColors val="1"/>
        <c:ser>
          <c:idx val="0"/>
          <c:order val="0"/>
          <c:tx>
            <c:strRef>
              <c:f>'graficos '!$B$6</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EC2-4625-98D6-2D66679BB0E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EC2-4625-98D6-2D66679BB0E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EC2-4625-98D6-2D66679BB0E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EC2-4625-98D6-2D66679BB0E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EC2-4625-98D6-2D66679BB0E0}"/>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7EC2-4625-98D6-2D66679BB0E0}"/>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7EC2-4625-98D6-2D66679BB0E0}"/>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7EC2-4625-98D6-2D66679BB0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'graficos '!$A$7:$A$15</c:f>
              <c:strCache>
                <c:ptCount val="8"/>
                <c:pt idx="0">
                  <c:v>En progreso</c:v>
                </c:pt>
                <c:pt idx="1">
                  <c:v>Pendiente Evaluación de Beneficios</c:v>
                </c:pt>
                <c:pt idx="2">
                  <c:v>Aprobado - No iniciado</c:v>
                </c:pt>
                <c:pt idx="3">
                  <c:v>Suspendido</c:v>
                </c:pt>
                <c:pt idx="4">
                  <c:v>Terminado</c:v>
                </c:pt>
                <c:pt idx="5">
                  <c:v>Cancelado</c:v>
                </c:pt>
                <c:pt idx="6">
                  <c:v>Iniciativa</c:v>
                </c:pt>
                <c:pt idx="7">
                  <c:v>No aprobado</c:v>
                </c:pt>
              </c:strCache>
            </c:strRef>
          </c:cat>
          <c:val>
            <c:numRef>
              <c:f>'graficos '!$B$7:$B$15</c:f>
              <c:numCache>
                <c:formatCode>General</c:formatCode>
                <c:ptCount val="8"/>
                <c:pt idx="0">
                  <c:v>85</c:v>
                </c:pt>
                <c:pt idx="1">
                  <c:v>46</c:v>
                </c:pt>
                <c:pt idx="2">
                  <c:v>20</c:v>
                </c:pt>
                <c:pt idx="3">
                  <c:v>13</c:v>
                </c:pt>
                <c:pt idx="4">
                  <c:v>11</c:v>
                </c:pt>
                <c:pt idx="5">
                  <c:v>6</c:v>
                </c:pt>
                <c:pt idx="6">
                  <c:v>5</c:v>
                </c:pt>
                <c:pt idx="7">
                  <c:v>5</c:v>
                </c:pt>
              </c:numCache>
            </c:numRef>
          </c:val>
          <c:extLst>
            <c:ext xmlns:c16="http://schemas.microsoft.com/office/drawing/2014/chart" uri="{C3380CC4-5D6E-409C-BE32-E72D297353CC}">
              <c16:uniqueId val="{00000000-71E5-42F0-B726-E193F200FFB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312749758927866"/>
          <c:y val="0.11258359400280446"/>
          <c:w val="0.35590879229121686"/>
          <c:h val="0.7277437708985007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1"/>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 del tercer Seguimiento 2022 Proyectos Estratégicos..xlsx]graficos !TablaDinámica2</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pivotFmt>
      <c:pivotFmt>
        <c:idx val="15"/>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'graficos '!$B$37</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E45-4B87-9008-F3373EC839C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E45-4B87-9008-F3373EC839C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E45-4B87-9008-F3373EC839C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 '!$A$38:$A$41</c:f>
              <c:strCache>
                <c:ptCount val="3"/>
                <c:pt idx="0">
                  <c:v> A tiempo</c:v>
                </c:pt>
                <c:pt idx="1">
                  <c:v>Con retraso</c:v>
                </c:pt>
                <c:pt idx="2">
                  <c:v>Adelantado</c:v>
                </c:pt>
              </c:strCache>
            </c:strRef>
          </c:cat>
          <c:val>
            <c:numRef>
              <c:f>'graficos '!$B$38:$B$41</c:f>
              <c:numCache>
                <c:formatCode>General</c:formatCode>
                <c:ptCount val="3"/>
                <c:pt idx="0">
                  <c:v>56</c:v>
                </c:pt>
                <c:pt idx="1">
                  <c:v>13</c:v>
                </c:pt>
                <c:pt idx="2">
                  <c:v>10</c:v>
                </c:pt>
              </c:numCache>
            </c:numRef>
          </c:val>
          <c:extLst>
            <c:ext xmlns:c16="http://schemas.microsoft.com/office/drawing/2014/chart" uri="{C3380CC4-5D6E-409C-BE32-E72D297353CC}">
              <c16:uniqueId val="{00000006-6E45-4B87-9008-F3373EC839C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 del tercer Seguimiento 2022 Proyectos Estratégicos..xlsx]Con retraso!TablaDinámica3</c:name>
    <c:fmtId val="-1"/>
  </c:pivotSource>
  <c:chart>
    <c:autoTitleDeleted val="1"/>
    <c:pivotFmts>
      <c:pivotFmt>
        <c:idx val="0"/>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'Con retraso'!$C$17:$C$18</c:f>
              <c:strCache>
                <c:ptCount val="1"/>
                <c:pt idx="0">
                  <c:v>Con PCGS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'Con retraso'!$B$19:$B$24</c:f>
              <c:strCache>
                <c:ptCount val="5"/>
                <c:pt idx="0">
                  <c:v>Dependencia de otro órgano</c:v>
                </c:pt>
                <c:pt idx="1">
                  <c:v>Reprogramación de actividades</c:v>
                </c:pt>
                <c:pt idx="2">
                  <c:v>Limitación de recurso humano</c:v>
                </c:pt>
                <c:pt idx="3">
                  <c:v>Proceso o ejecución de contratación</c:v>
                </c:pt>
                <c:pt idx="4">
                  <c:v>Problemas técnicos </c:v>
                </c:pt>
              </c:strCache>
            </c:strRef>
          </c:cat>
          <c:val>
            <c:numRef>
              <c:f>'Con retraso'!$C$19:$C$24</c:f>
              <c:numCache>
                <c:formatCode>General</c:formatCode>
                <c:ptCount val="5"/>
                <c:pt idx="0">
                  <c:v>2</c:v>
                </c:pt>
                <c:pt idx="1">
                  <c:v>3</c:v>
                </c:pt>
                <c:pt idx="2">
                  <c:v>1</c:v>
                </c:pt>
                <c:pt idx="3">
                  <c:v>1</c:v>
                </c:pt>
                <c:pt idx="4">
                  <c:v>1</c:v>
                </c:pt>
              </c:numCache>
            </c:numRef>
          </c:val>
          <c:extLst>
            <c:ext xmlns:c16="http://schemas.microsoft.com/office/drawing/2014/chart" uri="{C3380CC4-5D6E-409C-BE32-E72D297353CC}">
              <c16:uniqueId val="{00000000-79C7-4CEF-8599-73E3B4F21C55}"/>
            </c:ext>
          </c:extLst>
        </c:ser>
        <c:ser>
          <c:idx val="1"/>
          <c:order val="1"/>
          <c:tx>
            <c:strRef>
              <c:f>'Con retraso'!$D$17:$D$18</c:f>
              <c:strCache>
                <c:ptCount val="1"/>
                <c:pt idx="0">
                  <c:v>Sin PCGS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'Con retraso'!$B$19:$B$24</c:f>
              <c:strCache>
                <c:ptCount val="5"/>
                <c:pt idx="0">
                  <c:v>Dependencia de otro órgano</c:v>
                </c:pt>
                <c:pt idx="1">
                  <c:v>Reprogramación de actividades</c:v>
                </c:pt>
                <c:pt idx="2">
                  <c:v>Limitación de recurso humano</c:v>
                </c:pt>
                <c:pt idx="3">
                  <c:v>Proceso o ejecución de contratación</c:v>
                </c:pt>
                <c:pt idx="4">
                  <c:v>Problemas técnicos </c:v>
                </c:pt>
              </c:strCache>
            </c:strRef>
          </c:cat>
          <c:val>
            <c:numRef>
              <c:f>'Con retraso'!$D$19:$D$24</c:f>
              <c:numCache>
                <c:formatCode>General</c:formatCode>
                <c:ptCount val="5"/>
                <c:pt idx="0">
                  <c:v>3</c:v>
                </c:pt>
                <c:pt idx="1">
                  <c:v>2</c:v>
                </c:pt>
              </c:numCache>
            </c:numRef>
          </c:val>
          <c:extLst>
            <c:ext xmlns:c16="http://schemas.microsoft.com/office/drawing/2014/chart" uri="{C3380CC4-5D6E-409C-BE32-E72D297353CC}">
              <c16:uniqueId val="{00000001-79C7-4CEF-8599-73E3B4F21C55}"/>
            </c:ext>
          </c:extLst>
        </c:ser>
        <c:dLbls>
          <c:showLegendKey val="0"/>
          <c:showVal val="1"/>
          <c:showCatName val="0"/>
          <c:showSerName val="0"/>
          <c:showPercent val="0"/>
          <c:showBubbleSize val="0"/>
        </c:dLbls>
        <c:gapWidth val="75"/>
        <c:shape val="box"/>
        <c:axId val="90220590"/>
        <c:axId val="50008053"/>
        <c:axId val="0"/>
      </c:bar3DChart>
      <c:catAx>
        <c:axId val="90220590"/>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50008053"/>
        <c:crosses val="autoZero"/>
        <c:auto val="1"/>
        <c:lblAlgn val="ctr"/>
        <c:lblOffset val="100"/>
        <c:noMultiLvlLbl val="0"/>
      </c:catAx>
      <c:valAx>
        <c:axId val="50008053"/>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crossAx val="9022059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 del tercer Seguimiento 2022 Proyectos Estratégicos..xlsx]SC con incremento.!TablaDinámica9</c:name>
    <c:fmtId val="-1"/>
  </c:pivotSource>
  <c:chart>
    <c:autoTitleDeleted val="0"/>
    <c:pivotFmts>
      <c:pivotFmt>
        <c:idx val="0"/>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s>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'SC con incremento.'!$B$23:$B$24</c:f>
              <c:strCache>
                <c:ptCount val="1"/>
                <c:pt idx="0">
                  <c:v>No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'SC con incremento.'!$A$25:$A$28</c:f>
              <c:strCache>
                <c:ptCount val="3"/>
                <c:pt idx="0">
                  <c:v>Menos de 6 meses</c:v>
                </c:pt>
                <c:pt idx="1">
                  <c:v>De 6 a 11 meses</c:v>
                </c:pt>
                <c:pt idx="2">
                  <c:v>Más de 12 meses</c:v>
                </c:pt>
              </c:strCache>
            </c:strRef>
          </c:cat>
          <c:val>
            <c:numRef>
              <c:f>'SC con incremento.'!$B$25:$B$28</c:f>
              <c:numCache>
                <c:formatCode>General</c:formatCode>
                <c:ptCount val="3"/>
                <c:pt idx="0">
                  <c:v>7</c:v>
                </c:pt>
              </c:numCache>
            </c:numRef>
          </c:val>
          <c:extLst>
            <c:ext xmlns:c16="http://schemas.microsoft.com/office/drawing/2014/chart" uri="{C3380CC4-5D6E-409C-BE32-E72D297353CC}">
              <c16:uniqueId val="{00000000-9C1D-4E3D-A620-9DB994C0CA06}"/>
            </c:ext>
          </c:extLst>
        </c:ser>
        <c:ser>
          <c:idx val="1"/>
          <c:order val="1"/>
          <c:tx>
            <c:strRef>
              <c:f>'SC con incremento.'!$C$23:$C$24</c:f>
              <c:strCache>
                <c:ptCount val="1"/>
                <c:pt idx="0">
                  <c:v>Si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'SC con incremento.'!$A$25:$A$28</c:f>
              <c:strCache>
                <c:ptCount val="3"/>
                <c:pt idx="0">
                  <c:v>Menos de 6 meses</c:v>
                </c:pt>
                <c:pt idx="1">
                  <c:v>De 6 a 11 meses</c:v>
                </c:pt>
                <c:pt idx="2">
                  <c:v>Más de 12 meses</c:v>
                </c:pt>
              </c:strCache>
            </c:strRef>
          </c:cat>
          <c:val>
            <c:numRef>
              <c:f>'SC con incremento.'!$C$25:$C$28</c:f>
              <c:numCache>
                <c:formatCode>General</c:formatCode>
                <c:ptCount val="3"/>
                <c:pt idx="0">
                  <c:v>7</c:v>
                </c:pt>
                <c:pt idx="1">
                  <c:v>2</c:v>
                </c:pt>
                <c:pt idx="2">
                  <c:v>2</c:v>
                </c:pt>
              </c:numCache>
            </c:numRef>
          </c:val>
          <c:extLst>
            <c:ext xmlns:c16="http://schemas.microsoft.com/office/drawing/2014/chart" uri="{C3380CC4-5D6E-409C-BE32-E72D297353CC}">
              <c16:uniqueId val="{00000001-9C1D-4E3D-A620-9DB994C0CA06}"/>
            </c:ext>
          </c:extLst>
        </c:ser>
        <c:dLbls>
          <c:showLegendKey val="0"/>
          <c:showVal val="1"/>
          <c:showCatName val="0"/>
          <c:showSerName val="0"/>
          <c:showPercent val="0"/>
          <c:showBubbleSize val="0"/>
        </c:dLbls>
        <c:gapWidth val="65"/>
        <c:shape val="box"/>
        <c:axId val="1885893536"/>
        <c:axId val="1898531840"/>
        <c:axId val="0"/>
      </c:bar3DChart>
      <c:catAx>
        <c:axId val="1885893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1898531840"/>
        <c:crosses val="autoZero"/>
        <c:auto val="1"/>
        <c:lblAlgn val="ctr"/>
        <c:lblOffset val="100"/>
        <c:noMultiLvlLbl val="0"/>
      </c:catAx>
      <c:valAx>
        <c:axId val="18985318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crossAx val="188589353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E8-4A42-BE00-78D7570463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E8-4A42-BE00-78D7570463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E8-4A42-BE00-78D75704631A}"/>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 tiempo</c:v>
                </c:pt>
                <c:pt idx="1">
                  <c:v>Adelantado</c:v>
                </c:pt>
                <c:pt idx="2">
                  <c:v>Retraso</c:v>
                </c:pt>
              </c:strCache>
            </c:strRef>
          </c:cat>
          <c:val>
            <c:numRef>
              <c:f>Hoja1!$B$2:$B$4</c:f>
              <c:numCache>
                <c:formatCode>General</c:formatCode>
                <c:ptCount val="3"/>
                <c:pt idx="0">
                  <c:v>43</c:v>
                </c:pt>
                <c:pt idx="1">
                  <c:v>4</c:v>
                </c:pt>
                <c:pt idx="2">
                  <c:v>1</c:v>
                </c:pt>
              </c:numCache>
            </c:numRef>
          </c:val>
          <c:extLst>
            <c:ext xmlns:c16="http://schemas.microsoft.com/office/drawing/2014/chart" uri="{C3380CC4-5D6E-409C-BE32-E72D297353CC}">
              <c16:uniqueId val="{00000006-CFE8-4A42-BE00-78D7570463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DE79C-D2FC-47AA-BA0F-340F937D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150</Pages>
  <Words>45743</Words>
  <Characters>251590</Characters>
  <Application>Microsoft Office Word</Application>
  <DocSecurity>4</DocSecurity>
  <Lines>2096</Lines>
  <Paragraphs>593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Hellen Chaves Arróliga (Autorizada-Dirección de Planificación)</cp:lastModifiedBy>
  <cp:revision>2</cp:revision>
  <dcterms:created xsi:type="dcterms:W3CDTF">2023-04-17T16:29:00Z</dcterms:created>
  <dcterms:modified xsi:type="dcterms:W3CDTF">2023-04-17T16:29:00Z</dcterms:modified>
</cp:coreProperties>
</file>