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5936B" w14:textId="05AE925E" w:rsidR="004E3DB7" w:rsidRPr="00CC7D56" w:rsidRDefault="00FC2928" w:rsidP="00085DAD">
      <w:pPr>
        <w:ind w:right="51"/>
        <w:jc w:val="right"/>
        <w:rPr>
          <w:rFonts w:ascii="Arial" w:hAnsi="Arial" w:cs="Arial"/>
          <w:sz w:val="22"/>
          <w:szCs w:val="22"/>
          <w:lang w:val="pt-BR"/>
        </w:rPr>
      </w:pPr>
      <w:r>
        <w:rPr>
          <w:rFonts w:ascii="Arial" w:hAnsi="Arial" w:cs="Arial"/>
          <w:sz w:val="22"/>
          <w:szCs w:val="22"/>
          <w:lang w:val="pt-BR"/>
        </w:rPr>
        <w:t>48</w:t>
      </w:r>
      <w:r w:rsidR="004E3DB7" w:rsidRPr="00CC7D56">
        <w:rPr>
          <w:rFonts w:ascii="Arial" w:hAnsi="Arial" w:cs="Arial"/>
          <w:sz w:val="22"/>
          <w:szCs w:val="22"/>
          <w:lang w:val="pt-BR"/>
        </w:rPr>
        <w:t>-PLA-EV-202</w:t>
      </w:r>
      <w:r w:rsidR="00B52F56">
        <w:rPr>
          <w:rFonts w:ascii="Arial" w:hAnsi="Arial" w:cs="Arial"/>
          <w:sz w:val="22"/>
          <w:szCs w:val="22"/>
          <w:lang w:val="pt-BR"/>
        </w:rPr>
        <w:t>3</w:t>
      </w:r>
    </w:p>
    <w:p w14:paraId="50F55A7E" w14:textId="2FB58A33" w:rsidR="004E3DB7" w:rsidRPr="00CC7D56" w:rsidRDefault="004E3DB7" w:rsidP="00085DAD">
      <w:pPr>
        <w:ind w:right="51"/>
        <w:jc w:val="right"/>
        <w:rPr>
          <w:rFonts w:ascii="Arial" w:hAnsi="Arial" w:cs="Arial"/>
          <w:sz w:val="22"/>
          <w:szCs w:val="22"/>
        </w:rPr>
      </w:pPr>
      <w:r w:rsidRPr="00CC7D56">
        <w:rPr>
          <w:rFonts w:ascii="Arial" w:hAnsi="Arial" w:cs="Arial"/>
          <w:sz w:val="22"/>
          <w:szCs w:val="22"/>
        </w:rPr>
        <w:t xml:space="preserve">Ref. SICE: </w:t>
      </w:r>
      <w:r w:rsidR="00A86822">
        <w:rPr>
          <w:rFonts w:ascii="Arial" w:hAnsi="Arial" w:cs="Arial"/>
          <w:sz w:val="22"/>
          <w:szCs w:val="22"/>
        </w:rPr>
        <w:t>2438</w:t>
      </w:r>
      <w:r w:rsidRPr="00CC7D56">
        <w:rPr>
          <w:rFonts w:ascii="Arial" w:hAnsi="Arial" w:cs="Arial"/>
          <w:sz w:val="22"/>
          <w:szCs w:val="22"/>
        </w:rPr>
        <w:t>-202</w:t>
      </w:r>
      <w:r w:rsidR="00B52F56">
        <w:rPr>
          <w:rFonts w:ascii="Arial" w:hAnsi="Arial" w:cs="Arial"/>
          <w:sz w:val="22"/>
          <w:szCs w:val="22"/>
        </w:rPr>
        <w:t>2</w:t>
      </w:r>
    </w:p>
    <w:p w14:paraId="6F9D7FD1" w14:textId="77777777" w:rsidR="004E3DB7" w:rsidRPr="00CC7D56" w:rsidRDefault="004E3DB7" w:rsidP="00085DAD">
      <w:pPr>
        <w:ind w:right="51"/>
        <w:jc w:val="right"/>
        <w:rPr>
          <w:rFonts w:ascii="Arial" w:hAnsi="Arial" w:cs="Arial"/>
          <w:sz w:val="22"/>
          <w:szCs w:val="22"/>
          <w:lang w:val="pt-BR"/>
        </w:rPr>
      </w:pPr>
    </w:p>
    <w:p w14:paraId="083D7249" w14:textId="52B6F2CB" w:rsidR="004E3DB7" w:rsidRPr="00CC7D56" w:rsidRDefault="002267D8" w:rsidP="00085DAD">
      <w:pPr>
        <w:ind w:right="51"/>
        <w:rPr>
          <w:rFonts w:ascii="Arial" w:hAnsi="Arial" w:cs="Arial"/>
          <w:sz w:val="22"/>
          <w:szCs w:val="22"/>
          <w:lang w:val="pt-BR"/>
        </w:rPr>
      </w:pPr>
      <w:r>
        <w:rPr>
          <w:rFonts w:ascii="Arial" w:hAnsi="Arial" w:cs="Arial"/>
          <w:sz w:val="22"/>
          <w:szCs w:val="22"/>
          <w:lang w:val="pt-BR"/>
        </w:rPr>
        <w:t>2</w:t>
      </w:r>
      <w:r w:rsidR="0014712C">
        <w:rPr>
          <w:rFonts w:ascii="Arial" w:hAnsi="Arial" w:cs="Arial"/>
          <w:sz w:val="22"/>
          <w:szCs w:val="22"/>
          <w:lang w:val="pt-BR"/>
        </w:rPr>
        <w:t>4</w:t>
      </w:r>
      <w:r w:rsidR="004E3DB7" w:rsidRPr="00CC7D56">
        <w:rPr>
          <w:rFonts w:ascii="Arial" w:hAnsi="Arial" w:cs="Arial"/>
          <w:sz w:val="22"/>
          <w:szCs w:val="22"/>
          <w:lang w:val="pt-BR"/>
        </w:rPr>
        <w:t xml:space="preserve"> de enero de</w:t>
      </w:r>
      <w:r w:rsidR="00363B08">
        <w:rPr>
          <w:rFonts w:ascii="Arial" w:hAnsi="Arial" w:cs="Arial"/>
          <w:sz w:val="22"/>
          <w:szCs w:val="22"/>
          <w:lang w:val="pt-BR"/>
        </w:rPr>
        <w:t>l</w:t>
      </w:r>
      <w:r w:rsidR="004E3DB7" w:rsidRPr="00CC7D56">
        <w:rPr>
          <w:rFonts w:ascii="Arial" w:hAnsi="Arial" w:cs="Arial"/>
          <w:sz w:val="22"/>
          <w:szCs w:val="22"/>
          <w:lang w:val="pt-BR"/>
        </w:rPr>
        <w:t xml:space="preserve"> 202</w:t>
      </w:r>
      <w:r w:rsidR="00A86822">
        <w:rPr>
          <w:rFonts w:ascii="Arial" w:hAnsi="Arial" w:cs="Arial"/>
          <w:sz w:val="22"/>
          <w:szCs w:val="22"/>
          <w:lang w:val="pt-BR"/>
        </w:rPr>
        <w:t>3</w:t>
      </w:r>
    </w:p>
    <w:p w14:paraId="385609A6" w14:textId="77777777" w:rsidR="004E3DB7" w:rsidRPr="00CC7D56" w:rsidRDefault="004E3DB7" w:rsidP="00085DAD">
      <w:pPr>
        <w:ind w:right="51"/>
        <w:rPr>
          <w:rFonts w:ascii="Arial" w:hAnsi="Arial" w:cs="Arial"/>
          <w:sz w:val="22"/>
          <w:szCs w:val="22"/>
          <w:lang w:val="pt-BR"/>
        </w:rPr>
      </w:pPr>
    </w:p>
    <w:p w14:paraId="57BD08CF" w14:textId="68E33D3F" w:rsidR="004E3DB7" w:rsidRDefault="004E3DB7" w:rsidP="00085DAD">
      <w:pPr>
        <w:ind w:right="51"/>
        <w:rPr>
          <w:rFonts w:ascii="Arial" w:hAnsi="Arial" w:cs="Arial"/>
          <w:sz w:val="22"/>
          <w:szCs w:val="22"/>
          <w:lang w:val="pt-BR"/>
        </w:rPr>
      </w:pPr>
    </w:p>
    <w:p w14:paraId="70B18807" w14:textId="56075923" w:rsidR="00980332" w:rsidRDefault="00980332" w:rsidP="00085DAD">
      <w:pPr>
        <w:ind w:right="51"/>
        <w:rPr>
          <w:rFonts w:ascii="Arial" w:hAnsi="Arial" w:cs="Arial"/>
          <w:sz w:val="22"/>
          <w:szCs w:val="22"/>
          <w:lang w:val="pt-BR"/>
        </w:rPr>
      </w:pPr>
    </w:p>
    <w:p w14:paraId="72F36B4E" w14:textId="77777777" w:rsidR="00085DAD" w:rsidRPr="00CC7D56" w:rsidRDefault="00085DAD" w:rsidP="00085DAD">
      <w:pPr>
        <w:ind w:right="51"/>
        <w:rPr>
          <w:rFonts w:ascii="Arial" w:hAnsi="Arial" w:cs="Arial"/>
          <w:sz w:val="22"/>
          <w:szCs w:val="22"/>
          <w:lang w:val="pt-BR"/>
        </w:rPr>
      </w:pPr>
    </w:p>
    <w:p w14:paraId="68AD8DD1" w14:textId="77777777" w:rsidR="004E3DB7" w:rsidRPr="00CC7D56" w:rsidRDefault="004E3DB7" w:rsidP="00085DAD">
      <w:pPr>
        <w:ind w:right="51"/>
        <w:rPr>
          <w:rFonts w:ascii="Arial" w:hAnsi="Arial" w:cs="Arial"/>
          <w:sz w:val="22"/>
          <w:szCs w:val="22"/>
          <w:lang w:val="pt-BR"/>
        </w:rPr>
      </w:pPr>
      <w:r w:rsidRPr="00CC7D56">
        <w:rPr>
          <w:rFonts w:ascii="Arial" w:hAnsi="Arial" w:cs="Arial"/>
          <w:sz w:val="22"/>
          <w:szCs w:val="22"/>
          <w:lang w:val="pt-BR"/>
        </w:rPr>
        <w:t>Licenciada</w:t>
      </w:r>
    </w:p>
    <w:p w14:paraId="6526897A" w14:textId="77777777" w:rsidR="004E3DB7" w:rsidRPr="00CC7D56" w:rsidRDefault="004E3DB7" w:rsidP="00085DAD">
      <w:pPr>
        <w:ind w:right="51"/>
        <w:rPr>
          <w:rFonts w:ascii="Arial" w:hAnsi="Arial" w:cs="Arial"/>
          <w:sz w:val="22"/>
          <w:szCs w:val="22"/>
          <w:lang w:val="pt-BR"/>
        </w:rPr>
      </w:pPr>
      <w:r w:rsidRPr="00CC7D56">
        <w:rPr>
          <w:rFonts w:ascii="Arial" w:hAnsi="Arial" w:cs="Arial"/>
          <w:sz w:val="22"/>
          <w:szCs w:val="22"/>
          <w:lang w:val="pt-BR"/>
        </w:rPr>
        <w:t xml:space="preserve">Silvia Navarro Romanini </w:t>
      </w:r>
    </w:p>
    <w:p w14:paraId="12750582" w14:textId="77777777" w:rsidR="004E3DB7" w:rsidRPr="00CC7D56" w:rsidRDefault="004E3DB7" w:rsidP="00085DAD">
      <w:pPr>
        <w:ind w:right="51"/>
        <w:rPr>
          <w:rFonts w:ascii="Arial" w:hAnsi="Arial" w:cs="Arial"/>
          <w:sz w:val="22"/>
          <w:szCs w:val="22"/>
        </w:rPr>
      </w:pPr>
      <w:r w:rsidRPr="00CC7D56">
        <w:rPr>
          <w:rFonts w:ascii="Arial" w:hAnsi="Arial" w:cs="Arial"/>
          <w:sz w:val="22"/>
          <w:szCs w:val="22"/>
        </w:rPr>
        <w:t>Secretaría General de la Corte</w:t>
      </w:r>
    </w:p>
    <w:p w14:paraId="2E610D31" w14:textId="77777777" w:rsidR="004E3DB7" w:rsidRPr="00CC7D56" w:rsidRDefault="004E3DB7" w:rsidP="00085DAD">
      <w:pPr>
        <w:ind w:right="51"/>
        <w:rPr>
          <w:rFonts w:ascii="Arial" w:hAnsi="Arial" w:cs="Arial"/>
          <w:sz w:val="22"/>
          <w:szCs w:val="22"/>
        </w:rPr>
      </w:pPr>
    </w:p>
    <w:p w14:paraId="5C43D6C8" w14:textId="77777777" w:rsidR="004E3DB7" w:rsidRPr="00CC7D56" w:rsidRDefault="004E3DB7" w:rsidP="00085DAD">
      <w:pPr>
        <w:ind w:right="51"/>
        <w:rPr>
          <w:rFonts w:ascii="Arial" w:hAnsi="Arial" w:cs="Arial"/>
          <w:snapToGrid w:val="0"/>
          <w:sz w:val="22"/>
          <w:szCs w:val="22"/>
          <w:lang w:val="pt-BR"/>
        </w:rPr>
      </w:pPr>
    </w:p>
    <w:p w14:paraId="3193A986" w14:textId="77777777" w:rsidR="004E3DB7" w:rsidRPr="00CC7D56" w:rsidRDefault="004E3DB7" w:rsidP="00085DAD">
      <w:pPr>
        <w:ind w:right="51"/>
        <w:rPr>
          <w:rFonts w:ascii="Arial" w:hAnsi="Arial" w:cs="Arial"/>
          <w:snapToGrid w:val="0"/>
          <w:sz w:val="22"/>
          <w:szCs w:val="22"/>
          <w:lang w:val="pt-BR"/>
        </w:rPr>
      </w:pPr>
      <w:r w:rsidRPr="00CC7D56">
        <w:rPr>
          <w:rFonts w:ascii="Arial" w:hAnsi="Arial" w:cs="Arial"/>
          <w:snapToGrid w:val="0"/>
          <w:sz w:val="22"/>
          <w:szCs w:val="22"/>
          <w:lang w:val="pt-BR"/>
        </w:rPr>
        <w:t>Estimada señora:</w:t>
      </w:r>
    </w:p>
    <w:p w14:paraId="08DB3E9E" w14:textId="77777777" w:rsidR="004E3DB7" w:rsidRPr="00CC7D56" w:rsidRDefault="004E3DB7" w:rsidP="00085DAD">
      <w:pPr>
        <w:ind w:right="51"/>
        <w:jc w:val="both"/>
        <w:rPr>
          <w:rFonts w:ascii="Arial" w:hAnsi="Arial" w:cs="Arial"/>
          <w:snapToGrid w:val="0"/>
          <w:sz w:val="22"/>
          <w:szCs w:val="22"/>
          <w:lang w:val="pt-BR"/>
        </w:rPr>
      </w:pPr>
    </w:p>
    <w:p w14:paraId="712FE9CD" w14:textId="4D817B04" w:rsidR="004E3DB7" w:rsidRPr="00CC7D56" w:rsidRDefault="004E3DB7" w:rsidP="00085DAD">
      <w:pPr>
        <w:ind w:right="51"/>
        <w:jc w:val="both"/>
        <w:rPr>
          <w:rFonts w:ascii="Arial" w:hAnsi="Arial" w:cs="Arial"/>
          <w:sz w:val="22"/>
          <w:szCs w:val="22"/>
        </w:rPr>
      </w:pPr>
      <w:r w:rsidRPr="00CC7D56">
        <w:rPr>
          <w:rFonts w:ascii="Arial" w:hAnsi="Arial" w:cs="Arial"/>
          <w:sz w:val="22"/>
          <w:szCs w:val="22"/>
          <w:lang w:val="pt-BR"/>
        </w:rPr>
        <w:t>L</w:t>
      </w:r>
      <w:r w:rsidRPr="00CC7D56">
        <w:rPr>
          <w:rFonts w:ascii="Arial" w:hAnsi="Arial" w:cs="Arial"/>
          <w:sz w:val="22"/>
          <w:szCs w:val="22"/>
        </w:rPr>
        <w:t xml:space="preserve">e remito el informe suscrito por </w:t>
      </w:r>
      <w:r w:rsidR="00E520E2" w:rsidRPr="00CC7D56">
        <w:rPr>
          <w:rFonts w:ascii="Arial" w:hAnsi="Arial" w:cs="Arial"/>
          <w:sz w:val="22"/>
          <w:szCs w:val="22"/>
        </w:rPr>
        <w:t>la</w:t>
      </w:r>
      <w:r w:rsidRPr="00CC7D56">
        <w:rPr>
          <w:rFonts w:ascii="Arial" w:hAnsi="Arial" w:cs="Arial"/>
          <w:sz w:val="22"/>
          <w:szCs w:val="22"/>
        </w:rPr>
        <w:t xml:space="preserve"> </w:t>
      </w:r>
      <w:r w:rsidRPr="00CC7D56">
        <w:rPr>
          <w:rFonts w:ascii="Arial" w:hAnsi="Arial" w:cs="Arial"/>
          <w:snapToGrid w:val="0"/>
          <w:sz w:val="22"/>
          <w:szCs w:val="22"/>
          <w:lang w:val="pt-BR"/>
        </w:rPr>
        <w:t>Ing</w:t>
      </w:r>
      <w:r w:rsidR="00E520E2" w:rsidRPr="00CC7D56">
        <w:rPr>
          <w:rFonts w:ascii="Arial" w:hAnsi="Arial" w:cs="Arial"/>
          <w:snapToGrid w:val="0"/>
          <w:sz w:val="22"/>
          <w:szCs w:val="22"/>
          <w:lang w:val="pt-BR"/>
        </w:rPr>
        <w:t>a</w:t>
      </w:r>
      <w:r w:rsidRPr="00CC7D56">
        <w:rPr>
          <w:rFonts w:ascii="Arial" w:hAnsi="Arial" w:cs="Arial"/>
          <w:snapToGrid w:val="0"/>
          <w:sz w:val="22"/>
          <w:szCs w:val="22"/>
          <w:lang w:val="pt-BR"/>
        </w:rPr>
        <w:t xml:space="preserve">. </w:t>
      </w:r>
      <w:r w:rsidR="00E520E2" w:rsidRPr="00CC7D56">
        <w:rPr>
          <w:rFonts w:ascii="Arial" w:hAnsi="Arial" w:cs="Arial"/>
          <w:snapToGrid w:val="0"/>
          <w:sz w:val="22"/>
          <w:szCs w:val="22"/>
          <w:lang w:val="pt-BR"/>
        </w:rPr>
        <w:t>Elena Gabriela Picado González</w:t>
      </w:r>
      <w:r w:rsidRPr="00CC7D56">
        <w:rPr>
          <w:rFonts w:ascii="Arial" w:hAnsi="Arial" w:cs="Arial"/>
          <w:snapToGrid w:val="0"/>
          <w:sz w:val="22"/>
          <w:szCs w:val="22"/>
          <w:lang w:val="pt-BR"/>
        </w:rPr>
        <w:t>, Jef</w:t>
      </w:r>
      <w:r w:rsidR="00E520E2" w:rsidRPr="00CC7D56">
        <w:rPr>
          <w:rFonts w:ascii="Arial" w:hAnsi="Arial" w:cs="Arial"/>
          <w:snapToGrid w:val="0"/>
          <w:sz w:val="22"/>
          <w:szCs w:val="22"/>
          <w:lang w:val="pt-BR"/>
        </w:rPr>
        <w:t>a</w:t>
      </w:r>
      <w:r w:rsidR="00980332">
        <w:rPr>
          <w:rFonts w:ascii="Arial" w:hAnsi="Arial" w:cs="Arial"/>
          <w:snapToGrid w:val="0"/>
          <w:sz w:val="22"/>
          <w:szCs w:val="22"/>
          <w:lang w:val="pt-BR"/>
        </w:rPr>
        <w:t xml:space="preserve"> a.i.</w:t>
      </w:r>
      <w:r w:rsidR="00F36D07" w:rsidRPr="00CC7D56">
        <w:rPr>
          <w:rFonts w:ascii="Arial" w:hAnsi="Arial" w:cs="Arial"/>
          <w:snapToGrid w:val="0"/>
          <w:sz w:val="22"/>
          <w:szCs w:val="22"/>
          <w:lang w:val="pt-BR"/>
        </w:rPr>
        <w:t xml:space="preserve"> </w:t>
      </w:r>
      <w:r w:rsidRPr="00CC7D56">
        <w:rPr>
          <w:rFonts w:ascii="Arial" w:hAnsi="Arial" w:cs="Arial"/>
          <w:snapToGrid w:val="0"/>
          <w:sz w:val="22"/>
          <w:szCs w:val="22"/>
          <w:lang w:val="pt-BR"/>
        </w:rPr>
        <w:t xml:space="preserve">del Subproceso de Evaluación, </w:t>
      </w:r>
      <w:r w:rsidRPr="00CC7D56">
        <w:rPr>
          <w:rFonts w:ascii="Arial" w:hAnsi="Arial" w:cs="Arial"/>
          <w:sz w:val="22"/>
          <w:szCs w:val="22"/>
        </w:rPr>
        <w:t>relacionado con los “</w:t>
      </w:r>
      <w:r w:rsidRPr="00CC7D56">
        <w:rPr>
          <w:rFonts w:ascii="Arial" w:hAnsi="Arial" w:cs="Arial"/>
          <w:i/>
          <w:sz w:val="22"/>
          <w:szCs w:val="22"/>
        </w:rPr>
        <w:t>Lineamientos sobre Formulación, Ejecución y Evaluación del Presupuesto de la República</w:t>
      </w:r>
      <w:r w:rsidRPr="00CC7D56">
        <w:rPr>
          <w:rFonts w:ascii="Arial" w:hAnsi="Arial" w:cs="Arial"/>
          <w:sz w:val="22"/>
          <w:szCs w:val="22"/>
        </w:rPr>
        <w:t>”</w:t>
      </w:r>
      <w:r w:rsidR="001C4899" w:rsidRPr="00CC7D56">
        <w:rPr>
          <w:rFonts w:ascii="Arial" w:hAnsi="Arial" w:cs="Arial"/>
          <w:sz w:val="22"/>
          <w:szCs w:val="22"/>
        </w:rPr>
        <w:t xml:space="preserve">, específicamente el </w:t>
      </w:r>
      <w:r w:rsidR="001C4899" w:rsidRPr="00CC7D56">
        <w:rPr>
          <w:rFonts w:ascii="Arial" w:hAnsi="Arial" w:cs="Arial"/>
          <w:i/>
          <w:iCs/>
          <w:sz w:val="22"/>
          <w:szCs w:val="22"/>
        </w:rPr>
        <w:t>“Informe de Evaluación Anual de la Ejecución del Presupuesto 20</w:t>
      </w:r>
      <w:r w:rsidR="0086133D" w:rsidRPr="00CC7D56">
        <w:rPr>
          <w:rFonts w:ascii="Arial" w:hAnsi="Arial" w:cs="Arial"/>
          <w:i/>
          <w:iCs/>
          <w:sz w:val="22"/>
          <w:szCs w:val="22"/>
        </w:rPr>
        <w:t>2</w:t>
      </w:r>
      <w:r w:rsidR="00186B8B">
        <w:rPr>
          <w:rFonts w:ascii="Arial" w:hAnsi="Arial" w:cs="Arial"/>
          <w:i/>
          <w:iCs/>
          <w:sz w:val="22"/>
          <w:szCs w:val="22"/>
        </w:rPr>
        <w:t>2</w:t>
      </w:r>
      <w:r w:rsidR="001C4899" w:rsidRPr="00CC7D56">
        <w:rPr>
          <w:rFonts w:ascii="Arial" w:hAnsi="Arial" w:cs="Arial"/>
          <w:i/>
          <w:iCs/>
          <w:sz w:val="22"/>
          <w:szCs w:val="22"/>
        </w:rPr>
        <w:t>”</w:t>
      </w:r>
      <w:r w:rsidR="001C4899" w:rsidRPr="00CC7D56">
        <w:rPr>
          <w:rFonts w:ascii="Arial" w:hAnsi="Arial" w:cs="Arial"/>
          <w:sz w:val="22"/>
          <w:szCs w:val="22"/>
        </w:rPr>
        <w:t xml:space="preserve"> con el resultado de la evaluación realizada a los programas presupuestarios del Título 301 </w:t>
      </w:r>
      <w:r w:rsidR="00980332">
        <w:rPr>
          <w:rFonts w:ascii="Arial" w:hAnsi="Arial" w:cs="Arial"/>
          <w:sz w:val="22"/>
          <w:szCs w:val="22"/>
        </w:rPr>
        <w:t xml:space="preserve">del </w:t>
      </w:r>
      <w:r w:rsidR="001C4899" w:rsidRPr="00CC7D56">
        <w:rPr>
          <w:rFonts w:ascii="Arial" w:hAnsi="Arial" w:cs="Arial"/>
          <w:sz w:val="22"/>
          <w:szCs w:val="22"/>
        </w:rPr>
        <w:t>Poder Judicial con corte al 31 de diciembre del 20</w:t>
      </w:r>
      <w:r w:rsidR="0086133D" w:rsidRPr="00CC7D56">
        <w:rPr>
          <w:rFonts w:ascii="Arial" w:hAnsi="Arial" w:cs="Arial"/>
          <w:sz w:val="22"/>
          <w:szCs w:val="22"/>
        </w:rPr>
        <w:t>2</w:t>
      </w:r>
      <w:r w:rsidR="00186B8B">
        <w:rPr>
          <w:rFonts w:ascii="Arial" w:hAnsi="Arial" w:cs="Arial"/>
          <w:sz w:val="22"/>
          <w:szCs w:val="22"/>
        </w:rPr>
        <w:t>2</w:t>
      </w:r>
      <w:r w:rsidR="001C4899" w:rsidRPr="00CC7D56">
        <w:rPr>
          <w:rFonts w:ascii="Arial" w:hAnsi="Arial" w:cs="Arial"/>
          <w:sz w:val="22"/>
          <w:szCs w:val="22"/>
        </w:rPr>
        <w:t>.</w:t>
      </w:r>
    </w:p>
    <w:p w14:paraId="28E98C1C" w14:textId="77777777" w:rsidR="00694F94" w:rsidRPr="00CC7D56" w:rsidRDefault="00694F94" w:rsidP="00085DAD">
      <w:pPr>
        <w:ind w:right="51" w:firstLine="708"/>
        <w:jc w:val="both"/>
        <w:rPr>
          <w:rFonts w:ascii="Arial" w:hAnsi="Arial" w:cs="Arial"/>
          <w:sz w:val="22"/>
          <w:szCs w:val="22"/>
        </w:rPr>
      </w:pPr>
    </w:p>
    <w:p w14:paraId="092CA5CA" w14:textId="67BC113C" w:rsidR="00EB2D49" w:rsidRDefault="00694F94" w:rsidP="00085DAD">
      <w:pPr>
        <w:ind w:right="51"/>
        <w:jc w:val="both"/>
        <w:rPr>
          <w:rFonts w:ascii="Arial" w:hAnsi="Arial" w:cs="Arial"/>
          <w:sz w:val="22"/>
          <w:szCs w:val="22"/>
          <w:lang w:val="es-CR"/>
        </w:rPr>
      </w:pPr>
      <w:r w:rsidRPr="00F77AB6">
        <w:rPr>
          <w:rFonts w:ascii="Arial" w:hAnsi="Arial" w:cs="Arial"/>
          <w:sz w:val="22"/>
          <w:szCs w:val="22"/>
          <w:lang w:val="es-CR"/>
        </w:rPr>
        <w:t xml:space="preserve">Se considera importante indicar al Consejo Superior </w:t>
      </w:r>
      <w:r w:rsidR="008423B0" w:rsidRPr="00F77AB6">
        <w:rPr>
          <w:rFonts w:ascii="Arial" w:hAnsi="Arial" w:cs="Arial"/>
          <w:color w:val="000000"/>
          <w:sz w:val="22"/>
          <w:szCs w:val="22"/>
          <w:lang w:val="es-CR" w:eastAsia="es-CR"/>
        </w:rPr>
        <w:t>que</w:t>
      </w:r>
      <w:r w:rsidR="00353FB2" w:rsidRPr="00F77AB6">
        <w:rPr>
          <w:rFonts w:ascii="Arial" w:hAnsi="Arial" w:cs="Arial"/>
          <w:color w:val="000000"/>
          <w:sz w:val="22"/>
          <w:szCs w:val="22"/>
          <w:lang w:val="es-CR" w:eastAsia="es-CR"/>
        </w:rPr>
        <w:t xml:space="preserve"> </w:t>
      </w:r>
      <w:r w:rsidR="00711670" w:rsidRPr="00F77AB6">
        <w:rPr>
          <w:rFonts w:ascii="Arial" w:hAnsi="Arial" w:cs="Arial"/>
          <w:sz w:val="22"/>
          <w:szCs w:val="22"/>
          <w:lang w:val="es-CR"/>
        </w:rPr>
        <w:t xml:space="preserve">al igual que en el informe </w:t>
      </w:r>
      <w:r w:rsidR="00B63BEA" w:rsidRPr="00F77AB6">
        <w:rPr>
          <w:rFonts w:ascii="Arial" w:hAnsi="Arial" w:cs="Arial"/>
          <w:sz w:val="22"/>
          <w:szCs w:val="22"/>
          <w:lang w:val="es-CR"/>
        </w:rPr>
        <w:t>Anual 2021</w:t>
      </w:r>
      <w:r w:rsidR="00711670" w:rsidRPr="00F77AB6">
        <w:rPr>
          <w:rFonts w:ascii="Arial" w:hAnsi="Arial" w:cs="Arial"/>
          <w:sz w:val="22"/>
          <w:szCs w:val="22"/>
          <w:lang w:val="es-CR"/>
        </w:rPr>
        <w:t xml:space="preserve">, </w:t>
      </w:r>
      <w:r w:rsidR="00A964AF" w:rsidRPr="00F77AB6">
        <w:rPr>
          <w:rFonts w:ascii="Arial" w:hAnsi="Arial" w:cs="Arial"/>
          <w:sz w:val="22"/>
          <w:szCs w:val="22"/>
          <w:lang w:val="es-CR"/>
        </w:rPr>
        <w:t>en el</w:t>
      </w:r>
      <w:r w:rsidR="008423B0" w:rsidRPr="00F77AB6">
        <w:rPr>
          <w:rFonts w:ascii="Arial" w:hAnsi="Arial" w:cs="Arial"/>
          <w:sz w:val="22"/>
          <w:szCs w:val="22"/>
          <w:lang w:val="es-CR"/>
        </w:rPr>
        <w:t xml:space="preserve"> apartado </w:t>
      </w:r>
      <w:r w:rsidR="003A18C3" w:rsidRPr="00F77AB6">
        <w:rPr>
          <w:rFonts w:ascii="Arial" w:hAnsi="Arial" w:cs="Arial"/>
          <w:sz w:val="22"/>
          <w:szCs w:val="22"/>
          <w:lang w:val="es-CR"/>
        </w:rPr>
        <w:t xml:space="preserve">llamado </w:t>
      </w:r>
      <w:r w:rsidR="008423B0" w:rsidRPr="00F77AB6">
        <w:rPr>
          <w:rFonts w:ascii="Arial" w:hAnsi="Arial" w:cs="Arial"/>
          <w:sz w:val="22"/>
          <w:szCs w:val="22"/>
          <w:lang w:val="es-CR"/>
        </w:rPr>
        <w:t xml:space="preserve">Normas de Ejecución, </w:t>
      </w:r>
      <w:r w:rsidR="00A964AF" w:rsidRPr="00F77AB6">
        <w:rPr>
          <w:rFonts w:ascii="Arial" w:hAnsi="Arial" w:cs="Arial"/>
          <w:sz w:val="22"/>
          <w:szCs w:val="22"/>
          <w:lang w:val="es-CR"/>
        </w:rPr>
        <w:t>concretamente e</w:t>
      </w:r>
      <w:r w:rsidR="006F36FC" w:rsidRPr="00F77AB6">
        <w:rPr>
          <w:rFonts w:ascii="Arial" w:hAnsi="Arial" w:cs="Arial"/>
          <w:sz w:val="22"/>
          <w:szCs w:val="22"/>
          <w:lang w:val="es-CR"/>
        </w:rPr>
        <w:t>n</w:t>
      </w:r>
      <w:r w:rsidR="00A964AF" w:rsidRPr="00F77AB6">
        <w:rPr>
          <w:rFonts w:ascii="Arial" w:hAnsi="Arial" w:cs="Arial"/>
          <w:sz w:val="22"/>
          <w:szCs w:val="22"/>
          <w:lang w:val="es-CR"/>
        </w:rPr>
        <w:t xml:space="preserve"> cuanto al </w:t>
      </w:r>
      <w:r w:rsidR="008423B0" w:rsidRPr="00F77AB6">
        <w:rPr>
          <w:rFonts w:ascii="Arial" w:hAnsi="Arial" w:cs="Arial"/>
          <w:sz w:val="22"/>
          <w:szCs w:val="22"/>
          <w:lang w:val="es-CR"/>
        </w:rPr>
        <w:t xml:space="preserve">cumplimiento de la norma </w:t>
      </w:r>
      <w:r w:rsidR="003A18C3" w:rsidRPr="00F77AB6">
        <w:rPr>
          <w:rFonts w:ascii="Arial" w:hAnsi="Arial" w:cs="Arial"/>
          <w:sz w:val="22"/>
          <w:szCs w:val="22"/>
          <w:lang w:val="es-CR"/>
        </w:rPr>
        <w:t xml:space="preserve">18 </w:t>
      </w:r>
      <w:r w:rsidR="008423B0" w:rsidRPr="00F77AB6">
        <w:rPr>
          <w:rFonts w:ascii="Arial" w:hAnsi="Arial" w:cs="Arial"/>
          <w:sz w:val="22"/>
          <w:szCs w:val="22"/>
          <w:lang w:val="es-CR"/>
        </w:rPr>
        <w:t>de ejecución presupuestaria 202</w:t>
      </w:r>
      <w:r w:rsidR="005C1AA0" w:rsidRPr="00F77AB6">
        <w:rPr>
          <w:rFonts w:ascii="Arial" w:hAnsi="Arial" w:cs="Arial"/>
          <w:sz w:val="22"/>
          <w:szCs w:val="22"/>
          <w:lang w:val="es-CR"/>
        </w:rPr>
        <w:t>2</w:t>
      </w:r>
      <w:r w:rsidR="008423B0" w:rsidRPr="00F77AB6">
        <w:rPr>
          <w:rFonts w:ascii="Arial" w:hAnsi="Arial" w:cs="Arial"/>
          <w:sz w:val="22"/>
          <w:szCs w:val="22"/>
          <w:lang w:val="es-CR"/>
        </w:rPr>
        <w:t xml:space="preserve">, </w:t>
      </w:r>
      <w:r w:rsidR="00EB2D49">
        <w:rPr>
          <w:rFonts w:ascii="Arial" w:hAnsi="Arial" w:cs="Arial"/>
          <w:sz w:val="22"/>
          <w:szCs w:val="22"/>
          <w:lang w:val="es-CR"/>
        </w:rPr>
        <w:t>según la cual:</w:t>
      </w:r>
    </w:p>
    <w:p w14:paraId="0C41F15C" w14:textId="77777777" w:rsidR="00EB2D49" w:rsidRDefault="00EB2D49" w:rsidP="00085DAD">
      <w:pPr>
        <w:ind w:right="51"/>
        <w:jc w:val="both"/>
        <w:rPr>
          <w:rFonts w:ascii="Arial" w:hAnsi="Arial" w:cs="Arial"/>
          <w:sz w:val="22"/>
          <w:szCs w:val="22"/>
          <w:lang w:val="es-CR"/>
        </w:rPr>
      </w:pPr>
    </w:p>
    <w:p w14:paraId="4350FFC6" w14:textId="4712D098" w:rsidR="30C5A364" w:rsidRPr="005C2144" w:rsidRDefault="30C5A364" w:rsidP="005C2144">
      <w:pPr>
        <w:ind w:left="708" w:right="51"/>
        <w:jc w:val="both"/>
        <w:rPr>
          <w:rFonts w:ascii="Arial" w:eastAsia="Arial" w:hAnsi="Arial" w:cs="Arial"/>
          <w:i/>
          <w:iCs/>
          <w:sz w:val="20"/>
          <w:szCs w:val="20"/>
          <w:lang w:val="es-CR"/>
        </w:rPr>
      </w:pPr>
      <w:r w:rsidRPr="005C2144">
        <w:rPr>
          <w:rFonts w:ascii="Arial" w:eastAsia="Arial" w:hAnsi="Arial" w:cs="Arial"/>
          <w:i/>
          <w:iCs/>
          <w:sz w:val="20"/>
          <w:szCs w:val="20"/>
          <w:lang w:val="es-CR"/>
        </w:rPr>
        <w:t>“Todos los recursos asignados a gasto de capital durante el 2022, a excepción de las transferencias a las municipalidades y los concejos municipales de distrito, deberán formar parte de uno o varios proyectos formalmente elaborados y entregados ante el Ministerio de Planificación Nacional y Política Económica Página: 1770 NE 09 (Mideplán), que tendrá la obligación de custodiar dichos expedientes y revisar su avance. El Ministerio de Hacienda deberá incluir, en el informe de ejecución física definido en el párrafo segundo del artículo 52 de la Ley 8131, Administración Financiera de la República y Presupuestos Públicos, de 18 de setiembre de 2001, el nivel de incumplimiento, los resultados parciales o totales del proyecto en cuestión y las propuestas de mejora.”</w:t>
      </w:r>
    </w:p>
    <w:p w14:paraId="3C371746" w14:textId="77777777" w:rsidR="00EB2D49" w:rsidRDefault="00EB2D49" w:rsidP="00085DAD">
      <w:pPr>
        <w:ind w:right="51"/>
        <w:jc w:val="both"/>
        <w:rPr>
          <w:rFonts w:ascii="Arial" w:hAnsi="Arial" w:cs="Arial"/>
          <w:sz w:val="22"/>
          <w:szCs w:val="22"/>
          <w:lang w:val="es-CR"/>
        </w:rPr>
      </w:pPr>
    </w:p>
    <w:p w14:paraId="3441FE46" w14:textId="01AE43B1" w:rsidR="00D83D66" w:rsidRPr="00F77AB6" w:rsidRDefault="30C5A364" w:rsidP="00085DAD">
      <w:pPr>
        <w:ind w:right="51"/>
        <w:jc w:val="both"/>
        <w:rPr>
          <w:rFonts w:ascii="Arial" w:hAnsi="Arial" w:cs="Arial"/>
          <w:color w:val="000000"/>
          <w:sz w:val="22"/>
          <w:szCs w:val="22"/>
          <w:lang w:val="es-CR" w:eastAsia="es-CR"/>
        </w:rPr>
      </w:pPr>
      <w:r w:rsidRPr="67462F77">
        <w:rPr>
          <w:rFonts w:ascii="Arial" w:hAnsi="Arial" w:cs="Arial"/>
          <w:color w:val="000000" w:themeColor="text1"/>
          <w:sz w:val="22"/>
          <w:szCs w:val="22"/>
          <w:lang w:val="es-CR" w:eastAsia="es-CR"/>
        </w:rPr>
        <w:t xml:space="preserve">Por lo anterior, </w:t>
      </w:r>
      <w:r w:rsidR="00A964AF" w:rsidRPr="67462F77">
        <w:rPr>
          <w:rFonts w:ascii="Arial" w:hAnsi="Arial" w:cs="Arial"/>
          <w:color w:val="000000" w:themeColor="text1"/>
          <w:sz w:val="22"/>
          <w:szCs w:val="22"/>
          <w:lang w:val="es-CR" w:eastAsia="es-CR"/>
        </w:rPr>
        <w:t xml:space="preserve">se </w:t>
      </w:r>
      <w:r w:rsidR="00694F94" w:rsidRPr="67462F77">
        <w:rPr>
          <w:rFonts w:ascii="Arial" w:hAnsi="Arial" w:cs="Arial"/>
          <w:color w:val="000000" w:themeColor="text1"/>
          <w:sz w:val="22"/>
          <w:szCs w:val="22"/>
          <w:lang w:val="es-CR" w:eastAsia="es-CR"/>
        </w:rPr>
        <w:t>incluyó l</w:t>
      </w:r>
      <w:r w:rsidR="00791278" w:rsidRPr="67462F77">
        <w:rPr>
          <w:rFonts w:ascii="Arial" w:hAnsi="Arial" w:cs="Arial"/>
          <w:color w:val="000000" w:themeColor="text1"/>
          <w:sz w:val="22"/>
          <w:szCs w:val="22"/>
          <w:lang w:val="es-CR" w:eastAsia="es-CR"/>
        </w:rPr>
        <w:t>a</w:t>
      </w:r>
      <w:r w:rsidR="00694F94" w:rsidRPr="67462F77">
        <w:rPr>
          <w:rFonts w:ascii="Arial" w:hAnsi="Arial" w:cs="Arial"/>
          <w:color w:val="000000" w:themeColor="text1"/>
          <w:sz w:val="22"/>
          <w:szCs w:val="22"/>
          <w:lang w:val="es-CR" w:eastAsia="es-CR"/>
        </w:rPr>
        <w:t xml:space="preserve"> </w:t>
      </w:r>
      <w:r w:rsidR="00791278" w:rsidRPr="67462F77">
        <w:rPr>
          <w:rFonts w:ascii="Arial" w:hAnsi="Arial" w:cs="Arial"/>
          <w:color w:val="000000" w:themeColor="text1"/>
          <w:sz w:val="22"/>
          <w:szCs w:val="22"/>
          <w:lang w:val="es-CR" w:eastAsia="es-CR"/>
        </w:rPr>
        <w:t xml:space="preserve">información </w:t>
      </w:r>
      <w:r w:rsidR="00694F94" w:rsidRPr="67462F77">
        <w:rPr>
          <w:rFonts w:ascii="Arial" w:hAnsi="Arial" w:cs="Arial"/>
          <w:color w:val="000000" w:themeColor="text1"/>
          <w:sz w:val="22"/>
          <w:szCs w:val="22"/>
          <w:lang w:val="es-CR" w:eastAsia="es-CR"/>
        </w:rPr>
        <w:t>relativ</w:t>
      </w:r>
      <w:r w:rsidR="00791278" w:rsidRPr="67462F77">
        <w:rPr>
          <w:rFonts w:ascii="Arial" w:hAnsi="Arial" w:cs="Arial"/>
          <w:color w:val="000000" w:themeColor="text1"/>
          <w:sz w:val="22"/>
          <w:szCs w:val="22"/>
          <w:lang w:val="es-CR" w:eastAsia="es-CR"/>
        </w:rPr>
        <w:t>a</w:t>
      </w:r>
      <w:r w:rsidR="00694F94" w:rsidRPr="67462F77">
        <w:rPr>
          <w:rFonts w:ascii="Arial" w:hAnsi="Arial" w:cs="Arial"/>
          <w:color w:val="000000" w:themeColor="text1"/>
          <w:sz w:val="22"/>
          <w:szCs w:val="22"/>
          <w:lang w:val="es-CR" w:eastAsia="es-CR"/>
        </w:rPr>
        <w:t xml:space="preserve"> al proyecto 002842 Consultoría y Construcción de un Complejo Judicial para el Poder Judicial en Buenos Aires de Puntarenas, el cual está compuesto por dos edificaciones, en una de ellas se ubicará una morgue judicial que brindará el servicio de Patología y Medicina Legal a los pobladores de toda la Región Brunca y la otra, albergará a todas las oficinas judiciales que se encuentran ubicadas en el centro del cantón de Buenos Aires en locales alquilados, con el fin de centralizar los servicios en una sola infraestructura.</w:t>
      </w:r>
    </w:p>
    <w:p w14:paraId="44EBA85B" w14:textId="77777777" w:rsidR="00D83D66" w:rsidRPr="00F77AB6" w:rsidRDefault="00D83D66" w:rsidP="00085DAD">
      <w:pPr>
        <w:ind w:right="51"/>
        <w:jc w:val="both"/>
        <w:rPr>
          <w:rFonts w:ascii="Arial" w:hAnsi="Arial" w:cs="Arial"/>
          <w:color w:val="000000"/>
          <w:sz w:val="22"/>
          <w:szCs w:val="22"/>
          <w:lang w:val="es-CR" w:eastAsia="es-CR"/>
        </w:rPr>
      </w:pPr>
    </w:p>
    <w:p w14:paraId="53FABA78" w14:textId="77777777" w:rsidR="00367413" w:rsidRDefault="00367413" w:rsidP="00085DAD">
      <w:pPr>
        <w:ind w:right="51"/>
        <w:jc w:val="both"/>
        <w:rPr>
          <w:rFonts w:ascii="Arial" w:hAnsi="Arial" w:cs="Arial"/>
          <w:color w:val="000000"/>
          <w:sz w:val="22"/>
          <w:szCs w:val="22"/>
          <w:lang w:val="es-CR" w:eastAsia="es-CR"/>
        </w:rPr>
      </w:pPr>
    </w:p>
    <w:p w14:paraId="55B754F6" w14:textId="77777777" w:rsidR="00367413" w:rsidRDefault="00367413" w:rsidP="00085DAD">
      <w:pPr>
        <w:ind w:right="51"/>
        <w:jc w:val="both"/>
        <w:rPr>
          <w:rFonts w:ascii="Arial" w:hAnsi="Arial" w:cs="Arial"/>
          <w:color w:val="000000"/>
          <w:sz w:val="22"/>
          <w:szCs w:val="22"/>
          <w:lang w:val="es-CR" w:eastAsia="es-CR"/>
        </w:rPr>
      </w:pPr>
    </w:p>
    <w:p w14:paraId="39C558F1" w14:textId="1BFC936A" w:rsidR="00694F94" w:rsidRPr="00F77AB6" w:rsidRDefault="00694F94" w:rsidP="00085DAD">
      <w:pPr>
        <w:ind w:right="51"/>
        <w:jc w:val="both"/>
        <w:rPr>
          <w:rFonts w:ascii="Arial" w:hAnsi="Arial" w:cs="Arial"/>
          <w:color w:val="000000"/>
          <w:sz w:val="22"/>
          <w:szCs w:val="22"/>
          <w:lang w:val="es-CR" w:eastAsia="es-CR"/>
        </w:rPr>
      </w:pPr>
      <w:r w:rsidRPr="00F77AB6">
        <w:rPr>
          <w:rFonts w:ascii="Arial" w:hAnsi="Arial" w:cs="Arial"/>
          <w:color w:val="000000"/>
          <w:sz w:val="22"/>
          <w:szCs w:val="22"/>
          <w:lang w:val="es-CR" w:eastAsia="es-CR"/>
        </w:rPr>
        <w:lastRenderedPageBreak/>
        <w:t xml:space="preserve">Es importante destacar que este proyecto se encuentra incorporado dentro del Banco de Proyectos de MIDEPLAN porque será financiado mediante un empréstito soberano, por cuanto el Poder Judicial no cuenta con presupuesto para realizar estas etapas por medio de un empréstito </w:t>
      </w:r>
      <w:r w:rsidR="00C35478">
        <w:rPr>
          <w:rFonts w:ascii="Arial" w:hAnsi="Arial" w:cs="Arial"/>
          <w:color w:val="000000"/>
          <w:sz w:val="22"/>
          <w:szCs w:val="22"/>
          <w:lang w:val="es-CR" w:eastAsia="es-CR"/>
        </w:rPr>
        <w:t>bancario</w:t>
      </w:r>
      <w:r w:rsidRPr="00F77AB6">
        <w:rPr>
          <w:rFonts w:ascii="Arial" w:hAnsi="Arial" w:cs="Arial"/>
          <w:color w:val="000000"/>
          <w:sz w:val="22"/>
          <w:szCs w:val="22"/>
          <w:lang w:val="es-CR" w:eastAsia="es-CR"/>
        </w:rPr>
        <w:t>.</w:t>
      </w:r>
    </w:p>
    <w:p w14:paraId="6588FEA5" w14:textId="77777777" w:rsidR="00085DAD" w:rsidRPr="00F77AB6" w:rsidRDefault="00085DAD" w:rsidP="00085DAD">
      <w:pPr>
        <w:ind w:right="51"/>
        <w:jc w:val="both"/>
        <w:rPr>
          <w:rFonts w:ascii="Arial" w:hAnsi="Arial" w:cs="Arial"/>
          <w:color w:val="000000"/>
          <w:sz w:val="22"/>
          <w:szCs w:val="22"/>
          <w:lang w:val="es-CR" w:eastAsia="es-CR"/>
        </w:rPr>
      </w:pPr>
    </w:p>
    <w:p w14:paraId="57619A65" w14:textId="1E81EA70" w:rsidR="00694F94" w:rsidRPr="00CC7D56" w:rsidRDefault="00694F94" w:rsidP="00085DAD">
      <w:pPr>
        <w:ind w:right="51"/>
        <w:jc w:val="both"/>
        <w:rPr>
          <w:rFonts w:ascii="Arial" w:hAnsi="Arial" w:cs="Arial"/>
          <w:color w:val="000000"/>
          <w:sz w:val="22"/>
          <w:szCs w:val="22"/>
          <w:lang w:val="es-CR" w:eastAsia="es-CR"/>
        </w:rPr>
      </w:pPr>
      <w:r w:rsidRPr="00F77AB6">
        <w:rPr>
          <w:rFonts w:ascii="Arial" w:hAnsi="Arial" w:cs="Arial"/>
          <w:color w:val="000000"/>
          <w:sz w:val="22"/>
          <w:szCs w:val="22"/>
          <w:lang w:val="es-CR" w:eastAsia="es-CR"/>
        </w:rPr>
        <w:t xml:space="preserve">Adicionalmente, </w:t>
      </w:r>
      <w:r w:rsidR="001D60A6" w:rsidRPr="00F77AB6">
        <w:rPr>
          <w:rFonts w:ascii="Arial" w:hAnsi="Arial" w:cs="Arial"/>
          <w:color w:val="000000"/>
          <w:sz w:val="22"/>
          <w:szCs w:val="22"/>
          <w:lang w:val="es-CR" w:eastAsia="es-CR"/>
        </w:rPr>
        <w:t>se incorpora</w:t>
      </w:r>
      <w:r w:rsidRPr="00F77AB6">
        <w:rPr>
          <w:rFonts w:ascii="Arial" w:hAnsi="Arial" w:cs="Arial"/>
          <w:color w:val="000000"/>
          <w:sz w:val="22"/>
          <w:szCs w:val="22"/>
          <w:lang w:val="es-CR" w:eastAsia="es-CR"/>
        </w:rPr>
        <w:t xml:space="preserve"> como parte del documento, la información relativa a los diferentes procedimientos de compra relacionados con los proyectos de inversión del Portafolio de Proyectos Institucional y las diferentes compras o labores operativas financiadas con los recursos de la partida 5 </w:t>
      </w:r>
      <w:r w:rsidR="001762DD" w:rsidRPr="00F77AB6">
        <w:rPr>
          <w:rFonts w:ascii="Arial" w:hAnsi="Arial" w:cs="Arial"/>
          <w:color w:val="000000"/>
          <w:sz w:val="22"/>
          <w:szCs w:val="22"/>
          <w:lang w:val="es-CR" w:eastAsia="es-CR"/>
        </w:rPr>
        <w:t>“</w:t>
      </w:r>
      <w:r w:rsidRPr="00F77AB6">
        <w:rPr>
          <w:rFonts w:ascii="Arial" w:hAnsi="Arial" w:cs="Arial"/>
          <w:color w:val="000000"/>
          <w:sz w:val="22"/>
          <w:szCs w:val="22"/>
          <w:lang w:val="es-CR" w:eastAsia="es-CR"/>
        </w:rPr>
        <w:t>Bienes Duraderos</w:t>
      </w:r>
      <w:r w:rsidR="001762DD" w:rsidRPr="00F77AB6">
        <w:rPr>
          <w:rFonts w:ascii="Arial" w:hAnsi="Arial" w:cs="Arial"/>
          <w:color w:val="000000"/>
          <w:sz w:val="22"/>
          <w:szCs w:val="22"/>
          <w:lang w:val="es-CR" w:eastAsia="es-CR"/>
        </w:rPr>
        <w:t>”</w:t>
      </w:r>
      <w:r w:rsidR="002A0A5B" w:rsidRPr="00F77AB6">
        <w:rPr>
          <w:rFonts w:ascii="Arial" w:hAnsi="Arial" w:cs="Arial"/>
          <w:color w:val="000000"/>
          <w:sz w:val="22"/>
          <w:szCs w:val="22"/>
          <w:lang w:val="es-CR" w:eastAsia="es-CR"/>
        </w:rPr>
        <w:t xml:space="preserve"> y la partida</w:t>
      </w:r>
      <w:r w:rsidR="005D2D47" w:rsidRPr="00F77AB6">
        <w:rPr>
          <w:rFonts w:ascii="Arial" w:hAnsi="Arial" w:cs="Arial"/>
          <w:color w:val="000000"/>
          <w:sz w:val="22"/>
          <w:szCs w:val="22"/>
          <w:lang w:val="es-CR" w:eastAsia="es-CR"/>
        </w:rPr>
        <w:t xml:space="preserve"> 7</w:t>
      </w:r>
      <w:r w:rsidR="00EB3CCA" w:rsidRPr="00F77AB6">
        <w:rPr>
          <w:rFonts w:ascii="Arial" w:hAnsi="Arial" w:cs="Arial"/>
          <w:color w:val="000000"/>
          <w:sz w:val="22"/>
          <w:szCs w:val="22"/>
          <w:lang w:val="es-CR" w:eastAsia="es-CR"/>
        </w:rPr>
        <w:t xml:space="preserve"> “</w:t>
      </w:r>
      <w:r w:rsidR="00F77AB6" w:rsidRPr="00F77AB6">
        <w:rPr>
          <w:rFonts w:ascii="Arial" w:hAnsi="Arial" w:cs="Arial"/>
          <w:color w:val="000000"/>
          <w:sz w:val="22"/>
          <w:szCs w:val="22"/>
          <w:lang w:val="es-CR" w:eastAsia="es-CR"/>
        </w:rPr>
        <w:t>Transferencias</w:t>
      </w:r>
      <w:r w:rsidR="00A11F02" w:rsidRPr="00F77AB6">
        <w:rPr>
          <w:rFonts w:ascii="Arial" w:hAnsi="Arial" w:cs="Arial"/>
          <w:color w:val="000000"/>
          <w:sz w:val="22"/>
          <w:szCs w:val="22"/>
          <w:lang w:val="es-CR" w:eastAsia="es-CR"/>
        </w:rPr>
        <w:t xml:space="preserve"> de </w:t>
      </w:r>
      <w:r w:rsidR="0042641E" w:rsidRPr="00F77AB6">
        <w:rPr>
          <w:rFonts w:ascii="Arial" w:hAnsi="Arial" w:cs="Arial"/>
          <w:color w:val="000000"/>
          <w:sz w:val="22"/>
          <w:szCs w:val="22"/>
          <w:lang w:val="es-CR" w:eastAsia="es-CR"/>
        </w:rPr>
        <w:t>C</w:t>
      </w:r>
      <w:r w:rsidR="00A11F02" w:rsidRPr="00F77AB6">
        <w:rPr>
          <w:rFonts w:ascii="Arial" w:hAnsi="Arial" w:cs="Arial"/>
          <w:color w:val="000000"/>
          <w:sz w:val="22"/>
          <w:szCs w:val="22"/>
          <w:lang w:val="es-CR" w:eastAsia="es-CR"/>
        </w:rPr>
        <w:t xml:space="preserve">apital al </w:t>
      </w:r>
      <w:r w:rsidR="0042641E" w:rsidRPr="00F77AB6">
        <w:rPr>
          <w:rFonts w:ascii="Arial" w:hAnsi="Arial" w:cs="Arial"/>
          <w:color w:val="000000"/>
          <w:sz w:val="22"/>
          <w:szCs w:val="22"/>
          <w:lang w:val="es-CR" w:eastAsia="es-CR"/>
        </w:rPr>
        <w:t>S</w:t>
      </w:r>
      <w:r w:rsidR="00A11F02" w:rsidRPr="00F77AB6">
        <w:rPr>
          <w:rFonts w:ascii="Arial" w:hAnsi="Arial" w:cs="Arial"/>
          <w:color w:val="000000"/>
          <w:sz w:val="22"/>
          <w:szCs w:val="22"/>
          <w:lang w:val="es-CR" w:eastAsia="es-CR"/>
        </w:rPr>
        <w:t xml:space="preserve">ector </w:t>
      </w:r>
      <w:r w:rsidR="0042641E" w:rsidRPr="00F77AB6">
        <w:rPr>
          <w:rFonts w:ascii="Arial" w:hAnsi="Arial" w:cs="Arial"/>
          <w:color w:val="000000"/>
          <w:sz w:val="22"/>
          <w:szCs w:val="22"/>
          <w:lang w:val="es-CR" w:eastAsia="es-CR"/>
        </w:rPr>
        <w:t>P</w:t>
      </w:r>
      <w:r w:rsidR="00A11F02" w:rsidRPr="00F77AB6">
        <w:rPr>
          <w:rFonts w:ascii="Arial" w:hAnsi="Arial" w:cs="Arial"/>
          <w:color w:val="000000"/>
          <w:sz w:val="22"/>
          <w:szCs w:val="22"/>
          <w:lang w:val="es-CR" w:eastAsia="es-CR"/>
        </w:rPr>
        <w:t>úblico”</w:t>
      </w:r>
      <w:r w:rsidRPr="00F77AB6">
        <w:rPr>
          <w:rFonts w:ascii="Arial" w:hAnsi="Arial" w:cs="Arial"/>
          <w:color w:val="000000"/>
          <w:sz w:val="22"/>
          <w:szCs w:val="22"/>
          <w:lang w:val="es-CR" w:eastAsia="es-CR"/>
        </w:rPr>
        <w:t>.</w:t>
      </w:r>
      <w:r w:rsidR="00CA7C6F" w:rsidRPr="00F77AB6">
        <w:rPr>
          <w:rFonts w:ascii="Arial" w:hAnsi="Arial" w:cs="Arial"/>
          <w:color w:val="000000"/>
          <w:sz w:val="22"/>
          <w:szCs w:val="22"/>
          <w:lang w:val="es-CR" w:eastAsia="es-CR"/>
        </w:rPr>
        <w:t xml:space="preserve">  </w:t>
      </w:r>
      <w:r w:rsidRPr="00F77AB6">
        <w:rPr>
          <w:rFonts w:ascii="Arial" w:hAnsi="Arial" w:cs="Arial"/>
          <w:color w:val="000000"/>
          <w:sz w:val="22"/>
          <w:szCs w:val="22"/>
          <w:lang w:val="es-CR" w:eastAsia="es-CR"/>
        </w:rPr>
        <w:t xml:space="preserve">Si bien, esta información no es parte del Banco de Proyectos de MIDEPLAN, se suministra de manera adicional con el fin de visualizar la gestión de proyectos y recursos de gasto de capital que realiza actualmente el Poder Judicial. (Esta información se agrega también como parte del apartado </w:t>
      </w:r>
      <w:r w:rsidR="004B2DD2" w:rsidRPr="00F77AB6">
        <w:rPr>
          <w:rFonts w:ascii="Arial" w:hAnsi="Arial" w:cs="Arial"/>
          <w:color w:val="000000"/>
          <w:sz w:val="22"/>
          <w:szCs w:val="22"/>
          <w:lang w:val="es-CR" w:eastAsia="es-CR"/>
        </w:rPr>
        <w:t>“</w:t>
      </w:r>
      <w:r w:rsidR="00247AB6" w:rsidRPr="00F77AB6">
        <w:rPr>
          <w:rFonts w:ascii="Arial" w:hAnsi="Arial" w:cs="Arial"/>
          <w:color w:val="000000"/>
          <w:sz w:val="22"/>
          <w:szCs w:val="22"/>
          <w:lang w:val="es-CR" w:eastAsia="es-CR"/>
        </w:rPr>
        <w:t>Normas de Ejecución</w:t>
      </w:r>
      <w:r w:rsidR="004B2DD2" w:rsidRPr="00F77AB6">
        <w:rPr>
          <w:rFonts w:ascii="Arial" w:hAnsi="Arial" w:cs="Arial"/>
          <w:color w:val="000000"/>
          <w:sz w:val="22"/>
          <w:szCs w:val="22"/>
          <w:lang w:val="es-CR" w:eastAsia="es-CR"/>
        </w:rPr>
        <w:t>”</w:t>
      </w:r>
      <w:r w:rsidR="00611CDA">
        <w:rPr>
          <w:rFonts w:ascii="Arial" w:hAnsi="Arial" w:cs="Arial"/>
          <w:color w:val="000000"/>
          <w:sz w:val="22"/>
          <w:szCs w:val="22"/>
          <w:lang w:val="es-CR" w:eastAsia="es-CR"/>
        </w:rPr>
        <w:t>)</w:t>
      </w:r>
      <w:r w:rsidRPr="00F77AB6">
        <w:rPr>
          <w:rFonts w:ascii="Arial" w:hAnsi="Arial" w:cs="Arial"/>
          <w:color w:val="000000"/>
          <w:sz w:val="22"/>
          <w:szCs w:val="22"/>
          <w:lang w:val="es-CR" w:eastAsia="es-CR"/>
        </w:rPr>
        <w:t>.</w:t>
      </w:r>
      <w:r w:rsidRPr="00CC7D56">
        <w:rPr>
          <w:rFonts w:ascii="Arial" w:hAnsi="Arial" w:cs="Arial"/>
          <w:color w:val="000000"/>
          <w:sz w:val="22"/>
          <w:szCs w:val="22"/>
          <w:lang w:val="es-CR" w:eastAsia="es-CR"/>
        </w:rPr>
        <w:t xml:space="preserve"> </w:t>
      </w:r>
    </w:p>
    <w:p w14:paraId="58547A88" w14:textId="77777777" w:rsidR="00740655" w:rsidRDefault="00740655" w:rsidP="00733E61">
      <w:pPr>
        <w:ind w:right="51"/>
        <w:jc w:val="both"/>
        <w:rPr>
          <w:rFonts w:ascii="Arial" w:hAnsi="Arial" w:cs="Arial"/>
          <w:sz w:val="22"/>
          <w:szCs w:val="22"/>
        </w:rPr>
      </w:pPr>
    </w:p>
    <w:p w14:paraId="15527843" w14:textId="4E9F8271" w:rsidR="0014712C" w:rsidRPr="0010099D" w:rsidRDefault="0014712C" w:rsidP="0014712C">
      <w:pPr>
        <w:ind w:right="51"/>
        <w:jc w:val="both"/>
        <w:rPr>
          <w:rFonts w:ascii="Arial" w:hAnsi="Arial" w:cs="Arial"/>
          <w:sz w:val="22"/>
          <w:szCs w:val="22"/>
        </w:rPr>
      </w:pPr>
      <w:r w:rsidRPr="0010099D">
        <w:rPr>
          <w:rFonts w:ascii="Arial" w:hAnsi="Arial" w:cs="Arial"/>
          <w:sz w:val="22"/>
          <w:szCs w:val="22"/>
        </w:rPr>
        <w:t>Es importante señalar, que dicho informe contiene el análisis del programa 951 “</w:t>
      </w:r>
      <w:r w:rsidR="00640C20">
        <w:rPr>
          <w:rFonts w:ascii="Arial" w:hAnsi="Arial" w:cs="Arial"/>
          <w:sz w:val="22"/>
          <w:szCs w:val="22"/>
        </w:rPr>
        <w:t xml:space="preserve">Administración del </w:t>
      </w:r>
      <w:r w:rsidRPr="0010099D">
        <w:rPr>
          <w:rFonts w:ascii="Arial" w:hAnsi="Arial" w:cs="Arial"/>
          <w:sz w:val="22"/>
          <w:szCs w:val="22"/>
        </w:rPr>
        <w:t>Fondo de Jubilaciones y Pensiones</w:t>
      </w:r>
      <w:r w:rsidR="009A7A8F">
        <w:rPr>
          <w:rFonts w:ascii="Arial" w:hAnsi="Arial" w:cs="Arial"/>
          <w:sz w:val="22"/>
          <w:szCs w:val="22"/>
        </w:rPr>
        <w:t xml:space="preserve"> del Poder Judicial</w:t>
      </w:r>
      <w:r w:rsidRPr="0010099D">
        <w:rPr>
          <w:rFonts w:ascii="Arial" w:hAnsi="Arial" w:cs="Arial"/>
          <w:sz w:val="22"/>
          <w:szCs w:val="22"/>
        </w:rPr>
        <w:t xml:space="preserve">”, </w:t>
      </w:r>
      <w:r w:rsidR="009A7A8F">
        <w:rPr>
          <w:rFonts w:ascii="Arial" w:hAnsi="Arial" w:cs="Arial"/>
          <w:sz w:val="22"/>
          <w:szCs w:val="22"/>
        </w:rPr>
        <w:t xml:space="preserve">el cual </w:t>
      </w:r>
      <w:r w:rsidRPr="0010099D">
        <w:rPr>
          <w:rFonts w:ascii="Arial" w:hAnsi="Arial" w:cs="Arial"/>
          <w:sz w:val="22"/>
          <w:szCs w:val="22"/>
        </w:rPr>
        <w:t xml:space="preserve">se constituyó con dos fuentes de </w:t>
      </w:r>
      <w:r w:rsidR="009A7A8F">
        <w:rPr>
          <w:rFonts w:ascii="Arial" w:hAnsi="Arial" w:cs="Arial"/>
          <w:sz w:val="22"/>
          <w:szCs w:val="22"/>
        </w:rPr>
        <w:t xml:space="preserve">financiamiento de </w:t>
      </w:r>
      <w:r w:rsidRPr="0010099D">
        <w:rPr>
          <w:rFonts w:ascii="Arial" w:hAnsi="Arial" w:cs="Arial"/>
          <w:sz w:val="22"/>
          <w:szCs w:val="22"/>
        </w:rPr>
        <w:t>recursos,</w:t>
      </w:r>
      <w:r w:rsidR="009A7A8F">
        <w:rPr>
          <w:rFonts w:ascii="Arial" w:hAnsi="Arial" w:cs="Arial"/>
          <w:sz w:val="22"/>
          <w:szCs w:val="22"/>
        </w:rPr>
        <w:t xml:space="preserve"> en primer lugar,</w:t>
      </w:r>
      <w:r w:rsidRPr="0010099D">
        <w:rPr>
          <w:rFonts w:ascii="Arial" w:hAnsi="Arial" w:cs="Arial"/>
          <w:sz w:val="22"/>
          <w:szCs w:val="22"/>
        </w:rPr>
        <w:t xml:space="preserve"> </w:t>
      </w:r>
      <w:r w:rsidR="00703855">
        <w:rPr>
          <w:rFonts w:ascii="Arial" w:hAnsi="Arial" w:cs="Arial"/>
          <w:sz w:val="22"/>
          <w:szCs w:val="22"/>
        </w:rPr>
        <w:t xml:space="preserve">con </w:t>
      </w:r>
      <w:r w:rsidRPr="0010099D">
        <w:rPr>
          <w:rFonts w:ascii="Arial" w:hAnsi="Arial" w:cs="Arial"/>
          <w:b/>
          <w:bCs/>
          <w:sz w:val="22"/>
          <w:szCs w:val="22"/>
        </w:rPr>
        <w:t>recursos correspondientes al patrimonio de la JUNAFO conforme lo dicta el artículo N.° 239 y subsecuentes de la Ley Orgánica del Poder Judicial</w:t>
      </w:r>
      <w:r w:rsidRPr="0010099D">
        <w:rPr>
          <w:rStyle w:val="ui-provider"/>
          <w:rFonts w:ascii="Arial" w:hAnsi="Arial" w:cs="Arial"/>
          <w:sz w:val="22"/>
          <w:szCs w:val="22"/>
        </w:rPr>
        <w:t xml:space="preserve">, </w:t>
      </w:r>
      <w:r w:rsidRPr="0010099D">
        <w:rPr>
          <w:rFonts w:ascii="Arial" w:hAnsi="Arial" w:cs="Arial"/>
          <w:sz w:val="22"/>
          <w:szCs w:val="22"/>
        </w:rPr>
        <w:t xml:space="preserve">por la suma de </w:t>
      </w:r>
      <w:r w:rsidRPr="0010099D">
        <w:rPr>
          <w:rFonts w:ascii="Arial" w:hAnsi="Arial" w:cs="Arial"/>
          <w:b/>
          <w:bCs/>
          <w:sz w:val="22"/>
          <w:szCs w:val="22"/>
        </w:rPr>
        <w:t>₵1.214.831.098,00</w:t>
      </w:r>
      <w:r w:rsidRPr="0010099D">
        <w:rPr>
          <w:rFonts w:ascii="Arial" w:hAnsi="Arial" w:cs="Arial"/>
          <w:sz w:val="22"/>
          <w:szCs w:val="22"/>
        </w:rPr>
        <w:t xml:space="preserve"> y </w:t>
      </w:r>
      <w:r w:rsidR="00703855">
        <w:rPr>
          <w:rFonts w:ascii="Arial" w:hAnsi="Arial" w:cs="Arial"/>
          <w:sz w:val="22"/>
          <w:szCs w:val="22"/>
        </w:rPr>
        <w:t xml:space="preserve">en segunda instancia, con </w:t>
      </w:r>
      <w:r w:rsidRPr="0010099D">
        <w:rPr>
          <w:rFonts w:ascii="Arial" w:hAnsi="Arial" w:cs="Arial"/>
          <w:sz w:val="22"/>
          <w:szCs w:val="22"/>
        </w:rPr>
        <w:t xml:space="preserve">recursos presupuestarios ordinarios del Poder Judicial por un monto de </w:t>
      </w:r>
      <w:r w:rsidRPr="0010099D">
        <w:rPr>
          <w:rFonts w:ascii="Arial" w:hAnsi="Arial" w:cs="Arial"/>
          <w:b/>
          <w:bCs/>
          <w:sz w:val="22"/>
          <w:szCs w:val="22"/>
        </w:rPr>
        <w:t>₵507.195.281,00 (para remuneraciones).</w:t>
      </w:r>
      <w:r w:rsidRPr="0010099D">
        <w:rPr>
          <w:rFonts w:ascii="Arial" w:hAnsi="Arial" w:cs="Arial"/>
          <w:sz w:val="22"/>
          <w:szCs w:val="22"/>
        </w:rPr>
        <w:t xml:space="preserve">  Considerando el monto total que corresponde a ₵1.772.026.379 del programa</w:t>
      </w:r>
      <w:r w:rsidR="00703855">
        <w:rPr>
          <w:rFonts w:ascii="Arial" w:hAnsi="Arial" w:cs="Arial"/>
          <w:sz w:val="22"/>
          <w:szCs w:val="22"/>
        </w:rPr>
        <w:t>,</w:t>
      </w:r>
      <w:r w:rsidRPr="0010099D">
        <w:rPr>
          <w:rFonts w:ascii="Arial" w:hAnsi="Arial" w:cs="Arial"/>
          <w:sz w:val="22"/>
          <w:szCs w:val="22"/>
        </w:rPr>
        <w:t xml:space="preserve"> su ejecución </w:t>
      </w:r>
      <w:r w:rsidR="00703855">
        <w:rPr>
          <w:rFonts w:ascii="Arial" w:hAnsi="Arial" w:cs="Arial"/>
          <w:sz w:val="22"/>
          <w:szCs w:val="22"/>
        </w:rPr>
        <w:t>fue</w:t>
      </w:r>
      <w:r w:rsidRPr="0010099D">
        <w:rPr>
          <w:rFonts w:ascii="Arial" w:hAnsi="Arial" w:cs="Arial"/>
          <w:sz w:val="22"/>
          <w:szCs w:val="22"/>
        </w:rPr>
        <w:t xml:space="preserve"> por la suma de ₵1.189,46 millones de colones.</w:t>
      </w:r>
    </w:p>
    <w:p w14:paraId="17DC4CFA" w14:textId="77777777" w:rsidR="0014712C" w:rsidRPr="0010099D" w:rsidRDefault="0014712C" w:rsidP="0014712C">
      <w:pPr>
        <w:ind w:right="51"/>
        <w:jc w:val="both"/>
        <w:rPr>
          <w:rFonts w:ascii="Arial" w:hAnsi="Arial" w:cs="Arial"/>
          <w:sz w:val="22"/>
          <w:szCs w:val="22"/>
        </w:rPr>
      </w:pPr>
    </w:p>
    <w:p w14:paraId="7A21B43A" w14:textId="77777777" w:rsidR="00363B08" w:rsidRDefault="00363B08" w:rsidP="0014712C">
      <w:pPr>
        <w:ind w:right="51"/>
        <w:jc w:val="both"/>
        <w:rPr>
          <w:rFonts w:ascii="Arial" w:hAnsi="Arial" w:cs="Arial"/>
          <w:sz w:val="22"/>
          <w:szCs w:val="22"/>
        </w:rPr>
      </w:pPr>
    </w:p>
    <w:p w14:paraId="38B65CED" w14:textId="77777777" w:rsidR="00363B08" w:rsidRDefault="00363B08" w:rsidP="0014712C">
      <w:pPr>
        <w:ind w:right="51"/>
        <w:jc w:val="both"/>
        <w:rPr>
          <w:rFonts w:ascii="Arial" w:hAnsi="Arial" w:cs="Arial"/>
          <w:sz w:val="22"/>
          <w:szCs w:val="22"/>
        </w:rPr>
      </w:pPr>
    </w:p>
    <w:p w14:paraId="72DF3992" w14:textId="77777777" w:rsidR="00363B08" w:rsidRDefault="00363B08" w:rsidP="0014712C">
      <w:pPr>
        <w:ind w:right="51"/>
        <w:jc w:val="both"/>
        <w:rPr>
          <w:rFonts w:ascii="Arial" w:hAnsi="Arial" w:cs="Arial"/>
          <w:sz w:val="22"/>
          <w:szCs w:val="22"/>
        </w:rPr>
      </w:pPr>
    </w:p>
    <w:p w14:paraId="2575C8D4" w14:textId="77777777" w:rsidR="00363B08" w:rsidRDefault="00363B08" w:rsidP="0014712C">
      <w:pPr>
        <w:ind w:right="51"/>
        <w:jc w:val="both"/>
        <w:rPr>
          <w:rFonts w:ascii="Arial" w:hAnsi="Arial" w:cs="Arial"/>
          <w:sz w:val="22"/>
          <w:szCs w:val="22"/>
        </w:rPr>
      </w:pPr>
    </w:p>
    <w:p w14:paraId="2F131B94" w14:textId="77777777" w:rsidR="00363B08" w:rsidRDefault="00363B08" w:rsidP="0014712C">
      <w:pPr>
        <w:ind w:right="51"/>
        <w:jc w:val="both"/>
        <w:rPr>
          <w:rFonts w:ascii="Arial" w:hAnsi="Arial" w:cs="Arial"/>
          <w:sz w:val="22"/>
          <w:szCs w:val="22"/>
        </w:rPr>
      </w:pPr>
    </w:p>
    <w:p w14:paraId="5D6FA5A8" w14:textId="77777777" w:rsidR="00363B08" w:rsidRDefault="00363B08" w:rsidP="0014712C">
      <w:pPr>
        <w:ind w:right="51"/>
        <w:jc w:val="both"/>
        <w:rPr>
          <w:rFonts w:ascii="Arial" w:hAnsi="Arial" w:cs="Arial"/>
          <w:sz w:val="22"/>
          <w:szCs w:val="22"/>
        </w:rPr>
      </w:pPr>
    </w:p>
    <w:p w14:paraId="0139793D" w14:textId="77777777" w:rsidR="00363B08" w:rsidRDefault="00363B08" w:rsidP="0014712C">
      <w:pPr>
        <w:ind w:right="51"/>
        <w:jc w:val="both"/>
        <w:rPr>
          <w:rFonts w:ascii="Arial" w:hAnsi="Arial" w:cs="Arial"/>
          <w:sz w:val="22"/>
          <w:szCs w:val="22"/>
        </w:rPr>
      </w:pPr>
    </w:p>
    <w:p w14:paraId="5D0B8886" w14:textId="77777777" w:rsidR="00363B08" w:rsidRDefault="00363B08" w:rsidP="0014712C">
      <w:pPr>
        <w:ind w:right="51"/>
        <w:jc w:val="both"/>
        <w:rPr>
          <w:rFonts w:ascii="Arial" w:hAnsi="Arial" w:cs="Arial"/>
          <w:sz w:val="22"/>
          <w:szCs w:val="22"/>
        </w:rPr>
      </w:pPr>
    </w:p>
    <w:p w14:paraId="63134BC3" w14:textId="77777777" w:rsidR="00363B08" w:rsidRDefault="00363B08" w:rsidP="0014712C">
      <w:pPr>
        <w:ind w:right="51"/>
        <w:jc w:val="both"/>
        <w:rPr>
          <w:rFonts w:ascii="Arial" w:hAnsi="Arial" w:cs="Arial"/>
          <w:sz w:val="22"/>
          <w:szCs w:val="22"/>
        </w:rPr>
      </w:pPr>
    </w:p>
    <w:p w14:paraId="36C584B1" w14:textId="77777777" w:rsidR="00363B08" w:rsidRDefault="00363B08" w:rsidP="0014712C">
      <w:pPr>
        <w:ind w:right="51"/>
        <w:jc w:val="both"/>
        <w:rPr>
          <w:rFonts w:ascii="Arial" w:hAnsi="Arial" w:cs="Arial"/>
          <w:sz w:val="22"/>
          <w:szCs w:val="22"/>
        </w:rPr>
      </w:pPr>
    </w:p>
    <w:p w14:paraId="2056B8AF" w14:textId="77777777" w:rsidR="00363B08" w:rsidRDefault="00363B08" w:rsidP="0014712C">
      <w:pPr>
        <w:ind w:right="51"/>
        <w:jc w:val="both"/>
        <w:rPr>
          <w:rFonts w:ascii="Arial" w:hAnsi="Arial" w:cs="Arial"/>
          <w:sz w:val="22"/>
          <w:szCs w:val="22"/>
        </w:rPr>
      </w:pPr>
    </w:p>
    <w:p w14:paraId="72DC038B" w14:textId="77777777" w:rsidR="00363B08" w:rsidRDefault="00363B08" w:rsidP="0014712C">
      <w:pPr>
        <w:ind w:right="51"/>
        <w:jc w:val="both"/>
        <w:rPr>
          <w:rFonts w:ascii="Arial" w:hAnsi="Arial" w:cs="Arial"/>
          <w:sz w:val="22"/>
          <w:szCs w:val="22"/>
        </w:rPr>
      </w:pPr>
    </w:p>
    <w:p w14:paraId="56D078E9" w14:textId="77777777" w:rsidR="00363B08" w:rsidRDefault="00363B08" w:rsidP="0014712C">
      <w:pPr>
        <w:ind w:right="51"/>
        <w:jc w:val="both"/>
        <w:rPr>
          <w:rFonts w:ascii="Arial" w:hAnsi="Arial" w:cs="Arial"/>
          <w:sz w:val="22"/>
          <w:szCs w:val="22"/>
        </w:rPr>
      </w:pPr>
    </w:p>
    <w:p w14:paraId="2DB248E4" w14:textId="77777777" w:rsidR="00363B08" w:rsidRDefault="00363B08" w:rsidP="0014712C">
      <w:pPr>
        <w:ind w:right="51"/>
        <w:jc w:val="both"/>
        <w:rPr>
          <w:rFonts w:ascii="Arial" w:hAnsi="Arial" w:cs="Arial"/>
          <w:sz w:val="22"/>
          <w:szCs w:val="22"/>
        </w:rPr>
      </w:pPr>
    </w:p>
    <w:p w14:paraId="2CF2B96F" w14:textId="77777777" w:rsidR="00363B08" w:rsidRDefault="00363B08" w:rsidP="0014712C">
      <w:pPr>
        <w:ind w:right="51"/>
        <w:jc w:val="both"/>
        <w:rPr>
          <w:rFonts w:ascii="Arial" w:hAnsi="Arial" w:cs="Arial"/>
          <w:sz w:val="22"/>
          <w:szCs w:val="22"/>
        </w:rPr>
      </w:pPr>
    </w:p>
    <w:p w14:paraId="575F80B1" w14:textId="77777777" w:rsidR="00363B08" w:rsidRDefault="00363B08" w:rsidP="0014712C">
      <w:pPr>
        <w:ind w:right="51"/>
        <w:jc w:val="both"/>
        <w:rPr>
          <w:rFonts w:ascii="Arial" w:hAnsi="Arial" w:cs="Arial"/>
          <w:sz w:val="22"/>
          <w:szCs w:val="22"/>
        </w:rPr>
      </w:pPr>
    </w:p>
    <w:p w14:paraId="6B861D79" w14:textId="77777777" w:rsidR="00363B08" w:rsidRDefault="00363B08" w:rsidP="0014712C">
      <w:pPr>
        <w:ind w:right="51"/>
        <w:jc w:val="both"/>
        <w:rPr>
          <w:rFonts w:ascii="Arial" w:hAnsi="Arial" w:cs="Arial"/>
          <w:sz w:val="22"/>
          <w:szCs w:val="22"/>
        </w:rPr>
      </w:pPr>
    </w:p>
    <w:p w14:paraId="24B171D6" w14:textId="77777777" w:rsidR="00363B08" w:rsidRDefault="00363B08" w:rsidP="0014712C">
      <w:pPr>
        <w:ind w:right="51"/>
        <w:jc w:val="both"/>
        <w:rPr>
          <w:rFonts w:ascii="Arial" w:hAnsi="Arial" w:cs="Arial"/>
          <w:sz w:val="22"/>
          <w:szCs w:val="22"/>
        </w:rPr>
      </w:pPr>
    </w:p>
    <w:p w14:paraId="41B6B917" w14:textId="77777777" w:rsidR="00363B08" w:rsidRDefault="00363B08" w:rsidP="0014712C">
      <w:pPr>
        <w:ind w:right="51"/>
        <w:jc w:val="both"/>
        <w:rPr>
          <w:rFonts w:ascii="Arial" w:hAnsi="Arial" w:cs="Arial"/>
          <w:sz w:val="22"/>
          <w:szCs w:val="22"/>
        </w:rPr>
      </w:pPr>
    </w:p>
    <w:p w14:paraId="5F5763BA" w14:textId="77777777" w:rsidR="00363B08" w:rsidRDefault="00363B08" w:rsidP="0014712C">
      <w:pPr>
        <w:ind w:right="51"/>
        <w:jc w:val="both"/>
        <w:rPr>
          <w:rFonts w:ascii="Arial" w:hAnsi="Arial" w:cs="Arial"/>
          <w:sz w:val="22"/>
          <w:szCs w:val="22"/>
        </w:rPr>
      </w:pPr>
    </w:p>
    <w:p w14:paraId="04A96BE1" w14:textId="19E773EF" w:rsidR="0014712C" w:rsidRPr="0010099D" w:rsidRDefault="0014712C" w:rsidP="0014712C">
      <w:pPr>
        <w:ind w:right="51"/>
        <w:jc w:val="both"/>
        <w:rPr>
          <w:rFonts w:ascii="Arial" w:hAnsi="Arial" w:cs="Arial"/>
          <w:sz w:val="22"/>
          <w:szCs w:val="22"/>
        </w:rPr>
      </w:pPr>
      <w:r w:rsidRPr="0010099D">
        <w:rPr>
          <w:rFonts w:ascii="Arial" w:hAnsi="Arial" w:cs="Arial"/>
          <w:sz w:val="22"/>
          <w:szCs w:val="22"/>
        </w:rPr>
        <w:lastRenderedPageBreak/>
        <w:t>Sin embargo, dado que el Ministerio de Hacienda limita el formato de cuadros para remitir la información, se procede a realizar la siguiente aclaración</w:t>
      </w:r>
      <w:r w:rsidR="00D75872">
        <w:rPr>
          <w:rFonts w:ascii="Arial" w:hAnsi="Arial" w:cs="Arial"/>
          <w:sz w:val="22"/>
          <w:szCs w:val="22"/>
        </w:rPr>
        <w:t>,</w:t>
      </w:r>
      <w:r w:rsidRPr="0010099D">
        <w:rPr>
          <w:rFonts w:ascii="Arial" w:hAnsi="Arial" w:cs="Arial"/>
          <w:sz w:val="22"/>
          <w:szCs w:val="22"/>
        </w:rPr>
        <w:t xml:space="preserve"> </w:t>
      </w:r>
      <w:r w:rsidR="00D75872" w:rsidRPr="00FC718D">
        <w:rPr>
          <w:rFonts w:ascii="Arial" w:hAnsi="Arial" w:cs="Arial"/>
          <w:sz w:val="22"/>
          <w:szCs w:val="22"/>
        </w:rPr>
        <w:t>por parte de la Dirección de Planificación</w:t>
      </w:r>
      <w:r w:rsidR="00D75872">
        <w:rPr>
          <w:rFonts w:ascii="Arial" w:hAnsi="Arial" w:cs="Arial"/>
          <w:sz w:val="22"/>
          <w:szCs w:val="22"/>
        </w:rPr>
        <w:t>,</w:t>
      </w:r>
      <w:r w:rsidR="00D75872" w:rsidRPr="00FC718D">
        <w:rPr>
          <w:rFonts w:ascii="Arial" w:hAnsi="Arial" w:cs="Arial"/>
          <w:sz w:val="22"/>
          <w:szCs w:val="22"/>
        </w:rPr>
        <w:t xml:space="preserve"> </w:t>
      </w:r>
      <w:r w:rsidRPr="0010099D">
        <w:rPr>
          <w:rFonts w:ascii="Arial" w:hAnsi="Arial" w:cs="Arial"/>
          <w:sz w:val="22"/>
          <w:szCs w:val="22"/>
        </w:rPr>
        <w:t xml:space="preserve">en relación con el programa 951: </w:t>
      </w:r>
    </w:p>
    <w:p w14:paraId="729C38D4" w14:textId="77777777" w:rsidR="0014712C" w:rsidRPr="0010099D" w:rsidRDefault="0014712C" w:rsidP="0014712C">
      <w:pPr>
        <w:ind w:right="51"/>
        <w:jc w:val="both"/>
        <w:rPr>
          <w:rFonts w:ascii="Arial" w:hAnsi="Arial" w:cs="Arial"/>
          <w:sz w:val="22"/>
          <w:szCs w:val="22"/>
        </w:rPr>
      </w:pPr>
    </w:p>
    <w:p w14:paraId="6E3D0FA7" w14:textId="77777777" w:rsidR="0014712C" w:rsidRPr="0010099D" w:rsidRDefault="0014712C" w:rsidP="0014712C">
      <w:pPr>
        <w:ind w:right="51"/>
        <w:jc w:val="both"/>
        <w:rPr>
          <w:rFonts w:ascii="Arial" w:hAnsi="Arial" w:cs="Arial"/>
          <w:sz w:val="22"/>
          <w:szCs w:val="22"/>
        </w:rPr>
      </w:pPr>
    </w:p>
    <w:p w14:paraId="378E7693" w14:textId="7F5DB3DB" w:rsidR="0014712C" w:rsidRPr="0010099D" w:rsidRDefault="00D65763" w:rsidP="0014712C">
      <w:pPr>
        <w:pStyle w:val="Descripcin"/>
        <w:jc w:val="center"/>
        <w:rPr>
          <w:rFonts w:ascii="Arial" w:hAnsi="Arial" w:cs="Arial"/>
          <w:color w:val="auto"/>
          <w:sz w:val="22"/>
          <w:szCs w:val="22"/>
        </w:rPr>
      </w:pPr>
      <w:r>
        <w:rPr>
          <w:rFonts w:ascii="Arial" w:hAnsi="Arial" w:cs="Arial"/>
          <w:b/>
          <w:bCs/>
          <w:color w:val="auto"/>
          <w:sz w:val="20"/>
          <w:szCs w:val="20"/>
        </w:rPr>
        <w:t>Cuadro</w:t>
      </w:r>
      <w:r w:rsidR="0014712C" w:rsidRPr="0014712C">
        <w:rPr>
          <w:rFonts w:ascii="Arial" w:hAnsi="Arial" w:cs="Arial"/>
          <w:b/>
          <w:bCs/>
          <w:color w:val="auto"/>
          <w:sz w:val="20"/>
          <w:szCs w:val="20"/>
        </w:rPr>
        <w:t xml:space="preserve"> </w:t>
      </w:r>
      <w:r w:rsidR="0014712C" w:rsidRPr="0010099D">
        <w:rPr>
          <w:rFonts w:ascii="Arial" w:hAnsi="Arial" w:cs="Arial"/>
          <w:b/>
          <w:color w:val="auto"/>
          <w:sz w:val="22"/>
          <w:szCs w:val="22"/>
        </w:rPr>
        <w:t xml:space="preserve">Ejecución financiera por fuente de financiamiento  </w:t>
      </w:r>
    </w:p>
    <w:p w14:paraId="6F67B772" w14:textId="77777777" w:rsidR="0014712C" w:rsidRPr="0010099D" w:rsidRDefault="0014712C" w:rsidP="0014712C">
      <w:pPr>
        <w:jc w:val="center"/>
        <w:rPr>
          <w:rFonts w:ascii="Arial" w:hAnsi="Arial" w:cs="Arial"/>
          <w:b/>
          <w:i/>
          <w:iCs/>
          <w:sz w:val="22"/>
          <w:szCs w:val="22"/>
          <w:lang w:val="es-ES_tradnl"/>
        </w:rPr>
      </w:pPr>
      <w:r w:rsidRPr="0010099D">
        <w:rPr>
          <w:rFonts w:ascii="Arial" w:hAnsi="Arial" w:cs="Arial"/>
          <w:b/>
          <w:i/>
          <w:iCs/>
          <w:sz w:val="22"/>
          <w:szCs w:val="22"/>
          <w:lang w:val="es-ES_tradnl"/>
        </w:rPr>
        <w:t>Programa 951 Administración del Fondo de Jubilaciones y Pensiones del Poder Judicial</w:t>
      </w:r>
    </w:p>
    <w:p w14:paraId="78F58CA4" w14:textId="77777777" w:rsidR="0014712C" w:rsidRPr="0010099D" w:rsidRDefault="0014712C" w:rsidP="0014712C">
      <w:pPr>
        <w:jc w:val="center"/>
        <w:rPr>
          <w:rFonts w:ascii="Arial" w:hAnsi="Arial" w:cs="Arial"/>
          <w:sz w:val="22"/>
          <w:szCs w:val="22"/>
          <w:lang w:val="es-ES_tradnl"/>
        </w:rPr>
      </w:pPr>
      <w:r w:rsidRPr="0010099D">
        <w:rPr>
          <w:rFonts w:ascii="Arial" w:hAnsi="Arial" w:cs="Arial"/>
          <w:sz w:val="22"/>
          <w:szCs w:val="22"/>
          <w:lang w:val="es-ES_tradnl"/>
        </w:rPr>
        <w:t>Al 31 de diciembre 2022</w:t>
      </w:r>
    </w:p>
    <w:p w14:paraId="41BB928A" w14:textId="3699B07C" w:rsidR="0014712C" w:rsidRDefault="0014712C" w:rsidP="0010099D">
      <w:pPr>
        <w:jc w:val="center"/>
        <w:rPr>
          <w:rFonts w:ascii="Arial" w:hAnsi="Arial" w:cs="Arial"/>
          <w:i/>
          <w:sz w:val="22"/>
          <w:szCs w:val="22"/>
          <w:lang w:val="es-ES_tradnl"/>
        </w:rPr>
      </w:pPr>
      <w:r w:rsidRPr="0010099D">
        <w:rPr>
          <w:rFonts w:ascii="Arial" w:hAnsi="Arial" w:cs="Arial"/>
          <w:i/>
          <w:sz w:val="22"/>
          <w:szCs w:val="22"/>
          <w:lang w:val="es-ES_tradnl"/>
        </w:rPr>
        <w:t>(en millones de colones)</w:t>
      </w:r>
    </w:p>
    <w:p w14:paraId="41145DB0" w14:textId="77777777" w:rsidR="00363B08" w:rsidRPr="0010099D" w:rsidRDefault="00363B08" w:rsidP="0010099D">
      <w:pPr>
        <w:jc w:val="center"/>
        <w:rPr>
          <w:rFonts w:ascii="Arial" w:hAnsi="Arial" w:cs="Arial"/>
          <w:sz w:val="22"/>
          <w:szCs w:val="22"/>
        </w:rPr>
      </w:pPr>
    </w:p>
    <w:tbl>
      <w:tblPr>
        <w:tblStyle w:val="Tablaconcuadrcula"/>
        <w:tblW w:w="84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96"/>
        <w:gridCol w:w="2396"/>
        <w:gridCol w:w="2007"/>
        <w:gridCol w:w="1664"/>
      </w:tblGrid>
      <w:tr w:rsidR="0014712C" w:rsidRPr="0014712C" w14:paraId="65AA79E5" w14:textId="77777777" w:rsidTr="0010099D">
        <w:trPr>
          <w:trHeight w:val="578"/>
          <w:jc w:val="center"/>
        </w:trPr>
        <w:tc>
          <w:tcPr>
            <w:tcW w:w="2396" w:type="dxa"/>
            <w:shd w:val="clear" w:color="auto" w:fill="215868" w:themeFill="accent5" w:themeFillShade="80"/>
            <w:vAlign w:val="center"/>
          </w:tcPr>
          <w:p w14:paraId="53F197AA" w14:textId="77777777" w:rsidR="0014712C" w:rsidRPr="0014712C" w:rsidRDefault="0014712C" w:rsidP="00115D3F">
            <w:pPr>
              <w:ind w:right="51"/>
              <w:jc w:val="center"/>
              <w:rPr>
                <w:rFonts w:ascii="Arial" w:hAnsi="Arial" w:cs="Arial"/>
                <w:b/>
                <w:bCs/>
                <w:color w:val="FFFFFF" w:themeColor="background1"/>
                <w:sz w:val="20"/>
                <w:szCs w:val="20"/>
              </w:rPr>
            </w:pPr>
            <w:r w:rsidRPr="0014712C">
              <w:rPr>
                <w:rFonts w:ascii="Arial" w:hAnsi="Arial" w:cs="Arial"/>
                <w:b/>
                <w:bCs/>
                <w:color w:val="FFFFFF" w:themeColor="background1"/>
                <w:sz w:val="20"/>
                <w:szCs w:val="20"/>
              </w:rPr>
              <w:t>Fuente de financiamiento</w:t>
            </w:r>
          </w:p>
        </w:tc>
        <w:tc>
          <w:tcPr>
            <w:tcW w:w="2396" w:type="dxa"/>
            <w:shd w:val="clear" w:color="auto" w:fill="215868" w:themeFill="accent5" w:themeFillShade="80"/>
            <w:vAlign w:val="center"/>
          </w:tcPr>
          <w:p w14:paraId="7654454C" w14:textId="77777777" w:rsidR="0014712C" w:rsidRPr="0014712C" w:rsidRDefault="0014712C" w:rsidP="00115D3F">
            <w:pPr>
              <w:ind w:right="51"/>
              <w:jc w:val="center"/>
              <w:rPr>
                <w:rFonts w:ascii="Arial" w:hAnsi="Arial" w:cs="Arial"/>
                <w:b/>
                <w:bCs/>
                <w:color w:val="FFFFFF" w:themeColor="background1"/>
                <w:sz w:val="20"/>
                <w:szCs w:val="20"/>
              </w:rPr>
            </w:pPr>
            <w:r w:rsidRPr="0014712C">
              <w:rPr>
                <w:rFonts w:ascii="Arial" w:hAnsi="Arial" w:cs="Arial"/>
                <w:b/>
                <w:bCs/>
                <w:color w:val="FFFFFF" w:themeColor="background1"/>
                <w:sz w:val="20"/>
                <w:szCs w:val="20"/>
              </w:rPr>
              <w:t>Presupuestado</w:t>
            </w:r>
          </w:p>
        </w:tc>
        <w:tc>
          <w:tcPr>
            <w:tcW w:w="2007" w:type="dxa"/>
            <w:shd w:val="clear" w:color="auto" w:fill="215868" w:themeFill="accent5" w:themeFillShade="80"/>
            <w:vAlign w:val="center"/>
          </w:tcPr>
          <w:p w14:paraId="19F36E12" w14:textId="77777777" w:rsidR="0014712C" w:rsidRPr="0014712C" w:rsidRDefault="0014712C" w:rsidP="00115D3F">
            <w:pPr>
              <w:ind w:right="51"/>
              <w:jc w:val="center"/>
              <w:rPr>
                <w:rFonts w:ascii="Arial" w:hAnsi="Arial" w:cs="Arial"/>
                <w:b/>
                <w:bCs/>
                <w:color w:val="FFFFFF" w:themeColor="background1"/>
                <w:sz w:val="20"/>
                <w:szCs w:val="20"/>
              </w:rPr>
            </w:pPr>
            <w:r w:rsidRPr="0014712C">
              <w:rPr>
                <w:rFonts w:ascii="Arial" w:hAnsi="Arial" w:cs="Arial"/>
                <w:b/>
                <w:bCs/>
                <w:color w:val="FFFFFF" w:themeColor="background1"/>
                <w:sz w:val="20"/>
                <w:szCs w:val="20"/>
              </w:rPr>
              <w:t>Ejecutado</w:t>
            </w:r>
          </w:p>
        </w:tc>
        <w:tc>
          <w:tcPr>
            <w:tcW w:w="1664" w:type="dxa"/>
            <w:shd w:val="clear" w:color="auto" w:fill="215868" w:themeFill="accent5" w:themeFillShade="80"/>
            <w:vAlign w:val="center"/>
          </w:tcPr>
          <w:p w14:paraId="2AD26CF3" w14:textId="77777777" w:rsidR="0014712C" w:rsidRPr="0014712C" w:rsidRDefault="0014712C" w:rsidP="00115D3F">
            <w:pPr>
              <w:ind w:right="51"/>
              <w:jc w:val="center"/>
              <w:rPr>
                <w:rFonts w:ascii="Arial" w:hAnsi="Arial" w:cs="Arial"/>
                <w:b/>
                <w:bCs/>
                <w:color w:val="FFFFFF" w:themeColor="background1"/>
                <w:sz w:val="20"/>
                <w:szCs w:val="20"/>
              </w:rPr>
            </w:pPr>
            <w:r w:rsidRPr="0014712C">
              <w:rPr>
                <w:rFonts w:ascii="Arial" w:hAnsi="Arial" w:cs="Arial"/>
                <w:b/>
                <w:bCs/>
                <w:color w:val="FFFFFF" w:themeColor="background1"/>
                <w:sz w:val="20"/>
                <w:szCs w:val="20"/>
              </w:rPr>
              <w:t>Porcentaje de ejecución</w:t>
            </w:r>
          </w:p>
        </w:tc>
      </w:tr>
      <w:tr w:rsidR="0014712C" w:rsidRPr="0014712C" w14:paraId="6B89C77D" w14:textId="77777777" w:rsidTr="0010099D">
        <w:trPr>
          <w:trHeight w:val="1719"/>
          <w:jc w:val="center"/>
        </w:trPr>
        <w:tc>
          <w:tcPr>
            <w:tcW w:w="2396" w:type="dxa"/>
          </w:tcPr>
          <w:p w14:paraId="58133B4E" w14:textId="77777777" w:rsidR="0014712C" w:rsidRPr="0014712C" w:rsidRDefault="0014712C" w:rsidP="00115D3F">
            <w:pPr>
              <w:ind w:right="51"/>
              <w:jc w:val="both"/>
              <w:rPr>
                <w:rFonts w:ascii="Arial" w:hAnsi="Arial" w:cs="Arial"/>
                <w:sz w:val="20"/>
                <w:szCs w:val="20"/>
              </w:rPr>
            </w:pPr>
            <w:r w:rsidRPr="0014712C">
              <w:rPr>
                <w:rFonts w:ascii="Arial" w:hAnsi="Arial" w:cs="Arial"/>
                <w:sz w:val="20"/>
                <w:szCs w:val="20"/>
              </w:rPr>
              <w:t>Patrimonio de la JUNAFO conforme lo dicta el artículo N.° 239 y subsecuentes de la Ley Orgánica del Poder Judicial</w:t>
            </w:r>
          </w:p>
        </w:tc>
        <w:tc>
          <w:tcPr>
            <w:tcW w:w="2396" w:type="dxa"/>
            <w:vAlign w:val="center"/>
          </w:tcPr>
          <w:p w14:paraId="74D6F580" w14:textId="77777777" w:rsidR="0014712C" w:rsidRPr="0014712C" w:rsidRDefault="0014712C" w:rsidP="00115D3F">
            <w:pPr>
              <w:ind w:right="51"/>
              <w:jc w:val="center"/>
              <w:rPr>
                <w:rFonts w:ascii="Arial" w:hAnsi="Arial" w:cs="Arial"/>
                <w:sz w:val="20"/>
                <w:szCs w:val="20"/>
              </w:rPr>
            </w:pPr>
            <w:r w:rsidRPr="0014712C">
              <w:rPr>
                <w:rFonts w:ascii="Arial" w:hAnsi="Arial" w:cs="Arial"/>
                <w:sz w:val="20"/>
                <w:szCs w:val="20"/>
              </w:rPr>
              <w:t>₵1.214.831.098,00</w:t>
            </w:r>
          </w:p>
        </w:tc>
        <w:tc>
          <w:tcPr>
            <w:tcW w:w="2007" w:type="dxa"/>
            <w:vAlign w:val="center"/>
          </w:tcPr>
          <w:p w14:paraId="75952B5B" w14:textId="77777777" w:rsidR="0014712C" w:rsidRPr="0014712C" w:rsidRDefault="0014712C" w:rsidP="00115D3F">
            <w:pPr>
              <w:jc w:val="center"/>
              <w:rPr>
                <w:rFonts w:ascii="Arial" w:hAnsi="Arial" w:cs="Arial"/>
                <w:color w:val="000000"/>
                <w:sz w:val="20"/>
                <w:szCs w:val="20"/>
              </w:rPr>
            </w:pPr>
            <w:r w:rsidRPr="0014712C">
              <w:rPr>
                <w:rFonts w:ascii="Arial" w:hAnsi="Arial" w:cs="Arial"/>
                <w:sz w:val="20"/>
                <w:szCs w:val="20"/>
              </w:rPr>
              <w:t>₵</w:t>
            </w:r>
            <w:r w:rsidRPr="0014712C">
              <w:rPr>
                <w:rFonts w:ascii="Arial" w:hAnsi="Arial" w:cs="Arial"/>
                <w:color w:val="000000"/>
                <w:sz w:val="20"/>
                <w:szCs w:val="20"/>
              </w:rPr>
              <w:t>682,260,773.97</w:t>
            </w:r>
          </w:p>
        </w:tc>
        <w:tc>
          <w:tcPr>
            <w:tcW w:w="1664" w:type="dxa"/>
            <w:shd w:val="clear" w:color="auto" w:fill="B6DDE8" w:themeFill="accent5" w:themeFillTint="66"/>
            <w:vAlign w:val="center"/>
          </w:tcPr>
          <w:p w14:paraId="76AD25A3" w14:textId="77777777" w:rsidR="0014712C" w:rsidRPr="0014712C" w:rsidRDefault="0014712C" w:rsidP="00115D3F">
            <w:pPr>
              <w:ind w:right="51"/>
              <w:jc w:val="center"/>
              <w:rPr>
                <w:rFonts w:ascii="Arial" w:hAnsi="Arial" w:cs="Arial"/>
                <w:b/>
                <w:bCs/>
                <w:sz w:val="20"/>
                <w:szCs w:val="20"/>
              </w:rPr>
            </w:pPr>
            <w:r w:rsidRPr="0014712C">
              <w:rPr>
                <w:rFonts w:ascii="Arial" w:hAnsi="Arial" w:cs="Arial"/>
                <w:b/>
                <w:bCs/>
                <w:sz w:val="20"/>
                <w:szCs w:val="20"/>
              </w:rPr>
              <w:t>56%</w:t>
            </w:r>
          </w:p>
        </w:tc>
      </w:tr>
      <w:tr w:rsidR="0014712C" w:rsidRPr="0014712C" w14:paraId="02C0A058" w14:textId="77777777" w:rsidTr="0010099D">
        <w:trPr>
          <w:trHeight w:val="868"/>
          <w:jc w:val="center"/>
        </w:trPr>
        <w:tc>
          <w:tcPr>
            <w:tcW w:w="2396" w:type="dxa"/>
          </w:tcPr>
          <w:p w14:paraId="1FB6E832" w14:textId="0D08A857" w:rsidR="0014712C" w:rsidRPr="0014712C" w:rsidRDefault="0014712C" w:rsidP="00115D3F">
            <w:pPr>
              <w:ind w:right="51"/>
              <w:jc w:val="both"/>
              <w:rPr>
                <w:rFonts w:ascii="Arial" w:hAnsi="Arial" w:cs="Arial"/>
                <w:sz w:val="20"/>
                <w:szCs w:val="20"/>
              </w:rPr>
            </w:pPr>
            <w:r w:rsidRPr="0014712C">
              <w:rPr>
                <w:rFonts w:ascii="Arial" w:hAnsi="Arial" w:cs="Arial"/>
                <w:sz w:val="20"/>
                <w:szCs w:val="20"/>
              </w:rPr>
              <w:t>Recursos presupuestarios ordinarios del Poder Judicial</w:t>
            </w:r>
            <w:r w:rsidR="00C12C27">
              <w:rPr>
                <w:rFonts w:ascii="Arial" w:hAnsi="Arial" w:cs="Arial"/>
                <w:sz w:val="20"/>
                <w:szCs w:val="20"/>
              </w:rPr>
              <w:t xml:space="preserve"> (para Renumeraciones)</w:t>
            </w:r>
          </w:p>
        </w:tc>
        <w:tc>
          <w:tcPr>
            <w:tcW w:w="2396" w:type="dxa"/>
            <w:vAlign w:val="center"/>
          </w:tcPr>
          <w:p w14:paraId="46F67B4A" w14:textId="77777777" w:rsidR="0014712C" w:rsidRPr="0014712C" w:rsidRDefault="0014712C" w:rsidP="00115D3F">
            <w:pPr>
              <w:ind w:right="51"/>
              <w:jc w:val="center"/>
              <w:rPr>
                <w:rFonts w:ascii="Arial" w:hAnsi="Arial" w:cs="Arial"/>
                <w:sz w:val="20"/>
                <w:szCs w:val="20"/>
              </w:rPr>
            </w:pPr>
            <w:r w:rsidRPr="0014712C">
              <w:rPr>
                <w:rFonts w:ascii="Arial" w:hAnsi="Arial" w:cs="Arial"/>
                <w:sz w:val="20"/>
                <w:szCs w:val="20"/>
              </w:rPr>
              <w:t>₵507.195.281,00</w:t>
            </w:r>
          </w:p>
        </w:tc>
        <w:tc>
          <w:tcPr>
            <w:tcW w:w="2007" w:type="dxa"/>
            <w:vAlign w:val="center"/>
          </w:tcPr>
          <w:p w14:paraId="78E49767" w14:textId="77777777" w:rsidR="0014712C" w:rsidRPr="0014712C" w:rsidRDefault="0014712C" w:rsidP="00115D3F">
            <w:pPr>
              <w:ind w:right="51"/>
              <w:jc w:val="center"/>
              <w:rPr>
                <w:rFonts w:ascii="Arial" w:hAnsi="Arial" w:cs="Arial"/>
                <w:sz w:val="20"/>
                <w:szCs w:val="20"/>
              </w:rPr>
            </w:pPr>
            <w:r w:rsidRPr="0014712C">
              <w:rPr>
                <w:rFonts w:ascii="Arial" w:hAnsi="Arial" w:cs="Arial"/>
                <w:sz w:val="20"/>
                <w:szCs w:val="20"/>
              </w:rPr>
              <w:t>₵507.195.281,00</w:t>
            </w:r>
          </w:p>
        </w:tc>
        <w:tc>
          <w:tcPr>
            <w:tcW w:w="1664" w:type="dxa"/>
            <w:shd w:val="clear" w:color="auto" w:fill="B6DDE8" w:themeFill="accent5" w:themeFillTint="66"/>
            <w:vAlign w:val="center"/>
          </w:tcPr>
          <w:p w14:paraId="74913C3B" w14:textId="77777777" w:rsidR="0014712C" w:rsidRPr="0014712C" w:rsidRDefault="0014712C" w:rsidP="00115D3F">
            <w:pPr>
              <w:ind w:right="51"/>
              <w:jc w:val="center"/>
              <w:rPr>
                <w:rFonts w:ascii="Arial" w:hAnsi="Arial" w:cs="Arial"/>
                <w:b/>
                <w:bCs/>
                <w:sz w:val="20"/>
                <w:szCs w:val="20"/>
              </w:rPr>
            </w:pPr>
            <w:r w:rsidRPr="0014712C">
              <w:rPr>
                <w:rFonts w:ascii="Arial" w:hAnsi="Arial" w:cs="Arial"/>
                <w:b/>
                <w:bCs/>
                <w:sz w:val="20"/>
                <w:szCs w:val="20"/>
              </w:rPr>
              <w:t>100%</w:t>
            </w:r>
          </w:p>
        </w:tc>
      </w:tr>
      <w:tr w:rsidR="00BF3963" w:rsidRPr="00BF3963" w14:paraId="51277AD3" w14:textId="77777777" w:rsidTr="00BF3963">
        <w:trPr>
          <w:trHeight w:val="868"/>
          <w:jc w:val="center"/>
        </w:trPr>
        <w:tc>
          <w:tcPr>
            <w:tcW w:w="2396" w:type="dxa"/>
            <w:shd w:val="clear" w:color="auto" w:fill="215868" w:themeFill="accent5" w:themeFillShade="80"/>
            <w:vAlign w:val="center"/>
          </w:tcPr>
          <w:p w14:paraId="32D3FBA7" w14:textId="77777777" w:rsidR="0014712C" w:rsidRPr="0014712C" w:rsidRDefault="0014712C" w:rsidP="00115D3F">
            <w:pPr>
              <w:ind w:right="51"/>
              <w:jc w:val="both"/>
              <w:rPr>
                <w:rFonts w:ascii="Arial" w:hAnsi="Arial" w:cs="Arial"/>
                <w:b/>
                <w:bCs/>
                <w:color w:val="FFFFFF" w:themeColor="background1"/>
                <w:sz w:val="20"/>
                <w:szCs w:val="20"/>
              </w:rPr>
            </w:pPr>
            <w:r w:rsidRPr="0014712C">
              <w:rPr>
                <w:rFonts w:ascii="Arial" w:hAnsi="Arial" w:cs="Arial"/>
                <w:b/>
                <w:bCs/>
                <w:color w:val="FFFFFF" w:themeColor="background1"/>
                <w:sz w:val="20"/>
                <w:szCs w:val="20"/>
              </w:rPr>
              <w:t xml:space="preserve">Total </w:t>
            </w:r>
          </w:p>
        </w:tc>
        <w:tc>
          <w:tcPr>
            <w:tcW w:w="2396" w:type="dxa"/>
            <w:shd w:val="clear" w:color="auto" w:fill="215868" w:themeFill="accent5" w:themeFillShade="80"/>
            <w:vAlign w:val="center"/>
          </w:tcPr>
          <w:p w14:paraId="096A0B8B" w14:textId="77777777" w:rsidR="0014712C" w:rsidRPr="0014712C" w:rsidRDefault="0014712C" w:rsidP="00115D3F">
            <w:pPr>
              <w:ind w:right="51"/>
              <w:jc w:val="center"/>
              <w:rPr>
                <w:rFonts w:ascii="Arial" w:hAnsi="Arial" w:cs="Arial"/>
                <w:b/>
                <w:bCs/>
                <w:color w:val="FFFFFF" w:themeColor="background1"/>
                <w:sz w:val="20"/>
                <w:szCs w:val="20"/>
              </w:rPr>
            </w:pPr>
            <w:r w:rsidRPr="0014712C">
              <w:rPr>
                <w:rFonts w:ascii="Arial" w:hAnsi="Arial" w:cs="Arial"/>
                <w:b/>
                <w:bCs/>
                <w:color w:val="FFFFFF" w:themeColor="background1"/>
                <w:sz w:val="20"/>
                <w:szCs w:val="20"/>
              </w:rPr>
              <w:t>₵1.772.026.379,00</w:t>
            </w:r>
          </w:p>
        </w:tc>
        <w:tc>
          <w:tcPr>
            <w:tcW w:w="2007" w:type="dxa"/>
            <w:shd w:val="clear" w:color="auto" w:fill="215868" w:themeFill="accent5" w:themeFillShade="80"/>
            <w:vAlign w:val="center"/>
          </w:tcPr>
          <w:p w14:paraId="44497DC1" w14:textId="77777777" w:rsidR="0014712C" w:rsidRPr="0014712C" w:rsidRDefault="0014712C" w:rsidP="00115D3F">
            <w:pPr>
              <w:ind w:right="51"/>
              <w:jc w:val="center"/>
              <w:rPr>
                <w:rFonts w:ascii="Arial" w:hAnsi="Arial" w:cs="Arial"/>
                <w:b/>
                <w:bCs/>
                <w:color w:val="FFFFFF" w:themeColor="background1"/>
                <w:sz w:val="20"/>
                <w:szCs w:val="20"/>
              </w:rPr>
            </w:pPr>
            <w:r w:rsidRPr="0014712C">
              <w:rPr>
                <w:rFonts w:ascii="Arial" w:hAnsi="Arial" w:cs="Arial"/>
                <w:b/>
                <w:bCs/>
                <w:color w:val="FFFFFF" w:themeColor="background1"/>
                <w:sz w:val="20"/>
                <w:szCs w:val="20"/>
              </w:rPr>
              <w:t>₵1.189,456.054,97</w:t>
            </w:r>
          </w:p>
        </w:tc>
        <w:tc>
          <w:tcPr>
            <w:tcW w:w="1664" w:type="dxa"/>
            <w:shd w:val="clear" w:color="auto" w:fill="215868" w:themeFill="accent5" w:themeFillShade="80"/>
            <w:vAlign w:val="center"/>
          </w:tcPr>
          <w:p w14:paraId="526A4009" w14:textId="77777777" w:rsidR="0014712C" w:rsidRPr="0014712C" w:rsidRDefault="0014712C" w:rsidP="00115D3F">
            <w:pPr>
              <w:ind w:right="51"/>
              <w:jc w:val="center"/>
              <w:rPr>
                <w:rFonts w:ascii="Arial" w:hAnsi="Arial" w:cs="Arial"/>
                <w:b/>
                <w:bCs/>
                <w:color w:val="FFFFFF" w:themeColor="background1"/>
                <w:sz w:val="20"/>
                <w:szCs w:val="20"/>
              </w:rPr>
            </w:pPr>
            <w:r w:rsidRPr="0014712C">
              <w:rPr>
                <w:rFonts w:ascii="Arial" w:hAnsi="Arial" w:cs="Arial"/>
                <w:b/>
                <w:bCs/>
                <w:color w:val="FFFFFF" w:themeColor="background1"/>
                <w:sz w:val="20"/>
                <w:szCs w:val="20"/>
              </w:rPr>
              <w:t>69%</w:t>
            </w:r>
          </w:p>
        </w:tc>
      </w:tr>
    </w:tbl>
    <w:p w14:paraId="729FDD85" w14:textId="47577DED" w:rsidR="0014712C" w:rsidRPr="00BF3963" w:rsidRDefault="0014712C" w:rsidP="0014712C">
      <w:pPr>
        <w:ind w:right="51"/>
        <w:jc w:val="both"/>
        <w:rPr>
          <w:rFonts w:ascii="Arial" w:hAnsi="Arial" w:cs="Arial"/>
          <w:sz w:val="20"/>
          <w:szCs w:val="20"/>
        </w:rPr>
      </w:pPr>
      <w:r w:rsidRPr="00BF3963">
        <w:rPr>
          <w:rFonts w:ascii="Arial" w:hAnsi="Arial" w:cs="Arial"/>
          <w:b/>
          <w:bCs/>
          <w:sz w:val="20"/>
          <w:szCs w:val="20"/>
        </w:rPr>
        <w:t>Fuente:</w:t>
      </w:r>
      <w:r w:rsidRPr="00BF3963">
        <w:rPr>
          <w:rFonts w:ascii="Arial" w:hAnsi="Arial" w:cs="Arial"/>
          <w:sz w:val="20"/>
          <w:szCs w:val="20"/>
        </w:rPr>
        <w:t xml:space="preserve"> Elaboración propia de la Dirección de Planificación con información suministrada JUNAFO</w:t>
      </w:r>
      <w:r w:rsidR="00F4369D">
        <w:rPr>
          <w:rFonts w:ascii="Arial" w:hAnsi="Arial" w:cs="Arial"/>
          <w:sz w:val="20"/>
          <w:szCs w:val="20"/>
        </w:rPr>
        <w:t xml:space="preserve"> partiendo de que los recursos ordinarios responden al contenido para el pago de plazas ordinarias, ya que al día de hoy no se cuenta en la ejecución de forma separada los recursos, según consulta realizada al Departamento Financiero Contable</w:t>
      </w:r>
      <w:r w:rsidRPr="00BF3963">
        <w:rPr>
          <w:rFonts w:ascii="Arial" w:hAnsi="Arial" w:cs="Arial"/>
          <w:sz w:val="20"/>
          <w:szCs w:val="20"/>
        </w:rPr>
        <w:t>.</w:t>
      </w:r>
    </w:p>
    <w:p w14:paraId="7A023498" w14:textId="77777777" w:rsidR="0014712C" w:rsidRPr="0010099D" w:rsidRDefault="0014712C" w:rsidP="0014712C">
      <w:pPr>
        <w:ind w:right="51"/>
        <w:jc w:val="both"/>
        <w:rPr>
          <w:rFonts w:ascii="Arial" w:hAnsi="Arial" w:cs="Arial"/>
          <w:sz w:val="22"/>
          <w:szCs w:val="22"/>
        </w:rPr>
      </w:pPr>
    </w:p>
    <w:p w14:paraId="41A8A008" w14:textId="77777777" w:rsidR="0014712C" w:rsidRPr="0010099D" w:rsidRDefault="0014712C" w:rsidP="0014712C">
      <w:pPr>
        <w:ind w:right="51"/>
        <w:jc w:val="both"/>
        <w:rPr>
          <w:rFonts w:ascii="Arial" w:hAnsi="Arial" w:cs="Arial"/>
          <w:sz w:val="22"/>
          <w:szCs w:val="22"/>
        </w:rPr>
      </w:pPr>
    </w:p>
    <w:p w14:paraId="6B662E67" w14:textId="173A8FC0" w:rsidR="00AA05C7" w:rsidRDefault="0014712C" w:rsidP="0014712C">
      <w:pPr>
        <w:ind w:right="51"/>
        <w:jc w:val="both"/>
        <w:rPr>
          <w:rFonts w:ascii="Arial" w:hAnsi="Arial" w:cs="Arial"/>
          <w:sz w:val="22"/>
          <w:szCs w:val="22"/>
        </w:rPr>
      </w:pPr>
      <w:r w:rsidRPr="0010099D">
        <w:rPr>
          <w:rFonts w:ascii="Arial" w:hAnsi="Arial" w:cs="Arial"/>
          <w:sz w:val="22"/>
          <w:szCs w:val="22"/>
        </w:rPr>
        <w:t>Como se observa</w:t>
      </w:r>
      <w:r w:rsidR="00EF3D65">
        <w:rPr>
          <w:rFonts w:ascii="Arial" w:hAnsi="Arial" w:cs="Arial"/>
          <w:sz w:val="22"/>
          <w:szCs w:val="22"/>
        </w:rPr>
        <w:t xml:space="preserve"> en el cuadro anterior</w:t>
      </w:r>
      <w:r w:rsidRPr="0010099D">
        <w:rPr>
          <w:rFonts w:ascii="Arial" w:hAnsi="Arial" w:cs="Arial"/>
          <w:sz w:val="22"/>
          <w:szCs w:val="22"/>
        </w:rPr>
        <w:t xml:space="preserve">, </w:t>
      </w:r>
      <w:r w:rsidR="003015ED">
        <w:rPr>
          <w:rFonts w:ascii="Arial" w:hAnsi="Arial" w:cs="Arial"/>
          <w:sz w:val="22"/>
          <w:szCs w:val="22"/>
        </w:rPr>
        <w:t xml:space="preserve">se establece </w:t>
      </w:r>
      <w:r w:rsidR="00F87921">
        <w:rPr>
          <w:rFonts w:ascii="Arial" w:hAnsi="Arial" w:cs="Arial"/>
          <w:sz w:val="22"/>
          <w:szCs w:val="22"/>
        </w:rPr>
        <w:t xml:space="preserve">el supuesto de que </w:t>
      </w:r>
      <w:r w:rsidRPr="0010099D">
        <w:rPr>
          <w:rFonts w:ascii="Arial" w:hAnsi="Arial" w:cs="Arial"/>
          <w:sz w:val="22"/>
          <w:szCs w:val="22"/>
        </w:rPr>
        <w:t xml:space="preserve">los recursos ordinarios </w:t>
      </w:r>
      <w:r w:rsidR="00986909">
        <w:rPr>
          <w:rFonts w:ascii="Arial" w:hAnsi="Arial" w:cs="Arial"/>
          <w:sz w:val="22"/>
          <w:szCs w:val="22"/>
        </w:rPr>
        <w:t>para</w:t>
      </w:r>
      <w:r w:rsidRPr="0010099D">
        <w:rPr>
          <w:rFonts w:ascii="Arial" w:hAnsi="Arial" w:cs="Arial"/>
          <w:sz w:val="22"/>
          <w:szCs w:val="22"/>
        </w:rPr>
        <w:t xml:space="preserve"> remuneraci</w:t>
      </w:r>
      <w:r w:rsidR="00986909">
        <w:rPr>
          <w:rFonts w:ascii="Arial" w:hAnsi="Arial" w:cs="Arial"/>
          <w:sz w:val="22"/>
          <w:szCs w:val="22"/>
        </w:rPr>
        <w:t>ones</w:t>
      </w:r>
      <w:r w:rsidRPr="0010099D">
        <w:rPr>
          <w:rFonts w:ascii="Arial" w:hAnsi="Arial" w:cs="Arial"/>
          <w:sz w:val="22"/>
          <w:szCs w:val="22"/>
        </w:rPr>
        <w:t xml:space="preserve"> se ejecutar</w:t>
      </w:r>
      <w:r w:rsidR="00F87921">
        <w:rPr>
          <w:rFonts w:ascii="Arial" w:hAnsi="Arial" w:cs="Arial"/>
          <w:sz w:val="22"/>
          <w:szCs w:val="22"/>
        </w:rPr>
        <w:t>on</w:t>
      </w:r>
      <w:r w:rsidRPr="0010099D">
        <w:rPr>
          <w:rFonts w:ascii="Arial" w:hAnsi="Arial" w:cs="Arial"/>
          <w:sz w:val="22"/>
          <w:szCs w:val="22"/>
        </w:rPr>
        <w:t xml:space="preserve"> al 100%</w:t>
      </w:r>
      <w:r w:rsidR="00986909">
        <w:rPr>
          <w:rFonts w:ascii="Arial" w:hAnsi="Arial" w:cs="Arial"/>
          <w:sz w:val="22"/>
          <w:szCs w:val="22"/>
        </w:rPr>
        <w:t>,</w:t>
      </w:r>
      <w:r w:rsidRPr="0010099D">
        <w:rPr>
          <w:rFonts w:ascii="Arial" w:hAnsi="Arial" w:cs="Arial"/>
          <w:sz w:val="22"/>
          <w:szCs w:val="22"/>
        </w:rPr>
        <w:t xml:space="preserve"> dado que los mismos corresponden a plazas ordinarias </w:t>
      </w:r>
      <w:r w:rsidR="003015ED">
        <w:rPr>
          <w:rFonts w:ascii="Arial" w:hAnsi="Arial" w:cs="Arial"/>
          <w:sz w:val="22"/>
          <w:szCs w:val="22"/>
        </w:rPr>
        <w:t>financiadas con recursos d</w:t>
      </w:r>
      <w:r w:rsidRPr="0010099D">
        <w:rPr>
          <w:rFonts w:ascii="Arial" w:hAnsi="Arial" w:cs="Arial"/>
          <w:sz w:val="22"/>
          <w:szCs w:val="22"/>
        </w:rPr>
        <w:t xml:space="preserve">el Poder Judicial, </w:t>
      </w:r>
      <w:r w:rsidR="00613D2F">
        <w:rPr>
          <w:rFonts w:ascii="Arial" w:hAnsi="Arial" w:cs="Arial"/>
          <w:sz w:val="22"/>
          <w:szCs w:val="22"/>
        </w:rPr>
        <w:t xml:space="preserve">mientras que </w:t>
      </w:r>
      <w:r w:rsidRPr="0010099D">
        <w:rPr>
          <w:rFonts w:ascii="Arial" w:hAnsi="Arial" w:cs="Arial"/>
          <w:sz w:val="22"/>
          <w:szCs w:val="22"/>
        </w:rPr>
        <w:t xml:space="preserve">la ejecución del presupuesto proveniente del Patrimonio de la JUNAFO </w:t>
      </w:r>
      <w:r w:rsidR="00EF3D65">
        <w:rPr>
          <w:rFonts w:ascii="Arial" w:hAnsi="Arial" w:cs="Arial"/>
          <w:sz w:val="22"/>
          <w:szCs w:val="22"/>
        </w:rPr>
        <w:t xml:space="preserve">fue </w:t>
      </w:r>
      <w:r w:rsidRPr="0010099D">
        <w:rPr>
          <w:rFonts w:ascii="Arial" w:hAnsi="Arial" w:cs="Arial"/>
          <w:sz w:val="22"/>
          <w:szCs w:val="22"/>
        </w:rPr>
        <w:t xml:space="preserve">del 56%. </w:t>
      </w:r>
    </w:p>
    <w:p w14:paraId="4799B823" w14:textId="77777777" w:rsidR="00AA05C7" w:rsidRDefault="00AA05C7" w:rsidP="0014712C">
      <w:pPr>
        <w:ind w:right="51"/>
        <w:jc w:val="both"/>
        <w:rPr>
          <w:rFonts w:ascii="Arial" w:hAnsi="Arial" w:cs="Arial"/>
          <w:sz w:val="22"/>
          <w:szCs w:val="22"/>
        </w:rPr>
      </w:pPr>
    </w:p>
    <w:p w14:paraId="7D1033A3" w14:textId="47B7BDC4" w:rsidR="0014712C" w:rsidRPr="0010099D" w:rsidRDefault="00613D2F" w:rsidP="0014712C">
      <w:pPr>
        <w:ind w:right="51"/>
        <w:jc w:val="both"/>
        <w:rPr>
          <w:rFonts w:ascii="Arial" w:hAnsi="Arial" w:cs="Arial"/>
          <w:sz w:val="22"/>
          <w:szCs w:val="22"/>
        </w:rPr>
      </w:pPr>
      <w:r>
        <w:rPr>
          <w:rFonts w:ascii="Arial" w:hAnsi="Arial" w:cs="Arial"/>
          <w:sz w:val="22"/>
          <w:szCs w:val="22"/>
        </w:rPr>
        <w:t xml:space="preserve">A partir de lo anterior, al considerar </w:t>
      </w:r>
      <w:r w:rsidR="0014712C" w:rsidRPr="0010099D">
        <w:rPr>
          <w:rFonts w:ascii="Arial" w:hAnsi="Arial" w:cs="Arial"/>
          <w:sz w:val="22"/>
          <w:szCs w:val="22"/>
        </w:rPr>
        <w:t xml:space="preserve">únicamente </w:t>
      </w:r>
      <w:r w:rsidR="00AA05C7">
        <w:rPr>
          <w:rFonts w:ascii="Arial" w:hAnsi="Arial" w:cs="Arial"/>
          <w:sz w:val="22"/>
          <w:szCs w:val="22"/>
        </w:rPr>
        <w:t>el</w:t>
      </w:r>
      <w:r w:rsidR="0014712C" w:rsidRPr="0010099D">
        <w:rPr>
          <w:rFonts w:ascii="Arial" w:hAnsi="Arial" w:cs="Arial"/>
          <w:sz w:val="22"/>
          <w:szCs w:val="22"/>
        </w:rPr>
        <w:t xml:space="preserve"> porcentaje </w:t>
      </w:r>
      <w:r w:rsidR="00A50566">
        <w:rPr>
          <w:rFonts w:ascii="Arial" w:hAnsi="Arial" w:cs="Arial"/>
          <w:sz w:val="22"/>
          <w:szCs w:val="22"/>
        </w:rPr>
        <w:t xml:space="preserve">de ejecución </w:t>
      </w:r>
      <w:r w:rsidR="0014712C" w:rsidRPr="0010099D">
        <w:rPr>
          <w:rFonts w:ascii="Arial" w:hAnsi="Arial" w:cs="Arial"/>
          <w:sz w:val="22"/>
          <w:szCs w:val="22"/>
        </w:rPr>
        <w:t>del</w:t>
      </w:r>
      <w:r w:rsidR="00AA05C7">
        <w:rPr>
          <w:rFonts w:ascii="Arial" w:hAnsi="Arial" w:cs="Arial"/>
          <w:sz w:val="22"/>
          <w:szCs w:val="22"/>
        </w:rPr>
        <w:t xml:space="preserve"> presupuesto ordinario para este programa 951 del</w:t>
      </w:r>
      <w:r w:rsidR="0014712C" w:rsidRPr="0010099D">
        <w:rPr>
          <w:rFonts w:ascii="Arial" w:hAnsi="Arial" w:cs="Arial"/>
          <w:sz w:val="22"/>
          <w:szCs w:val="22"/>
        </w:rPr>
        <w:t xml:space="preserve"> Poder Judicial</w:t>
      </w:r>
      <w:r w:rsidR="00A50566">
        <w:rPr>
          <w:rFonts w:ascii="Arial" w:hAnsi="Arial" w:cs="Arial"/>
          <w:sz w:val="22"/>
          <w:szCs w:val="22"/>
        </w:rPr>
        <w:t xml:space="preserve"> del 100%</w:t>
      </w:r>
      <w:r w:rsidR="000955DB">
        <w:rPr>
          <w:rFonts w:ascii="Arial" w:hAnsi="Arial" w:cs="Arial"/>
          <w:sz w:val="22"/>
          <w:szCs w:val="22"/>
        </w:rPr>
        <w:t>; la ejecución presupuestaria del Poder Judicial</w:t>
      </w:r>
      <w:r w:rsidR="0014712C" w:rsidRPr="0010099D">
        <w:rPr>
          <w:rFonts w:ascii="Arial" w:hAnsi="Arial" w:cs="Arial"/>
          <w:sz w:val="22"/>
          <w:szCs w:val="22"/>
        </w:rPr>
        <w:t xml:space="preserve"> sería</w:t>
      </w:r>
      <w:r w:rsidR="000955DB">
        <w:rPr>
          <w:rFonts w:ascii="Arial" w:hAnsi="Arial" w:cs="Arial"/>
          <w:sz w:val="22"/>
          <w:szCs w:val="22"/>
        </w:rPr>
        <w:t xml:space="preserve"> del </w:t>
      </w:r>
      <w:r w:rsidR="0014712C" w:rsidRPr="0010099D">
        <w:rPr>
          <w:rFonts w:ascii="Arial" w:hAnsi="Arial" w:cs="Arial"/>
          <w:sz w:val="22"/>
          <w:szCs w:val="22"/>
        </w:rPr>
        <w:t>97.70%</w:t>
      </w:r>
      <w:r w:rsidR="000955DB">
        <w:rPr>
          <w:rFonts w:ascii="Arial" w:hAnsi="Arial" w:cs="Arial"/>
          <w:sz w:val="22"/>
          <w:szCs w:val="22"/>
        </w:rPr>
        <w:t xml:space="preserve"> y no del 95</w:t>
      </w:r>
      <w:r w:rsidR="00D524D9">
        <w:rPr>
          <w:rFonts w:ascii="Arial" w:hAnsi="Arial" w:cs="Arial"/>
          <w:sz w:val="22"/>
          <w:szCs w:val="22"/>
        </w:rPr>
        <w:t>.14</w:t>
      </w:r>
      <w:r w:rsidR="000955DB">
        <w:rPr>
          <w:rFonts w:ascii="Arial" w:hAnsi="Arial" w:cs="Arial"/>
          <w:sz w:val="22"/>
          <w:szCs w:val="22"/>
        </w:rPr>
        <w:t>%</w:t>
      </w:r>
      <w:r w:rsidR="00D36C4A">
        <w:rPr>
          <w:rFonts w:ascii="Arial" w:hAnsi="Arial" w:cs="Arial"/>
          <w:sz w:val="22"/>
          <w:szCs w:val="22"/>
        </w:rPr>
        <w:t xml:space="preserve"> según se indica en el </w:t>
      </w:r>
      <w:r w:rsidR="00CE51EF">
        <w:rPr>
          <w:rFonts w:ascii="Arial" w:hAnsi="Arial" w:cs="Arial"/>
          <w:sz w:val="22"/>
          <w:szCs w:val="22"/>
        </w:rPr>
        <w:t>C</w:t>
      </w:r>
      <w:r w:rsidR="00D36C4A">
        <w:rPr>
          <w:rFonts w:ascii="Arial" w:hAnsi="Arial" w:cs="Arial"/>
          <w:sz w:val="22"/>
          <w:szCs w:val="22"/>
        </w:rPr>
        <w:t>uadro 1 de este informe</w:t>
      </w:r>
      <w:r w:rsidR="0014712C" w:rsidRPr="0010099D">
        <w:rPr>
          <w:rFonts w:ascii="Arial" w:hAnsi="Arial" w:cs="Arial"/>
          <w:sz w:val="22"/>
          <w:szCs w:val="22"/>
        </w:rPr>
        <w:t>,</w:t>
      </w:r>
      <w:r w:rsidR="00036D37">
        <w:rPr>
          <w:rFonts w:ascii="Arial" w:hAnsi="Arial" w:cs="Arial"/>
          <w:sz w:val="22"/>
          <w:szCs w:val="22"/>
        </w:rPr>
        <w:t xml:space="preserve"> </w:t>
      </w:r>
      <w:r w:rsidR="00CE51EF">
        <w:rPr>
          <w:rFonts w:ascii="Arial" w:hAnsi="Arial" w:cs="Arial"/>
          <w:sz w:val="22"/>
          <w:szCs w:val="22"/>
        </w:rPr>
        <w:t>quedando de la siguiente forma:</w:t>
      </w:r>
    </w:p>
    <w:p w14:paraId="6F52E5CD" w14:textId="77777777" w:rsidR="0014712C" w:rsidRPr="0010099D" w:rsidRDefault="0014712C" w:rsidP="0014712C">
      <w:pPr>
        <w:ind w:right="51"/>
        <w:jc w:val="both"/>
        <w:rPr>
          <w:rFonts w:ascii="Arial" w:hAnsi="Arial" w:cs="Arial"/>
          <w:sz w:val="22"/>
          <w:szCs w:val="22"/>
        </w:rPr>
      </w:pPr>
    </w:p>
    <w:p w14:paraId="5A46C93B" w14:textId="77777777" w:rsidR="0014712C" w:rsidRPr="0010099D" w:rsidRDefault="0014712C" w:rsidP="0014712C">
      <w:pPr>
        <w:ind w:right="51"/>
        <w:jc w:val="both"/>
        <w:rPr>
          <w:rFonts w:ascii="Arial" w:hAnsi="Arial" w:cs="Arial"/>
          <w:sz w:val="22"/>
          <w:szCs w:val="22"/>
        </w:rPr>
      </w:pPr>
    </w:p>
    <w:p w14:paraId="68A2BBAA" w14:textId="6B1F7EDF" w:rsidR="0014712C" w:rsidRPr="0010099D" w:rsidRDefault="00D65763" w:rsidP="0014712C">
      <w:pPr>
        <w:pStyle w:val="Descripcin"/>
        <w:jc w:val="center"/>
        <w:rPr>
          <w:rFonts w:ascii="Arial" w:hAnsi="Arial" w:cs="Arial"/>
          <w:b/>
          <w:bCs/>
          <w:color w:val="auto"/>
          <w:sz w:val="22"/>
          <w:szCs w:val="22"/>
        </w:rPr>
      </w:pPr>
      <w:r>
        <w:rPr>
          <w:rFonts w:ascii="Arial" w:hAnsi="Arial" w:cs="Arial"/>
          <w:b/>
          <w:bCs/>
          <w:color w:val="auto"/>
          <w:sz w:val="22"/>
          <w:szCs w:val="22"/>
        </w:rPr>
        <w:lastRenderedPageBreak/>
        <w:t xml:space="preserve">Cuadro. </w:t>
      </w:r>
      <w:r w:rsidR="0014712C" w:rsidRPr="0010099D">
        <w:rPr>
          <w:rFonts w:ascii="Arial" w:hAnsi="Arial" w:cs="Arial"/>
          <w:b/>
          <w:bCs/>
          <w:color w:val="auto"/>
          <w:sz w:val="22"/>
          <w:szCs w:val="22"/>
        </w:rPr>
        <w:t>Ejecución del presupuesto por centro gestor</w:t>
      </w:r>
    </w:p>
    <w:p w14:paraId="460663CA" w14:textId="264556F0" w:rsidR="0014712C" w:rsidRPr="0010099D" w:rsidRDefault="00787266" w:rsidP="0014712C">
      <w:pPr>
        <w:jc w:val="center"/>
        <w:rPr>
          <w:rFonts w:ascii="Arial" w:hAnsi="Arial" w:cs="Arial"/>
          <w:color w:val="1F497D" w:themeColor="text2"/>
          <w:sz w:val="22"/>
          <w:szCs w:val="22"/>
          <w:lang w:val="es-ES_tradnl"/>
        </w:rPr>
      </w:pPr>
      <w:r>
        <w:rPr>
          <w:rFonts w:ascii="Arial" w:hAnsi="Arial" w:cs="Arial"/>
          <w:color w:val="1F497D" w:themeColor="text2"/>
          <w:sz w:val="22"/>
          <w:szCs w:val="22"/>
          <w:lang w:val="es-ES_tradnl"/>
        </w:rPr>
        <w:t xml:space="preserve">Título </w:t>
      </w:r>
      <w:r w:rsidR="0014712C" w:rsidRPr="0010099D">
        <w:rPr>
          <w:rFonts w:ascii="Arial" w:hAnsi="Arial" w:cs="Arial"/>
          <w:color w:val="1F497D" w:themeColor="text2"/>
          <w:sz w:val="22"/>
          <w:szCs w:val="22"/>
          <w:lang w:val="es-ES_tradnl"/>
        </w:rPr>
        <w:t>301 Poder Judicial</w:t>
      </w:r>
    </w:p>
    <w:p w14:paraId="7E2F1FF6" w14:textId="77777777" w:rsidR="0014712C" w:rsidRPr="0010099D" w:rsidRDefault="0014712C" w:rsidP="0014712C">
      <w:pPr>
        <w:jc w:val="center"/>
        <w:rPr>
          <w:rFonts w:ascii="Arial" w:hAnsi="Arial" w:cs="Arial"/>
          <w:sz w:val="22"/>
          <w:szCs w:val="22"/>
          <w:lang w:val="es-ES_tradnl"/>
        </w:rPr>
      </w:pPr>
      <w:r w:rsidRPr="0010099D">
        <w:rPr>
          <w:rFonts w:ascii="Arial" w:hAnsi="Arial" w:cs="Arial"/>
          <w:sz w:val="22"/>
          <w:szCs w:val="22"/>
          <w:lang w:val="es-ES_tradnl"/>
        </w:rPr>
        <w:t>Al 31 de diciembre 2022</w:t>
      </w:r>
    </w:p>
    <w:p w14:paraId="70EA0990" w14:textId="2A086ACB" w:rsidR="0014712C" w:rsidRDefault="0014712C" w:rsidP="0014712C">
      <w:pPr>
        <w:jc w:val="center"/>
        <w:rPr>
          <w:rFonts w:ascii="Arial" w:hAnsi="Arial" w:cs="Arial"/>
          <w:i/>
          <w:sz w:val="22"/>
          <w:szCs w:val="22"/>
          <w:lang w:val="es-ES_tradnl"/>
        </w:rPr>
      </w:pPr>
      <w:r w:rsidRPr="0010099D">
        <w:rPr>
          <w:rFonts w:ascii="Arial" w:hAnsi="Arial" w:cs="Arial"/>
          <w:i/>
          <w:sz w:val="22"/>
          <w:szCs w:val="22"/>
          <w:lang w:val="es-ES_tradnl"/>
        </w:rPr>
        <w:t>(en millones de colones)</w:t>
      </w:r>
    </w:p>
    <w:p w14:paraId="1FF5A51F" w14:textId="77777777" w:rsidR="00363B08" w:rsidRPr="0010099D" w:rsidRDefault="00363B08" w:rsidP="0014712C">
      <w:pPr>
        <w:jc w:val="center"/>
        <w:rPr>
          <w:rFonts w:ascii="Arial" w:hAnsi="Arial" w:cs="Arial"/>
          <w:i/>
          <w:sz w:val="22"/>
          <w:szCs w:val="22"/>
          <w:lang w:val="es-ES_tradnl"/>
        </w:rPr>
      </w:pPr>
    </w:p>
    <w:p w14:paraId="4030ED26" w14:textId="33C77A02" w:rsidR="0014712C" w:rsidRPr="0010099D" w:rsidRDefault="4FF45446" w:rsidP="0010099D">
      <w:pPr>
        <w:ind w:right="51"/>
        <w:jc w:val="center"/>
      </w:pPr>
      <w:r>
        <w:rPr>
          <w:noProof/>
        </w:rPr>
        <w:drawing>
          <wp:inline distT="0" distB="0" distL="0" distR="0" wp14:anchorId="37A1D6DF" wp14:editId="57E0D13E">
            <wp:extent cx="4981575" cy="1712416"/>
            <wp:effectExtent l="0" t="0" r="0" b="0"/>
            <wp:docPr id="297800132" name="Imagen 2978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981575" cy="1712416"/>
                    </a:xfrm>
                    <a:prstGeom prst="rect">
                      <a:avLst/>
                    </a:prstGeom>
                  </pic:spPr>
                </pic:pic>
              </a:graphicData>
            </a:graphic>
          </wp:inline>
        </w:drawing>
      </w:r>
    </w:p>
    <w:p w14:paraId="0937C781" w14:textId="07F208B1" w:rsidR="0014712C" w:rsidRPr="0010099D" w:rsidRDefault="76F63CE0" w:rsidP="00363B08">
      <w:pPr>
        <w:ind w:left="426" w:right="51" w:hanging="284"/>
        <w:jc w:val="both"/>
        <w:rPr>
          <w:rFonts w:ascii="Arial" w:hAnsi="Arial" w:cs="Arial"/>
          <w:sz w:val="22"/>
          <w:szCs w:val="22"/>
        </w:rPr>
      </w:pPr>
      <w:r w:rsidRPr="12E3B66C">
        <w:rPr>
          <w:rFonts w:ascii="Arial" w:hAnsi="Arial" w:cs="Arial"/>
          <w:sz w:val="22"/>
          <w:szCs w:val="22"/>
        </w:rPr>
        <w:t xml:space="preserve">    </w:t>
      </w:r>
      <w:r w:rsidR="0014712C" w:rsidRPr="12E3B66C">
        <w:rPr>
          <w:rFonts w:ascii="Arial" w:hAnsi="Arial" w:cs="Arial"/>
          <w:b/>
          <w:bCs/>
          <w:sz w:val="20"/>
          <w:szCs w:val="20"/>
        </w:rPr>
        <w:t>Fuente:</w:t>
      </w:r>
      <w:r w:rsidR="0014712C" w:rsidRPr="12E3B66C">
        <w:rPr>
          <w:rFonts w:ascii="Arial" w:hAnsi="Arial" w:cs="Arial"/>
          <w:sz w:val="20"/>
          <w:szCs w:val="20"/>
        </w:rPr>
        <w:t xml:space="preserve"> Elaboración propia de la Dirección de Planificación</w:t>
      </w:r>
      <w:r w:rsidR="005916DE">
        <w:rPr>
          <w:rFonts w:ascii="Arial" w:hAnsi="Arial" w:cs="Arial"/>
          <w:sz w:val="20"/>
          <w:szCs w:val="20"/>
        </w:rPr>
        <w:t xml:space="preserve"> partiendo de los recursos</w:t>
      </w:r>
      <w:r w:rsidR="00363B08">
        <w:rPr>
          <w:rFonts w:ascii="Arial" w:hAnsi="Arial" w:cs="Arial"/>
          <w:sz w:val="20"/>
          <w:szCs w:val="20"/>
        </w:rPr>
        <w:t xml:space="preserve"> </w:t>
      </w:r>
      <w:r w:rsidR="005916DE">
        <w:rPr>
          <w:rFonts w:ascii="Arial" w:hAnsi="Arial" w:cs="Arial"/>
          <w:sz w:val="20"/>
          <w:szCs w:val="20"/>
        </w:rPr>
        <w:t>ordinarios asignados al Poder Judicial</w:t>
      </w:r>
      <w:r w:rsidR="0014712C" w:rsidRPr="12E3B66C">
        <w:rPr>
          <w:rFonts w:ascii="Arial" w:hAnsi="Arial" w:cs="Arial"/>
          <w:sz w:val="20"/>
          <w:szCs w:val="20"/>
        </w:rPr>
        <w:t xml:space="preserve">. </w:t>
      </w:r>
    </w:p>
    <w:p w14:paraId="3BED6818" w14:textId="77777777" w:rsidR="0014712C" w:rsidRPr="0010099D" w:rsidRDefault="0014712C" w:rsidP="0014712C">
      <w:pPr>
        <w:ind w:right="51"/>
        <w:jc w:val="both"/>
        <w:rPr>
          <w:rFonts w:ascii="Arial" w:hAnsi="Arial" w:cs="Arial"/>
          <w:sz w:val="22"/>
          <w:szCs w:val="22"/>
        </w:rPr>
      </w:pPr>
    </w:p>
    <w:p w14:paraId="2526DD6A" w14:textId="449185BC" w:rsidR="00F70310" w:rsidRPr="00A31E7B" w:rsidRDefault="00FE3962" w:rsidP="00F70310">
      <w:pPr>
        <w:ind w:right="51"/>
        <w:jc w:val="both"/>
        <w:rPr>
          <w:rFonts w:ascii="Arial" w:hAnsi="Arial" w:cs="Arial"/>
          <w:sz w:val="22"/>
          <w:szCs w:val="22"/>
        </w:rPr>
      </w:pPr>
      <w:r>
        <w:rPr>
          <w:rFonts w:ascii="Arial" w:hAnsi="Arial" w:cs="Arial"/>
          <w:sz w:val="22"/>
          <w:szCs w:val="22"/>
        </w:rPr>
        <w:t>E</w:t>
      </w:r>
      <w:r w:rsidR="0014712C" w:rsidRPr="0010099D">
        <w:rPr>
          <w:rFonts w:ascii="Arial" w:hAnsi="Arial" w:cs="Arial"/>
          <w:sz w:val="22"/>
          <w:szCs w:val="22"/>
        </w:rPr>
        <w:t>xpuesto</w:t>
      </w:r>
      <w:r>
        <w:rPr>
          <w:rFonts w:ascii="Arial" w:hAnsi="Arial" w:cs="Arial"/>
          <w:sz w:val="22"/>
          <w:szCs w:val="22"/>
        </w:rPr>
        <w:t xml:space="preserve"> lo anterior y</w:t>
      </w:r>
      <w:r w:rsidR="0014712C" w:rsidRPr="0010099D">
        <w:rPr>
          <w:rFonts w:ascii="Arial" w:hAnsi="Arial" w:cs="Arial"/>
          <w:sz w:val="22"/>
          <w:szCs w:val="22"/>
        </w:rPr>
        <w:t xml:space="preserve"> en virtud que por parte del Ministerio de Hacienda se remite el instrumento informe anual 2022</w:t>
      </w:r>
      <w:r w:rsidR="00B762A0">
        <w:rPr>
          <w:rFonts w:ascii="Arial" w:hAnsi="Arial" w:cs="Arial"/>
          <w:sz w:val="22"/>
          <w:szCs w:val="22"/>
        </w:rPr>
        <w:t>,</w:t>
      </w:r>
      <w:r w:rsidR="0014712C" w:rsidRPr="0010099D">
        <w:rPr>
          <w:rFonts w:ascii="Arial" w:hAnsi="Arial" w:cs="Arial"/>
          <w:sz w:val="22"/>
          <w:szCs w:val="22"/>
        </w:rPr>
        <w:t xml:space="preserve"> para la elaboración del presente informe, la Dirección de Planificación y los programas presupuestarios </w:t>
      </w:r>
      <w:r w:rsidR="00B762A0">
        <w:rPr>
          <w:rFonts w:ascii="Arial" w:hAnsi="Arial" w:cs="Arial"/>
          <w:sz w:val="22"/>
          <w:szCs w:val="22"/>
        </w:rPr>
        <w:t xml:space="preserve">del Poder Judicial, </w:t>
      </w:r>
      <w:r w:rsidR="0014712C" w:rsidRPr="0010099D">
        <w:rPr>
          <w:rFonts w:ascii="Arial" w:hAnsi="Arial" w:cs="Arial"/>
          <w:sz w:val="22"/>
          <w:szCs w:val="22"/>
        </w:rPr>
        <w:t>se ajusta</w:t>
      </w:r>
      <w:r w:rsidR="00B762A0">
        <w:rPr>
          <w:rFonts w:ascii="Arial" w:hAnsi="Arial" w:cs="Arial"/>
          <w:sz w:val="22"/>
          <w:szCs w:val="22"/>
        </w:rPr>
        <w:t>ron</w:t>
      </w:r>
      <w:r w:rsidR="0014712C" w:rsidRPr="0010099D">
        <w:rPr>
          <w:rFonts w:ascii="Arial" w:hAnsi="Arial" w:cs="Arial"/>
          <w:sz w:val="22"/>
          <w:szCs w:val="22"/>
        </w:rPr>
        <w:t xml:space="preserve"> a las instrucciones dadas en </w:t>
      </w:r>
      <w:r w:rsidR="00B762A0">
        <w:rPr>
          <w:rFonts w:ascii="Arial" w:hAnsi="Arial" w:cs="Arial"/>
          <w:sz w:val="22"/>
          <w:szCs w:val="22"/>
        </w:rPr>
        <w:t xml:space="preserve">dicho instrumento </w:t>
      </w:r>
      <w:r w:rsidR="0014712C" w:rsidRPr="0010099D">
        <w:rPr>
          <w:rFonts w:ascii="Arial" w:hAnsi="Arial" w:cs="Arial"/>
          <w:sz w:val="22"/>
          <w:szCs w:val="22"/>
        </w:rPr>
        <w:t>, sin embargo, para la elaboración de futuros informes</w:t>
      </w:r>
      <w:r w:rsidR="00B762A0">
        <w:rPr>
          <w:rFonts w:ascii="Arial" w:hAnsi="Arial" w:cs="Arial"/>
          <w:sz w:val="22"/>
          <w:szCs w:val="22"/>
        </w:rPr>
        <w:t>,</w:t>
      </w:r>
      <w:r w:rsidR="0014712C" w:rsidRPr="0010099D">
        <w:rPr>
          <w:rFonts w:ascii="Arial" w:hAnsi="Arial" w:cs="Arial"/>
          <w:sz w:val="22"/>
          <w:szCs w:val="22"/>
        </w:rPr>
        <w:t xml:space="preserve"> se le solicita </w:t>
      </w:r>
      <w:r w:rsidR="00B762A0">
        <w:rPr>
          <w:rFonts w:ascii="Arial" w:hAnsi="Arial" w:cs="Arial"/>
          <w:sz w:val="22"/>
          <w:szCs w:val="22"/>
        </w:rPr>
        <w:t xml:space="preserve">muy respetuosamente </w:t>
      </w:r>
      <w:r w:rsidR="0014712C" w:rsidRPr="0010099D">
        <w:rPr>
          <w:rFonts w:ascii="Arial" w:hAnsi="Arial" w:cs="Arial"/>
          <w:sz w:val="22"/>
          <w:szCs w:val="22"/>
        </w:rPr>
        <w:t>al Ministerio de Hacienda</w:t>
      </w:r>
      <w:r w:rsidR="00B762A0">
        <w:rPr>
          <w:rFonts w:ascii="Arial" w:hAnsi="Arial" w:cs="Arial"/>
          <w:sz w:val="22"/>
          <w:szCs w:val="22"/>
        </w:rPr>
        <w:t>,</w:t>
      </w:r>
      <w:r w:rsidR="0014712C" w:rsidRPr="0010099D">
        <w:rPr>
          <w:rFonts w:ascii="Arial" w:hAnsi="Arial" w:cs="Arial"/>
          <w:sz w:val="22"/>
          <w:szCs w:val="22"/>
        </w:rPr>
        <w:t xml:space="preserve"> que se incorporen de forma separada</w:t>
      </w:r>
      <w:r w:rsidR="00B762A0">
        <w:rPr>
          <w:rFonts w:ascii="Arial" w:hAnsi="Arial" w:cs="Arial"/>
          <w:sz w:val="22"/>
          <w:szCs w:val="22"/>
        </w:rPr>
        <w:t>,</w:t>
      </w:r>
      <w:r w:rsidR="0014712C" w:rsidRPr="0010099D">
        <w:rPr>
          <w:rFonts w:ascii="Arial" w:hAnsi="Arial" w:cs="Arial"/>
          <w:sz w:val="22"/>
          <w:szCs w:val="22"/>
        </w:rPr>
        <w:t xml:space="preserve"> ambas fuentes de financiamiento del programa 951, </w:t>
      </w:r>
      <w:r w:rsidR="00CC13D5">
        <w:rPr>
          <w:rFonts w:ascii="Arial" w:hAnsi="Arial" w:cs="Arial"/>
          <w:sz w:val="22"/>
          <w:szCs w:val="22"/>
        </w:rPr>
        <w:t>las que provienen de</w:t>
      </w:r>
      <w:r w:rsidR="00474CCB">
        <w:rPr>
          <w:rFonts w:ascii="Arial" w:hAnsi="Arial" w:cs="Arial"/>
          <w:sz w:val="22"/>
          <w:szCs w:val="22"/>
        </w:rPr>
        <w:t>l</w:t>
      </w:r>
      <w:r w:rsidR="00CC13D5">
        <w:rPr>
          <w:rFonts w:ascii="Arial" w:hAnsi="Arial" w:cs="Arial"/>
          <w:sz w:val="22"/>
          <w:szCs w:val="22"/>
        </w:rPr>
        <w:t xml:space="preserve"> </w:t>
      </w:r>
      <w:r w:rsidR="00474CCB" w:rsidRPr="0010099D">
        <w:rPr>
          <w:rFonts w:ascii="Arial" w:hAnsi="Arial" w:cs="Arial"/>
          <w:sz w:val="22"/>
          <w:szCs w:val="22"/>
        </w:rPr>
        <w:t>patrimonio de la JUNAFO conforme lo dicta el artículo 239 y subsecuentes de la Ley Orgánica del Poder Judicial</w:t>
      </w:r>
      <w:r w:rsidR="00474CCB">
        <w:rPr>
          <w:rFonts w:ascii="Arial" w:hAnsi="Arial" w:cs="Arial"/>
          <w:sz w:val="22"/>
          <w:szCs w:val="22"/>
        </w:rPr>
        <w:t xml:space="preserve"> y los recursos ordinarios</w:t>
      </w:r>
      <w:r w:rsidR="00F70310">
        <w:rPr>
          <w:rFonts w:ascii="Arial" w:hAnsi="Arial" w:cs="Arial"/>
          <w:sz w:val="22"/>
          <w:szCs w:val="22"/>
        </w:rPr>
        <w:t>, información que además se remite de esta manera</w:t>
      </w:r>
      <w:r w:rsidR="00D145DE">
        <w:rPr>
          <w:rFonts w:ascii="Arial" w:hAnsi="Arial" w:cs="Arial"/>
          <w:sz w:val="22"/>
          <w:szCs w:val="22"/>
        </w:rPr>
        <w:t xml:space="preserve"> por parte del Poder Judicial</w:t>
      </w:r>
      <w:r w:rsidR="00F70310">
        <w:rPr>
          <w:rFonts w:ascii="Arial" w:hAnsi="Arial" w:cs="Arial"/>
          <w:sz w:val="22"/>
          <w:szCs w:val="22"/>
        </w:rPr>
        <w:t>, en la etapa de formulación</w:t>
      </w:r>
      <w:r w:rsidR="00036D37">
        <w:rPr>
          <w:rFonts w:ascii="Arial" w:hAnsi="Arial" w:cs="Arial"/>
          <w:sz w:val="22"/>
          <w:szCs w:val="22"/>
        </w:rPr>
        <w:t xml:space="preserve"> presupuestaria</w:t>
      </w:r>
      <w:r w:rsidR="00F70310" w:rsidRPr="00A31E7B">
        <w:rPr>
          <w:rFonts w:ascii="Arial" w:hAnsi="Arial" w:cs="Arial"/>
          <w:sz w:val="22"/>
          <w:szCs w:val="22"/>
        </w:rPr>
        <w:t xml:space="preserve">. </w:t>
      </w:r>
    </w:p>
    <w:p w14:paraId="111E978C" w14:textId="77777777" w:rsidR="00CC13D5" w:rsidRDefault="00CC13D5" w:rsidP="0014712C">
      <w:pPr>
        <w:ind w:right="51"/>
        <w:jc w:val="both"/>
        <w:rPr>
          <w:rFonts w:ascii="Arial" w:hAnsi="Arial" w:cs="Arial"/>
          <w:sz w:val="22"/>
          <w:szCs w:val="22"/>
        </w:rPr>
      </w:pPr>
    </w:p>
    <w:p w14:paraId="4CCBCAE5" w14:textId="0EB77DC1" w:rsidR="0014712C" w:rsidRPr="0010099D" w:rsidRDefault="007B552D" w:rsidP="0014712C">
      <w:pPr>
        <w:ind w:right="51"/>
        <w:jc w:val="both"/>
        <w:rPr>
          <w:rFonts w:ascii="Arial" w:hAnsi="Arial" w:cs="Arial"/>
          <w:sz w:val="22"/>
          <w:szCs w:val="22"/>
        </w:rPr>
      </w:pPr>
      <w:r>
        <w:rPr>
          <w:rFonts w:ascii="Arial" w:hAnsi="Arial" w:cs="Arial"/>
          <w:sz w:val="22"/>
          <w:szCs w:val="22"/>
        </w:rPr>
        <w:t>La solicitud anterior</w:t>
      </w:r>
      <w:r w:rsidR="00CA1CBA">
        <w:rPr>
          <w:rFonts w:ascii="Arial" w:hAnsi="Arial" w:cs="Arial"/>
          <w:sz w:val="22"/>
          <w:szCs w:val="22"/>
        </w:rPr>
        <w:t xml:space="preserve"> </w:t>
      </w:r>
      <w:r>
        <w:rPr>
          <w:rFonts w:ascii="Arial" w:hAnsi="Arial" w:cs="Arial"/>
          <w:sz w:val="22"/>
          <w:szCs w:val="22"/>
        </w:rPr>
        <w:t>se realiza</w:t>
      </w:r>
      <w:r w:rsidR="00CA1CBA">
        <w:rPr>
          <w:rFonts w:ascii="Arial" w:hAnsi="Arial" w:cs="Arial"/>
          <w:sz w:val="22"/>
          <w:szCs w:val="22"/>
        </w:rPr>
        <w:t>,</w:t>
      </w:r>
      <w:r>
        <w:rPr>
          <w:rFonts w:ascii="Arial" w:hAnsi="Arial" w:cs="Arial"/>
          <w:sz w:val="22"/>
          <w:szCs w:val="22"/>
        </w:rPr>
        <w:t xml:space="preserve"> </w:t>
      </w:r>
      <w:r w:rsidR="00A96EEB">
        <w:rPr>
          <w:rFonts w:ascii="Arial" w:hAnsi="Arial" w:cs="Arial"/>
          <w:sz w:val="22"/>
          <w:szCs w:val="22"/>
        </w:rPr>
        <w:t>dado que,</w:t>
      </w:r>
      <w:r w:rsidR="00DC712B">
        <w:rPr>
          <w:rFonts w:ascii="Arial" w:hAnsi="Arial" w:cs="Arial"/>
          <w:sz w:val="22"/>
          <w:szCs w:val="22"/>
        </w:rPr>
        <w:t xml:space="preserve"> al </w:t>
      </w:r>
      <w:r w:rsidR="00FF011C">
        <w:rPr>
          <w:rFonts w:ascii="Arial" w:hAnsi="Arial" w:cs="Arial"/>
          <w:sz w:val="22"/>
          <w:szCs w:val="22"/>
        </w:rPr>
        <w:t xml:space="preserve">considerarse </w:t>
      </w:r>
      <w:r w:rsidR="00DD3D1A">
        <w:rPr>
          <w:rFonts w:ascii="Arial" w:hAnsi="Arial" w:cs="Arial"/>
          <w:sz w:val="22"/>
          <w:szCs w:val="22"/>
        </w:rPr>
        <w:t>ambas</w:t>
      </w:r>
      <w:r w:rsidR="008975F0">
        <w:rPr>
          <w:rFonts w:ascii="Arial" w:hAnsi="Arial" w:cs="Arial"/>
          <w:sz w:val="22"/>
          <w:szCs w:val="22"/>
        </w:rPr>
        <w:t xml:space="preserve"> fuentes en una sola,</w:t>
      </w:r>
      <w:r w:rsidR="00DD3D1A">
        <w:rPr>
          <w:rFonts w:ascii="Arial" w:hAnsi="Arial" w:cs="Arial"/>
          <w:sz w:val="22"/>
          <w:szCs w:val="22"/>
        </w:rPr>
        <w:t xml:space="preserve"> </w:t>
      </w:r>
      <w:r w:rsidR="0014712C" w:rsidRPr="0010099D">
        <w:rPr>
          <w:rFonts w:ascii="Arial" w:hAnsi="Arial" w:cs="Arial"/>
          <w:sz w:val="22"/>
          <w:szCs w:val="22"/>
        </w:rPr>
        <w:t xml:space="preserve">existe una afectación directa en el cumplimiento del porcentaje de ejecución presupuestaria a nivel institucional, en el que se indicó un 95.14%, siendo lo correcto </w:t>
      </w:r>
      <w:r w:rsidR="008975F0">
        <w:rPr>
          <w:rFonts w:ascii="Arial" w:hAnsi="Arial" w:cs="Arial"/>
          <w:sz w:val="22"/>
          <w:szCs w:val="22"/>
        </w:rPr>
        <w:t xml:space="preserve">aproximadamente </w:t>
      </w:r>
      <w:r w:rsidR="004B2BAC">
        <w:rPr>
          <w:rFonts w:ascii="Arial" w:hAnsi="Arial" w:cs="Arial"/>
          <w:sz w:val="22"/>
          <w:szCs w:val="22"/>
        </w:rPr>
        <w:t xml:space="preserve">un </w:t>
      </w:r>
      <w:r w:rsidR="0014712C" w:rsidRPr="0010099D">
        <w:rPr>
          <w:rFonts w:ascii="Arial" w:hAnsi="Arial" w:cs="Arial"/>
          <w:sz w:val="22"/>
          <w:szCs w:val="22"/>
        </w:rPr>
        <w:t>97.70%</w:t>
      </w:r>
      <w:r w:rsidR="008975F0">
        <w:rPr>
          <w:rFonts w:ascii="Arial" w:hAnsi="Arial" w:cs="Arial"/>
          <w:sz w:val="22"/>
          <w:szCs w:val="22"/>
        </w:rPr>
        <w:t xml:space="preserve">, </w:t>
      </w:r>
      <w:r w:rsidR="004B2BAC">
        <w:rPr>
          <w:rFonts w:ascii="Arial" w:hAnsi="Arial" w:cs="Arial"/>
          <w:sz w:val="22"/>
          <w:szCs w:val="22"/>
        </w:rPr>
        <w:t xml:space="preserve">considerando solamente </w:t>
      </w:r>
      <w:r w:rsidR="00130ECB">
        <w:rPr>
          <w:rFonts w:ascii="Arial" w:hAnsi="Arial" w:cs="Arial"/>
          <w:sz w:val="22"/>
          <w:szCs w:val="22"/>
        </w:rPr>
        <w:t>la ejecución de recursos ordinarios</w:t>
      </w:r>
      <w:r w:rsidR="00F70310">
        <w:rPr>
          <w:rFonts w:ascii="Arial" w:hAnsi="Arial" w:cs="Arial"/>
          <w:sz w:val="22"/>
          <w:szCs w:val="22"/>
        </w:rPr>
        <w:t xml:space="preserve"> del Poder Judicial.</w:t>
      </w:r>
    </w:p>
    <w:p w14:paraId="0EE5128C" w14:textId="77777777" w:rsidR="00740655" w:rsidRPr="0010099D" w:rsidRDefault="00740655" w:rsidP="00733E61">
      <w:pPr>
        <w:ind w:right="51"/>
        <w:jc w:val="both"/>
        <w:rPr>
          <w:rFonts w:ascii="Arial" w:hAnsi="Arial" w:cs="Arial"/>
          <w:sz w:val="22"/>
          <w:szCs w:val="22"/>
        </w:rPr>
      </w:pPr>
    </w:p>
    <w:p w14:paraId="11ABFCFB" w14:textId="25643915" w:rsidR="0085178D" w:rsidRDefault="00B83284" w:rsidP="00085DAD">
      <w:pPr>
        <w:pStyle w:val="Default"/>
        <w:ind w:right="51"/>
        <w:jc w:val="both"/>
        <w:rPr>
          <w:rStyle w:val="Hipervnculo"/>
          <w:b/>
          <w:color w:val="auto"/>
          <w:sz w:val="22"/>
          <w:szCs w:val="22"/>
          <w:u w:val="none"/>
        </w:rPr>
      </w:pPr>
      <w:r w:rsidRPr="00CC7D56">
        <w:rPr>
          <w:sz w:val="22"/>
          <w:szCs w:val="22"/>
          <w:lang w:eastAsia="es-CR"/>
        </w:rPr>
        <w:t>Cabe señalar que</w:t>
      </w:r>
      <w:r w:rsidR="006319D7">
        <w:rPr>
          <w:sz w:val="22"/>
          <w:szCs w:val="22"/>
          <w:lang w:eastAsia="es-CR"/>
        </w:rPr>
        <w:t>,</w:t>
      </w:r>
      <w:r w:rsidRPr="00CC7D56">
        <w:rPr>
          <w:sz w:val="22"/>
          <w:szCs w:val="22"/>
          <w:lang w:eastAsia="es-CR"/>
        </w:rPr>
        <w:t xml:space="preserve"> </w:t>
      </w:r>
      <w:r w:rsidRPr="005C2144">
        <w:rPr>
          <w:b/>
          <w:bCs/>
          <w:sz w:val="22"/>
          <w:szCs w:val="22"/>
          <w:lang w:eastAsia="es-CR"/>
        </w:rPr>
        <w:t xml:space="preserve">una vez conocido y aprobado este informe por el Consejo Superior, debe ser firmado por el </w:t>
      </w:r>
      <w:r w:rsidR="00CA7C6F" w:rsidRPr="005C2144">
        <w:rPr>
          <w:b/>
          <w:bCs/>
          <w:sz w:val="22"/>
          <w:szCs w:val="22"/>
          <w:lang w:eastAsia="es-CR"/>
        </w:rPr>
        <w:t>P</w:t>
      </w:r>
      <w:r w:rsidRPr="005C2144">
        <w:rPr>
          <w:b/>
          <w:bCs/>
          <w:sz w:val="22"/>
          <w:szCs w:val="22"/>
          <w:lang w:eastAsia="es-CR"/>
        </w:rPr>
        <w:t>residente de la Corte y remitirse a la Dirección General de Presupuesto Nacional, con copia a la Contraloría General de la República, División de Fiscalización Operativa y Evaluativa, Área de Fiscalización del Sistema de Administración Financiera de la República</w:t>
      </w:r>
      <w:r w:rsidR="00CA7C6F" w:rsidRPr="005C2144">
        <w:rPr>
          <w:b/>
          <w:bCs/>
          <w:sz w:val="22"/>
          <w:szCs w:val="22"/>
          <w:lang w:eastAsia="es-CR"/>
        </w:rPr>
        <w:t xml:space="preserve">, al siguiente correo electrónico:  </w:t>
      </w:r>
      <w:hyperlink r:id="rId9" w:history="1">
        <w:r w:rsidR="0085178D" w:rsidRPr="006319D7">
          <w:rPr>
            <w:rStyle w:val="Hipervnculo"/>
            <w:b/>
            <w:bCs/>
            <w:color w:val="auto"/>
            <w:sz w:val="22"/>
            <w:szCs w:val="22"/>
            <w:u w:val="none"/>
          </w:rPr>
          <w:t>notifica_presupuesto_nacional@hacienda.go.cr</w:t>
        </w:r>
      </w:hyperlink>
    </w:p>
    <w:p w14:paraId="78A66D8A" w14:textId="77777777" w:rsidR="00611CDA" w:rsidRPr="005C2144" w:rsidRDefault="00611CDA" w:rsidP="00085DAD">
      <w:pPr>
        <w:pStyle w:val="Default"/>
        <w:ind w:right="51"/>
        <w:jc w:val="both"/>
        <w:rPr>
          <w:b/>
          <w:sz w:val="22"/>
          <w:szCs w:val="22"/>
        </w:rPr>
      </w:pPr>
    </w:p>
    <w:p w14:paraId="0E14EC3F" w14:textId="77777777" w:rsidR="0085178D" w:rsidRPr="00CC7D56" w:rsidRDefault="0085178D" w:rsidP="00085DAD">
      <w:pPr>
        <w:ind w:right="-374"/>
        <w:rPr>
          <w:rFonts w:ascii="Arial" w:hAnsi="Arial" w:cs="Arial"/>
          <w:sz w:val="22"/>
          <w:szCs w:val="22"/>
        </w:rPr>
      </w:pPr>
    </w:p>
    <w:p w14:paraId="6245BD13" w14:textId="3F521655" w:rsidR="0085178D" w:rsidRPr="00CC7D56" w:rsidRDefault="0085178D" w:rsidP="00085DAD">
      <w:pPr>
        <w:pStyle w:val="Default"/>
        <w:ind w:right="-374"/>
        <w:jc w:val="both"/>
        <w:rPr>
          <w:b/>
          <w:bCs/>
          <w:color w:val="auto"/>
          <w:sz w:val="22"/>
          <w:szCs w:val="22"/>
        </w:rPr>
      </w:pPr>
      <w:r w:rsidRPr="00CC7D56">
        <w:rPr>
          <w:b/>
          <w:bCs/>
          <w:color w:val="auto"/>
          <w:sz w:val="22"/>
          <w:szCs w:val="22"/>
        </w:rPr>
        <w:t xml:space="preserve">El plazo </w:t>
      </w:r>
      <w:r w:rsidR="00EA3BF8" w:rsidRPr="00CC7D56">
        <w:rPr>
          <w:b/>
          <w:bCs/>
          <w:color w:val="auto"/>
          <w:sz w:val="22"/>
          <w:szCs w:val="22"/>
        </w:rPr>
        <w:t xml:space="preserve">máximo </w:t>
      </w:r>
      <w:r w:rsidRPr="00CC7D56">
        <w:rPr>
          <w:b/>
          <w:bCs/>
          <w:color w:val="auto"/>
          <w:sz w:val="22"/>
          <w:szCs w:val="22"/>
        </w:rPr>
        <w:t>de presentación</w:t>
      </w:r>
      <w:r w:rsidR="00D14F1D" w:rsidRPr="00CC7D56">
        <w:rPr>
          <w:b/>
          <w:bCs/>
          <w:color w:val="auto"/>
          <w:sz w:val="22"/>
          <w:szCs w:val="22"/>
        </w:rPr>
        <w:t xml:space="preserve"> </w:t>
      </w:r>
      <w:r w:rsidRPr="00CC7D56">
        <w:rPr>
          <w:b/>
          <w:bCs/>
          <w:color w:val="auto"/>
          <w:sz w:val="22"/>
          <w:szCs w:val="22"/>
        </w:rPr>
        <w:t xml:space="preserve">ante el Ministerio de Hacienda es el </w:t>
      </w:r>
      <w:r w:rsidR="00A26B3C">
        <w:rPr>
          <w:b/>
          <w:bCs/>
          <w:color w:val="auto"/>
          <w:sz w:val="22"/>
          <w:szCs w:val="22"/>
        </w:rPr>
        <w:t>lunes</w:t>
      </w:r>
      <w:r w:rsidRPr="00CC7D56">
        <w:rPr>
          <w:b/>
          <w:bCs/>
          <w:color w:val="auto"/>
          <w:sz w:val="22"/>
          <w:szCs w:val="22"/>
        </w:rPr>
        <w:t xml:space="preserve"> </w:t>
      </w:r>
      <w:r w:rsidR="00F50167" w:rsidRPr="00CC7D56">
        <w:rPr>
          <w:b/>
          <w:bCs/>
          <w:color w:val="auto"/>
          <w:sz w:val="22"/>
          <w:szCs w:val="22"/>
        </w:rPr>
        <w:t>31</w:t>
      </w:r>
      <w:r w:rsidRPr="00CC7D56">
        <w:rPr>
          <w:b/>
          <w:bCs/>
          <w:color w:val="auto"/>
          <w:sz w:val="22"/>
          <w:szCs w:val="22"/>
        </w:rPr>
        <w:t xml:space="preserve"> de enero del 202</w:t>
      </w:r>
      <w:r w:rsidR="00D626AC">
        <w:rPr>
          <w:b/>
          <w:bCs/>
          <w:color w:val="auto"/>
          <w:sz w:val="22"/>
          <w:szCs w:val="22"/>
        </w:rPr>
        <w:t>3</w:t>
      </w:r>
      <w:r w:rsidRPr="00CC7D56">
        <w:rPr>
          <w:b/>
          <w:bCs/>
          <w:color w:val="auto"/>
          <w:sz w:val="22"/>
          <w:szCs w:val="22"/>
        </w:rPr>
        <w:t xml:space="preserve">. </w:t>
      </w:r>
    </w:p>
    <w:p w14:paraId="1026A9EE" w14:textId="77777777" w:rsidR="00F36D07" w:rsidRPr="00CC7D56" w:rsidRDefault="00F36D07" w:rsidP="00085DAD">
      <w:pPr>
        <w:widowControl w:val="0"/>
        <w:ind w:right="-374"/>
        <w:rPr>
          <w:rFonts w:ascii="Arial" w:hAnsi="Arial" w:cs="Arial"/>
          <w:snapToGrid w:val="0"/>
          <w:sz w:val="22"/>
          <w:szCs w:val="22"/>
          <w:lang w:val="pt-BR"/>
        </w:rPr>
      </w:pPr>
    </w:p>
    <w:p w14:paraId="0BD34969" w14:textId="539DE95D" w:rsidR="004E3DB7" w:rsidRPr="00CC7D56" w:rsidRDefault="004E3DB7" w:rsidP="00085DAD">
      <w:pPr>
        <w:widowControl w:val="0"/>
        <w:ind w:right="-374"/>
        <w:rPr>
          <w:rFonts w:ascii="Arial" w:hAnsi="Arial" w:cs="Arial"/>
          <w:snapToGrid w:val="0"/>
          <w:sz w:val="22"/>
          <w:szCs w:val="22"/>
          <w:lang w:val="pt-BR"/>
        </w:rPr>
      </w:pPr>
      <w:r w:rsidRPr="00CC7D56">
        <w:rPr>
          <w:rFonts w:ascii="Arial" w:hAnsi="Arial" w:cs="Arial"/>
          <w:snapToGrid w:val="0"/>
          <w:sz w:val="22"/>
          <w:szCs w:val="22"/>
          <w:lang w:val="pt-BR"/>
        </w:rPr>
        <w:lastRenderedPageBreak/>
        <w:t>Atentamente,</w:t>
      </w:r>
    </w:p>
    <w:p w14:paraId="43B3E81B" w14:textId="52819C3C" w:rsidR="004E3DB7" w:rsidRDefault="004E3DB7" w:rsidP="00085DAD">
      <w:pPr>
        <w:widowControl w:val="0"/>
        <w:ind w:right="-374"/>
        <w:jc w:val="center"/>
        <w:rPr>
          <w:rFonts w:ascii="Arial" w:hAnsi="Arial" w:cs="Arial"/>
          <w:b/>
          <w:bCs/>
          <w:snapToGrid w:val="0"/>
          <w:sz w:val="22"/>
          <w:szCs w:val="22"/>
          <w:lang w:val="pt-BR"/>
        </w:rPr>
      </w:pPr>
    </w:p>
    <w:p w14:paraId="51537FAA" w14:textId="77777777" w:rsidR="00363B08" w:rsidRPr="00CC7D56" w:rsidRDefault="00363B08" w:rsidP="00085DAD">
      <w:pPr>
        <w:widowControl w:val="0"/>
        <w:ind w:right="-374"/>
        <w:jc w:val="center"/>
        <w:rPr>
          <w:rFonts w:ascii="Arial" w:hAnsi="Arial" w:cs="Arial"/>
          <w:b/>
          <w:bCs/>
          <w:snapToGrid w:val="0"/>
          <w:sz w:val="22"/>
          <w:szCs w:val="22"/>
          <w:lang w:val="pt-BR"/>
        </w:rPr>
      </w:pPr>
    </w:p>
    <w:p w14:paraId="35D4E6EB" w14:textId="77777777" w:rsidR="004E3DB7" w:rsidRPr="00CC7D56" w:rsidRDefault="004E3DB7" w:rsidP="00085DAD">
      <w:pPr>
        <w:ind w:right="-374"/>
        <w:rPr>
          <w:rFonts w:ascii="Arial" w:hAnsi="Arial" w:cs="Arial"/>
          <w:snapToGrid w:val="0"/>
          <w:sz w:val="22"/>
          <w:szCs w:val="22"/>
          <w:lang w:val="pt-BR"/>
        </w:rPr>
      </w:pPr>
    </w:p>
    <w:p w14:paraId="27AEE752" w14:textId="649D0BDE" w:rsidR="004E3DB7" w:rsidRDefault="00C450E3" w:rsidP="00085DAD">
      <w:pPr>
        <w:ind w:right="-374"/>
        <w:rPr>
          <w:rFonts w:ascii="Arial" w:hAnsi="Arial" w:cs="Arial"/>
          <w:snapToGrid w:val="0"/>
          <w:sz w:val="22"/>
          <w:szCs w:val="22"/>
          <w:lang w:val="pt-BR"/>
        </w:rPr>
      </w:pPr>
      <w:bookmarkStart w:id="0" w:name="_Hlk125460507"/>
      <w:r>
        <w:rPr>
          <w:rFonts w:ascii="Arial" w:hAnsi="Arial" w:cs="Arial"/>
          <w:snapToGrid w:val="0"/>
          <w:sz w:val="22"/>
          <w:szCs w:val="22"/>
          <w:lang w:val="pt-BR"/>
        </w:rPr>
        <w:t xml:space="preserve">Licenciada </w:t>
      </w:r>
      <w:r w:rsidR="00367413">
        <w:rPr>
          <w:rFonts w:ascii="Arial" w:hAnsi="Arial" w:cs="Arial"/>
          <w:snapToGrid w:val="0"/>
          <w:sz w:val="22"/>
          <w:szCs w:val="22"/>
          <w:lang w:val="pt-BR"/>
        </w:rPr>
        <w:t>Nacira Valverde Bermúdez</w:t>
      </w:r>
    </w:p>
    <w:p w14:paraId="168D424E" w14:textId="272D0AEF" w:rsidR="00367413" w:rsidRDefault="00367413" w:rsidP="00085DAD">
      <w:pPr>
        <w:ind w:right="-374"/>
        <w:rPr>
          <w:rFonts w:ascii="Arial" w:hAnsi="Arial" w:cs="Arial"/>
          <w:snapToGrid w:val="0"/>
          <w:sz w:val="22"/>
          <w:szCs w:val="22"/>
          <w:lang w:val="pt-BR"/>
        </w:rPr>
      </w:pPr>
      <w:r>
        <w:rPr>
          <w:rFonts w:ascii="Arial" w:hAnsi="Arial" w:cs="Arial"/>
          <w:snapToGrid w:val="0"/>
          <w:sz w:val="22"/>
          <w:szCs w:val="22"/>
          <w:lang w:val="pt-BR"/>
        </w:rPr>
        <w:t>Directora</w:t>
      </w:r>
      <w:r w:rsidR="00363B08">
        <w:rPr>
          <w:rFonts w:ascii="Arial" w:hAnsi="Arial" w:cs="Arial"/>
          <w:snapToGrid w:val="0"/>
          <w:sz w:val="22"/>
          <w:szCs w:val="22"/>
          <w:lang w:val="pt-BR"/>
        </w:rPr>
        <w:t xml:space="preserve"> a.i. </w:t>
      </w:r>
      <w:r>
        <w:rPr>
          <w:rFonts w:ascii="Arial" w:hAnsi="Arial" w:cs="Arial"/>
          <w:snapToGrid w:val="0"/>
          <w:sz w:val="22"/>
          <w:szCs w:val="22"/>
          <w:lang w:val="pt-BR"/>
        </w:rPr>
        <w:t>de Planificación</w:t>
      </w:r>
    </w:p>
    <w:p w14:paraId="2C87B341" w14:textId="77777777" w:rsidR="00367413" w:rsidRDefault="00367413" w:rsidP="00085DAD">
      <w:pPr>
        <w:ind w:right="-374"/>
        <w:rPr>
          <w:rFonts w:ascii="Arial" w:hAnsi="Arial" w:cs="Arial"/>
          <w:snapToGrid w:val="0"/>
          <w:sz w:val="22"/>
          <w:szCs w:val="22"/>
          <w:lang w:val="pt-BR"/>
        </w:rPr>
      </w:pPr>
    </w:p>
    <w:bookmarkEnd w:id="0"/>
    <w:p w14:paraId="35542186" w14:textId="42F76F98" w:rsidR="00367413" w:rsidRDefault="00367413" w:rsidP="00085DAD">
      <w:pPr>
        <w:ind w:right="-374"/>
        <w:rPr>
          <w:rFonts w:ascii="Arial" w:hAnsi="Arial" w:cs="Arial"/>
          <w:snapToGrid w:val="0"/>
          <w:sz w:val="22"/>
          <w:szCs w:val="22"/>
          <w:lang w:val="pt-BR"/>
        </w:rPr>
      </w:pPr>
    </w:p>
    <w:p w14:paraId="2980EFF0" w14:textId="77777777" w:rsidR="00363B08" w:rsidRDefault="00363B08" w:rsidP="00085DAD">
      <w:pPr>
        <w:ind w:right="-374"/>
        <w:rPr>
          <w:rFonts w:ascii="Arial" w:hAnsi="Arial" w:cs="Arial"/>
          <w:snapToGrid w:val="0"/>
          <w:sz w:val="22"/>
          <w:szCs w:val="22"/>
          <w:lang w:val="pt-BR"/>
        </w:rPr>
      </w:pPr>
    </w:p>
    <w:p w14:paraId="02AC0472" w14:textId="4EFA4BD6" w:rsidR="00367413" w:rsidRPr="00CC7D56" w:rsidRDefault="00367413" w:rsidP="00367413">
      <w:pPr>
        <w:rPr>
          <w:rFonts w:ascii="Arial" w:hAnsi="Arial" w:cs="Arial"/>
          <w:snapToGrid w:val="0"/>
          <w:sz w:val="22"/>
          <w:szCs w:val="22"/>
          <w:lang w:val="pt-BR"/>
        </w:rPr>
      </w:pPr>
      <w:r w:rsidRPr="00CC7D56">
        <w:rPr>
          <w:rFonts w:ascii="Arial" w:hAnsi="Arial" w:cs="Arial"/>
          <w:snapToGrid w:val="0"/>
          <w:sz w:val="22"/>
          <w:szCs w:val="22"/>
          <w:lang w:val="pt-BR"/>
        </w:rPr>
        <w:t>Máster</w:t>
      </w:r>
      <w:r w:rsidR="00C450E3">
        <w:rPr>
          <w:rFonts w:ascii="Arial" w:hAnsi="Arial" w:cs="Arial"/>
          <w:snapToGrid w:val="0"/>
          <w:sz w:val="22"/>
          <w:szCs w:val="22"/>
          <w:lang w:val="pt-BR"/>
        </w:rPr>
        <w:t xml:space="preserve"> </w:t>
      </w:r>
      <w:r w:rsidRPr="00CC7D56">
        <w:rPr>
          <w:rFonts w:ascii="Arial" w:hAnsi="Arial" w:cs="Arial"/>
          <w:snapToGrid w:val="0"/>
          <w:sz w:val="22"/>
          <w:szCs w:val="22"/>
          <w:lang w:val="pt-BR"/>
        </w:rPr>
        <w:t xml:space="preserve">Erick Antonio Mora Leiva, Jefe </w:t>
      </w:r>
    </w:p>
    <w:p w14:paraId="1C3344FC" w14:textId="77777777" w:rsidR="00367413" w:rsidRPr="00F77AB6" w:rsidRDefault="00367413" w:rsidP="00367413">
      <w:pPr>
        <w:rPr>
          <w:rFonts w:ascii="Arial" w:hAnsi="Arial" w:cs="Arial"/>
          <w:snapToGrid w:val="0"/>
          <w:sz w:val="22"/>
          <w:szCs w:val="22"/>
          <w:lang w:val="es-CR"/>
        </w:rPr>
      </w:pPr>
      <w:r w:rsidRPr="00CC7D56">
        <w:rPr>
          <w:rFonts w:ascii="Arial" w:hAnsi="Arial" w:cs="Arial"/>
          <w:snapToGrid w:val="0"/>
          <w:sz w:val="22"/>
          <w:szCs w:val="22"/>
          <w:lang w:val="pt-BR"/>
        </w:rPr>
        <w:t xml:space="preserve">Proceso </w:t>
      </w:r>
      <w:r w:rsidRPr="00F77AB6">
        <w:rPr>
          <w:rFonts w:ascii="Arial" w:hAnsi="Arial" w:cs="Arial"/>
          <w:snapToGrid w:val="0"/>
          <w:sz w:val="22"/>
          <w:szCs w:val="22"/>
          <w:lang w:val="es-CR"/>
        </w:rPr>
        <w:t>Planeación y Evaluación</w:t>
      </w:r>
    </w:p>
    <w:p w14:paraId="119FAFA3" w14:textId="77777777" w:rsidR="00367413" w:rsidRPr="00CC7D56" w:rsidRDefault="00367413" w:rsidP="00085DAD">
      <w:pPr>
        <w:ind w:right="-374"/>
        <w:rPr>
          <w:rFonts w:ascii="Arial" w:hAnsi="Arial" w:cs="Arial"/>
          <w:snapToGrid w:val="0"/>
          <w:sz w:val="22"/>
          <w:szCs w:val="22"/>
          <w:lang w:val="pt-BR"/>
        </w:rPr>
      </w:pPr>
    </w:p>
    <w:p w14:paraId="7BECF91F" w14:textId="77777777" w:rsidR="004E3DB7" w:rsidRPr="00CC7D56" w:rsidRDefault="004E3DB7" w:rsidP="00085DAD">
      <w:pPr>
        <w:ind w:right="-374"/>
        <w:rPr>
          <w:rFonts w:ascii="Arial" w:hAnsi="Arial" w:cs="Arial"/>
          <w:snapToGrid w:val="0"/>
          <w:sz w:val="22"/>
          <w:szCs w:val="22"/>
          <w:lang w:val="pt-BR"/>
        </w:rPr>
      </w:pPr>
    </w:p>
    <w:p w14:paraId="590A718C" w14:textId="03FB3C2B" w:rsidR="00BA0837" w:rsidRDefault="004E3DB7" w:rsidP="00085DAD">
      <w:pPr>
        <w:ind w:right="-374"/>
        <w:rPr>
          <w:rFonts w:ascii="Arial" w:hAnsi="Arial" w:cs="Arial"/>
          <w:sz w:val="22"/>
          <w:szCs w:val="22"/>
        </w:rPr>
      </w:pPr>
      <w:r w:rsidRPr="00CC7D56">
        <w:rPr>
          <w:rFonts w:ascii="Arial" w:hAnsi="Arial" w:cs="Arial"/>
          <w:sz w:val="22"/>
          <w:szCs w:val="22"/>
        </w:rPr>
        <w:t>Copia</w:t>
      </w:r>
      <w:r w:rsidR="004A3B20" w:rsidRPr="00CC7D56">
        <w:rPr>
          <w:rFonts w:ascii="Arial" w:hAnsi="Arial" w:cs="Arial"/>
          <w:sz w:val="22"/>
          <w:szCs w:val="22"/>
        </w:rPr>
        <w:t>s</w:t>
      </w:r>
      <w:r w:rsidRPr="00CC7D56">
        <w:rPr>
          <w:rFonts w:ascii="Arial" w:hAnsi="Arial" w:cs="Arial"/>
          <w:sz w:val="22"/>
          <w:szCs w:val="22"/>
        </w:rPr>
        <w:t xml:space="preserve">: </w:t>
      </w:r>
    </w:p>
    <w:p w14:paraId="74A1C2BF" w14:textId="77777777" w:rsidR="00085DAD" w:rsidRPr="00CC7D56" w:rsidRDefault="00085DAD" w:rsidP="00085DAD">
      <w:pPr>
        <w:ind w:right="-374"/>
        <w:rPr>
          <w:rFonts w:ascii="Arial" w:hAnsi="Arial" w:cs="Arial"/>
          <w:sz w:val="22"/>
          <w:szCs w:val="22"/>
        </w:rPr>
      </w:pPr>
    </w:p>
    <w:p w14:paraId="0E6BF956" w14:textId="77777777" w:rsidR="00BA0837" w:rsidRPr="00085DAD" w:rsidRDefault="00BA0837" w:rsidP="001F4DCF">
      <w:pPr>
        <w:pStyle w:val="Prrafodelista"/>
        <w:numPr>
          <w:ilvl w:val="0"/>
          <w:numId w:val="9"/>
        </w:numPr>
        <w:ind w:right="-374"/>
        <w:rPr>
          <w:rFonts w:ascii="Arial" w:hAnsi="Arial" w:cs="Arial"/>
          <w:sz w:val="22"/>
          <w:szCs w:val="22"/>
        </w:rPr>
      </w:pPr>
      <w:r w:rsidRPr="00085DAD">
        <w:rPr>
          <w:rFonts w:ascii="Arial" w:hAnsi="Arial" w:cs="Arial"/>
          <w:sz w:val="22"/>
          <w:szCs w:val="22"/>
        </w:rPr>
        <w:t>Dirección Ejecutiva</w:t>
      </w:r>
    </w:p>
    <w:p w14:paraId="5F4920B2" w14:textId="77777777" w:rsidR="00BA0837" w:rsidRPr="00085DAD" w:rsidRDefault="00BA0837" w:rsidP="001F4DCF">
      <w:pPr>
        <w:pStyle w:val="Prrafodelista"/>
        <w:numPr>
          <w:ilvl w:val="0"/>
          <w:numId w:val="9"/>
        </w:numPr>
        <w:ind w:right="-374"/>
        <w:rPr>
          <w:rFonts w:ascii="Arial" w:hAnsi="Arial" w:cs="Arial"/>
          <w:sz w:val="22"/>
          <w:szCs w:val="22"/>
        </w:rPr>
      </w:pPr>
      <w:r w:rsidRPr="00085DAD">
        <w:rPr>
          <w:rFonts w:ascii="Arial" w:hAnsi="Arial" w:cs="Arial"/>
          <w:sz w:val="22"/>
          <w:szCs w:val="22"/>
        </w:rPr>
        <w:t>Organismo de Investigación Judicial</w:t>
      </w:r>
    </w:p>
    <w:p w14:paraId="13783F4F" w14:textId="77777777" w:rsidR="00BA0837" w:rsidRPr="00085DAD" w:rsidRDefault="00BA0837" w:rsidP="001F4DCF">
      <w:pPr>
        <w:pStyle w:val="Prrafodelista"/>
        <w:numPr>
          <w:ilvl w:val="0"/>
          <w:numId w:val="9"/>
        </w:numPr>
        <w:ind w:right="-374"/>
        <w:rPr>
          <w:rFonts w:ascii="Arial" w:hAnsi="Arial" w:cs="Arial"/>
          <w:sz w:val="22"/>
          <w:szCs w:val="22"/>
        </w:rPr>
      </w:pPr>
      <w:r w:rsidRPr="00085DAD">
        <w:rPr>
          <w:rFonts w:ascii="Arial" w:hAnsi="Arial" w:cs="Arial"/>
          <w:sz w:val="22"/>
          <w:szCs w:val="22"/>
        </w:rPr>
        <w:t>Ministerio Público</w:t>
      </w:r>
    </w:p>
    <w:p w14:paraId="3ECFD1FA" w14:textId="77777777" w:rsidR="00085DAD" w:rsidRPr="00085DAD" w:rsidRDefault="00BA0837" w:rsidP="001F4DCF">
      <w:pPr>
        <w:pStyle w:val="Prrafodelista"/>
        <w:numPr>
          <w:ilvl w:val="0"/>
          <w:numId w:val="9"/>
        </w:numPr>
        <w:ind w:right="-374"/>
        <w:rPr>
          <w:rFonts w:ascii="Arial" w:hAnsi="Arial" w:cs="Arial"/>
          <w:sz w:val="22"/>
          <w:szCs w:val="22"/>
        </w:rPr>
      </w:pPr>
      <w:r w:rsidRPr="00085DAD">
        <w:rPr>
          <w:rFonts w:ascii="Arial" w:hAnsi="Arial" w:cs="Arial"/>
          <w:sz w:val="22"/>
          <w:szCs w:val="22"/>
        </w:rPr>
        <w:t>Defensa Pública</w:t>
      </w:r>
    </w:p>
    <w:p w14:paraId="27E1EEF8" w14:textId="330E1887" w:rsidR="00BA0837" w:rsidRPr="00085DAD" w:rsidRDefault="00BA0837" w:rsidP="001F4DCF">
      <w:pPr>
        <w:pStyle w:val="Prrafodelista"/>
        <w:numPr>
          <w:ilvl w:val="0"/>
          <w:numId w:val="9"/>
        </w:numPr>
        <w:ind w:right="-374"/>
        <w:rPr>
          <w:rFonts w:ascii="Arial" w:hAnsi="Arial" w:cs="Arial"/>
          <w:sz w:val="22"/>
          <w:szCs w:val="22"/>
        </w:rPr>
      </w:pPr>
      <w:r w:rsidRPr="00085DAD">
        <w:rPr>
          <w:rFonts w:ascii="Arial" w:hAnsi="Arial" w:cs="Arial"/>
          <w:sz w:val="22"/>
          <w:szCs w:val="22"/>
        </w:rPr>
        <w:t>Servicio de Atención y Protección de Víctimas y Testigos</w:t>
      </w:r>
    </w:p>
    <w:p w14:paraId="2199773D" w14:textId="598849CE" w:rsidR="00BA0837" w:rsidRPr="00085DAD" w:rsidRDefault="00BA0837" w:rsidP="001F4DCF">
      <w:pPr>
        <w:pStyle w:val="Prrafodelista"/>
        <w:numPr>
          <w:ilvl w:val="0"/>
          <w:numId w:val="9"/>
        </w:numPr>
        <w:ind w:right="-374"/>
        <w:rPr>
          <w:rFonts w:ascii="Arial" w:hAnsi="Arial" w:cs="Arial"/>
          <w:sz w:val="22"/>
          <w:szCs w:val="22"/>
        </w:rPr>
      </w:pPr>
      <w:r w:rsidRPr="00085DAD">
        <w:rPr>
          <w:rFonts w:ascii="Arial" w:hAnsi="Arial" w:cs="Arial"/>
          <w:sz w:val="22"/>
          <w:szCs w:val="22"/>
        </w:rPr>
        <w:t>Centro de Apoyo, Coordinación y Mejoramiento de la Función Jurisdiccional</w:t>
      </w:r>
    </w:p>
    <w:p w14:paraId="5C8437E7" w14:textId="29AD7DE5" w:rsidR="00650573" w:rsidRDefault="00650573" w:rsidP="001F4DCF">
      <w:pPr>
        <w:pStyle w:val="Prrafodelista"/>
        <w:numPr>
          <w:ilvl w:val="0"/>
          <w:numId w:val="9"/>
        </w:numPr>
        <w:ind w:right="-374"/>
        <w:rPr>
          <w:rFonts w:ascii="Arial" w:hAnsi="Arial" w:cs="Arial"/>
          <w:sz w:val="22"/>
          <w:szCs w:val="22"/>
        </w:rPr>
      </w:pPr>
      <w:r w:rsidRPr="00085DAD">
        <w:rPr>
          <w:rFonts w:ascii="Arial" w:hAnsi="Arial" w:cs="Arial"/>
          <w:sz w:val="22"/>
          <w:szCs w:val="22"/>
        </w:rPr>
        <w:t xml:space="preserve">Centro de Conciliación del Poder Judicial </w:t>
      </w:r>
    </w:p>
    <w:p w14:paraId="07C6A268" w14:textId="16A0CA85" w:rsidR="007B298F" w:rsidRPr="00085DAD" w:rsidRDefault="00E517C9" w:rsidP="001F4DCF">
      <w:pPr>
        <w:pStyle w:val="Prrafodelista"/>
        <w:numPr>
          <w:ilvl w:val="0"/>
          <w:numId w:val="9"/>
        </w:numPr>
        <w:ind w:right="-374"/>
        <w:rPr>
          <w:rFonts w:ascii="Arial" w:hAnsi="Arial" w:cs="Arial"/>
          <w:sz w:val="22"/>
          <w:szCs w:val="22"/>
        </w:rPr>
      </w:pPr>
      <w:r w:rsidRPr="00A47C00">
        <w:rPr>
          <w:rFonts w:ascii="Arial" w:hAnsi="Arial" w:cs="Arial"/>
          <w:sz w:val="22"/>
          <w:szCs w:val="22"/>
        </w:rPr>
        <w:t>Administración del Fondo de Jubilaciones y Pensiones del Poder Judicial</w:t>
      </w:r>
    </w:p>
    <w:p w14:paraId="28C4D877" w14:textId="36C9AEA6" w:rsidR="00BA0837" w:rsidRPr="00085DAD" w:rsidRDefault="00BA0837" w:rsidP="001F4DCF">
      <w:pPr>
        <w:pStyle w:val="Prrafodelista"/>
        <w:numPr>
          <w:ilvl w:val="0"/>
          <w:numId w:val="9"/>
        </w:numPr>
        <w:ind w:right="-374"/>
        <w:rPr>
          <w:rFonts w:ascii="Arial" w:eastAsiaTheme="minorHAnsi" w:hAnsi="Arial" w:cs="Arial"/>
          <w:sz w:val="22"/>
          <w:szCs w:val="22"/>
          <w:lang w:eastAsia="es-CR"/>
        </w:rPr>
      </w:pPr>
      <w:r w:rsidRPr="00085DAD">
        <w:rPr>
          <w:rFonts w:ascii="Arial" w:hAnsi="Arial" w:cs="Arial"/>
          <w:sz w:val="22"/>
          <w:szCs w:val="22"/>
        </w:rPr>
        <w:t>Archivo</w:t>
      </w:r>
    </w:p>
    <w:p w14:paraId="465861B3" w14:textId="0B557CBF" w:rsidR="00363B08" w:rsidRDefault="00363B08" w:rsidP="00085DAD">
      <w:pPr>
        <w:ind w:right="-374"/>
        <w:rPr>
          <w:rFonts w:ascii="Arial" w:hAnsi="Arial" w:cs="Arial"/>
          <w:sz w:val="22"/>
          <w:szCs w:val="22"/>
        </w:rPr>
      </w:pPr>
    </w:p>
    <w:p w14:paraId="699F52A6" w14:textId="77777777" w:rsidR="00363B08" w:rsidRDefault="00363B08" w:rsidP="00085DAD">
      <w:pPr>
        <w:ind w:right="-374"/>
        <w:rPr>
          <w:rFonts w:ascii="Arial" w:hAnsi="Arial" w:cs="Arial"/>
          <w:sz w:val="22"/>
          <w:szCs w:val="22"/>
        </w:rPr>
      </w:pPr>
    </w:p>
    <w:p w14:paraId="67F9442D" w14:textId="43E86ADC" w:rsidR="00363B08" w:rsidRDefault="00363B08" w:rsidP="00085DAD">
      <w:pPr>
        <w:ind w:right="-374"/>
        <w:rPr>
          <w:rFonts w:ascii="Arial" w:hAnsi="Arial" w:cs="Arial"/>
          <w:sz w:val="22"/>
          <w:szCs w:val="22"/>
        </w:rPr>
      </w:pPr>
      <w:r>
        <w:rPr>
          <w:rFonts w:ascii="Arial" w:hAnsi="Arial" w:cs="Arial"/>
          <w:sz w:val="22"/>
          <w:szCs w:val="22"/>
        </w:rPr>
        <w:t>rqp</w:t>
      </w:r>
    </w:p>
    <w:p w14:paraId="38A1889A" w14:textId="4B03B310" w:rsidR="00085DAD" w:rsidRPr="00085DAD" w:rsidRDefault="00085DAD" w:rsidP="00085DAD">
      <w:pPr>
        <w:ind w:right="-374"/>
        <w:rPr>
          <w:rFonts w:ascii="Arial" w:hAnsi="Arial" w:cs="Arial"/>
          <w:sz w:val="22"/>
          <w:szCs w:val="22"/>
        </w:rPr>
      </w:pPr>
      <w:r>
        <w:rPr>
          <w:rFonts w:ascii="Arial" w:hAnsi="Arial" w:cs="Arial"/>
          <w:sz w:val="22"/>
          <w:szCs w:val="22"/>
        </w:rPr>
        <w:t>Ref.2</w:t>
      </w:r>
      <w:r w:rsidR="00D626AC">
        <w:rPr>
          <w:rFonts w:ascii="Arial" w:hAnsi="Arial" w:cs="Arial"/>
          <w:sz w:val="22"/>
          <w:szCs w:val="22"/>
        </w:rPr>
        <w:t>438</w:t>
      </w:r>
      <w:r>
        <w:rPr>
          <w:rFonts w:ascii="Arial" w:hAnsi="Arial" w:cs="Arial"/>
          <w:sz w:val="22"/>
          <w:szCs w:val="22"/>
        </w:rPr>
        <w:t>-202</w:t>
      </w:r>
      <w:r w:rsidR="00D626AC">
        <w:rPr>
          <w:rFonts w:ascii="Arial" w:hAnsi="Arial" w:cs="Arial"/>
          <w:sz w:val="22"/>
          <w:szCs w:val="22"/>
        </w:rPr>
        <w:t>2</w:t>
      </w:r>
    </w:p>
    <w:p w14:paraId="63906D9B" w14:textId="47E8DBAA" w:rsidR="00085DAD" w:rsidRDefault="00085DAD" w:rsidP="00085DAD">
      <w:pPr>
        <w:ind w:right="-374"/>
        <w:rPr>
          <w:rFonts w:ascii="Arial" w:eastAsiaTheme="minorHAnsi" w:hAnsi="Arial" w:cs="Arial"/>
          <w:sz w:val="22"/>
          <w:szCs w:val="22"/>
          <w:lang w:eastAsia="es-CR"/>
        </w:rPr>
      </w:pPr>
    </w:p>
    <w:p w14:paraId="20F1DAC9" w14:textId="77777777" w:rsidR="00FB7E09" w:rsidRDefault="00FB7E09" w:rsidP="005C2144">
      <w:pPr>
        <w:ind w:right="-374"/>
        <w:rPr>
          <w:rFonts w:ascii="Arial" w:hAnsi="Arial" w:cs="Arial"/>
          <w:snapToGrid w:val="0"/>
          <w:sz w:val="22"/>
          <w:szCs w:val="22"/>
        </w:rPr>
      </w:pPr>
    </w:p>
    <w:p w14:paraId="557B6AA8" w14:textId="77777777" w:rsidR="00C450E3" w:rsidRDefault="00C450E3">
      <w:pPr>
        <w:rPr>
          <w:rFonts w:ascii="Arial" w:hAnsi="Arial" w:cs="Arial"/>
          <w:snapToGrid w:val="0"/>
          <w:sz w:val="22"/>
          <w:szCs w:val="22"/>
        </w:rPr>
      </w:pPr>
      <w:r>
        <w:rPr>
          <w:rFonts w:ascii="Arial" w:hAnsi="Arial" w:cs="Arial"/>
          <w:snapToGrid w:val="0"/>
          <w:sz w:val="22"/>
          <w:szCs w:val="22"/>
        </w:rPr>
        <w:br w:type="page"/>
      </w:r>
    </w:p>
    <w:p w14:paraId="178B3270" w14:textId="77777777" w:rsidR="00C450E3" w:rsidRDefault="00C450E3" w:rsidP="00FB7E09">
      <w:pPr>
        <w:rPr>
          <w:rFonts w:ascii="Arial" w:hAnsi="Arial" w:cs="Arial"/>
          <w:snapToGrid w:val="0"/>
          <w:sz w:val="22"/>
          <w:szCs w:val="22"/>
        </w:rPr>
      </w:pPr>
    </w:p>
    <w:p w14:paraId="65B55C7D" w14:textId="47A8D975" w:rsidR="00490068" w:rsidRPr="00CC7D56" w:rsidRDefault="00A71051" w:rsidP="00FB7E09">
      <w:pPr>
        <w:rPr>
          <w:rFonts w:ascii="Arial" w:hAnsi="Arial" w:cs="Arial"/>
          <w:snapToGrid w:val="0"/>
          <w:sz w:val="22"/>
          <w:szCs w:val="22"/>
        </w:rPr>
      </w:pPr>
      <w:r>
        <w:rPr>
          <w:rFonts w:ascii="Arial" w:hAnsi="Arial" w:cs="Arial"/>
          <w:snapToGrid w:val="0"/>
          <w:sz w:val="22"/>
          <w:szCs w:val="22"/>
        </w:rPr>
        <w:t>2</w:t>
      </w:r>
      <w:r w:rsidR="0014712C">
        <w:rPr>
          <w:rFonts w:ascii="Arial" w:hAnsi="Arial" w:cs="Arial"/>
          <w:snapToGrid w:val="0"/>
          <w:sz w:val="22"/>
          <w:szCs w:val="22"/>
        </w:rPr>
        <w:t>4</w:t>
      </w:r>
      <w:r>
        <w:rPr>
          <w:rFonts w:ascii="Arial" w:hAnsi="Arial" w:cs="Arial"/>
          <w:snapToGrid w:val="0"/>
          <w:sz w:val="22"/>
          <w:szCs w:val="22"/>
        </w:rPr>
        <w:t xml:space="preserve"> </w:t>
      </w:r>
      <w:r w:rsidR="00490068" w:rsidRPr="00CC7D56">
        <w:rPr>
          <w:rFonts w:ascii="Arial" w:hAnsi="Arial" w:cs="Arial"/>
          <w:snapToGrid w:val="0"/>
          <w:sz w:val="22"/>
          <w:szCs w:val="22"/>
        </w:rPr>
        <w:t>de enero de</w:t>
      </w:r>
      <w:r w:rsidR="00363B08">
        <w:rPr>
          <w:rFonts w:ascii="Arial" w:hAnsi="Arial" w:cs="Arial"/>
          <w:snapToGrid w:val="0"/>
          <w:sz w:val="22"/>
          <w:szCs w:val="22"/>
        </w:rPr>
        <w:t>l</w:t>
      </w:r>
      <w:r w:rsidR="00490068" w:rsidRPr="00CC7D56">
        <w:rPr>
          <w:rFonts w:ascii="Arial" w:hAnsi="Arial" w:cs="Arial"/>
          <w:snapToGrid w:val="0"/>
          <w:sz w:val="22"/>
          <w:szCs w:val="22"/>
        </w:rPr>
        <w:t xml:space="preserve"> </w:t>
      </w:r>
      <w:r w:rsidR="00611CDA" w:rsidRPr="00CC7D56">
        <w:rPr>
          <w:rFonts w:ascii="Arial" w:hAnsi="Arial" w:cs="Arial"/>
          <w:snapToGrid w:val="0"/>
          <w:sz w:val="22"/>
          <w:szCs w:val="22"/>
        </w:rPr>
        <w:t>202</w:t>
      </w:r>
      <w:r w:rsidR="00611CDA">
        <w:rPr>
          <w:rFonts w:ascii="Arial" w:hAnsi="Arial" w:cs="Arial"/>
          <w:snapToGrid w:val="0"/>
          <w:sz w:val="22"/>
          <w:szCs w:val="22"/>
        </w:rPr>
        <w:t>3</w:t>
      </w:r>
    </w:p>
    <w:p w14:paraId="79AA02BF" w14:textId="77777777" w:rsidR="00490068" w:rsidRDefault="00490068" w:rsidP="00FB7E09">
      <w:pPr>
        <w:widowControl w:val="0"/>
        <w:rPr>
          <w:rFonts w:ascii="Arial" w:hAnsi="Arial" w:cs="Arial"/>
          <w:snapToGrid w:val="0"/>
          <w:sz w:val="22"/>
          <w:szCs w:val="22"/>
        </w:rPr>
      </w:pPr>
    </w:p>
    <w:p w14:paraId="0FCFAF54" w14:textId="3588B86B" w:rsidR="00A71051" w:rsidRDefault="00A71051" w:rsidP="00FB7E09">
      <w:pPr>
        <w:rPr>
          <w:rFonts w:ascii="Arial" w:hAnsi="Arial" w:cs="Arial"/>
          <w:snapToGrid w:val="0"/>
          <w:sz w:val="22"/>
          <w:szCs w:val="22"/>
          <w:lang w:val="pt-BR"/>
        </w:rPr>
      </w:pPr>
    </w:p>
    <w:p w14:paraId="5D9C9C40" w14:textId="77777777" w:rsidR="00363B08" w:rsidRDefault="00363B08" w:rsidP="00FB7E09">
      <w:pPr>
        <w:rPr>
          <w:rFonts w:ascii="Arial" w:hAnsi="Arial" w:cs="Arial"/>
          <w:snapToGrid w:val="0"/>
          <w:sz w:val="22"/>
          <w:szCs w:val="22"/>
          <w:lang w:val="pt-BR"/>
        </w:rPr>
      </w:pPr>
    </w:p>
    <w:p w14:paraId="0B8D1D70" w14:textId="77777777" w:rsidR="00363B08" w:rsidRDefault="00363B08" w:rsidP="00363B08">
      <w:pPr>
        <w:ind w:right="-374"/>
        <w:rPr>
          <w:rFonts w:ascii="Arial" w:hAnsi="Arial" w:cs="Arial"/>
          <w:snapToGrid w:val="0"/>
          <w:sz w:val="22"/>
          <w:szCs w:val="22"/>
          <w:lang w:val="pt-BR"/>
        </w:rPr>
      </w:pPr>
      <w:r>
        <w:rPr>
          <w:rFonts w:ascii="Arial" w:hAnsi="Arial" w:cs="Arial"/>
          <w:snapToGrid w:val="0"/>
          <w:sz w:val="22"/>
          <w:szCs w:val="22"/>
          <w:lang w:val="pt-BR"/>
        </w:rPr>
        <w:t xml:space="preserve">Licenciada </w:t>
      </w:r>
    </w:p>
    <w:p w14:paraId="582F55CD" w14:textId="7EEAAA1D" w:rsidR="00363B08" w:rsidRDefault="00363B08" w:rsidP="00363B08">
      <w:pPr>
        <w:ind w:right="-374"/>
        <w:rPr>
          <w:rFonts w:ascii="Arial" w:hAnsi="Arial" w:cs="Arial"/>
          <w:snapToGrid w:val="0"/>
          <w:sz w:val="22"/>
          <w:szCs w:val="22"/>
          <w:lang w:val="pt-BR"/>
        </w:rPr>
      </w:pPr>
      <w:r>
        <w:rPr>
          <w:rFonts w:ascii="Arial" w:hAnsi="Arial" w:cs="Arial"/>
          <w:snapToGrid w:val="0"/>
          <w:sz w:val="22"/>
          <w:szCs w:val="22"/>
          <w:lang w:val="pt-BR"/>
        </w:rPr>
        <w:t>Nacira Valverde Bermúdez</w:t>
      </w:r>
    </w:p>
    <w:p w14:paraId="2AFB8585" w14:textId="0D18C1FB" w:rsidR="00363B08" w:rsidRDefault="00363B08" w:rsidP="00363B08">
      <w:pPr>
        <w:ind w:right="-374"/>
        <w:rPr>
          <w:rFonts w:ascii="Arial" w:hAnsi="Arial" w:cs="Arial"/>
          <w:snapToGrid w:val="0"/>
          <w:sz w:val="22"/>
          <w:szCs w:val="22"/>
          <w:lang w:val="pt-BR"/>
        </w:rPr>
      </w:pPr>
      <w:r>
        <w:rPr>
          <w:rFonts w:ascii="Arial" w:hAnsi="Arial" w:cs="Arial"/>
          <w:snapToGrid w:val="0"/>
          <w:sz w:val="22"/>
          <w:szCs w:val="22"/>
          <w:lang w:val="pt-BR"/>
        </w:rPr>
        <w:t>Directora a.i. de Planificación</w:t>
      </w:r>
    </w:p>
    <w:p w14:paraId="0E3E1650" w14:textId="77777777" w:rsidR="00363B08" w:rsidRDefault="00363B08" w:rsidP="00363B08">
      <w:pPr>
        <w:ind w:right="-374"/>
        <w:rPr>
          <w:rFonts w:ascii="Arial" w:hAnsi="Arial" w:cs="Arial"/>
          <w:snapToGrid w:val="0"/>
          <w:sz w:val="22"/>
          <w:szCs w:val="22"/>
          <w:lang w:val="pt-BR"/>
        </w:rPr>
      </w:pPr>
    </w:p>
    <w:p w14:paraId="0A384357" w14:textId="3CE3F235" w:rsidR="00490068" w:rsidRPr="00CC7D56" w:rsidRDefault="00490068" w:rsidP="00FB7E09">
      <w:pPr>
        <w:rPr>
          <w:rFonts w:ascii="Arial" w:hAnsi="Arial" w:cs="Arial"/>
          <w:snapToGrid w:val="0"/>
          <w:sz w:val="22"/>
          <w:szCs w:val="22"/>
          <w:lang w:val="pt-BR"/>
        </w:rPr>
      </w:pPr>
      <w:r w:rsidRPr="00CC7D56">
        <w:rPr>
          <w:rFonts w:ascii="Arial" w:hAnsi="Arial" w:cs="Arial"/>
          <w:snapToGrid w:val="0"/>
          <w:sz w:val="22"/>
          <w:szCs w:val="22"/>
          <w:lang w:val="pt-BR"/>
        </w:rPr>
        <w:t>Máster</w:t>
      </w:r>
    </w:p>
    <w:p w14:paraId="2B7C0E17" w14:textId="77777777" w:rsidR="00490068" w:rsidRPr="00CC7D56" w:rsidRDefault="00490068" w:rsidP="00FB7E09">
      <w:pPr>
        <w:rPr>
          <w:rFonts w:ascii="Arial" w:hAnsi="Arial" w:cs="Arial"/>
          <w:snapToGrid w:val="0"/>
          <w:sz w:val="22"/>
          <w:szCs w:val="22"/>
          <w:lang w:val="pt-BR"/>
        </w:rPr>
      </w:pPr>
      <w:r w:rsidRPr="00CC7D56">
        <w:rPr>
          <w:rFonts w:ascii="Arial" w:hAnsi="Arial" w:cs="Arial"/>
          <w:snapToGrid w:val="0"/>
          <w:sz w:val="22"/>
          <w:szCs w:val="22"/>
          <w:lang w:val="pt-BR"/>
        </w:rPr>
        <w:t xml:space="preserve">Erick Antonio Mora Leiva, Jefe </w:t>
      </w:r>
    </w:p>
    <w:p w14:paraId="513545A5" w14:textId="77777777" w:rsidR="00490068" w:rsidRPr="00F77AB6" w:rsidRDefault="00490068" w:rsidP="00FB7E09">
      <w:pPr>
        <w:rPr>
          <w:rFonts w:ascii="Arial" w:hAnsi="Arial" w:cs="Arial"/>
          <w:snapToGrid w:val="0"/>
          <w:sz w:val="22"/>
          <w:szCs w:val="22"/>
          <w:lang w:val="es-CR"/>
        </w:rPr>
      </w:pPr>
      <w:r w:rsidRPr="00CC7D56">
        <w:rPr>
          <w:rFonts w:ascii="Arial" w:hAnsi="Arial" w:cs="Arial"/>
          <w:snapToGrid w:val="0"/>
          <w:sz w:val="22"/>
          <w:szCs w:val="22"/>
          <w:lang w:val="pt-BR"/>
        </w:rPr>
        <w:t xml:space="preserve">Proceso </w:t>
      </w:r>
      <w:r w:rsidRPr="00F77AB6">
        <w:rPr>
          <w:rFonts w:ascii="Arial" w:hAnsi="Arial" w:cs="Arial"/>
          <w:snapToGrid w:val="0"/>
          <w:sz w:val="22"/>
          <w:szCs w:val="22"/>
          <w:lang w:val="es-CR"/>
        </w:rPr>
        <w:t>Planeación y Evaluación</w:t>
      </w:r>
    </w:p>
    <w:p w14:paraId="03BDBB1D" w14:textId="77777777" w:rsidR="00490068" w:rsidRPr="00CC7D56" w:rsidRDefault="00490068" w:rsidP="00FB7E09">
      <w:pPr>
        <w:widowControl w:val="0"/>
        <w:rPr>
          <w:rFonts w:ascii="Arial" w:hAnsi="Arial" w:cs="Arial"/>
          <w:snapToGrid w:val="0"/>
          <w:sz w:val="22"/>
          <w:szCs w:val="22"/>
          <w:lang w:val="pt-BR"/>
        </w:rPr>
      </w:pPr>
    </w:p>
    <w:p w14:paraId="02569B24" w14:textId="77777777" w:rsidR="00A71051" w:rsidRDefault="00A71051" w:rsidP="00FB7E09">
      <w:pPr>
        <w:widowControl w:val="0"/>
        <w:rPr>
          <w:rFonts w:ascii="Arial" w:hAnsi="Arial" w:cs="Arial"/>
          <w:snapToGrid w:val="0"/>
          <w:sz w:val="22"/>
          <w:szCs w:val="22"/>
        </w:rPr>
      </w:pPr>
    </w:p>
    <w:p w14:paraId="20BFF7CB" w14:textId="25F14FA2" w:rsidR="00490068" w:rsidRPr="00CC7D56" w:rsidRDefault="00490068" w:rsidP="00FB7E09">
      <w:pPr>
        <w:widowControl w:val="0"/>
        <w:rPr>
          <w:rFonts w:ascii="Arial" w:hAnsi="Arial" w:cs="Arial"/>
          <w:snapToGrid w:val="0"/>
          <w:sz w:val="22"/>
          <w:szCs w:val="22"/>
        </w:rPr>
      </w:pPr>
      <w:r w:rsidRPr="00CC7D56">
        <w:rPr>
          <w:rFonts w:ascii="Arial" w:hAnsi="Arial" w:cs="Arial"/>
          <w:snapToGrid w:val="0"/>
          <w:sz w:val="22"/>
          <w:szCs w:val="22"/>
        </w:rPr>
        <w:t>Estimad</w:t>
      </w:r>
      <w:r w:rsidR="00363B08">
        <w:rPr>
          <w:rFonts w:ascii="Arial" w:hAnsi="Arial" w:cs="Arial"/>
          <w:snapToGrid w:val="0"/>
          <w:sz w:val="22"/>
          <w:szCs w:val="22"/>
        </w:rPr>
        <w:t>a(o)</w:t>
      </w:r>
      <w:r w:rsidRPr="00CC7D56">
        <w:rPr>
          <w:rFonts w:ascii="Arial" w:hAnsi="Arial" w:cs="Arial"/>
          <w:snapToGrid w:val="0"/>
          <w:sz w:val="22"/>
          <w:szCs w:val="22"/>
        </w:rPr>
        <w:t xml:space="preserve"> señor</w:t>
      </w:r>
      <w:r w:rsidR="00363B08">
        <w:rPr>
          <w:rFonts w:ascii="Arial" w:hAnsi="Arial" w:cs="Arial"/>
          <w:snapToGrid w:val="0"/>
          <w:sz w:val="22"/>
          <w:szCs w:val="22"/>
        </w:rPr>
        <w:t>a(or)</w:t>
      </w:r>
      <w:r w:rsidRPr="00CC7D56">
        <w:rPr>
          <w:rFonts w:ascii="Arial" w:hAnsi="Arial" w:cs="Arial"/>
          <w:snapToGrid w:val="0"/>
          <w:sz w:val="22"/>
          <w:szCs w:val="22"/>
        </w:rPr>
        <w:t>:</w:t>
      </w:r>
    </w:p>
    <w:p w14:paraId="7F91D952" w14:textId="77777777" w:rsidR="00490068" w:rsidRPr="00CC7D56" w:rsidRDefault="00490068" w:rsidP="00FB7E09">
      <w:pPr>
        <w:widowControl w:val="0"/>
        <w:jc w:val="both"/>
        <w:rPr>
          <w:rFonts w:ascii="Arial" w:hAnsi="Arial" w:cs="Arial"/>
          <w:sz w:val="22"/>
          <w:szCs w:val="22"/>
        </w:rPr>
      </w:pPr>
    </w:p>
    <w:p w14:paraId="194B0FEF" w14:textId="20328B0A" w:rsidR="00490068" w:rsidRPr="00262D3C" w:rsidRDefault="00490068" w:rsidP="00FB7E09">
      <w:pPr>
        <w:jc w:val="both"/>
        <w:rPr>
          <w:rFonts w:ascii="Arial" w:hAnsi="Arial" w:cs="Arial"/>
          <w:color w:val="000000"/>
          <w:sz w:val="22"/>
          <w:szCs w:val="22"/>
          <w:lang w:val="es-CR" w:eastAsia="es-CR"/>
        </w:rPr>
      </w:pPr>
      <w:r w:rsidRPr="00262D3C">
        <w:rPr>
          <w:rFonts w:ascii="Arial" w:hAnsi="Arial" w:cs="Arial"/>
          <w:color w:val="000000"/>
          <w:sz w:val="22"/>
          <w:szCs w:val="22"/>
          <w:lang w:val="es-CR" w:eastAsia="es-CR"/>
        </w:rPr>
        <w:t xml:space="preserve">Con fundamento en los artículos 55 y 56 de la Ley de Administración Financiera de la República y Presupuestos Públicos (LAFRPP), Ley 8131, referentes a la evaluación de los resultados de la gestión institucional para garantizar, tanto el cumplimiento de objetivos y metas, como del uso racional de los recursos públicos y la presentación de informes periódicos para tales fines, se solicita el </w:t>
      </w:r>
      <w:r w:rsidRPr="00262D3C">
        <w:rPr>
          <w:rFonts w:ascii="Arial" w:hAnsi="Arial" w:cs="Arial"/>
          <w:i/>
          <w:color w:val="000000"/>
          <w:sz w:val="22"/>
          <w:szCs w:val="22"/>
          <w:lang w:val="es-CR" w:eastAsia="es-CR"/>
        </w:rPr>
        <w:t>“Informe de Evaluación Anual de la Ejecución del Presupuesto 202</w:t>
      </w:r>
      <w:r w:rsidR="00841AE6">
        <w:rPr>
          <w:rFonts w:ascii="Arial" w:hAnsi="Arial" w:cs="Arial"/>
          <w:i/>
          <w:color w:val="000000"/>
          <w:sz w:val="22"/>
          <w:szCs w:val="22"/>
          <w:lang w:val="es-CR" w:eastAsia="es-CR"/>
        </w:rPr>
        <w:t>2</w:t>
      </w:r>
      <w:r w:rsidRPr="00262D3C">
        <w:rPr>
          <w:rFonts w:ascii="Arial" w:hAnsi="Arial" w:cs="Arial"/>
          <w:i/>
          <w:color w:val="000000"/>
          <w:sz w:val="22"/>
          <w:szCs w:val="22"/>
          <w:lang w:val="es-CR" w:eastAsia="es-CR"/>
        </w:rPr>
        <w:t>”</w:t>
      </w:r>
      <w:r w:rsidRPr="00262D3C">
        <w:rPr>
          <w:rFonts w:ascii="Arial" w:hAnsi="Arial" w:cs="Arial"/>
          <w:color w:val="000000"/>
          <w:sz w:val="22"/>
          <w:szCs w:val="22"/>
          <w:lang w:val="es-CR" w:eastAsia="es-CR"/>
        </w:rPr>
        <w:t>, le</w:t>
      </w:r>
      <w:r w:rsidR="00363B08">
        <w:rPr>
          <w:rFonts w:ascii="Arial" w:hAnsi="Arial" w:cs="Arial"/>
          <w:color w:val="000000"/>
          <w:sz w:val="22"/>
          <w:szCs w:val="22"/>
          <w:lang w:val="es-CR" w:eastAsia="es-CR"/>
        </w:rPr>
        <w:t>s</w:t>
      </w:r>
      <w:r w:rsidRPr="00262D3C">
        <w:rPr>
          <w:rFonts w:ascii="Arial" w:hAnsi="Arial" w:cs="Arial"/>
          <w:color w:val="000000"/>
          <w:sz w:val="22"/>
          <w:szCs w:val="22"/>
          <w:lang w:val="es-CR" w:eastAsia="es-CR"/>
        </w:rPr>
        <w:t xml:space="preserve"> remito el informe suscrito por la Ing. Elena Gabriela Picado González, Jefa a.i. del Subproceso de Evaluación, con el resultado de la evaluación realizada a los programas presupuestarios del Título 301 Poder Judicial con corte al 31 de diciembre del 202</w:t>
      </w:r>
      <w:r w:rsidR="00841AE6">
        <w:rPr>
          <w:rFonts w:ascii="Arial" w:hAnsi="Arial" w:cs="Arial"/>
          <w:color w:val="000000"/>
          <w:sz w:val="22"/>
          <w:szCs w:val="22"/>
          <w:lang w:val="es-CR" w:eastAsia="es-CR"/>
        </w:rPr>
        <w:t>2</w:t>
      </w:r>
      <w:r w:rsidRPr="00262D3C">
        <w:rPr>
          <w:rFonts w:ascii="Arial" w:hAnsi="Arial" w:cs="Arial"/>
          <w:color w:val="000000"/>
          <w:sz w:val="22"/>
          <w:szCs w:val="22"/>
          <w:lang w:val="es-CR" w:eastAsia="es-CR"/>
        </w:rPr>
        <w:t>, atendiendo la metodología incorporada en el instrumento suministrado por la Dirección General de Presupuesto Nacional del Ministerio de Hacienda.</w:t>
      </w:r>
    </w:p>
    <w:p w14:paraId="6FAF0216" w14:textId="77777777" w:rsidR="00490068" w:rsidRPr="00262D3C" w:rsidRDefault="00490068" w:rsidP="00FB7E09">
      <w:pPr>
        <w:jc w:val="both"/>
        <w:rPr>
          <w:rFonts w:ascii="Arial" w:hAnsi="Arial" w:cs="Arial"/>
          <w:color w:val="000000"/>
          <w:sz w:val="22"/>
          <w:szCs w:val="22"/>
          <w:lang w:val="es-CR" w:eastAsia="es-CR"/>
        </w:rPr>
      </w:pPr>
    </w:p>
    <w:p w14:paraId="0136150C" w14:textId="3950A908" w:rsidR="00490068" w:rsidRPr="00262D3C" w:rsidRDefault="00490068" w:rsidP="00FB7E09">
      <w:pPr>
        <w:jc w:val="both"/>
        <w:rPr>
          <w:rFonts w:ascii="Arial" w:hAnsi="Arial" w:cs="Arial"/>
          <w:color w:val="000000"/>
          <w:sz w:val="22"/>
          <w:szCs w:val="22"/>
          <w:lang w:val="es-CR" w:eastAsia="es-CR"/>
        </w:rPr>
      </w:pPr>
      <w:r w:rsidRPr="00262D3C">
        <w:rPr>
          <w:rFonts w:ascii="Arial" w:hAnsi="Arial" w:cs="Arial"/>
          <w:color w:val="000000"/>
          <w:sz w:val="22"/>
          <w:szCs w:val="22"/>
          <w:lang w:val="es-CR" w:eastAsia="es-CR"/>
        </w:rPr>
        <w:t xml:space="preserve">Se adjuntan los archivos </w:t>
      </w:r>
      <w:r w:rsidR="002649E5" w:rsidRPr="00262D3C">
        <w:rPr>
          <w:rFonts w:ascii="Arial" w:hAnsi="Arial" w:cs="Arial"/>
          <w:color w:val="000000"/>
          <w:sz w:val="22"/>
          <w:szCs w:val="22"/>
          <w:lang w:val="es-CR" w:eastAsia="es-CR"/>
        </w:rPr>
        <w:t>en formato</w:t>
      </w:r>
      <w:r w:rsidRPr="00262D3C">
        <w:rPr>
          <w:rFonts w:ascii="Arial" w:hAnsi="Arial" w:cs="Arial"/>
          <w:color w:val="000000"/>
          <w:sz w:val="22"/>
          <w:szCs w:val="22"/>
          <w:lang w:val="es-CR" w:eastAsia="es-CR"/>
        </w:rPr>
        <w:t xml:space="preserve"> PDF</w:t>
      </w:r>
      <w:r w:rsidR="002649E5" w:rsidRPr="00262D3C">
        <w:rPr>
          <w:rFonts w:ascii="Arial" w:hAnsi="Arial" w:cs="Arial"/>
          <w:color w:val="000000"/>
          <w:sz w:val="22"/>
          <w:szCs w:val="22"/>
          <w:lang w:val="es-CR" w:eastAsia="es-CR"/>
        </w:rPr>
        <w:t>,</w:t>
      </w:r>
      <w:r w:rsidRPr="00262D3C">
        <w:rPr>
          <w:rFonts w:ascii="Arial" w:hAnsi="Arial" w:cs="Arial"/>
          <w:color w:val="000000"/>
          <w:sz w:val="22"/>
          <w:szCs w:val="22"/>
          <w:lang w:val="es-CR" w:eastAsia="es-CR"/>
        </w:rPr>
        <w:t xml:space="preserve"> que remitieron los encargados de los distintos programas institucionales</w:t>
      </w:r>
      <w:r w:rsidR="004A3397" w:rsidRPr="00262D3C">
        <w:rPr>
          <w:rFonts w:ascii="Arial" w:hAnsi="Arial" w:cs="Arial"/>
          <w:color w:val="000000"/>
          <w:sz w:val="22"/>
          <w:szCs w:val="22"/>
          <w:lang w:val="es-CR" w:eastAsia="es-CR"/>
        </w:rPr>
        <w:t xml:space="preserve"> en el apartado </w:t>
      </w:r>
      <w:r w:rsidR="000C6502">
        <w:rPr>
          <w:rFonts w:ascii="Arial" w:hAnsi="Arial" w:cs="Arial"/>
          <w:color w:val="000000"/>
          <w:sz w:val="22"/>
          <w:szCs w:val="22"/>
          <w:lang w:val="es-CR" w:eastAsia="es-CR"/>
        </w:rPr>
        <w:t>4</w:t>
      </w:r>
      <w:r w:rsidR="00A83E0F" w:rsidRPr="00262D3C">
        <w:rPr>
          <w:rFonts w:ascii="Arial" w:hAnsi="Arial" w:cs="Arial"/>
          <w:color w:val="000000"/>
          <w:sz w:val="22"/>
          <w:szCs w:val="22"/>
          <w:lang w:val="es-CR" w:eastAsia="es-CR"/>
        </w:rPr>
        <w:t xml:space="preserve"> A</w:t>
      </w:r>
      <w:r w:rsidR="004A3397" w:rsidRPr="00262D3C">
        <w:rPr>
          <w:rFonts w:ascii="Arial" w:hAnsi="Arial" w:cs="Arial"/>
          <w:color w:val="000000"/>
          <w:sz w:val="22"/>
          <w:szCs w:val="22"/>
          <w:lang w:val="es-CR" w:eastAsia="es-CR"/>
        </w:rPr>
        <w:t>nexos.</w:t>
      </w:r>
    </w:p>
    <w:p w14:paraId="4B6AE1BB" w14:textId="77777777" w:rsidR="00490068" w:rsidRPr="00262D3C" w:rsidRDefault="00490068" w:rsidP="00FB7E09">
      <w:pPr>
        <w:jc w:val="both"/>
        <w:rPr>
          <w:rFonts w:ascii="Arial" w:hAnsi="Arial" w:cs="Arial"/>
          <w:color w:val="000000"/>
          <w:sz w:val="22"/>
          <w:szCs w:val="22"/>
          <w:lang w:val="es-CR" w:eastAsia="es-CR"/>
        </w:rPr>
      </w:pPr>
    </w:p>
    <w:p w14:paraId="5E62AA68" w14:textId="3DC49FA7" w:rsidR="00490068" w:rsidRDefault="00490068" w:rsidP="00FB7E09">
      <w:pPr>
        <w:jc w:val="both"/>
        <w:rPr>
          <w:rFonts w:ascii="Arial" w:hAnsi="Arial" w:cs="Arial"/>
          <w:color w:val="000000"/>
          <w:sz w:val="22"/>
          <w:szCs w:val="22"/>
          <w:lang w:val="es-CR" w:eastAsia="es-CR"/>
        </w:rPr>
      </w:pPr>
      <w:r w:rsidRPr="00262D3C">
        <w:rPr>
          <w:rFonts w:ascii="Arial" w:hAnsi="Arial" w:cs="Arial"/>
          <w:color w:val="000000"/>
          <w:sz w:val="22"/>
          <w:szCs w:val="22"/>
          <w:lang w:val="es-CR" w:eastAsia="es-CR"/>
        </w:rPr>
        <w:t>Se adjunta</w:t>
      </w:r>
      <w:r w:rsidR="00B74F98">
        <w:rPr>
          <w:rFonts w:ascii="Arial" w:hAnsi="Arial" w:cs="Arial"/>
          <w:color w:val="000000"/>
          <w:sz w:val="22"/>
          <w:szCs w:val="22"/>
          <w:lang w:val="es-CR" w:eastAsia="es-CR"/>
        </w:rPr>
        <w:t xml:space="preserve"> </w:t>
      </w:r>
      <w:r w:rsidRPr="00262D3C">
        <w:rPr>
          <w:rFonts w:ascii="Arial" w:hAnsi="Arial" w:cs="Arial"/>
          <w:color w:val="000000"/>
          <w:sz w:val="22"/>
          <w:szCs w:val="22"/>
          <w:lang w:val="es-CR" w:eastAsia="es-CR"/>
        </w:rPr>
        <w:t xml:space="preserve">documento </w:t>
      </w:r>
      <w:r w:rsidR="000C6502">
        <w:rPr>
          <w:rFonts w:ascii="Arial" w:hAnsi="Arial" w:cs="Arial"/>
          <w:color w:val="000000"/>
          <w:sz w:val="22"/>
          <w:szCs w:val="22"/>
          <w:lang w:val="es-CR" w:eastAsia="es-CR"/>
        </w:rPr>
        <w:t>en</w:t>
      </w:r>
      <w:r w:rsidRPr="00262D3C">
        <w:rPr>
          <w:rFonts w:ascii="Arial" w:hAnsi="Arial" w:cs="Arial"/>
          <w:color w:val="000000"/>
          <w:sz w:val="22"/>
          <w:szCs w:val="22"/>
          <w:lang w:val="es-CR" w:eastAsia="es-CR"/>
        </w:rPr>
        <w:t xml:space="preserve"> Excel con </w:t>
      </w:r>
      <w:r w:rsidR="000C6502">
        <w:rPr>
          <w:rFonts w:ascii="Arial" w:hAnsi="Arial" w:cs="Arial"/>
          <w:color w:val="000000"/>
          <w:sz w:val="22"/>
          <w:szCs w:val="22"/>
          <w:lang w:val="es-CR" w:eastAsia="es-CR"/>
        </w:rPr>
        <w:t xml:space="preserve">el apartado </w:t>
      </w:r>
      <w:r w:rsidR="00635628">
        <w:rPr>
          <w:rFonts w:ascii="Arial" w:hAnsi="Arial" w:cs="Arial"/>
          <w:color w:val="000000"/>
          <w:sz w:val="22"/>
          <w:szCs w:val="22"/>
          <w:lang w:val="es-CR" w:eastAsia="es-CR"/>
        </w:rPr>
        <w:t>Financiero</w:t>
      </w:r>
      <w:r w:rsidR="00635628" w:rsidRPr="00262D3C">
        <w:rPr>
          <w:rFonts w:ascii="Arial" w:hAnsi="Arial" w:cs="Arial"/>
          <w:color w:val="000000"/>
          <w:sz w:val="22"/>
          <w:szCs w:val="22"/>
          <w:lang w:val="es-CR" w:eastAsia="es-CR"/>
        </w:rPr>
        <w:t xml:space="preserve"> debidamente</w:t>
      </w:r>
      <w:r w:rsidRPr="00262D3C">
        <w:rPr>
          <w:rFonts w:ascii="Arial" w:hAnsi="Arial" w:cs="Arial"/>
          <w:color w:val="000000"/>
          <w:sz w:val="22"/>
          <w:szCs w:val="22"/>
          <w:lang w:val="es-CR" w:eastAsia="es-CR"/>
        </w:rPr>
        <w:t xml:space="preserve"> completadas</w:t>
      </w:r>
      <w:r w:rsidR="00F362FB">
        <w:rPr>
          <w:rFonts w:ascii="Arial" w:hAnsi="Arial" w:cs="Arial"/>
          <w:color w:val="000000"/>
          <w:sz w:val="22"/>
          <w:szCs w:val="22"/>
          <w:lang w:val="es-CR" w:eastAsia="es-CR"/>
        </w:rPr>
        <w:t xml:space="preserve"> y firmado</w:t>
      </w:r>
      <w:r w:rsidRPr="00262D3C">
        <w:rPr>
          <w:rFonts w:ascii="Arial" w:hAnsi="Arial" w:cs="Arial"/>
          <w:color w:val="000000"/>
          <w:sz w:val="22"/>
          <w:szCs w:val="22"/>
          <w:lang w:val="es-CR" w:eastAsia="es-CR"/>
        </w:rPr>
        <w:t>, con base en los datos de liquidación presupuestaria suministrados por el Ministerio de Hacienda.</w:t>
      </w:r>
    </w:p>
    <w:p w14:paraId="6811DDE6" w14:textId="77777777" w:rsidR="00FB7E09" w:rsidRPr="00262D3C" w:rsidRDefault="00FB7E09" w:rsidP="00FB7E09">
      <w:pPr>
        <w:jc w:val="both"/>
        <w:rPr>
          <w:rFonts w:ascii="Arial" w:hAnsi="Arial" w:cs="Arial"/>
          <w:color w:val="000000"/>
          <w:sz w:val="22"/>
          <w:szCs w:val="22"/>
          <w:lang w:val="es-CR" w:eastAsia="es-CR"/>
        </w:rPr>
      </w:pPr>
    </w:p>
    <w:bookmarkStart w:id="1" w:name="_MON_1735967836"/>
    <w:bookmarkEnd w:id="1"/>
    <w:p w14:paraId="25134DFC" w14:textId="376B128A" w:rsidR="008D3242" w:rsidRDefault="00363B08" w:rsidP="00177D4E">
      <w:pPr>
        <w:widowControl w:val="0"/>
        <w:jc w:val="center"/>
        <w:rPr>
          <w:rFonts w:ascii="Arial" w:hAnsi="Arial" w:cs="Arial"/>
          <w:snapToGrid w:val="0"/>
          <w:sz w:val="22"/>
          <w:szCs w:val="22"/>
          <w:lang w:val="pt-BR"/>
        </w:rPr>
      </w:pPr>
      <w:r>
        <w:rPr>
          <w:rFonts w:ascii="Arial" w:hAnsi="Arial" w:cs="Arial"/>
          <w:snapToGrid w:val="0"/>
          <w:sz w:val="22"/>
          <w:szCs w:val="22"/>
          <w:lang w:val="pt-BR"/>
        </w:rPr>
        <w:object w:dxaOrig="1376" w:dyaOrig="899" w14:anchorId="549B2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pt;height:47pt" o:ole="">
            <v:imagedata r:id="rId10" o:title=""/>
          </v:shape>
          <o:OLEObject Type="Embed" ProgID="Excel.Sheet.12" ShapeID="_x0000_i1025" DrawAspect="Icon" ObjectID="_1736077415" r:id="rId11"/>
        </w:object>
      </w:r>
      <w:r>
        <w:rPr>
          <w:rFonts w:ascii="Arial" w:hAnsi="Arial" w:cs="Arial"/>
          <w:snapToGrid w:val="0"/>
          <w:sz w:val="22"/>
          <w:szCs w:val="22"/>
          <w:lang w:val="pt-BR"/>
        </w:rPr>
        <w:t xml:space="preserve">   </w:t>
      </w:r>
      <w:r w:rsidR="00197ED2">
        <w:rPr>
          <w:rFonts w:ascii="Arial" w:hAnsi="Arial" w:cs="Arial"/>
          <w:snapToGrid w:val="0"/>
          <w:sz w:val="22"/>
          <w:szCs w:val="22"/>
          <w:lang w:val="pt-BR"/>
        </w:rPr>
        <w:t xml:space="preserve"> </w:t>
      </w:r>
      <w:r w:rsidR="00FA0521">
        <w:rPr>
          <w:rFonts w:ascii="Arial" w:hAnsi="Arial" w:cs="Arial"/>
          <w:snapToGrid w:val="0"/>
          <w:sz w:val="22"/>
          <w:szCs w:val="22"/>
          <w:lang w:val="pt-BR"/>
        </w:rPr>
        <w:object w:dxaOrig="1520" w:dyaOrig="987" w14:anchorId="21B31173">
          <v:shape id="_x0000_i1045" type="#_x0000_t75" style="width:76pt;height:49pt" o:ole="">
            <v:imagedata r:id="rId12" o:title=""/>
          </v:shape>
          <o:OLEObject Type="Embed" ProgID="Package" ShapeID="_x0000_i1045" DrawAspect="Icon" ObjectID="_1736077416" r:id="rId13"/>
        </w:object>
      </w:r>
    </w:p>
    <w:p w14:paraId="55EF3005" w14:textId="77777777" w:rsidR="00363B08" w:rsidRDefault="00363B08" w:rsidP="00FB7E09">
      <w:pPr>
        <w:widowControl w:val="0"/>
        <w:rPr>
          <w:rFonts w:ascii="Arial" w:hAnsi="Arial" w:cs="Arial"/>
          <w:snapToGrid w:val="0"/>
          <w:sz w:val="22"/>
          <w:szCs w:val="22"/>
          <w:lang w:val="pt-BR"/>
        </w:rPr>
      </w:pPr>
    </w:p>
    <w:p w14:paraId="591CD9E1" w14:textId="1F929873" w:rsidR="00D11E4D" w:rsidRPr="00CC7D56" w:rsidRDefault="00D11E4D" w:rsidP="00FB7E09">
      <w:pPr>
        <w:widowControl w:val="0"/>
        <w:rPr>
          <w:rFonts w:ascii="Arial" w:hAnsi="Arial" w:cs="Arial"/>
          <w:snapToGrid w:val="0"/>
          <w:sz w:val="22"/>
          <w:szCs w:val="22"/>
          <w:lang w:val="pt-BR"/>
        </w:rPr>
      </w:pPr>
      <w:r w:rsidRPr="00CC7D56">
        <w:rPr>
          <w:rFonts w:ascii="Arial" w:hAnsi="Arial" w:cs="Arial"/>
          <w:snapToGrid w:val="0"/>
          <w:sz w:val="22"/>
          <w:szCs w:val="22"/>
          <w:lang w:val="pt-BR"/>
        </w:rPr>
        <w:t>Atentamente,</w:t>
      </w:r>
    </w:p>
    <w:p w14:paraId="4EF9F2E4" w14:textId="65E7F7A8" w:rsidR="00FB7E09" w:rsidRDefault="00FB7E09" w:rsidP="00FB7E09">
      <w:pPr>
        <w:rPr>
          <w:rFonts w:ascii="Arial" w:hAnsi="Arial" w:cs="Arial"/>
          <w:snapToGrid w:val="0"/>
          <w:sz w:val="22"/>
          <w:szCs w:val="22"/>
          <w:lang w:val="pt-BR"/>
        </w:rPr>
      </w:pPr>
    </w:p>
    <w:p w14:paraId="0F14D847" w14:textId="54120B27" w:rsidR="00FB7E09" w:rsidRDefault="00FB7E09" w:rsidP="00FB7E09">
      <w:pPr>
        <w:rPr>
          <w:rFonts w:ascii="Arial" w:hAnsi="Arial" w:cs="Arial"/>
          <w:snapToGrid w:val="0"/>
          <w:sz w:val="22"/>
          <w:szCs w:val="22"/>
          <w:lang w:val="pt-BR"/>
        </w:rPr>
      </w:pPr>
    </w:p>
    <w:p w14:paraId="5342C11E" w14:textId="77777777" w:rsidR="00363B08" w:rsidRPr="00CC7D56" w:rsidRDefault="00363B08" w:rsidP="00FB7E09">
      <w:pPr>
        <w:rPr>
          <w:rFonts w:ascii="Arial" w:hAnsi="Arial" w:cs="Arial"/>
          <w:snapToGrid w:val="0"/>
          <w:sz w:val="22"/>
          <w:szCs w:val="22"/>
          <w:lang w:val="pt-BR"/>
        </w:rPr>
      </w:pPr>
    </w:p>
    <w:p w14:paraId="00E543C6" w14:textId="5F051B9C" w:rsidR="00D11E4D" w:rsidRPr="00CC7D56" w:rsidRDefault="00D11E4D" w:rsidP="00FB7E09">
      <w:pPr>
        <w:rPr>
          <w:rFonts w:ascii="Arial" w:hAnsi="Arial" w:cs="Arial"/>
          <w:snapToGrid w:val="0"/>
          <w:sz w:val="22"/>
          <w:szCs w:val="22"/>
          <w:lang w:val="pt-BR"/>
        </w:rPr>
      </w:pPr>
      <w:r w:rsidRPr="00CC7D56">
        <w:rPr>
          <w:rFonts w:ascii="Arial" w:hAnsi="Arial" w:cs="Arial"/>
          <w:snapToGrid w:val="0"/>
          <w:sz w:val="22"/>
          <w:szCs w:val="22"/>
          <w:lang w:val="pt-BR"/>
        </w:rPr>
        <w:t xml:space="preserve">Ing. </w:t>
      </w:r>
      <w:r w:rsidRPr="00CC7D56">
        <w:rPr>
          <w:rFonts w:ascii="Arial" w:hAnsi="Arial" w:cs="Arial"/>
          <w:sz w:val="22"/>
          <w:szCs w:val="22"/>
        </w:rPr>
        <w:t>Elena Gabriela Picado Gonzalez</w:t>
      </w:r>
      <w:r w:rsidRPr="00CC7D56">
        <w:rPr>
          <w:rFonts w:ascii="Arial" w:hAnsi="Arial" w:cs="Arial"/>
          <w:snapToGrid w:val="0"/>
          <w:sz w:val="22"/>
          <w:szCs w:val="22"/>
          <w:lang w:val="pt-BR"/>
        </w:rPr>
        <w:t>, Jefa a.i.</w:t>
      </w:r>
    </w:p>
    <w:p w14:paraId="20CDDEE6" w14:textId="605689AC" w:rsidR="00BA208E" w:rsidRDefault="00D11E4D" w:rsidP="00FB7E09">
      <w:pPr>
        <w:rPr>
          <w:rFonts w:ascii="Arial" w:hAnsi="Arial" w:cs="Arial"/>
          <w:snapToGrid w:val="0"/>
          <w:sz w:val="22"/>
          <w:szCs w:val="22"/>
          <w:lang w:val="pt-BR"/>
        </w:rPr>
      </w:pPr>
      <w:r w:rsidRPr="00CC7D56">
        <w:rPr>
          <w:rFonts w:ascii="Arial" w:hAnsi="Arial" w:cs="Arial"/>
          <w:snapToGrid w:val="0"/>
          <w:sz w:val="22"/>
          <w:szCs w:val="22"/>
          <w:lang w:val="pt-BR"/>
        </w:rPr>
        <w:t>Subproceso de Evaluación</w:t>
      </w:r>
      <w:r w:rsidR="00BA208E">
        <w:rPr>
          <w:rFonts w:ascii="Arial" w:hAnsi="Arial" w:cs="Arial"/>
          <w:snapToGrid w:val="0"/>
          <w:sz w:val="22"/>
          <w:szCs w:val="22"/>
          <w:lang w:val="pt-BR"/>
        </w:rPr>
        <w:br w:type="page"/>
      </w:r>
    </w:p>
    <w:p w14:paraId="79796516" w14:textId="77777777" w:rsidR="00D14F1D" w:rsidRDefault="00D14F1D" w:rsidP="00936D34">
      <w:pPr>
        <w:tabs>
          <w:tab w:val="left" w:pos="2385"/>
        </w:tabs>
        <w:jc w:val="center"/>
        <w:rPr>
          <w:rFonts w:asciiTheme="majorHAnsi" w:eastAsiaTheme="majorEastAsia" w:hAnsiTheme="majorHAnsi" w:cstheme="majorBidi"/>
        </w:rPr>
      </w:pPr>
    </w:p>
    <w:p w14:paraId="36B8F272" w14:textId="77777777" w:rsidR="00D14F1D" w:rsidRDefault="00D14F1D" w:rsidP="00936D34">
      <w:pPr>
        <w:tabs>
          <w:tab w:val="left" w:pos="2385"/>
        </w:tabs>
        <w:jc w:val="center"/>
        <w:rPr>
          <w:rFonts w:asciiTheme="majorHAnsi" w:eastAsiaTheme="majorEastAsia" w:hAnsiTheme="majorHAnsi" w:cstheme="majorBidi"/>
        </w:rPr>
      </w:pPr>
    </w:p>
    <w:p w14:paraId="7528519A" w14:textId="77777777" w:rsidR="00D14F1D" w:rsidRDefault="00D14F1D" w:rsidP="00936D34">
      <w:pPr>
        <w:tabs>
          <w:tab w:val="left" w:pos="2385"/>
        </w:tabs>
        <w:jc w:val="center"/>
        <w:rPr>
          <w:rFonts w:asciiTheme="majorHAnsi" w:eastAsiaTheme="majorEastAsia" w:hAnsiTheme="majorHAnsi" w:cstheme="majorBidi"/>
        </w:rPr>
      </w:pPr>
    </w:p>
    <w:p w14:paraId="01EADCEF" w14:textId="77777777" w:rsidR="00D14F1D" w:rsidRPr="004E3DB7" w:rsidRDefault="00D14F1D" w:rsidP="00936D34">
      <w:pPr>
        <w:tabs>
          <w:tab w:val="left" w:pos="2385"/>
        </w:tabs>
        <w:jc w:val="center"/>
        <w:rPr>
          <w:rFonts w:asciiTheme="majorHAnsi" w:eastAsiaTheme="majorEastAsia" w:hAnsiTheme="majorHAnsi" w:cstheme="majorBidi"/>
        </w:rPr>
      </w:pPr>
    </w:p>
    <w:p w14:paraId="6CDFC89E" w14:textId="77777777" w:rsidR="00010415" w:rsidRDefault="00010415" w:rsidP="00936D34">
      <w:pPr>
        <w:tabs>
          <w:tab w:val="left" w:pos="2385"/>
        </w:tabs>
        <w:jc w:val="center"/>
        <w:rPr>
          <w:rFonts w:asciiTheme="majorHAnsi" w:eastAsiaTheme="majorEastAsia" w:hAnsiTheme="majorHAnsi" w:cstheme="majorBidi"/>
        </w:rPr>
      </w:pPr>
      <w:bookmarkStart w:id="2" w:name="_Toc530474645"/>
    </w:p>
    <w:sdt>
      <w:sdtPr>
        <w:id w:val="-1380236537"/>
        <w:docPartObj>
          <w:docPartGallery w:val="Cover Pages"/>
          <w:docPartUnique/>
        </w:docPartObj>
      </w:sdtPr>
      <w:sdtEndPr>
        <w:rPr>
          <w:rFonts w:cs="Arial"/>
          <w:bCs/>
          <w:smallCaps/>
          <w:szCs w:val="28"/>
        </w:rPr>
      </w:sdtEndPr>
      <w:sdtContent>
        <w:p w14:paraId="780B95E6" w14:textId="40D44D66" w:rsidR="00010415" w:rsidRDefault="00936D34" w:rsidP="00936D34">
          <w:pPr>
            <w:tabs>
              <w:tab w:val="left" w:pos="2385"/>
            </w:tabs>
            <w:jc w:val="center"/>
          </w:pPr>
          <w:r>
            <w:rPr>
              <w:noProof/>
            </w:rPr>
            <mc:AlternateContent>
              <mc:Choice Requires="wpg">
                <w:drawing>
                  <wp:anchor distT="0" distB="0" distL="114300" distR="114300" simplePos="0" relativeHeight="251658240" behindDoc="1" locked="0" layoutInCell="1" allowOverlap="1" wp14:anchorId="00EE936F" wp14:editId="71F9CB3D">
                    <wp:simplePos x="0" y="0"/>
                    <wp:positionH relativeFrom="margin">
                      <wp:posOffset>-727710</wp:posOffset>
                    </wp:positionH>
                    <wp:positionV relativeFrom="page">
                      <wp:posOffset>361950</wp:posOffset>
                    </wp:positionV>
                    <wp:extent cx="7115175" cy="8524875"/>
                    <wp:effectExtent l="0" t="0" r="9525"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115175" cy="8524875"/>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13FD6167" w14:textId="54472F3F" w:rsidR="00010415" w:rsidRPr="00DC6996" w:rsidRDefault="00010415">
                                  <w:pPr>
                                    <w:rPr>
                                      <w:rFonts w:ascii="Arial" w:hAnsi="Arial" w:cs="Arial"/>
                                      <w:color w:val="FFFFFF" w:themeColor="background1"/>
                                      <w:sz w:val="52"/>
                                      <w:szCs w:val="52"/>
                                    </w:rPr>
                                  </w:pPr>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0EE936F" id="Grupo 125" o:spid="_x0000_s1026" style="position:absolute;left:0;text-align:left;margin-left:-57.3pt;margin-top:28.5pt;width:560.25pt;height:671.25pt;z-index:-251658240;mso-position-horizontal-relative:margin;mso-position-vertical-relative:page;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">
                    <o:lock v:ext="edit" aspectratio="t"/>
                    <v:shape id="Forma libre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972126;872222,5134261;5557520,4972126;5557520,4763667;5557520,0;0,0" o:connectangles="0,0,0,0,0,0,0" textboxrect="0,0,720,700"/>
                      <v:textbox inset="1in,86.4pt,86.4pt,86.4pt">
                        <w:txbxContent>
                          <w:p w14:paraId="13FD6167" w14:textId="54472F3F" w:rsidR="00010415" w:rsidRPr="00DC6996" w:rsidRDefault="00010415">
                            <w:pPr>
                              <w:rPr>
                                <w:rFonts w:ascii="Arial" w:hAnsi="Arial" w:cs="Arial"/>
                                <w:color w:val="FFFFFF" w:themeColor="background1"/>
                                <w:sz w:val="52"/>
                                <w:szCs w:val="52"/>
                              </w:rPr>
                            </w:pPr>
                          </w:p>
                        </w:txbxContent>
                      </v:textbox>
                    </v:shape>
                    <v:shape id="Forma libre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sdt>
            <w:sdtPr>
              <w:rPr>
                <w:rFonts w:ascii="Arial" w:hAnsi="Arial" w:cs="Arial"/>
                <w:color w:val="FFFFFF" w:themeColor="background1"/>
                <w:sz w:val="52"/>
                <w:szCs w:val="5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color w:val="FFFFFF" w:themeColor="background1"/>
                  <w:sz w:val="52"/>
                  <w:szCs w:val="52"/>
                </w:rPr>
                <w:t>INFORME FINAL DE EVALUACIÓN FÍSICA Y FINANCIERA DE LA EJECUCIÓN DEL PRESUPUESTO 202</w:t>
              </w:r>
              <w:r w:rsidR="00BF7E7B">
                <w:rPr>
                  <w:rFonts w:ascii="Arial" w:hAnsi="Arial" w:cs="Arial"/>
                  <w:color w:val="FFFFFF" w:themeColor="background1"/>
                  <w:sz w:val="52"/>
                  <w:szCs w:val="52"/>
                </w:rPr>
                <w:t>2</w:t>
              </w:r>
            </w:sdtContent>
          </w:sdt>
          <w:r>
            <w:rPr>
              <w:noProof/>
            </w:rPr>
            <w:t xml:space="preserve"> </w:t>
          </w:r>
        </w:p>
        <w:p w14:paraId="4B0CD2B9" w14:textId="12F6EC01" w:rsidR="00010415" w:rsidRDefault="00936D34">
          <w:pPr>
            <w:rPr>
              <w:rFonts w:ascii="Arial" w:hAnsi="Arial" w:cs="Arial"/>
              <w:sz w:val="28"/>
              <w:szCs w:val="28"/>
            </w:rPr>
          </w:pPr>
          <w:r>
            <w:rPr>
              <w:noProof/>
            </w:rPr>
            <mc:AlternateContent>
              <mc:Choice Requires="wps">
                <w:drawing>
                  <wp:anchor distT="0" distB="0" distL="114300" distR="114300" simplePos="0" relativeHeight="251658242" behindDoc="0" locked="0" layoutInCell="1" allowOverlap="1" wp14:anchorId="5E1C9207" wp14:editId="25C8A247">
                    <wp:simplePos x="0" y="0"/>
                    <wp:positionH relativeFrom="margin">
                      <wp:align>center</wp:align>
                    </wp:positionH>
                    <wp:positionV relativeFrom="page">
                      <wp:posOffset>4114800</wp:posOffset>
                    </wp:positionV>
                    <wp:extent cx="6048375" cy="625475"/>
                    <wp:effectExtent l="0" t="0" r="0" b="3175"/>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6048375" cy="625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aps/>
                                    <w:color w:val="FFFFFF" w:themeColor="background1"/>
                                    <w:sz w:val="40"/>
                                    <w:szCs w:val="40"/>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Content>
                                  <w:p w14:paraId="713256C2" w14:textId="03B59EE7" w:rsidR="00010415" w:rsidRPr="00936D34" w:rsidRDefault="00694F94" w:rsidP="00DC6DB6">
                                    <w:pPr>
                                      <w:pStyle w:val="Sinespaciado"/>
                                      <w:spacing w:before="40" w:after="40"/>
                                      <w:jc w:val="center"/>
                                      <w:rPr>
                                        <w:caps/>
                                        <w:color w:val="FFFFFF" w:themeColor="background1"/>
                                        <w:sz w:val="28"/>
                                        <w:szCs w:val="28"/>
                                      </w:rPr>
                                    </w:pPr>
                                    <w:r>
                                      <w:rPr>
                                        <w:rFonts w:ascii="Arial" w:hAnsi="Arial" w:cs="Arial"/>
                                        <w:caps/>
                                        <w:color w:val="FFFFFF" w:themeColor="background1"/>
                                        <w:sz w:val="40"/>
                                        <w:szCs w:val="40"/>
                                      </w:rPr>
                                      <w:t>PODER JUDICIAL</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C9207" id="_x0000_t202" coordsize="21600,21600" o:spt="202" path="m,l,21600r21600,l21600,xe">
                    <v:stroke joinstyle="miter"/>
                    <v:path gradientshapeok="t" o:connecttype="rect"/>
                  </v:shapetype>
                  <v:shape id="Cuadro de texto 129" o:spid="_x0000_s1029" type="#_x0000_t202" style="position:absolute;margin-left:0;margin-top:324pt;width:476.25pt;height:49.2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" filled="f" stroked="f" strokeweight=".5pt">
                    <v:textbox inset="1in,0,86.4pt,0">
                      <w:txbxContent>
                        <w:sdt>
                          <w:sdtPr>
                            <w:rPr>
                              <w:rFonts w:ascii="Arial" w:hAnsi="Arial" w:cs="Arial"/>
                              <w:caps/>
                              <w:color w:val="FFFFFF" w:themeColor="background1"/>
                              <w:sz w:val="40"/>
                              <w:szCs w:val="40"/>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Content>
                            <w:p w14:paraId="713256C2" w14:textId="03B59EE7" w:rsidR="00010415" w:rsidRPr="00936D34" w:rsidRDefault="00694F94" w:rsidP="00DC6DB6">
                              <w:pPr>
                                <w:pStyle w:val="Sinespaciado"/>
                                <w:spacing w:before="40" w:after="40"/>
                                <w:jc w:val="center"/>
                                <w:rPr>
                                  <w:caps/>
                                  <w:color w:val="FFFFFF" w:themeColor="background1"/>
                                  <w:sz w:val="28"/>
                                  <w:szCs w:val="28"/>
                                </w:rPr>
                              </w:pPr>
                              <w:r>
                                <w:rPr>
                                  <w:rFonts w:ascii="Arial" w:hAnsi="Arial" w:cs="Arial"/>
                                  <w:caps/>
                                  <w:color w:val="FFFFFF" w:themeColor="background1"/>
                                  <w:sz w:val="40"/>
                                  <w:szCs w:val="40"/>
                                </w:rPr>
                                <w:t>PODER JUDICIAL</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8243" behindDoc="0" locked="0" layoutInCell="1" allowOverlap="1" wp14:anchorId="59865EF0" wp14:editId="6D473D19">
                    <wp:simplePos x="0" y="0"/>
                    <wp:positionH relativeFrom="margin">
                      <wp:posOffset>805180</wp:posOffset>
                    </wp:positionH>
                    <wp:positionV relativeFrom="margin">
                      <wp:posOffset>3986530</wp:posOffset>
                    </wp:positionV>
                    <wp:extent cx="4143375" cy="666750"/>
                    <wp:effectExtent l="0" t="0" r="0" b="0"/>
                    <wp:wrapSquare wrapText="bothSides"/>
                    <wp:docPr id="128" name="Cuadro de texto 128"/>
                    <wp:cNvGraphicFramePr/>
                    <a:graphic xmlns:a="http://schemas.openxmlformats.org/drawingml/2006/main">
                      <a:graphicData uri="http://schemas.microsoft.com/office/word/2010/wordprocessingShape">
                        <wps:wsp>
                          <wps:cNvSpPr txBox="1"/>
                          <wps:spPr>
                            <a:xfrm>
                              <a:off x="0" y="0"/>
                              <a:ext cx="41433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217D7" w14:textId="3941C340" w:rsidR="00010415" w:rsidRPr="00936D34" w:rsidRDefault="0086726C" w:rsidP="0086726C">
                                <w:pPr>
                                  <w:pStyle w:val="Sinespaciado"/>
                                  <w:jc w:val="center"/>
                                  <w:rPr>
                                    <w:rFonts w:ascii="Arial" w:hAnsi="Arial" w:cs="Arial"/>
                                    <w:caps/>
                                    <w:color w:val="FFFFFF" w:themeColor="background1"/>
                                    <w:sz w:val="40"/>
                                    <w:szCs w:val="40"/>
                                  </w:rPr>
                                </w:pPr>
                                <w:r w:rsidRPr="00936D34">
                                  <w:rPr>
                                    <w:rFonts w:ascii="Arial" w:hAnsi="Arial" w:cs="Arial"/>
                                    <w:caps/>
                                    <w:color w:val="FFFFFF" w:themeColor="background1"/>
                                    <w:sz w:val="40"/>
                                    <w:szCs w:val="40"/>
                                  </w:rPr>
                                  <w:t>ENERO 202</w:t>
                                </w:r>
                                <w:r w:rsidR="00BF7E7B">
                                  <w:rPr>
                                    <w:rFonts w:ascii="Arial" w:hAnsi="Arial" w:cs="Arial"/>
                                    <w:caps/>
                                    <w:color w:val="FFFFFF" w:themeColor="background1"/>
                                    <w:sz w:val="40"/>
                                    <w:szCs w:val="40"/>
                                  </w:rPr>
                                  <w:t>3</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65EF0" id="Cuadro de texto 128" o:spid="_x0000_s1030" type="#_x0000_t202" style="position:absolute;margin-left:63.4pt;margin-top:313.9pt;width:326.25pt;height:5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" filled="f" stroked="f" strokeweight=".5pt">
                    <v:textbox inset="1in,0,86.4pt,0">
                      <w:txbxContent>
                        <w:p w14:paraId="417217D7" w14:textId="3941C340" w:rsidR="00010415" w:rsidRPr="00936D34" w:rsidRDefault="0086726C" w:rsidP="0086726C">
                          <w:pPr>
                            <w:pStyle w:val="Sinespaciado"/>
                            <w:jc w:val="center"/>
                            <w:rPr>
                              <w:rFonts w:ascii="Arial" w:hAnsi="Arial" w:cs="Arial"/>
                              <w:caps/>
                              <w:color w:val="FFFFFF" w:themeColor="background1"/>
                              <w:sz w:val="40"/>
                              <w:szCs w:val="40"/>
                            </w:rPr>
                          </w:pPr>
                          <w:r w:rsidRPr="00936D34">
                            <w:rPr>
                              <w:rFonts w:ascii="Arial" w:hAnsi="Arial" w:cs="Arial"/>
                              <w:caps/>
                              <w:color w:val="FFFFFF" w:themeColor="background1"/>
                              <w:sz w:val="40"/>
                              <w:szCs w:val="40"/>
                            </w:rPr>
                            <w:t>ENERO 202</w:t>
                          </w:r>
                          <w:r w:rsidR="00BF7E7B">
                            <w:rPr>
                              <w:rFonts w:ascii="Arial" w:hAnsi="Arial" w:cs="Arial"/>
                              <w:caps/>
                              <w:color w:val="FFFFFF" w:themeColor="background1"/>
                              <w:sz w:val="40"/>
                              <w:szCs w:val="40"/>
                            </w:rPr>
                            <w:t>3</w:t>
                          </w:r>
                        </w:p>
                      </w:txbxContent>
                    </v:textbox>
                    <w10:wrap type="square" anchorx="margin" anchory="margin"/>
                  </v:shape>
                </w:pict>
              </mc:Fallback>
            </mc:AlternateContent>
          </w:r>
          <w:r w:rsidR="00010415">
            <w:rPr>
              <w:noProof/>
            </w:rPr>
            <mc:AlternateContent>
              <mc:Choice Requires="wps">
                <w:drawing>
                  <wp:anchor distT="0" distB="0" distL="114300" distR="114300" simplePos="0" relativeHeight="251658241" behindDoc="0" locked="0" layoutInCell="1" allowOverlap="1" wp14:anchorId="6C0B742C" wp14:editId="0E74B539">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ángulo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FCD761" w14:textId="1CC93D9F" w:rsidR="00010415" w:rsidRDefault="00010415">
                                <w:pPr>
                                  <w:pStyle w:val="Sinespaciado"/>
                                  <w:jc w:val="right"/>
                                  <w:rPr>
                                    <w:color w:val="FFFFFF" w:themeColor="background1"/>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C0B742C" id="Rectángulo 130" o:spid="_x0000_s1031" style="position:absolute;margin-left:-4.4pt;margin-top:0;width:46.8pt;height:77.75pt;z-index:251658241;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" fillcolor="#4f81bd [3204]" stroked="f" strokeweight="2pt">
                    <o:lock v:ext="edit" aspectratio="t"/>
                    <v:textbox inset="3.6pt,,3.6pt">
                      <w:txbxContent>
                        <w:p w14:paraId="51FCD761" w14:textId="1CC93D9F" w:rsidR="00010415" w:rsidRDefault="00010415">
                          <w:pPr>
                            <w:pStyle w:val="Sinespaciado"/>
                            <w:jc w:val="right"/>
                            <w:rPr>
                              <w:color w:val="FFFFFF" w:themeColor="background1"/>
                            </w:rPr>
                          </w:pPr>
                        </w:p>
                      </w:txbxContent>
                    </v:textbox>
                    <w10:wrap anchorx="margin" anchory="page"/>
                  </v:rect>
                </w:pict>
              </mc:Fallback>
            </mc:AlternateContent>
          </w:r>
          <w:r w:rsidR="00010415">
            <w:rPr>
              <w:rFonts w:cs="Arial"/>
              <w:bCs/>
              <w:smallCaps/>
              <w:szCs w:val="28"/>
            </w:rPr>
            <w:br w:type="page"/>
          </w:r>
        </w:p>
      </w:sdtContent>
    </w:sdt>
    <w:p w14:paraId="484359BA" w14:textId="5FFEBFB1" w:rsidR="00621143" w:rsidRPr="0011789E" w:rsidRDefault="00621143" w:rsidP="00621143">
      <w:pPr>
        <w:pStyle w:val="TDC1"/>
        <w:rPr>
          <w:rFonts w:cs="Arial"/>
          <w:sz w:val="32"/>
        </w:rPr>
      </w:pPr>
      <w:r w:rsidRPr="0011789E">
        <w:rPr>
          <w:rFonts w:cs="Arial"/>
          <w:sz w:val="32"/>
        </w:rPr>
        <w:lastRenderedPageBreak/>
        <w:t>Contenido</w:t>
      </w:r>
    </w:p>
    <w:sdt>
      <w:sdtPr>
        <w:rPr>
          <w:rFonts w:ascii="Times New Roman" w:eastAsia="Times New Roman" w:hAnsi="Times New Roman" w:cs="Times New Roman"/>
          <w:b w:val="0"/>
          <w:bCs w:val="0"/>
          <w:color w:val="auto"/>
          <w:sz w:val="24"/>
          <w:szCs w:val="24"/>
          <w:lang w:val="es-ES" w:eastAsia="es-ES"/>
        </w:rPr>
        <w:id w:val="1727090721"/>
        <w:docPartObj>
          <w:docPartGallery w:val="Table of Contents"/>
          <w:docPartUnique/>
        </w:docPartObj>
      </w:sdtPr>
      <w:sdtContent>
        <w:p w14:paraId="4AE3E940" w14:textId="0497C379" w:rsidR="001C3B41" w:rsidRPr="0010099D" w:rsidRDefault="001C3B41">
          <w:pPr>
            <w:pStyle w:val="TtuloTDC"/>
            <w:rPr>
              <w:rFonts w:ascii="Arial" w:hAnsi="Arial" w:cs="Arial"/>
              <w:sz w:val="24"/>
              <w:szCs w:val="24"/>
            </w:rPr>
          </w:pPr>
        </w:p>
        <w:p w14:paraId="2B14347B" w14:textId="2AE0EBC9" w:rsidR="0014712C" w:rsidRPr="00A96EEB" w:rsidRDefault="0014712C" w:rsidP="0010099D">
          <w:pPr>
            <w:pStyle w:val="TDC2"/>
            <w:tabs>
              <w:tab w:val="left" w:pos="720"/>
              <w:tab w:val="right" w:leader="dot" w:pos="8835"/>
            </w:tabs>
            <w:rPr>
              <w:rStyle w:val="Hipervnculo"/>
              <w:rFonts w:asciiTheme="majorHAnsi" w:eastAsiaTheme="majorEastAsia" w:hAnsiTheme="majorHAnsi" w:cstheme="majorBidi"/>
              <w:b/>
              <w:bCs/>
              <w:noProof/>
              <w:sz w:val="28"/>
              <w:szCs w:val="28"/>
              <w:lang w:val="es-CR" w:eastAsia="es-CR"/>
            </w:rPr>
          </w:pPr>
          <w:r>
            <w:fldChar w:fldCharType="begin"/>
          </w:r>
          <w:r w:rsidR="001C3B41">
            <w:instrText>TOC \o "1-3" \h \z \u</w:instrText>
          </w:r>
          <w:r>
            <w:fldChar w:fldCharType="separate"/>
          </w:r>
          <w:hyperlink w:anchor="_Toc1476675803">
            <w:r w:rsidR="12E3B66C" w:rsidRPr="12E3B66C">
              <w:rPr>
                <w:rStyle w:val="Hipervnculo"/>
                <w:noProof/>
              </w:rPr>
              <w:t>1.</w:t>
            </w:r>
            <w:r w:rsidR="001C3B41">
              <w:rPr>
                <w:noProof/>
              </w:rPr>
              <w:tab/>
            </w:r>
            <w:r w:rsidR="12E3B66C" w:rsidRPr="12E3B66C">
              <w:rPr>
                <w:rStyle w:val="Hipervnculo"/>
                <w:noProof/>
              </w:rPr>
              <w:t>Análisis Institucional</w:t>
            </w:r>
            <w:r w:rsidR="001C3B41">
              <w:rPr>
                <w:noProof/>
              </w:rPr>
              <w:tab/>
            </w:r>
            <w:r w:rsidR="001C3B41">
              <w:rPr>
                <w:noProof/>
              </w:rPr>
              <w:fldChar w:fldCharType="begin"/>
            </w:r>
            <w:r w:rsidR="001C3B41">
              <w:rPr>
                <w:noProof/>
              </w:rPr>
              <w:instrText>PAGEREF _Toc1476675803 \h</w:instrText>
            </w:r>
            <w:r w:rsidR="001C3B41">
              <w:rPr>
                <w:noProof/>
              </w:rPr>
            </w:r>
            <w:r w:rsidR="001C3B41">
              <w:rPr>
                <w:noProof/>
              </w:rPr>
              <w:fldChar w:fldCharType="separate"/>
            </w:r>
            <w:r w:rsidR="00B63BEA">
              <w:rPr>
                <w:noProof/>
              </w:rPr>
              <w:t>9</w:t>
            </w:r>
            <w:r w:rsidR="001C3B41">
              <w:rPr>
                <w:noProof/>
              </w:rPr>
              <w:fldChar w:fldCharType="end"/>
            </w:r>
          </w:hyperlink>
        </w:p>
        <w:p w14:paraId="412E28A0" w14:textId="44DFE4A1" w:rsidR="0014712C" w:rsidRPr="00A96EEB" w:rsidRDefault="00000000" w:rsidP="0010099D">
          <w:pPr>
            <w:pStyle w:val="TDC2"/>
            <w:tabs>
              <w:tab w:val="left" w:pos="720"/>
              <w:tab w:val="right" w:leader="dot" w:pos="8835"/>
            </w:tabs>
            <w:rPr>
              <w:rStyle w:val="Hipervnculo"/>
              <w:noProof/>
              <w:lang w:val="es-CR" w:eastAsia="es-CR"/>
            </w:rPr>
          </w:pPr>
          <w:hyperlink w:anchor="_Toc1511250517">
            <w:r w:rsidR="12E3B66C" w:rsidRPr="12E3B66C">
              <w:rPr>
                <w:rStyle w:val="Hipervnculo"/>
                <w:noProof/>
              </w:rPr>
              <w:t>2.</w:t>
            </w:r>
            <w:r w:rsidR="0014712C">
              <w:rPr>
                <w:noProof/>
              </w:rPr>
              <w:tab/>
            </w:r>
            <w:r w:rsidR="12E3B66C" w:rsidRPr="12E3B66C">
              <w:rPr>
                <w:rStyle w:val="Hipervnculo"/>
                <w:noProof/>
              </w:rPr>
              <w:t>Apartado Financiero</w:t>
            </w:r>
            <w:r w:rsidR="0014712C">
              <w:rPr>
                <w:noProof/>
              </w:rPr>
              <w:tab/>
            </w:r>
            <w:r w:rsidR="0014712C">
              <w:rPr>
                <w:noProof/>
              </w:rPr>
              <w:fldChar w:fldCharType="begin"/>
            </w:r>
            <w:r w:rsidR="0014712C">
              <w:rPr>
                <w:noProof/>
              </w:rPr>
              <w:instrText>PAGEREF _Toc1511250517 \h</w:instrText>
            </w:r>
            <w:r w:rsidR="0014712C">
              <w:rPr>
                <w:noProof/>
              </w:rPr>
            </w:r>
            <w:r w:rsidR="0014712C">
              <w:rPr>
                <w:noProof/>
              </w:rPr>
              <w:fldChar w:fldCharType="separate"/>
            </w:r>
            <w:r w:rsidR="00B63BEA">
              <w:rPr>
                <w:noProof/>
              </w:rPr>
              <w:t>10</w:t>
            </w:r>
            <w:r w:rsidR="0014712C">
              <w:rPr>
                <w:noProof/>
              </w:rPr>
              <w:fldChar w:fldCharType="end"/>
            </w:r>
          </w:hyperlink>
        </w:p>
        <w:p w14:paraId="22D96914" w14:textId="445B8A36" w:rsidR="0014712C" w:rsidRPr="00A96EEB" w:rsidRDefault="00000000" w:rsidP="0010099D">
          <w:pPr>
            <w:pStyle w:val="TDC2"/>
            <w:tabs>
              <w:tab w:val="left" w:pos="720"/>
              <w:tab w:val="right" w:leader="dot" w:pos="8835"/>
            </w:tabs>
            <w:rPr>
              <w:rStyle w:val="Hipervnculo"/>
              <w:noProof/>
              <w:lang w:val="es-CR" w:eastAsia="es-CR"/>
            </w:rPr>
          </w:pPr>
          <w:hyperlink w:anchor="_Toc908987405">
            <w:r w:rsidR="12E3B66C" w:rsidRPr="12E3B66C">
              <w:rPr>
                <w:rStyle w:val="Hipervnculo"/>
                <w:noProof/>
              </w:rPr>
              <w:t>2.1</w:t>
            </w:r>
            <w:r w:rsidR="0014712C">
              <w:rPr>
                <w:noProof/>
              </w:rPr>
              <w:tab/>
            </w:r>
            <w:r w:rsidR="12E3B66C" w:rsidRPr="12E3B66C">
              <w:rPr>
                <w:rStyle w:val="Hipervnculo"/>
                <w:noProof/>
              </w:rPr>
              <w:t>Ejecución del Presupuesto institucional 2022 asociado a recursos internos</w:t>
            </w:r>
            <w:r w:rsidR="0014712C">
              <w:rPr>
                <w:noProof/>
              </w:rPr>
              <w:tab/>
            </w:r>
            <w:r w:rsidR="0014712C">
              <w:rPr>
                <w:noProof/>
              </w:rPr>
              <w:fldChar w:fldCharType="begin"/>
            </w:r>
            <w:r w:rsidR="0014712C">
              <w:rPr>
                <w:noProof/>
              </w:rPr>
              <w:instrText>PAGEREF _Toc908987405 \h</w:instrText>
            </w:r>
            <w:r w:rsidR="0014712C">
              <w:rPr>
                <w:noProof/>
              </w:rPr>
            </w:r>
            <w:r w:rsidR="0014712C">
              <w:rPr>
                <w:noProof/>
              </w:rPr>
              <w:fldChar w:fldCharType="separate"/>
            </w:r>
            <w:r w:rsidR="00B63BEA">
              <w:rPr>
                <w:noProof/>
              </w:rPr>
              <w:t>10</w:t>
            </w:r>
            <w:r w:rsidR="0014712C">
              <w:rPr>
                <w:noProof/>
              </w:rPr>
              <w:fldChar w:fldCharType="end"/>
            </w:r>
          </w:hyperlink>
        </w:p>
        <w:p w14:paraId="09A0EDC6" w14:textId="171CD50E" w:rsidR="0014712C" w:rsidRPr="00A96EEB" w:rsidRDefault="00000000" w:rsidP="0010099D">
          <w:pPr>
            <w:pStyle w:val="TDC2"/>
            <w:tabs>
              <w:tab w:val="left" w:pos="720"/>
              <w:tab w:val="right" w:leader="dot" w:pos="8835"/>
            </w:tabs>
            <w:rPr>
              <w:rStyle w:val="Hipervnculo"/>
              <w:noProof/>
              <w:lang w:val="es-CR" w:eastAsia="es-CR"/>
            </w:rPr>
          </w:pPr>
          <w:hyperlink w:anchor="_Toc1060168503">
            <w:r w:rsidR="12E3B66C" w:rsidRPr="12E3B66C">
              <w:rPr>
                <w:rStyle w:val="Hipervnculo"/>
                <w:noProof/>
              </w:rPr>
              <w:t>2.2</w:t>
            </w:r>
            <w:r w:rsidR="0014712C">
              <w:rPr>
                <w:noProof/>
              </w:rPr>
              <w:tab/>
            </w:r>
            <w:r w:rsidR="12E3B66C" w:rsidRPr="12E3B66C">
              <w:rPr>
                <w:rStyle w:val="Hipervnculo"/>
                <w:noProof/>
              </w:rPr>
              <w:t>Factores que incidieron en el nivel de ejecución</w:t>
            </w:r>
            <w:r w:rsidR="0014712C">
              <w:rPr>
                <w:noProof/>
              </w:rPr>
              <w:tab/>
            </w:r>
            <w:r w:rsidR="0014712C">
              <w:rPr>
                <w:noProof/>
              </w:rPr>
              <w:fldChar w:fldCharType="begin"/>
            </w:r>
            <w:r w:rsidR="0014712C">
              <w:rPr>
                <w:noProof/>
              </w:rPr>
              <w:instrText>PAGEREF _Toc1060168503 \h</w:instrText>
            </w:r>
            <w:r w:rsidR="0014712C">
              <w:rPr>
                <w:noProof/>
              </w:rPr>
            </w:r>
            <w:r w:rsidR="0014712C">
              <w:rPr>
                <w:noProof/>
              </w:rPr>
              <w:fldChar w:fldCharType="separate"/>
            </w:r>
            <w:r w:rsidR="00B63BEA">
              <w:rPr>
                <w:noProof/>
              </w:rPr>
              <w:t>15</w:t>
            </w:r>
            <w:r w:rsidR="0014712C">
              <w:rPr>
                <w:noProof/>
              </w:rPr>
              <w:fldChar w:fldCharType="end"/>
            </w:r>
          </w:hyperlink>
        </w:p>
        <w:p w14:paraId="7DCE7FAC" w14:textId="2F5C245B" w:rsidR="0014712C" w:rsidRPr="00A96EEB" w:rsidRDefault="00000000" w:rsidP="0010099D">
          <w:pPr>
            <w:pStyle w:val="TDC2"/>
            <w:tabs>
              <w:tab w:val="left" w:pos="720"/>
              <w:tab w:val="right" w:leader="dot" w:pos="8835"/>
            </w:tabs>
            <w:rPr>
              <w:rStyle w:val="Hipervnculo"/>
              <w:noProof/>
              <w:lang w:val="es-CR" w:eastAsia="es-CR"/>
            </w:rPr>
          </w:pPr>
          <w:hyperlink w:anchor="_Toc1140712549">
            <w:r w:rsidR="12E3B66C" w:rsidRPr="12E3B66C">
              <w:rPr>
                <w:rStyle w:val="Hipervnculo"/>
                <w:noProof/>
              </w:rPr>
              <w:t>2.3</w:t>
            </w:r>
            <w:r w:rsidR="0014712C">
              <w:rPr>
                <w:noProof/>
              </w:rPr>
              <w:tab/>
            </w:r>
            <w:r w:rsidR="12E3B66C" w:rsidRPr="12E3B66C">
              <w:rPr>
                <w:rStyle w:val="Hipervnculo"/>
                <w:noProof/>
              </w:rPr>
              <w:t>Acciones de dirección, coordinación y vigilancia sobre transferencias a instituciones descentralizadas y a sus órganos desconcentrados</w:t>
            </w:r>
            <w:r w:rsidR="0014712C">
              <w:rPr>
                <w:noProof/>
              </w:rPr>
              <w:tab/>
            </w:r>
            <w:r w:rsidR="0014712C">
              <w:rPr>
                <w:noProof/>
              </w:rPr>
              <w:fldChar w:fldCharType="begin"/>
            </w:r>
            <w:r w:rsidR="0014712C">
              <w:rPr>
                <w:noProof/>
              </w:rPr>
              <w:instrText>PAGEREF _Toc1140712549 \h</w:instrText>
            </w:r>
            <w:r w:rsidR="0014712C">
              <w:rPr>
                <w:noProof/>
              </w:rPr>
            </w:r>
            <w:r w:rsidR="0014712C">
              <w:rPr>
                <w:noProof/>
              </w:rPr>
              <w:fldChar w:fldCharType="separate"/>
            </w:r>
            <w:r w:rsidR="00B63BEA">
              <w:rPr>
                <w:noProof/>
              </w:rPr>
              <w:t>17</w:t>
            </w:r>
            <w:r w:rsidR="0014712C">
              <w:rPr>
                <w:noProof/>
              </w:rPr>
              <w:fldChar w:fldCharType="end"/>
            </w:r>
          </w:hyperlink>
        </w:p>
        <w:p w14:paraId="7604D2E8" w14:textId="753D47AF" w:rsidR="0014712C" w:rsidRPr="00A96EEB" w:rsidRDefault="00000000" w:rsidP="0010099D">
          <w:pPr>
            <w:pStyle w:val="TDC2"/>
            <w:tabs>
              <w:tab w:val="left" w:pos="720"/>
              <w:tab w:val="right" w:leader="dot" w:pos="8835"/>
            </w:tabs>
            <w:rPr>
              <w:rStyle w:val="Hipervnculo"/>
              <w:noProof/>
              <w:lang w:val="es-CR" w:eastAsia="es-CR"/>
            </w:rPr>
          </w:pPr>
          <w:hyperlink w:anchor="_Toc1082194150">
            <w:r w:rsidR="12E3B66C" w:rsidRPr="12E3B66C">
              <w:rPr>
                <w:rStyle w:val="Hipervnculo"/>
                <w:noProof/>
              </w:rPr>
              <w:t>3.</w:t>
            </w:r>
            <w:r w:rsidR="0014712C">
              <w:rPr>
                <w:noProof/>
              </w:rPr>
              <w:tab/>
            </w:r>
            <w:r w:rsidR="12E3B66C" w:rsidRPr="12E3B66C">
              <w:rPr>
                <w:rStyle w:val="Hipervnculo"/>
                <w:noProof/>
              </w:rPr>
              <w:t>Apartado de Gestión: Centro Gestor</w:t>
            </w:r>
            <w:r w:rsidR="0014712C">
              <w:rPr>
                <w:noProof/>
              </w:rPr>
              <w:tab/>
            </w:r>
            <w:r w:rsidR="0014712C">
              <w:rPr>
                <w:noProof/>
              </w:rPr>
              <w:fldChar w:fldCharType="begin"/>
            </w:r>
            <w:r w:rsidR="0014712C">
              <w:rPr>
                <w:noProof/>
              </w:rPr>
              <w:instrText>PAGEREF _Toc1082194150 \h</w:instrText>
            </w:r>
            <w:r w:rsidR="0014712C">
              <w:rPr>
                <w:noProof/>
              </w:rPr>
            </w:r>
            <w:r w:rsidR="0014712C">
              <w:rPr>
                <w:noProof/>
              </w:rPr>
              <w:fldChar w:fldCharType="separate"/>
            </w:r>
            <w:r w:rsidR="00B63BEA">
              <w:rPr>
                <w:noProof/>
              </w:rPr>
              <w:t>20</w:t>
            </w:r>
            <w:r w:rsidR="0014712C">
              <w:rPr>
                <w:noProof/>
              </w:rPr>
              <w:fldChar w:fldCharType="end"/>
            </w:r>
          </w:hyperlink>
        </w:p>
        <w:p w14:paraId="321BFE00" w14:textId="665E8CA1" w:rsidR="0014712C" w:rsidRPr="00A96EEB" w:rsidRDefault="00000000" w:rsidP="0010099D">
          <w:pPr>
            <w:pStyle w:val="TDC2"/>
            <w:tabs>
              <w:tab w:val="left" w:pos="960"/>
              <w:tab w:val="right" w:leader="dot" w:pos="8835"/>
            </w:tabs>
            <w:rPr>
              <w:rStyle w:val="Hipervnculo"/>
              <w:noProof/>
              <w:lang w:val="es-CR" w:eastAsia="es-CR"/>
            </w:rPr>
          </w:pPr>
          <w:hyperlink w:anchor="_Toc109038935">
            <w:r w:rsidR="12E3B66C" w:rsidRPr="12E3B66C">
              <w:rPr>
                <w:rStyle w:val="Hipervnculo"/>
                <w:noProof/>
              </w:rPr>
              <w:t>III.1</w:t>
            </w:r>
            <w:r w:rsidR="0014712C">
              <w:rPr>
                <w:noProof/>
              </w:rPr>
              <w:tab/>
            </w:r>
            <w:r w:rsidR="12E3B66C" w:rsidRPr="12E3B66C">
              <w:rPr>
                <w:rStyle w:val="Hipervnculo"/>
                <w:noProof/>
              </w:rPr>
              <w:t>Análisis de los logros obtenidos</w:t>
            </w:r>
            <w:r w:rsidR="0014712C">
              <w:rPr>
                <w:noProof/>
              </w:rPr>
              <w:tab/>
            </w:r>
            <w:r w:rsidR="0014712C">
              <w:rPr>
                <w:noProof/>
              </w:rPr>
              <w:fldChar w:fldCharType="begin"/>
            </w:r>
            <w:r w:rsidR="0014712C">
              <w:rPr>
                <w:noProof/>
              </w:rPr>
              <w:instrText>PAGEREF _Toc109038935 \h</w:instrText>
            </w:r>
            <w:r w:rsidR="0014712C">
              <w:rPr>
                <w:noProof/>
              </w:rPr>
            </w:r>
            <w:r w:rsidR="0014712C">
              <w:rPr>
                <w:noProof/>
              </w:rPr>
              <w:fldChar w:fldCharType="separate"/>
            </w:r>
            <w:r w:rsidR="00B63BEA">
              <w:rPr>
                <w:noProof/>
              </w:rPr>
              <w:t>20</w:t>
            </w:r>
            <w:r w:rsidR="0014712C">
              <w:rPr>
                <w:noProof/>
              </w:rPr>
              <w:fldChar w:fldCharType="end"/>
            </w:r>
          </w:hyperlink>
        </w:p>
        <w:p w14:paraId="76EC193E" w14:textId="364BB30A" w:rsidR="0014712C" w:rsidRPr="00A96EEB" w:rsidRDefault="00000000" w:rsidP="0010099D">
          <w:pPr>
            <w:pStyle w:val="TDC2"/>
            <w:tabs>
              <w:tab w:val="left" w:pos="1200"/>
              <w:tab w:val="right" w:leader="dot" w:pos="8835"/>
            </w:tabs>
            <w:rPr>
              <w:rStyle w:val="Hipervnculo"/>
              <w:noProof/>
              <w:lang w:val="es-CR" w:eastAsia="es-CR"/>
            </w:rPr>
          </w:pPr>
          <w:hyperlink w:anchor="_Toc339491291">
            <w:r w:rsidR="12E3B66C" w:rsidRPr="12E3B66C">
              <w:rPr>
                <w:rStyle w:val="Hipervnculo"/>
                <w:noProof/>
              </w:rPr>
              <w:t>III.1.1</w:t>
            </w:r>
            <w:r w:rsidR="0014712C">
              <w:rPr>
                <w:noProof/>
              </w:rPr>
              <w:tab/>
            </w:r>
            <w:r w:rsidR="12E3B66C" w:rsidRPr="12E3B66C">
              <w:rPr>
                <w:rStyle w:val="Hipervnculo"/>
                <w:noProof/>
              </w:rPr>
              <w:t>Análisis los resultados de las unidades de medida de los productos</w:t>
            </w:r>
            <w:r w:rsidR="0014712C">
              <w:rPr>
                <w:noProof/>
              </w:rPr>
              <w:tab/>
            </w:r>
            <w:r w:rsidR="0014712C">
              <w:rPr>
                <w:noProof/>
              </w:rPr>
              <w:fldChar w:fldCharType="begin"/>
            </w:r>
            <w:r w:rsidR="0014712C">
              <w:rPr>
                <w:noProof/>
              </w:rPr>
              <w:instrText>PAGEREF _Toc339491291 \h</w:instrText>
            </w:r>
            <w:r w:rsidR="0014712C">
              <w:rPr>
                <w:noProof/>
              </w:rPr>
            </w:r>
            <w:r w:rsidR="0014712C">
              <w:rPr>
                <w:noProof/>
              </w:rPr>
              <w:fldChar w:fldCharType="separate"/>
            </w:r>
            <w:r w:rsidR="00B63BEA">
              <w:rPr>
                <w:noProof/>
              </w:rPr>
              <w:t>28</w:t>
            </w:r>
            <w:r w:rsidR="0014712C">
              <w:rPr>
                <w:noProof/>
              </w:rPr>
              <w:fldChar w:fldCharType="end"/>
            </w:r>
          </w:hyperlink>
        </w:p>
        <w:p w14:paraId="5A915828" w14:textId="64522A00" w:rsidR="0014712C" w:rsidRPr="00A96EEB" w:rsidRDefault="00000000" w:rsidP="0010099D">
          <w:pPr>
            <w:pStyle w:val="TDC2"/>
            <w:tabs>
              <w:tab w:val="left" w:pos="1200"/>
              <w:tab w:val="right" w:leader="dot" w:pos="8835"/>
            </w:tabs>
            <w:rPr>
              <w:rStyle w:val="Hipervnculo"/>
              <w:noProof/>
              <w:lang w:val="es-CR" w:eastAsia="es-CR"/>
            </w:rPr>
          </w:pPr>
          <w:hyperlink w:anchor="_Toc946443899">
            <w:r w:rsidR="12E3B66C" w:rsidRPr="12E3B66C">
              <w:rPr>
                <w:rStyle w:val="Hipervnculo"/>
                <w:noProof/>
              </w:rPr>
              <w:t>III.1.2</w:t>
            </w:r>
            <w:r w:rsidR="0014712C">
              <w:rPr>
                <w:noProof/>
              </w:rPr>
              <w:tab/>
            </w:r>
            <w:r w:rsidR="12E3B66C" w:rsidRPr="12E3B66C">
              <w:rPr>
                <w:rStyle w:val="Hipervnculo"/>
                <w:noProof/>
              </w:rPr>
              <w:t>Análisis de los resultados de los Indicadores</w:t>
            </w:r>
            <w:r w:rsidR="0014712C">
              <w:rPr>
                <w:noProof/>
              </w:rPr>
              <w:tab/>
            </w:r>
            <w:r w:rsidR="0014712C">
              <w:rPr>
                <w:noProof/>
              </w:rPr>
              <w:fldChar w:fldCharType="begin"/>
            </w:r>
            <w:r w:rsidR="0014712C">
              <w:rPr>
                <w:noProof/>
              </w:rPr>
              <w:instrText>PAGEREF _Toc946443899 \h</w:instrText>
            </w:r>
            <w:r w:rsidR="0014712C">
              <w:rPr>
                <w:noProof/>
              </w:rPr>
            </w:r>
            <w:r w:rsidR="0014712C">
              <w:rPr>
                <w:noProof/>
              </w:rPr>
              <w:fldChar w:fldCharType="separate"/>
            </w:r>
            <w:r w:rsidR="00B63BEA">
              <w:rPr>
                <w:noProof/>
              </w:rPr>
              <w:t>33</w:t>
            </w:r>
            <w:r w:rsidR="0014712C">
              <w:rPr>
                <w:noProof/>
              </w:rPr>
              <w:fldChar w:fldCharType="end"/>
            </w:r>
          </w:hyperlink>
        </w:p>
        <w:p w14:paraId="14EFE175" w14:textId="104093DF" w:rsidR="0014712C" w:rsidRPr="00A96EEB" w:rsidRDefault="00000000" w:rsidP="0010099D">
          <w:pPr>
            <w:pStyle w:val="TDC2"/>
            <w:tabs>
              <w:tab w:val="left" w:pos="720"/>
              <w:tab w:val="right" w:leader="dot" w:pos="8835"/>
            </w:tabs>
            <w:rPr>
              <w:rStyle w:val="Hipervnculo"/>
              <w:noProof/>
              <w:lang w:val="es-CR" w:eastAsia="es-CR"/>
            </w:rPr>
          </w:pPr>
          <w:hyperlink w:anchor="_Toc962797657">
            <w:r w:rsidR="12E3B66C" w:rsidRPr="12E3B66C">
              <w:rPr>
                <w:rStyle w:val="Hipervnculo"/>
                <w:noProof/>
              </w:rPr>
              <w:t>4.</w:t>
            </w:r>
            <w:r w:rsidR="0014712C">
              <w:rPr>
                <w:noProof/>
              </w:rPr>
              <w:tab/>
            </w:r>
            <w:r w:rsidR="12E3B66C" w:rsidRPr="12E3B66C">
              <w:rPr>
                <w:rStyle w:val="Hipervnculo"/>
                <w:noProof/>
              </w:rPr>
              <w:t>Anexos</w:t>
            </w:r>
            <w:r w:rsidR="0014712C">
              <w:rPr>
                <w:noProof/>
              </w:rPr>
              <w:tab/>
            </w:r>
            <w:r w:rsidR="0014712C">
              <w:rPr>
                <w:noProof/>
              </w:rPr>
              <w:fldChar w:fldCharType="begin"/>
            </w:r>
            <w:r w:rsidR="0014712C">
              <w:rPr>
                <w:noProof/>
              </w:rPr>
              <w:instrText>PAGEREF _Toc962797657 \h</w:instrText>
            </w:r>
            <w:r w:rsidR="0014712C">
              <w:rPr>
                <w:noProof/>
              </w:rPr>
            </w:r>
            <w:r w:rsidR="0014712C">
              <w:rPr>
                <w:noProof/>
              </w:rPr>
              <w:fldChar w:fldCharType="separate"/>
            </w:r>
            <w:r w:rsidR="00B63BEA">
              <w:rPr>
                <w:noProof/>
              </w:rPr>
              <w:t>44</w:t>
            </w:r>
            <w:r w:rsidR="0014712C">
              <w:rPr>
                <w:noProof/>
              </w:rPr>
              <w:fldChar w:fldCharType="end"/>
            </w:r>
          </w:hyperlink>
          <w:r w:rsidR="0014712C">
            <w:fldChar w:fldCharType="end"/>
          </w:r>
        </w:p>
      </w:sdtContent>
    </w:sdt>
    <w:p w14:paraId="2478065B" w14:textId="49612541" w:rsidR="001C3B41" w:rsidRDefault="001C3B41"/>
    <w:p w14:paraId="06C825CE" w14:textId="475F0B41" w:rsidR="00FB0B6C" w:rsidRDefault="00FB0B6C" w:rsidP="00F2368B">
      <w:pPr>
        <w:rPr>
          <w:lang w:val="es-MX"/>
        </w:rPr>
      </w:pPr>
    </w:p>
    <w:p w14:paraId="4EF449EE" w14:textId="77777777" w:rsidR="00256C23" w:rsidRDefault="00256C23" w:rsidP="00F2368B">
      <w:pPr>
        <w:rPr>
          <w:lang w:val="es-MX"/>
        </w:rPr>
      </w:pPr>
    </w:p>
    <w:p w14:paraId="207A281A" w14:textId="77777777" w:rsidR="006E7DB1" w:rsidRDefault="006E7DB1" w:rsidP="00F2368B">
      <w:pPr>
        <w:rPr>
          <w:lang w:val="es-MX"/>
        </w:rPr>
      </w:pPr>
    </w:p>
    <w:p w14:paraId="72F800C0" w14:textId="77777777" w:rsidR="006E7DB1" w:rsidRDefault="006E7DB1" w:rsidP="00F2368B">
      <w:pPr>
        <w:rPr>
          <w:lang w:val="es-MX"/>
        </w:rPr>
      </w:pPr>
    </w:p>
    <w:p w14:paraId="07264C7B" w14:textId="77777777" w:rsidR="006E7DB1" w:rsidRDefault="006E7DB1" w:rsidP="00F2368B">
      <w:pPr>
        <w:rPr>
          <w:lang w:val="es-MX"/>
        </w:rPr>
      </w:pPr>
    </w:p>
    <w:p w14:paraId="2BAA5BEC" w14:textId="77777777" w:rsidR="006E7DB1" w:rsidRDefault="006E7DB1" w:rsidP="00F2368B">
      <w:pPr>
        <w:rPr>
          <w:lang w:val="es-MX"/>
        </w:rPr>
      </w:pPr>
    </w:p>
    <w:p w14:paraId="13998B6B" w14:textId="77777777" w:rsidR="006E7DB1" w:rsidRDefault="006E7DB1" w:rsidP="00F2368B">
      <w:pPr>
        <w:rPr>
          <w:lang w:val="es-MX"/>
        </w:rPr>
      </w:pPr>
    </w:p>
    <w:p w14:paraId="2D9F6B7F" w14:textId="77777777" w:rsidR="006E7DB1" w:rsidRDefault="006E7DB1" w:rsidP="00F2368B">
      <w:pPr>
        <w:rPr>
          <w:lang w:val="es-MX"/>
        </w:rPr>
      </w:pPr>
    </w:p>
    <w:p w14:paraId="070CCE63" w14:textId="77777777" w:rsidR="006E7DB1" w:rsidRDefault="006E7DB1" w:rsidP="00F2368B">
      <w:pPr>
        <w:rPr>
          <w:lang w:val="es-MX"/>
        </w:rPr>
      </w:pPr>
    </w:p>
    <w:p w14:paraId="3C418513" w14:textId="77777777" w:rsidR="006E7DB1" w:rsidRDefault="006E7DB1" w:rsidP="00F2368B">
      <w:pPr>
        <w:rPr>
          <w:lang w:val="es-MX"/>
        </w:rPr>
      </w:pPr>
    </w:p>
    <w:p w14:paraId="2B36A0DD" w14:textId="77777777" w:rsidR="006E7DB1" w:rsidRDefault="006E7DB1" w:rsidP="00F2368B">
      <w:pPr>
        <w:rPr>
          <w:lang w:val="es-MX"/>
        </w:rPr>
      </w:pPr>
    </w:p>
    <w:p w14:paraId="6EE33D71" w14:textId="77777777" w:rsidR="006E7DB1" w:rsidRDefault="006E7DB1" w:rsidP="00F2368B">
      <w:pPr>
        <w:rPr>
          <w:lang w:val="es-MX"/>
        </w:rPr>
      </w:pPr>
    </w:p>
    <w:p w14:paraId="3C7CF79A" w14:textId="77777777" w:rsidR="006E7DB1" w:rsidRDefault="006E7DB1" w:rsidP="00F2368B">
      <w:pPr>
        <w:rPr>
          <w:lang w:val="es-MX"/>
        </w:rPr>
      </w:pPr>
    </w:p>
    <w:p w14:paraId="549A274E" w14:textId="77777777" w:rsidR="006E7DB1" w:rsidRDefault="006E7DB1" w:rsidP="00F2368B">
      <w:pPr>
        <w:rPr>
          <w:lang w:val="es-MX"/>
        </w:rPr>
      </w:pPr>
    </w:p>
    <w:p w14:paraId="6D08289C" w14:textId="77777777" w:rsidR="006E7DB1" w:rsidRDefault="006E7DB1" w:rsidP="00F2368B">
      <w:pPr>
        <w:rPr>
          <w:lang w:val="es-MX"/>
        </w:rPr>
      </w:pPr>
    </w:p>
    <w:p w14:paraId="569D4ACF" w14:textId="77777777" w:rsidR="006E7DB1" w:rsidRDefault="006E7DB1" w:rsidP="00F2368B">
      <w:pPr>
        <w:rPr>
          <w:lang w:val="es-MX"/>
        </w:rPr>
      </w:pPr>
    </w:p>
    <w:p w14:paraId="54676C3C" w14:textId="77777777" w:rsidR="006E7DB1" w:rsidRDefault="006E7DB1" w:rsidP="00F2368B">
      <w:pPr>
        <w:rPr>
          <w:lang w:val="es-MX"/>
        </w:rPr>
      </w:pPr>
    </w:p>
    <w:p w14:paraId="658093C7" w14:textId="77777777" w:rsidR="006E7DB1" w:rsidRDefault="006E7DB1" w:rsidP="00F2368B">
      <w:pPr>
        <w:rPr>
          <w:lang w:val="es-MX"/>
        </w:rPr>
      </w:pPr>
    </w:p>
    <w:p w14:paraId="2009D22C" w14:textId="77777777" w:rsidR="006E7DB1" w:rsidRDefault="006E7DB1" w:rsidP="00F2368B">
      <w:pPr>
        <w:rPr>
          <w:lang w:val="es-MX"/>
        </w:rPr>
      </w:pPr>
    </w:p>
    <w:p w14:paraId="68806DCE" w14:textId="77777777" w:rsidR="006E7DB1" w:rsidRDefault="006E7DB1" w:rsidP="00F2368B">
      <w:pPr>
        <w:rPr>
          <w:lang w:val="es-MX"/>
        </w:rPr>
      </w:pPr>
    </w:p>
    <w:p w14:paraId="7F0834DF" w14:textId="77777777" w:rsidR="00256C23" w:rsidRDefault="00256C23" w:rsidP="00F2368B">
      <w:pPr>
        <w:rPr>
          <w:lang w:val="es-MX"/>
        </w:rPr>
      </w:pPr>
    </w:p>
    <w:p w14:paraId="3482B099" w14:textId="72987CA2" w:rsidR="003F4419" w:rsidRPr="005A2272" w:rsidRDefault="003F4419" w:rsidP="12E3B66C">
      <w:pPr>
        <w:pStyle w:val="Ttulo2"/>
        <w:keepLines/>
        <w:numPr>
          <w:ilvl w:val="0"/>
          <w:numId w:val="7"/>
        </w:numPr>
        <w:spacing w:before="360" w:line="259" w:lineRule="auto"/>
        <w:rPr>
          <w:rStyle w:val="Ttulodellibro"/>
          <w:rFonts w:eastAsiaTheme="majorEastAsia" w:cs="Arial"/>
          <w:b/>
          <w:bCs/>
          <w:smallCaps w:val="0"/>
          <w:color w:val="002060"/>
          <w:sz w:val="28"/>
          <w:szCs w:val="28"/>
          <w:lang w:val="es-ES"/>
        </w:rPr>
      </w:pPr>
      <w:bookmarkStart w:id="3" w:name="_Toc25758870"/>
      <w:bookmarkStart w:id="4" w:name="_Toc56690429"/>
      <w:bookmarkStart w:id="5" w:name="_Toc125449921"/>
      <w:bookmarkStart w:id="6" w:name="_Toc1476675803"/>
      <w:r w:rsidRPr="12E3B66C">
        <w:rPr>
          <w:rStyle w:val="Ttulodellibro"/>
          <w:rFonts w:eastAsiaTheme="majorEastAsia" w:cs="Arial"/>
          <w:b/>
          <w:bCs/>
          <w:smallCaps w:val="0"/>
          <w:color w:val="002060"/>
          <w:sz w:val="28"/>
          <w:szCs w:val="28"/>
          <w:lang w:val="es-ES"/>
        </w:rPr>
        <w:lastRenderedPageBreak/>
        <w:t>Análisis Institucional</w:t>
      </w:r>
      <w:bookmarkEnd w:id="3"/>
      <w:bookmarkEnd w:id="4"/>
      <w:bookmarkEnd w:id="5"/>
      <w:bookmarkEnd w:id="6"/>
    </w:p>
    <w:p w14:paraId="743E68FA" w14:textId="77777777" w:rsidR="00493BA9" w:rsidRDefault="00493BA9" w:rsidP="003B6FEF">
      <w:pPr>
        <w:spacing w:after="160" w:line="360" w:lineRule="auto"/>
        <w:jc w:val="both"/>
        <w:rPr>
          <w:rFonts w:ascii="Arial" w:hAnsi="Arial" w:cs="Arial"/>
          <w:sz w:val="20"/>
          <w:szCs w:val="20"/>
          <w:lang w:val="es-ES_tradnl"/>
        </w:rPr>
      </w:pPr>
      <w:bookmarkStart w:id="7" w:name="_Hlk61507648"/>
    </w:p>
    <w:bookmarkEnd w:id="7"/>
    <w:p w14:paraId="17323EE3" w14:textId="77777777" w:rsidR="00256C23" w:rsidRPr="00D854C7" w:rsidRDefault="00256C23" w:rsidP="00B331D6">
      <w:pPr>
        <w:spacing w:line="360" w:lineRule="auto"/>
        <w:jc w:val="both"/>
        <w:rPr>
          <w:rFonts w:ascii="Arial" w:hAnsi="Arial" w:cs="Arial"/>
          <w:sz w:val="20"/>
          <w:szCs w:val="20"/>
          <w:lang w:val="es-ES_tradnl"/>
        </w:rPr>
      </w:pPr>
      <w:r w:rsidRPr="00D854C7">
        <w:rPr>
          <w:rFonts w:ascii="Arial" w:hAnsi="Arial" w:cs="Arial"/>
          <w:sz w:val="20"/>
          <w:szCs w:val="20"/>
          <w:lang w:val="es-ES_tradnl"/>
        </w:rPr>
        <w:t>El Plan Estratégico Institucional del Poder Judicial está orientado a resultados y carácter estratégico que permite a la jerarquía institucional conocer, gestionar y tomar decisiones estratégicas, que tengan incidencia directa en los niveles tácticos y operativos de la institución, para el mejoramiento de la administración de justicia, tal como se establece en la misión de este Poder de la República, “Administrar justicia pronta, cumplida y accesible, de conformidad con el ordenamiento jurídico para contribuir con la paz social, el desarrollo integral y sostenible del país”.</w:t>
      </w:r>
    </w:p>
    <w:p w14:paraId="7DA33D7D" w14:textId="1FE7AB97" w:rsidR="00256C23" w:rsidRPr="00D854C7" w:rsidRDefault="00256C23" w:rsidP="00B331D6">
      <w:pPr>
        <w:spacing w:line="360" w:lineRule="auto"/>
        <w:jc w:val="both"/>
        <w:rPr>
          <w:rFonts w:ascii="Arial" w:hAnsi="Arial" w:cs="Arial"/>
          <w:sz w:val="20"/>
          <w:szCs w:val="20"/>
          <w:lang w:val="es-ES_tradnl"/>
        </w:rPr>
      </w:pPr>
      <w:r w:rsidRPr="00D854C7">
        <w:rPr>
          <w:rFonts w:ascii="Arial" w:hAnsi="Arial" w:cs="Arial"/>
          <w:sz w:val="20"/>
          <w:szCs w:val="20"/>
          <w:lang w:val="es-ES_tradnl"/>
        </w:rPr>
        <w:t>Además, formula políticas institucionales que apoyan y fortalecen la labor del Poder Judicial en su accionar diario relacionados con los objetivos de desarrollo sostenible (agenda 2030) y sus objetivos estratégicos relacionados con el Plan Nacional de Desarrollo</w:t>
      </w:r>
      <w:r w:rsidR="00E23485">
        <w:rPr>
          <w:rFonts w:ascii="Arial" w:hAnsi="Arial" w:cs="Arial"/>
          <w:sz w:val="20"/>
          <w:szCs w:val="20"/>
          <w:lang w:val="es-ES_tradnl"/>
        </w:rPr>
        <w:t>.</w:t>
      </w:r>
    </w:p>
    <w:p w14:paraId="7A7AD8FF" w14:textId="77777777" w:rsidR="00256C23" w:rsidRPr="00D854C7" w:rsidRDefault="00256C23" w:rsidP="00B331D6">
      <w:pPr>
        <w:spacing w:line="360" w:lineRule="auto"/>
        <w:jc w:val="both"/>
        <w:rPr>
          <w:rFonts w:ascii="Arial" w:hAnsi="Arial" w:cs="Arial"/>
          <w:sz w:val="20"/>
          <w:szCs w:val="20"/>
          <w:lang w:val="es-ES_tradnl"/>
        </w:rPr>
      </w:pPr>
      <w:r w:rsidRPr="00D854C7">
        <w:rPr>
          <w:rFonts w:ascii="Arial" w:hAnsi="Arial" w:cs="Arial"/>
          <w:sz w:val="20"/>
          <w:szCs w:val="20"/>
          <w:lang w:val="es-ES_tradnl"/>
        </w:rPr>
        <w:t>Al cierre del periodo 2022 el Poder Judicial tuvo una ejecución óptima del 95,14% a pesar de los factores externos presentados durante el período presupuestario, tales como la implementación del uso de la herramienta SICOP en las contrataciones, así como el plazo en la aprobación del presupuesto extraordinario en el último trimestre del año que afecta la pronta ejecución de los recursos. Este porcentaje de ejecución óptimo es producto del esfuerzo que se realiza en cada período presupuestario, para ejecutar los recursos de forma transparente, eficiente, eficaz y oportuna, y que contribuye de manera positiva al Plan Estratégico Institucional para la obtención de las metas y objetivos propuestos por la Institución.</w:t>
      </w:r>
    </w:p>
    <w:p w14:paraId="2DC3B161" w14:textId="77777777" w:rsidR="00ED7ABE" w:rsidRDefault="00ED7ABE" w:rsidP="003B6FEF">
      <w:pPr>
        <w:spacing w:line="360" w:lineRule="auto"/>
        <w:rPr>
          <w:lang w:val="es-MX"/>
        </w:rPr>
      </w:pPr>
    </w:p>
    <w:p w14:paraId="7E4CC5B8" w14:textId="77777777" w:rsidR="00256C23" w:rsidRDefault="00256C23" w:rsidP="003B6FEF">
      <w:pPr>
        <w:spacing w:line="360" w:lineRule="auto"/>
        <w:rPr>
          <w:lang w:val="es-MX"/>
        </w:rPr>
      </w:pPr>
    </w:p>
    <w:p w14:paraId="579E3497" w14:textId="77777777" w:rsidR="00256C23" w:rsidRDefault="00256C23" w:rsidP="003B6FEF">
      <w:pPr>
        <w:spacing w:line="360" w:lineRule="auto"/>
        <w:rPr>
          <w:lang w:val="es-MX"/>
        </w:rPr>
      </w:pPr>
    </w:p>
    <w:p w14:paraId="5A3C4DAA" w14:textId="77777777" w:rsidR="00256C23" w:rsidRDefault="00256C23" w:rsidP="003B6FEF">
      <w:pPr>
        <w:spacing w:line="360" w:lineRule="auto"/>
        <w:rPr>
          <w:lang w:val="es-MX"/>
        </w:rPr>
      </w:pPr>
    </w:p>
    <w:p w14:paraId="0400B28F" w14:textId="77777777" w:rsidR="00256C23" w:rsidRDefault="00256C23" w:rsidP="003B6FEF">
      <w:pPr>
        <w:spacing w:line="360" w:lineRule="auto"/>
        <w:rPr>
          <w:lang w:val="es-MX"/>
        </w:rPr>
      </w:pPr>
    </w:p>
    <w:p w14:paraId="2806A808" w14:textId="77777777" w:rsidR="00256C23" w:rsidRDefault="00256C23" w:rsidP="003B6FEF">
      <w:pPr>
        <w:spacing w:line="360" w:lineRule="auto"/>
        <w:rPr>
          <w:lang w:val="es-MX"/>
        </w:rPr>
      </w:pPr>
    </w:p>
    <w:p w14:paraId="32183D44" w14:textId="77777777" w:rsidR="00256C23" w:rsidRDefault="00256C23" w:rsidP="003B6FEF">
      <w:pPr>
        <w:spacing w:line="360" w:lineRule="auto"/>
        <w:rPr>
          <w:lang w:val="es-MX"/>
        </w:rPr>
      </w:pPr>
    </w:p>
    <w:p w14:paraId="2DE2C2AE" w14:textId="77777777" w:rsidR="00256C23" w:rsidRDefault="00256C23" w:rsidP="003B6FEF">
      <w:pPr>
        <w:spacing w:line="360" w:lineRule="auto"/>
        <w:rPr>
          <w:lang w:val="es-MX"/>
        </w:rPr>
      </w:pPr>
    </w:p>
    <w:p w14:paraId="33D2E16D" w14:textId="77777777" w:rsidR="003127F9" w:rsidRDefault="003127F9" w:rsidP="003B6FEF">
      <w:pPr>
        <w:spacing w:line="360" w:lineRule="auto"/>
        <w:rPr>
          <w:lang w:val="es-MX"/>
        </w:rPr>
      </w:pPr>
    </w:p>
    <w:p w14:paraId="095B969F" w14:textId="77777777" w:rsidR="003127F9" w:rsidRDefault="003127F9" w:rsidP="003B6FEF">
      <w:pPr>
        <w:spacing w:line="360" w:lineRule="auto"/>
        <w:rPr>
          <w:lang w:val="es-MX"/>
        </w:rPr>
      </w:pPr>
    </w:p>
    <w:p w14:paraId="118264C2" w14:textId="77777777" w:rsidR="00256C23" w:rsidRPr="0035654B" w:rsidRDefault="00256C23" w:rsidP="003B6FEF">
      <w:pPr>
        <w:spacing w:line="360" w:lineRule="auto"/>
        <w:rPr>
          <w:lang w:val="es-MX"/>
        </w:rPr>
      </w:pPr>
    </w:p>
    <w:p w14:paraId="5E2E54CF" w14:textId="1584B1D3" w:rsidR="00D91FE3" w:rsidRDefault="00D91FE3" w:rsidP="12E3B66C">
      <w:pPr>
        <w:pStyle w:val="Ttulo2"/>
        <w:keepLines/>
        <w:numPr>
          <w:ilvl w:val="0"/>
          <w:numId w:val="7"/>
        </w:numPr>
        <w:spacing w:before="360" w:line="360" w:lineRule="auto"/>
        <w:rPr>
          <w:rStyle w:val="Ttulodellibro"/>
          <w:rFonts w:eastAsiaTheme="majorEastAsia" w:cs="Arial"/>
          <w:b/>
          <w:bCs/>
          <w:smallCaps w:val="0"/>
          <w:color w:val="002060"/>
          <w:sz w:val="28"/>
          <w:szCs w:val="28"/>
          <w:lang w:val="es-ES"/>
        </w:rPr>
      </w:pPr>
      <w:bookmarkStart w:id="8" w:name="_Toc125449922"/>
      <w:bookmarkStart w:id="9" w:name="_Toc1511250517"/>
      <w:r w:rsidRPr="12E3B66C">
        <w:rPr>
          <w:rStyle w:val="Ttulodellibro"/>
          <w:rFonts w:eastAsiaTheme="majorEastAsia" w:cs="Arial"/>
          <w:b/>
          <w:bCs/>
          <w:smallCaps w:val="0"/>
          <w:color w:val="002060"/>
          <w:sz w:val="28"/>
          <w:szCs w:val="28"/>
          <w:lang w:val="es-ES"/>
        </w:rPr>
        <w:lastRenderedPageBreak/>
        <w:t>Apartado Financiero</w:t>
      </w:r>
      <w:bookmarkEnd w:id="8"/>
      <w:r w:rsidRPr="12E3B66C">
        <w:rPr>
          <w:rStyle w:val="Ttulodellibro"/>
          <w:rFonts w:eastAsiaTheme="majorEastAsia" w:cs="Arial"/>
          <w:b/>
          <w:bCs/>
          <w:smallCaps w:val="0"/>
          <w:color w:val="002060"/>
          <w:sz w:val="28"/>
          <w:szCs w:val="28"/>
          <w:lang w:val="es-ES"/>
        </w:rPr>
        <w:t xml:space="preserve"> </w:t>
      </w:r>
      <w:bookmarkEnd w:id="9"/>
    </w:p>
    <w:p w14:paraId="13379517" w14:textId="7FABC8E1" w:rsidR="0064503A" w:rsidRDefault="009B7478" w:rsidP="12E3B66C">
      <w:pPr>
        <w:pStyle w:val="Ttulo2"/>
        <w:keepLines/>
        <w:numPr>
          <w:ilvl w:val="1"/>
          <w:numId w:val="7"/>
        </w:numPr>
        <w:spacing w:before="360" w:line="360" w:lineRule="auto"/>
        <w:jc w:val="both"/>
        <w:rPr>
          <w:rFonts w:ascii="Arial" w:eastAsiaTheme="minorEastAsia" w:hAnsi="Arial" w:cs="Arial"/>
          <w:color w:val="002060"/>
          <w:sz w:val="22"/>
          <w:szCs w:val="22"/>
          <w:lang w:val="es-ES"/>
        </w:rPr>
      </w:pPr>
      <w:bookmarkStart w:id="10" w:name="_Toc125449923"/>
      <w:bookmarkStart w:id="11" w:name="_Toc908987405"/>
      <w:r w:rsidRPr="12E3B66C">
        <w:rPr>
          <w:rFonts w:ascii="Arial" w:eastAsiaTheme="minorEastAsia" w:hAnsi="Arial" w:cs="Arial"/>
          <w:color w:val="002060"/>
          <w:sz w:val="22"/>
          <w:szCs w:val="22"/>
          <w:lang w:val="es-ES"/>
        </w:rPr>
        <w:t>Ejecución</w:t>
      </w:r>
      <w:r w:rsidR="00D740CC" w:rsidRPr="12E3B66C">
        <w:rPr>
          <w:rFonts w:ascii="Arial" w:eastAsiaTheme="minorEastAsia" w:hAnsi="Arial" w:cs="Arial"/>
          <w:color w:val="002060"/>
          <w:sz w:val="22"/>
          <w:szCs w:val="22"/>
          <w:lang w:val="es-ES"/>
        </w:rPr>
        <w:t xml:space="preserve"> del Presupuesto institucional 20</w:t>
      </w:r>
      <w:r w:rsidR="00212030" w:rsidRPr="12E3B66C">
        <w:rPr>
          <w:rFonts w:ascii="Arial" w:eastAsiaTheme="minorEastAsia" w:hAnsi="Arial" w:cs="Arial"/>
          <w:color w:val="002060"/>
          <w:sz w:val="22"/>
          <w:szCs w:val="22"/>
          <w:lang w:val="es-ES"/>
        </w:rPr>
        <w:t>22</w:t>
      </w:r>
      <w:r w:rsidR="00D740CC" w:rsidRPr="12E3B66C">
        <w:rPr>
          <w:rFonts w:ascii="Arial" w:eastAsiaTheme="minorEastAsia" w:hAnsi="Arial" w:cs="Arial"/>
          <w:color w:val="002060"/>
          <w:sz w:val="22"/>
          <w:szCs w:val="22"/>
          <w:lang w:val="es-ES"/>
        </w:rPr>
        <w:t xml:space="preserve"> asociado a recursos internos</w:t>
      </w:r>
      <w:bookmarkEnd w:id="10"/>
      <w:bookmarkEnd w:id="11"/>
    </w:p>
    <w:p w14:paraId="4879C18F" w14:textId="77777777" w:rsidR="00C3310A" w:rsidRDefault="00C3310A" w:rsidP="003B6FEF">
      <w:pPr>
        <w:spacing w:line="360" w:lineRule="auto"/>
        <w:rPr>
          <w:rFonts w:eastAsiaTheme="minorEastAsia"/>
        </w:rPr>
      </w:pPr>
    </w:p>
    <w:p w14:paraId="528C8C77" w14:textId="2DAA79DB" w:rsidR="00256C23" w:rsidRDefault="00256C23" w:rsidP="00B331D6">
      <w:pPr>
        <w:spacing w:before="240" w:line="360" w:lineRule="auto"/>
        <w:contextualSpacing/>
        <w:jc w:val="both"/>
        <w:rPr>
          <w:rFonts w:ascii="Arial" w:hAnsi="Arial" w:cs="Arial"/>
          <w:sz w:val="20"/>
          <w:szCs w:val="20"/>
        </w:rPr>
      </w:pPr>
      <w:r w:rsidRPr="00D854C7">
        <w:rPr>
          <w:rFonts w:ascii="Arial" w:hAnsi="Arial" w:cs="Arial"/>
          <w:sz w:val="20"/>
          <w:szCs w:val="20"/>
          <w:lang w:val="es-ES_tradnl"/>
        </w:rPr>
        <w:t>A continuación, se presenta la ejecución financiera por objeto de gasto y por centro gestor del ejercicio presupuestario 2022</w:t>
      </w:r>
      <w:r w:rsidRPr="00D854C7">
        <w:rPr>
          <w:rFonts w:ascii="Arial" w:hAnsi="Arial" w:cs="Arial"/>
          <w:sz w:val="20"/>
          <w:szCs w:val="20"/>
        </w:rPr>
        <w:t xml:space="preserve">. </w:t>
      </w:r>
    </w:p>
    <w:p w14:paraId="001182A8" w14:textId="77777777" w:rsidR="00363B08" w:rsidRPr="00D854C7" w:rsidRDefault="00363B08" w:rsidP="00B331D6">
      <w:pPr>
        <w:spacing w:before="240" w:line="360" w:lineRule="auto"/>
        <w:contextualSpacing/>
        <w:jc w:val="both"/>
        <w:rPr>
          <w:rFonts w:ascii="Arial" w:hAnsi="Arial" w:cs="Arial"/>
          <w:sz w:val="20"/>
          <w:szCs w:val="20"/>
        </w:rPr>
      </w:pPr>
    </w:p>
    <w:p w14:paraId="0A2A2B9F" w14:textId="2063F85C" w:rsidR="00256C23" w:rsidRPr="00D23269" w:rsidRDefault="0089676C" w:rsidP="00D23269">
      <w:pPr>
        <w:pStyle w:val="Descripcin"/>
        <w:jc w:val="center"/>
        <w:rPr>
          <w:rFonts w:ascii="Arial" w:hAnsi="Arial" w:cs="Arial"/>
          <w:color w:val="auto"/>
          <w:sz w:val="20"/>
          <w:szCs w:val="20"/>
        </w:rPr>
      </w:pPr>
      <w:r>
        <w:rPr>
          <w:rFonts w:ascii="Arial" w:hAnsi="Arial" w:cs="Arial"/>
          <w:b/>
          <w:bCs/>
          <w:color w:val="auto"/>
          <w:sz w:val="20"/>
          <w:szCs w:val="20"/>
        </w:rPr>
        <w:t>C</w:t>
      </w:r>
      <w:r w:rsidR="00703BD0" w:rsidRPr="00D23269">
        <w:rPr>
          <w:rFonts w:ascii="Arial" w:hAnsi="Arial" w:cs="Arial"/>
          <w:b/>
          <w:bCs/>
          <w:color w:val="auto"/>
          <w:sz w:val="20"/>
          <w:szCs w:val="20"/>
        </w:rPr>
        <w:t xml:space="preserve">uadro  </w:t>
      </w:r>
      <w:r w:rsidR="00703BD0" w:rsidRPr="00D23269">
        <w:rPr>
          <w:rFonts w:ascii="Arial" w:hAnsi="Arial" w:cs="Arial"/>
          <w:b/>
          <w:bCs/>
          <w:color w:val="auto"/>
          <w:sz w:val="20"/>
          <w:szCs w:val="20"/>
        </w:rPr>
        <w:fldChar w:fldCharType="begin"/>
      </w:r>
      <w:r w:rsidR="00703BD0" w:rsidRPr="00D23269">
        <w:rPr>
          <w:rFonts w:ascii="Arial" w:hAnsi="Arial" w:cs="Arial"/>
          <w:b/>
          <w:bCs/>
          <w:color w:val="auto"/>
          <w:sz w:val="20"/>
          <w:szCs w:val="20"/>
        </w:rPr>
        <w:instrText xml:space="preserve"> SEQ cuadro_ \* ARABIC </w:instrText>
      </w:r>
      <w:r w:rsidR="00703BD0" w:rsidRPr="00D23269">
        <w:rPr>
          <w:rFonts w:ascii="Arial" w:hAnsi="Arial" w:cs="Arial"/>
          <w:b/>
          <w:bCs/>
          <w:color w:val="auto"/>
          <w:sz w:val="20"/>
          <w:szCs w:val="20"/>
        </w:rPr>
        <w:fldChar w:fldCharType="separate"/>
      </w:r>
      <w:r w:rsidR="00BD423D">
        <w:rPr>
          <w:rFonts w:ascii="Arial" w:hAnsi="Arial" w:cs="Arial"/>
          <w:b/>
          <w:bCs/>
          <w:noProof/>
          <w:color w:val="auto"/>
          <w:sz w:val="20"/>
          <w:szCs w:val="20"/>
        </w:rPr>
        <w:t>1</w:t>
      </w:r>
      <w:r w:rsidR="00703BD0" w:rsidRPr="00D23269">
        <w:rPr>
          <w:rFonts w:ascii="Arial" w:hAnsi="Arial" w:cs="Arial"/>
          <w:b/>
          <w:bCs/>
          <w:color w:val="auto"/>
          <w:sz w:val="20"/>
          <w:szCs w:val="20"/>
        </w:rPr>
        <w:fldChar w:fldCharType="end"/>
      </w:r>
      <w:r w:rsidR="001F12FF">
        <w:rPr>
          <w:rFonts w:ascii="Arial" w:hAnsi="Arial" w:cs="Arial"/>
          <w:b/>
          <w:bCs/>
          <w:color w:val="auto"/>
          <w:sz w:val="20"/>
          <w:szCs w:val="20"/>
        </w:rPr>
        <w:t>.</w:t>
      </w:r>
      <w:r w:rsidR="00D23269">
        <w:rPr>
          <w:rFonts w:ascii="Arial" w:hAnsi="Arial" w:cs="Arial"/>
          <w:color w:val="auto"/>
          <w:sz w:val="20"/>
          <w:szCs w:val="20"/>
        </w:rPr>
        <w:t xml:space="preserve"> </w:t>
      </w:r>
      <w:r w:rsidR="00256C23" w:rsidRPr="15D1D50B">
        <w:rPr>
          <w:rFonts w:ascii="Arial" w:hAnsi="Arial" w:cs="Arial"/>
          <w:b/>
          <w:color w:val="auto"/>
          <w:sz w:val="20"/>
          <w:szCs w:val="20"/>
        </w:rPr>
        <w:t xml:space="preserve">Ejecución financiera institucional por clasificación objeto del gasto </w:t>
      </w:r>
    </w:p>
    <w:p w14:paraId="0ED82531" w14:textId="77777777" w:rsidR="00256C23" w:rsidRPr="00D854C7" w:rsidRDefault="00256C23" w:rsidP="00256C23">
      <w:pPr>
        <w:jc w:val="center"/>
        <w:rPr>
          <w:rFonts w:ascii="Arial" w:hAnsi="Arial" w:cs="Arial"/>
          <w:color w:val="1F497D" w:themeColor="text2"/>
          <w:sz w:val="20"/>
          <w:szCs w:val="20"/>
          <w:lang w:val="es-ES_tradnl"/>
        </w:rPr>
      </w:pPr>
      <w:r w:rsidRPr="00D854C7">
        <w:rPr>
          <w:rFonts w:ascii="Arial" w:hAnsi="Arial" w:cs="Arial"/>
          <w:color w:val="1F497D" w:themeColor="text2"/>
          <w:sz w:val="20"/>
          <w:szCs w:val="20"/>
          <w:lang w:val="es-ES_tradnl"/>
        </w:rPr>
        <w:t>301 Poder Judicial</w:t>
      </w:r>
    </w:p>
    <w:p w14:paraId="151785A5" w14:textId="77777777" w:rsidR="00256C23" w:rsidRPr="00D854C7" w:rsidRDefault="00256C23" w:rsidP="00256C23">
      <w:pPr>
        <w:jc w:val="center"/>
        <w:rPr>
          <w:rFonts w:ascii="Arial" w:hAnsi="Arial" w:cs="Arial"/>
          <w:sz w:val="20"/>
          <w:szCs w:val="20"/>
          <w:lang w:val="es-ES_tradnl"/>
        </w:rPr>
      </w:pPr>
      <w:r w:rsidRPr="00D854C7">
        <w:rPr>
          <w:rFonts w:ascii="Arial" w:hAnsi="Arial" w:cs="Arial"/>
          <w:sz w:val="20"/>
          <w:szCs w:val="20"/>
          <w:lang w:val="es-ES_tradnl"/>
        </w:rPr>
        <w:t>Al 31 de diciembre 2022</w:t>
      </w:r>
    </w:p>
    <w:p w14:paraId="426ED14D" w14:textId="77777777" w:rsidR="00256C23" w:rsidRDefault="00256C23" w:rsidP="00256C23">
      <w:pPr>
        <w:jc w:val="center"/>
        <w:rPr>
          <w:rFonts w:ascii="Arial" w:hAnsi="Arial" w:cs="Arial"/>
          <w:i/>
          <w:sz w:val="20"/>
          <w:szCs w:val="20"/>
          <w:lang w:val="es-ES_tradnl"/>
        </w:rPr>
      </w:pPr>
      <w:r w:rsidRPr="00D854C7">
        <w:rPr>
          <w:rFonts w:ascii="Arial" w:hAnsi="Arial" w:cs="Arial"/>
          <w:i/>
          <w:sz w:val="20"/>
          <w:szCs w:val="20"/>
          <w:lang w:val="es-ES_tradnl"/>
        </w:rPr>
        <w:t>(en millones de colones)</w:t>
      </w:r>
    </w:p>
    <w:p w14:paraId="20C5D423" w14:textId="77777777" w:rsidR="003E7799" w:rsidRPr="00D854C7" w:rsidRDefault="003E7799" w:rsidP="00256C23">
      <w:pPr>
        <w:jc w:val="center"/>
        <w:rPr>
          <w:rFonts w:ascii="Arial" w:hAnsi="Arial" w:cs="Arial"/>
          <w:i/>
          <w:sz w:val="20"/>
          <w:szCs w:val="20"/>
          <w:lang w:val="es-ES_tradnl"/>
        </w:rPr>
      </w:pPr>
    </w:p>
    <w:p w14:paraId="30603FF4" w14:textId="7AF0E5C9" w:rsidR="00256C23" w:rsidRPr="00D854C7" w:rsidRDefault="003E7799" w:rsidP="00256C23">
      <w:pPr>
        <w:jc w:val="center"/>
        <w:rPr>
          <w:rFonts w:ascii="Arial" w:hAnsi="Arial" w:cs="Arial"/>
          <w:i/>
          <w:sz w:val="20"/>
          <w:szCs w:val="20"/>
          <w:lang w:val="es-ES_tradnl"/>
        </w:rPr>
      </w:pPr>
      <w:r w:rsidRPr="003E7799">
        <w:rPr>
          <w:rFonts w:ascii="Arial" w:hAnsi="Arial" w:cs="Arial"/>
          <w:i/>
          <w:noProof/>
          <w:sz w:val="20"/>
          <w:szCs w:val="20"/>
          <w:lang w:val="es-ES_tradnl"/>
        </w:rPr>
        <w:drawing>
          <wp:inline distT="0" distB="0" distL="0" distR="0" wp14:anchorId="06AC3733" wp14:editId="49B713E8">
            <wp:extent cx="5400040" cy="288734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72"/>
                    <a:stretch/>
                  </pic:blipFill>
                  <pic:spPr bwMode="auto">
                    <a:xfrm>
                      <a:off x="0" y="0"/>
                      <a:ext cx="5400040" cy="2887345"/>
                    </a:xfrm>
                    <a:prstGeom prst="rect">
                      <a:avLst/>
                    </a:prstGeom>
                    <a:ln>
                      <a:noFill/>
                    </a:ln>
                    <a:extLst>
                      <a:ext uri="{53640926-AAD7-44D8-BBD7-CCE9431645EC}">
                        <a14:shadowObscured xmlns:a14="http://schemas.microsoft.com/office/drawing/2010/main"/>
                      </a:ext>
                    </a:extLst>
                  </pic:spPr>
                </pic:pic>
              </a:graphicData>
            </a:graphic>
          </wp:inline>
        </w:drawing>
      </w:r>
    </w:p>
    <w:p w14:paraId="77824A54" w14:textId="77777777" w:rsidR="00256C23" w:rsidRPr="00B771F8" w:rsidRDefault="00256C23" w:rsidP="00363B08">
      <w:pPr>
        <w:ind w:left="284" w:right="191"/>
        <w:jc w:val="both"/>
        <w:rPr>
          <w:rFonts w:ascii="Arial" w:hAnsi="Arial" w:cs="Arial"/>
          <w:sz w:val="16"/>
          <w:szCs w:val="16"/>
          <w:shd w:val="clear" w:color="auto" w:fill="FFFFFF"/>
        </w:rPr>
      </w:pPr>
      <w:r w:rsidRPr="00B771F8">
        <w:rPr>
          <w:rFonts w:ascii="Arial" w:hAnsi="Arial" w:cs="Arial"/>
          <w:b/>
          <w:sz w:val="16"/>
          <w:szCs w:val="16"/>
          <w:lang w:val="es-ES_tradnl"/>
        </w:rPr>
        <w:t>Fuente</w:t>
      </w:r>
      <w:r w:rsidRPr="00B771F8">
        <w:rPr>
          <w:rFonts w:ascii="Arial" w:hAnsi="Arial" w:cs="Arial"/>
          <w:sz w:val="16"/>
          <w:szCs w:val="16"/>
          <w:lang w:val="es-ES_tradnl"/>
        </w:rPr>
        <w:t xml:space="preserve">: </w:t>
      </w:r>
      <w:r w:rsidRPr="00B771F8">
        <w:rPr>
          <w:rFonts w:ascii="Arial" w:hAnsi="Arial" w:cs="Arial"/>
          <w:color w:val="000000"/>
          <w:sz w:val="16"/>
          <w:szCs w:val="16"/>
          <w:shd w:val="clear" w:color="auto" w:fill="FFFFFF"/>
        </w:rPr>
        <w:t>Sistema Integrado de Gestión de la Administración Financiera al </w:t>
      </w:r>
      <w:r w:rsidRPr="00B771F8">
        <w:rPr>
          <w:rFonts w:ascii="Arial" w:hAnsi="Arial" w:cs="Arial"/>
          <w:sz w:val="16"/>
          <w:szCs w:val="16"/>
          <w:shd w:val="clear" w:color="auto" w:fill="FFFFFF"/>
        </w:rPr>
        <w:t>y Módulo Presupuestario de Poderes al (</w:t>
      </w:r>
      <w:r w:rsidRPr="00B771F8">
        <w:rPr>
          <w:rFonts w:ascii="Arial" w:hAnsi="Arial" w:cs="Arial"/>
          <w:color w:val="1F497D" w:themeColor="text2"/>
          <w:sz w:val="16"/>
          <w:szCs w:val="16"/>
          <w:shd w:val="clear" w:color="auto" w:fill="FFFFFF"/>
        </w:rPr>
        <w:t>31/12/2022).</w:t>
      </w:r>
    </w:p>
    <w:p w14:paraId="5C6A7EC9" w14:textId="77777777" w:rsidR="00256C23" w:rsidRPr="00B771F8" w:rsidRDefault="00256C23" w:rsidP="00363B08">
      <w:pPr>
        <w:ind w:left="284" w:right="191"/>
        <w:jc w:val="both"/>
        <w:rPr>
          <w:rFonts w:ascii="Arial" w:hAnsi="Arial" w:cs="Arial"/>
          <w:sz w:val="16"/>
          <w:szCs w:val="16"/>
          <w:lang w:val="es-ES_tradnl"/>
        </w:rPr>
      </w:pPr>
      <w:r w:rsidRPr="00B771F8">
        <w:rPr>
          <w:rFonts w:ascii="Arial" w:hAnsi="Arial" w:cs="Arial"/>
          <w:sz w:val="16"/>
          <w:szCs w:val="16"/>
          <w:lang w:val="es-ES_tradnl"/>
        </w:rPr>
        <w:t>1/Corresponde a la asignación inicial aprobada por la Asamblea Legislativa.</w:t>
      </w:r>
      <w:r w:rsidRPr="00B771F8" w:rsidDel="00F113BF">
        <w:rPr>
          <w:rFonts w:ascii="Arial" w:hAnsi="Arial" w:cs="Arial"/>
          <w:sz w:val="16"/>
          <w:szCs w:val="16"/>
          <w:lang w:val="es-ES_tradnl"/>
        </w:rPr>
        <w:t xml:space="preserve"> </w:t>
      </w:r>
    </w:p>
    <w:p w14:paraId="7C8ED209" w14:textId="77777777" w:rsidR="00256C23" w:rsidRPr="00B771F8" w:rsidRDefault="00256C23" w:rsidP="00363B08">
      <w:pPr>
        <w:ind w:left="284" w:right="191"/>
        <w:jc w:val="both"/>
        <w:rPr>
          <w:rFonts w:ascii="Arial" w:hAnsi="Arial" w:cs="Arial"/>
          <w:sz w:val="16"/>
          <w:szCs w:val="16"/>
          <w:lang w:val="es-ES_tradnl"/>
        </w:rPr>
      </w:pPr>
      <w:r w:rsidRPr="00B771F8">
        <w:rPr>
          <w:rFonts w:ascii="Arial" w:hAnsi="Arial" w:cs="Arial"/>
          <w:sz w:val="16"/>
          <w:szCs w:val="16"/>
          <w:lang w:val="es-ES_tradnl"/>
        </w:rPr>
        <w:t>/2 Corresponde al presupuesto inicial incluyendo las modificaciones presupuestarias realizadas durante el 2022.</w:t>
      </w:r>
    </w:p>
    <w:p w14:paraId="0E1CAE7D" w14:textId="77777777" w:rsidR="00256C23" w:rsidRPr="00B771F8" w:rsidRDefault="00256C23" w:rsidP="00363B08">
      <w:pPr>
        <w:ind w:left="284" w:right="191"/>
        <w:jc w:val="both"/>
        <w:rPr>
          <w:rFonts w:ascii="Arial" w:hAnsi="Arial" w:cs="Arial"/>
          <w:sz w:val="16"/>
          <w:szCs w:val="16"/>
          <w:lang w:val="es-CR"/>
        </w:rPr>
      </w:pPr>
      <w:r w:rsidRPr="00B771F8">
        <w:rPr>
          <w:rFonts w:ascii="Arial" w:hAnsi="Arial" w:cs="Arial"/>
          <w:sz w:val="16"/>
          <w:szCs w:val="16"/>
          <w:lang w:val="es-ES_tradnl"/>
        </w:rPr>
        <w:t>/3 Se refiere al devengado, que es el reconocimiento del gasto por la recepción de bienes y servicios independientemente de cuando se efectúe el pago de la obligación</w:t>
      </w:r>
      <w:r w:rsidRPr="00B771F8">
        <w:rPr>
          <w:rFonts w:ascii="Arial" w:hAnsi="Arial" w:cs="Arial"/>
          <w:sz w:val="16"/>
          <w:szCs w:val="16"/>
          <w:lang w:val="es-CR"/>
        </w:rPr>
        <w:t xml:space="preserve">. </w:t>
      </w:r>
    </w:p>
    <w:p w14:paraId="7D5EB7C4" w14:textId="77777777" w:rsidR="00256C23" w:rsidRPr="00B771F8" w:rsidRDefault="00256C23" w:rsidP="00363B08">
      <w:pPr>
        <w:ind w:left="284" w:right="191"/>
        <w:jc w:val="both"/>
        <w:rPr>
          <w:rFonts w:ascii="Arial" w:hAnsi="Arial" w:cs="Arial"/>
          <w:sz w:val="16"/>
          <w:szCs w:val="16"/>
          <w:lang w:val="es-CR"/>
        </w:rPr>
      </w:pPr>
      <w:r w:rsidRPr="00B771F8">
        <w:rPr>
          <w:rFonts w:ascii="Arial" w:hAnsi="Arial" w:cs="Arial"/>
          <w:sz w:val="16"/>
          <w:szCs w:val="16"/>
          <w:lang w:val="es-ES_tradnl"/>
        </w:rPr>
        <w:t>/4 Corresponde al porcentaje de presupuesto ejecutado con respecto al presupuesto actual.</w:t>
      </w:r>
    </w:p>
    <w:p w14:paraId="01567D2A" w14:textId="5C1B21D4" w:rsidR="00256C23" w:rsidRDefault="00256C23" w:rsidP="00363B08">
      <w:pPr>
        <w:spacing w:before="240"/>
        <w:jc w:val="both"/>
        <w:rPr>
          <w:rFonts w:ascii="Arial" w:hAnsi="Arial" w:cs="Arial"/>
          <w:b/>
          <w:sz w:val="20"/>
          <w:szCs w:val="20"/>
        </w:rPr>
      </w:pPr>
    </w:p>
    <w:p w14:paraId="17EDAD51" w14:textId="141EB41A" w:rsidR="00363B08" w:rsidRDefault="00363B08" w:rsidP="00363B08">
      <w:pPr>
        <w:spacing w:before="240"/>
        <w:jc w:val="both"/>
        <w:rPr>
          <w:rFonts w:ascii="Arial" w:hAnsi="Arial" w:cs="Arial"/>
          <w:b/>
          <w:sz w:val="20"/>
          <w:szCs w:val="20"/>
        </w:rPr>
      </w:pPr>
    </w:p>
    <w:p w14:paraId="78EFFB58" w14:textId="77777777" w:rsidR="00363B08" w:rsidRDefault="00363B08" w:rsidP="00363B08">
      <w:pPr>
        <w:spacing w:before="240"/>
        <w:jc w:val="both"/>
        <w:rPr>
          <w:rFonts w:ascii="Arial" w:hAnsi="Arial" w:cs="Arial"/>
          <w:b/>
          <w:sz w:val="20"/>
          <w:szCs w:val="20"/>
        </w:rPr>
      </w:pPr>
    </w:p>
    <w:p w14:paraId="569B8AD3" w14:textId="77777777" w:rsidR="00256C23" w:rsidRDefault="00256C23" w:rsidP="00256C23">
      <w:pPr>
        <w:spacing w:before="240"/>
        <w:jc w:val="center"/>
        <w:rPr>
          <w:rFonts w:ascii="Arial" w:hAnsi="Arial" w:cs="Arial"/>
          <w:b/>
          <w:sz w:val="20"/>
          <w:szCs w:val="20"/>
        </w:rPr>
      </w:pPr>
    </w:p>
    <w:p w14:paraId="35BCC98C" w14:textId="104FA07C" w:rsidR="00256C23" w:rsidRPr="00C71110" w:rsidRDefault="0089676C" w:rsidP="00C71110">
      <w:pPr>
        <w:pStyle w:val="Descripcin"/>
        <w:jc w:val="center"/>
        <w:rPr>
          <w:rFonts w:ascii="Arial" w:hAnsi="Arial" w:cs="Arial"/>
          <w:b/>
          <w:bCs/>
          <w:color w:val="auto"/>
          <w:sz w:val="20"/>
          <w:szCs w:val="20"/>
        </w:rPr>
      </w:pPr>
      <w:r>
        <w:rPr>
          <w:rFonts w:ascii="Arial" w:hAnsi="Arial" w:cs="Arial"/>
          <w:b/>
          <w:bCs/>
          <w:color w:val="auto"/>
          <w:sz w:val="20"/>
          <w:szCs w:val="20"/>
        </w:rPr>
        <w:lastRenderedPageBreak/>
        <w:t>C</w:t>
      </w:r>
      <w:r w:rsidRPr="00D23269">
        <w:rPr>
          <w:rFonts w:ascii="Arial" w:hAnsi="Arial" w:cs="Arial"/>
          <w:b/>
          <w:bCs/>
          <w:color w:val="auto"/>
          <w:sz w:val="20"/>
          <w:szCs w:val="20"/>
        </w:rPr>
        <w:t xml:space="preserve">uadro  </w:t>
      </w:r>
      <w:r w:rsidRPr="00D23269">
        <w:rPr>
          <w:rFonts w:ascii="Arial" w:hAnsi="Arial" w:cs="Arial"/>
          <w:b/>
          <w:bCs/>
          <w:color w:val="auto"/>
          <w:sz w:val="20"/>
          <w:szCs w:val="20"/>
        </w:rPr>
        <w:fldChar w:fldCharType="begin"/>
      </w:r>
      <w:r w:rsidRPr="00D23269">
        <w:rPr>
          <w:rFonts w:ascii="Arial" w:hAnsi="Arial" w:cs="Arial"/>
          <w:b/>
          <w:bCs/>
          <w:color w:val="auto"/>
          <w:sz w:val="20"/>
          <w:szCs w:val="20"/>
        </w:rPr>
        <w:instrText xml:space="preserve"> SEQ cuadro_ \* ARABIC </w:instrText>
      </w:r>
      <w:r w:rsidRPr="00D23269">
        <w:rPr>
          <w:rFonts w:ascii="Arial" w:hAnsi="Arial" w:cs="Arial"/>
          <w:b/>
          <w:bCs/>
          <w:color w:val="auto"/>
          <w:sz w:val="20"/>
          <w:szCs w:val="20"/>
        </w:rPr>
        <w:fldChar w:fldCharType="separate"/>
      </w:r>
      <w:r w:rsidR="00BD423D">
        <w:rPr>
          <w:rFonts w:ascii="Arial" w:hAnsi="Arial" w:cs="Arial"/>
          <w:b/>
          <w:bCs/>
          <w:noProof/>
          <w:color w:val="auto"/>
          <w:sz w:val="20"/>
          <w:szCs w:val="20"/>
        </w:rPr>
        <w:t>2</w:t>
      </w:r>
      <w:r w:rsidRPr="00D23269">
        <w:rPr>
          <w:rFonts w:ascii="Arial" w:hAnsi="Arial" w:cs="Arial"/>
          <w:b/>
          <w:bCs/>
          <w:color w:val="auto"/>
          <w:sz w:val="20"/>
          <w:szCs w:val="20"/>
        </w:rPr>
        <w:fldChar w:fldCharType="end"/>
      </w:r>
      <w:r w:rsidR="00256C23" w:rsidRPr="00C71110">
        <w:rPr>
          <w:rFonts w:ascii="Arial" w:hAnsi="Arial" w:cs="Arial"/>
          <w:b/>
          <w:bCs/>
          <w:color w:val="auto"/>
          <w:sz w:val="20"/>
          <w:szCs w:val="20"/>
        </w:rPr>
        <w:t>. Ejecución del presupuesto por centro gestor</w:t>
      </w:r>
    </w:p>
    <w:p w14:paraId="268CD6B4" w14:textId="77777777" w:rsidR="00256C23" w:rsidRPr="00D854C7" w:rsidRDefault="00256C23" w:rsidP="00256C23">
      <w:pPr>
        <w:jc w:val="center"/>
        <w:rPr>
          <w:rFonts w:ascii="Arial" w:hAnsi="Arial" w:cs="Arial"/>
          <w:color w:val="1F497D" w:themeColor="text2"/>
          <w:sz w:val="20"/>
          <w:szCs w:val="20"/>
          <w:lang w:val="es-ES_tradnl"/>
        </w:rPr>
      </w:pPr>
      <w:r w:rsidRPr="00D854C7">
        <w:rPr>
          <w:rFonts w:ascii="Arial" w:hAnsi="Arial" w:cs="Arial"/>
          <w:color w:val="1F497D" w:themeColor="text2"/>
          <w:sz w:val="20"/>
          <w:szCs w:val="20"/>
          <w:lang w:val="es-ES_tradnl"/>
        </w:rPr>
        <w:t>301 Poder Judicial</w:t>
      </w:r>
    </w:p>
    <w:p w14:paraId="04157EE0" w14:textId="77777777" w:rsidR="00256C23" w:rsidRPr="00D854C7" w:rsidRDefault="00256C23" w:rsidP="00256C23">
      <w:pPr>
        <w:jc w:val="center"/>
        <w:rPr>
          <w:rFonts w:ascii="Arial" w:hAnsi="Arial" w:cs="Arial"/>
          <w:sz w:val="20"/>
          <w:szCs w:val="20"/>
          <w:lang w:val="es-ES_tradnl"/>
        </w:rPr>
      </w:pPr>
      <w:r w:rsidRPr="00D854C7">
        <w:rPr>
          <w:rFonts w:ascii="Arial" w:hAnsi="Arial" w:cs="Arial"/>
          <w:sz w:val="20"/>
          <w:szCs w:val="20"/>
          <w:lang w:val="es-ES_tradnl"/>
        </w:rPr>
        <w:t>Al 31 de diciembre 2022</w:t>
      </w:r>
    </w:p>
    <w:p w14:paraId="47B115CA" w14:textId="298A5E20" w:rsidR="00256C23" w:rsidRDefault="00256C23" w:rsidP="00256C23">
      <w:pPr>
        <w:jc w:val="center"/>
        <w:rPr>
          <w:rFonts w:ascii="Arial" w:hAnsi="Arial" w:cs="Arial"/>
          <w:i/>
          <w:sz w:val="20"/>
          <w:szCs w:val="20"/>
          <w:lang w:val="es-ES_tradnl"/>
        </w:rPr>
      </w:pPr>
      <w:r w:rsidRPr="00D854C7">
        <w:rPr>
          <w:rFonts w:ascii="Arial" w:hAnsi="Arial" w:cs="Arial"/>
          <w:i/>
          <w:sz w:val="20"/>
          <w:szCs w:val="20"/>
          <w:lang w:val="es-ES_tradnl"/>
        </w:rPr>
        <w:t>(en millones de colones)</w:t>
      </w:r>
    </w:p>
    <w:p w14:paraId="3C49AE8B" w14:textId="77777777" w:rsidR="00363B08" w:rsidRPr="00D854C7" w:rsidRDefault="00363B08" w:rsidP="00256C23">
      <w:pPr>
        <w:jc w:val="center"/>
        <w:rPr>
          <w:rFonts w:ascii="Arial" w:hAnsi="Arial" w:cs="Arial"/>
          <w:i/>
          <w:sz w:val="20"/>
          <w:szCs w:val="20"/>
          <w:lang w:val="es-ES_tradnl"/>
        </w:rPr>
      </w:pPr>
    </w:p>
    <w:p w14:paraId="6F9DCBFC" w14:textId="501B0F8A" w:rsidR="00256C23" w:rsidRPr="00D854C7" w:rsidRDefault="005D68E2" w:rsidP="00256C23">
      <w:pPr>
        <w:jc w:val="center"/>
        <w:rPr>
          <w:rFonts w:ascii="Arial" w:hAnsi="Arial" w:cs="Arial"/>
          <w:i/>
          <w:sz w:val="20"/>
          <w:szCs w:val="20"/>
          <w:lang w:val="es-ES_tradnl"/>
        </w:rPr>
      </w:pPr>
      <w:r w:rsidRPr="005D68E2">
        <w:rPr>
          <w:rFonts w:ascii="Arial" w:hAnsi="Arial" w:cs="Arial"/>
          <w:i/>
          <w:noProof/>
          <w:sz w:val="20"/>
          <w:szCs w:val="20"/>
          <w:lang w:val="es-ES_tradnl"/>
        </w:rPr>
        <w:drawing>
          <wp:inline distT="0" distB="0" distL="0" distR="0" wp14:anchorId="39300C81" wp14:editId="10C10FEB">
            <wp:extent cx="5400040" cy="154813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791" b="1"/>
                    <a:stretch/>
                  </pic:blipFill>
                  <pic:spPr bwMode="auto">
                    <a:xfrm>
                      <a:off x="0" y="0"/>
                      <a:ext cx="5400040" cy="1548130"/>
                    </a:xfrm>
                    <a:prstGeom prst="rect">
                      <a:avLst/>
                    </a:prstGeom>
                    <a:ln>
                      <a:noFill/>
                    </a:ln>
                    <a:extLst>
                      <a:ext uri="{53640926-AAD7-44D8-BBD7-CCE9431645EC}">
                        <a14:shadowObscured xmlns:a14="http://schemas.microsoft.com/office/drawing/2010/main"/>
                      </a:ext>
                    </a:extLst>
                  </pic:spPr>
                </pic:pic>
              </a:graphicData>
            </a:graphic>
          </wp:inline>
        </w:drawing>
      </w:r>
    </w:p>
    <w:p w14:paraId="13A76814" w14:textId="77777777" w:rsidR="00256C23" w:rsidRPr="00B771F8" w:rsidRDefault="00256C23" w:rsidP="00363B08">
      <w:pPr>
        <w:jc w:val="both"/>
        <w:rPr>
          <w:rFonts w:ascii="Arial" w:hAnsi="Arial" w:cs="Arial"/>
          <w:b/>
          <w:bCs/>
          <w:color w:val="000000"/>
          <w:sz w:val="16"/>
          <w:szCs w:val="16"/>
          <w:lang w:val="es-CR" w:eastAsia="es-CR"/>
        </w:rPr>
      </w:pPr>
      <w:r w:rsidRPr="00B771F8">
        <w:rPr>
          <w:rFonts w:ascii="Arial" w:hAnsi="Arial" w:cs="Arial"/>
          <w:b/>
          <w:bCs/>
          <w:color w:val="000000"/>
          <w:sz w:val="16"/>
          <w:szCs w:val="16"/>
          <w:lang w:val="es-CR" w:eastAsia="es-CR"/>
        </w:rPr>
        <w:t>Fuente</w:t>
      </w:r>
      <w:r w:rsidRPr="00B771F8">
        <w:rPr>
          <w:rFonts w:ascii="Arial" w:hAnsi="Arial" w:cs="Arial"/>
          <w:color w:val="000000"/>
          <w:sz w:val="16"/>
          <w:szCs w:val="16"/>
          <w:lang w:val="es-CR" w:eastAsia="es-CR"/>
        </w:rPr>
        <w:t>: Sistema Integrado de Gestión de la Administración Financiera.</w:t>
      </w:r>
    </w:p>
    <w:p w14:paraId="18507F8A" w14:textId="77777777" w:rsidR="00256C23" w:rsidRPr="00B771F8" w:rsidRDefault="00256C23" w:rsidP="00363B08">
      <w:pPr>
        <w:ind w:left="-567" w:firstLine="567"/>
        <w:jc w:val="both"/>
        <w:rPr>
          <w:rFonts w:ascii="Arial" w:hAnsi="Arial" w:cs="Arial"/>
          <w:color w:val="000000"/>
          <w:sz w:val="16"/>
          <w:szCs w:val="16"/>
          <w:lang w:val="es-CR" w:eastAsia="es-CR"/>
        </w:rPr>
      </w:pPr>
      <w:r w:rsidRPr="00B771F8">
        <w:rPr>
          <w:rFonts w:ascii="Arial" w:hAnsi="Arial" w:cs="Arial"/>
          <w:color w:val="000000"/>
          <w:sz w:val="16"/>
          <w:szCs w:val="16"/>
          <w:lang w:val="es-CR" w:eastAsia="es-CR"/>
        </w:rPr>
        <w:t>/1 Corresponde al presupuesto inicial incluyendo las modificaciones presupuestarias realizadas durante el 2022.</w:t>
      </w:r>
    </w:p>
    <w:p w14:paraId="6339946B" w14:textId="77777777" w:rsidR="00256C23" w:rsidRPr="00B771F8" w:rsidRDefault="00256C23" w:rsidP="00363B08">
      <w:pPr>
        <w:jc w:val="both"/>
        <w:rPr>
          <w:rFonts w:ascii="Arial" w:hAnsi="Arial" w:cs="Arial"/>
          <w:color w:val="000000"/>
          <w:sz w:val="16"/>
          <w:szCs w:val="16"/>
          <w:lang w:val="es-CR" w:eastAsia="es-CR"/>
        </w:rPr>
      </w:pPr>
      <w:r w:rsidRPr="00B771F8">
        <w:rPr>
          <w:rFonts w:ascii="Arial" w:hAnsi="Arial" w:cs="Arial"/>
          <w:color w:val="000000"/>
          <w:sz w:val="16"/>
          <w:szCs w:val="16"/>
          <w:lang w:val="es-CR" w:eastAsia="es-CR"/>
        </w:rPr>
        <w:t xml:space="preserve">/2 Se refiere al devengado, que es el reconocimiento del gasto por la recepción de bienes y servicios independientemente de cuando se efectúe el pago de la obligación. </w:t>
      </w:r>
    </w:p>
    <w:p w14:paraId="32FFAB0F" w14:textId="77777777" w:rsidR="00256C23" w:rsidRDefault="00256C23" w:rsidP="00256C23">
      <w:pPr>
        <w:spacing w:line="360" w:lineRule="auto"/>
        <w:jc w:val="both"/>
        <w:rPr>
          <w:rFonts w:ascii="Arial" w:hAnsi="Arial" w:cs="Arial"/>
          <w:sz w:val="20"/>
          <w:szCs w:val="20"/>
        </w:rPr>
      </w:pPr>
    </w:p>
    <w:p w14:paraId="15521E4B" w14:textId="77777777" w:rsidR="00256C23" w:rsidRPr="00D854C7" w:rsidRDefault="00256C23" w:rsidP="00B331D6">
      <w:pPr>
        <w:spacing w:line="360" w:lineRule="auto"/>
        <w:jc w:val="both"/>
        <w:rPr>
          <w:rFonts w:ascii="Arial" w:hAnsi="Arial" w:cs="Arial"/>
          <w:sz w:val="20"/>
          <w:szCs w:val="20"/>
        </w:rPr>
      </w:pPr>
      <w:r w:rsidRPr="00D854C7">
        <w:rPr>
          <w:rFonts w:ascii="Arial" w:hAnsi="Arial" w:cs="Arial"/>
          <w:sz w:val="20"/>
          <w:szCs w:val="20"/>
        </w:rPr>
        <w:t xml:space="preserve">La partida 1 “Servicios” muestra un porcentaje de ejecución del 86,00% se </w:t>
      </w:r>
      <w:r w:rsidRPr="00D854C7">
        <w:rPr>
          <w:rFonts w:ascii="Arial" w:hAnsi="Arial" w:cs="Arial"/>
          <w:sz w:val="20"/>
          <w:szCs w:val="20"/>
          <w:lang w:val="es-ES_tradnl"/>
        </w:rPr>
        <w:t xml:space="preserve">ejecuta recursos importantes asignados </w:t>
      </w:r>
      <w:r w:rsidRPr="00D854C7">
        <w:rPr>
          <w:rFonts w:ascii="Arial" w:hAnsi="Arial" w:cs="Arial"/>
          <w:bCs/>
          <w:sz w:val="20"/>
          <w:szCs w:val="20"/>
        </w:rPr>
        <w:t xml:space="preserve">para atender servicios públicos básicos y los contratos a nivel institucional tales como servicios de vigilancia, limpieza, jardinería, servicios médicos, alquileres de edificios, equipo de cómputo, así como los mantenimientos de edificios y de equipo y servicios generales. </w:t>
      </w:r>
    </w:p>
    <w:p w14:paraId="28A2BEDF" w14:textId="77777777" w:rsidR="00FD16C8" w:rsidRDefault="00FD16C8" w:rsidP="00B331D6">
      <w:pPr>
        <w:spacing w:line="360" w:lineRule="auto"/>
        <w:jc w:val="both"/>
        <w:rPr>
          <w:rFonts w:ascii="Arial" w:hAnsi="Arial" w:cs="Arial"/>
          <w:sz w:val="20"/>
          <w:szCs w:val="20"/>
        </w:rPr>
      </w:pPr>
    </w:p>
    <w:p w14:paraId="0A60CD6F" w14:textId="2F5D4813" w:rsidR="00256C23" w:rsidRPr="00D854C7" w:rsidRDefault="00256C23" w:rsidP="00B331D6">
      <w:pPr>
        <w:spacing w:line="360" w:lineRule="auto"/>
        <w:jc w:val="both"/>
        <w:rPr>
          <w:rFonts w:ascii="Arial" w:hAnsi="Arial" w:cs="Arial"/>
          <w:sz w:val="20"/>
          <w:szCs w:val="20"/>
        </w:rPr>
      </w:pPr>
      <w:r w:rsidRPr="00D854C7">
        <w:rPr>
          <w:rFonts w:ascii="Arial" w:hAnsi="Arial" w:cs="Arial"/>
          <w:sz w:val="20"/>
          <w:szCs w:val="20"/>
        </w:rPr>
        <w:t>La partida 2 “Materiales y Suministros” muestra un porcentaje de ejecución del 80,16% los cuales se utilizaron para atender las contrataciones según demanda para compra de repuestos originales para los vehículos oficiales del Poder Judicial, productos de limpieza, servicio de alimentación de detenidos, compra de tóner y productos de papel, entre otros.</w:t>
      </w:r>
    </w:p>
    <w:p w14:paraId="417778DA" w14:textId="77777777" w:rsidR="00FD16C8" w:rsidRDefault="00FD16C8" w:rsidP="00B331D6">
      <w:pPr>
        <w:spacing w:line="360" w:lineRule="auto"/>
        <w:jc w:val="both"/>
        <w:rPr>
          <w:rFonts w:ascii="Arial" w:hAnsi="Arial" w:cs="Arial"/>
          <w:sz w:val="20"/>
          <w:szCs w:val="20"/>
        </w:rPr>
      </w:pPr>
    </w:p>
    <w:p w14:paraId="3EB5D8EA" w14:textId="52FCA5F5" w:rsidR="00256C23" w:rsidRDefault="00256C23" w:rsidP="00B331D6">
      <w:pPr>
        <w:spacing w:line="360" w:lineRule="auto"/>
        <w:jc w:val="both"/>
        <w:rPr>
          <w:rFonts w:ascii="Arial" w:hAnsi="Arial" w:cs="Arial"/>
          <w:sz w:val="20"/>
          <w:szCs w:val="20"/>
        </w:rPr>
      </w:pPr>
      <w:r w:rsidRPr="00D854C7">
        <w:rPr>
          <w:rFonts w:ascii="Arial" w:hAnsi="Arial" w:cs="Arial"/>
          <w:sz w:val="20"/>
          <w:szCs w:val="20"/>
        </w:rPr>
        <w:t>El porcentaje de ejecución de la partida 5 “Bienes Duraderos” es de 65,07% recursos ejecutados para atender proyectos de gran impacto para la Institución tales como la mejora de edificios, compra de equipo tecnológico, pago de licencias, compra de vehículos y activos necesarios para la Institución.</w:t>
      </w:r>
    </w:p>
    <w:p w14:paraId="7C2B2165" w14:textId="77777777" w:rsidR="00C34F0F" w:rsidRPr="00D854C7" w:rsidRDefault="00C34F0F" w:rsidP="00B331D6">
      <w:pPr>
        <w:spacing w:line="360" w:lineRule="auto"/>
        <w:jc w:val="both"/>
        <w:rPr>
          <w:rFonts w:ascii="Arial" w:hAnsi="Arial" w:cs="Arial"/>
          <w:sz w:val="20"/>
          <w:szCs w:val="20"/>
        </w:rPr>
      </w:pPr>
    </w:p>
    <w:p w14:paraId="614F6EAF" w14:textId="77777777" w:rsidR="00256C23" w:rsidRPr="00D854C7" w:rsidRDefault="00256C23" w:rsidP="00B331D6">
      <w:pPr>
        <w:spacing w:line="360" w:lineRule="auto"/>
        <w:jc w:val="both"/>
        <w:rPr>
          <w:rFonts w:ascii="Arial" w:hAnsi="Arial" w:cs="Arial"/>
          <w:sz w:val="20"/>
          <w:szCs w:val="20"/>
        </w:rPr>
      </w:pPr>
      <w:r w:rsidRPr="00D854C7">
        <w:rPr>
          <w:rFonts w:ascii="Arial" w:hAnsi="Arial" w:cs="Arial"/>
          <w:sz w:val="20"/>
          <w:szCs w:val="20"/>
        </w:rPr>
        <w:t xml:space="preserve">La partida 6 “Transferencias corrientes” obtuvo un porcentaje de ejecución del 89,88% se utilizan recursos para atender el aporte estatal al Fondo de Jubilaciones y Pensiones del Poder Judicial, se ejecuta conforme se cancela la planilla de salarios y se analiza periódicamente a través de las proyecciones de gasto de cargas patronales, identificando posibles faltantes o sobrantes, que se consideran en la toma de decisiones institucionales. También se ejecutan los recursos para </w:t>
      </w:r>
      <w:r w:rsidRPr="00D854C7">
        <w:rPr>
          <w:rFonts w:ascii="Arial" w:hAnsi="Arial" w:cs="Arial"/>
          <w:sz w:val="20"/>
          <w:szCs w:val="20"/>
        </w:rPr>
        <w:lastRenderedPageBreak/>
        <w:t>el pago de la cuota S.E.M. de la Caja Costarricense de Seguro Social. Además, se incluye el pago del Convenio con la UCR, el cual ya se ejecutó en su totalidad y el Convenio de la Universidad Nacional con el Poder Judicial, en la maestría de Administración de Justicia, el cual se está a la espera de la definición del convenio por parte de la Presidencia para proceder con el trámite de los recursos. También se ejecutan recursos para el pago de becas y ayudas a funcionarios; así como el pago de prestaciones legales a los servidores judiciales que se acogieron al derecho de la jubilación y el pago de indemnizaciones, la cual se ejecuta de acuerdo con los juicios administrativos y judiciales. También se ejecutan recursos en esta partida para el pago de la membresía a la Organización Internacional de Policía Criminal (Interpol), como organismo internacional por parte del O.I.J. y acceder a los servicios como miembro; y para cubrir el pago de membresía de la Comisión de Venecia por parte de la Sala Constitucional, entre otros.</w:t>
      </w:r>
    </w:p>
    <w:p w14:paraId="3F561C12" w14:textId="77777777" w:rsidR="00256C23" w:rsidRDefault="00256C23" w:rsidP="00B331D6">
      <w:pPr>
        <w:spacing w:line="360" w:lineRule="auto"/>
        <w:jc w:val="both"/>
        <w:rPr>
          <w:rFonts w:ascii="Arial" w:hAnsi="Arial" w:cs="Arial"/>
          <w:sz w:val="20"/>
          <w:szCs w:val="20"/>
        </w:rPr>
      </w:pPr>
      <w:r w:rsidRPr="00D854C7">
        <w:rPr>
          <w:rFonts w:ascii="Arial" w:hAnsi="Arial" w:cs="Arial"/>
          <w:sz w:val="20"/>
          <w:szCs w:val="20"/>
        </w:rPr>
        <w:t>El porcentaje de ejecución menor al 90% en todos los programas (centros gestores) en las partidas 1 “Servicios”, 2 “Materiales y Suministros” y 5 “Bienes Duraderos”, con excepción de los programas 927 Servicio Jurisdiccional y 930 Servicio Defensa Pública en las partidas 1 “Servicios” y 2 “Materiales y Suministros”, se debe a problemas relacionados con contratación administrativa; así como el uso del sistema SICOP del Ministerio de Hacienda para registrar los procedimientos de contratación, conllevó a realizar más procesos de tramitología, lo cual dificultó la oportuna ejecución de los recursos y que provocó atrasos importantes en los diferentes procedimientos de contratación que culminaron ya muy avanzado el año y que no permitió el ingreso en tiempo para realizar los pagos correspondientes. Además, debido a la naturaleza y a los procesos de contratación a través de licitaciones, muchos recursos no se lograron ejecutar, debido principalmente a motivos de definición de especificaciones técnicas y la búsqueda de bienes que se ajusten a las necesidades de la institución, así como poco mercado para poder conseguir algunos de ellos en el país, esto último dadas las necesidades técnicas y específicas en las labores de los ámbitos de justicia especializados, como por ejemplo las áreas especializadas del Organismo de Investigación Judicial y el equipo tecnológico requerido por la institución.</w:t>
      </w:r>
    </w:p>
    <w:p w14:paraId="158AE77E" w14:textId="77777777" w:rsidR="00C34F0F" w:rsidRPr="00D854C7" w:rsidRDefault="00C34F0F" w:rsidP="00B331D6">
      <w:pPr>
        <w:spacing w:line="360" w:lineRule="auto"/>
        <w:jc w:val="both"/>
        <w:rPr>
          <w:rFonts w:ascii="Arial" w:hAnsi="Arial" w:cs="Arial"/>
          <w:sz w:val="20"/>
          <w:szCs w:val="20"/>
        </w:rPr>
      </w:pPr>
    </w:p>
    <w:p w14:paraId="657FB8FA" w14:textId="0A799207" w:rsidR="00256C23" w:rsidRPr="00D854C7" w:rsidRDefault="00256C23" w:rsidP="00B331D6">
      <w:pPr>
        <w:spacing w:line="360" w:lineRule="auto"/>
        <w:jc w:val="both"/>
        <w:rPr>
          <w:rFonts w:ascii="Arial" w:hAnsi="Arial" w:cs="Arial"/>
          <w:sz w:val="20"/>
          <w:szCs w:val="20"/>
        </w:rPr>
      </w:pPr>
      <w:r w:rsidRPr="00D854C7">
        <w:rPr>
          <w:rFonts w:ascii="Arial" w:hAnsi="Arial" w:cs="Arial"/>
          <w:sz w:val="20"/>
          <w:szCs w:val="20"/>
        </w:rPr>
        <w:t xml:space="preserve">Asimismo, hay partidas que tiene un margen de subejecución porque difícilmente se puede prever el gasto, tal es el caso de las reparaciones de vehículos, viáticos, mantenimiento de equipos, estas contrataciones dependen de las diversas situaciones que se vayan presentado conforme se ejecuten. La pandemia producto del covid 19 fomentó que la Institución implementara la modalidad del teletrabajo para prevenir el contagio; así como reuniones y capacitaciones virtuales, por lo que varios gastos disminuyeron exponencialmente, como servicios públicos, viáticos, capacitación, entre otros. </w:t>
      </w:r>
    </w:p>
    <w:p w14:paraId="6FE831DF" w14:textId="77777777" w:rsidR="00256C23" w:rsidRDefault="00256C23" w:rsidP="00B331D6">
      <w:pPr>
        <w:spacing w:line="360" w:lineRule="auto"/>
        <w:jc w:val="both"/>
        <w:rPr>
          <w:rFonts w:ascii="Arial" w:hAnsi="Arial" w:cs="Arial"/>
          <w:sz w:val="20"/>
          <w:szCs w:val="20"/>
        </w:rPr>
      </w:pPr>
      <w:r w:rsidRPr="00D854C7">
        <w:rPr>
          <w:rFonts w:ascii="Arial" w:hAnsi="Arial" w:cs="Arial"/>
          <w:sz w:val="20"/>
          <w:szCs w:val="20"/>
        </w:rPr>
        <w:lastRenderedPageBreak/>
        <w:t>Por otro lado, se presentó un incremento en el tipo de cambio que obligó en algunos casos a reforzar las subpartidas; sin embargo, el mismo mes después se fue a la baja lo que incidió en los pagos a realizar.</w:t>
      </w:r>
    </w:p>
    <w:p w14:paraId="6E8A5C7F" w14:textId="77777777" w:rsidR="00C34F0F" w:rsidRPr="00D854C7" w:rsidRDefault="00C34F0F" w:rsidP="00B331D6">
      <w:pPr>
        <w:spacing w:line="360" w:lineRule="auto"/>
        <w:jc w:val="both"/>
        <w:rPr>
          <w:rFonts w:ascii="Arial" w:hAnsi="Arial" w:cs="Arial"/>
          <w:sz w:val="20"/>
          <w:szCs w:val="20"/>
        </w:rPr>
      </w:pPr>
    </w:p>
    <w:p w14:paraId="39CE3D29" w14:textId="77777777" w:rsidR="00256C23" w:rsidRPr="00D854C7" w:rsidRDefault="00256C23" w:rsidP="00B331D6">
      <w:pPr>
        <w:spacing w:line="360" w:lineRule="auto"/>
        <w:jc w:val="both"/>
        <w:rPr>
          <w:rFonts w:ascii="Arial" w:hAnsi="Arial" w:cs="Arial"/>
          <w:sz w:val="20"/>
          <w:szCs w:val="20"/>
        </w:rPr>
      </w:pPr>
      <w:r w:rsidRPr="00D854C7">
        <w:rPr>
          <w:rFonts w:ascii="Arial" w:hAnsi="Arial" w:cs="Arial"/>
          <w:sz w:val="20"/>
          <w:szCs w:val="20"/>
        </w:rPr>
        <w:t>Con respecto a la partida 6 que obtuvo una ejecución menor al 90% en los programas 926 Dirección y Administración, 930 Servicio Defensa Pública y 951 Administración del Fondo de Jubilaciones y Pensiones del PJ, se debe a que la ejecución de esta partida se realiza conforme se cancela la planilla de salarios, además de recursos que se destinan para el pago de prestaciones legales de los servidores que se acogen al derecho de la jubilación por lo que su ejecución depende de esta particularidad; así como la subpartida de indemnizaciones que se ejecuta conforme se presenten las sentencias judiciales o resoluciones de la Dirección Ejecutiva.</w:t>
      </w:r>
    </w:p>
    <w:p w14:paraId="380D1F31" w14:textId="77777777" w:rsidR="00256C23" w:rsidRDefault="00256C23" w:rsidP="00B331D6">
      <w:pPr>
        <w:spacing w:line="360" w:lineRule="auto"/>
        <w:jc w:val="both"/>
        <w:rPr>
          <w:rFonts w:ascii="Arial" w:hAnsi="Arial" w:cs="Arial"/>
          <w:sz w:val="20"/>
          <w:szCs w:val="20"/>
        </w:rPr>
      </w:pPr>
      <w:r w:rsidRPr="00D854C7">
        <w:rPr>
          <w:rFonts w:ascii="Arial" w:hAnsi="Arial" w:cs="Arial"/>
          <w:sz w:val="20"/>
          <w:szCs w:val="20"/>
        </w:rPr>
        <w:t>Asimismo, se contaba con recursos para atender convenio de Maestría en Administración de Justicia con la Universidad Nacional; no obstante, se solicitó a esa universidad una propuesta de capacitación viable para el Poder Judicial, la propuesta fue enviada por la UNA y revisada por el Poder Judicial y se solicitó una serie de cambios los cuales no fueron atendidos por esa Institución, por lo tanto, no fue posible ejecutar esos recursos.</w:t>
      </w:r>
    </w:p>
    <w:p w14:paraId="4BD41B6B" w14:textId="77777777" w:rsidR="00C34F0F" w:rsidRPr="00D854C7" w:rsidRDefault="00C34F0F" w:rsidP="00B331D6">
      <w:pPr>
        <w:spacing w:line="360" w:lineRule="auto"/>
        <w:jc w:val="both"/>
        <w:rPr>
          <w:rFonts w:ascii="Arial" w:hAnsi="Arial" w:cs="Arial"/>
          <w:color w:val="FF0000"/>
          <w:sz w:val="20"/>
          <w:szCs w:val="20"/>
        </w:rPr>
      </w:pPr>
    </w:p>
    <w:p w14:paraId="6A7277B6" w14:textId="77777777" w:rsidR="00256C23" w:rsidRDefault="00256C23" w:rsidP="00B331D6">
      <w:pPr>
        <w:spacing w:line="360" w:lineRule="auto"/>
        <w:jc w:val="both"/>
        <w:rPr>
          <w:rFonts w:ascii="Arial" w:hAnsi="Arial" w:cs="Arial"/>
          <w:sz w:val="20"/>
          <w:szCs w:val="20"/>
        </w:rPr>
      </w:pPr>
      <w:r w:rsidRPr="00E80DF4">
        <w:rPr>
          <w:rFonts w:ascii="Arial" w:hAnsi="Arial" w:cs="Arial"/>
          <w:sz w:val="20"/>
          <w:szCs w:val="20"/>
        </w:rPr>
        <w:t xml:space="preserve">En relación al programa 951 denominado “Administración del Fondo de Jubilaciones y Pensiones del PJ” fue creado en el año 2022 según acta de Corte Plena No.021-2021, artículo II del 01 de junio, 2021, de conformidad con el artículo 239 de la ley No.9544, reforma a la ley No.7333, ley Orgánica del Poder Judicial que corresponde a la creación de la Junta Administrativa del Fondo de Jubilaciones y Pensiones del Poder Judicial como un órgano del Poder Judicial, el cual cuenta con completa independencia funcional, técnica y administrativa, para ejercer las facultades y atribuciones que le otorga la ley;  asimismo, una proporción del presupuesto de este programa es cubierta con recursos de la JUNAFO directamente, que surge de deducir un cinco por mil de los sueldos que devenguen los servidores judiciales, así como de las jubilaciones y las pensiones a cargo del Fondo. En este programa la ejecución para el periodo 2022 mostró un porcentaje global de ejecución 69,07% </w:t>
      </w:r>
      <w:r>
        <w:rPr>
          <w:rFonts w:ascii="Arial" w:hAnsi="Arial" w:cs="Arial"/>
          <w:sz w:val="20"/>
          <w:szCs w:val="20"/>
        </w:rPr>
        <w:t>la cual se detalla a continuación:</w:t>
      </w:r>
    </w:p>
    <w:p w14:paraId="6A9A4B99" w14:textId="77777777" w:rsidR="00C34F0F" w:rsidRDefault="00C34F0F" w:rsidP="00B331D6">
      <w:pPr>
        <w:spacing w:line="360" w:lineRule="auto"/>
        <w:jc w:val="both"/>
        <w:rPr>
          <w:rFonts w:ascii="Arial" w:hAnsi="Arial" w:cs="Arial"/>
          <w:sz w:val="20"/>
          <w:szCs w:val="20"/>
        </w:rPr>
      </w:pPr>
    </w:p>
    <w:p w14:paraId="446763F3" w14:textId="77777777" w:rsidR="00256C23" w:rsidRDefault="00256C23" w:rsidP="00B331D6">
      <w:pPr>
        <w:spacing w:line="360" w:lineRule="auto"/>
        <w:jc w:val="both"/>
        <w:rPr>
          <w:rFonts w:ascii="Arial" w:hAnsi="Arial" w:cs="Arial"/>
          <w:sz w:val="20"/>
          <w:szCs w:val="20"/>
        </w:rPr>
      </w:pPr>
      <w:r w:rsidRPr="004B62C7">
        <w:rPr>
          <w:rFonts w:ascii="Arial" w:hAnsi="Arial" w:cs="Arial"/>
          <w:sz w:val="20"/>
          <w:szCs w:val="20"/>
        </w:rPr>
        <w:t>Partida</w:t>
      </w:r>
      <w:r>
        <w:rPr>
          <w:rFonts w:ascii="Arial" w:hAnsi="Arial" w:cs="Arial"/>
          <w:sz w:val="20"/>
          <w:szCs w:val="20"/>
        </w:rPr>
        <w:t xml:space="preserve"> 1 “</w:t>
      </w:r>
      <w:r w:rsidRPr="004B62C7">
        <w:rPr>
          <w:rFonts w:ascii="Arial" w:hAnsi="Arial" w:cs="Arial"/>
          <w:sz w:val="20"/>
          <w:szCs w:val="20"/>
        </w:rPr>
        <w:t>Servicios</w:t>
      </w:r>
      <w:r>
        <w:rPr>
          <w:rFonts w:ascii="Arial" w:hAnsi="Arial" w:cs="Arial"/>
          <w:sz w:val="20"/>
          <w:szCs w:val="20"/>
        </w:rPr>
        <w:t>”, p</w:t>
      </w:r>
      <w:r w:rsidRPr="004C1216">
        <w:rPr>
          <w:rFonts w:ascii="Arial" w:hAnsi="Arial" w:cs="Arial"/>
          <w:sz w:val="20"/>
          <w:szCs w:val="20"/>
        </w:rPr>
        <w:t xml:space="preserve">ara el año 2022, fue la segunda partida con </w:t>
      </w:r>
      <w:r>
        <w:rPr>
          <w:rFonts w:ascii="Arial" w:hAnsi="Arial" w:cs="Arial"/>
          <w:sz w:val="20"/>
          <w:szCs w:val="20"/>
        </w:rPr>
        <w:t>una mayor cantidad de recursos</w:t>
      </w:r>
      <w:r w:rsidRPr="004C1216">
        <w:rPr>
          <w:rFonts w:ascii="Arial" w:hAnsi="Arial" w:cs="Arial"/>
          <w:sz w:val="20"/>
          <w:szCs w:val="20"/>
        </w:rPr>
        <w:t xml:space="preserve"> pendiente</w:t>
      </w:r>
      <w:r>
        <w:rPr>
          <w:rFonts w:ascii="Arial" w:hAnsi="Arial" w:cs="Arial"/>
          <w:sz w:val="20"/>
          <w:szCs w:val="20"/>
        </w:rPr>
        <w:t>s</w:t>
      </w:r>
      <w:r w:rsidRPr="004C1216">
        <w:rPr>
          <w:rFonts w:ascii="Arial" w:hAnsi="Arial" w:cs="Arial"/>
          <w:sz w:val="20"/>
          <w:szCs w:val="20"/>
        </w:rPr>
        <w:t xml:space="preserve"> de ejecución</w:t>
      </w:r>
      <w:r>
        <w:rPr>
          <w:rFonts w:ascii="Arial" w:hAnsi="Arial" w:cs="Arial"/>
          <w:sz w:val="20"/>
          <w:szCs w:val="20"/>
        </w:rPr>
        <w:t>;</w:t>
      </w:r>
      <w:r w:rsidRPr="004C1216">
        <w:rPr>
          <w:rFonts w:ascii="Arial" w:hAnsi="Arial" w:cs="Arial"/>
          <w:sz w:val="20"/>
          <w:szCs w:val="20"/>
        </w:rPr>
        <w:t xml:space="preserve"> no obstante, al ser el primer año presupuestario bajo las normas de ejecución, era necesario primero consolidar una estructura administrativa</w:t>
      </w:r>
      <w:r>
        <w:rPr>
          <w:rFonts w:ascii="Arial" w:hAnsi="Arial" w:cs="Arial"/>
          <w:sz w:val="20"/>
          <w:szCs w:val="20"/>
        </w:rPr>
        <w:t>,</w:t>
      </w:r>
      <w:r w:rsidRPr="004C1216">
        <w:rPr>
          <w:rFonts w:ascii="Arial" w:hAnsi="Arial" w:cs="Arial"/>
          <w:sz w:val="20"/>
          <w:szCs w:val="20"/>
        </w:rPr>
        <w:t xml:space="preserve"> y después iniciar con la contratación de forma paulatina con los servicios esenciales. Sobresale que, no fue posible ejecutar lo esperado debido a la variación en la estimación de recursos</w:t>
      </w:r>
      <w:r>
        <w:rPr>
          <w:rFonts w:ascii="Arial" w:hAnsi="Arial" w:cs="Arial"/>
          <w:sz w:val="20"/>
          <w:szCs w:val="20"/>
        </w:rPr>
        <w:t xml:space="preserve"> </w:t>
      </w:r>
      <w:r w:rsidRPr="004C1216">
        <w:rPr>
          <w:rFonts w:ascii="Arial" w:hAnsi="Arial" w:cs="Arial"/>
          <w:sz w:val="20"/>
          <w:szCs w:val="20"/>
        </w:rPr>
        <w:t>y desviaciones entre lo planificado y lo ejecutado</w:t>
      </w:r>
      <w:r>
        <w:rPr>
          <w:rFonts w:ascii="Arial" w:hAnsi="Arial" w:cs="Arial"/>
          <w:sz w:val="20"/>
          <w:szCs w:val="20"/>
        </w:rPr>
        <w:t xml:space="preserve">, asociado a falta de experiencia en nuevos procesos, y </w:t>
      </w:r>
      <w:r w:rsidRPr="004C1216">
        <w:rPr>
          <w:rFonts w:ascii="Arial" w:hAnsi="Arial" w:cs="Arial"/>
          <w:sz w:val="20"/>
          <w:szCs w:val="20"/>
        </w:rPr>
        <w:lastRenderedPageBreak/>
        <w:t>problemas relacionados con los procesos de contratación administrativa</w:t>
      </w:r>
      <w:r>
        <w:rPr>
          <w:rFonts w:ascii="Arial" w:hAnsi="Arial" w:cs="Arial"/>
          <w:sz w:val="20"/>
          <w:szCs w:val="20"/>
        </w:rPr>
        <w:t xml:space="preserve"> relacionados con la dependencia de otros departamentos del Poder Judicial y proveedores. </w:t>
      </w:r>
      <w:r w:rsidRPr="004C1216">
        <w:rPr>
          <w:rFonts w:ascii="Arial" w:hAnsi="Arial" w:cs="Arial"/>
          <w:sz w:val="20"/>
          <w:szCs w:val="20"/>
        </w:rPr>
        <w:t>Es importante mencionar que, con la experiencia adquirida se espera un mayor porcentaje de ejecución para años presupuestarios a futuro.</w:t>
      </w:r>
    </w:p>
    <w:p w14:paraId="5AA85232" w14:textId="77777777" w:rsidR="00C34F0F" w:rsidRPr="004C1216" w:rsidRDefault="00C34F0F" w:rsidP="00B331D6">
      <w:pPr>
        <w:spacing w:line="360" w:lineRule="auto"/>
        <w:jc w:val="both"/>
        <w:rPr>
          <w:rFonts w:ascii="Arial" w:hAnsi="Arial" w:cs="Arial"/>
          <w:sz w:val="20"/>
          <w:szCs w:val="20"/>
        </w:rPr>
      </w:pPr>
    </w:p>
    <w:p w14:paraId="4D722B28" w14:textId="77777777" w:rsidR="00256C23" w:rsidRPr="004C1216" w:rsidRDefault="00256C23" w:rsidP="00B331D6">
      <w:pPr>
        <w:spacing w:line="360" w:lineRule="auto"/>
        <w:jc w:val="both"/>
        <w:rPr>
          <w:rFonts w:ascii="Arial" w:hAnsi="Arial" w:cs="Arial"/>
          <w:sz w:val="20"/>
          <w:szCs w:val="20"/>
        </w:rPr>
      </w:pPr>
      <w:r>
        <w:rPr>
          <w:rFonts w:ascii="Arial" w:hAnsi="Arial" w:cs="Arial"/>
          <w:sz w:val="20"/>
          <w:szCs w:val="20"/>
        </w:rPr>
        <w:t>En la p</w:t>
      </w:r>
      <w:r w:rsidRPr="004B62C7">
        <w:rPr>
          <w:rFonts w:ascii="Arial" w:hAnsi="Arial" w:cs="Arial"/>
          <w:sz w:val="20"/>
          <w:szCs w:val="20"/>
        </w:rPr>
        <w:t>artida</w:t>
      </w:r>
      <w:r>
        <w:rPr>
          <w:rFonts w:ascii="Arial" w:hAnsi="Arial" w:cs="Arial"/>
          <w:sz w:val="20"/>
          <w:szCs w:val="20"/>
        </w:rPr>
        <w:t xml:space="preserve"> 2 “</w:t>
      </w:r>
      <w:r w:rsidRPr="004B62C7">
        <w:rPr>
          <w:rFonts w:ascii="Arial" w:hAnsi="Arial" w:cs="Arial"/>
          <w:sz w:val="20"/>
          <w:szCs w:val="20"/>
        </w:rPr>
        <w:t>Materiales y suministros</w:t>
      </w:r>
      <w:r>
        <w:rPr>
          <w:rFonts w:ascii="Arial" w:hAnsi="Arial" w:cs="Arial"/>
          <w:sz w:val="20"/>
          <w:szCs w:val="20"/>
        </w:rPr>
        <w:t>” s</w:t>
      </w:r>
      <w:r w:rsidRPr="004C1216">
        <w:rPr>
          <w:rFonts w:ascii="Arial" w:hAnsi="Arial" w:cs="Arial"/>
          <w:sz w:val="20"/>
          <w:szCs w:val="20"/>
        </w:rPr>
        <w:t xml:space="preserve">obresale que, el porcentaje sin ejecución </w:t>
      </w:r>
      <w:r>
        <w:rPr>
          <w:rFonts w:ascii="Arial" w:hAnsi="Arial" w:cs="Arial"/>
          <w:sz w:val="20"/>
          <w:szCs w:val="20"/>
        </w:rPr>
        <w:t xml:space="preserve">se considera </w:t>
      </w:r>
      <w:r w:rsidRPr="004C1216">
        <w:rPr>
          <w:rFonts w:ascii="Arial" w:hAnsi="Arial" w:cs="Arial"/>
          <w:sz w:val="20"/>
          <w:szCs w:val="20"/>
        </w:rPr>
        <w:t>muy bajo del remanente (menor al 1,00%). Se señala que, su ejecución es variable y se ejecuta de acuerdo con las necesidades de la Dirección de la JUNAFO. Siempre puede existir desviaciones entre lo planificado y lo ejecutado y variación en la estimación de los recursos</w:t>
      </w:r>
      <w:r>
        <w:rPr>
          <w:rFonts w:ascii="Arial" w:hAnsi="Arial" w:cs="Arial"/>
          <w:sz w:val="20"/>
          <w:szCs w:val="20"/>
        </w:rPr>
        <w:t xml:space="preserve"> tomando en cuenta que este es el primer año en que se consolidó el brazo administrativo de la Junta Administradora del Fondo de Jubilaciones y Pensiones del Poder Judicial.</w:t>
      </w:r>
    </w:p>
    <w:p w14:paraId="3676DAB0" w14:textId="77777777" w:rsidR="00EE5391" w:rsidRDefault="00EE5391" w:rsidP="00B331D6">
      <w:pPr>
        <w:spacing w:line="360" w:lineRule="auto"/>
        <w:jc w:val="both"/>
        <w:rPr>
          <w:rFonts w:ascii="Arial" w:hAnsi="Arial" w:cs="Arial"/>
          <w:sz w:val="20"/>
          <w:szCs w:val="20"/>
        </w:rPr>
      </w:pPr>
    </w:p>
    <w:p w14:paraId="2FEE7B1E" w14:textId="168CE697" w:rsidR="00256C23" w:rsidRDefault="00256C23" w:rsidP="00B331D6">
      <w:pPr>
        <w:spacing w:line="360" w:lineRule="auto"/>
        <w:jc w:val="both"/>
        <w:rPr>
          <w:rFonts w:ascii="Arial" w:hAnsi="Arial" w:cs="Arial"/>
          <w:sz w:val="20"/>
          <w:szCs w:val="20"/>
        </w:rPr>
      </w:pPr>
      <w:r>
        <w:rPr>
          <w:rFonts w:ascii="Arial" w:hAnsi="Arial" w:cs="Arial"/>
          <w:sz w:val="20"/>
          <w:szCs w:val="20"/>
        </w:rPr>
        <w:t>La p</w:t>
      </w:r>
      <w:r w:rsidRPr="004B62C7">
        <w:rPr>
          <w:rFonts w:ascii="Arial" w:hAnsi="Arial" w:cs="Arial"/>
          <w:sz w:val="20"/>
          <w:szCs w:val="20"/>
        </w:rPr>
        <w:t>artida</w:t>
      </w:r>
      <w:r>
        <w:rPr>
          <w:rFonts w:ascii="Arial" w:hAnsi="Arial" w:cs="Arial"/>
          <w:sz w:val="20"/>
          <w:szCs w:val="20"/>
        </w:rPr>
        <w:t xml:space="preserve"> 5 “</w:t>
      </w:r>
      <w:r w:rsidRPr="004B62C7">
        <w:rPr>
          <w:rFonts w:ascii="Arial" w:hAnsi="Arial" w:cs="Arial"/>
          <w:sz w:val="20"/>
          <w:szCs w:val="20"/>
        </w:rPr>
        <w:t>Bienes duraderos</w:t>
      </w:r>
      <w:r>
        <w:rPr>
          <w:rFonts w:ascii="Arial" w:hAnsi="Arial" w:cs="Arial"/>
          <w:sz w:val="20"/>
          <w:szCs w:val="20"/>
        </w:rPr>
        <w:t>” p</w:t>
      </w:r>
      <w:r w:rsidRPr="004C1216">
        <w:rPr>
          <w:rFonts w:ascii="Arial" w:hAnsi="Arial" w:cs="Arial"/>
          <w:sz w:val="20"/>
          <w:szCs w:val="20"/>
        </w:rPr>
        <w:t>ara el periodo 202</w:t>
      </w:r>
      <w:r>
        <w:rPr>
          <w:rFonts w:ascii="Arial" w:hAnsi="Arial" w:cs="Arial"/>
          <w:sz w:val="20"/>
          <w:szCs w:val="20"/>
        </w:rPr>
        <w:t>2</w:t>
      </w:r>
      <w:r w:rsidRPr="004C1216">
        <w:rPr>
          <w:rFonts w:ascii="Arial" w:hAnsi="Arial" w:cs="Arial"/>
          <w:sz w:val="20"/>
          <w:szCs w:val="20"/>
        </w:rPr>
        <w:t xml:space="preserve">, fue la tercera partida con </w:t>
      </w:r>
      <w:r>
        <w:rPr>
          <w:rFonts w:ascii="Arial" w:hAnsi="Arial" w:cs="Arial"/>
          <w:sz w:val="20"/>
          <w:szCs w:val="20"/>
        </w:rPr>
        <w:t xml:space="preserve">una </w:t>
      </w:r>
      <w:r w:rsidRPr="004C1216">
        <w:rPr>
          <w:rFonts w:ascii="Arial" w:hAnsi="Arial" w:cs="Arial"/>
          <w:sz w:val="20"/>
          <w:szCs w:val="20"/>
        </w:rPr>
        <w:t xml:space="preserve">mayor </w:t>
      </w:r>
      <w:r>
        <w:rPr>
          <w:rFonts w:ascii="Arial" w:hAnsi="Arial" w:cs="Arial"/>
          <w:sz w:val="20"/>
          <w:szCs w:val="20"/>
        </w:rPr>
        <w:t xml:space="preserve">cantidad de recursos </w:t>
      </w:r>
      <w:r w:rsidRPr="004C1216">
        <w:rPr>
          <w:rFonts w:ascii="Arial" w:hAnsi="Arial" w:cs="Arial"/>
          <w:sz w:val="20"/>
          <w:szCs w:val="20"/>
        </w:rPr>
        <w:t>pendiente</w:t>
      </w:r>
      <w:r>
        <w:rPr>
          <w:rFonts w:ascii="Arial" w:hAnsi="Arial" w:cs="Arial"/>
          <w:sz w:val="20"/>
          <w:szCs w:val="20"/>
        </w:rPr>
        <w:t>s</w:t>
      </w:r>
      <w:r w:rsidRPr="004C1216">
        <w:rPr>
          <w:rFonts w:ascii="Arial" w:hAnsi="Arial" w:cs="Arial"/>
          <w:sz w:val="20"/>
          <w:szCs w:val="20"/>
        </w:rPr>
        <w:t xml:space="preserve"> de ejecución principalmente por problemas relacionados con los procesos de contratación administrativa </w:t>
      </w:r>
      <w:r>
        <w:rPr>
          <w:rFonts w:ascii="Arial" w:hAnsi="Arial" w:cs="Arial"/>
          <w:sz w:val="20"/>
          <w:szCs w:val="20"/>
        </w:rPr>
        <w:t xml:space="preserve">relacionados con la dependencia de otros departamentos del Poder Judicial, así como </w:t>
      </w:r>
      <w:r w:rsidRPr="004C1216">
        <w:rPr>
          <w:rFonts w:ascii="Arial" w:hAnsi="Arial" w:cs="Arial"/>
          <w:sz w:val="20"/>
          <w:szCs w:val="20"/>
        </w:rPr>
        <w:t xml:space="preserve">cambios en la Ley de Contratación Administrativa y </w:t>
      </w:r>
      <w:r>
        <w:rPr>
          <w:rFonts w:ascii="Arial" w:hAnsi="Arial" w:cs="Arial"/>
          <w:sz w:val="20"/>
          <w:szCs w:val="20"/>
        </w:rPr>
        <w:t xml:space="preserve">el </w:t>
      </w:r>
      <w:r w:rsidRPr="004C1216">
        <w:rPr>
          <w:rFonts w:ascii="Arial" w:hAnsi="Arial" w:cs="Arial"/>
          <w:sz w:val="20"/>
          <w:szCs w:val="20"/>
        </w:rPr>
        <w:t>Sistema de Compras Públicas, y factores externos con proveedores asociados a temas de facturación. Es importante indicar que, para el periodo 2023 ya se tienen contrataciones adjudicadas para empezar a ejecutar los recursos del presupuesto, lo que permitirá mejorar la ejecución de dichas partidas.</w:t>
      </w:r>
    </w:p>
    <w:p w14:paraId="180248BA" w14:textId="77777777" w:rsidR="00C34F0F" w:rsidRPr="004C1216" w:rsidRDefault="00C34F0F" w:rsidP="00B331D6">
      <w:pPr>
        <w:spacing w:line="360" w:lineRule="auto"/>
        <w:jc w:val="both"/>
        <w:rPr>
          <w:rFonts w:ascii="Arial" w:hAnsi="Arial" w:cs="Arial"/>
          <w:sz w:val="20"/>
          <w:szCs w:val="20"/>
        </w:rPr>
      </w:pPr>
    </w:p>
    <w:p w14:paraId="6AF602B7" w14:textId="77777777" w:rsidR="00256C23" w:rsidRPr="00E80DF4" w:rsidRDefault="00256C23" w:rsidP="00B331D6">
      <w:pPr>
        <w:spacing w:line="360" w:lineRule="auto"/>
        <w:jc w:val="both"/>
        <w:rPr>
          <w:rFonts w:ascii="Arial" w:hAnsi="Arial" w:cs="Arial"/>
          <w:sz w:val="20"/>
          <w:szCs w:val="20"/>
        </w:rPr>
      </w:pPr>
      <w:r>
        <w:rPr>
          <w:rFonts w:ascii="Arial" w:hAnsi="Arial" w:cs="Arial"/>
          <w:sz w:val="20"/>
          <w:szCs w:val="20"/>
        </w:rPr>
        <w:t>En la p</w:t>
      </w:r>
      <w:r w:rsidRPr="004B62C7">
        <w:rPr>
          <w:rFonts w:ascii="Arial" w:hAnsi="Arial" w:cs="Arial"/>
          <w:sz w:val="20"/>
          <w:szCs w:val="20"/>
        </w:rPr>
        <w:t>artida</w:t>
      </w:r>
      <w:r>
        <w:rPr>
          <w:rFonts w:ascii="Arial" w:hAnsi="Arial" w:cs="Arial"/>
          <w:sz w:val="20"/>
          <w:szCs w:val="20"/>
        </w:rPr>
        <w:t xml:space="preserve"> 6</w:t>
      </w:r>
      <w:r w:rsidRPr="004B62C7">
        <w:rPr>
          <w:rFonts w:ascii="Arial" w:hAnsi="Arial" w:cs="Arial"/>
          <w:sz w:val="20"/>
          <w:szCs w:val="20"/>
        </w:rPr>
        <w:t xml:space="preserve"> </w:t>
      </w:r>
      <w:r>
        <w:rPr>
          <w:rFonts w:ascii="Arial" w:hAnsi="Arial" w:cs="Arial"/>
          <w:sz w:val="20"/>
          <w:szCs w:val="20"/>
        </w:rPr>
        <w:t>“</w:t>
      </w:r>
      <w:r w:rsidRPr="004B62C7">
        <w:rPr>
          <w:rFonts w:ascii="Arial" w:hAnsi="Arial" w:cs="Arial"/>
          <w:sz w:val="20"/>
          <w:szCs w:val="20"/>
        </w:rPr>
        <w:t>Transferencias corrientes</w:t>
      </w:r>
      <w:r>
        <w:rPr>
          <w:rFonts w:ascii="Arial" w:hAnsi="Arial" w:cs="Arial"/>
          <w:sz w:val="20"/>
          <w:szCs w:val="20"/>
        </w:rPr>
        <w:t>” s</w:t>
      </w:r>
      <w:r w:rsidRPr="004C1216">
        <w:rPr>
          <w:rFonts w:ascii="Arial" w:hAnsi="Arial" w:cs="Arial"/>
          <w:sz w:val="20"/>
          <w:szCs w:val="20"/>
        </w:rPr>
        <w:t>e identificó un reman</w:t>
      </w:r>
      <w:r>
        <w:rPr>
          <w:rFonts w:ascii="Arial" w:hAnsi="Arial" w:cs="Arial"/>
          <w:sz w:val="20"/>
          <w:szCs w:val="20"/>
        </w:rPr>
        <w:t>en</w:t>
      </w:r>
      <w:r w:rsidRPr="004C1216">
        <w:rPr>
          <w:rFonts w:ascii="Arial" w:hAnsi="Arial" w:cs="Arial"/>
          <w:sz w:val="20"/>
          <w:szCs w:val="20"/>
        </w:rPr>
        <w:t>te de ¢10.549.782,71 (diez millones quinientos cuarenta y nueve mil setecientos ochenta y dos colones con 71/100). Se destaca que, es una partida presupuestada en gran parte con una proyección de la Dirección de Gestión Humana del Poder Judicial (Aporte Estatal al FJPPJ y cuota SEM a la CCSS) e interviene además el concepto de Indemnizaciones, donde su ejecución es relativamente variable y depende de las necesidades que se generen en la Dirección de la JUNAFO.</w:t>
      </w:r>
    </w:p>
    <w:p w14:paraId="7AD317FE" w14:textId="77777777" w:rsidR="00256C23" w:rsidRDefault="00256C23" w:rsidP="00B331D6">
      <w:pPr>
        <w:spacing w:line="360" w:lineRule="auto"/>
        <w:jc w:val="both"/>
        <w:rPr>
          <w:rFonts w:ascii="Arial" w:hAnsi="Arial" w:cs="Arial"/>
          <w:bCs/>
          <w:sz w:val="20"/>
          <w:szCs w:val="20"/>
        </w:rPr>
      </w:pPr>
    </w:p>
    <w:p w14:paraId="3BFB2AA2" w14:textId="77777777" w:rsidR="001F12FF" w:rsidRDefault="001F12FF" w:rsidP="00B331D6">
      <w:pPr>
        <w:spacing w:line="360" w:lineRule="auto"/>
        <w:jc w:val="both"/>
        <w:rPr>
          <w:rFonts w:ascii="Arial" w:hAnsi="Arial" w:cs="Arial"/>
          <w:bCs/>
          <w:sz w:val="20"/>
          <w:szCs w:val="20"/>
        </w:rPr>
      </w:pPr>
    </w:p>
    <w:p w14:paraId="535B3759" w14:textId="77777777" w:rsidR="001F12FF" w:rsidRDefault="001F12FF" w:rsidP="00B331D6">
      <w:pPr>
        <w:spacing w:line="360" w:lineRule="auto"/>
        <w:jc w:val="both"/>
        <w:rPr>
          <w:rFonts w:ascii="Arial" w:hAnsi="Arial" w:cs="Arial"/>
          <w:bCs/>
          <w:sz w:val="20"/>
          <w:szCs w:val="20"/>
        </w:rPr>
      </w:pPr>
    </w:p>
    <w:p w14:paraId="7043A6C6" w14:textId="77777777" w:rsidR="001F12FF" w:rsidRDefault="001F12FF" w:rsidP="00B331D6">
      <w:pPr>
        <w:spacing w:line="360" w:lineRule="auto"/>
        <w:jc w:val="both"/>
        <w:rPr>
          <w:rFonts w:ascii="Arial" w:hAnsi="Arial" w:cs="Arial"/>
          <w:bCs/>
          <w:sz w:val="20"/>
          <w:szCs w:val="20"/>
        </w:rPr>
      </w:pPr>
    </w:p>
    <w:p w14:paraId="7E73545F" w14:textId="77777777" w:rsidR="001F12FF" w:rsidRPr="00D854C7" w:rsidRDefault="001F12FF" w:rsidP="00B331D6">
      <w:pPr>
        <w:spacing w:line="360" w:lineRule="auto"/>
        <w:jc w:val="both"/>
        <w:rPr>
          <w:rFonts w:ascii="Arial" w:hAnsi="Arial" w:cs="Arial"/>
          <w:bCs/>
          <w:sz w:val="20"/>
          <w:szCs w:val="20"/>
        </w:rPr>
      </w:pPr>
    </w:p>
    <w:p w14:paraId="0F4C72AC" w14:textId="77777777" w:rsidR="00256C23" w:rsidRPr="00CC60B4" w:rsidRDefault="00256C23" w:rsidP="12E3B66C">
      <w:pPr>
        <w:pStyle w:val="Ttulo2"/>
        <w:keepLines/>
        <w:numPr>
          <w:ilvl w:val="1"/>
          <w:numId w:val="7"/>
        </w:numPr>
        <w:spacing w:before="360" w:line="360" w:lineRule="auto"/>
        <w:jc w:val="both"/>
        <w:rPr>
          <w:rFonts w:ascii="Arial" w:eastAsiaTheme="minorEastAsia" w:hAnsi="Arial" w:cs="Arial"/>
          <w:color w:val="002060"/>
          <w:sz w:val="22"/>
          <w:szCs w:val="22"/>
          <w:lang w:val="es-ES"/>
        </w:rPr>
      </w:pPr>
      <w:bookmarkStart w:id="12" w:name="_Toc125029221"/>
      <w:bookmarkStart w:id="13" w:name="_Toc125449924"/>
      <w:bookmarkStart w:id="14" w:name="_Toc1060168503"/>
      <w:r w:rsidRPr="12E3B66C">
        <w:rPr>
          <w:rFonts w:ascii="Arial" w:eastAsiaTheme="minorEastAsia" w:hAnsi="Arial" w:cs="Arial"/>
          <w:color w:val="002060"/>
          <w:sz w:val="22"/>
          <w:szCs w:val="22"/>
          <w:lang w:val="es-ES"/>
        </w:rPr>
        <w:lastRenderedPageBreak/>
        <w:t>Factores que incidieron en el nivel de ejecución</w:t>
      </w:r>
      <w:bookmarkEnd w:id="12"/>
      <w:bookmarkEnd w:id="13"/>
      <w:bookmarkEnd w:id="14"/>
    </w:p>
    <w:p w14:paraId="02D7ECA8" w14:textId="77777777" w:rsidR="00256C23" w:rsidRPr="00D854C7" w:rsidRDefault="00256C23" w:rsidP="00B331D6">
      <w:pPr>
        <w:spacing w:line="360" w:lineRule="auto"/>
        <w:contextualSpacing/>
        <w:jc w:val="both"/>
        <w:rPr>
          <w:rFonts w:ascii="Arial" w:hAnsi="Arial" w:cs="Arial"/>
          <w:sz w:val="20"/>
          <w:szCs w:val="20"/>
        </w:rPr>
      </w:pPr>
    </w:p>
    <w:p w14:paraId="309E970A" w14:textId="77777777" w:rsidR="00256C23" w:rsidRPr="00D854C7" w:rsidRDefault="00256C23" w:rsidP="00B331D6">
      <w:pPr>
        <w:spacing w:before="240" w:line="360" w:lineRule="auto"/>
        <w:contextualSpacing/>
        <w:jc w:val="both"/>
        <w:rPr>
          <w:rFonts w:ascii="Arial" w:hAnsi="Arial" w:cs="Arial"/>
          <w:sz w:val="20"/>
          <w:szCs w:val="20"/>
        </w:rPr>
      </w:pPr>
      <w:r w:rsidRPr="00FC02F8">
        <w:rPr>
          <w:rFonts w:ascii="Arial" w:hAnsi="Arial" w:cs="Arial"/>
          <w:sz w:val="20"/>
          <w:szCs w:val="20"/>
        </w:rPr>
        <w:t>A continuación, se presentan los factores</w:t>
      </w:r>
      <w:r w:rsidRPr="00FC02F8">
        <w:rPr>
          <w:rStyle w:val="Refdenotaalpie"/>
          <w:rFonts w:ascii="Arial" w:hAnsi="Arial" w:cs="Arial"/>
          <w:sz w:val="20"/>
          <w:szCs w:val="20"/>
        </w:rPr>
        <w:footnoteReference w:id="2"/>
      </w:r>
      <w:r w:rsidRPr="00FC02F8">
        <w:rPr>
          <w:rFonts w:ascii="Arial" w:hAnsi="Arial" w:cs="Arial"/>
          <w:sz w:val="20"/>
          <w:szCs w:val="20"/>
        </w:rPr>
        <w:t xml:space="preserve"> que incidieron en la ejecución de la institución por centro gestor que tuvieron una ejecución menor al 90,00% en el ejercicio presupuestario 2022.</w:t>
      </w:r>
      <w:r w:rsidRPr="00D854C7">
        <w:rPr>
          <w:rFonts w:ascii="Arial" w:hAnsi="Arial" w:cs="Arial"/>
          <w:sz w:val="20"/>
          <w:szCs w:val="20"/>
        </w:rPr>
        <w:t xml:space="preserve"> </w:t>
      </w:r>
    </w:p>
    <w:p w14:paraId="7C3065CC" w14:textId="77777777" w:rsidR="00363B08" w:rsidRDefault="00363B08" w:rsidP="00C71110">
      <w:pPr>
        <w:pStyle w:val="Descripcin"/>
        <w:jc w:val="center"/>
        <w:rPr>
          <w:rFonts w:ascii="Arial" w:hAnsi="Arial" w:cs="Arial"/>
          <w:b/>
          <w:bCs/>
          <w:color w:val="auto"/>
          <w:sz w:val="20"/>
          <w:szCs w:val="20"/>
        </w:rPr>
      </w:pPr>
    </w:p>
    <w:p w14:paraId="78D34DED" w14:textId="60F04267" w:rsidR="00256C23" w:rsidRPr="00C71110" w:rsidRDefault="00C71110" w:rsidP="00C71110">
      <w:pPr>
        <w:pStyle w:val="Descripcin"/>
        <w:jc w:val="center"/>
        <w:rPr>
          <w:rFonts w:ascii="Arial" w:hAnsi="Arial" w:cs="Arial"/>
          <w:b/>
          <w:bCs/>
          <w:color w:val="auto"/>
          <w:sz w:val="20"/>
          <w:szCs w:val="20"/>
        </w:rPr>
      </w:pPr>
      <w:r>
        <w:rPr>
          <w:rFonts w:ascii="Arial" w:hAnsi="Arial" w:cs="Arial"/>
          <w:b/>
          <w:bCs/>
          <w:color w:val="auto"/>
          <w:sz w:val="20"/>
          <w:szCs w:val="20"/>
        </w:rPr>
        <w:t>C</w:t>
      </w:r>
      <w:r w:rsidRPr="00D23269">
        <w:rPr>
          <w:rFonts w:ascii="Arial" w:hAnsi="Arial" w:cs="Arial"/>
          <w:b/>
          <w:bCs/>
          <w:color w:val="auto"/>
          <w:sz w:val="20"/>
          <w:szCs w:val="20"/>
        </w:rPr>
        <w:t xml:space="preserve">uadro  </w:t>
      </w:r>
      <w:r w:rsidRPr="00D23269">
        <w:rPr>
          <w:rFonts w:ascii="Arial" w:hAnsi="Arial" w:cs="Arial"/>
          <w:b/>
          <w:bCs/>
          <w:color w:val="auto"/>
          <w:sz w:val="20"/>
          <w:szCs w:val="20"/>
        </w:rPr>
        <w:fldChar w:fldCharType="begin"/>
      </w:r>
      <w:r w:rsidRPr="00D23269">
        <w:rPr>
          <w:rFonts w:ascii="Arial" w:hAnsi="Arial" w:cs="Arial"/>
          <w:b/>
          <w:bCs/>
          <w:color w:val="auto"/>
          <w:sz w:val="20"/>
          <w:szCs w:val="20"/>
        </w:rPr>
        <w:instrText xml:space="preserve"> SEQ cuadro_ \* ARABIC </w:instrText>
      </w:r>
      <w:r w:rsidRPr="00D23269">
        <w:rPr>
          <w:rFonts w:ascii="Arial" w:hAnsi="Arial" w:cs="Arial"/>
          <w:b/>
          <w:bCs/>
          <w:color w:val="auto"/>
          <w:sz w:val="20"/>
          <w:szCs w:val="20"/>
        </w:rPr>
        <w:fldChar w:fldCharType="separate"/>
      </w:r>
      <w:r w:rsidR="00BD423D">
        <w:rPr>
          <w:rFonts w:ascii="Arial" w:hAnsi="Arial" w:cs="Arial"/>
          <w:b/>
          <w:bCs/>
          <w:noProof/>
          <w:color w:val="auto"/>
          <w:sz w:val="20"/>
          <w:szCs w:val="20"/>
        </w:rPr>
        <w:t>3</w:t>
      </w:r>
      <w:r w:rsidRPr="00D23269">
        <w:rPr>
          <w:rFonts w:ascii="Arial" w:hAnsi="Arial" w:cs="Arial"/>
          <w:b/>
          <w:bCs/>
          <w:color w:val="auto"/>
          <w:sz w:val="20"/>
          <w:szCs w:val="20"/>
        </w:rPr>
        <w:fldChar w:fldCharType="end"/>
      </w:r>
      <w:r w:rsidRPr="00C71110">
        <w:rPr>
          <w:rFonts w:ascii="Arial" w:hAnsi="Arial" w:cs="Arial"/>
          <w:b/>
          <w:bCs/>
          <w:color w:val="auto"/>
          <w:sz w:val="20"/>
          <w:szCs w:val="20"/>
        </w:rPr>
        <w:t xml:space="preserve">. </w:t>
      </w:r>
      <w:r w:rsidR="00256C23" w:rsidRPr="00C71110">
        <w:rPr>
          <w:rFonts w:ascii="Arial" w:hAnsi="Arial" w:cs="Arial"/>
          <w:b/>
          <w:bCs/>
          <w:color w:val="auto"/>
          <w:sz w:val="20"/>
          <w:szCs w:val="20"/>
        </w:rPr>
        <w:t xml:space="preserve"> Factores que incidieron en la ejecución del presupuesto por centro gestor</w:t>
      </w:r>
    </w:p>
    <w:p w14:paraId="5D6173A2" w14:textId="77777777" w:rsidR="00256C23" w:rsidRPr="00D854C7" w:rsidRDefault="00256C23" w:rsidP="00256C23">
      <w:pPr>
        <w:jc w:val="center"/>
        <w:rPr>
          <w:rFonts w:ascii="Arial" w:hAnsi="Arial" w:cs="Arial"/>
          <w:color w:val="1F497D" w:themeColor="text2"/>
          <w:sz w:val="20"/>
          <w:szCs w:val="20"/>
          <w:lang w:val="es-ES_tradnl"/>
        </w:rPr>
      </w:pPr>
      <w:r w:rsidRPr="00D854C7">
        <w:rPr>
          <w:rFonts w:ascii="Arial" w:hAnsi="Arial" w:cs="Arial"/>
          <w:color w:val="1F497D" w:themeColor="text2"/>
          <w:sz w:val="20"/>
          <w:szCs w:val="20"/>
          <w:lang w:val="es-ES_tradnl"/>
        </w:rPr>
        <w:t>301 Poder Judicial</w:t>
      </w:r>
    </w:p>
    <w:p w14:paraId="7E9DF579" w14:textId="77777777" w:rsidR="00256C23" w:rsidRDefault="00256C23" w:rsidP="00256C23">
      <w:pPr>
        <w:jc w:val="center"/>
        <w:rPr>
          <w:rFonts w:ascii="Arial" w:hAnsi="Arial" w:cs="Arial"/>
          <w:sz w:val="20"/>
          <w:szCs w:val="20"/>
        </w:rPr>
      </w:pPr>
      <w:r w:rsidRPr="00D854C7">
        <w:rPr>
          <w:rFonts w:ascii="Arial" w:hAnsi="Arial" w:cs="Arial"/>
          <w:sz w:val="20"/>
          <w:szCs w:val="20"/>
        </w:rPr>
        <w:t>Al 31 de diciembre 2022</w:t>
      </w:r>
    </w:p>
    <w:p w14:paraId="0CDF2B2E" w14:textId="77777777" w:rsidR="00256C23" w:rsidRPr="00D854C7" w:rsidRDefault="00256C23" w:rsidP="00256C23">
      <w:pPr>
        <w:jc w:val="center"/>
        <w:rPr>
          <w:rFonts w:ascii="Arial" w:hAnsi="Arial" w:cs="Arial"/>
          <w:sz w:val="20"/>
          <w:szCs w:val="20"/>
        </w:rPr>
      </w:pPr>
    </w:p>
    <w:p w14:paraId="68883FE0" w14:textId="77777777" w:rsidR="00256C23" w:rsidRPr="00D854C7" w:rsidRDefault="00256C23" w:rsidP="00256C23">
      <w:pPr>
        <w:jc w:val="center"/>
        <w:rPr>
          <w:rFonts w:ascii="Arial" w:hAnsi="Arial" w:cs="Arial"/>
          <w:sz w:val="20"/>
          <w:szCs w:val="20"/>
        </w:rPr>
      </w:pPr>
      <w:r w:rsidRPr="00B771F8">
        <w:rPr>
          <w:noProof/>
        </w:rPr>
        <w:drawing>
          <wp:inline distT="0" distB="0" distL="0" distR="0" wp14:anchorId="05D9A4CA" wp14:editId="099382BF">
            <wp:extent cx="5400040" cy="100901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1009015"/>
                    </a:xfrm>
                    <a:prstGeom prst="rect">
                      <a:avLst/>
                    </a:prstGeom>
                    <a:noFill/>
                    <a:ln>
                      <a:noFill/>
                    </a:ln>
                  </pic:spPr>
                </pic:pic>
              </a:graphicData>
            </a:graphic>
          </wp:inline>
        </w:drawing>
      </w:r>
    </w:p>
    <w:p w14:paraId="4E076F1B" w14:textId="77777777" w:rsidR="00256C23" w:rsidRPr="00940796" w:rsidRDefault="00256C23" w:rsidP="00256C23">
      <w:pPr>
        <w:spacing w:line="360" w:lineRule="auto"/>
        <w:jc w:val="both"/>
        <w:rPr>
          <w:rFonts w:ascii="Arial" w:hAnsi="Arial" w:cs="Arial"/>
          <w:sz w:val="16"/>
          <w:szCs w:val="16"/>
        </w:rPr>
      </w:pPr>
      <w:r w:rsidRPr="00940796">
        <w:rPr>
          <w:rFonts w:ascii="Arial" w:hAnsi="Arial" w:cs="Arial"/>
          <w:b/>
          <w:color w:val="000000"/>
          <w:sz w:val="16"/>
          <w:szCs w:val="16"/>
          <w:lang w:val="es-CR" w:eastAsia="es-CR"/>
        </w:rPr>
        <w:t>Fuente</w:t>
      </w:r>
      <w:r w:rsidRPr="00940796">
        <w:rPr>
          <w:rFonts w:ascii="Arial" w:hAnsi="Arial" w:cs="Arial"/>
          <w:color w:val="000000"/>
          <w:sz w:val="16"/>
          <w:szCs w:val="16"/>
          <w:lang w:val="es-CR" w:eastAsia="es-CR"/>
        </w:rPr>
        <w:t>: Elaboración propia con información proporcionada por los centros gestores.</w:t>
      </w:r>
    </w:p>
    <w:p w14:paraId="6DFDD2FB" w14:textId="77777777" w:rsidR="00CC60B4" w:rsidRDefault="00CC60B4" w:rsidP="00256C23">
      <w:pPr>
        <w:spacing w:before="240" w:line="360" w:lineRule="auto"/>
        <w:contextualSpacing/>
        <w:jc w:val="both"/>
        <w:rPr>
          <w:rFonts w:ascii="Arial" w:hAnsi="Arial" w:cs="Arial"/>
          <w:sz w:val="20"/>
          <w:szCs w:val="20"/>
        </w:rPr>
      </w:pPr>
    </w:p>
    <w:p w14:paraId="0E3E4CE2" w14:textId="19FBDA99" w:rsidR="00256C23" w:rsidRDefault="00256C23" w:rsidP="00B331D6">
      <w:pPr>
        <w:spacing w:before="240" w:line="360" w:lineRule="auto"/>
        <w:contextualSpacing/>
        <w:jc w:val="both"/>
        <w:rPr>
          <w:rFonts w:ascii="Arial" w:hAnsi="Arial" w:cs="Arial"/>
          <w:sz w:val="20"/>
          <w:szCs w:val="20"/>
        </w:rPr>
      </w:pPr>
      <w:r>
        <w:rPr>
          <w:rFonts w:ascii="Arial" w:hAnsi="Arial" w:cs="Arial"/>
          <w:sz w:val="20"/>
          <w:szCs w:val="20"/>
        </w:rPr>
        <w:t>En todos l</w:t>
      </w:r>
      <w:r w:rsidRPr="00D854C7">
        <w:rPr>
          <w:rFonts w:ascii="Arial" w:hAnsi="Arial" w:cs="Arial"/>
          <w:sz w:val="20"/>
          <w:szCs w:val="20"/>
        </w:rPr>
        <w:t>os</w:t>
      </w:r>
      <w:r>
        <w:rPr>
          <w:rFonts w:ascii="Arial" w:hAnsi="Arial" w:cs="Arial"/>
          <w:sz w:val="20"/>
          <w:szCs w:val="20"/>
        </w:rPr>
        <w:t xml:space="preserve"> programas (centros gestores) con excepción del </w:t>
      </w:r>
      <w:r w:rsidRPr="00E80DF4">
        <w:rPr>
          <w:rFonts w:ascii="Arial" w:hAnsi="Arial" w:cs="Arial"/>
          <w:sz w:val="20"/>
          <w:szCs w:val="20"/>
        </w:rPr>
        <w:t>programa 951 denominado “Administración del Fondo de Jubilaciones y Pensiones del PJ”</w:t>
      </w:r>
      <w:r>
        <w:rPr>
          <w:rFonts w:ascii="Arial" w:hAnsi="Arial" w:cs="Arial"/>
          <w:sz w:val="20"/>
          <w:szCs w:val="20"/>
        </w:rPr>
        <w:t xml:space="preserve"> los</w:t>
      </w:r>
      <w:r w:rsidRPr="00D854C7">
        <w:rPr>
          <w:rFonts w:ascii="Arial" w:hAnsi="Arial" w:cs="Arial"/>
          <w:sz w:val="20"/>
          <w:szCs w:val="20"/>
        </w:rPr>
        <w:t xml:space="preserve"> factores que se indican en la tabla refieren principalmente a problemas con la contratación administrativa, ya que la nueva plataforma SICOP trajo consigo muchos cambios que dejaron como resultado, procedimientos con resoluciones o pedidos que definitivamente no se lograron cancelar en el período 2022.  Como toda nueva plataforma, se preveía que iba a generar un impacto importante, el cual se tradujo en rezago en los procedimientos de contratación.</w:t>
      </w:r>
    </w:p>
    <w:p w14:paraId="6BDBECD5" w14:textId="77777777" w:rsidR="00CC60B4" w:rsidRPr="00D854C7" w:rsidRDefault="00CC60B4" w:rsidP="00B331D6">
      <w:pPr>
        <w:spacing w:before="240" w:line="360" w:lineRule="auto"/>
        <w:contextualSpacing/>
        <w:jc w:val="both"/>
        <w:rPr>
          <w:rFonts w:ascii="Arial" w:hAnsi="Arial" w:cs="Arial"/>
          <w:sz w:val="20"/>
          <w:szCs w:val="20"/>
        </w:rPr>
      </w:pPr>
    </w:p>
    <w:p w14:paraId="07182710" w14:textId="77777777" w:rsidR="00256C23" w:rsidRPr="00D854C7" w:rsidRDefault="00256C23" w:rsidP="00B331D6">
      <w:pPr>
        <w:spacing w:before="240" w:line="360" w:lineRule="auto"/>
        <w:contextualSpacing/>
        <w:jc w:val="both"/>
        <w:rPr>
          <w:rFonts w:ascii="Arial" w:hAnsi="Arial" w:cs="Arial"/>
          <w:sz w:val="20"/>
          <w:szCs w:val="20"/>
        </w:rPr>
      </w:pPr>
      <w:r w:rsidRPr="00D854C7">
        <w:rPr>
          <w:rFonts w:ascii="Arial" w:hAnsi="Arial" w:cs="Arial"/>
          <w:sz w:val="20"/>
          <w:szCs w:val="20"/>
        </w:rPr>
        <w:t xml:space="preserve">También se ha tenido que afrontar los estudios de mercado, que en muchos casos los proveedores se tardan en brindar la información y esto incide en los procesos de contratación; lo que conlleva a que varias contrataciones no se realicen o se declaren infructuosas. </w:t>
      </w:r>
    </w:p>
    <w:p w14:paraId="449F43B0" w14:textId="77777777" w:rsidR="00256C23" w:rsidRPr="00D854C7" w:rsidRDefault="00256C23" w:rsidP="00B331D6">
      <w:pPr>
        <w:spacing w:before="240" w:line="360" w:lineRule="auto"/>
        <w:contextualSpacing/>
        <w:jc w:val="both"/>
        <w:rPr>
          <w:rFonts w:ascii="Arial" w:hAnsi="Arial" w:cs="Arial"/>
          <w:sz w:val="20"/>
          <w:szCs w:val="20"/>
        </w:rPr>
      </w:pPr>
      <w:r w:rsidRPr="00D854C7">
        <w:rPr>
          <w:rFonts w:ascii="Arial" w:hAnsi="Arial" w:cs="Arial"/>
          <w:sz w:val="20"/>
          <w:szCs w:val="20"/>
        </w:rPr>
        <w:lastRenderedPageBreak/>
        <w:t xml:space="preserve">La adquisición de bienes muebles, la sustitución del mobiliario en mal estado o el equipo tecnológico en mal estado u obsoleto afectan en alguna medida el desempeño en su ejecución debido a las políticas institucionales de restricción del gasto, así como las variaciones y afectaciones en cuanto al tema de contratación administrativa. </w:t>
      </w:r>
    </w:p>
    <w:p w14:paraId="2CF49D97" w14:textId="77777777" w:rsidR="00256C23" w:rsidRPr="00D854C7" w:rsidRDefault="00256C23" w:rsidP="00B331D6">
      <w:pPr>
        <w:tabs>
          <w:tab w:val="left" w:pos="2067"/>
        </w:tabs>
        <w:spacing w:before="240" w:line="360" w:lineRule="auto"/>
        <w:jc w:val="both"/>
        <w:rPr>
          <w:rFonts w:ascii="Arial" w:hAnsi="Arial" w:cs="Arial"/>
          <w:sz w:val="20"/>
          <w:szCs w:val="20"/>
        </w:rPr>
      </w:pPr>
      <w:r w:rsidRPr="00D854C7">
        <w:rPr>
          <w:rFonts w:ascii="Arial" w:hAnsi="Arial" w:cs="Arial"/>
          <w:sz w:val="20"/>
          <w:szCs w:val="20"/>
        </w:rPr>
        <w:t xml:space="preserve">Asimismo, la pandemia producto del covid 19 conllevó a que la Institución implementara la modalidad de teletrabajo disminuyendo de esta manera varios gastos institucionales, así como que varias actividades se realizaran de manera virtual tales como la contratación de capacitaciones; esto ocasionó que los costos que se tenían planificados ejecutar variaran; además que se disminuyeron las giras de los funcionarios; actividades protocolarias; viáticos; entre otros. </w:t>
      </w:r>
    </w:p>
    <w:p w14:paraId="3F4E7DDA" w14:textId="77777777" w:rsidR="00256C23" w:rsidRDefault="00256C23" w:rsidP="00B331D6">
      <w:pPr>
        <w:tabs>
          <w:tab w:val="left" w:pos="2067"/>
        </w:tabs>
        <w:spacing w:before="240" w:line="360" w:lineRule="auto"/>
        <w:jc w:val="both"/>
        <w:rPr>
          <w:rFonts w:ascii="Arial" w:hAnsi="Arial" w:cs="Arial"/>
          <w:sz w:val="20"/>
          <w:szCs w:val="20"/>
        </w:rPr>
      </w:pPr>
      <w:r w:rsidRPr="00D854C7">
        <w:rPr>
          <w:rFonts w:ascii="Arial" w:hAnsi="Arial" w:cs="Arial"/>
          <w:sz w:val="20"/>
          <w:szCs w:val="20"/>
        </w:rPr>
        <w:t>Por otro lado, la liberación de cuotas de forma trimestral afecta la ejecución de los recursos dado que se realiza una sola contratación en algunas partidas y al tener los recursos limitados origina que algunas compras no se hagan efectivas en el tiempo esperado.</w:t>
      </w:r>
    </w:p>
    <w:p w14:paraId="066BC55E" w14:textId="77777777" w:rsidR="00363B08" w:rsidRDefault="00363B08" w:rsidP="00B331D6">
      <w:pPr>
        <w:spacing w:line="360" w:lineRule="auto"/>
        <w:jc w:val="both"/>
        <w:rPr>
          <w:rFonts w:ascii="Arial" w:hAnsi="Arial" w:cs="Arial"/>
          <w:sz w:val="20"/>
          <w:szCs w:val="20"/>
        </w:rPr>
      </w:pPr>
    </w:p>
    <w:p w14:paraId="413EDF6C" w14:textId="67BE3107" w:rsidR="00256C23" w:rsidRDefault="00256C23" w:rsidP="00B331D6">
      <w:pPr>
        <w:spacing w:line="360" w:lineRule="auto"/>
        <w:jc w:val="both"/>
        <w:rPr>
          <w:rFonts w:ascii="Arial" w:hAnsi="Arial" w:cs="Arial"/>
          <w:sz w:val="20"/>
          <w:szCs w:val="20"/>
        </w:rPr>
      </w:pPr>
      <w:r w:rsidRPr="00D854C7">
        <w:rPr>
          <w:rFonts w:ascii="Arial" w:hAnsi="Arial" w:cs="Arial"/>
          <w:sz w:val="20"/>
          <w:szCs w:val="20"/>
        </w:rPr>
        <w:t>En la partida 6 “Transferencias corrientes” la ejecución de los recursos se realiza conforme se cancela la planilla de salarios, además se destinan para el pago de prestaciones legales de los servidores que se acogen al derecho de la jubilación por lo que su ejecución depende de esta particularidad; así como la subpartida de indemnizaciones que se ejecuta conforme se presenten las sentencias judiciales o resoluciones de la Dirección Ejecutiva.</w:t>
      </w:r>
    </w:p>
    <w:p w14:paraId="457E3977" w14:textId="77777777" w:rsidR="00CC60B4" w:rsidRPr="00D854C7" w:rsidRDefault="00CC60B4" w:rsidP="00B331D6">
      <w:pPr>
        <w:spacing w:line="360" w:lineRule="auto"/>
        <w:jc w:val="both"/>
        <w:rPr>
          <w:rFonts w:ascii="Arial" w:hAnsi="Arial" w:cs="Arial"/>
          <w:sz w:val="20"/>
          <w:szCs w:val="20"/>
        </w:rPr>
      </w:pPr>
    </w:p>
    <w:p w14:paraId="240E1A29" w14:textId="77777777" w:rsidR="00256C23" w:rsidRDefault="00256C23" w:rsidP="00B331D6">
      <w:pPr>
        <w:spacing w:line="360" w:lineRule="auto"/>
        <w:jc w:val="both"/>
        <w:rPr>
          <w:rFonts w:ascii="Arial" w:hAnsi="Arial" w:cs="Arial"/>
          <w:sz w:val="20"/>
          <w:szCs w:val="20"/>
        </w:rPr>
      </w:pPr>
      <w:r w:rsidRPr="00D854C7">
        <w:rPr>
          <w:rFonts w:ascii="Arial" w:hAnsi="Arial" w:cs="Arial"/>
          <w:sz w:val="20"/>
          <w:szCs w:val="20"/>
        </w:rPr>
        <w:t>Asimismo, se contaba con recursos para atender convenio de Maestría en Administración de Justicia con la Universidad Nacional; no obstante, se solicitó a esa universidad una propuesta de capacitación viable para el Poder Judicial, la propuesta fue enviada por la UNA y revisada por el Poder Judicial y se solicitó una serie de cambios los cuales no fueron atendidos por esa Institución, por lo tanto, no fue posible ejecutar esos recursos.</w:t>
      </w:r>
    </w:p>
    <w:p w14:paraId="4B72CBCC" w14:textId="77777777" w:rsidR="00CC60B4" w:rsidRDefault="00CC60B4" w:rsidP="00B331D6">
      <w:pPr>
        <w:spacing w:line="360" w:lineRule="auto"/>
        <w:jc w:val="both"/>
        <w:rPr>
          <w:rFonts w:ascii="Arial" w:hAnsi="Arial" w:cs="Arial"/>
          <w:sz w:val="20"/>
          <w:szCs w:val="20"/>
        </w:rPr>
      </w:pPr>
    </w:p>
    <w:p w14:paraId="4C0E6E43" w14:textId="77777777" w:rsidR="00256C23" w:rsidRDefault="00256C23" w:rsidP="00B331D6">
      <w:pPr>
        <w:spacing w:line="360" w:lineRule="auto"/>
        <w:jc w:val="both"/>
        <w:rPr>
          <w:rFonts w:ascii="Arial" w:hAnsi="Arial" w:cs="Arial"/>
          <w:sz w:val="20"/>
          <w:szCs w:val="20"/>
        </w:rPr>
      </w:pPr>
      <w:r>
        <w:rPr>
          <w:rFonts w:ascii="Arial" w:hAnsi="Arial" w:cs="Arial"/>
          <w:sz w:val="20"/>
          <w:szCs w:val="20"/>
        </w:rPr>
        <w:t xml:space="preserve">Además, la variación en la estimación de recursos </w:t>
      </w:r>
      <w:r w:rsidRPr="004C1216">
        <w:rPr>
          <w:rFonts w:ascii="Arial" w:hAnsi="Arial" w:cs="Arial"/>
          <w:sz w:val="20"/>
          <w:szCs w:val="20"/>
        </w:rPr>
        <w:t>incidió en el nivel de ejecución alcanzado</w:t>
      </w:r>
      <w:r>
        <w:rPr>
          <w:rFonts w:ascii="Arial" w:hAnsi="Arial" w:cs="Arial"/>
          <w:sz w:val="20"/>
          <w:szCs w:val="20"/>
        </w:rPr>
        <w:t xml:space="preserve">, tal es el caso del programa </w:t>
      </w:r>
      <w:r w:rsidRPr="00E80DF4">
        <w:rPr>
          <w:rFonts w:ascii="Arial" w:hAnsi="Arial" w:cs="Arial"/>
          <w:sz w:val="20"/>
          <w:szCs w:val="20"/>
        </w:rPr>
        <w:t>951 “Administración del Fondo de Jubilaciones y Pensiones del PJ”</w:t>
      </w:r>
      <w:r>
        <w:rPr>
          <w:rFonts w:ascii="Arial" w:hAnsi="Arial" w:cs="Arial"/>
          <w:sz w:val="20"/>
          <w:szCs w:val="20"/>
        </w:rPr>
        <w:t xml:space="preserve"> que</w:t>
      </w:r>
      <w:r w:rsidRPr="004C1216">
        <w:rPr>
          <w:rFonts w:ascii="Arial" w:hAnsi="Arial" w:cs="Arial"/>
          <w:sz w:val="20"/>
          <w:szCs w:val="20"/>
        </w:rPr>
        <w:t xml:space="preserve"> al ser el primer año presupuestario </w:t>
      </w:r>
      <w:r>
        <w:rPr>
          <w:rFonts w:ascii="Arial" w:hAnsi="Arial" w:cs="Arial"/>
          <w:sz w:val="20"/>
          <w:szCs w:val="20"/>
        </w:rPr>
        <w:t xml:space="preserve">en ejecución y </w:t>
      </w:r>
      <w:r w:rsidRPr="004C1216">
        <w:rPr>
          <w:rFonts w:ascii="Arial" w:hAnsi="Arial" w:cs="Arial"/>
          <w:sz w:val="20"/>
          <w:szCs w:val="20"/>
        </w:rPr>
        <w:t>bajo normas de ejecución</w:t>
      </w:r>
      <w:r>
        <w:rPr>
          <w:rFonts w:ascii="Arial" w:hAnsi="Arial" w:cs="Arial"/>
          <w:sz w:val="20"/>
          <w:szCs w:val="20"/>
        </w:rPr>
        <w:t xml:space="preserve"> específicas</w:t>
      </w:r>
      <w:r w:rsidRPr="004C1216">
        <w:rPr>
          <w:rFonts w:ascii="Arial" w:hAnsi="Arial" w:cs="Arial"/>
          <w:sz w:val="20"/>
          <w:szCs w:val="20"/>
        </w:rPr>
        <w:t>, era necesario primero consolidar una estructura administrativa</w:t>
      </w:r>
      <w:r>
        <w:rPr>
          <w:rFonts w:ascii="Arial" w:hAnsi="Arial" w:cs="Arial"/>
          <w:sz w:val="20"/>
          <w:szCs w:val="20"/>
        </w:rPr>
        <w:t>,</w:t>
      </w:r>
      <w:r w:rsidRPr="004C1216">
        <w:rPr>
          <w:rFonts w:ascii="Arial" w:hAnsi="Arial" w:cs="Arial"/>
          <w:sz w:val="20"/>
          <w:szCs w:val="20"/>
        </w:rPr>
        <w:t xml:space="preserve"> y después iniciar con la contratación de forma paulatina con los servicios esenciales. Sobresale que, no fue posible ejecutar lo esperado debido a la variación en la estimación de recursos</w:t>
      </w:r>
      <w:r>
        <w:rPr>
          <w:rFonts w:ascii="Arial" w:hAnsi="Arial" w:cs="Arial"/>
          <w:sz w:val="20"/>
          <w:szCs w:val="20"/>
        </w:rPr>
        <w:t xml:space="preserve"> </w:t>
      </w:r>
      <w:r w:rsidRPr="004C1216">
        <w:rPr>
          <w:rFonts w:ascii="Arial" w:hAnsi="Arial" w:cs="Arial"/>
          <w:sz w:val="20"/>
          <w:szCs w:val="20"/>
        </w:rPr>
        <w:t>y desviaciones entre lo planificado y lo ejecutado</w:t>
      </w:r>
      <w:r>
        <w:rPr>
          <w:rFonts w:ascii="Arial" w:hAnsi="Arial" w:cs="Arial"/>
          <w:sz w:val="20"/>
          <w:szCs w:val="20"/>
        </w:rPr>
        <w:t xml:space="preserve">, asociado a falta de experiencia en nuevos procesos, y </w:t>
      </w:r>
      <w:r w:rsidRPr="004C1216">
        <w:rPr>
          <w:rFonts w:ascii="Arial" w:hAnsi="Arial" w:cs="Arial"/>
          <w:sz w:val="20"/>
          <w:szCs w:val="20"/>
        </w:rPr>
        <w:t xml:space="preserve">problemas relacionados </w:t>
      </w:r>
      <w:r w:rsidRPr="004C1216">
        <w:rPr>
          <w:rFonts w:ascii="Arial" w:hAnsi="Arial" w:cs="Arial"/>
          <w:sz w:val="20"/>
          <w:szCs w:val="20"/>
        </w:rPr>
        <w:lastRenderedPageBreak/>
        <w:t>con los procesos de contratación administrativa</w:t>
      </w:r>
      <w:r>
        <w:rPr>
          <w:rFonts w:ascii="Arial" w:hAnsi="Arial" w:cs="Arial"/>
          <w:sz w:val="20"/>
          <w:szCs w:val="20"/>
        </w:rPr>
        <w:t xml:space="preserve"> relacionados con la dependencia de otros departamentos del Poder Judicial y proveedores.</w:t>
      </w:r>
    </w:p>
    <w:p w14:paraId="5BFC536A" w14:textId="77777777" w:rsidR="00CC60B4" w:rsidRDefault="00CC60B4" w:rsidP="00B331D6">
      <w:pPr>
        <w:spacing w:line="360" w:lineRule="auto"/>
        <w:jc w:val="both"/>
        <w:rPr>
          <w:rFonts w:ascii="Arial" w:hAnsi="Arial" w:cs="Arial"/>
          <w:sz w:val="20"/>
          <w:szCs w:val="20"/>
        </w:rPr>
      </w:pPr>
    </w:p>
    <w:p w14:paraId="60A8D23C" w14:textId="77777777" w:rsidR="00256C23" w:rsidRPr="004C1216" w:rsidRDefault="00256C23" w:rsidP="00B331D6">
      <w:pPr>
        <w:spacing w:line="360" w:lineRule="auto"/>
        <w:jc w:val="both"/>
        <w:rPr>
          <w:rFonts w:ascii="Arial" w:hAnsi="Arial" w:cs="Arial"/>
          <w:sz w:val="20"/>
          <w:szCs w:val="20"/>
        </w:rPr>
      </w:pPr>
      <w:r>
        <w:rPr>
          <w:rFonts w:ascii="Arial" w:hAnsi="Arial" w:cs="Arial"/>
          <w:sz w:val="20"/>
          <w:szCs w:val="20"/>
        </w:rPr>
        <w:t>También la</w:t>
      </w:r>
      <w:r w:rsidRPr="004C1216">
        <w:rPr>
          <w:rFonts w:ascii="Arial" w:hAnsi="Arial" w:cs="Arial"/>
          <w:sz w:val="20"/>
          <w:szCs w:val="20"/>
        </w:rPr>
        <w:t xml:space="preserve"> ejecución</w:t>
      </w:r>
      <w:r>
        <w:rPr>
          <w:rFonts w:ascii="Arial" w:hAnsi="Arial" w:cs="Arial"/>
          <w:sz w:val="20"/>
          <w:szCs w:val="20"/>
        </w:rPr>
        <w:t xml:space="preserve"> de la partida 2 “materiales y suministros” </w:t>
      </w:r>
      <w:r w:rsidRPr="004C1216">
        <w:rPr>
          <w:rFonts w:ascii="Arial" w:hAnsi="Arial" w:cs="Arial"/>
          <w:sz w:val="20"/>
          <w:szCs w:val="20"/>
        </w:rPr>
        <w:t>es variable y se ejecuta de acuerdo con las necesidades de la Dirección de la JUNAFO. Siempre puede existir desviaciones entre lo planificado y lo ejecutado y variación en la estimación de los recursos</w:t>
      </w:r>
      <w:r>
        <w:rPr>
          <w:rFonts w:ascii="Arial" w:hAnsi="Arial" w:cs="Arial"/>
          <w:sz w:val="20"/>
          <w:szCs w:val="20"/>
        </w:rPr>
        <w:t xml:space="preserve"> tomando en cuenta que este es el primer año en que se consolidó el brazo administrativo de la Junta Administradora del Fondo de Jubilaciones y Pensiones del Poder Judicial.</w:t>
      </w:r>
    </w:p>
    <w:p w14:paraId="47963617" w14:textId="77777777" w:rsidR="00256C23" w:rsidRDefault="00256C23" w:rsidP="00B331D6">
      <w:pPr>
        <w:tabs>
          <w:tab w:val="left" w:pos="2067"/>
        </w:tabs>
        <w:spacing w:before="240" w:line="360" w:lineRule="auto"/>
        <w:jc w:val="both"/>
        <w:rPr>
          <w:rFonts w:ascii="Arial" w:hAnsi="Arial" w:cs="Arial"/>
          <w:sz w:val="20"/>
          <w:szCs w:val="20"/>
        </w:rPr>
      </w:pPr>
      <w:r w:rsidRPr="0023361F">
        <w:rPr>
          <w:rFonts w:ascii="Arial" w:hAnsi="Arial" w:cs="Arial"/>
          <w:sz w:val="20"/>
          <w:szCs w:val="20"/>
        </w:rPr>
        <w:t>Los</w:t>
      </w:r>
      <w:r w:rsidRPr="004C1216">
        <w:rPr>
          <w:rFonts w:ascii="Arial" w:hAnsi="Arial" w:cs="Arial"/>
          <w:sz w:val="20"/>
          <w:szCs w:val="20"/>
        </w:rPr>
        <w:t xml:space="preserve"> problemas relacionados con los procesos de contratación administrativa </w:t>
      </w:r>
      <w:r>
        <w:rPr>
          <w:rFonts w:ascii="Arial" w:hAnsi="Arial" w:cs="Arial"/>
          <w:sz w:val="20"/>
          <w:szCs w:val="20"/>
        </w:rPr>
        <w:t xml:space="preserve">relacionados con la dependencia de otros departamentos del Poder Judicial, así como </w:t>
      </w:r>
      <w:r w:rsidRPr="004C1216">
        <w:rPr>
          <w:rFonts w:ascii="Arial" w:hAnsi="Arial" w:cs="Arial"/>
          <w:sz w:val="20"/>
          <w:szCs w:val="20"/>
        </w:rPr>
        <w:t xml:space="preserve">cambios en la Ley de Contratación Administrativa y </w:t>
      </w:r>
      <w:r>
        <w:rPr>
          <w:rFonts w:ascii="Arial" w:hAnsi="Arial" w:cs="Arial"/>
          <w:sz w:val="20"/>
          <w:szCs w:val="20"/>
        </w:rPr>
        <w:t xml:space="preserve">el </w:t>
      </w:r>
      <w:r w:rsidRPr="004C1216">
        <w:rPr>
          <w:rFonts w:ascii="Arial" w:hAnsi="Arial" w:cs="Arial"/>
          <w:sz w:val="20"/>
          <w:szCs w:val="20"/>
        </w:rPr>
        <w:t>Sistema de Compras Públicas, y factores externos con proveedores asociados a temas de facturación</w:t>
      </w:r>
      <w:r>
        <w:rPr>
          <w:rFonts w:ascii="Arial" w:hAnsi="Arial" w:cs="Arial"/>
          <w:sz w:val="20"/>
          <w:szCs w:val="20"/>
        </w:rPr>
        <w:t xml:space="preserve"> afectaron la ejecución de la partida 5 “bienes duraderos”. </w:t>
      </w:r>
      <w:r w:rsidRPr="004C1216">
        <w:rPr>
          <w:rFonts w:ascii="Arial" w:hAnsi="Arial" w:cs="Arial"/>
          <w:sz w:val="20"/>
          <w:szCs w:val="20"/>
        </w:rPr>
        <w:t>Es importante indicar que, para el periodo 2023 ya se tienen contrataciones adjudicadas para empezar a ejecutar los recursos del presupuesto, lo que permitirá mejorar la ejecución de dichas partidas.</w:t>
      </w:r>
    </w:p>
    <w:p w14:paraId="2C8DE8B0" w14:textId="77777777" w:rsidR="00CC60B4" w:rsidRPr="004C1216" w:rsidRDefault="00CC60B4" w:rsidP="00B331D6">
      <w:pPr>
        <w:tabs>
          <w:tab w:val="left" w:pos="2067"/>
        </w:tabs>
        <w:spacing w:before="240" w:line="360" w:lineRule="auto"/>
        <w:jc w:val="both"/>
        <w:rPr>
          <w:rFonts w:ascii="Arial" w:hAnsi="Arial" w:cs="Arial"/>
          <w:sz w:val="20"/>
          <w:szCs w:val="20"/>
        </w:rPr>
      </w:pPr>
    </w:p>
    <w:p w14:paraId="68A5F894" w14:textId="77777777" w:rsidR="00256C23" w:rsidRPr="004C1216" w:rsidRDefault="00256C23" w:rsidP="00B331D6">
      <w:pPr>
        <w:spacing w:line="360" w:lineRule="auto"/>
        <w:jc w:val="both"/>
        <w:rPr>
          <w:rFonts w:ascii="Arial" w:hAnsi="Arial" w:cs="Arial"/>
          <w:sz w:val="20"/>
          <w:szCs w:val="20"/>
        </w:rPr>
      </w:pPr>
      <w:r w:rsidRPr="004C1216">
        <w:rPr>
          <w:rFonts w:ascii="Arial" w:hAnsi="Arial" w:cs="Arial"/>
          <w:sz w:val="20"/>
          <w:szCs w:val="20"/>
        </w:rPr>
        <w:t>Es importante mencionar que, con la experiencia adquirida se espera un mayor porcentaje de ejecución para años presupuestarios a futuro.</w:t>
      </w:r>
    </w:p>
    <w:p w14:paraId="428404DB" w14:textId="77777777" w:rsidR="00555E46" w:rsidRDefault="00555E46" w:rsidP="003B6FEF">
      <w:pPr>
        <w:tabs>
          <w:tab w:val="left" w:pos="1260"/>
        </w:tabs>
        <w:spacing w:line="360" w:lineRule="auto"/>
        <w:rPr>
          <w:rFonts w:ascii="Arial" w:hAnsi="Arial" w:cs="Arial"/>
          <w:sz w:val="20"/>
          <w:szCs w:val="20"/>
          <w:lang w:val="es-CR"/>
        </w:rPr>
      </w:pPr>
    </w:p>
    <w:p w14:paraId="446EC404" w14:textId="3F063C67" w:rsidR="00CD5A31" w:rsidRPr="004B435C" w:rsidRDefault="003858DB" w:rsidP="12E3B66C">
      <w:pPr>
        <w:pStyle w:val="Ttulo2"/>
        <w:keepLines/>
        <w:numPr>
          <w:ilvl w:val="1"/>
          <w:numId w:val="7"/>
        </w:numPr>
        <w:spacing w:before="360" w:line="360" w:lineRule="auto"/>
        <w:jc w:val="both"/>
        <w:rPr>
          <w:rFonts w:ascii="Arial" w:eastAsiaTheme="minorEastAsia" w:hAnsi="Arial" w:cs="Arial"/>
          <w:color w:val="002060"/>
          <w:sz w:val="22"/>
          <w:szCs w:val="22"/>
          <w:lang w:val="es-ES"/>
        </w:rPr>
      </w:pPr>
      <w:bookmarkStart w:id="15" w:name="_Toc125449925"/>
      <w:bookmarkStart w:id="16" w:name="_Toc1140712549"/>
      <w:r w:rsidRPr="12E3B66C">
        <w:rPr>
          <w:rFonts w:ascii="Arial" w:eastAsiaTheme="minorEastAsia" w:hAnsi="Arial" w:cs="Arial"/>
          <w:color w:val="002060"/>
          <w:sz w:val="22"/>
          <w:szCs w:val="22"/>
          <w:lang w:val="es-ES"/>
        </w:rPr>
        <w:t xml:space="preserve">Acciones de </w:t>
      </w:r>
      <w:r w:rsidR="00E90784" w:rsidRPr="12E3B66C">
        <w:rPr>
          <w:rFonts w:ascii="Arial" w:eastAsiaTheme="minorEastAsia" w:hAnsi="Arial" w:cs="Arial"/>
          <w:color w:val="002060"/>
          <w:sz w:val="22"/>
          <w:szCs w:val="22"/>
          <w:lang w:val="es-ES"/>
        </w:rPr>
        <w:t>dirección, coordinación y vigilancia sobre transferencias a instituciones descentralizadas y a sus órganos desconcentrados</w:t>
      </w:r>
      <w:bookmarkEnd w:id="15"/>
      <w:bookmarkEnd w:id="16"/>
    </w:p>
    <w:p w14:paraId="6CA87B7A" w14:textId="77777777" w:rsidR="00E90784" w:rsidRDefault="00E90784" w:rsidP="00B331D6">
      <w:pPr>
        <w:tabs>
          <w:tab w:val="left" w:pos="1260"/>
        </w:tabs>
        <w:spacing w:line="360" w:lineRule="auto"/>
        <w:rPr>
          <w:rStyle w:val="Ttulodellibro"/>
          <w:rFonts w:eastAsiaTheme="minorEastAsia"/>
          <w:smallCaps w:val="0"/>
          <w:spacing w:val="0"/>
          <w:szCs w:val="20"/>
          <w:lang w:val="es-MX"/>
        </w:rPr>
      </w:pPr>
    </w:p>
    <w:p w14:paraId="34898757" w14:textId="74E3DB19" w:rsidR="00EC25B6" w:rsidRDefault="00EC25B6" w:rsidP="00B331D6">
      <w:pPr>
        <w:spacing w:before="240" w:after="120" w:line="360" w:lineRule="auto"/>
        <w:contextualSpacing/>
        <w:jc w:val="both"/>
        <w:rPr>
          <w:rFonts w:ascii="Arial" w:eastAsiaTheme="minorEastAsia" w:hAnsi="Arial" w:cs="Arial"/>
          <w:color w:val="000000" w:themeColor="text1"/>
          <w:sz w:val="20"/>
          <w:szCs w:val="20"/>
          <w:lang w:val="es-ES_tradnl"/>
        </w:rPr>
      </w:pPr>
      <w:bookmarkStart w:id="17" w:name="_Toc56690432"/>
      <w:r w:rsidRPr="00EC25B6">
        <w:rPr>
          <w:rFonts w:ascii="Arial" w:eastAsiaTheme="minorEastAsia" w:hAnsi="Arial" w:cs="Arial"/>
          <w:color w:val="000000" w:themeColor="text1"/>
          <w:sz w:val="20"/>
          <w:szCs w:val="20"/>
          <w:lang w:val="es-ES_tradnl"/>
        </w:rPr>
        <w:t xml:space="preserve">El siguiente cuadro muestra las </w:t>
      </w:r>
      <w:r w:rsidR="004B41EE">
        <w:rPr>
          <w:rFonts w:ascii="Arial" w:eastAsiaTheme="minorEastAsia" w:hAnsi="Arial" w:cs="Arial"/>
          <w:color w:val="000000" w:themeColor="text1"/>
          <w:sz w:val="20"/>
          <w:szCs w:val="20"/>
          <w:lang w:val="es-ES_tradnl"/>
        </w:rPr>
        <w:t>t</w:t>
      </w:r>
      <w:r w:rsidRPr="00EC25B6">
        <w:rPr>
          <w:rFonts w:ascii="Arial" w:eastAsiaTheme="minorEastAsia" w:hAnsi="Arial" w:cs="Arial"/>
          <w:color w:val="000000" w:themeColor="text1"/>
          <w:sz w:val="20"/>
          <w:szCs w:val="20"/>
          <w:lang w:val="es-ES_tradnl"/>
        </w:rPr>
        <w:t xml:space="preserve">ransferencias que el Poder Judicial, realiza a las instituciones descentralizadas y a sus órganos desconcentrados, así como las acciones de dirección, coordinación y vigilancia que se realiza en cada una de ellas. </w:t>
      </w:r>
    </w:p>
    <w:p w14:paraId="7BA23DAE" w14:textId="77777777" w:rsidR="000E7577" w:rsidRDefault="000E7577" w:rsidP="00B331D6">
      <w:pPr>
        <w:spacing w:before="240" w:after="120" w:line="360" w:lineRule="auto"/>
        <w:contextualSpacing/>
        <w:jc w:val="both"/>
        <w:rPr>
          <w:rFonts w:ascii="Arial" w:eastAsiaTheme="minorEastAsia" w:hAnsi="Arial" w:cs="Arial"/>
          <w:color w:val="000000" w:themeColor="text1"/>
          <w:sz w:val="20"/>
          <w:szCs w:val="20"/>
          <w:lang w:val="es-ES_tradnl"/>
        </w:rPr>
      </w:pPr>
    </w:p>
    <w:p w14:paraId="219A55D8" w14:textId="77777777" w:rsidR="00B4197E" w:rsidRDefault="00B4197E" w:rsidP="00B331D6">
      <w:pPr>
        <w:spacing w:before="240" w:after="120" w:line="360" w:lineRule="auto"/>
        <w:contextualSpacing/>
        <w:jc w:val="both"/>
        <w:rPr>
          <w:rFonts w:ascii="Arial" w:eastAsiaTheme="minorEastAsia" w:hAnsi="Arial" w:cs="Arial"/>
          <w:color w:val="000000" w:themeColor="text1"/>
          <w:sz w:val="20"/>
          <w:szCs w:val="20"/>
          <w:lang w:val="es-ES_tradnl"/>
        </w:rPr>
      </w:pPr>
    </w:p>
    <w:p w14:paraId="6C681887" w14:textId="77777777" w:rsidR="00B4197E" w:rsidRDefault="00B4197E" w:rsidP="00B331D6">
      <w:pPr>
        <w:spacing w:before="240" w:after="120" w:line="360" w:lineRule="auto"/>
        <w:contextualSpacing/>
        <w:jc w:val="both"/>
        <w:rPr>
          <w:rFonts w:ascii="Arial" w:eastAsiaTheme="minorEastAsia" w:hAnsi="Arial" w:cs="Arial"/>
          <w:color w:val="000000" w:themeColor="text1"/>
          <w:sz w:val="20"/>
          <w:szCs w:val="20"/>
          <w:lang w:val="es-ES_tradnl"/>
        </w:rPr>
      </w:pPr>
    </w:p>
    <w:p w14:paraId="41C2A7A3" w14:textId="77777777" w:rsidR="00B4197E" w:rsidRDefault="00B4197E" w:rsidP="00B331D6">
      <w:pPr>
        <w:spacing w:before="240" w:after="120" w:line="360" w:lineRule="auto"/>
        <w:contextualSpacing/>
        <w:jc w:val="both"/>
        <w:rPr>
          <w:rFonts w:ascii="Arial" w:eastAsiaTheme="minorEastAsia" w:hAnsi="Arial" w:cs="Arial"/>
          <w:color w:val="000000" w:themeColor="text1"/>
          <w:sz w:val="20"/>
          <w:szCs w:val="20"/>
          <w:lang w:val="es-ES_tradnl"/>
        </w:rPr>
      </w:pPr>
    </w:p>
    <w:p w14:paraId="70CDCE8C" w14:textId="77777777" w:rsidR="00B4197E" w:rsidRDefault="00B4197E" w:rsidP="00B331D6">
      <w:pPr>
        <w:spacing w:before="240" w:after="120" w:line="360" w:lineRule="auto"/>
        <w:contextualSpacing/>
        <w:jc w:val="both"/>
        <w:rPr>
          <w:rFonts w:ascii="Arial" w:eastAsiaTheme="minorEastAsia" w:hAnsi="Arial" w:cs="Arial"/>
          <w:color w:val="000000" w:themeColor="text1"/>
          <w:sz w:val="20"/>
          <w:szCs w:val="20"/>
          <w:lang w:val="es-ES_tradnl"/>
        </w:rPr>
      </w:pPr>
    </w:p>
    <w:p w14:paraId="355EEFAF" w14:textId="77777777" w:rsidR="00B4197E" w:rsidRDefault="00B4197E" w:rsidP="00B331D6">
      <w:pPr>
        <w:spacing w:before="240" w:after="120" w:line="360" w:lineRule="auto"/>
        <w:contextualSpacing/>
        <w:jc w:val="both"/>
        <w:rPr>
          <w:rFonts w:ascii="Arial" w:eastAsiaTheme="minorEastAsia" w:hAnsi="Arial" w:cs="Arial"/>
          <w:color w:val="000000" w:themeColor="text1"/>
          <w:sz w:val="20"/>
          <w:szCs w:val="20"/>
          <w:lang w:val="es-ES_tradnl"/>
        </w:rPr>
      </w:pPr>
    </w:p>
    <w:p w14:paraId="10B6495E" w14:textId="77777777" w:rsidR="00B4197E" w:rsidRPr="00EC25B6" w:rsidRDefault="00B4197E" w:rsidP="00B331D6">
      <w:pPr>
        <w:spacing w:before="240" w:after="120" w:line="360" w:lineRule="auto"/>
        <w:contextualSpacing/>
        <w:jc w:val="both"/>
        <w:rPr>
          <w:rFonts w:ascii="Arial" w:eastAsiaTheme="minorEastAsia" w:hAnsi="Arial" w:cs="Arial"/>
          <w:color w:val="000000" w:themeColor="text1"/>
          <w:sz w:val="20"/>
          <w:szCs w:val="20"/>
          <w:lang w:val="es-ES_tradnl"/>
        </w:rPr>
      </w:pPr>
    </w:p>
    <w:p w14:paraId="1B19EC80" w14:textId="42DEA531" w:rsidR="00EC25B6" w:rsidRPr="00EC25B6" w:rsidRDefault="004C4F40" w:rsidP="00EC25B6">
      <w:pPr>
        <w:spacing w:before="240"/>
        <w:jc w:val="center"/>
        <w:rPr>
          <w:rFonts w:ascii="Arial" w:eastAsiaTheme="minorEastAsia" w:hAnsi="Arial" w:cs="Arial"/>
          <w:b/>
          <w:sz w:val="20"/>
          <w:szCs w:val="20"/>
        </w:rPr>
      </w:pPr>
      <w:r>
        <w:rPr>
          <w:rFonts w:ascii="Arial" w:hAnsi="Arial" w:cs="Arial"/>
          <w:b/>
          <w:bCs/>
          <w:sz w:val="20"/>
          <w:szCs w:val="20"/>
        </w:rPr>
        <w:lastRenderedPageBreak/>
        <w:t>C</w:t>
      </w:r>
      <w:r w:rsidRPr="00D23269">
        <w:rPr>
          <w:rFonts w:ascii="Arial" w:hAnsi="Arial" w:cs="Arial"/>
          <w:b/>
          <w:bCs/>
          <w:sz w:val="20"/>
          <w:szCs w:val="20"/>
        </w:rPr>
        <w:t xml:space="preserve">uadro  </w:t>
      </w:r>
      <w:r w:rsidRPr="00D23269">
        <w:rPr>
          <w:rFonts w:ascii="Arial" w:hAnsi="Arial" w:cs="Arial"/>
          <w:b/>
          <w:bCs/>
          <w:sz w:val="20"/>
          <w:szCs w:val="20"/>
        </w:rPr>
        <w:fldChar w:fldCharType="begin"/>
      </w:r>
      <w:r w:rsidRPr="00D23269">
        <w:rPr>
          <w:rFonts w:ascii="Arial" w:hAnsi="Arial" w:cs="Arial"/>
          <w:b/>
          <w:bCs/>
          <w:sz w:val="20"/>
          <w:szCs w:val="20"/>
        </w:rPr>
        <w:instrText xml:space="preserve"> SEQ cuadro_ \* ARABIC </w:instrText>
      </w:r>
      <w:r w:rsidRPr="00D23269">
        <w:rPr>
          <w:rFonts w:ascii="Arial" w:hAnsi="Arial" w:cs="Arial"/>
          <w:b/>
          <w:bCs/>
          <w:sz w:val="20"/>
          <w:szCs w:val="20"/>
        </w:rPr>
        <w:fldChar w:fldCharType="separate"/>
      </w:r>
      <w:r w:rsidR="00BD423D">
        <w:rPr>
          <w:rFonts w:ascii="Arial" w:hAnsi="Arial" w:cs="Arial"/>
          <w:b/>
          <w:bCs/>
          <w:noProof/>
          <w:sz w:val="20"/>
          <w:szCs w:val="20"/>
        </w:rPr>
        <w:t>4</w:t>
      </w:r>
      <w:r w:rsidRPr="00D23269">
        <w:rPr>
          <w:rFonts w:ascii="Arial" w:hAnsi="Arial" w:cs="Arial"/>
          <w:b/>
          <w:bCs/>
          <w:sz w:val="20"/>
          <w:szCs w:val="20"/>
        </w:rPr>
        <w:fldChar w:fldCharType="end"/>
      </w:r>
      <w:r w:rsidRPr="00C71110">
        <w:rPr>
          <w:rFonts w:ascii="Arial" w:hAnsi="Arial" w:cs="Arial"/>
          <w:b/>
          <w:bCs/>
          <w:sz w:val="20"/>
          <w:szCs w:val="20"/>
        </w:rPr>
        <w:t xml:space="preserve">.  </w:t>
      </w:r>
      <w:r w:rsidR="00EC25B6" w:rsidRPr="135F97F9">
        <w:rPr>
          <w:rFonts w:ascii="Arial" w:eastAsiaTheme="minorEastAsia" w:hAnsi="Arial" w:cs="Arial"/>
          <w:b/>
          <w:sz w:val="20"/>
          <w:szCs w:val="20"/>
        </w:rPr>
        <w:t xml:space="preserve">Transferencias a instituciones descentralizadas y sus órganos desconcentrados, acciones de dirección, coordinación y vigilancia </w:t>
      </w:r>
    </w:p>
    <w:p w14:paraId="4C92A073" w14:textId="77777777" w:rsidR="00EC25B6" w:rsidRPr="00EC25B6" w:rsidRDefault="00EC25B6" w:rsidP="00EC25B6">
      <w:pPr>
        <w:jc w:val="center"/>
        <w:rPr>
          <w:rFonts w:ascii="Arial" w:eastAsiaTheme="minorEastAsia" w:hAnsi="Arial" w:cs="Arial"/>
          <w:color w:val="C00000"/>
          <w:sz w:val="20"/>
          <w:szCs w:val="20"/>
          <w:lang w:val="es-ES_tradnl"/>
        </w:rPr>
      </w:pPr>
      <w:r w:rsidRPr="00EC25B6">
        <w:rPr>
          <w:rFonts w:ascii="Arial" w:eastAsiaTheme="minorEastAsia" w:hAnsi="Arial" w:cs="Arial"/>
          <w:color w:val="1F497D" w:themeColor="text2"/>
          <w:sz w:val="20"/>
          <w:szCs w:val="20"/>
          <w:lang w:val="es-ES_tradnl"/>
        </w:rPr>
        <w:t>301 Poder Judicial</w:t>
      </w:r>
    </w:p>
    <w:p w14:paraId="30222D3A" w14:textId="77777777" w:rsidR="00EC25B6" w:rsidRPr="00EC25B6" w:rsidRDefault="00EC25B6" w:rsidP="00EC25B6">
      <w:pPr>
        <w:jc w:val="center"/>
        <w:rPr>
          <w:rFonts w:ascii="Arial" w:eastAsiaTheme="minorEastAsia" w:hAnsi="Arial" w:cs="Arial"/>
          <w:sz w:val="20"/>
          <w:szCs w:val="20"/>
          <w:lang w:val="es-ES_tradnl"/>
        </w:rPr>
      </w:pPr>
      <w:r w:rsidRPr="00EC25B6">
        <w:rPr>
          <w:rFonts w:ascii="Arial" w:eastAsiaTheme="minorEastAsia" w:hAnsi="Arial" w:cs="Arial"/>
          <w:sz w:val="20"/>
          <w:szCs w:val="20"/>
          <w:lang w:val="es-ES_tradnl"/>
        </w:rPr>
        <w:t>Al 31 de diciembre 2022</w:t>
      </w:r>
    </w:p>
    <w:p w14:paraId="2A2DCE8E" w14:textId="6F7F693C" w:rsidR="00EC25B6" w:rsidRDefault="00EC25B6" w:rsidP="00EC25B6">
      <w:pPr>
        <w:jc w:val="center"/>
        <w:rPr>
          <w:rFonts w:ascii="Arial" w:eastAsiaTheme="minorEastAsia" w:hAnsi="Arial" w:cs="Arial"/>
          <w:i/>
          <w:sz w:val="20"/>
          <w:szCs w:val="20"/>
          <w:lang w:val="es-ES_tradnl"/>
        </w:rPr>
      </w:pPr>
      <w:r w:rsidRPr="00EC25B6">
        <w:rPr>
          <w:rFonts w:ascii="Arial" w:eastAsiaTheme="minorEastAsia" w:hAnsi="Arial" w:cs="Arial"/>
          <w:i/>
          <w:sz w:val="20"/>
          <w:szCs w:val="20"/>
          <w:lang w:val="es-ES_tradnl"/>
        </w:rPr>
        <w:t>(en millones de colones)</w:t>
      </w:r>
    </w:p>
    <w:p w14:paraId="05F50495" w14:textId="77777777" w:rsidR="00363B08" w:rsidRPr="00EC25B6" w:rsidRDefault="00363B08" w:rsidP="00EC25B6">
      <w:pPr>
        <w:jc w:val="center"/>
        <w:rPr>
          <w:rFonts w:ascii="Arial" w:eastAsiaTheme="minorEastAsia" w:hAnsi="Arial" w:cs="Arial"/>
          <w:i/>
          <w:sz w:val="20"/>
          <w:szCs w:val="20"/>
          <w:lang w:val="es-ES_tradnl"/>
        </w:rPr>
      </w:pPr>
    </w:p>
    <w:p w14:paraId="3A59F82D" w14:textId="6BD6D7A1" w:rsidR="00EC25B6" w:rsidRPr="00EC25B6" w:rsidRDefault="00FB7474" w:rsidP="00EC25B6">
      <w:pPr>
        <w:jc w:val="center"/>
        <w:rPr>
          <w:rFonts w:ascii="Arial" w:eastAsiaTheme="minorEastAsia" w:hAnsi="Arial" w:cs="Arial"/>
          <w:i/>
          <w:sz w:val="20"/>
          <w:szCs w:val="20"/>
          <w:lang w:val="es-ES_tradnl"/>
        </w:rPr>
      </w:pPr>
      <w:r w:rsidRPr="00FB7474">
        <w:rPr>
          <w:rFonts w:ascii="Arial" w:eastAsiaTheme="minorEastAsia" w:hAnsi="Arial" w:cs="Arial"/>
          <w:i/>
          <w:noProof/>
          <w:sz w:val="20"/>
          <w:szCs w:val="20"/>
          <w:lang w:val="es-ES_tradnl"/>
        </w:rPr>
        <w:drawing>
          <wp:inline distT="0" distB="0" distL="0" distR="0" wp14:anchorId="2C1B19C0" wp14:editId="4A2FC787">
            <wp:extent cx="5400040" cy="60515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605155"/>
                    </a:xfrm>
                    <a:prstGeom prst="rect">
                      <a:avLst/>
                    </a:prstGeom>
                  </pic:spPr>
                </pic:pic>
              </a:graphicData>
            </a:graphic>
          </wp:inline>
        </w:drawing>
      </w:r>
    </w:p>
    <w:p w14:paraId="2892A0FA" w14:textId="77777777" w:rsidR="00EC25B6" w:rsidRPr="00EC25B6" w:rsidRDefault="00EC25B6" w:rsidP="00EC25B6">
      <w:pPr>
        <w:tabs>
          <w:tab w:val="left" w:pos="2702"/>
        </w:tabs>
        <w:spacing w:line="259" w:lineRule="auto"/>
        <w:rPr>
          <w:rFonts w:ascii="Arial" w:eastAsiaTheme="minorEastAsia" w:hAnsi="Arial" w:cs="Arial"/>
          <w:color w:val="FF0000"/>
          <w:sz w:val="16"/>
          <w:szCs w:val="16"/>
        </w:rPr>
      </w:pPr>
      <w:r w:rsidRPr="00EC25B6">
        <w:rPr>
          <w:rFonts w:ascii="Arial" w:eastAsiaTheme="minorEastAsia" w:hAnsi="Arial" w:cs="Arial"/>
          <w:b/>
          <w:sz w:val="16"/>
          <w:szCs w:val="16"/>
        </w:rPr>
        <w:t>Fuente</w:t>
      </w:r>
      <w:r w:rsidRPr="00EC25B6">
        <w:rPr>
          <w:rFonts w:ascii="Arial" w:eastAsiaTheme="minorEastAsia" w:hAnsi="Arial" w:cs="Arial"/>
          <w:i/>
          <w:sz w:val="16"/>
          <w:szCs w:val="16"/>
        </w:rPr>
        <w:t xml:space="preserve">: </w:t>
      </w:r>
      <w:r w:rsidRPr="00EC25B6">
        <w:rPr>
          <w:rFonts w:ascii="Arial" w:eastAsiaTheme="minorEastAsia" w:hAnsi="Arial" w:cs="Arial"/>
          <w:sz w:val="16"/>
          <w:szCs w:val="16"/>
          <w:shd w:val="clear" w:color="auto" w:fill="FFFFFF"/>
        </w:rPr>
        <w:t>Módulo Presupuestario de Poderes al (</w:t>
      </w:r>
      <w:r w:rsidRPr="00EC25B6">
        <w:rPr>
          <w:rFonts w:ascii="Arial" w:eastAsiaTheme="minorEastAsia" w:hAnsi="Arial" w:cs="Arial"/>
          <w:color w:val="1F497D" w:themeColor="text2"/>
          <w:sz w:val="16"/>
          <w:szCs w:val="16"/>
          <w:shd w:val="clear" w:color="auto" w:fill="FFFFFF"/>
        </w:rPr>
        <w:t>31/12/2022).</w:t>
      </w:r>
    </w:p>
    <w:p w14:paraId="40852E05" w14:textId="77777777" w:rsidR="00AE19AC" w:rsidRDefault="00AE19AC" w:rsidP="00EC25B6">
      <w:pPr>
        <w:spacing w:before="240" w:after="120" w:line="360" w:lineRule="auto"/>
        <w:jc w:val="both"/>
        <w:rPr>
          <w:rFonts w:ascii="Arial" w:eastAsiaTheme="minorEastAsia" w:hAnsi="Arial" w:cs="Arial"/>
          <w:b/>
          <w:color w:val="002060"/>
          <w:sz w:val="20"/>
          <w:szCs w:val="20"/>
        </w:rPr>
      </w:pPr>
    </w:p>
    <w:p w14:paraId="3835A228" w14:textId="52CDE98A" w:rsidR="00EC25B6" w:rsidRPr="00EC25B6" w:rsidRDefault="00EC25B6" w:rsidP="00EC25B6">
      <w:pPr>
        <w:spacing w:before="240" w:after="120" w:line="360" w:lineRule="auto"/>
        <w:jc w:val="both"/>
        <w:rPr>
          <w:rFonts w:ascii="Arial" w:eastAsiaTheme="minorEastAsia" w:hAnsi="Arial" w:cs="Arial"/>
          <w:b/>
          <w:color w:val="002060"/>
          <w:sz w:val="20"/>
          <w:szCs w:val="20"/>
        </w:rPr>
      </w:pPr>
      <w:r w:rsidRPr="00EC25B6">
        <w:rPr>
          <w:rFonts w:ascii="Arial" w:eastAsiaTheme="minorEastAsia" w:hAnsi="Arial" w:cs="Arial"/>
          <w:b/>
          <w:color w:val="002060"/>
          <w:sz w:val="20"/>
          <w:szCs w:val="20"/>
        </w:rPr>
        <w:t xml:space="preserve">Normas de ejecución </w:t>
      </w:r>
    </w:p>
    <w:p w14:paraId="7C9AB12B" w14:textId="77777777" w:rsidR="00EC25B6" w:rsidRPr="00EC25B6" w:rsidRDefault="00EC25B6" w:rsidP="00EC25B6">
      <w:pPr>
        <w:spacing w:after="160" w:line="259" w:lineRule="auto"/>
        <w:rPr>
          <w:rFonts w:ascii="Arial" w:eastAsiaTheme="minorEastAsia" w:hAnsi="Arial" w:cs="Arial"/>
          <w:b/>
          <w:color w:val="002060"/>
          <w:sz w:val="20"/>
          <w:szCs w:val="20"/>
        </w:rPr>
      </w:pPr>
      <w:r w:rsidRPr="00EC25B6">
        <w:rPr>
          <w:rFonts w:ascii="Arial" w:eastAsiaTheme="minorEastAsia" w:hAnsi="Arial" w:cs="Arial"/>
          <w:b/>
          <w:color w:val="002060"/>
          <w:sz w:val="20"/>
          <w:szCs w:val="20"/>
        </w:rPr>
        <w:t>Cumplimiento de la norma de ejecución 18</w:t>
      </w:r>
    </w:p>
    <w:p w14:paraId="558BBA40" w14:textId="77777777" w:rsidR="00EC25B6" w:rsidRPr="00EC25B6" w:rsidRDefault="00EC25B6" w:rsidP="00EC25B6">
      <w:pPr>
        <w:spacing w:before="240" w:after="120" w:line="360" w:lineRule="auto"/>
        <w:jc w:val="both"/>
        <w:rPr>
          <w:rFonts w:ascii="Arial" w:eastAsiaTheme="minorEastAsia" w:hAnsi="Arial" w:cs="Arial"/>
          <w:bCs/>
          <w:sz w:val="20"/>
          <w:szCs w:val="20"/>
        </w:rPr>
      </w:pPr>
      <w:r w:rsidRPr="00EC25B6">
        <w:rPr>
          <w:rFonts w:ascii="Arial" w:eastAsiaTheme="minorEastAsia" w:hAnsi="Arial" w:cs="Arial"/>
          <w:bCs/>
          <w:sz w:val="20"/>
          <w:szCs w:val="20"/>
        </w:rPr>
        <w:t>El siguiente cuadro incluye los recursos de capital que la entidad tiene asociados a proyectos de inversión, tales como (poner el nombre de proyecto o proyectos).</w:t>
      </w:r>
    </w:p>
    <w:p w14:paraId="6C751E5C" w14:textId="33A5B645" w:rsidR="00EC25B6" w:rsidRPr="00EC25B6" w:rsidRDefault="004C4F40" w:rsidP="00EC25B6">
      <w:pPr>
        <w:contextualSpacing/>
        <w:jc w:val="center"/>
        <w:rPr>
          <w:rFonts w:ascii="Arial" w:eastAsiaTheme="minorEastAsia" w:hAnsi="Arial" w:cs="Arial"/>
          <w:b/>
          <w:color w:val="000000"/>
          <w:sz w:val="20"/>
          <w:szCs w:val="20"/>
          <w:lang w:eastAsia="es-CR"/>
        </w:rPr>
      </w:pPr>
      <w:r>
        <w:rPr>
          <w:rFonts w:ascii="Arial" w:hAnsi="Arial" w:cs="Arial"/>
          <w:b/>
          <w:bCs/>
          <w:sz w:val="20"/>
          <w:szCs w:val="20"/>
        </w:rPr>
        <w:t>C</w:t>
      </w:r>
      <w:r w:rsidRPr="00D23269">
        <w:rPr>
          <w:rFonts w:ascii="Arial" w:hAnsi="Arial" w:cs="Arial"/>
          <w:b/>
          <w:bCs/>
          <w:sz w:val="20"/>
          <w:szCs w:val="20"/>
        </w:rPr>
        <w:t xml:space="preserve">uadro  </w:t>
      </w:r>
      <w:r w:rsidRPr="00D23269">
        <w:rPr>
          <w:rFonts w:ascii="Arial" w:hAnsi="Arial" w:cs="Arial"/>
          <w:b/>
          <w:bCs/>
          <w:sz w:val="20"/>
          <w:szCs w:val="20"/>
        </w:rPr>
        <w:fldChar w:fldCharType="begin"/>
      </w:r>
      <w:r w:rsidRPr="00D23269">
        <w:rPr>
          <w:rFonts w:ascii="Arial" w:hAnsi="Arial" w:cs="Arial"/>
          <w:b/>
          <w:bCs/>
          <w:sz w:val="20"/>
          <w:szCs w:val="20"/>
        </w:rPr>
        <w:instrText xml:space="preserve"> SEQ cuadro_ \* ARABIC </w:instrText>
      </w:r>
      <w:r w:rsidRPr="00D23269">
        <w:rPr>
          <w:rFonts w:ascii="Arial" w:hAnsi="Arial" w:cs="Arial"/>
          <w:b/>
          <w:bCs/>
          <w:sz w:val="20"/>
          <w:szCs w:val="20"/>
        </w:rPr>
        <w:fldChar w:fldCharType="separate"/>
      </w:r>
      <w:r w:rsidR="00BD423D">
        <w:rPr>
          <w:rFonts w:ascii="Arial" w:hAnsi="Arial" w:cs="Arial"/>
          <w:b/>
          <w:bCs/>
          <w:noProof/>
          <w:sz w:val="20"/>
          <w:szCs w:val="20"/>
        </w:rPr>
        <w:t>5</w:t>
      </w:r>
      <w:r w:rsidRPr="00D23269">
        <w:rPr>
          <w:rFonts w:ascii="Arial" w:hAnsi="Arial" w:cs="Arial"/>
          <w:b/>
          <w:bCs/>
          <w:sz w:val="20"/>
          <w:szCs w:val="20"/>
        </w:rPr>
        <w:fldChar w:fldCharType="end"/>
      </w:r>
      <w:r w:rsidRPr="00C71110">
        <w:rPr>
          <w:rFonts w:ascii="Arial" w:hAnsi="Arial" w:cs="Arial"/>
          <w:b/>
          <w:bCs/>
          <w:sz w:val="20"/>
          <w:szCs w:val="20"/>
        </w:rPr>
        <w:t xml:space="preserve">. </w:t>
      </w:r>
      <w:r w:rsidR="00EC25B6" w:rsidRPr="15D1D50B">
        <w:rPr>
          <w:rFonts w:ascii="Arial" w:eastAsiaTheme="minorEastAsia" w:hAnsi="Arial" w:cs="Arial"/>
          <w:color w:val="000000" w:themeColor="text1"/>
          <w:sz w:val="20"/>
          <w:szCs w:val="20"/>
          <w:lang w:eastAsia="es-CR"/>
        </w:rPr>
        <w:t xml:space="preserve"> </w:t>
      </w:r>
      <w:r w:rsidR="00EC25B6" w:rsidRPr="15D1D50B">
        <w:rPr>
          <w:rFonts w:ascii="Arial" w:eastAsiaTheme="minorEastAsia" w:hAnsi="Arial" w:cs="Arial"/>
          <w:b/>
          <w:color w:val="000000" w:themeColor="text1"/>
          <w:sz w:val="20"/>
          <w:szCs w:val="20"/>
          <w:lang w:eastAsia="es-CR"/>
        </w:rPr>
        <w:t>Gasto de capital</w:t>
      </w:r>
      <w:r w:rsidR="00EC25B6" w:rsidRPr="15D1D50B">
        <w:rPr>
          <w:rFonts w:ascii="Arial" w:eastAsiaTheme="minorEastAsia" w:hAnsi="Arial" w:cs="Arial"/>
          <w:b/>
          <w:color w:val="000000" w:themeColor="text1"/>
          <w:sz w:val="20"/>
          <w:szCs w:val="20"/>
          <w:vertAlign w:val="superscript"/>
          <w:lang w:eastAsia="es-CR"/>
        </w:rPr>
        <w:t>/1</w:t>
      </w:r>
      <w:r w:rsidR="00EC25B6" w:rsidRPr="15D1D50B">
        <w:rPr>
          <w:rFonts w:ascii="Arial" w:eastAsiaTheme="minorEastAsia" w:hAnsi="Arial" w:cs="Arial"/>
          <w:b/>
          <w:color w:val="000000" w:themeColor="text1"/>
          <w:sz w:val="20"/>
          <w:szCs w:val="20"/>
          <w:lang w:eastAsia="es-CR"/>
        </w:rPr>
        <w:t xml:space="preserve"> asociado a proyectos de inversión</w:t>
      </w:r>
    </w:p>
    <w:p w14:paraId="641AABF3" w14:textId="77777777" w:rsidR="00EC25B6" w:rsidRPr="00EC25B6" w:rsidRDefault="00EC25B6" w:rsidP="00EC25B6">
      <w:pPr>
        <w:ind w:left="55"/>
        <w:contextualSpacing/>
        <w:jc w:val="center"/>
        <w:rPr>
          <w:rFonts w:ascii="Arial" w:eastAsiaTheme="minorEastAsia" w:hAnsi="Arial" w:cs="Arial"/>
          <w:color w:val="1F497D" w:themeColor="text2"/>
          <w:sz w:val="20"/>
          <w:szCs w:val="20"/>
          <w:lang w:eastAsia="es-CR"/>
        </w:rPr>
      </w:pPr>
      <w:r w:rsidRPr="00EC25B6">
        <w:rPr>
          <w:rFonts w:ascii="Arial" w:eastAsiaTheme="minorEastAsia" w:hAnsi="Arial" w:cs="Arial"/>
          <w:color w:val="1F497D" w:themeColor="text2"/>
          <w:sz w:val="20"/>
          <w:szCs w:val="20"/>
          <w:lang w:eastAsia="es-CR"/>
        </w:rPr>
        <w:t>PODER JUDICIAL</w:t>
      </w:r>
    </w:p>
    <w:p w14:paraId="6E438548" w14:textId="77777777" w:rsidR="00EC25B6" w:rsidRPr="00EC25B6" w:rsidRDefault="00EC25B6" w:rsidP="00EC25B6">
      <w:pPr>
        <w:jc w:val="center"/>
        <w:rPr>
          <w:rFonts w:ascii="Arial" w:eastAsiaTheme="minorEastAsia" w:hAnsi="Arial" w:cs="Arial"/>
          <w:sz w:val="20"/>
          <w:szCs w:val="20"/>
          <w:lang w:val="es-ES_tradnl"/>
        </w:rPr>
      </w:pPr>
      <w:r w:rsidRPr="00EC25B6">
        <w:rPr>
          <w:rFonts w:ascii="Arial" w:eastAsiaTheme="minorEastAsia" w:hAnsi="Arial" w:cs="Arial"/>
          <w:sz w:val="20"/>
          <w:szCs w:val="20"/>
          <w:lang w:val="es-ES_tradnl"/>
        </w:rPr>
        <w:t>Al 31 de diciembre 2022</w:t>
      </w:r>
    </w:p>
    <w:p w14:paraId="2F5D0C99" w14:textId="77777777" w:rsidR="00EC25B6" w:rsidRPr="00EC25B6" w:rsidRDefault="00EC25B6" w:rsidP="00EC25B6">
      <w:pPr>
        <w:jc w:val="center"/>
        <w:rPr>
          <w:rFonts w:ascii="Arial" w:eastAsiaTheme="minorEastAsia" w:hAnsi="Arial" w:cs="Arial"/>
          <w:i/>
          <w:sz w:val="20"/>
          <w:szCs w:val="20"/>
          <w:lang w:eastAsia="es-CR"/>
        </w:rPr>
      </w:pPr>
      <w:r w:rsidRPr="00EC25B6">
        <w:rPr>
          <w:rFonts w:ascii="Arial" w:eastAsiaTheme="minorEastAsia" w:hAnsi="Arial" w:cs="Arial"/>
          <w:i/>
          <w:sz w:val="20"/>
          <w:szCs w:val="20"/>
          <w:lang w:eastAsia="es-CR"/>
        </w:rPr>
        <w:t xml:space="preserve"> (en millones de colones)</w:t>
      </w:r>
    </w:p>
    <w:p w14:paraId="1FB923B9" w14:textId="77777777" w:rsidR="00EC25B6" w:rsidRPr="00EC25B6" w:rsidRDefault="00EC25B6" w:rsidP="00EC25B6">
      <w:pPr>
        <w:jc w:val="center"/>
        <w:rPr>
          <w:rFonts w:ascii="Arial" w:eastAsiaTheme="minorEastAsia" w:hAnsi="Arial" w:cs="Arial"/>
          <w:i/>
          <w:sz w:val="20"/>
          <w:szCs w:val="20"/>
          <w:lang w:eastAsia="es-CR"/>
        </w:rPr>
      </w:pPr>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6"/>
        <w:gridCol w:w="1669"/>
        <w:gridCol w:w="1719"/>
        <w:gridCol w:w="4122"/>
      </w:tblGrid>
      <w:tr w:rsidR="00EC25B6" w:rsidRPr="00EC25B6" w14:paraId="751FBA28" w14:textId="77777777" w:rsidTr="001B19DB">
        <w:trPr>
          <w:trHeight w:val="300"/>
        </w:trPr>
        <w:tc>
          <w:tcPr>
            <w:tcW w:w="1696" w:type="dxa"/>
            <w:tcBorders>
              <w:top w:val="single" w:sz="6" w:space="0" w:color="4F81BD"/>
              <w:left w:val="single" w:sz="6" w:space="0" w:color="4F81BD"/>
              <w:bottom w:val="nil"/>
              <w:right w:val="nil"/>
            </w:tcBorders>
            <w:shd w:val="clear" w:color="auto" w:fill="4F81BD"/>
            <w:vAlign w:val="center"/>
            <w:hideMark/>
          </w:tcPr>
          <w:p w14:paraId="1C9C3764" w14:textId="77777777" w:rsidR="00EC25B6" w:rsidRPr="00EC25B6" w:rsidRDefault="00EC25B6" w:rsidP="00EC25B6">
            <w:pPr>
              <w:jc w:val="center"/>
              <w:textAlignment w:val="baseline"/>
              <w:rPr>
                <w:rFonts w:ascii="Arial" w:hAnsi="Arial" w:cs="Arial"/>
                <w:b/>
                <w:bCs/>
                <w:color w:val="FFFFFF"/>
                <w:sz w:val="20"/>
                <w:szCs w:val="20"/>
                <w:lang w:val="es-CR" w:eastAsia="es-CR"/>
              </w:rPr>
            </w:pPr>
            <w:r w:rsidRPr="00EC25B6">
              <w:rPr>
                <w:rFonts w:ascii="Arial" w:hAnsi="Arial" w:cs="Arial"/>
                <w:b/>
                <w:bCs/>
                <w:color w:val="FFFFFF"/>
                <w:sz w:val="20"/>
                <w:szCs w:val="20"/>
                <w:lang w:eastAsia="es-CR"/>
              </w:rPr>
              <w:t xml:space="preserve">Monto de gasto de capital </w:t>
            </w:r>
            <w:r w:rsidRPr="00EC25B6">
              <w:rPr>
                <w:rFonts w:ascii="Arial" w:hAnsi="Arial" w:cs="Arial"/>
                <w:b/>
                <w:bCs/>
                <w:color w:val="FFFFFF"/>
                <w:sz w:val="20"/>
                <w:szCs w:val="20"/>
                <w:vertAlign w:val="superscript"/>
                <w:lang w:eastAsia="es-CR"/>
              </w:rPr>
              <w:t>/1</w:t>
            </w:r>
            <w:r w:rsidRPr="00EC25B6">
              <w:rPr>
                <w:rFonts w:ascii="Arial" w:hAnsi="Arial" w:cs="Arial"/>
                <w:b/>
                <w:bCs/>
                <w:color w:val="FFFFFF"/>
                <w:sz w:val="20"/>
                <w:szCs w:val="20"/>
                <w:lang w:eastAsia="es-CR"/>
              </w:rPr>
              <w:t xml:space="preserve"> presupuesto actual</w:t>
            </w:r>
            <w:r w:rsidRPr="00EC25B6">
              <w:rPr>
                <w:rFonts w:ascii="Arial" w:hAnsi="Arial" w:cs="Arial"/>
                <w:b/>
                <w:bCs/>
                <w:color w:val="FFFFFF"/>
                <w:sz w:val="20"/>
                <w:szCs w:val="20"/>
                <w:lang w:val="es-CR" w:eastAsia="es-CR"/>
              </w:rPr>
              <w:t> </w:t>
            </w:r>
          </w:p>
          <w:p w14:paraId="3005C03C" w14:textId="77777777" w:rsidR="00EC25B6" w:rsidRPr="00EC25B6" w:rsidRDefault="00EC25B6" w:rsidP="00EC25B6">
            <w:pPr>
              <w:jc w:val="center"/>
              <w:textAlignment w:val="baseline"/>
              <w:rPr>
                <w:rFonts w:ascii="Arial" w:hAnsi="Arial" w:cs="Arial"/>
                <w:b/>
                <w:bCs/>
                <w:color w:val="FFFFFF"/>
                <w:sz w:val="20"/>
                <w:szCs w:val="20"/>
                <w:lang w:val="es-CR" w:eastAsia="es-CR"/>
              </w:rPr>
            </w:pPr>
            <w:r w:rsidRPr="00EC25B6">
              <w:rPr>
                <w:rFonts w:ascii="Arial" w:hAnsi="Arial" w:cs="Arial"/>
                <w:b/>
                <w:bCs/>
                <w:color w:val="FFFFFF"/>
                <w:sz w:val="20"/>
                <w:szCs w:val="20"/>
                <w:lang w:val="es-CR" w:eastAsia="es-CR"/>
              </w:rPr>
              <w:t>(a)</w:t>
            </w:r>
          </w:p>
        </w:tc>
        <w:tc>
          <w:tcPr>
            <w:tcW w:w="1669" w:type="dxa"/>
            <w:tcBorders>
              <w:top w:val="single" w:sz="6" w:space="0" w:color="4F81BD"/>
              <w:left w:val="single" w:sz="6" w:space="0" w:color="4F81BD"/>
              <w:bottom w:val="nil"/>
              <w:right w:val="single" w:sz="6" w:space="0" w:color="4F81BD"/>
            </w:tcBorders>
            <w:shd w:val="clear" w:color="auto" w:fill="4F81BD"/>
            <w:vAlign w:val="center"/>
            <w:hideMark/>
          </w:tcPr>
          <w:p w14:paraId="67AC8D85" w14:textId="77777777" w:rsidR="00EC25B6" w:rsidRPr="00EC25B6" w:rsidRDefault="00EC25B6" w:rsidP="00EC25B6">
            <w:pPr>
              <w:jc w:val="center"/>
              <w:textAlignment w:val="baseline"/>
              <w:rPr>
                <w:rFonts w:ascii="Arial" w:hAnsi="Arial" w:cs="Arial"/>
                <w:b/>
                <w:bCs/>
                <w:color w:val="FFFFFF"/>
                <w:sz w:val="20"/>
                <w:szCs w:val="20"/>
                <w:lang w:val="es-CR" w:eastAsia="es-CR"/>
              </w:rPr>
            </w:pPr>
            <w:r w:rsidRPr="00EC25B6">
              <w:rPr>
                <w:rFonts w:ascii="Arial" w:hAnsi="Arial" w:cs="Arial"/>
                <w:b/>
                <w:bCs/>
                <w:color w:val="FFFFFF"/>
                <w:sz w:val="20"/>
                <w:szCs w:val="20"/>
                <w:lang w:eastAsia="es-CR"/>
              </w:rPr>
              <w:t>Monto asociado a proyectos de inversión</w:t>
            </w:r>
            <w:r w:rsidRPr="00EC25B6">
              <w:rPr>
                <w:rFonts w:ascii="Arial" w:hAnsi="Arial" w:cs="Arial"/>
                <w:b/>
                <w:bCs/>
                <w:color w:val="FFFFFF"/>
                <w:sz w:val="20"/>
                <w:szCs w:val="20"/>
                <w:lang w:val="es-CR" w:eastAsia="es-CR"/>
              </w:rPr>
              <w:t> </w:t>
            </w:r>
          </w:p>
          <w:p w14:paraId="61BE0B58" w14:textId="77777777" w:rsidR="00EC25B6" w:rsidRPr="00EC25B6" w:rsidRDefault="00EC25B6" w:rsidP="00EC25B6">
            <w:pPr>
              <w:jc w:val="center"/>
              <w:textAlignment w:val="baseline"/>
              <w:rPr>
                <w:rFonts w:ascii="Arial" w:hAnsi="Arial" w:cs="Arial"/>
                <w:b/>
                <w:bCs/>
                <w:color w:val="FFFFFF"/>
                <w:sz w:val="20"/>
                <w:szCs w:val="20"/>
                <w:lang w:val="es-CR" w:eastAsia="es-CR"/>
              </w:rPr>
            </w:pPr>
          </w:p>
          <w:p w14:paraId="52C61B9D" w14:textId="77777777" w:rsidR="00EC25B6" w:rsidRPr="00EC25B6" w:rsidRDefault="00EC25B6" w:rsidP="00EC25B6">
            <w:pPr>
              <w:jc w:val="center"/>
              <w:textAlignment w:val="baseline"/>
              <w:rPr>
                <w:rFonts w:ascii="Arial" w:hAnsi="Arial" w:cs="Arial"/>
                <w:b/>
                <w:bCs/>
                <w:color w:val="FFFFFF"/>
                <w:sz w:val="20"/>
                <w:szCs w:val="20"/>
                <w:lang w:val="es-CR" w:eastAsia="es-CR"/>
              </w:rPr>
            </w:pPr>
            <w:r w:rsidRPr="00EC25B6">
              <w:rPr>
                <w:rFonts w:ascii="Arial" w:hAnsi="Arial" w:cs="Arial"/>
                <w:b/>
                <w:bCs/>
                <w:color w:val="FFFFFF"/>
                <w:sz w:val="20"/>
                <w:szCs w:val="20"/>
                <w:lang w:val="es-CR" w:eastAsia="es-CR"/>
              </w:rPr>
              <w:t>(b)</w:t>
            </w:r>
          </w:p>
        </w:tc>
        <w:tc>
          <w:tcPr>
            <w:tcW w:w="1719" w:type="dxa"/>
            <w:tcBorders>
              <w:top w:val="single" w:sz="6" w:space="0" w:color="4F81BD"/>
              <w:left w:val="nil"/>
              <w:bottom w:val="nil"/>
              <w:right w:val="nil"/>
            </w:tcBorders>
            <w:shd w:val="clear" w:color="auto" w:fill="4F81BD"/>
            <w:vAlign w:val="center"/>
            <w:hideMark/>
          </w:tcPr>
          <w:p w14:paraId="151E3E6A" w14:textId="77777777" w:rsidR="00EC25B6" w:rsidRPr="00EC25B6" w:rsidRDefault="00EC25B6" w:rsidP="00EC25B6">
            <w:pPr>
              <w:jc w:val="center"/>
              <w:textAlignment w:val="baseline"/>
              <w:rPr>
                <w:rFonts w:ascii="Arial" w:hAnsi="Arial" w:cs="Arial"/>
                <w:b/>
                <w:bCs/>
                <w:color w:val="FFFFFF"/>
                <w:sz w:val="20"/>
                <w:szCs w:val="20"/>
                <w:lang w:val="es-CR" w:eastAsia="es-CR"/>
              </w:rPr>
            </w:pPr>
            <w:r w:rsidRPr="00EC25B6">
              <w:rPr>
                <w:rFonts w:ascii="Arial" w:hAnsi="Arial" w:cs="Arial"/>
                <w:b/>
                <w:bCs/>
                <w:color w:val="FFFFFF"/>
                <w:sz w:val="20"/>
                <w:szCs w:val="20"/>
                <w:lang w:eastAsia="es-CR"/>
              </w:rPr>
              <w:t>Porcentaje de cumplimiento </w:t>
            </w:r>
            <w:r w:rsidRPr="00EC25B6">
              <w:rPr>
                <w:rFonts w:ascii="Arial" w:hAnsi="Arial" w:cs="Arial"/>
                <w:b/>
                <w:bCs/>
                <w:color w:val="FFFFFF"/>
                <w:sz w:val="20"/>
                <w:szCs w:val="20"/>
                <w:lang w:val="es-CR" w:eastAsia="es-CR"/>
              </w:rPr>
              <w:t> </w:t>
            </w:r>
          </w:p>
          <w:p w14:paraId="444D1CF5" w14:textId="77777777" w:rsidR="00EC25B6" w:rsidRPr="00EC25B6" w:rsidRDefault="00EC25B6" w:rsidP="00EC25B6">
            <w:pPr>
              <w:jc w:val="center"/>
              <w:textAlignment w:val="baseline"/>
              <w:rPr>
                <w:rFonts w:ascii="Arial" w:hAnsi="Arial" w:cs="Arial"/>
                <w:b/>
                <w:bCs/>
                <w:color w:val="FFFFFF"/>
                <w:sz w:val="20"/>
                <w:szCs w:val="20"/>
                <w:lang w:val="es-CR" w:eastAsia="es-CR"/>
              </w:rPr>
            </w:pPr>
          </w:p>
          <w:p w14:paraId="5D5CC289" w14:textId="77777777" w:rsidR="00EC25B6" w:rsidRPr="00EC25B6" w:rsidRDefault="00EC25B6" w:rsidP="00EC25B6">
            <w:pPr>
              <w:jc w:val="center"/>
              <w:textAlignment w:val="baseline"/>
              <w:rPr>
                <w:rFonts w:ascii="Arial" w:hAnsi="Arial" w:cs="Arial"/>
                <w:b/>
                <w:bCs/>
                <w:color w:val="FFFFFF"/>
                <w:sz w:val="20"/>
                <w:szCs w:val="20"/>
                <w:lang w:val="es-CR" w:eastAsia="es-CR"/>
              </w:rPr>
            </w:pPr>
            <w:r w:rsidRPr="00EC25B6">
              <w:rPr>
                <w:rFonts w:ascii="Arial" w:hAnsi="Arial" w:cs="Arial"/>
                <w:b/>
                <w:bCs/>
                <w:color w:val="FFFFFF"/>
                <w:sz w:val="20"/>
                <w:szCs w:val="20"/>
                <w:lang w:val="es-CR" w:eastAsia="es-CR"/>
              </w:rPr>
              <w:t>(b/a) </w:t>
            </w:r>
          </w:p>
        </w:tc>
        <w:tc>
          <w:tcPr>
            <w:tcW w:w="4122" w:type="dxa"/>
            <w:tcBorders>
              <w:top w:val="single" w:sz="6" w:space="0" w:color="4F81BD"/>
              <w:left w:val="single" w:sz="6" w:space="0" w:color="4F81BD"/>
              <w:bottom w:val="nil"/>
              <w:right w:val="single" w:sz="6" w:space="0" w:color="4F81BD"/>
            </w:tcBorders>
            <w:shd w:val="clear" w:color="auto" w:fill="4F81BD"/>
            <w:vAlign w:val="center"/>
            <w:hideMark/>
          </w:tcPr>
          <w:p w14:paraId="4A9FF250" w14:textId="77777777" w:rsidR="00EC25B6" w:rsidRPr="00EC25B6" w:rsidRDefault="00EC25B6" w:rsidP="00EC25B6">
            <w:pPr>
              <w:jc w:val="center"/>
              <w:textAlignment w:val="baseline"/>
              <w:rPr>
                <w:rFonts w:ascii="Arial" w:hAnsi="Arial" w:cs="Arial"/>
                <w:b/>
                <w:bCs/>
                <w:color w:val="FFFFFF"/>
                <w:sz w:val="20"/>
                <w:szCs w:val="20"/>
                <w:lang w:val="es-CR" w:eastAsia="es-CR"/>
              </w:rPr>
            </w:pPr>
            <w:r w:rsidRPr="00EC25B6">
              <w:rPr>
                <w:rFonts w:ascii="Arial" w:hAnsi="Arial" w:cs="Arial"/>
                <w:b/>
                <w:bCs/>
                <w:color w:val="FFFFFF"/>
                <w:sz w:val="20"/>
                <w:szCs w:val="20"/>
                <w:lang w:eastAsia="es-CR"/>
              </w:rPr>
              <w:t>Justificaciones </w:t>
            </w:r>
            <w:r w:rsidRPr="00EC25B6">
              <w:rPr>
                <w:rFonts w:ascii="Arial" w:hAnsi="Arial" w:cs="Arial"/>
                <w:b/>
                <w:bCs/>
                <w:color w:val="FFFFFF"/>
                <w:sz w:val="20"/>
                <w:szCs w:val="20"/>
                <w:lang w:val="es-CR" w:eastAsia="es-CR"/>
              </w:rPr>
              <w:t> </w:t>
            </w:r>
          </w:p>
        </w:tc>
      </w:tr>
      <w:tr w:rsidR="00EC25B6" w:rsidRPr="00EC25B6" w14:paraId="6D79A947" w14:textId="77777777" w:rsidTr="001B19DB">
        <w:trPr>
          <w:trHeight w:val="300"/>
        </w:trPr>
        <w:tc>
          <w:tcPr>
            <w:tcW w:w="1696" w:type="dxa"/>
            <w:tcBorders>
              <w:top w:val="single" w:sz="6" w:space="0" w:color="4F81BD"/>
              <w:left w:val="single" w:sz="6" w:space="0" w:color="4F81BD"/>
              <w:bottom w:val="single" w:sz="6" w:space="0" w:color="4F81BD"/>
              <w:right w:val="nil"/>
            </w:tcBorders>
            <w:shd w:val="clear" w:color="auto" w:fill="auto"/>
            <w:vAlign w:val="center"/>
            <w:hideMark/>
          </w:tcPr>
          <w:p w14:paraId="5D357B3A" w14:textId="77777777" w:rsidR="00EC25B6" w:rsidRPr="00EC25B6" w:rsidRDefault="00EC25B6" w:rsidP="00EC25B6">
            <w:pPr>
              <w:jc w:val="center"/>
              <w:textAlignment w:val="baseline"/>
              <w:rPr>
                <w:rFonts w:ascii="Arial" w:hAnsi="Arial" w:cs="Arial"/>
                <w:b/>
                <w:bCs/>
                <w:sz w:val="20"/>
                <w:szCs w:val="20"/>
                <w:lang w:val="es-CR" w:eastAsia="es-CR"/>
              </w:rPr>
            </w:pPr>
            <w:r w:rsidRPr="00EC25B6">
              <w:rPr>
                <w:rFonts w:ascii="Arial" w:hAnsi="Arial" w:cs="Arial"/>
                <w:b/>
                <w:bCs/>
                <w:sz w:val="20"/>
                <w:szCs w:val="20"/>
                <w:lang w:val="es-CR" w:eastAsia="es-CR"/>
              </w:rPr>
              <w:t> </w:t>
            </w:r>
            <w:r w:rsidRPr="00EC25B6">
              <w:rPr>
                <w:rFonts w:ascii="Arial" w:hAnsi="Arial" w:cs="Arial"/>
                <w:b/>
                <w:bCs/>
                <w:sz w:val="20"/>
                <w:szCs w:val="20"/>
                <w:lang w:eastAsia="es-CR"/>
              </w:rPr>
              <w:t xml:space="preserve">25.541,41 </w:t>
            </w:r>
            <w:r w:rsidRPr="00EC25B6">
              <w:rPr>
                <w:rFonts w:ascii="Arial" w:hAnsi="Arial" w:cs="Arial"/>
                <w:b/>
                <w:bCs/>
                <w:sz w:val="20"/>
                <w:szCs w:val="20"/>
                <w:vertAlign w:val="superscript"/>
                <w:lang w:eastAsia="es-CR"/>
              </w:rPr>
              <w:t>/2</w:t>
            </w:r>
            <w:r w:rsidRPr="00EC25B6">
              <w:rPr>
                <w:rFonts w:ascii="Arial" w:hAnsi="Arial" w:cs="Arial"/>
                <w:b/>
                <w:bCs/>
                <w:sz w:val="20"/>
                <w:szCs w:val="20"/>
                <w:lang w:val="es-CR" w:eastAsia="es-CR"/>
              </w:rPr>
              <w:t> </w:t>
            </w:r>
          </w:p>
        </w:tc>
        <w:tc>
          <w:tcPr>
            <w:tcW w:w="1669" w:type="dxa"/>
            <w:tcBorders>
              <w:top w:val="single" w:sz="6" w:space="0" w:color="4F81BD"/>
              <w:left w:val="single" w:sz="6" w:space="0" w:color="4F81BD"/>
              <w:bottom w:val="single" w:sz="6" w:space="0" w:color="4F81BD"/>
              <w:right w:val="single" w:sz="6" w:space="0" w:color="4F81BD"/>
            </w:tcBorders>
            <w:shd w:val="clear" w:color="auto" w:fill="auto"/>
            <w:vAlign w:val="center"/>
            <w:hideMark/>
          </w:tcPr>
          <w:p w14:paraId="67C55315" w14:textId="77777777" w:rsidR="00EC25B6" w:rsidRPr="00EC25B6" w:rsidRDefault="00EC25B6" w:rsidP="00EC25B6">
            <w:pPr>
              <w:jc w:val="center"/>
              <w:textAlignment w:val="baseline"/>
              <w:rPr>
                <w:rFonts w:ascii="Arial" w:hAnsi="Arial" w:cs="Arial"/>
                <w:sz w:val="20"/>
                <w:szCs w:val="20"/>
                <w:lang w:val="es-CR" w:eastAsia="es-CR"/>
              </w:rPr>
            </w:pPr>
            <w:r w:rsidRPr="00EC25B6">
              <w:rPr>
                <w:rFonts w:ascii="Arial" w:hAnsi="Arial" w:cs="Arial"/>
                <w:b/>
                <w:bCs/>
                <w:sz w:val="20"/>
                <w:szCs w:val="20"/>
                <w:lang w:val="en-US" w:eastAsia="es-CR"/>
              </w:rPr>
              <w:t>18.675,30</w:t>
            </w:r>
            <w:r w:rsidRPr="00EC25B6">
              <w:rPr>
                <w:rFonts w:ascii="Arial" w:hAnsi="Arial" w:cs="Arial"/>
                <w:sz w:val="20"/>
                <w:szCs w:val="20"/>
                <w:lang w:val="es-CR" w:eastAsia="es-CR"/>
              </w:rPr>
              <w:t> </w:t>
            </w:r>
          </w:p>
        </w:tc>
        <w:tc>
          <w:tcPr>
            <w:tcW w:w="1719" w:type="dxa"/>
            <w:tcBorders>
              <w:top w:val="single" w:sz="6" w:space="0" w:color="4F81BD"/>
              <w:left w:val="nil"/>
              <w:bottom w:val="single" w:sz="6" w:space="0" w:color="4F81BD"/>
              <w:right w:val="nil"/>
            </w:tcBorders>
            <w:shd w:val="clear" w:color="auto" w:fill="auto"/>
            <w:vAlign w:val="center"/>
            <w:hideMark/>
          </w:tcPr>
          <w:p w14:paraId="181145DE" w14:textId="77777777" w:rsidR="00EC25B6" w:rsidRPr="00EC25B6" w:rsidRDefault="00EC25B6" w:rsidP="00EC25B6">
            <w:pPr>
              <w:jc w:val="center"/>
              <w:textAlignment w:val="baseline"/>
              <w:rPr>
                <w:rFonts w:ascii="Arial" w:hAnsi="Arial" w:cs="Arial"/>
                <w:sz w:val="20"/>
                <w:szCs w:val="20"/>
                <w:lang w:val="es-CR" w:eastAsia="es-CR"/>
              </w:rPr>
            </w:pPr>
            <w:r w:rsidRPr="00EC25B6">
              <w:rPr>
                <w:rFonts w:ascii="Arial" w:hAnsi="Arial" w:cs="Arial"/>
                <w:sz w:val="20"/>
                <w:szCs w:val="20"/>
                <w:lang w:eastAsia="es-CR"/>
              </w:rPr>
              <w:t>73,12%</w:t>
            </w:r>
            <w:r w:rsidRPr="00EC25B6">
              <w:rPr>
                <w:rFonts w:ascii="Arial" w:hAnsi="Arial" w:cs="Arial"/>
                <w:sz w:val="20"/>
                <w:szCs w:val="20"/>
                <w:lang w:val="es-CR" w:eastAsia="es-CR"/>
              </w:rPr>
              <w:t> </w:t>
            </w:r>
          </w:p>
        </w:tc>
        <w:tc>
          <w:tcPr>
            <w:tcW w:w="4122" w:type="dxa"/>
            <w:tcBorders>
              <w:top w:val="single" w:sz="6" w:space="0" w:color="4F81BD"/>
              <w:left w:val="single" w:sz="6" w:space="0" w:color="4F81BD"/>
              <w:bottom w:val="single" w:sz="6" w:space="0" w:color="4F81BD"/>
              <w:right w:val="single" w:sz="6" w:space="0" w:color="4F81BD"/>
            </w:tcBorders>
            <w:shd w:val="clear" w:color="auto" w:fill="auto"/>
            <w:hideMark/>
          </w:tcPr>
          <w:p w14:paraId="69B20513" w14:textId="77777777" w:rsidR="00EC25B6" w:rsidRPr="00EC25B6" w:rsidRDefault="00EC25B6" w:rsidP="00EC25B6">
            <w:pPr>
              <w:jc w:val="both"/>
              <w:textAlignment w:val="baseline"/>
              <w:rPr>
                <w:rFonts w:ascii="Arial" w:hAnsi="Arial" w:cs="Arial"/>
                <w:sz w:val="20"/>
                <w:szCs w:val="20"/>
                <w:lang w:val="es-CR" w:eastAsia="es-CR"/>
              </w:rPr>
            </w:pPr>
            <w:r w:rsidRPr="00EC25B6">
              <w:rPr>
                <w:rFonts w:ascii="Arial" w:hAnsi="Arial" w:cs="Arial"/>
                <w:color w:val="000000"/>
                <w:sz w:val="20"/>
                <w:szCs w:val="20"/>
                <w:lang w:val="es-CR" w:eastAsia="es-CR"/>
              </w:rPr>
              <w:t>El monto corresponde a la ejecución de proyectos de construcción, cambio de flotilla de vehículos y sostenibilidad de la plataforma tecnológica institucional mediante nuevos sistemas; así como los aportes que se realizan al Fideicomiso que mantiene el Poder Judicial con el BCR para el desarrollo de nueva infraestructura. El porcentaje restante corresponde a la adquisición y/o renovación de otros equipos y mobiliario requeridos para cotidianidad de las labores que realiza la institución para la continuidad del servicio.</w:t>
            </w:r>
          </w:p>
        </w:tc>
      </w:tr>
    </w:tbl>
    <w:p w14:paraId="6F6000E7" w14:textId="77777777" w:rsidR="00EC25B6" w:rsidRPr="00EC25B6" w:rsidRDefault="00EC25B6" w:rsidP="00EC25B6">
      <w:pPr>
        <w:jc w:val="both"/>
        <w:rPr>
          <w:rFonts w:ascii="Arial" w:eastAsiaTheme="minorEastAsia" w:hAnsi="Arial" w:cs="Arial"/>
          <w:sz w:val="14"/>
          <w:szCs w:val="14"/>
        </w:rPr>
      </w:pPr>
      <w:r w:rsidRPr="00EC25B6">
        <w:rPr>
          <w:rFonts w:ascii="Arial" w:eastAsiaTheme="minorEastAsia" w:hAnsi="Arial" w:cs="Arial"/>
          <w:b/>
          <w:sz w:val="14"/>
          <w:szCs w:val="14"/>
          <w:lang w:val="es-ES_tradnl"/>
        </w:rPr>
        <w:t>Fuente</w:t>
      </w:r>
      <w:r w:rsidRPr="00EC25B6">
        <w:rPr>
          <w:rFonts w:ascii="Arial" w:eastAsiaTheme="minorEastAsia" w:hAnsi="Arial" w:cs="Arial"/>
          <w:sz w:val="14"/>
          <w:szCs w:val="14"/>
          <w:lang w:val="es-ES_tradnl"/>
        </w:rPr>
        <w:t xml:space="preserve">: </w:t>
      </w:r>
      <w:r w:rsidRPr="00EC25B6">
        <w:rPr>
          <w:rFonts w:ascii="Arial" w:eastAsiaTheme="minorEastAsia" w:hAnsi="Arial" w:cs="Arial"/>
          <w:sz w:val="14"/>
          <w:szCs w:val="14"/>
        </w:rPr>
        <w:t>Banco de proyectos de la Dirección de Planificación del Poder Judicial.</w:t>
      </w:r>
    </w:p>
    <w:p w14:paraId="510F7E5A" w14:textId="77777777" w:rsidR="00EC25B6" w:rsidRPr="00EC25B6" w:rsidRDefault="00EC25B6" w:rsidP="00EC25B6">
      <w:pPr>
        <w:jc w:val="both"/>
        <w:rPr>
          <w:rFonts w:ascii="Arial" w:eastAsiaTheme="minorEastAsia" w:hAnsi="Arial" w:cs="Arial"/>
          <w:bCs/>
          <w:sz w:val="14"/>
          <w:szCs w:val="14"/>
        </w:rPr>
      </w:pPr>
      <w:r w:rsidRPr="00EC25B6">
        <w:rPr>
          <w:rFonts w:ascii="Arial" w:eastAsiaTheme="minorEastAsia" w:hAnsi="Arial" w:cs="Arial"/>
          <w:sz w:val="14"/>
          <w:szCs w:val="14"/>
          <w:lang w:val="es-ES_tradnl"/>
        </w:rPr>
        <w:t xml:space="preserve">/1 Se </w:t>
      </w:r>
      <w:r w:rsidRPr="00EC25B6">
        <w:rPr>
          <w:rFonts w:ascii="Arial" w:eastAsiaTheme="minorEastAsia" w:hAnsi="Arial" w:cs="Arial"/>
          <w:sz w:val="14"/>
          <w:szCs w:val="14"/>
        </w:rPr>
        <w:t>exceptúan las transferencias a las municipalidades y los concejos municipales de distrito.</w:t>
      </w:r>
    </w:p>
    <w:p w14:paraId="5A6F13D7" w14:textId="77777777" w:rsidR="00EC25B6" w:rsidRPr="00EC25B6" w:rsidRDefault="00EC25B6" w:rsidP="00EC25B6">
      <w:pPr>
        <w:jc w:val="center"/>
        <w:rPr>
          <w:rFonts w:ascii="Arial" w:eastAsiaTheme="minorEastAsia" w:hAnsi="Arial" w:cs="Arial"/>
          <w:i/>
          <w:sz w:val="20"/>
          <w:szCs w:val="20"/>
          <w:lang w:eastAsia="es-CR"/>
        </w:rPr>
      </w:pPr>
    </w:p>
    <w:p w14:paraId="31B0F785" w14:textId="77777777" w:rsidR="00363B08" w:rsidRDefault="00363B08" w:rsidP="00EC25B6">
      <w:pPr>
        <w:jc w:val="both"/>
        <w:rPr>
          <w:rFonts w:ascii="Arial" w:eastAsiaTheme="minorEastAsia" w:hAnsi="Arial" w:cs="Arial"/>
          <w:sz w:val="20"/>
          <w:szCs w:val="20"/>
          <w:lang w:val="es-ES_tradnl"/>
        </w:rPr>
      </w:pPr>
    </w:p>
    <w:p w14:paraId="43BF6C52" w14:textId="77777777" w:rsidR="00363B08" w:rsidRDefault="00363B08" w:rsidP="00EC25B6">
      <w:pPr>
        <w:jc w:val="both"/>
        <w:rPr>
          <w:rFonts w:ascii="Arial" w:eastAsiaTheme="minorEastAsia" w:hAnsi="Arial" w:cs="Arial"/>
          <w:sz w:val="20"/>
          <w:szCs w:val="20"/>
          <w:lang w:val="es-ES_tradnl"/>
        </w:rPr>
      </w:pPr>
    </w:p>
    <w:p w14:paraId="4578010F" w14:textId="77777777" w:rsidR="00363B08" w:rsidRDefault="00363B08" w:rsidP="00EC25B6">
      <w:pPr>
        <w:jc w:val="both"/>
        <w:rPr>
          <w:rFonts w:ascii="Arial" w:eastAsiaTheme="minorEastAsia" w:hAnsi="Arial" w:cs="Arial"/>
          <w:sz w:val="20"/>
          <w:szCs w:val="20"/>
          <w:lang w:val="es-ES_tradnl"/>
        </w:rPr>
      </w:pPr>
    </w:p>
    <w:p w14:paraId="0F820F18" w14:textId="77777777" w:rsidR="00363B08" w:rsidRDefault="00363B08" w:rsidP="00EC25B6">
      <w:pPr>
        <w:jc w:val="both"/>
        <w:rPr>
          <w:rFonts w:ascii="Arial" w:eastAsiaTheme="minorEastAsia" w:hAnsi="Arial" w:cs="Arial"/>
          <w:sz w:val="20"/>
          <w:szCs w:val="20"/>
          <w:lang w:val="es-ES_tradnl"/>
        </w:rPr>
      </w:pPr>
    </w:p>
    <w:p w14:paraId="72591471" w14:textId="27CD7158" w:rsidR="00EC25B6" w:rsidRPr="00EC25B6" w:rsidRDefault="00EC25B6" w:rsidP="00EC25B6">
      <w:pPr>
        <w:jc w:val="both"/>
        <w:rPr>
          <w:rFonts w:ascii="Arial" w:eastAsiaTheme="minorEastAsia" w:hAnsi="Arial" w:cs="Arial"/>
          <w:sz w:val="20"/>
          <w:szCs w:val="20"/>
          <w:lang w:val="es-ES_tradnl"/>
        </w:rPr>
      </w:pPr>
      <w:r w:rsidRPr="00EC25B6">
        <w:rPr>
          <w:rFonts w:ascii="Arial" w:eastAsiaTheme="minorEastAsia" w:hAnsi="Arial" w:cs="Arial"/>
          <w:sz w:val="20"/>
          <w:szCs w:val="20"/>
          <w:lang w:val="es-ES_tradnl"/>
        </w:rPr>
        <w:lastRenderedPageBreak/>
        <w:t xml:space="preserve">Considerando el cuadro anterior, se desglosa cada uno de los proyectos citados según los resultados logrados y la propuesta de mejora si corresponde. </w:t>
      </w:r>
    </w:p>
    <w:p w14:paraId="402CBB3B" w14:textId="77777777" w:rsidR="00EE0DB9" w:rsidRDefault="00EE0DB9" w:rsidP="00EC25B6">
      <w:pPr>
        <w:spacing w:before="240"/>
        <w:contextualSpacing/>
        <w:jc w:val="center"/>
        <w:rPr>
          <w:rFonts w:ascii="Arial" w:eastAsiaTheme="minorEastAsia" w:hAnsi="Arial" w:cs="Arial"/>
          <w:b/>
          <w:color w:val="000000"/>
          <w:sz w:val="20"/>
          <w:szCs w:val="20"/>
          <w:lang w:eastAsia="es-CR"/>
        </w:rPr>
      </w:pPr>
    </w:p>
    <w:p w14:paraId="181BF2BA" w14:textId="77777777" w:rsidR="00EE0DB9" w:rsidRPr="00EC25B6" w:rsidRDefault="00EE0DB9" w:rsidP="00EC25B6">
      <w:pPr>
        <w:spacing w:before="240"/>
        <w:contextualSpacing/>
        <w:jc w:val="center"/>
        <w:rPr>
          <w:rFonts w:ascii="Arial" w:eastAsiaTheme="minorEastAsia" w:hAnsi="Arial" w:cs="Arial"/>
          <w:b/>
          <w:color w:val="000000"/>
          <w:sz w:val="20"/>
          <w:szCs w:val="20"/>
          <w:lang w:eastAsia="es-CR"/>
        </w:rPr>
      </w:pPr>
    </w:p>
    <w:p w14:paraId="5AFA7AD4" w14:textId="241C9F41" w:rsidR="00EC25B6" w:rsidRPr="00EC25B6" w:rsidRDefault="004C4F40" w:rsidP="00EC25B6">
      <w:pPr>
        <w:spacing w:before="240"/>
        <w:contextualSpacing/>
        <w:jc w:val="center"/>
        <w:rPr>
          <w:rFonts w:ascii="Arial" w:eastAsiaTheme="minorEastAsia" w:hAnsi="Arial" w:cs="Arial"/>
          <w:color w:val="000000"/>
          <w:sz w:val="20"/>
          <w:szCs w:val="20"/>
          <w:lang w:eastAsia="es-CR"/>
        </w:rPr>
      </w:pPr>
      <w:r>
        <w:rPr>
          <w:rFonts w:ascii="Arial" w:hAnsi="Arial" w:cs="Arial"/>
          <w:b/>
          <w:bCs/>
          <w:sz w:val="20"/>
          <w:szCs w:val="20"/>
        </w:rPr>
        <w:t>C</w:t>
      </w:r>
      <w:r w:rsidRPr="00D23269">
        <w:rPr>
          <w:rFonts w:ascii="Arial" w:hAnsi="Arial" w:cs="Arial"/>
          <w:b/>
          <w:bCs/>
          <w:sz w:val="20"/>
          <w:szCs w:val="20"/>
        </w:rPr>
        <w:t xml:space="preserve">uadro  </w:t>
      </w:r>
      <w:r w:rsidRPr="00D23269">
        <w:rPr>
          <w:rFonts w:ascii="Arial" w:hAnsi="Arial" w:cs="Arial"/>
          <w:b/>
          <w:bCs/>
          <w:sz w:val="20"/>
          <w:szCs w:val="20"/>
        </w:rPr>
        <w:fldChar w:fldCharType="begin"/>
      </w:r>
      <w:r w:rsidRPr="00D23269">
        <w:rPr>
          <w:rFonts w:ascii="Arial" w:hAnsi="Arial" w:cs="Arial"/>
          <w:b/>
          <w:bCs/>
          <w:sz w:val="20"/>
          <w:szCs w:val="20"/>
        </w:rPr>
        <w:instrText xml:space="preserve"> SEQ cuadro_ \* ARABIC </w:instrText>
      </w:r>
      <w:r w:rsidRPr="00D23269">
        <w:rPr>
          <w:rFonts w:ascii="Arial" w:hAnsi="Arial" w:cs="Arial"/>
          <w:b/>
          <w:bCs/>
          <w:sz w:val="20"/>
          <w:szCs w:val="20"/>
        </w:rPr>
        <w:fldChar w:fldCharType="separate"/>
      </w:r>
      <w:r w:rsidR="00BD423D">
        <w:rPr>
          <w:rFonts w:ascii="Arial" w:hAnsi="Arial" w:cs="Arial"/>
          <w:b/>
          <w:bCs/>
          <w:noProof/>
          <w:sz w:val="20"/>
          <w:szCs w:val="20"/>
        </w:rPr>
        <w:t>6</w:t>
      </w:r>
      <w:r w:rsidRPr="00D23269">
        <w:rPr>
          <w:rFonts w:ascii="Arial" w:hAnsi="Arial" w:cs="Arial"/>
          <w:b/>
          <w:bCs/>
          <w:sz w:val="20"/>
          <w:szCs w:val="20"/>
        </w:rPr>
        <w:fldChar w:fldCharType="end"/>
      </w:r>
      <w:r w:rsidRPr="00C71110">
        <w:rPr>
          <w:rFonts w:ascii="Arial" w:hAnsi="Arial" w:cs="Arial"/>
          <w:b/>
          <w:bCs/>
          <w:sz w:val="20"/>
          <w:szCs w:val="20"/>
        </w:rPr>
        <w:t xml:space="preserve">.  </w:t>
      </w:r>
      <w:r w:rsidR="00EC25B6" w:rsidRPr="15D1D50B">
        <w:rPr>
          <w:rFonts w:ascii="Arial" w:eastAsiaTheme="minorEastAsia" w:hAnsi="Arial" w:cs="Arial"/>
          <w:b/>
          <w:color w:val="000000" w:themeColor="text1"/>
          <w:sz w:val="20"/>
          <w:szCs w:val="20"/>
          <w:lang w:eastAsia="es-CR"/>
        </w:rPr>
        <w:t xml:space="preserve">Proyectos registrados en el Banco de Proyectos de Inversión Pública </w:t>
      </w:r>
      <w:r w:rsidR="00EC25B6" w:rsidRPr="15D1D50B">
        <w:rPr>
          <w:rFonts w:ascii="Arial" w:eastAsiaTheme="minorEastAsia" w:hAnsi="Arial" w:cs="Arial"/>
          <w:b/>
          <w:color w:val="000000" w:themeColor="text1"/>
          <w:sz w:val="20"/>
          <w:szCs w:val="20"/>
          <w:vertAlign w:val="superscript"/>
          <w:lang w:eastAsia="es-CR"/>
        </w:rPr>
        <w:t>/1</w:t>
      </w:r>
    </w:p>
    <w:p w14:paraId="5647029D" w14:textId="77777777" w:rsidR="00EC25B6" w:rsidRPr="00EC25B6" w:rsidRDefault="00EC25B6" w:rsidP="00EC25B6">
      <w:pPr>
        <w:ind w:left="55"/>
        <w:contextualSpacing/>
        <w:jc w:val="center"/>
        <w:rPr>
          <w:rFonts w:ascii="Arial" w:eastAsiaTheme="minorEastAsia" w:hAnsi="Arial" w:cs="Arial"/>
          <w:color w:val="1F497D" w:themeColor="text2"/>
          <w:sz w:val="20"/>
          <w:szCs w:val="20"/>
          <w:lang w:eastAsia="es-CR"/>
        </w:rPr>
      </w:pPr>
      <w:r w:rsidRPr="00EC25B6">
        <w:rPr>
          <w:rFonts w:ascii="Arial" w:eastAsiaTheme="minorEastAsia" w:hAnsi="Arial" w:cs="Arial"/>
          <w:color w:val="1F497D" w:themeColor="text2"/>
          <w:sz w:val="20"/>
          <w:szCs w:val="20"/>
          <w:lang w:eastAsia="es-CR"/>
        </w:rPr>
        <w:t>PODER JUDICIAL</w:t>
      </w:r>
    </w:p>
    <w:p w14:paraId="7D3C1494" w14:textId="77777777" w:rsidR="00EC25B6" w:rsidRPr="00EC25B6" w:rsidRDefault="00EC25B6" w:rsidP="00EC25B6">
      <w:pPr>
        <w:jc w:val="center"/>
        <w:rPr>
          <w:rFonts w:ascii="Arial" w:eastAsiaTheme="minorEastAsia" w:hAnsi="Arial" w:cs="Arial"/>
          <w:sz w:val="20"/>
          <w:szCs w:val="20"/>
          <w:lang w:val="es-ES_tradnl"/>
        </w:rPr>
      </w:pPr>
      <w:r w:rsidRPr="00EC25B6">
        <w:rPr>
          <w:rFonts w:ascii="Arial" w:eastAsiaTheme="minorEastAsia" w:hAnsi="Arial" w:cs="Arial"/>
          <w:sz w:val="20"/>
          <w:szCs w:val="20"/>
          <w:lang w:val="es-ES_tradnl"/>
        </w:rPr>
        <w:t xml:space="preserve">Al 31 de diciembre 2022 </w:t>
      </w:r>
    </w:p>
    <w:p w14:paraId="04EE5FEA" w14:textId="06FDA0C4" w:rsidR="00EC25B6" w:rsidRDefault="00EC25B6" w:rsidP="00EC25B6">
      <w:pPr>
        <w:jc w:val="center"/>
        <w:rPr>
          <w:rFonts w:ascii="Arial" w:eastAsiaTheme="minorEastAsia" w:hAnsi="Arial" w:cs="Arial"/>
          <w:i/>
          <w:sz w:val="20"/>
          <w:szCs w:val="20"/>
          <w:lang w:eastAsia="es-CR"/>
        </w:rPr>
      </w:pPr>
      <w:r w:rsidRPr="00EC25B6">
        <w:rPr>
          <w:rFonts w:ascii="Arial" w:eastAsiaTheme="minorEastAsia" w:hAnsi="Arial" w:cs="Arial"/>
          <w:i/>
          <w:sz w:val="20"/>
          <w:szCs w:val="20"/>
          <w:lang w:eastAsia="es-CR"/>
        </w:rPr>
        <w:t xml:space="preserve"> (en millones de colones)</w:t>
      </w:r>
    </w:p>
    <w:p w14:paraId="4B0D2BEF" w14:textId="77777777" w:rsidR="00363B08" w:rsidRPr="00EC25B6" w:rsidRDefault="00363B08" w:rsidP="00EC25B6">
      <w:pPr>
        <w:jc w:val="center"/>
        <w:rPr>
          <w:rFonts w:ascii="Arial" w:eastAsiaTheme="minorEastAsia" w:hAnsi="Arial" w:cs="Arial"/>
          <w:i/>
          <w:sz w:val="20"/>
          <w:szCs w:val="20"/>
          <w:lang w:eastAsia="es-CR"/>
        </w:rPr>
      </w:pPr>
    </w:p>
    <w:tbl>
      <w:tblPr>
        <w:tblStyle w:val="Listaclara-nfasis1110"/>
        <w:tblW w:w="5341" w:type="pct"/>
        <w:tblLook w:val="00A0" w:firstRow="1" w:lastRow="0" w:firstColumn="1" w:lastColumn="0" w:noHBand="0" w:noVBand="0"/>
      </w:tblPr>
      <w:tblGrid>
        <w:gridCol w:w="1744"/>
        <w:gridCol w:w="1193"/>
        <w:gridCol w:w="3574"/>
        <w:gridCol w:w="2552"/>
      </w:tblGrid>
      <w:tr w:rsidR="00EC25B6" w:rsidRPr="00EC25B6" w14:paraId="5D5A49E2" w14:textId="77777777" w:rsidTr="001B19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2" w:type="pct"/>
            <w:vAlign w:val="center"/>
          </w:tcPr>
          <w:p w14:paraId="47E24815" w14:textId="77777777" w:rsidR="00EC25B6" w:rsidRPr="00EC25B6" w:rsidRDefault="00EC25B6" w:rsidP="00EC25B6">
            <w:pPr>
              <w:jc w:val="center"/>
              <w:rPr>
                <w:rFonts w:ascii="Arial" w:hAnsi="Arial" w:cs="Arial"/>
                <w:sz w:val="20"/>
                <w:szCs w:val="20"/>
                <w:lang w:val="es-ES_tradnl"/>
              </w:rPr>
            </w:pPr>
            <w:r w:rsidRPr="00EC25B6">
              <w:rPr>
                <w:rFonts w:ascii="Arial" w:hAnsi="Arial" w:cs="Arial"/>
                <w:sz w:val="20"/>
                <w:szCs w:val="20"/>
                <w:lang w:val="es-ES_tradnl"/>
              </w:rPr>
              <w:t>Código y nombre del proyecto</w:t>
            </w:r>
          </w:p>
        </w:tc>
        <w:tc>
          <w:tcPr>
            <w:cnfStyle w:val="000010000000" w:firstRow="0" w:lastRow="0" w:firstColumn="0" w:lastColumn="0" w:oddVBand="1" w:evenVBand="0" w:oddHBand="0" w:evenHBand="0" w:firstRowFirstColumn="0" w:firstRowLastColumn="0" w:lastRowFirstColumn="0" w:lastRowLastColumn="0"/>
            <w:tcW w:w="658" w:type="pct"/>
            <w:vAlign w:val="center"/>
          </w:tcPr>
          <w:p w14:paraId="4EF430AF" w14:textId="77777777" w:rsidR="00EC25B6" w:rsidRPr="00EC25B6" w:rsidRDefault="00EC25B6" w:rsidP="00EC25B6">
            <w:pPr>
              <w:jc w:val="center"/>
              <w:rPr>
                <w:rFonts w:ascii="Arial" w:hAnsi="Arial" w:cs="Arial"/>
                <w:sz w:val="20"/>
                <w:szCs w:val="20"/>
                <w:lang w:val="es-ES_tradnl"/>
              </w:rPr>
            </w:pPr>
            <w:r w:rsidRPr="00EC25B6">
              <w:rPr>
                <w:rFonts w:ascii="Arial" w:hAnsi="Arial" w:cs="Arial"/>
                <w:sz w:val="20"/>
                <w:szCs w:val="20"/>
                <w:lang w:val="es-ES_tradnl"/>
              </w:rPr>
              <w:t>Monto</w:t>
            </w:r>
          </w:p>
        </w:tc>
        <w:tc>
          <w:tcPr>
            <w:tcW w:w="1972" w:type="pct"/>
            <w:vAlign w:val="center"/>
          </w:tcPr>
          <w:p w14:paraId="08FC885D" w14:textId="77777777" w:rsidR="00EC25B6" w:rsidRPr="00EC25B6" w:rsidRDefault="00EC25B6" w:rsidP="00EC25B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EC25B6">
              <w:rPr>
                <w:rFonts w:ascii="Arial" w:hAnsi="Arial" w:cs="Arial"/>
                <w:sz w:val="20"/>
                <w:szCs w:val="20"/>
                <w:lang w:val="es-ES_tradnl"/>
              </w:rPr>
              <w:t>Resultado</w:t>
            </w:r>
          </w:p>
        </w:tc>
        <w:tc>
          <w:tcPr>
            <w:cnfStyle w:val="000010000000" w:firstRow="0" w:lastRow="0" w:firstColumn="0" w:lastColumn="0" w:oddVBand="1" w:evenVBand="0" w:oddHBand="0" w:evenHBand="0" w:firstRowFirstColumn="0" w:firstRowLastColumn="0" w:lastRowFirstColumn="0" w:lastRowLastColumn="0"/>
            <w:tcW w:w="1408" w:type="pct"/>
            <w:vAlign w:val="center"/>
          </w:tcPr>
          <w:p w14:paraId="5B0802A5" w14:textId="77777777" w:rsidR="00EC25B6" w:rsidRPr="00EC25B6" w:rsidRDefault="00EC25B6" w:rsidP="00EC25B6">
            <w:pPr>
              <w:jc w:val="center"/>
              <w:rPr>
                <w:rFonts w:ascii="Arial" w:hAnsi="Arial" w:cs="Arial"/>
                <w:sz w:val="20"/>
                <w:szCs w:val="20"/>
                <w:lang w:val="es-ES_tradnl"/>
              </w:rPr>
            </w:pPr>
            <w:r w:rsidRPr="00EC25B6">
              <w:rPr>
                <w:rFonts w:ascii="Arial" w:hAnsi="Arial" w:cs="Arial"/>
                <w:sz w:val="20"/>
                <w:szCs w:val="20"/>
                <w:lang w:val="es-ES_tradnl"/>
              </w:rPr>
              <w:t>Propuesta de mejora</w:t>
            </w:r>
          </w:p>
        </w:tc>
      </w:tr>
      <w:tr w:rsidR="00EC25B6" w:rsidRPr="00EC25B6" w14:paraId="25FBFA6B" w14:textId="77777777" w:rsidTr="001B1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vAlign w:val="center"/>
          </w:tcPr>
          <w:p w14:paraId="6BD14A0D" w14:textId="77777777" w:rsidR="00EC25B6" w:rsidRPr="00EC25B6" w:rsidRDefault="00EC25B6" w:rsidP="00EC25B6">
            <w:pPr>
              <w:jc w:val="both"/>
              <w:rPr>
                <w:rFonts w:ascii="Arial" w:hAnsi="Arial" w:cs="Arial"/>
                <w:b w:val="0"/>
                <w:sz w:val="20"/>
                <w:szCs w:val="20"/>
                <w:lang w:val="es-ES_tradnl"/>
              </w:rPr>
            </w:pPr>
            <w:r w:rsidRPr="00EC25B6">
              <w:rPr>
                <w:rFonts w:ascii="Arial" w:hAnsi="Arial" w:cs="Arial"/>
                <w:b w:val="0"/>
                <w:bCs w:val="0"/>
                <w:sz w:val="20"/>
                <w:szCs w:val="20"/>
                <w:lang w:val="es-ES_tradnl"/>
              </w:rPr>
              <w:t>002842 “Consultoría y Construcción de un Complejo Judicial para el Poder Judicial en Buenos Aires de Puntarenas”</w:t>
            </w:r>
          </w:p>
        </w:tc>
        <w:tc>
          <w:tcPr>
            <w:cnfStyle w:val="000010000000" w:firstRow="0" w:lastRow="0" w:firstColumn="0" w:lastColumn="0" w:oddVBand="1" w:evenVBand="0" w:oddHBand="0" w:evenHBand="0" w:firstRowFirstColumn="0" w:firstRowLastColumn="0" w:lastRowFirstColumn="0" w:lastRowLastColumn="0"/>
            <w:tcW w:w="658" w:type="pct"/>
            <w:vAlign w:val="center"/>
          </w:tcPr>
          <w:p w14:paraId="5712C497" w14:textId="77777777" w:rsidR="00EC25B6" w:rsidRPr="00EC25B6" w:rsidRDefault="00EC25B6" w:rsidP="00EC25B6">
            <w:pPr>
              <w:jc w:val="center"/>
              <w:rPr>
                <w:rFonts w:ascii="Arial" w:hAnsi="Arial" w:cs="Arial"/>
                <w:sz w:val="20"/>
                <w:szCs w:val="20"/>
                <w:lang w:val="es-ES_tradnl"/>
              </w:rPr>
            </w:pPr>
            <w:r w:rsidRPr="00EC25B6">
              <w:rPr>
                <w:rFonts w:ascii="Arial" w:hAnsi="Arial" w:cs="Arial"/>
                <w:sz w:val="20"/>
                <w:szCs w:val="20"/>
                <w:lang w:val="es-ES_tradnl"/>
              </w:rPr>
              <w:t>23.075,04</w:t>
            </w:r>
          </w:p>
        </w:tc>
        <w:tc>
          <w:tcPr>
            <w:tcW w:w="1972" w:type="pct"/>
          </w:tcPr>
          <w:p w14:paraId="060CB60B" w14:textId="77777777" w:rsidR="00EC25B6" w:rsidRPr="00EC25B6" w:rsidRDefault="00EC25B6" w:rsidP="00EC25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EC25B6">
              <w:rPr>
                <w:rFonts w:ascii="Arial" w:hAnsi="Arial" w:cs="Arial"/>
                <w:sz w:val="20"/>
                <w:szCs w:val="20"/>
                <w:lang w:val="es-ES_tradnl"/>
              </w:rPr>
              <w:t>El proyecto dependerá de la aprobación de los recursos por parte de la Asamblea Legislativa, la cual a la fecha no ha sido tramitada por el Ministerio de Justicia; ya que este proyecto será parte del programa de proyectos de ese Ministerio para el financiamiento.</w:t>
            </w:r>
          </w:p>
          <w:p w14:paraId="30B067AA" w14:textId="77777777" w:rsidR="00EC25B6" w:rsidRPr="00EC25B6" w:rsidRDefault="00EC25B6" w:rsidP="00EC25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408" w:type="pct"/>
            <w:vAlign w:val="center"/>
          </w:tcPr>
          <w:p w14:paraId="7A85A9EA" w14:textId="77777777" w:rsidR="00EC25B6" w:rsidRPr="00EC25B6" w:rsidRDefault="00EC25B6" w:rsidP="00EC25B6">
            <w:pPr>
              <w:jc w:val="both"/>
              <w:rPr>
                <w:rFonts w:ascii="Arial" w:hAnsi="Arial" w:cs="Arial"/>
                <w:sz w:val="20"/>
                <w:szCs w:val="20"/>
                <w:lang w:val="es-ES_tradnl"/>
              </w:rPr>
            </w:pPr>
            <w:r w:rsidRPr="00EC25B6">
              <w:rPr>
                <w:rFonts w:ascii="Arial" w:hAnsi="Arial" w:cs="Arial"/>
                <w:sz w:val="20"/>
                <w:szCs w:val="20"/>
              </w:rPr>
              <w:t>Colaborar al Ministerio de Justicia en lo que requiera para lograr tramitar la aprobación el crédito público.</w:t>
            </w:r>
          </w:p>
          <w:p w14:paraId="74D468F2" w14:textId="77777777" w:rsidR="00EC25B6" w:rsidRPr="00EC25B6" w:rsidRDefault="00EC25B6" w:rsidP="00EC25B6">
            <w:pPr>
              <w:jc w:val="both"/>
              <w:rPr>
                <w:rFonts w:ascii="Arial" w:hAnsi="Arial" w:cs="Arial"/>
                <w:sz w:val="20"/>
                <w:szCs w:val="20"/>
                <w:lang w:val="es-ES_tradnl"/>
              </w:rPr>
            </w:pPr>
          </w:p>
          <w:p w14:paraId="13CAFE55" w14:textId="77777777" w:rsidR="00EC25B6" w:rsidRPr="00EC25B6" w:rsidRDefault="00EC25B6" w:rsidP="00EC25B6">
            <w:pPr>
              <w:jc w:val="both"/>
              <w:rPr>
                <w:rFonts w:ascii="Arial" w:hAnsi="Arial" w:cs="Arial"/>
                <w:sz w:val="20"/>
                <w:szCs w:val="20"/>
                <w:lang w:val="es-ES_tradnl"/>
              </w:rPr>
            </w:pPr>
          </w:p>
          <w:p w14:paraId="6D8BC470" w14:textId="77777777" w:rsidR="00EC25B6" w:rsidRPr="00EC25B6" w:rsidRDefault="00EC25B6" w:rsidP="00EC25B6">
            <w:pPr>
              <w:jc w:val="both"/>
              <w:rPr>
                <w:rFonts w:ascii="Arial" w:hAnsi="Arial" w:cs="Arial"/>
                <w:sz w:val="20"/>
                <w:szCs w:val="20"/>
                <w:lang w:val="es-ES_tradnl"/>
              </w:rPr>
            </w:pPr>
          </w:p>
        </w:tc>
      </w:tr>
    </w:tbl>
    <w:p w14:paraId="4EC2ACEB" w14:textId="77777777" w:rsidR="00EC25B6" w:rsidRPr="00EC25B6" w:rsidRDefault="00EC25B6" w:rsidP="00EC25B6">
      <w:pPr>
        <w:jc w:val="both"/>
        <w:rPr>
          <w:rFonts w:ascii="Arial" w:eastAsiaTheme="minorEastAsia" w:hAnsi="Arial" w:cs="Arial"/>
          <w:sz w:val="14"/>
          <w:szCs w:val="14"/>
          <w:lang w:val="es-ES_tradnl"/>
        </w:rPr>
      </w:pPr>
      <w:r w:rsidRPr="00EC25B6">
        <w:rPr>
          <w:rFonts w:ascii="Arial" w:eastAsiaTheme="minorEastAsia" w:hAnsi="Arial" w:cs="Arial"/>
          <w:b/>
          <w:sz w:val="14"/>
          <w:szCs w:val="14"/>
          <w:lang w:val="es-ES_tradnl"/>
        </w:rPr>
        <w:t>Fuente</w:t>
      </w:r>
      <w:r w:rsidRPr="00EC25B6">
        <w:rPr>
          <w:rFonts w:ascii="Arial" w:eastAsiaTheme="minorEastAsia" w:hAnsi="Arial" w:cs="Arial"/>
          <w:sz w:val="14"/>
          <w:szCs w:val="14"/>
          <w:lang w:val="es-ES_tradnl"/>
        </w:rPr>
        <w:t>: Datos suministrados por la Dirección Ejecutiva del Poder Judicial, conforme</w:t>
      </w:r>
      <w:r w:rsidRPr="00EC25B6">
        <w:rPr>
          <w:rFonts w:ascii="Arial" w:eastAsiaTheme="minorEastAsia" w:hAnsi="Arial" w:cs="Arial"/>
          <w:sz w:val="14"/>
          <w:szCs w:val="14"/>
        </w:rPr>
        <w:t xml:space="preserve"> información incluida en el Banco de Proyectos de Inversión Pública y actualizado al 31 diciembre del 2022.</w:t>
      </w:r>
    </w:p>
    <w:p w14:paraId="1D70893E" w14:textId="77777777" w:rsidR="00EC25B6" w:rsidRPr="00EC25B6" w:rsidRDefault="00EC25B6" w:rsidP="00EC25B6">
      <w:pPr>
        <w:jc w:val="both"/>
        <w:rPr>
          <w:rFonts w:ascii="Arial" w:eastAsiaTheme="minorEastAsia" w:hAnsi="Arial" w:cs="Arial"/>
          <w:sz w:val="14"/>
          <w:szCs w:val="14"/>
          <w:lang w:val="es-ES_tradnl"/>
        </w:rPr>
      </w:pPr>
      <w:r w:rsidRPr="00EC25B6">
        <w:rPr>
          <w:rFonts w:ascii="Arial" w:eastAsiaTheme="minorEastAsia" w:hAnsi="Arial" w:cs="Arial"/>
          <w:sz w:val="14"/>
          <w:szCs w:val="14"/>
          <w:lang w:val="es-ES_tradnl"/>
        </w:rPr>
        <w:t>/1: Corresponde a proyectos registrados en el BPIP con recursos de la ley 10103 y sus reformas.</w:t>
      </w:r>
    </w:p>
    <w:p w14:paraId="014DC926" w14:textId="77777777" w:rsidR="00EC25B6" w:rsidRPr="00EC25B6" w:rsidRDefault="00EC25B6" w:rsidP="00EC25B6">
      <w:pPr>
        <w:jc w:val="both"/>
        <w:rPr>
          <w:rFonts w:ascii="Arial" w:eastAsiaTheme="minorEastAsia" w:hAnsi="Arial" w:cs="Arial"/>
          <w:sz w:val="14"/>
          <w:szCs w:val="14"/>
          <w:lang w:val="es-ES_tradnl"/>
        </w:rPr>
      </w:pPr>
    </w:p>
    <w:p w14:paraId="294C2673" w14:textId="77777777" w:rsidR="00363B08" w:rsidRDefault="00363B08" w:rsidP="00EC25B6">
      <w:pPr>
        <w:spacing w:after="160" w:line="360" w:lineRule="auto"/>
        <w:contextualSpacing/>
        <w:jc w:val="both"/>
        <w:rPr>
          <w:rFonts w:ascii="Arial" w:eastAsiaTheme="minorEastAsia" w:hAnsi="Arial" w:cs="Arial"/>
          <w:sz w:val="20"/>
          <w:szCs w:val="20"/>
          <w:lang w:val="es-ES_tradnl"/>
        </w:rPr>
      </w:pPr>
    </w:p>
    <w:p w14:paraId="202A5E12" w14:textId="66ED1122" w:rsidR="00EC25B6" w:rsidRDefault="00EC25B6" w:rsidP="00EC25B6">
      <w:pPr>
        <w:spacing w:after="160" w:line="360" w:lineRule="auto"/>
        <w:contextualSpacing/>
        <w:jc w:val="both"/>
        <w:rPr>
          <w:rFonts w:ascii="Arial" w:eastAsiaTheme="minorEastAsia" w:hAnsi="Arial" w:cs="Arial"/>
          <w:sz w:val="20"/>
          <w:szCs w:val="20"/>
          <w:lang w:val="es-ES_tradnl"/>
        </w:rPr>
      </w:pPr>
      <w:r w:rsidRPr="00EC25B6">
        <w:rPr>
          <w:rFonts w:ascii="Arial" w:eastAsiaTheme="minorEastAsia" w:hAnsi="Arial" w:cs="Arial"/>
          <w:sz w:val="20"/>
          <w:szCs w:val="20"/>
          <w:lang w:val="es-ES_tradnl"/>
        </w:rPr>
        <w:t>Con respecto al cuadro 5, a continuación, se adjunta el detalle de los proyectos que se encuentran dentro del Banco de Proyectos del Poder Judicial, correspondientes a los proyectos de inversión relacionados con la partida 5 y 7:</w:t>
      </w:r>
    </w:p>
    <w:p w14:paraId="2FB73B4A" w14:textId="77777777" w:rsidR="00363B08" w:rsidRPr="00EC25B6" w:rsidRDefault="00363B08" w:rsidP="00EC25B6">
      <w:pPr>
        <w:spacing w:after="160" w:line="360" w:lineRule="auto"/>
        <w:contextualSpacing/>
        <w:jc w:val="both"/>
        <w:rPr>
          <w:rFonts w:ascii="Arial" w:eastAsiaTheme="minorEastAsia" w:hAnsi="Arial" w:cs="Arial"/>
          <w:sz w:val="20"/>
          <w:szCs w:val="20"/>
          <w:lang w:val="es-ES_tradnl"/>
        </w:rPr>
      </w:pPr>
    </w:p>
    <w:bookmarkStart w:id="18" w:name="_MON_1734864795"/>
    <w:bookmarkEnd w:id="18"/>
    <w:p w14:paraId="146792EA" w14:textId="619CF6BF" w:rsidR="00EC25B6" w:rsidRDefault="00363B08" w:rsidP="00EC25B6">
      <w:pPr>
        <w:spacing w:after="160" w:line="360" w:lineRule="auto"/>
        <w:contextualSpacing/>
        <w:jc w:val="center"/>
        <w:rPr>
          <w:rFonts w:ascii="Arial" w:eastAsiaTheme="minorEastAsia" w:hAnsi="Arial" w:cs="Arial"/>
          <w:sz w:val="20"/>
          <w:szCs w:val="20"/>
          <w:lang w:val="es-ES_tradnl"/>
        </w:rPr>
      </w:pPr>
      <w:r w:rsidRPr="00EC25B6">
        <w:rPr>
          <w:rFonts w:ascii="Arial" w:eastAsiaTheme="minorEastAsia" w:hAnsi="Arial" w:cs="Arial"/>
          <w:sz w:val="20"/>
          <w:szCs w:val="20"/>
          <w:lang w:val="es-ES_tradnl"/>
        </w:rPr>
        <w:object w:dxaOrig="1546" w:dyaOrig="1001" w14:anchorId="6A32A8FB">
          <v:shape id="_x0000_i1027" type="#_x0000_t75" style="width:77pt;height:51pt" o:ole="">
            <v:imagedata r:id="rId18" o:title=""/>
          </v:shape>
          <o:OLEObject Type="Embed" ProgID="Excel.Sheet.12" ShapeID="_x0000_i1027" DrawAspect="Icon" ObjectID="_1736077417" r:id="rId19"/>
        </w:object>
      </w:r>
    </w:p>
    <w:p w14:paraId="5DB2F9B1" w14:textId="59459023" w:rsidR="00363B08" w:rsidRDefault="00363B08" w:rsidP="00EC25B6">
      <w:pPr>
        <w:spacing w:after="160" w:line="360" w:lineRule="auto"/>
        <w:contextualSpacing/>
        <w:jc w:val="center"/>
        <w:rPr>
          <w:rFonts w:ascii="Arial" w:eastAsiaTheme="minorEastAsia" w:hAnsi="Arial" w:cs="Arial"/>
          <w:sz w:val="20"/>
          <w:szCs w:val="20"/>
          <w:lang w:val="es-ES_tradnl"/>
        </w:rPr>
      </w:pPr>
    </w:p>
    <w:p w14:paraId="5CB76D7F" w14:textId="28FAA791" w:rsidR="00363B08" w:rsidRDefault="00363B08" w:rsidP="00EC25B6">
      <w:pPr>
        <w:spacing w:after="160" w:line="360" w:lineRule="auto"/>
        <w:contextualSpacing/>
        <w:jc w:val="center"/>
        <w:rPr>
          <w:rFonts w:ascii="Arial" w:eastAsiaTheme="minorEastAsia" w:hAnsi="Arial" w:cs="Arial"/>
          <w:sz w:val="20"/>
          <w:szCs w:val="20"/>
          <w:lang w:val="es-ES_tradnl"/>
        </w:rPr>
      </w:pPr>
    </w:p>
    <w:p w14:paraId="32FB351A" w14:textId="061598FF" w:rsidR="00363B08" w:rsidRDefault="00363B08" w:rsidP="00EC25B6">
      <w:pPr>
        <w:spacing w:after="160" w:line="360" w:lineRule="auto"/>
        <w:contextualSpacing/>
        <w:jc w:val="center"/>
        <w:rPr>
          <w:rFonts w:ascii="Arial" w:eastAsiaTheme="minorEastAsia" w:hAnsi="Arial" w:cs="Arial"/>
          <w:sz w:val="20"/>
          <w:szCs w:val="20"/>
          <w:lang w:val="es-ES_tradnl"/>
        </w:rPr>
      </w:pPr>
    </w:p>
    <w:p w14:paraId="059B299C" w14:textId="2A16DF8D" w:rsidR="00363B08" w:rsidRDefault="00363B08" w:rsidP="00EC25B6">
      <w:pPr>
        <w:spacing w:after="160" w:line="360" w:lineRule="auto"/>
        <w:contextualSpacing/>
        <w:jc w:val="center"/>
        <w:rPr>
          <w:rFonts w:ascii="Arial" w:eastAsiaTheme="minorEastAsia" w:hAnsi="Arial" w:cs="Arial"/>
          <w:sz w:val="20"/>
          <w:szCs w:val="20"/>
          <w:lang w:val="es-ES_tradnl"/>
        </w:rPr>
      </w:pPr>
    </w:p>
    <w:p w14:paraId="4A8AFD63" w14:textId="4B2EE52B" w:rsidR="00363B08" w:rsidRDefault="00363B08" w:rsidP="00EC25B6">
      <w:pPr>
        <w:spacing w:after="160" w:line="360" w:lineRule="auto"/>
        <w:contextualSpacing/>
        <w:jc w:val="center"/>
        <w:rPr>
          <w:rFonts w:ascii="Arial" w:eastAsiaTheme="minorEastAsia" w:hAnsi="Arial" w:cs="Arial"/>
          <w:sz w:val="20"/>
          <w:szCs w:val="20"/>
          <w:lang w:val="es-ES_tradnl"/>
        </w:rPr>
      </w:pPr>
    </w:p>
    <w:p w14:paraId="611A6CF3" w14:textId="54545BAA" w:rsidR="00363B08" w:rsidRDefault="00363B08" w:rsidP="00EC25B6">
      <w:pPr>
        <w:spacing w:after="160" w:line="360" w:lineRule="auto"/>
        <w:contextualSpacing/>
        <w:jc w:val="center"/>
        <w:rPr>
          <w:rFonts w:ascii="Arial" w:eastAsiaTheme="minorEastAsia" w:hAnsi="Arial" w:cs="Arial"/>
          <w:sz w:val="20"/>
          <w:szCs w:val="20"/>
          <w:lang w:val="es-ES_tradnl"/>
        </w:rPr>
      </w:pPr>
    </w:p>
    <w:p w14:paraId="434D7016" w14:textId="44725CC3" w:rsidR="00363B08" w:rsidRDefault="00363B08" w:rsidP="00EC25B6">
      <w:pPr>
        <w:spacing w:after="160" w:line="360" w:lineRule="auto"/>
        <w:contextualSpacing/>
        <w:jc w:val="center"/>
        <w:rPr>
          <w:rFonts w:ascii="Arial" w:eastAsiaTheme="minorEastAsia" w:hAnsi="Arial" w:cs="Arial"/>
          <w:sz w:val="20"/>
          <w:szCs w:val="20"/>
          <w:lang w:val="es-ES_tradnl"/>
        </w:rPr>
      </w:pPr>
    </w:p>
    <w:p w14:paraId="725D90E2" w14:textId="77777777" w:rsidR="00363B08" w:rsidRPr="00EC25B6" w:rsidRDefault="00363B08" w:rsidP="00EC25B6">
      <w:pPr>
        <w:spacing w:after="160" w:line="360" w:lineRule="auto"/>
        <w:contextualSpacing/>
        <w:jc w:val="center"/>
        <w:rPr>
          <w:rFonts w:ascii="Arial" w:eastAsiaTheme="minorEastAsia" w:hAnsi="Arial" w:cs="Arial"/>
          <w:sz w:val="20"/>
          <w:szCs w:val="20"/>
          <w:lang w:val="es-ES_tradnl"/>
        </w:rPr>
      </w:pPr>
    </w:p>
    <w:tbl>
      <w:tblPr>
        <w:tblStyle w:val="Listaclara-nfasis11"/>
        <w:tblW w:w="5197" w:type="pct"/>
        <w:jc w:val="center"/>
        <w:tblLook w:val="00A0" w:firstRow="1" w:lastRow="0" w:firstColumn="1" w:lastColumn="0" w:noHBand="0" w:noVBand="0"/>
      </w:tblPr>
      <w:tblGrid>
        <w:gridCol w:w="2116"/>
        <w:gridCol w:w="2977"/>
        <w:gridCol w:w="3725"/>
      </w:tblGrid>
      <w:tr w:rsidR="00EC25B6" w:rsidRPr="00D854C7" w14:paraId="1FAA476D" w14:textId="77777777" w:rsidTr="001B19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0" w:type="pct"/>
          </w:tcPr>
          <w:p w14:paraId="63CBAC2D" w14:textId="77777777" w:rsidR="00EC25B6" w:rsidRPr="00D854C7" w:rsidRDefault="00EC25B6" w:rsidP="001B19DB">
            <w:pPr>
              <w:spacing w:after="120" w:line="360" w:lineRule="auto"/>
              <w:contextualSpacing/>
              <w:jc w:val="both"/>
              <w:rPr>
                <w:rFonts w:ascii="Arial" w:hAnsi="Arial" w:cs="Arial"/>
                <w:b w:val="0"/>
                <w:bCs w:val="0"/>
                <w:lang w:val="es-CR"/>
              </w:rPr>
            </w:pPr>
            <w:bookmarkStart w:id="19" w:name="_Hlk86746468"/>
            <w:bookmarkStart w:id="20" w:name="_Toc25758875"/>
            <w:r w:rsidRPr="00D854C7">
              <w:rPr>
                <w:rFonts w:ascii="Arial" w:hAnsi="Arial" w:cs="Arial"/>
                <w:lang w:val="es-CR"/>
              </w:rPr>
              <w:lastRenderedPageBreak/>
              <w:t>Datos</w:t>
            </w:r>
          </w:p>
        </w:tc>
        <w:tc>
          <w:tcPr>
            <w:cnfStyle w:val="000010000000" w:firstRow="0" w:lastRow="0" w:firstColumn="0" w:lastColumn="0" w:oddVBand="1" w:evenVBand="0" w:oddHBand="0" w:evenHBand="0" w:firstRowFirstColumn="0" w:firstRowLastColumn="0" w:lastRowFirstColumn="0" w:lastRowLastColumn="0"/>
            <w:tcW w:w="1688" w:type="pct"/>
          </w:tcPr>
          <w:p w14:paraId="179917B6" w14:textId="77777777" w:rsidR="00EC25B6" w:rsidRPr="00D854C7" w:rsidRDefault="00EC25B6" w:rsidP="001B19DB">
            <w:pPr>
              <w:spacing w:after="120" w:line="360" w:lineRule="auto"/>
              <w:contextualSpacing/>
              <w:jc w:val="center"/>
              <w:rPr>
                <w:rFonts w:ascii="Arial" w:hAnsi="Arial" w:cs="Arial"/>
                <w:b w:val="0"/>
                <w:bCs w:val="0"/>
                <w:lang w:val="es-CR"/>
              </w:rPr>
            </w:pPr>
            <w:r w:rsidRPr="00D854C7">
              <w:rPr>
                <w:rFonts w:ascii="Arial" w:hAnsi="Arial" w:cs="Arial"/>
                <w:lang w:val="es-CR"/>
              </w:rPr>
              <w:t>Director (a) Financiero (a)</w:t>
            </w:r>
          </w:p>
        </w:tc>
        <w:tc>
          <w:tcPr>
            <w:tcW w:w="2112" w:type="pct"/>
          </w:tcPr>
          <w:p w14:paraId="672F6107" w14:textId="77777777" w:rsidR="00EC25B6" w:rsidRPr="00D854C7" w:rsidRDefault="00EC25B6" w:rsidP="001B19DB">
            <w:pPr>
              <w:spacing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lang w:val="es-CR"/>
              </w:rPr>
            </w:pPr>
            <w:r w:rsidRPr="00D854C7">
              <w:rPr>
                <w:rFonts w:ascii="Arial" w:hAnsi="Arial" w:cs="Arial"/>
                <w:lang w:val="es-CR"/>
              </w:rPr>
              <w:t>Director (a) de Planificación</w:t>
            </w:r>
          </w:p>
        </w:tc>
      </w:tr>
      <w:tr w:rsidR="00EC25B6" w:rsidRPr="00D854C7" w14:paraId="2FEC4832" w14:textId="77777777" w:rsidTr="001B19DB">
        <w:trPr>
          <w:cnfStyle w:val="000000100000" w:firstRow="0" w:lastRow="0" w:firstColumn="0" w:lastColumn="0" w:oddVBand="0" w:evenVBand="0" w:oddHBand="1" w:evenHBand="0" w:firstRowFirstColumn="0" w:firstRowLastColumn="0" w:lastRowFirstColumn="0" w:lastRowLastColumn="0"/>
          <w:trHeight w:val="608"/>
          <w:jc w:val="center"/>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6282DA11" w14:textId="77777777" w:rsidR="00EC25B6" w:rsidRPr="00D854C7" w:rsidRDefault="00EC25B6" w:rsidP="001B19DB">
            <w:pPr>
              <w:spacing w:after="120" w:line="360" w:lineRule="auto"/>
              <w:contextualSpacing/>
              <w:rPr>
                <w:rFonts w:ascii="Arial" w:hAnsi="Arial" w:cs="Arial"/>
                <w:lang w:val="es-CR"/>
              </w:rPr>
            </w:pPr>
            <w:r w:rsidRPr="00D854C7">
              <w:rPr>
                <w:rFonts w:ascii="Arial" w:hAnsi="Arial" w:cs="Arial"/>
                <w:lang w:val="es-CR"/>
              </w:rPr>
              <w:t>Nombre</w:t>
            </w:r>
          </w:p>
        </w:tc>
        <w:tc>
          <w:tcPr>
            <w:cnfStyle w:val="000010000000" w:firstRow="0" w:lastRow="0" w:firstColumn="0" w:lastColumn="0" w:oddVBand="1" w:evenVBand="0" w:oddHBand="0" w:evenHBand="0" w:firstRowFirstColumn="0" w:firstRowLastColumn="0" w:lastRowFirstColumn="0" w:lastRowLastColumn="0"/>
            <w:tcW w:w="1688" w:type="pct"/>
            <w:vAlign w:val="center"/>
          </w:tcPr>
          <w:p w14:paraId="50F4A43A" w14:textId="2EB60E4C" w:rsidR="00EC25B6" w:rsidRPr="00D854C7" w:rsidRDefault="00EC25B6" w:rsidP="001B19DB">
            <w:pPr>
              <w:spacing w:after="120" w:line="360" w:lineRule="auto"/>
              <w:contextualSpacing/>
              <w:rPr>
                <w:rFonts w:ascii="Arial" w:hAnsi="Arial" w:cs="Arial"/>
                <w:lang w:val="es-CR"/>
              </w:rPr>
            </w:pPr>
            <w:r w:rsidRPr="00D854C7">
              <w:rPr>
                <w:rFonts w:ascii="Arial" w:hAnsi="Arial" w:cs="Arial"/>
                <w:lang w:val="es-CR"/>
              </w:rPr>
              <w:t>Ana Eugenia Romero Jenki</w:t>
            </w:r>
            <w:r w:rsidR="00CF596F">
              <w:rPr>
                <w:rFonts w:ascii="Arial" w:hAnsi="Arial" w:cs="Arial"/>
                <w:lang w:val="es-CR"/>
              </w:rPr>
              <w:t>n</w:t>
            </w:r>
            <w:r w:rsidRPr="00D854C7">
              <w:rPr>
                <w:rFonts w:ascii="Arial" w:hAnsi="Arial" w:cs="Arial"/>
                <w:lang w:val="es-CR"/>
              </w:rPr>
              <w:t>s</w:t>
            </w:r>
          </w:p>
        </w:tc>
        <w:tc>
          <w:tcPr>
            <w:tcW w:w="2112" w:type="pct"/>
            <w:vAlign w:val="center"/>
          </w:tcPr>
          <w:p w14:paraId="544D2E0B" w14:textId="64595600" w:rsidR="00EC25B6" w:rsidRPr="00D854C7" w:rsidRDefault="008A27B7" w:rsidP="001B19DB">
            <w:pPr>
              <w:spacing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lang w:val="es-CR"/>
              </w:rPr>
            </w:pPr>
            <w:r>
              <w:rPr>
                <w:rFonts w:ascii="Arial" w:hAnsi="Arial" w:cs="Arial"/>
                <w:lang w:val="es-CR"/>
              </w:rPr>
              <w:t>Nacira Valverde Bermúdez</w:t>
            </w:r>
          </w:p>
        </w:tc>
      </w:tr>
      <w:tr w:rsidR="00EC25B6" w:rsidRPr="00D854C7" w14:paraId="578379D0" w14:textId="77777777" w:rsidTr="001B19DB">
        <w:trPr>
          <w:trHeight w:val="607"/>
          <w:jc w:val="center"/>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169A64BB" w14:textId="77777777" w:rsidR="00EC25B6" w:rsidRPr="00D854C7" w:rsidRDefault="00EC25B6" w:rsidP="001B19DB">
            <w:pPr>
              <w:spacing w:after="120" w:line="360" w:lineRule="auto"/>
              <w:contextualSpacing/>
              <w:rPr>
                <w:rFonts w:ascii="Arial" w:hAnsi="Arial" w:cs="Arial"/>
                <w:lang w:val="es-CR"/>
              </w:rPr>
            </w:pPr>
            <w:r w:rsidRPr="00D854C7">
              <w:rPr>
                <w:rFonts w:ascii="Arial" w:hAnsi="Arial" w:cs="Arial"/>
                <w:lang w:val="es-CR"/>
              </w:rPr>
              <w:t>Correo electrónico</w:t>
            </w:r>
          </w:p>
        </w:tc>
        <w:tc>
          <w:tcPr>
            <w:cnfStyle w:val="000010000000" w:firstRow="0" w:lastRow="0" w:firstColumn="0" w:lastColumn="0" w:oddVBand="1" w:evenVBand="0" w:oddHBand="0" w:evenHBand="0" w:firstRowFirstColumn="0" w:firstRowLastColumn="0" w:lastRowFirstColumn="0" w:lastRowLastColumn="0"/>
            <w:tcW w:w="1688" w:type="pct"/>
            <w:vAlign w:val="center"/>
          </w:tcPr>
          <w:p w14:paraId="3C17271C" w14:textId="77777777" w:rsidR="00EC25B6" w:rsidRPr="00D854C7" w:rsidRDefault="00EC25B6" w:rsidP="001B19DB">
            <w:pPr>
              <w:spacing w:after="120" w:line="360" w:lineRule="auto"/>
              <w:contextualSpacing/>
              <w:rPr>
                <w:rFonts w:ascii="Arial" w:hAnsi="Arial" w:cs="Arial"/>
                <w:lang w:val="es-CR"/>
              </w:rPr>
            </w:pPr>
            <w:r w:rsidRPr="00D854C7">
              <w:rPr>
                <w:rFonts w:ascii="Arial" w:hAnsi="Arial" w:cs="Arial"/>
                <w:lang w:val="es-CR"/>
              </w:rPr>
              <w:t>aromeroj@poder-judicial.go.cr</w:t>
            </w:r>
          </w:p>
        </w:tc>
        <w:tc>
          <w:tcPr>
            <w:tcW w:w="2112" w:type="pct"/>
            <w:vAlign w:val="center"/>
          </w:tcPr>
          <w:p w14:paraId="5F443A75" w14:textId="429043AC" w:rsidR="00EC25B6" w:rsidRPr="00D854C7" w:rsidRDefault="00280830" w:rsidP="001B19DB">
            <w:pPr>
              <w:spacing w:after="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CR"/>
              </w:rPr>
            </w:pPr>
            <w:r w:rsidRPr="00280830">
              <w:rPr>
                <w:rFonts w:ascii="Arial" w:hAnsi="Arial" w:cs="Arial"/>
                <w:lang w:val="es-CR"/>
              </w:rPr>
              <w:t>nvalverde@poder-judicial.go.cr</w:t>
            </w:r>
          </w:p>
        </w:tc>
      </w:tr>
      <w:tr w:rsidR="00EC25B6" w:rsidRPr="00D854C7" w14:paraId="51531C7A" w14:textId="77777777" w:rsidTr="001B19DB">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69E4FC33" w14:textId="77777777" w:rsidR="00EC25B6" w:rsidRPr="00D854C7" w:rsidRDefault="00EC25B6" w:rsidP="001B19DB">
            <w:pPr>
              <w:spacing w:after="120" w:line="360" w:lineRule="auto"/>
              <w:contextualSpacing/>
              <w:rPr>
                <w:rFonts w:ascii="Arial" w:hAnsi="Arial" w:cs="Arial"/>
                <w:lang w:val="es-CR"/>
              </w:rPr>
            </w:pPr>
            <w:r w:rsidRPr="00D854C7">
              <w:rPr>
                <w:rFonts w:ascii="Arial" w:hAnsi="Arial" w:cs="Arial"/>
                <w:lang w:val="es-CR"/>
              </w:rPr>
              <w:t>Número de teléfono</w:t>
            </w:r>
          </w:p>
        </w:tc>
        <w:tc>
          <w:tcPr>
            <w:cnfStyle w:val="000010000000" w:firstRow="0" w:lastRow="0" w:firstColumn="0" w:lastColumn="0" w:oddVBand="1" w:evenVBand="0" w:oddHBand="0" w:evenHBand="0" w:firstRowFirstColumn="0" w:firstRowLastColumn="0" w:lastRowFirstColumn="0" w:lastRowLastColumn="0"/>
            <w:tcW w:w="1688" w:type="pct"/>
            <w:vAlign w:val="center"/>
          </w:tcPr>
          <w:p w14:paraId="10AC0FFD" w14:textId="77777777" w:rsidR="00EC25B6" w:rsidRPr="00D854C7" w:rsidRDefault="00EC25B6" w:rsidP="001B19DB">
            <w:pPr>
              <w:spacing w:after="120" w:line="360" w:lineRule="auto"/>
              <w:contextualSpacing/>
              <w:rPr>
                <w:rFonts w:ascii="Arial" w:hAnsi="Arial" w:cs="Arial"/>
                <w:lang w:val="es-CR"/>
              </w:rPr>
            </w:pPr>
            <w:r w:rsidRPr="00D854C7">
              <w:rPr>
                <w:rFonts w:ascii="Arial" w:hAnsi="Arial" w:cs="Arial"/>
                <w:lang w:val="es-CR"/>
              </w:rPr>
              <w:t>2295-4971</w:t>
            </w:r>
          </w:p>
        </w:tc>
        <w:tc>
          <w:tcPr>
            <w:tcW w:w="2112" w:type="pct"/>
            <w:vAlign w:val="center"/>
          </w:tcPr>
          <w:p w14:paraId="33EE201F" w14:textId="43A33C28" w:rsidR="00EC25B6" w:rsidRPr="00D854C7" w:rsidRDefault="00EC25B6" w:rsidP="001B19DB">
            <w:pPr>
              <w:spacing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lang w:val="es-CR"/>
              </w:rPr>
            </w:pPr>
            <w:r>
              <w:rPr>
                <w:rFonts w:ascii="Arial" w:hAnsi="Arial" w:cs="Arial"/>
                <w:lang w:val="es-CR"/>
              </w:rPr>
              <w:t>2295-3600</w:t>
            </w:r>
          </w:p>
        </w:tc>
      </w:tr>
      <w:tr w:rsidR="00EC25B6" w:rsidRPr="00D854C7" w14:paraId="6EFC76C0" w14:textId="77777777" w:rsidTr="001B19DB">
        <w:trPr>
          <w:trHeight w:val="851"/>
          <w:jc w:val="center"/>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7C785EA4" w14:textId="77777777" w:rsidR="00EC25B6" w:rsidRPr="00D854C7" w:rsidRDefault="00EC25B6" w:rsidP="001B19DB">
            <w:pPr>
              <w:spacing w:after="120" w:line="360" w:lineRule="auto"/>
              <w:contextualSpacing/>
              <w:rPr>
                <w:rFonts w:ascii="Arial" w:hAnsi="Arial" w:cs="Arial"/>
                <w:lang w:val="es-CR"/>
              </w:rPr>
            </w:pPr>
            <w:r w:rsidRPr="00D854C7">
              <w:rPr>
                <w:rFonts w:ascii="Arial" w:hAnsi="Arial" w:cs="Arial"/>
                <w:lang w:val="es-CR"/>
              </w:rPr>
              <w:t>Firma Digital</w:t>
            </w:r>
          </w:p>
        </w:tc>
        <w:tc>
          <w:tcPr>
            <w:cnfStyle w:val="000010000000" w:firstRow="0" w:lastRow="0" w:firstColumn="0" w:lastColumn="0" w:oddVBand="1" w:evenVBand="0" w:oddHBand="0" w:evenHBand="0" w:firstRowFirstColumn="0" w:firstRowLastColumn="0" w:lastRowFirstColumn="0" w:lastRowLastColumn="0"/>
            <w:tcW w:w="1688" w:type="pct"/>
          </w:tcPr>
          <w:p w14:paraId="30D3B01E" w14:textId="77777777" w:rsidR="00EC25B6" w:rsidRPr="00D854C7" w:rsidRDefault="00EC25B6" w:rsidP="001B19DB">
            <w:pPr>
              <w:spacing w:after="120" w:line="360" w:lineRule="auto"/>
              <w:contextualSpacing/>
              <w:rPr>
                <w:rFonts w:ascii="Arial" w:hAnsi="Arial" w:cs="Arial"/>
                <w:lang w:val="es-CR"/>
              </w:rPr>
            </w:pPr>
          </w:p>
        </w:tc>
        <w:tc>
          <w:tcPr>
            <w:tcW w:w="2112" w:type="pct"/>
          </w:tcPr>
          <w:p w14:paraId="44183029" w14:textId="77777777" w:rsidR="00EC25B6" w:rsidRPr="00D854C7" w:rsidRDefault="00EC25B6" w:rsidP="001B19DB">
            <w:pPr>
              <w:spacing w:after="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CR"/>
              </w:rPr>
            </w:pPr>
          </w:p>
        </w:tc>
      </w:tr>
      <w:bookmarkEnd w:id="2"/>
      <w:bookmarkEnd w:id="17"/>
      <w:bookmarkEnd w:id="19"/>
      <w:bookmarkEnd w:id="20"/>
    </w:tbl>
    <w:p w14:paraId="42C0C257" w14:textId="77777777" w:rsidR="00B31A43" w:rsidRDefault="00B31A43" w:rsidP="00A340FD">
      <w:pPr>
        <w:rPr>
          <w:rFonts w:ascii="Arial" w:hAnsi="Arial" w:cs="Arial"/>
          <w:sz w:val="20"/>
          <w:szCs w:val="20"/>
          <w:lang w:val="es-ES_tradnl"/>
        </w:rPr>
      </w:pPr>
    </w:p>
    <w:p w14:paraId="0330996A" w14:textId="77777777" w:rsidR="00A340FD" w:rsidRPr="00C67330" w:rsidRDefault="00A340FD" w:rsidP="00A340FD">
      <w:pPr>
        <w:rPr>
          <w:rFonts w:ascii="Arial" w:hAnsi="Arial" w:cs="Arial"/>
          <w:sz w:val="20"/>
          <w:szCs w:val="20"/>
          <w:lang w:val="es-ES_tradnl"/>
        </w:rPr>
      </w:pPr>
    </w:p>
    <w:p w14:paraId="122D656A" w14:textId="20A9E524" w:rsidR="001911DA" w:rsidRPr="001808B1" w:rsidRDefault="001808B1" w:rsidP="12E3B66C">
      <w:pPr>
        <w:pStyle w:val="Ttulo2"/>
        <w:keepLines/>
        <w:numPr>
          <w:ilvl w:val="0"/>
          <w:numId w:val="7"/>
        </w:numPr>
        <w:spacing w:before="360" w:line="360" w:lineRule="auto"/>
        <w:rPr>
          <w:rStyle w:val="Ttulodellibro"/>
          <w:rFonts w:eastAsiaTheme="majorEastAsia" w:cs="Arial"/>
          <w:b/>
          <w:bCs/>
          <w:smallCaps w:val="0"/>
          <w:color w:val="002060"/>
          <w:sz w:val="28"/>
          <w:szCs w:val="28"/>
          <w:lang w:val="es-ES"/>
        </w:rPr>
      </w:pPr>
      <w:bookmarkStart w:id="21" w:name="_Toc88819974"/>
      <w:bookmarkStart w:id="22" w:name="_Toc125449926"/>
      <w:bookmarkStart w:id="23" w:name="_Toc87963773"/>
      <w:bookmarkStart w:id="24" w:name="_Toc1082194150"/>
      <w:bookmarkStart w:id="25" w:name="_Hlk93419223"/>
      <w:r w:rsidRPr="12E3B66C">
        <w:rPr>
          <w:rStyle w:val="Ttulodellibro"/>
          <w:rFonts w:eastAsiaTheme="majorEastAsia" w:cs="Arial"/>
          <w:b/>
          <w:bCs/>
          <w:smallCaps w:val="0"/>
          <w:color w:val="002060"/>
          <w:sz w:val="28"/>
          <w:szCs w:val="28"/>
          <w:lang w:val="es-ES"/>
        </w:rPr>
        <w:t>Apartado de Gestión: Centro Gestor</w:t>
      </w:r>
      <w:bookmarkEnd w:id="21"/>
      <w:bookmarkEnd w:id="22"/>
      <w:r w:rsidRPr="12E3B66C">
        <w:rPr>
          <w:rStyle w:val="Ttulodellibro"/>
          <w:rFonts w:eastAsiaTheme="majorEastAsia" w:cs="Arial"/>
          <w:b/>
          <w:bCs/>
          <w:smallCaps w:val="0"/>
          <w:color w:val="002060"/>
          <w:sz w:val="28"/>
          <w:szCs w:val="28"/>
          <w:lang w:val="es-ES"/>
        </w:rPr>
        <w:t xml:space="preserve"> </w:t>
      </w:r>
      <w:bookmarkEnd w:id="23"/>
      <w:bookmarkEnd w:id="24"/>
    </w:p>
    <w:bookmarkEnd w:id="25"/>
    <w:p w14:paraId="432BADFF" w14:textId="7DBEF649" w:rsidR="00B25945" w:rsidRDefault="00B25945" w:rsidP="003B6FEF">
      <w:pPr>
        <w:spacing w:line="360" w:lineRule="auto"/>
        <w:rPr>
          <w:rFonts w:ascii="Arial" w:hAnsi="Arial" w:cs="Arial"/>
          <w:b/>
          <w:bCs/>
          <w:sz w:val="20"/>
          <w:szCs w:val="20"/>
          <w:highlight w:val="yellow"/>
          <w:lang w:val="es-MX"/>
        </w:rPr>
      </w:pPr>
    </w:p>
    <w:p w14:paraId="49C608C6" w14:textId="0D2ADB16" w:rsidR="00787790" w:rsidRDefault="00787790" w:rsidP="12E3B66C">
      <w:pPr>
        <w:pStyle w:val="Ttulo2"/>
        <w:keepLines/>
        <w:numPr>
          <w:ilvl w:val="1"/>
          <w:numId w:val="6"/>
        </w:numPr>
        <w:spacing w:before="360" w:line="360" w:lineRule="auto"/>
        <w:jc w:val="both"/>
        <w:rPr>
          <w:rFonts w:ascii="Arial" w:hAnsi="Arial" w:cs="Arial"/>
          <w:color w:val="002060"/>
          <w:spacing w:val="15"/>
        </w:rPr>
      </w:pPr>
      <w:bookmarkStart w:id="26" w:name="_Toc25758878"/>
      <w:bookmarkStart w:id="27" w:name="_Toc56690436"/>
      <w:bookmarkStart w:id="28" w:name="_Toc125449927"/>
      <w:bookmarkStart w:id="29" w:name="_Toc109038935"/>
      <w:r w:rsidRPr="12E3B66C">
        <w:rPr>
          <w:rFonts w:ascii="Arial" w:hAnsi="Arial" w:cs="Arial"/>
          <w:color w:val="002060"/>
          <w:spacing w:val="15"/>
        </w:rPr>
        <w:t>Análisis de los logros obtenidos</w:t>
      </w:r>
      <w:bookmarkEnd w:id="26"/>
      <w:bookmarkEnd w:id="27"/>
      <w:bookmarkEnd w:id="28"/>
      <w:bookmarkEnd w:id="29"/>
    </w:p>
    <w:p w14:paraId="76F66905" w14:textId="77777777" w:rsidR="000D7CDF" w:rsidRPr="000D7CDF" w:rsidRDefault="000D7CDF" w:rsidP="003B6FEF">
      <w:pPr>
        <w:spacing w:line="360" w:lineRule="auto"/>
        <w:rPr>
          <w:lang w:val="es-MX"/>
        </w:rPr>
      </w:pPr>
    </w:p>
    <w:p w14:paraId="4D4B653A" w14:textId="77777777" w:rsidR="00787790" w:rsidRPr="004D2D74" w:rsidRDefault="00787790" w:rsidP="003B6FEF">
      <w:pPr>
        <w:spacing w:line="360" w:lineRule="auto"/>
        <w:ind w:left="118"/>
        <w:rPr>
          <w:rFonts w:ascii="Arial" w:hAnsi="Arial" w:cs="Arial"/>
          <w:sz w:val="20"/>
          <w:szCs w:val="20"/>
          <w:u w:val="single"/>
          <w:lang w:val="es-MX"/>
        </w:rPr>
      </w:pPr>
    </w:p>
    <w:p w14:paraId="0CE538A9" w14:textId="77777777" w:rsidR="00C9198D" w:rsidRDefault="00787790" w:rsidP="003B6FEF">
      <w:pPr>
        <w:numPr>
          <w:ilvl w:val="0"/>
          <w:numId w:val="1"/>
        </w:numPr>
        <w:spacing w:after="160" w:line="360" w:lineRule="auto"/>
        <w:ind w:left="426"/>
        <w:jc w:val="both"/>
        <w:rPr>
          <w:rFonts w:ascii="Arial" w:hAnsi="Arial" w:cs="Arial"/>
          <w:b/>
          <w:sz w:val="20"/>
          <w:szCs w:val="20"/>
        </w:rPr>
      </w:pPr>
      <w:r w:rsidRPr="00787790">
        <w:rPr>
          <w:rFonts w:ascii="Arial" w:hAnsi="Arial" w:cs="Arial"/>
          <w:b/>
          <w:sz w:val="20"/>
          <w:szCs w:val="20"/>
        </w:rPr>
        <w:t>Comentar ¿cómo la gestión desarrollada contribuyó con la misión institucional?</w:t>
      </w:r>
    </w:p>
    <w:p w14:paraId="712A6E71" w14:textId="77777777" w:rsidR="00552996" w:rsidRDefault="00552996" w:rsidP="00552996">
      <w:pPr>
        <w:spacing w:after="160" w:line="360" w:lineRule="auto"/>
        <w:ind w:left="426"/>
        <w:jc w:val="both"/>
        <w:rPr>
          <w:rFonts w:ascii="Arial" w:hAnsi="Arial" w:cs="Arial"/>
          <w:b/>
          <w:sz w:val="20"/>
          <w:szCs w:val="20"/>
        </w:rPr>
      </w:pPr>
    </w:p>
    <w:p w14:paraId="16284CC7" w14:textId="1E41BA4F" w:rsidR="00FF4F87" w:rsidRPr="000C36AC" w:rsidRDefault="00787790" w:rsidP="003B6FEF">
      <w:pPr>
        <w:spacing w:line="360" w:lineRule="auto"/>
        <w:jc w:val="both"/>
        <w:rPr>
          <w:rFonts w:ascii="Arial" w:hAnsi="Arial" w:cs="Arial"/>
          <w:b/>
          <w:sz w:val="20"/>
          <w:szCs w:val="20"/>
        </w:rPr>
      </w:pPr>
      <w:r w:rsidRPr="000C36AC">
        <w:rPr>
          <w:rFonts w:ascii="Arial" w:hAnsi="Arial" w:cs="Arial"/>
          <w:b/>
          <w:sz w:val="20"/>
          <w:szCs w:val="20"/>
        </w:rPr>
        <w:t>Para el Programa 926:</w:t>
      </w:r>
      <w:r w:rsidR="004A3BDC">
        <w:rPr>
          <w:rFonts w:ascii="Arial" w:hAnsi="Arial" w:cs="Arial"/>
          <w:b/>
          <w:sz w:val="20"/>
          <w:szCs w:val="20"/>
        </w:rPr>
        <w:t xml:space="preserve"> </w:t>
      </w:r>
      <w:r w:rsidR="005E3553" w:rsidRPr="005E3553">
        <w:rPr>
          <w:rFonts w:ascii="Arial" w:hAnsi="Arial" w:cs="Arial"/>
          <w:bCs/>
          <w:sz w:val="20"/>
          <w:szCs w:val="20"/>
        </w:rPr>
        <w:t>El Poder Judicial realizó un esfuerzo enorme en el periodo 2022 para lograr de manera eficiente cumplir con las metas institucionales y lograr una justicia pronta, cumplida y accesible para la población nacional a pesar de los diferentes factores externos presentados durante el periodo presupuestario</w:t>
      </w:r>
      <w:r w:rsidR="0070080A">
        <w:rPr>
          <w:rFonts w:ascii="Arial" w:hAnsi="Arial" w:cs="Arial"/>
          <w:bCs/>
          <w:sz w:val="20"/>
          <w:szCs w:val="20"/>
        </w:rPr>
        <w:t>.</w:t>
      </w:r>
    </w:p>
    <w:p w14:paraId="2B98C4D7" w14:textId="1EC446FF" w:rsidR="00787790" w:rsidRPr="000C36AC" w:rsidRDefault="00787790" w:rsidP="003B6FEF">
      <w:pPr>
        <w:spacing w:line="360" w:lineRule="auto"/>
        <w:jc w:val="both"/>
        <w:rPr>
          <w:rFonts w:ascii="Arial" w:hAnsi="Arial" w:cs="Arial"/>
          <w:sz w:val="20"/>
          <w:szCs w:val="20"/>
        </w:rPr>
      </w:pPr>
    </w:p>
    <w:p w14:paraId="1D368BA7" w14:textId="77777777" w:rsidR="00C6413C" w:rsidRPr="006B51A0" w:rsidRDefault="003C4FE2" w:rsidP="003B6FEF">
      <w:pPr>
        <w:spacing w:line="360" w:lineRule="auto"/>
        <w:jc w:val="both"/>
        <w:rPr>
          <w:rFonts w:ascii="Arial" w:hAnsi="Arial" w:cs="Arial"/>
          <w:bCs/>
          <w:i/>
          <w:iCs/>
          <w:sz w:val="20"/>
          <w:szCs w:val="20"/>
        </w:rPr>
      </w:pPr>
      <w:r w:rsidRPr="000C36AC">
        <w:rPr>
          <w:rFonts w:ascii="Arial" w:hAnsi="Arial" w:cs="Arial"/>
          <w:b/>
          <w:sz w:val="20"/>
          <w:szCs w:val="20"/>
        </w:rPr>
        <w:t>Para el Programa 927:</w:t>
      </w:r>
      <w:r w:rsidRPr="000C36AC">
        <w:rPr>
          <w:rFonts w:ascii="Arial" w:hAnsi="Arial" w:cs="Arial"/>
          <w:sz w:val="20"/>
          <w:szCs w:val="20"/>
        </w:rPr>
        <w:t xml:space="preserve">   </w:t>
      </w:r>
      <w:r w:rsidR="00C6413C" w:rsidRPr="00596E0E">
        <w:rPr>
          <w:rFonts w:ascii="Arial" w:hAnsi="Arial" w:cs="Arial"/>
          <w:bCs/>
          <w:sz w:val="20"/>
          <w:szCs w:val="20"/>
        </w:rPr>
        <w:t>En el caso</w:t>
      </w:r>
      <w:r w:rsidR="00C6413C">
        <w:rPr>
          <w:rFonts w:ascii="Arial" w:hAnsi="Arial" w:cs="Arial"/>
          <w:bCs/>
          <w:sz w:val="20"/>
          <w:szCs w:val="20"/>
        </w:rPr>
        <w:t xml:space="preserve"> del Poder Judicial, </w:t>
      </w:r>
      <w:r w:rsidR="00C6413C" w:rsidRPr="00596E0E">
        <w:rPr>
          <w:rFonts w:ascii="Arial" w:hAnsi="Arial" w:cs="Arial"/>
          <w:bCs/>
          <w:sz w:val="20"/>
          <w:szCs w:val="20"/>
        </w:rPr>
        <w:t xml:space="preserve">la misión institucional definida en el plan estratégico 2019-2024 </w:t>
      </w:r>
      <w:r w:rsidR="00C6413C">
        <w:rPr>
          <w:rFonts w:ascii="Arial" w:hAnsi="Arial" w:cs="Arial"/>
          <w:bCs/>
          <w:sz w:val="20"/>
          <w:szCs w:val="20"/>
        </w:rPr>
        <w:t xml:space="preserve">corresponde a: </w:t>
      </w:r>
      <w:r w:rsidR="00C6413C" w:rsidRPr="00596E0E">
        <w:rPr>
          <w:rFonts w:ascii="Arial" w:hAnsi="Arial" w:cs="Arial"/>
          <w:bCs/>
          <w:sz w:val="20"/>
          <w:szCs w:val="20"/>
        </w:rPr>
        <w:t>“</w:t>
      </w:r>
      <w:r w:rsidR="00C6413C" w:rsidRPr="00596E0E">
        <w:rPr>
          <w:rFonts w:ascii="Arial" w:hAnsi="Arial" w:cs="Arial"/>
          <w:bCs/>
          <w:i/>
          <w:iCs/>
          <w:sz w:val="20"/>
          <w:szCs w:val="20"/>
        </w:rPr>
        <w:t xml:space="preserve">Administrar justicia pronta, cumplida y accesible, de conformidad con el ordenamiento jurídico para contribuir con la democracia, la paz social y el desarrollo sostenible del </w:t>
      </w:r>
      <w:r w:rsidR="00C6413C" w:rsidRPr="006B51A0">
        <w:rPr>
          <w:rFonts w:ascii="Arial" w:hAnsi="Arial" w:cs="Arial"/>
          <w:bCs/>
          <w:i/>
          <w:iCs/>
          <w:sz w:val="20"/>
          <w:szCs w:val="20"/>
        </w:rPr>
        <w:t>país”.</w:t>
      </w:r>
    </w:p>
    <w:p w14:paraId="50984176" w14:textId="08EBF10A" w:rsidR="00C6413C" w:rsidRDefault="00C6413C" w:rsidP="003B6FEF">
      <w:pPr>
        <w:spacing w:line="360" w:lineRule="auto"/>
        <w:jc w:val="both"/>
        <w:rPr>
          <w:rFonts w:ascii="Arial" w:hAnsi="Arial" w:cs="Arial"/>
          <w:bCs/>
          <w:sz w:val="20"/>
          <w:szCs w:val="20"/>
        </w:rPr>
      </w:pPr>
      <w:r w:rsidRPr="00596E0E">
        <w:rPr>
          <w:rFonts w:ascii="Arial" w:hAnsi="Arial" w:cs="Arial"/>
          <w:bCs/>
          <w:sz w:val="20"/>
          <w:szCs w:val="20"/>
        </w:rPr>
        <w:lastRenderedPageBreak/>
        <w:t>El contenido presupuestario asignado</w:t>
      </w:r>
      <w:r>
        <w:rPr>
          <w:rFonts w:ascii="Arial" w:hAnsi="Arial" w:cs="Arial"/>
          <w:bCs/>
          <w:sz w:val="20"/>
          <w:szCs w:val="20"/>
        </w:rPr>
        <w:t xml:space="preserve"> para el año 2022, específicamente al</w:t>
      </w:r>
      <w:r w:rsidRPr="00596E0E">
        <w:rPr>
          <w:rFonts w:ascii="Arial" w:hAnsi="Arial" w:cs="Arial"/>
          <w:bCs/>
          <w:sz w:val="20"/>
          <w:szCs w:val="20"/>
        </w:rPr>
        <w:t xml:space="preserve"> </w:t>
      </w:r>
      <w:r>
        <w:rPr>
          <w:rFonts w:ascii="Arial" w:hAnsi="Arial" w:cs="Arial"/>
          <w:bCs/>
          <w:sz w:val="20"/>
          <w:szCs w:val="20"/>
        </w:rPr>
        <w:t>P</w:t>
      </w:r>
      <w:r w:rsidRPr="00596E0E">
        <w:rPr>
          <w:rFonts w:ascii="Arial" w:hAnsi="Arial" w:cs="Arial"/>
          <w:bCs/>
          <w:sz w:val="20"/>
          <w:szCs w:val="20"/>
        </w:rPr>
        <w:t xml:space="preserve">rograma </w:t>
      </w:r>
      <w:r>
        <w:rPr>
          <w:rFonts w:ascii="Arial" w:hAnsi="Arial" w:cs="Arial"/>
          <w:bCs/>
          <w:sz w:val="20"/>
          <w:szCs w:val="20"/>
        </w:rPr>
        <w:t>927</w:t>
      </w:r>
      <w:r w:rsidRPr="00596E0E">
        <w:rPr>
          <w:rFonts w:ascii="Arial" w:hAnsi="Arial" w:cs="Arial"/>
          <w:bCs/>
          <w:sz w:val="20"/>
          <w:szCs w:val="20"/>
        </w:rPr>
        <w:t xml:space="preserve"> </w:t>
      </w:r>
      <w:r w:rsidRPr="00D947CC">
        <w:rPr>
          <w:rFonts w:ascii="Arial" w:hAnsi="Arial" w:cs="Arial"/>
          <w:bCs/>
          <w:i/>
          <w:iCs/>
          <w:sz w:val="20"/>
          <w:szCs w:val="20"/>
        </w:rPr>
        <w:t>“Servicio Jurisdiccional”</w:t>
      </w:r>
      <w:r w:rsidRPr="00596E0E">
        <w:rPr>
          <w:rFonts w:ascii="Arial" w:hAnsi="Arial" w:cs="Arial"/>
          <w:bCs/>
          <w:sz w:val="20"/>
          <w:szCs w:val="20"/>
        </w:rPr>
        <w:t>, permitió que se brindara un servicio acorde con lo establecido en el artículo 41 de la Constitución Política.</w:t>
      </w:r>
    </w:p>
    <w:p w14:paraId="5E8AD40A" w14:textId="77777777" w:rsidR="004558E8" w:rsidRDefault="004558E8" w:rsidP="003B6FEF">
      <w:pPr>
        <w:spacing w:line="360" w:lineRule="auto"/>
        <w:jc w:val="both"/>
        <w:rPr>
          <w:rFonts w:ascii="Arial" w:hAnsi="Arial" w:cs="Arial"/>
          <w:bCs/>
          <w:sz w:val="20"/>
          <w:szCs w:val="20"/>
        </w:rPr>
      </w:pPr>
    </w:p>
    <w:p w14:paraId="7C1423C1" w14:textId="29583216" w:rsidR="00C6413C" w:rsidRDefault="00C6413C" w:rsidP="003B6FEF">
      <w:pPr>
        <w:spacing w:line="360" w:lineRule="auto"/>
        <w:jc w:val="both"/>
        <w:rPr>
          <w:rFonts w:ascii="Arial" w:hAnsi="Arial" w:cs="Arial"/>
          <w:bCs/>
          <w:sz w:val="20"/>
          <w:szCs w:val="20"/>
        </w:rPr>
      </w:pPr>
      <w:r w:rsidRPr="00596E0E">
        <w:rPr>
          <w:rFonts w:ascii="Arial" w:hAnsi="Arial" w:cs="Arial"/>
          <w:bCs/>
          <w:sz w:val="20"/>
          <w:szCs w:val="20"/>
        </w:rPr>
        <w:t>Lo anterior, se alcanzó en gran medida por medio de la implementación de las reformas en las materias civil y laboral; plan</w:t>
      </w:r>
      <w:r>
        <w:rPr>
          <w:rFonts w:ascii="Arial" w:hAnsi="Arial" w:cs="Arial"/>
          <w:bCs/>
          <w:sz w:val="20"/>
          <w:szCs w:val="20"/>
        </w:rPr>
        <w:t>es</w:t>
      </w:r>
      <w:r w:rsidRPr="00596E0E">
        <w:rPr>
          <w:rFonts w:ascii="Arial" w:hAnsi="Arial" w:cs="Arial"/>
          <w:bCs/>
          <w:sz w:val="20"/>
          <w:szCs w:val="20"/>
        </w:rPr>
        <w:t xml:space="preserve"> de descongestionamiento para la implementación de</w:t>
      </w:r>
      <w:r>
        <w:rPr>
          <w:rFonts w:ascii="Arial" w:hAnsi="Arial" w:cs="Arial"/>
          <w:bCs/>
          <w:sz w:val="20"/>
          <w:szCs w:val="20"/>
        </w:rPr>
        <w:t xml:space="preserve"> los c</w:t>
      </w:r>
      <w:r w:rsidRPr="00596E0E">
        <w:rPr>
          <w:rFonts w:ascii="Arial" w:hAnsi="Arial" w:cs="Arial"/>
          <w:bCs/>
          <w:sz w:val="20"/>
          <w:szCs w:val="20"/>
        </w:rPr>
        <w:t>ódigo</w:t>
      </w:r>
      <w:r>
        <w:rPr>
          <w:rFonts w:ascii="Arial" w:hAnsi="Arial" w:cs="Arial"/>
          <w:bCs/>
          <w:sz w:val="20"/>
          <w:szCs w:val="20"/>
        </w:rPr>
        <w:t>s procesales para las materias agraria y familia</w:t>
      </w:r>
      <w:r w:rsidRPr="00596E0E">
        <w:rPr>
          <w:rFonts w:ascii="Arial" w:hAnsi="Arial" w:cs="Arial"/>
          <w:bCs/>
          <w:sz w:val="20"/>
          <w:szCs w:val="20"/>
        </w:rPr>
        <w:t xml:space="preserve">, así como el </w:t>
      </w:r>
      <w:r>
        <w:rPr>
          <w:rFonts w:ascii="Arial" w:hAnsi="Arial" w:cs="Arial"/>
          <w:bCs/>
          <w:sz w:val="20"/>
          <w:szCs w:val="20"/>
        </w:rPr>
        <w:t xml:space="preserve">Proyecto de </w:t>
      </w:r>
      <w:r w:rsidRPr="00596E0E">
        <w:rPr>
          <w:rFonts w:ascii="Arial" w:hAnsi="Arial" w:cs="Arial"/>
          <w:bCs/>
          <w:sz w:val="20"/>
          <w:szCs w:val="20"/>
        </w:rPr>
        <w:t>Rediseño de Procesos del Modelo Penal con la aplicación de nuevas tecnologías de información.</w:t>
      </w:r>
    </w:p>
    <w:p w14:paraId="378631DC" w14:textId="77777777" w:rsidR="004558E8" w:rsidRDefault="004558E8" w:rsidP="003B6FEF">
      <w:pPr>
        <w:spacing w:line="360" w:lineRule="auto"/>
        <w:jc w:val="both"/>
        <w:rPr>
          <w:rFonts w:ascii="Arial" w:hAnsi="Arial" w:cs="Arial"/>
          <w:bCs/>
          <w:sz w:val="20"/>
          <w:szCs w:val="20"/>
        </w:rPr>
      </w:pPr>
    </w:p>
    <w:p w14:paraId="2BACA5CA" w14:textId="3233A3C8" w:rsidR="00C6413C" w:rsidRDefault="00C6413C" w:rsidP="003B6FEF">
      <w:pPr>
        <w:spacing w:line="360" w:lineRule="auto"/>
        <w:jc w:val="both"/>
        <w:rPr>
          <w:rFonts w:ascii="Arial" w:hAnsi="Arial" w:cs="Arial"/>
          <w:bCs/>
          <w:sz w:val="20"/>
          <w:szCs w:val="20"/>
        </w:rPr>
      </w:pPr>
      <w:r>
        <w:rPr>
          <w:rFonts w:ascii="Arial" w:hAnsi="Arial" w:cs="Arial"/>
          <w:bCs/>
          <w:sz w:val="20"/>
          <w:szCs w:val="20"/>
        </w:rPr>
        <w:t xml:space="preserve">Si bien, durante el 2022 se redujeron las medidas implementadas para la contención de la pandemia por COVID-19, con lo ejecutado se </w:t>
      </w:r>
      <w:r w:rsidRPr="00596E0E">
        <w:rPr>
          <w:rFonts w:ascii="Arial" w:hAnsi="Arial" w:cs="Arial"/>
          <w:bCs/>
          <w:sz w:val="20"/>
          <w:szCs w:val="20"/>
        </w:rPr>
        <w:t>asegur</w:t>
      </w:r>
      <w:r>
        <w:rPr>
          <w:rFonts w:ascii="Arial" w:hAnsi="Arial" w:cs="Arial"/>
          <w:bCs/>
          <w:sz w:val="20"/>
          <w:szCs w:val="20"/>
        </w:rPr>
        <w:t>ó</w:t>
      </w:r>
      <w:r w:rsidRPr="00596E0E">
        <w:rPr>
          <w:rFonts w:ascii="Arial" w:hAnsi="Arial" w:cs="Arial"/>
          <w:bCs/>
          <w:sz w:val="20"/>
          <w:szCs w:val="20"/>
        </w:rPr>
        <w:t xml:space="preserve"> la continuidad de</w:t>
      </w:r>
      <w:r>
        <w:rPr>
          <w:rFonts w:ascii="Arial" w:hAnsi="Arial" w:cs="Arial"/>
          <w:bCs/>
          <w:sz w:val="20"/>
          <w:szCs w:val="20"/>
        </w:rPr>
        <w:t>l</w:t>
      </w:r>
      <w:r w:rsidRPr="00596E0E">
        <w:rPr>
          <w:rFonts w:ascii="Arial" w:hAnsi="Arial" w:cs="Arial"/>
          <w:bCs/>
          <w:sz w:val="20"/>
          <w:szCs w:val="20"/>
        </w:rPr>
        <w:t xml:space="preserve"> servicio brindado por los distintos despachos jurisdiccionales del país</w:t>
      </w:r>
      <w:r>
        <w:rPr>
          <w:rFonts w:ascii="Arial" w:hAnsi="Arial" w:cs="Arial"/>
          <w:bCs/>
          <w:sz w:val="20"/>
          <w:szCs w:val="20"/>
        </w:rPr>
        <w:t>. Algunas acciones realizadas corresponden a</w:t>
      </w:r>
      <w:r w:rsidRPr="00596E0E">
        <w:rPr>
          <w:rFonts w:ascii="Arial" w:hAnsi="Arial" w:cs="Arial"/>
          <w:bCs/>
          <w:sz w:val="20"/>
          <w:szCs w:val="20"/>
        </w:rPr>
        <w:t>:</w:t>
      </w:r>
    </w:p>
    <w:p w14:paraId="021F07DA" w14:textId="77777777" w:rsidR="004558E8" w:rsidRDefault="004558E8" w:rsidP="003B6FEF">
      <w:pPr>
        <w:spacing w:line="360" w:lineRule="auto"/>
        <w:jc w:val="both"/>
        <w:rPr>
          <w:rFonts w:ascii="Arial" w:hAnsi="Arial" w:cs="Arial"/>
          <w:bCs/>
          <w:sz w:val="20"/>
          <w:szCs w:val="20"/>
        </w:rPr>
      </w:pPr>
    </w:p>
    <w:p w14:paraId="196107D5" w14:textId="77777777" w:rsidR="00C6413C" w:rsidRPr="00596E0E" w:rsidRDefault="00C6413C" w:rsidP="001F4DCF">
      <w:pPr>
        <w:pStyle w:val="Prrafodelista"/>
        <w:numPr>
          <w:ilvl w:val="0"/>
          <w:numId w:val="11"/>
        </w:numPr>
        <w:spacing w:line="360" w:lineRule="auto"/>
        <w:contextualSpacing/>
        <w:jc w:val="both"/>
        <w:rPr>
          <w:rFonts w:ascii="Arial" w:hAnsi="Arial" w:cs="Arial"/>
          <w:bCs/>
          <w:sz w:val="20"/>
          <w:szCs w:val="20"/>
        </w:rPr>
      </w:pPr>
      <w:r w:rsidRPr="00596E0E">
        <w:rPr>
          <w:rFonts w:ascii="Arial" w:hAnsi="Arial" w:cs="Arial"/>
          <w:bCs/>
          <w:sz w:val="20"/>
          <w:szCs w:val="20"/>
        </w:rPr>
        <w:t xml:space="preserve">Continuidad del teletrabajo, así como </w:t>
      </w:r>
      <w:r>
        <w:rPr>
          <w:rFonts w:ascii="Arial" w:hAnsi="Arial" w:cs="Arial"/>
          <w:bCs/>
          <w:sz w:val="20"/>
          <w:szCs w:val="20"/>
        </w:rPr>
        <w:t xml:space="preserve">la </w:t>
      </w:r>
      <w:r w:rsidRPr="00596E0E">
        <w:rPr>
          <w:rFonts w:ascii="Arial" w:hAnsi="Arial" w:cs="Arial"/>
          <w:bCs/>
          <w:sz w:val="20"/>
          <w:szCs w:val="20"/>
        </w:rPr>
        <w:t>formalización del proceso entre las personas</w:t>
      </w:r>
      <w:r>
        <w:rPr>
          <w:rFonts w:ascii="Arial" w:hAnsi="Arial" w:cs="Arial"/>
          <w:bCs/>
          <w:sz w:val="20"/>
          <w:szCs w:val="20"/>
        </w:rPr>
        <w:t xml:space="preserve"> servidoras judiciales</w:t>
      </w:r>
      <w:r w:rsidRPr="00596E0E">
        <w:rPr>
          <w:rFonts w:ascii="Arial" w:hAnsi="Arial" w:cs="Arial"/>
          <w:bCs/>
          <w:sz w:val="20"/>
          <w:szCs w:val="20"/>
        </w:rPr>
        <w:t>.</w:t>
      </w:r>
    </w:p>
    <w:p w14:paraId="3A763ADD" w14:textId="77777777" w:rsidR="00C6413C" w:rsidRPr="00596E0E" w:rsidRDefault="00C6413C" w:rsidP="001F4DCF">
      <w:pPr>
        <w:pStyle w:val="Prrafodelista"/>
        <w:numPr>
          <w:ilvl w:val="0"/>
          <w:numId w:val="11"/>
        </w:numPr>
        <w:spacing w:line="360" w:lineRule="auto"/>
        <w:contextualSpacing/>
        <w:jc w:val="both"/>
        <w:rPr>
          <w:rFonts w:ascii="Arial" w:hAnsi="Arial" w:cs="Arial"/>
          <w:bCs/>
          <w:sz w:val="20"/>
          <w:szCs w:val="20"/>
        </w:rPr>
      </w:pPr>
      <w:r>
        <w:rPr>
          <w:rFonts w:ascii="Arial" w:hAnsi="Arial" w:cs="Arial"/>
          <w:bCs/>
          <w:sz w:val="20"/>
          <w:szCs w:val="20"/>
        </w:rPr>
        <w:t xml:space="preserve">Continuidad en el uso de las </w:t>
      </w:r>
      <w:r w:rsidRPr="00596E0E">
        <w:rPr>
          <w:rFonts w:ascii="Arial" w:hAnsi="Arial" w:cs="Arial"/>
          <w:bCs/>
          <w:sz w:val="20"/>
          <w:szCs w:val="20"/>
        </w:rPr>
        <w:t xml:space="preserve">respectivas licencias para </w:t>
      </w:r>
      <w:r>
        <w:rPr>
          <w:rFonts w:ascii="Arial" w:hAnsi="Arial" w:cs="Arial"/>
          <w:bCs/>
          <w:sz w:val="20"/>
          <w:szCs w:val="20"/>
        </w:rPr>
        <w:t xml:space="preserve">mantener el </w:t>
      </w:r>
      <w:r w:rsidRPr="00596E0E">
        <w:rPr>
          <w:rFonts w:ascii="Arial" w:hAnsi="Arial" w:cs="Arial"/>
          <w:bCs/>
          <w:sz w:val="20"/>
          <w:szCs w:val="20"/>
        </w:rPr>
        <w:t>teletrabajo.</w:t>
      </w:r>
    </w:p>
    <w:p w14:paraId="64BD0ADF" w14:textId="77777777" w:rsidR="00C6413C" w:rsidRPr="00596E0E" w:rsidRDefault="00C6413C" w:rsidP="001F4DCF">
      <w:pPr>
        <w:pStyle w:val="Prrafodelista"/>
        <w:numPr>
          <w:ilvl w:val="0"/>
          <w:numId w:val="11"/>
        </w:numPr>
        <w:spacing w:line="360" w:lineRule="auto"/>
        <w:contextualSpacing/>
        <w:jc w:val="both"/>
        <w:rPr>
          <w:rFonts w:ascii="Arial" w:hAnsi="Arial" w:cs="Arial"/>
          <w:bCs/>
          <w:sz w:val="20"/>
          <w:szCs w:val="20"/>
        </w:rPr>
      </w:pPr>
      <w:r w:rsidRPr="00596E0E">
        <w:rPr>
          <w:rFonts w:ascii="Arial" w:hAnsi="Arial" w:cs="Arial"/>
          <w:bCs/>
          <w:sz w:val="20"/>
          <w:szCs w:val="20"/>
        </w:rPr>
        <w:t>Seguimiento y control de la gestión realizada por los despachos.</w:t>
      </w:r>
    </w:p>
    <w:p w14:paraId="4356FE01" w14:textId="77777777" w:rsidR="00C6413C" w:rsidRDefault="00C6413C" w:rsidP="001F4DCF">
      <w:pPr>
        <w:pStyle w:val="Prrafodelista"/>
        <w:numPr>
          <w:ilvl w:val="0"/>
          <w:numId w:val="11"/>
        </w:numPr>
        <w:spacing w:line="360" w:lineRule="auto"/>
        <w:contextualSpacing/>
        <w:jc w:val="both"/>
        <w:rPr>
          <w:rFonts w:ascii="Arial" w:hAnsi="Arial" w:cs="Arial"/>
          <w:bCs/>
          <w:sz w:val="20"/>
          <w:szCs w:val="20"/>
        </w:rPr>
      </w:pPr>
      <w:r w:rsidRPr="00596E0E">
        <w:rPr>
          <w:rFonts w:ascii="Arial" w:hAnsi="Arial" w:cs="Arial"/>
          <w:bCs/>
          <w:sz w:val="20"/>
          <w:szCs w:val="20"/>
        </w:rPr>
        <w:t>Utilización de los protocolos para la realización de audiencias orales por medios tecnológicos en las</w:t>
      </w:r>
      <w:r>
        <w:rPr>
          <w:rFonts w:ascii="Arial" w:hAnsi="Arial" w:cs="Arial"/>
          <w:bCs/>
          <w:sz w:val="20"/>
          <w:szCs w:val="20"/>
        </w:rPr>
        <w:t xml:space="preserve"> diferentes materias, en los que se </w:t>
      </w:r>
      <w:r w:rsidRPr="00596E0E">
        <w:rPr>
          <w:rFonts w:ascii="Arial" w:hAnsi="Arial" w:cs="Arial"/>
          <w:bCs/>
          <w:sz w:val="20"/>
          <w:szCs w:val="20"/>
        </w:rPr>
        <w:t>establecieron guías prácticas que facilita</w:t>
      </w:r>
      <w:r>
        <w:rPr>
          <w:rFonts w:ascii="Arial" w:hAnsi="Arial" w:cs="Arial"/>
          <w:bCs/>
          <w:sz w:val="20"/>
          <w:szCs w:val="20"/>
        </w:rPr>
        <w:t>ron</w:t>
      </w:r>
      <w:r w:rsidRPr="00596E0E">
        <w:rPr>
          <w:rFonts w:ascii="Arial" w:hAnsi="Arial" w:cs="Arial"/>
          <w:bCs/>
          <w:sz w:val="20"/>
          <w:szCs w:val="20"/>
        </w:rPr>
        <w:t xml:space="preserve"> los criterios y las reglas básicas a seguir por parte de los operadores del sistema de administración de justicia</w:t>
      </w:r>
      <w:r>
        <w:rPr>
          <w:rFonts w:ascii="Arial" w:hAnsi="Arial" w:cs="Arial"/>
          <w:bCs/>
          <w:sz w:val="20"/>
          <w:szCs w:val="20"/>
        </w:rPr>
        <w:t>,</w:t>
      </w:r>
      <w:r w:rsidRPr="00596E0E">
        <w:rPr>
          <w:rFonts w:ascii="Arial" w:hAnsi="Arial" w:cs="Arial"/>
          <w:bCs/>
          <w:sz w:val="20"/>
          <w:szCs w:val="20"/>
        </w:rPr>
        <w:t xml:space="preserve"> para un adecuado y efectivo desarrollo de audiencias</w:t>
      </w:r>
      <w:r>
        <w:rPr>
          <w:rFonts w:ascii="Arial" w:hAnsi="Arial" w:cs="Arial"/>
          <w:bCs/>
          <w:sz w:val="20"/>
          <w:szCs w:val="20"/>
        </w:rPr>
        <w:t xml:space="preserve">, </w:t>
      </w:r>
      <w:r w:rsidRPr="00596E0E">
        <w:rPr>
          <w:rFonts w:ascii="Arial" w:hAnsi="Arial" w:cs="Arial"/>
          <w:bCs/>
          <w:sz w:val="20"/>
          <w:szCs w:val="20"/>
        </w:rPr>
        <w:t>por medio de videoconferencia</w:t>
      </w:r>
      <w:r>
        <w:rPr>
          <w:rFonts w:ascii="Arial" w:hAnsi="Arial" w:cs="Arial"/>
          <w:bCs/>
          <w:sz w:val="20"/>
          <w:szCs w:val="20"/>
        </w:rPr>
        <w:t xml:space="preserve"> (mediante </w:t>
      </w:r>
      <w:r w:rsidRPr="00596E0E">
        <w:rPr>
          <w:rFonts w:ascii="Arial" w:hAnsi="Arial" w:cs="Arial"/>
          <w:bCs/>
          <w:sz w:val="20"/>
          <w:szCs w:val="20"/>
        </w:rPr>
        <w:t>circuito cerrado de televisión del Poder Judicial</w:t>
      </w:r>
      <w:r>
        <w:rPr>
          <w:rFonts w:ascii="Arial" w:hAnsi="Arial" w:cs="Arial"/>
          <w:bCs/>
          <w:sz w:val="20"/>
          <w:szCs w:val="20"/>
        </w:rPr>
        <w:t xml:space="preserve">), </w:t>
      </w:r>
      <w:r w:rsidRPr="00596E0E">
        <w:rPr>
          <w:rFonts w:ascii="Arial" w:hAnsi="Arial" w:cs="Arial"/>
          <w:bCs/>
          <w:sz w:val="20"/>
          <w:szCs w:val="20"/>
        </w:rPr>
        <w:t>o</w:t>
      </w:r>
      <w:r>
        <w:rPr>
          <w:rFonts w:ascii="Arial" w:hAnsi="Arial" w:cs="Arial"/>
          <w:bCs/>
          <w:sz w:val="20"/>
          <w:szCs w:val="20"/>
        </w:rPr>
        <w:t xml:space="preserve"> bien, a través de la </w:t>
      </w:r>
      <w:r w:rsidRPr="00596E0E">
        <w:rPr>
          <w:rFonts w:ascii="Arial" w:hAnsi="Arial" w:cs="Arial"/>
          <w:bCs/>
          <w:sz w:val="20"/>
          <w:szCs w:val="20"/>
        </w:rPr>
        <w:t xml:space="preserve">herramienta </w:t>
      </w:r>
      <w:r w:rsidRPr="00596E0E">
        <w:rPr>
          <w:rFonts w:ascii="Arial" w:hAnsi="Arial" w:cs="Arial"/>
          <w:bCs/>
          <w:i/>
          <w:iCs/>
          <w:sz w:val="20"/>
          <w:szCs w:val="20"/>
        </w:rPr>
        <w:t>“Microsoft Teams”</w:t>
      </w:r>
      <w:r w:rsidRPr="00596E0E">
        <w:rPr>
          <w:rFonts w:ascii="Arial" w:hAnsi="Arial" w:cs="Arial"/>
          <w:bCs/>
          <w:sz w:val="20"/>
          <w:szCs w:val="20"/>
        </w:rPr>
        <w:t>, autorizada en la circular 36-CDTI-2020 de la Dirección de Tecnología de la Información; recurriendo así a medios tecnológicos que permitieron crear un canal de comunicación idóneo en tiempo real, entre las partes intervinientes del proceso que se encontraban en lugares distintos.</w:t>
      </w:r>
    </w:p>
    <w:p w14:paraId="7B5B42E7" w14:textId="77777777" w:rsidR="00C6413C" w:rsidRDefault="00C6413C" w:rsidP="003B6FEF">
      <w:pPr>
        <w:spacing w:line="360" w:lineRule="auto"/>
        <w:jc w:val="both"/>
        <w:rPr>
          <w:rFonts w:ascii="Arial" w:hAnsi="Arial" w:cs="Arial"/>
          <w:bCs/>
          <w:sz w:val="20"/>
          <w:szCs w:val="20"/>
        </w:rPr>
      </w:pPr>
    </w:p>
    <w:p w14:paraId="77229040" w14:textId="77777777" w:rsidR="00C6413C" w:rsidRPr="006D3B82" w:rsidRDefault="00C6413C" w:rsidP="003B6FEF">
      <w:pPr>
        <w:spacing w:line="360" w:lineRule="auto"/>
        <w:jc w:val="both"/>
        <w:rPr>
          <w:rFonts w:ascii="Arial" w:hAnsi="Arial" w:cs="Arial"/>
          <w:bCs/>
          <w:sz w:val="20"/>
          <w:szCs w:val="20"/>
        </w:rPr>
      </w:pPr>
      <w:r w:rsidRPr="00D947CC">
        <w:rPr>
          <w:rFonts w:ascii="Arial" w:hAnsi="Arial" w:cs="Arial"/>
          <w:bCs/>
          <w:sz w:val="20"/>
          <w:szCs w:val="20"/>
        </w:rPr>
        <w:t>Finalmente, los resultados obtenidos por el programa 927 mostraron un desempeño positivo durante el año 2022, en relación con las metas establecidas para dicho periodo, para mantener y ejecutar de la mejor manera los ideales plasmados en la misión institucional.</w:t>
      </w:r>
      <w:r>
        <w:rPr>
          <w:rFonts w:ascii="Arial" w:hAnsi="Arial" w:cs="Arial"/>
          <w:bCs/>
          <w:sz w:val="20"/>
          <w:szCs w:val="20"/>
        </w:rPr>
        <w:t xml:space="preserve">  </w:t>
      </w:r>
    </w:p>
    <w:p w14:paraId="734A0C3D" w14:textId="7F1D1D08" w:rsidR="00787790" w:rsidRPr="00E57F7B" w:rsidRDefault="00787790" w:rsidP="003B6FEF">
      <w:pPr>
        <w:spacing w:line="360" w:lineRule="auto"/>
        <w:jc w:val="both"/>
        <w:rPr>
          <w:rFonts w:ascii="Arial" w:hAnsi="Arial" w:cs="Arial"/>
          <w:sz w:val="20"/>
          <w:szCs w:val="20"/>
          <w:lang w:val="es-MX"/>
        </w:rPr>
      </w:pPr>
    </w:p>
    <w:p w14:paraId="4CA0F54F" w14:textId="77777777" w:rsidR="0012013D" w:rsidRPr="00F009D9" w:rsidRDefault="001E7408" w:rsidP="003B6FEF">
      <w:pPr>
        <w:spacing w:line="360" w:lineRule="auto"/>
        <w:jc w:val="both"/>
        <w:rPr>
          <w:rFonts w:ascii="Arial" w:hAnsi="Arial" w:cs="Arial"/>
          <w:bCs/>
          <w:sz w:val="20"/>
          <w:szCs w:val="20"/>
        </w:rPr>
      </w:pPr>
      <w:r w:rsidRPr="00F009D9">
        <w:rPr>
          <w:rFonts w:ascii="Arial" w:hAnsi="Arial" w:cs="Arial"/>
          <w:b/>
          <w:sz w:val="20"/>
          <w:szCs w:val="20"/>
        </w:rPr>
        <w:t xml:space="preserve">Para el Programa 928:  </w:t>
      </w:r>
      <w:r w:rsidR="0012013D" w:rsidRPr="00F009D9">
        <w:rPr>
          <w:rFonts w:ascii="Arial" w:hAnsi="Arial" w:cs="Arial"/>
          <w:bCs/>
          <w:sz w:val="20"/>
          <w:szCs w:val="20"/>
        </w:rPr>
        <w:t xml:space="preserve">Este año el  Organismo de Investigación Judicial logró un porcentaje de un 93% de ejecución a nivel de programa presupuestario, lo que se traduce en oficinas más robustas, capaces de atender las diferentes demandas de una sociedad y particularmente en temas constructivos se logró dar finalización a dos grandes proyectos constructivos que </w:t>
      </w:r>
      <w:r w:rsidR="0012013D" w:rsidRPr="00F009D9">
        <w:rPr>
          <w:rFonts w:ascii="Arial" w:hAnsi="Arial" w:cs="Arial"/>
          <w:bCs/>
          <w:sz w:val="20"/>
          <w:szCs w:val="20"/>
        </w:rPr>
        <w:lastRenderedPageBreak/>
        <w:t>permitirán tener mayor tecnología y por ende un mejor servicio, como lo son la ampliación de la Morgue Judicial y la construcción de un edificio para la instalación de un incinerador, que permitirá manejar de manera más segura, toda la incautación de droga que se realice. Además, en el año 2022, se logró tener recursos en diferentes subpartidas que permitieron una labor continua de todos los departamentos que conforman este Organismo y por ende poder brindar un servicio en tiempo y forma para todas las instancias judiciales.</w:t>
      </w:r>
    </w:p>
    <w:p w14:paraId="5CC880C6" w14:textId="1E7716B5" w:rsidR="00787790" w:rsidRPr="000C36AC" w:rsidRDefault="00787790" w:rsidP="003B6FEF">
      <w:pPr>
        <w:spacing w:line="360" w:lineRule="auto"/>
        <w:jc w:val="both"/>
        <w:rPr>
          <w:rFonts w:ascii="Arial" w:hAnsi="Arial" w:cs="Arial"/>
          <w:sz w:val="20"/>
          <w:szCs w:val="20"/>
        </w:rPr>
      </w:pPr>
    </w:p>
    <w:p w14:paraId="7F8EB8CC" w14:textId="36E9CEC5" w:rsidR="00F009D9" w:rsidRDefault="001D6E7F" w:rsidP="003B6FEF">
      <w:pPr>
        <w:spacing w:line="360" w:lineRule="auto"/>
        <w:jc w:val="both"/>
        <w:rPr>
          <w:rFonts w:ascii="Arial" w:hAnsi="Arial" w:cs="Arial"/>
          <w:bCs/>
          <w:sz w:val="20"/>
          <w:szCs w:val="20"/>
        </w:rPr>
      </w:pPr>
      <w:r w:rsidRPr="000C36AC">
        <w:rPr>
          <w:rFonts w:ascii="Arial" w:hAnsi="Arial" w:cs="Arial"/>
          <w:b/>
          <w:sz w:val="20"/>
          <w:szCs w:val="20"/>
        </w:rPr>
        <w:t xml:space="preserve">Para el Programa 929:  </w:t>
      </w:r>
      <w:r w:rsidR="00F009D9" w:rsidRPr="00757A26">
        <w:rPr>
          <w:rFonts w:ascii="Arial" w:hAnsi="Arial" w:cs="Arial"/>
          <w:bCs/>
          <w:sz w:val="20"/>
          <w:szCs w:val="20"/>
        </w:rPr>
        <w:t xml:space="preserve">La gestión desarrollada por el programa 929, contribuyó de diferentes formas con la misión institucional; se </w:t>
      </w:r>
      <w:r w:rsidR="00F009D9">
        <w:rPr>
          <w:rFonts w:ascii="Arial" w:hAnsi="Arial" w:cs="Arial"/>
          <w:bCs/>
          <w:sz w:val="20"/>
          <w:szCs w:val="20"/>
        </w:rPr>
        <w:t>finalizó con</w:t>
      </w:r>
      <w:r w:rsidR="00F009D9" w:rsidRPr="00757A26">
        <w:rPr>
          <w:rFonts w:ascii="Arial" w:hAnsi="Arial" w:cs="Arial"/>
          <w:bCs/>
          <w:sz w:val="20"/>
          <w:szCs w:val="20"/>
        </w:rPr>
        <w:t xml:space="preserve"> el equipamiento </w:t>
      </w:r>
      <w:r w:rsidR="00F009D9">
        <w:rPr>
          <w:rFonts w:ascii="Arial" w:hAnsi="Arial" w:cs="Arial"/>
          <w:bCs/>
          <w:sz w:val="20"/>
          <w:szCs w:val="20"/>
        </w:rPr>
        <w:t xml:space="preserve">de las </w:t>
      </w:r>
      <w:r w:rsidR="00F009D9" w:rsidRPr="00757A26">
        <w:rPr>
          <w:rFonts w:ascii="Arial" w:hAnsi="Arial" w:cs="Arial"/>
          <w:bCs/>
          <w:sz w:val="20"/>
          <w:szCs w:val="20"/>
        </w:rPr>
        <w:t>oficinas 1869 - Fiscalía Adjunta de Atención de Hechos de Violencia en perjuicio de Niñas, Niños y Adolescentes y 1874 - Oficina de Prensa,</w:t>
      </w:r>
      <w:r w:rsidR="00F009D9">
        <w:rPr>
          <w:rFonts w:ascii="Arial" w:hAnsi="Arial" w:cs="Arial"/>
          <w:bCs/>
          <w:sz w:val="20"/>
          <w:szCs w:val="20"/>
        </w:rPr>
        <w:t xml:space="preserve"> y se gestionó la</w:t>
      </w:r>
      <w:r w:rsidR="00F009D9" w:rsidRPr="00757A26">
        <w:rPr>
          <w:rFonts w:ascii="Arial" w:hAnsi="Arial" w:cs="Arial"/>
          <w:bCs/>
          <w:sz w:val="20"/>
          <w:szCs w:val="20"/>
        </w:rPr>
        <w:t xml:space="preserve"> compra de </w:t>
      </w:r>
      <w:r w:rsidR="00F009D9">
        <w:rPr>
          <w:rFonts w:ascii="Arial" w:hAnsi="Arial" w:cs="Arial"/>
          <w:bCs/>
          <w:sz w:val="20"/>
          <w:szCs w:val="20"/>
        </w:rPr>
        <w:t xml:space="preserve">los </w:t>
      </w:r>
      <w:r w:rsidR="00F009D9" w:rsidRPr="00757A26">
        <w:rPr>
          <w:rFonts w:ascii="Arial" w:hAnsi="Arial" w:cs="Arial"/>
          <w:bCs/>
          <w:sz w:val="20"/>
          <w:szCs w:val="20"/>
        </w:rPr>
        <w:t>equipos necesarios en las diferentes oficinas del Ministerio Público, que permitirán resolver los casos de manera eficiente y eficaz, garantizando el acceso a la justicia</w:t>
      </w:r>
      <w:r w:rsidR="00712CB5">
        <w:rPr>
          <w:rFonts w:ascii="Arial" w:hAnsi="Arial" w:cs="Arial"/>
          <w:bCs/>
          <w:sz w:val="20"/>
          <w:szCs w:val="20"/>
        </w:rPr>
        <w:t>.</w:t>
      </w:r>
    </w:p>
    <w:p w14:paraId="1499F60E" w14:textId="77777777" w:rsidR="00AE19AC" w:rsidRDefault="00AE19AC" w:rsidP="00AE19AC">
      <w:pPr>
        <w:spacing w:line="360" w:lineRule="auto"/>
        <w:jc w:val="both"/>
        <w:rPr>
          <w:rFonts w:ascii="Arial" w:hAnsi="Arial" w:cs="Arial"/>
          <w:bCs/>
          <w:sz w:val="20"/>
          <w:szCs w:val="20"/>
        </w:rPr>
      </w:pPr>
    </w:p>
    <w:p w14:paraId="21545A94" w14:textId="525150EA" w:rsidR="00F009D9" w:rsidRDefault="00F009D9" w:rsidP="00AE19AC">
      <w:pPr>
        <w:spacing w:line="360" w:lineRule="auto"/>
        <w:jc w:val="both"/>
        <w:rPr>
          <w:rFonts w:ascii="Arial" w:hAnsi="Arial" w:cs="Arial"/>
          <w:bCs/>
          <w:sz w:val="20"/>
          <w:szCs w:val="20"/>
        </w:rPr>
      </w:pPr>
      <w:r>
        <w:rPr>
          <w:rFonts w:ascii="Arial" w:hAnsi="Arial" w:cs="Arial"/>
          <w:bCs/>
          <w:sz w:val="20"/>
          <w:szCs w:val="20"/>
        </w:rPr>
        <w:t>Por otra parte</w:t>
      </w:r>
      <w:r w:rsidRPr="00757A26">
        <w:rPr>
          <w:rFonts w:ascii="Arial" w:hAnsi="Arial" w:cs="Arial"/>
          <w:bCs/>
          <w:sz w:val="20"/>
          <w:szCs w:val="20"/>
        </w:rPr>
        <w:t xml:space="preserve">, a pesar de la situación </w:t>
      </w:r>
      <w:r>
        <w:rPr>
          <w:rFonts w:ascii="Arial" w:hAnsi="Arial" w:cs="Arial"/>
          <w:bCs/>
          <w:sz w:val="20"/>
          <w:szCs w:val="20"/>
        </w:rPr>
        <w:t>por el</w:t>
      </w:r>
      <w:r w:rsidRPr="00757A26">
        <w:rPr>
          <w:rFonts w:ascii="Arial" w:hAnsi="Arial" w:cs="Arial"/>
          <w:bCs/>
          <w:sz w:val="20"/>
          <w:szCs w:val="20"/>
        </w:rPr>
        <w:t xml:space="preserve"> COVID-19, se procuró brindar un servicio púbico de calidad al desarrollarse diversas acciones para el fortalecimiento de los conocimientos, habilidades y destrezas de las personas funcionarias del Ministerio Púbico en diversos aspectos, que a su vez permiten una mejor atención a las personas usuarias del Poder Judicial. </w:t>
      </w:r>
    </w:p>
    <w:p w14:paraId="04393D41" w14:textId="77777777" w:rsidR="00AE19AC" w:rsidRDefault="00AE19AC" w:rsidP="00AE19AC">
      <w:pPr>
        <w:spacing w:line="360" w:lineRule="auto"/>
        <w:jc w:val="both"/>
        <w:rPr>
          <w:rFonts w:ascii="Arial" w:hAnsi="Arial" w:cs="Arial"/>
          <w:bCs/>
          <w:sz w:val="20"/>
          <w:szCs w:val="20"/>
        </w:rPr>
      </w:pPr>
    </w:p>
    <w:p w14:paraId="3C23ABF8" w14:textId="718130C7" w:rsidR="00F009D9" w:rsidRDefault="00F009D9" w:rsidP="00AE19AC">
      <w:pPr>
        <w:spacing w:line="360" w:lineRule="auto"/>
        <w:jc w:val="both"/>
        <w:rPr>
          <w:rFonts w:ascii="Arial" w:hAnsi="Arial" w:cs="Arial"/>
          <w:bCs/>
          <w:sz w:val="20"/>
          <w:szCs w:val="20"/>
        </w:rPr>
      </w:pPr>
      <w:r w:rsidRPr="00757A26">
        <w:rPr>
          <w:rFonts w:ascii="Arial" w:hAnsi="Arial" w:cs="Arial"/>
          <w:bCs/>
          <w:sz w:val="20"/>
          <w:szCs w:val="20"/>
        </w:rPr>
        <w:t>Cabe señalar que, como parte de la labor de proyección institucional se continua con el plan Nacional de Transparencia y Rendición de Cuentas en el Ministerio Público, el cual busca la cercanía con la ciudadanía a nivel nacional.</w:t>
      </w:r>
    </w:p>
    <w:p w14:paraId="5D64711D" w14:textId="77777777" w:rsidR="00AE19AC" w:rsidRDefault="00AE19AC" w:rsidP="00AE19AC">
      <w:pPr>
        <w:spacing w:line="360" w:lineRule="auto"/>
        <w:jc w:val="both"/>
        <w:rPr>
          <w:rFonts w:ascii="Arial" w:hAnsi="Arial" w:cs="Arial"/>
          <w:bCs/>
          <w:sz w:val="20"/>
          <w:szCs w:val="20"/>
        </w:rPr>
      </w:pPr>
    </w:p>
    <w:p w14:paraId="3F891885" w14:textId="22EF9CF0" w:rsidR="00F009D9" w:rsidRDefault="00F009D9" w:rsidP="00AE19AC">
      <w:pPr>
        <w:spacing w:line="360" w:lineRule="auto"/>
        <w:jc w:val="both"/>
        <w:rPr>
          <w:rFonts w:ascii="Arial" w:hAnsi="Arial" w:cs="Arial"/>
          <w:sz w:val="20"/>
          <w:szCs w:val="20"/>
          <w:lang w:val="es-ES_tradnl"/>
        </w:rPr>
      </w:pPr>
      <w:r>
        <w:rPr>
          <w:rFonts w:ascii="Arial" w:hAnsi="Arial" w:cs="Arial"/>
          <w:bCs/>
          <w:sz w:val="20"/>
          <w:szCs w:val="20"/>
        </w:rPr>
        <w:t xml:space="preserve">En adición lo mencionado, y en procura de brindar un menor servicio y condiciones para los y las colaboradoras, se iniciaron las obras para las remodelaciones de los espacios que albergan las </w:t>
      </w:r>
      <w:r>
        <w:rPr>
          <w:rFonts w:ascii="Arial" w:hAnsi="Arial" w:cs="Arial"/>
          <w:sz w:val="20"/>
          <w:szCs w:val="20"/>
          <w:lang w:val="es-ES_tradnl"/>
        </w:rPr>
        <w:t>oficinas</w:t>
      </w:r>
      <w:r w:rsidRPr="007309E3">
        <w:rPr>
          <w:rFonts w:ascii="Arial" w:hAnsi="Arial" w:cs="Arial"/>
          <w:sz w:val="20"/>
          <w:szCs w:val="20"/>
          <w:lang w:val="es-ES_tradnl"/>
        </w:rPr>
        <w:t xml:space="preserve"> </w:t>
      </w:r>
      <w:r w:rsidRPr="00264FE3">
        <w:rPr>
          <w:rFonts w:ascii="Arial" w:hAnsi="Arial" w:cs="Arial"/>
          <w:sz w:val="20"/>
          <w:szCs w:val="20"/>
          <w:lang w:val="es-ES_tradnl"/>
        </w:rPr>
        <w:t>1218 - Fiscalía Adjunta de Probidad, Transparencia y Anticorrupción</w:t>
      </w:r>
      <w:r>
        <w:rPr>
          <w:rFonts w:ascii="Arial" w:hAnsi="Arial" w:cs="Arial"/>
          <w:sz w:val="20"/>
          <w:szCs w:val="20"/>
          <w:lang w:val="es-ES_tradnl"/>
        </w:rPr>
        <w:t xml:space="preserve">, oficina </w:t>
      </w:r>
      <w:r w:rsidRPr="00DE7C59">
        <w:rPr>
          <w:rFonts w:ascii="Arial" w:hAnsi="Arial" w:cs="Arial"/>
          <w:sz w:val="20"/>
          <w:szCs w:val="20"/>
          <w:lang w:val="es-ES_tradnl"/>
        </w:rPr>
        <w:t>0622 - Fiscalía Adjunta Contra el Narcotráfico y Delitos Conexos</w:t>
      </w:r>
      <w:r>
        <w:rPr>
          <w:rFonts w:ascii="Arial" w:hAnsi="Arial" w:cs="Arial"/>
          <w:sz w:val="20"/>
          <w:szCs w:val="20"/>
          <w:lang w:val="es-ES_tradnl"/>
        </w:rPr>
        <w:t xml:space="preserve"> y </w:t>
      </w:r>
      <w:r w:rsidRPr="00DE7C59">
        <w:rPr>
          <w:rFonts w:ascii="Arial" w:hAnsi="Arial" w:cs="Arial"/>
          <w:sz w:val="20"/>
          <w:szCs w:val="20"/>
          <w:lang w:val="es-ES_tradnl"/>
        </w:rPr>
        <w:t>1220 - Fiscalía Adjunta de Fraudes y Cibercrimen</w:t>
      </w:r>
      <w:r>
        <w:rPr>
          <w:rFonts w:ascii="Arial" w:hAnsi="Arial" w:cs="Arial"/>
          <w:sz w:val="20"/>
          <w:szCs w:val="20"/>
          <w:lang w:val="es-ES_tradnl"/>
        </w:rPr>
        <w:t xml:space="preserve"> y </w:t>
      </w:r>
      <w:r w:rsidRPr="00DE7C59">
        <w:rPr>
          <w:rFonts w:ascii="Arial" w:hAnsi="Arial" w:cs="Arial"/>
          <w:sz w:val="20"/>
          <w:szCs w:val="20"/>
          <w:lang w:val="es-ES_tradnl"/>
        </w:rPr>
        <w:t>0994 - Fiscalía Adjunta Contra La Violencia de Género</w:t>
      </w:r>
      <w:r>
        <w:rPr>
          <w:rFonts w:ascii="Arial" w:hAnsi="Arial" w:cs="Arial"/>
          <w:sz w:val="20"/>
          <w:szCs w:val="20"/>
          <w:lang w:val="es-ES_tradnl"/>
        </w:rPr>
        <w:t>, entre otras.</w:t>
      </w:r>
    </w:p>
    <w:p w14:paraId="47861DC1" w14:textId="77777777" w:rsidR="00AE19AC" w:rsidRDefault="00AE19AC" w:rsidP="00AE19AC">
      <w:pPr>
        <w:spacing w:line="360" w:lineRule="auto"/>
        <w:jc w:val="both"/>
        <w:rPr>
          <w:rFonts w:ascii="Arial" w:hAnsi="Arial" w:cs="Arial"/>
          <w:sz w:val="20"/>
          <w:szCs w:val="20"/>
          <w:lang w:val="es-ES_tradnl"/>
        </w:rPr>
      </w:pPr>
    </w:p>
    <w:p w14:paraId="6FDAC77B" w14:textId="71543BC6" w:rsidR="0070080A" w:rsidRPr="005C6B38" w:rsidRDefault="00F009D9" w:rsidP="00AE19AC">
      <w:pPr>
        <w:spacing w:line="360" w:lineRule="auto"/>
        <w:jc w:val="both"/>
        <w:rPr>
          <w:rFonts w:ascii="Arial" w:hAnsi="Arial" w:cs="Arial"/>
          <w:sz w:val="20"/>
          <w:szCs w:val="20"/>
          <w:lang w:val="es-ES_tradnl"/>
        </w:rPr>
      </w:pPr>
      <w:r>
        <w:rPr>
          <w:rFonts w:ascii="Arial" w:hAnsi="Arial" w:cs="Arial"/>
          <w:sz w:val="20"/>
          <w:szCs w:val="20"/>
          <w:lang w:val="es-ES_tradnl"/>
        </w:rPr>
        <w:t xml:space="preserve">Importante mencionar que, se iniciaron las labores de la oficina </w:t>
      </w:r>
      <w:r w:rsidRPr="002B1906">
        <w:rPr>
          <w:rFonts w:ascii="Arial" w:hAnsi="Arial" w:cs="Arial"/>
          <w:sz w:val="20"/>
          <w:szCs w:val="20"/>
          <w:lang w:val="es-ES_tradnl"/>
        </w:rPr>
        <w:t xml:space="preserve">1981 - Fiscalía Especializada en Delincuencia </w:t>
      </w:r>
      <w:r>
        <w:rPr>
          <w:rFonts w:ascii="Arial" w:hAnsi="Arial" w:cs="Arial"/>
          <w:sz w:val="20"/>
          <w:szCs w:val="20"/>
          <w:lang w:val="es-ES_tradnl"/>
        </w:rPr>
        <w:t>O</w:t>
      </w:r>
      <w:r w:rsidRPr="002B1906">
        <w:rPr>
          <w:rFonts w:ascii="Arial" w:hAnsi="Arial" w:cs="Arial"/>
          <w:sz w:val="20"/>
          <w:szCs w:val="20"/>
          <w:lang w:val="es-ES_tradnl"/>
        </w:rPr>
        <w:t>rganizada (JEDO)</w:t>
      </w:r>
      <w:r>
        <w:rPr>
          <w:rFonts w:ascii="Arial" w:hAnsi="Arial" w:cs="Arial"/>
          <w:sz w:val="20"/>
          <w:szCs w:val="20"/>
          <w:lang w:val="es-ES_tradnl"/>
        </w:rPr>
        <w:t xml:space="preserve">, siendo que está en proceso con la </w:t>
      </w:r>
      <w:r w:rsidRPr="002B1906">
        <w:rPr>
          <w:rFonts w:ascii="Arial" w:hAnsi="Arial" w:cs="Arial"/>
          <w:sz w:val="20"/>
          <w:szCs w:val="20"/>
          <w:lang w:val="es-ES_tradnl"/>
        </w:rPr>
        <w:t xml:space="preserve">remodelación del espacio que albergará al personal </w:t>
      </w:r>
      <w:r>
        <w:rPr>
          <w:rFonts w:ascii="Arial" w:hAnsi="Arial" w:cs="Arial"/>
          <w:sz w:val="20"/>
          <w:szCs w:val="20"/>
          <w:lang w:val="es-ES_tradnl"/>
        </w:rPr>
        <w:t>en el IV piso del edificio de Tribunales del I Circuito Judicial de San José.</w:t>
      </w:r>
    </w:p>
    <w:p w14:paraId="7E6FAAC2" w14:textId="7B7CE1A7" w:rsidR="00AE19AC" w:rsidRDefault="00AE19AC" w:rsidP="00AE19AC">
      <w:pPr>
        <w:spacing w:line="360" w:lineRule="auto"/>
        <w:jc w:val="both"/>
        <w:rPr>
          <w:rFonts w:ascii="Arial" w:hAnsi="Arial" w:cs="Arial"/>
          <w:sz w:val="20"/>
          <w:szCs w:val="20"/>
        </w:rPr>
      </w:pPr>
    </w:p>
    <w:p w14:paraId="00E9AB00" w14:textId="77777777" w:rsidR="004558E8" w:rsidRDefault="004558E8" w:rsidP="00AE19AC">
      <w:pPr>
        <w:spacing w:line="360" w:lineRule="auto"/>
        <w:jc w:val="both"/>
        <w:rPr>
          <w:rFonts w:ascii="Arial" w:hAnsi="Arial" w:cs="Arial"/>
          <w:sz w:val="20"/>
          <w:szCs w:val="20"/>
        </w:rPr>
      </w:pPr>
    </w:p>
    <w:p w14:paraId="2069E951" w14:textId="4A60CB9A" w:rsidR="00D41C22" w:rsidRPr="00C7015E" w:rsidRDefault="00CD6C60" w:rsidP="00AE19AC">
      <w:pPr>
        <w:spacing w:line="360" w:lineRule="auto"/>
        <w:jc w:val="both"/>
        <w:rPr>
          <w:rFonts w:ascii="Arial" w:hAnsi="Arial" w:cs="Arial"/>
          <w:bCs/>
          <w:sz w:val="20"/>
          <w:szCs w:val="20"/>
        </w:rPr>
      </w:pPr>
      <w:r w:rsidRPr="000C36AC">
        <w:rPr>
          <w:rFonts w:ascii="Arial" w:hAnsi="Arial" w:cs="Arial"/>
          <w:b/>
          <w:sz w:val="20"/>
          <w:szCs w:val="20"/>
        </w:rPr>
        <w:lastRenderedPageBreak/>
        <w:t>Para el Programa 930</w:t>
      </w:r>
      <w:r w:rsidR="000A4CB3" w:rsidRPr="000C36AC">
        <w:rPr>
          <w:rFonts w:ascii="Arial" w:hAnsi="Arial" w:cs="Arial"/>
          <w:b/>
          <w:sz w:val="20"/>
          <w:szCs w:val="20"/>
        </w:rPr>
        <w:t xml:space="preserve">: </w:t>
      </w:r>
      <w:r w:rsidR="00D41C22" w:rsidRPr="00C7015E">
        <w:rPr>
          <w:rFonts w:ascii="Arial" w:hAnsi="Arial" w:cs="Arial"/>
          <w:bCs/>
          <w:sz w:val="20"/>
          <w:szCs w:val="20"/>
        </w:rPr>
        <w:t>La Misión de la Defensa Pública es:</w:t>
      </w:r>
    </w:p>
    <w:p w14:paraId="217D1E90" w14:textId="77777777" w:rsidR="004558E8" w:rsidRDefault="004558E8" w:rsidP="003B6FEF">
      <w:pPr>
        <w:spacing w:line="360" w:lineRule="auto"/>
        <w:jc w:val="both"/>
        <w:rPr>
          <w:rFonts w:ascii="Arial" w:eastAsia="Arial" w:hAnsi="Arial" w:cs="Arial"/>
          <w:sz w:val="20"/>
          <w:szCs w:val="20"/>
        </w:rPr>
      </w:pPr>
    </w:p>
    <w:p w14:paraId="1A287CCE" w14:textId="4FAC0DFA" w:rsidR="00D41C22" w:rsidRDefault="00D41C22" w:rsidP="003B6FEF">
      <w:pPr>
        <w:spacing w:line="360" w:lineRule="auto"/>
        <w:jc w:val="both"/>
        <w:rPr>
          <w:rFonts w:ascii="Arial" w:eastAsia="Arial" w:hAnsi="Arial" w:cs="Arial"/>
          <w:sz w:val="20"/>
          <w:szCs w:val="20"/>
        </w:rPr>
      </w:pPr>
      <w:r w:rsidRPr="00C7015E">
        <w:rPr>
          <w:rFonts w:ascii="Arial" w:eastAsia="Arial" w:hAnsi="Arial" w:cs="Arial"/>
          <w:sz w:val="20"/>
          <w:szCs w:val="20"/>
        </w:rPr>
        <w:t>“Proveer defensa pública con excelencia, solidaridad y compromiso a todas las personas usuarias, contribuyendo a garantizar la plena vigencia de los derechos, libertades, garantías e intereses de estas personas, en forma ágil y oportuna, en los procesos judiciales que nos han sido legalmente asignados”</w:t>
      </w:r>
      <w:r w:rsidR="004558E8">
        <w:rPr>
          <w:rFonts w:ascii="Arial" w:eastAsia="Arial" w:hAnsi="Arial" w:cs="Arial"/>
          <w:sz w:val="20"/>
          <w:szCs w:val="20"/>
        </w:rPr>
        <w:t>.</w:t>
      </w:r>
    </w:p>
    <w:p w14:paraId="1E020CA6" w14:textId="77777777" w:rsidR="004558E8" w:rsidRPr="00C7015E" w:rsidRDefault="004558E8" w:rsidP="003B6FEF">
      <w:pPr>
        <w:spacing w:line="360" w:lineRule="auto"/>
        <w:jc w:val="both"/>
        <w:rPr>
          <w:rFonts w:ascii="Arial" w:eastAsia="Arial" w:hAnsi="Arial" w:cs="Arial"/>
          <w:sz w:val="20"/>
          <w:szCs w:val="20"/>
        </w:rPr>
      </w:pPr>
    </w:p>
    <w:p w14:paraId="1E489D0A" w14:textId="16A10936" w:rsidR="00D41C22" w:rsidRDefault="00D41C22" w:rsidP="003B6FEF">
      <w:pPr>
        <w:spacing w:line="360" w:lineRule="auto"/>
        <w:jc w:val="both"/>
        <w:rPr>
          <w:rFonts w:ascii="Arial" w:eastAsia="Arial" w:hAnsi="Arial" w:cs="Arial"/>
          <w:sz w:val="20"/>
          <w:szCs w:val="20"/>
        </w:rPr>
      </w:pPr>
      <w:r w:rsidRPr="00C7015E">
        <w:rPr>
          <w:rFonts w:ascii="Arial" w:eastAsia="Arial" w:hAnsi="Arial" w:cs="Arial"/>
          <w:sz w:val="20"/>
          <w:szCs w:val="20"/>
        </w:rPr>
        <w:t>La gestión desarrollada impacta directamente el servicio que brinda la Defensa Pública, la cual está totalmente ligada a la atención de la población que requiere los servicios de un profesional en derecho, en las materias en las que ofrece asistencia letrada la institución.</w:t>
      </w:r>
    </w:p>
    <w:p w14:paraId="3AEB2AD8" w14:textId="77777777" w:rsidR="004558E8" w:rsidRPr="00C7015E" w:rsidRDefault="004558E8" w:rsidP="003B6FEF">
      <w:pPr>
        <w:spacing w:line="360" w:lineRule="auto"/>
        <w:jc w:val="both"/>
        <w:rPr>
          <w:rFonts w:ascii="Arial" w:eastAsia="Arial" w:hAnsi="Arial" w:cs="Arial"/>
          <w:sz w:val="20"/>
          <w:szCs w:val="20"/>
        </w:rPr>
      </w:pPr>
    </w:p>
    <w:p w14:paraId="62BD56EE" w14:textId="2739B66F" w:rsidR="00D41C22" w:rsidRDefault="00D41C22" w:rsidP="003B6FEF">
      <w:pPr>
        <w:spacing w:line="360" w:lineRule="auto"/>
        <w:jc w:val="both"/>
        <w:rPr>
          <w:rFonts w:ascii="Arial" w:eastAsia="Arial" w:hAnsi="Arial" w:cs="Arial"/>
          <w:sz w:val="20"/>
          <w:szCs w:val="20"/>
        </w:rPr>
      </w:pPr>
      <w:r w:rsidRPr="00C7015E">
        <w:rPr>
          <w:rFonts w:ascii="Arial" w:eastAsia="Arial" w:hAnsi="Arial" w:cs="Arial"/>
          <w:sz w:val="20"/>
          <w:szCs w:val="20"/>
        </w:rPr>
        <w:t xml:space="preserve">El servicio está dirigido especialmente a población vulnerable, que encuentra en la Defensa Pública la posibilidad de contar con asistencia letrada para enfrentar un proceso judicial. Cada persona usuaria es particular en la atención de su caso, por tanto, recibe un servicio individualizado que permite a la persona defensora recolectar la información suficiente para plantear una estrategia para la solución del conflicto buscando el mejor resultado para la parte representada </w:t>
      </w:r>
      <w:r w:rsidR="00B63BEA" w:rsidRPr="00C7015E">
        <w:rPr>
          <w:rFonts w:ascii="Arial" w:eastAsia="Arial" w:hAnsi="Arial" w:cs="Arial"/>
          <w:sz w:val="20"/>
          <w:szCs w:val="20"/>
        </w:rPr>
        <w:t>de acuerdo con</w:t>
      </w:r>
      <w:r w:rsidRPr="00C7015E">
        <w:rPr>
          <w:rFonts w:ascii="Arial" w:eastAsia="Arial" w:hAnsi="Arial" w:cs="Arial"/>
          <w:sz w:val="20"/>
          <w:szCs w:val="20"/>
        </w:rPr>
        <w:t xml:space="preserve"> las disposiciones legales vigentes.</w:t>
      </w:r>
    </w:p>
    <w:p w14:paraId="3BF6E5DF" w14:textId="14BCE18C" w:rsidR="00CD6C60" w:rsidRPr="000C36AC" w:rsidRDefault="00CD6C60" w:rsidP="003B6FEF">
      <w:pPr>
        <w:spacing w:line="360" w:lineRule="auto"/>
        <w:jc w:val="both"/>
        <w:rPr>
          <w:rFonts w:ascii="Arial" w:hAnsi="Arial" w:cs="Arial"/>
          <w:b/>
          <w:sz w:val="20"/>
          <w:szCs w:val="20"/>
        </w:rPr>
      </w:pPr>
    </w:p>
    <w:p w14:paraId="76B9A243" w14:textId="77777777" w:rsidR="00BC3286" w:rsidRPr="00F0705E" w:rsidRDefault="00CD6C60" w:rsidP="003B6FEF">
      <w:pPr>
        <w:pStyle w:val="Predeterminado"/>
        <w:spacing w:after="0" w:line="360" w:lineRule="auto"/>
        <w:jc w:val="both"/>
        <w:rPr>
          <w:rFonts w:ascii="Arial" w:eastAsia="Arial" w:hAnsi="Arial" w:cs="Arial"/>
          <w:sz w:val="20"/>
          <w:szCs w:val="20"/>
          <w:lang w:val="es-ES"/>
        </w:rPr>
      </w:pPr>
      <w:r w:rsidRPr="000C36AC">
        <w:rPr>
          <w:rFonts w:ascii="Arial" w:hAnsi="Arial" w:cs="Arial"/>
          <w:b/>
          <w:sz w:val="20"/>
          <w:szCs w:val="20"/>
        </w:rPr>
        <w:t xml:space="preserve">Para el Programa 950: </w:t>
      </w:r>
      <w:r w:rsidR="00BC3286" w:rsidRPr="00F0705E">
        <w:rPr>
          <w:rFonts w:ascii="Arial" w:eastAsia="Arial" w:hAnsi="Arial" w:cs="Arial"/>
          <w:sz w:val="20"/>
          <w:szCs w:val="20"/>
          <w:lang w:val="es-ES"/>
        </w:rPr>
        <w:t xml:space="preserve">El programa presupuestario 950  “Servicio de Atención y Protección de Víctimas y Testigos”  está conformado por la Oficina de Atención y Protección a la Víctima del Delito (en adelante O.A.P.VD),  y la Unidad de Agentes de Protección (en adelante U.P.R.O.V) éstas oficinas llevan a cabo una labor conjunta en apego  a la legislación 8720 “Ley de Protección a Víctimas, Testigos y demás Sujetos Intervinientes en el Proceso Penal”  instrumento jurídico creado para  proteger y regular los derechos de la personas  víctimas y testigos en el derecho penal costarricense.  </w:t>
      </w:r>
    </w:p>
    <w:p w14:paraId="4A92D974" w14:textId="77777777" w:rsidR="00BC3286" w:rsidRPr="00F0705E" w:rsidRDefault="00BC3286" w:rsidP="003B6FEF">
      <w:pPr>
        <w:pStyle w:val="Predeterminado"/>
        <w:spacing w:after="0" w:line="360" w:lineRule="auto"/>
        <w:ind w:left="720"/>
        <w:jc w:val="both"/>
        <w:rPr>
          <w:rFonts w:ascii="Arial" w:eastAsia="Arial" w:hAnsi="Arial" w:cs="Arial"/>
          <w:sz w:val="20"/>
          <w:szCs w:val="20"/>
          <w:lang w:val="es-ES"/>
        </w:rPr>
      </w:pPr>
    </w:p>
    <w:p w14:paraId="7EAD0D61" w14:textId="3545A83B" w:rsidR="00BC3286" w:rsidRPr="00F0705E" w:rsidRDefault="00BC3286" w:rsidP="003B6FEF">
      <w:pPr>
        <w:pStyle w:val="Predeterminado"/>
        <w:spacing w:after="0" w:line="360" w:lineRule="auto"/>
        <w:jc w:val="both"/>
        <w:rPr>
          <w:rFonts w:ascii="Arial" w:eastAsia="Arial" w:hAnsi="Arial" w:cs="Arial"/>
          <w:sz w:val="20"/>
          <w:szCs w:val="20"/>
          <w:lang w:val="es-ES"/>
        </w:rPr>
      </w:pPr>
      <w:r w:rsidRPr="00F0705E">
        <w:rPr>
          <w:rFonts w:ascii="Arial" w:eastAsia="Arial" w:hAnsi="Arial" w:cs="Arial"/>
          <w:sz w:val="20"/>
          <w:szCs w:val="20"/>
          <w:lang w:val="es-ES"/>
        </w:rPr>
        <w:t>La OAPVD y la UPROV por medio del personal profesional, administrativo y técnico contribuyen a la misión institucional, como garante de los derechos y participación de las personas que resultan víctimas y testigos de un delito en el proceso penal; labor que se desarrolla mediante un abordaje interdisciplinario, promoviendo un trato digno y en coordinación con otras instituciones.</w:t>
      </w:r>
    </w:p>
    <w:p w14:paraId="4FE74510" w14:textId="77777777" w:rsidR="00BC3286" w:rsidRPr="00F0705E" w:rsidRDefault="00BC3286" w:rsidP="003B6FEF">
      <w:pPr>
        <w:spacing w:line="360" w:lineRule="auto"/>
        <w:jc w:val="both"/>
        <w:rPr>
          <w:rFonts w:ascii="Arial" w:eastAsia="Arial" w:hAnsi="Arial" w:cs="Arial"/>
          <w:sz w:val="20"/>
          <w:szCs w:val="20"/>
        </w:rPr>
      </w:pPr>
    </w:p>
    <w:p w14:paraId="76515658" w14:textId="79E057FF" w:rsidR="00BC3286" w:rsidRPr="00F0705E" w:rsidRDefault="00BC3286" w:rsidP="003B6FEF">
      <w:pPr>
        <w:spacing w:line="360" w:lineRule="auto"/>
        <w:jc w:val="both"/>
        <w:rPr>
          <w:rFonts w:ascii="Arial" w:eastAsia="Arial" w:hAnsi="Arial" w:cs="Arial"/>
          <w:sz w:val="20"/>
          <w:szCs w:val="20"/>
        </w:rPr>
      </w:pPr>
      <w:r w:rsidRPr="00F0705E">
        <w:rPr>
          <w:rFonts w:ascii="Arial" w:eastAsia="Arial" w:hAnsi="Arial" w:cs="Arial"/>
          <w:sz w:val="20"/>
          <w:szCs w:val="20"/>
        </w:rPr>
        <w:t>Según los datos estadísticos para el 2022 desde la Oficina de Atención y Protección a Víctimas de Delito se atendieron 20.102 asuntos, de los cuales ingresaron al Programa de Atención 11.518 y al Programa de Protección 7.539, del total de asuntos recibidos en el programa de protección se contabilizaron 3.926 valoraciones de riesgo y 4.311 revaloraciones.</w:t>
      </w:r>
    </w:p>
    <w:p w14:paraId="296A5E83" w14:textId="77777777" w:rsidR="00BC3286" w:rsidRDefault="00BC3286" w:rsidP="003B6FEF">
      <w:pPr>
        <w:spacing w:line="360" w:lineRule="auto"/>
        <w:jc w:val="both"/>
        <w:rPr>
          <w:rFonts w:ascii="Arial" w:eastAsia="Arial" w:hAnsi="Arial" w:cs="Arial"/>
          <w:sz w:val="20"/>
          <w:szCs w:val="20"/>
        </w:rPr>
      </w:pPr>
      <w:r w:rsidRPr="00F0705E">
        <w:rPr>
          <w:rFonts w:ascii="Arial" w:eastAsia="Arial" w:hAnsi="Arial" w:cs="Arial"/>
          <w:sz w:val="20"/>
          <w:szCs w:val="20"/>
        </w:rPr>
        <w:lastRenderedPageBreak/>
        <w:t xml:space="preserve">Por otra parte, con el objetivo de fortalecer el servicio de aquellas personas usuarias que se les dificultaba movilizarse a los Tribunales de Justicia para ser atendidas, se programaron y realizaron 4.323 visitas domiciliarias lo que contribuye al acceso a la justifica y robustece la credibilidad institucional.  </w:t>
      </w:r>
    </w:p>
    <w:p w14:paraId="3CFBCB13" w14:textId="77777777" w:rsidR="00AE19AC" w:rsidRPr="00F0705E" w:rsidRDefault="00AE19AC" w:rsidP="003B6FEF">
      <w:pPr>
        <w:spacing w:line="360" w:lineRule="auto"/>
        <w:jc w:val="both"/>
        <w:rPr>
          <w:rFonts w:ascii="Arial" w:eastAsia="Arial" w:hAnsi="Arial" w:cs="Arial"/>
          <w:sz w:val="20"/>
          <w:szCs w:val="20"/>
        </w:rPr>
      </w:pPr>
    </w:p>
    <w:p w14:paraId="70B89AD5" w14:textId="36925379" w:rsidR="00BC3286" w:rsidRPr="00F0705E" w:rsidRDefault="00BC3286" w:rsidP="003B6FEF">
      <w:pPr>
        <w:spacing w:line="360" w:lineRule="auto"/>
        <w:jc w:val="both"/>
        <w:rPr>
          <w:rFonts w:ascii="Arial" w:eastAsia="Arial" w:hAnsi="Arial" w:cs="Arial"/>
          <w:sz w:val="20"/>
          <w:szCs w:val="20"/>
        </w:rPr>
      </w:pPr>
      <w:r w:rsidRPr="00F0705E">
        <w:rPr>
          <w:rFonts w:ascii="Arial" w:eastAsia="Arial" w:hAnsi="Arial" w:cs="Arial"/>
          <w:sz w:val="20"/>
          <w:szCs w:val="20"/>
        </w:rPr>
        <w:t xml:space="preserve">Desde el área de psicología se llevaron a cabo 119 sesiones de Tele-psicología , estas </w:t>
      </w:r>
      <w:r w:rsidR="00B63BEA" w:rsidRPr="00F0705E">
        <w:rPr>
          <w:rFonts w:ascii="Arial" w:eastAsia="Arial" w:hAnsi="Arial" w:cs="Arial"/>
          <w:sz w:val="20"/>
          <w:szCs w:val="20"/>
        </w:rPr>
        <w:t>consisten en</w:t>
      </w:r>
      <w:r w:rsidRPr="00F0705E">
        <w:rPr>
          <w:rFonts w:ascii="Arial" w:eastAsia="Arial" w:hAnsi="Arial" w:cs="Arial"/>
          <w:sz w:val="20"/>
          <w:szCs w:val="20"/>
        </w:rPr>
        <w:t xml:space="preserve"> ejecutar la </w:t>
      </w:r>
      <w:r w:rsidR="00B63BEA" w:rsidRPr="00F0705E">
        <w:rPr>
          <w:rFonts w:ascii="Arial" w:eastAsia="Arial" w:hAnsi="Arial" w:cs="Arial"/>
          <w:sz w:val="20"/>
          <w:szCs w:val="20"/>
        </w:rPr>
        <w:t>terapia psicológica</w:t>
      </w:r>
      <w:r w:rsidRPr="00F0705E">
        <w:rPr>
          <w:rFonts w:ascii="Arial" w:eastAsia="Arial" w:hAnsi="Arial" w:cs="Arial"/>
          <w:sz w:val="20"/>
          <w:szCs w:val="20"/>
        </w:rPr>
        <w:t xml:space="preserve"> de manera virtual, dicho  servicio   se puso en práctica  en 2021 por  tiempos de pandemia, al resultar una práctica positiva se continuo en 2022 ello contribuye a no exponer a las personas usuarias a contagiarse de Covid al tener que salir de su casa.</w:t>
      </w:r>
    </w:p>
    <w:p w14:paraId="53C8C9C4" w14:textId="4D0E1037" w:rsidR="00CD6C60" w:rsidRDefault="00CD6C60" w:rsidP="003B6FEF">
      <w:pPr>
        <w:spacing w:line="360" w:lineRule="auto"/>
        <w:jc w:val="both"/>
        <w:rPr>
          <w:rFonts w:ascii="Arial" w:hAnsi="Arial" w:cs="Arial"/>
          <w:sz w:val="20"/>
          <w:szCs w:val="20"/>
        </w:rPr>
      </w:pPr>
    </w:p>
    <w:p w14:paraId="1083D65D" w14:textId="6AD76C38" w:rsidR="003D67FA" w:rsidRDefault="009A6D18" w:rsidP="003D67FA">
      <w:pPr>
        <w:spacing w:line="360" w:lineRule="auto"/>
        <w:jc w:val="both"/>
        <w:rPr>
          <w:rFonts w:ascii="Arial" w:hAnsi="Arial" w:cs="Arial"/>
          <w:bCs/>
          <w:sz w:val="20"/>
          <w:szCs w:val="20"/>
        </w:rPr>
      </w:pPr>
      <w:r w:rsidRPr="001E7408">
        <w:rPr>
          <w:rFonts w:ascii="Arial" w:hAnsi="Arial" w:cs="Arial"/>
          <w:b/>
          <w:sz w:val="20"/>
          <w:szCs w:val="20"/>
        </w:rPr>
        <w:t xml:space="preserve">Para el Programa </w:t>
      </w:r>
      <w:r>
        <w:rPr>
          <w:rFonts w:ascii="Arial" w:hAnsi="Arial" w:cs="Arial"/>
          <w:b/>
          <w:sz w:val="20"/>
          <w:szCs w:val="20"/>
        </w:rPr>
        <w:t>951:</w:t>
      </w:r>
      <w:r w:rsidR="003D67FA" w:rsidRPr="003D67FA">
        <w:rPr>
          <w:rFonts w:ascii="Arial" w:hAnsi="Arial" w:cs="Arial"/>
          <w:bCs/>
          <w:sz w:val="20"/>
          <w:szCs w:val="20"/>
        </w:rPr>
        <w:t xml:space="preserve"> </w:t>
      </w:r>
      <w:r w:rsidR="003D67FA">
        <w:rPr>
          <w:rFonts w:ascii="Arial" w:hAnsi="Arial" w:cs="Arial"/>
          <w:bCs/>
          <w:sz w:val="20"/>
          <w:szCs w:val="20"/>
        </w:rPr>
        <w:t xml:space="preserve">Al respecto, es importante indicar que, la Junta Administradora del Fondo de Jubilaciones y Pensiones del Poder Judicial y su brazo administrativo (Dirección de la JUNAFO), con la gestión realizada en el periodo 2022, contribuyó con el establecimiento de una estructura administrativa más sólida para gestionar </w:t>
      </w:r>
      <w:r w:rsidR="003D67FA" w:rsidRPr="000C4F6F">
        <w:rPr>
          <w:rFonts w:ascii="Arial" w:hAnsi="Arial" w:cs="Arial"/>
          <w:bCs/>
          <w:sz w:val="20"/>
          <w:szCs w:val="20"/>
        </w:rPr>
        <w:t>con probidad los fondos provenientes de los diferentes aportes e ingresos</w:t>
      </w:r>
      <w:r w:rsidR="003D67FA">
        <w:rPr>
          <w:rFonts w:ascii="Arial" w:hAnsi="Arial" w:cs="Arial"/>
          <w:bCs/>
          <w:sz w:val="20"/>
          <w:szCs w:val="20"/>
        </w:rPr>
        <w:t xml:space="preserve"> que la Ley Orgánica del Poder Judicial establece</w:t>
      </w:r>
      <w:r w:rsidR="003D67FA" w:rsidRPr="000C4F6F">
        <w:rPr>
          <w:rFonts w:ascii="Arial" w:hAnsi="Arial" w:cs="Arial"/>
          <w:bCs/>
          <w:sz w:val="20"/>
          <w:szCs w:val="20"/>
        </w:rPr>
        <w:t>, para garantizar la sostenibilidad del Fondo de Jubilaciones y Pensiones del Poder Judicial</w:t>
      </w:r>
      <w:r w:rsidR="003D67FA">
        <w:rPr>
          <w:rFonts w:ascii="Arial" w:hAnsi="Arial" w:cs="Arial"/>
          <w:bCs/>
          <w:sz w:val="20"/>
          <w:szCs w:val="20"/>
        </w:rPr>
        <w:t xml:space="preserve"> (FJPPJ)</w:t>
      </w:r>
      <w:r w:rsidR="003D67FA" w:rsidRPr="000C4F6F">
        <w:rPr>
          <w:rFonts w:ascii="Arial" w:hAnsi="Arial" w:cs="Arial"/>
          <w:bCs/>
          <w:sz w:val="20"/>
          <w:szCs w:val="20"/>
        </w:rPr>
        <w:t xml:space="preserve"> y la seguridad social de las personas </w:t>
      </w:r>
      <w:r w:rsidR="003D67FA">
        <w:rPr>
          <w:rFonts w:ascii="Arial" w:hAnsi="Arial" w:cs="Arial"/>
          <w:bCs/>
          <w:sz w:val="20"/>
          <w:szCs w:val="20"/>
        </w:rPr>
        <w:t>afiliadas a este régimen del primer pilar (personas funcionarias activas, jubiladas y pensionadas)</w:t>
      </w:r>
      <w:r w:rsidR="003D67FA" w:rsidRPr="000C4F6F">
        <w:rPr>
          <w:rFonts w:ascii="Arial" w:hAnsi="Arial" w:cs="Arial"/>
          <w:bCs/>
          <w:sz w:val="20"/>
          <w:szCs w:val="20"/>
        </w:rPr>
        <w:t>, de conformidad con el ordenamiento jurídico aplicable</w:t>
      </w:r>
      <w:r w:rsidR="003D67FA">
        <w:rPr>
          <w:rFonts w:ascii="Arial" w:hAnsi="Arial" w:cs="Arial"/>
          <w:bCs/>
          <w:sz w:val="20"/>
          <w:szCs w:val="20"/>
        </w:rPr>
        <w:t xml:space="preserve">, en línea con los requerimientos del ente supervisor del mercado, la Superintendencia de Pensiones (SUPEN), a pesar de </w:t>
      </w:r>
      <w:r w:rsidR="003D67FA" w:rsidRPr="00DB7BF4">
        <w:rPr>
          <w:rFonts w:ascii="Arial" w:hAnsi="Arial" w:cs="Arial"/>
          <w:bCs/>
          <w:sz w:val="20"/>
          <w:szCs w:val="20"/>
        </w:rPr>
        <w:t xml:space="preserve">que este es el primer periodo presupuestario </w:t>
      </w:r>
      <w:r w:rsidR="003D67FA">
        <w:rPr>
          <w:rFonts w:ascii="Arial" w:hAnsi="Arial" w:cs="Arial"/>
          <w:bCs/>
          <w:sz w:val="20"/>
          <w:szCs w:val="20"/>
        </w:rPr>
        <w:t xml:space="preserve">ejecutado por parte de esta nueva </w:t>
      </w:r>
      <w:r w:rsidR="003D67FA" w:rsidRPr="00DB7BF4">
        <w:rPr>
          <w:rFonts w:ascii="Arial" w:hAnsi="Arial" w:cs="Arial"/>
          <w:bCs/>
          <w:sz w:val="20"/>
          <w:szCs w:val="20"/>
        </w:rPr>
        <w:t>estructura administrativa que se consolidó bajo la normativa del Poder Judicial, las directrices del Ministerio de Hacienda y la Ley de Contratación Administrativa</w:t>
      </w:r>
      <w:r w:rsidR="003D67FA">
        <w:rPr>
          <w:rFonts w:ascii="Arial" w:hAnsi="Arial" w:cs="Arial"/>
          <w:bCs/>
          <w:sz w:val="20"/>
          <w:szCs w:val="20"/>
        </w:rPr>
        <w:t>.</w:t>
      </w:r>
    </w:p>
    <w:p w14:paraId="655F92AF" w14:textId="77777777" w:rsidR="004558E8" w:rsidRDefault="004558E8" w:rsidP="003D67FA">
      <w:pPr>
        <w:spacing w:line="360" w:lineRule="auto"/>
        <w:jc w:val="both"/>
        <w:rPr>
          <w:rFonts w:ascii="Arial" w:hAnsi="Arial" w:cs="Arial"/>
          <w:bCs/>
          <w:sz w:val="20"/>
          <w:szCs w:val="20"/>
        </w:rPr>
      </w:pPr>
    </w:p>
    <w:p w14:paraId="2CC37545" w14:textId="77777777" w:rsidR="003D67FA" w:rsidRDefault="003D67FA" w:rsidP="003D67FA">
      <w:pPr>
        <w:spacing w:line="360" w:lineRule="auto"/>
        <w:jc w:val="both"/>
        <w:rPr>
          <w:rFonts w:ascii="Arial" w:hAnsi="Arial" w:cs="Arial"/>
          <w:bCs/>
          <w:sz w:val="20"/>
          <w:szCs w:val="20"/>
        </w:rPr>
      </w:pPr>
      <w:r>
        <w:rPr>
          <w:rFonts w:ascii="Arial" w:hAnsi="Arial" w:cs="Arial"/>
          <w:bCs/>
          <w:sz w:val="20"/>
          <w:szCs w:val="20"/>
        </w:rPr>
        <w:t xml:space="preserve">Sobresale que, se establecieron nuevos servicios o mecanismos para mejorar los tiempos de respuesta para las personas afiliadas a este régimen jubilatorio, de acuerdo con la normativa que regula el FJPPJ. </w:t>
      </w:r>
    </w:p>
    <w:p w14:paraId="4A5938D7" w14:textId="77777777" w:rsidR="00B31A43" w:rsidRDefault="00B31A43" w:rsidP="003D67FA">
      <w:pPr>
        <w:spacing w:line="360" w:lineRule="auto"/>
        <w:jc w:val="both"/>
        <w:rPr>
          <w:rFonts w:ascii="Arial" w:hAnsi="Arial" w:cs="Arial"/>
          <w:bCs/>
          <w:sz w:val="20"/>
          <w:szCs w:val="20"/>
        </w:rPr>
      </w:pPr>
    </w:p>
    <w:p w14:paraId="6176967B" w14:textId="77777777" w:rsidR="003D67FA" w:rsidRDefault="003D67FA" w:rsidP="003D67FA">
      <w:pPr>
        <w:spacing w:line="360" w:lineRule="auto"/>
        <w:jc w:val="both"/>
        <w:rPr>
          <w:rFonts w:ascii="Arial" w:hAnsi="Arial" w:cs="Arial"/>
          <w:bCs/>
          <w:sz w:val="20"/>
          <w:szCs w:val="20"/>
        </w:rPr>
      </w:pPr>
      <w:r>
        <w:rPr>
          <w:rFonts w:ascii="Arial" w:hAnsi="Arial" w:cs="Arial"/>
          <w:bCs/>
          <w:sz w:val="20"/>
          <w:szCs w:val="20"/>
        </w:rPr>
        <w:t>Es de vital importancia recordar que , uno de los pilares fundamentales de la independencia judicial se ve resaltada en la correcta gestión y mejoramiento del régimen jubilatorio al que son pertenecientes las personas de este Poder de la República, por lo cual, la ejecución de presupuesto necesario para garantizar esa administración correcta contribuye a los objetivos institucionales definidos para una adecuada gestión de la administración de justicia encargada por la Constitución Política a este Poder Judicial.</w:t>
      </w:r>
    </w:p>
    <w:p w14:paraId="03CB9156" w14:textId="77777777" w:rsidR="00787790" w:rsidRPr="004D2D74" w:rsidRDefault="00787790" w:rsidP="003D67FA">
      <w:pPr>
        <w:spacing w:line="360" w:lineRule="auto"/>
        <w:jc w:val="both"/>
        <w:rPr>
          <w:rFonts w:ascii="Arial" w:hAnsi="Arial" w:cs="Arial"/>
          <w:bCs/>
          <w:sz w:val="20"/>
          <w:szCs w:val="20"/>
        </w:rPr>
      </w:pPr>
    </w:p>
    <w:p w14:paraId="33934777" w14:textId="3801EA0E" w:rsidR="00787790" w:rsidRPr="00496D88" w:rsidRDefault="00B63BEA" w:rsidP="003B6FEF">
      <w:pPr>
        <w:numPr>
          <w:ilvl w:val="0"/>
          <w:numId w:val="1"/>
        </w:numPr>
        <w:spacing w:after="160" w:line="360" w:lineRule="auto"/>
        <w:ind w:left="426"/>
        <w:jc w:val="both"/>
        <w:rPr>
          <w:rFonts w:ascii="Arial" w:eastAsiaTheme="minorEastAsia" w:hAnsi="Arial" w:cs="Arial"/>
          <w:bCs/>
          <w:sz w:val="20"/>
          <w:szCs w:val="20"/>
        </w:rPr>
      </w:pPr>
      <w:r w:rsidRPr="00787790">
        <w:rPr>
          <w:rFonts w:ascii="Arial" w:hAnsi="Arial" w:cs="Arial"/>
          <w:b/>
          <w:sz w:val="20"/>
          <w:szCs w:val="20"/>
        </w:rPr>
        <w:lastRenderedPageBreak/>
        <w:t>En caso de que</w:t>
      </w:r>
      <w:r w:rsidR="00787790" w:rsidRPr="00787790">
        <w:rPr>
          <w:rFonts w:ascii="Arial" w:hAnsi="Arial" w:cs="Arial"/>
          <w:b/>
          <w:sz w:val="20"/>
          <w:szCs w:val="20"/>
        </w:rPr>
        <w:t xml:space="preserve"> corresponda, refiérase a la vinculación de los logros del programa y/o </w:t>
      </w:r>
      <w:r w:rsidR="00787790" w:rsidRPr="00262D3C">
        <w:rPr>
          <w:rFonts w:ascii="Arial" w:eastAsiaTheme="minorEastAsia" w:hAnsi="Arial" w:cs="Arial"/>
          <w:b/>
          <w:sz w:val="20"/>
          <w:szCs w:val="20"/>
        </w:rPr>
        <w:t>subprograma con lo establecido en el PNDIP 2019-2022</w:t>
      </w:r>
      <w:r w:rsidR="0018199B" w:rsidRPr="00262D3C">
        <w:rPr>
          <w:rFonts w:ascii="Arial" w:eastAsiaTheme="minorEastAsia" w:hAnsi="Arial" w:cs="Arial"/>
          <w:b/>
          <w:sz w:val="20"/>
          <w:szCs w:val="20"/>
        </w:rPr>
        <w:t>.</w:t>
      </w:r>
    </w:p>
    <w:p w14:paraId="71D8A786" w14:textId="66315FB8" w:rsidR="00574DBF" w:rsidRDefault="00BD3F2B" w:rsidP="00305F67">
      <w:pPr>
        <w:spacing w:line="360" w:lineRule="auto"/>
        <w:jc w:val="both"/>
        <w:rPr>
          <w:rFonts w:ascii="Arial" w:eastAsiaTheme="minorEastAsia" w:hAnsi="Arial" w:cs="Arial"/>
          <w:bCs/>
          <w:sz w:val="20"/>
          <w:szCs w:val="20"/>
        </w:rPr>
      </w:pPr>
      <w:r w:rsidRPr="009F52B6">
        <w:rPr>
          <w:rFonts w:ascii="Arial" w:eastAsiaTheme="minorEastAsia" w:hAnsi="Arial" w:cs="Arial"/>
          <w:bCs/>
          <w:sz w:val="20"/>
          <w:szCs w:val="20"/>
        </w:rPr>
        <w:t>En el caso del Poder Judicial, no se tiene vinculación directa con el Plan Nacional de Desarrollo y de Inversión Pública del Bicentenario 2019-2022, no obstante, la institución ha elaborado un propio Plan Estratégico 2019-2024 (PEI).</w:t>
      </w:r>
    </w:p>
    <w:p w14:paraId="60D3B3D9" w14:textId="77777777" w:rsidR="00BD3F2B" w:rsidRDefault="00BD3F2B" w:rsidP="003C0A6D">
      <w:pPr>
        <w:spacing w:line="360" w:lineRule="auto"/>
        <w:ind w:left="360"/>
        <w:jc w:val="both"/>
        <w:rPr>
          <w:rFonts w:ascii="Arial" w:eastAsiaTheme="minorEastAsia" w:hAnsi="Arial" w:cs="Arial"/>
          <w:bCs/>
          <w:sz w:val="20"/>
          <w:szCs w:val="20"/>
        </w:rPr>
      </w:pPr>
    </w:p>
    <w:p w14:paraId="177B0C10" w14:textId="68F8EA60" w:rsidR="00BD3F2B" w:rsidRDefault="00EC4333" w:rsidP="00305F67">
      <w:pPr>
        <w:spacing w:line="360" w:lineRule="auto"/>
        <w:jc w:val="both"/>
        <w:rPr>
          <w:rFonts w:ascii="Arial" w:eastAsiaTheme="minorEastAsia" w:hAnsi="Arial" w:cs="Arial"/>
          <w:bCs/>
          <w:sz w:val="20"/>
          <w:szCs w:val="20"/>
        </w:rPr>
      </w:pPr>
      <w:r>
        <w:rPr>
          <w:rFonts w:ascii="Arial" w:eastAsiaTheme="minorEastAsia" w:hAnsi="Arial" w:cs="Arial"/>
          <w:bCs/>
          <w:sz w:val="20"/>
          <w:szCs w:val="20"/>
        </w:rPr>
        <w:t>A continuación, se detallan los logros obtenidos en el Plan Estratégico Institucional por programa:</w:t>
      </w:r>
    </w:p>
    <w:p w14:paraId="5C6B4C41" w14:textId="77777777" w:rsidR="00EC4333" w:rsidRPr="003C0A6D" w:rsidRDefault="00EC4333" w:rsidP="003C0A6D">
      <w:pPr>
        <w:spacing w:line="360" w:lineRule="auto"/>
        <w:ind w:left="360"/>
        <w:jc w:val="both"/>
        <w:rPr>
          <w:rFonts w:ascii="Arial" w:hAnsi="Arial" w:cs="Arial"/>
          <w:color w:val="000000" w:themeColor="text1"/>
          <w:sz w:val="20"/>
          <w:szCs w:val="20"/>
        </w:rPr>
      </w:pPr>
    </w:p>
    <w:p w14:paraId="1AFC8EAF" w14:textId="77777777" w:rsidR="009F52B6" w:rsidRPr="00305F67" w:rsidRDefault="00787790" w:rsidP="00305F67">
      <w:pPr>
        <w:spacing w:line="360" w:lineRule="auto"/>
        <w:jc w:val="both"/>
        <w:rPr>
          <w:rFonts w:ascii="Arial" w:eastAsiaTheme="minorEastAsia" w:hAnsi="Arial" w:cs="Arial"/>
          <w:bCs/>
          <w:sz w:val="20"/>
          <w:szCs w:val="20"/>
        </w:rPr>
      </w:pPr>
      <w:r w:rsidRPr="00305F67">
        <w:rPr>
          <w:rFonts w:ascii="Arial" w:eastAsiaTheme="minorEastAsia" w:hAnsi="Arial" w:cs="Arial"/>
          <w:b/>
          <w:sz w:val="20"/>
          <w:szCs w:val="20"/>
        </w:rPr>
        <w:t>Para el Programa 926:</w:t>
      </w:r>
      <w:r w:rsidRPr="00305F67">
        <w:rPr>
          <w:rFonts w:ascii="Arial" w:eastAsiaTheme="minorEastAsia" w:hAnsi="Arial" w:cs="Arial"/>
          <w:bCs/>
          <w:sz w:val="20"/>
          <w:szCs w:val="20"/>
        </w:rPr>
        <w:t xml:space="preserve">  </w:t>
      </w:r>
      <w:r w:rsidR="009F52B6" w:rsidRPr="00305F67">
        <w:rPr>
          <w:rFonts w:ascii="Arial" w:eastAsiaTheme="minorEastAsia" w:hAnsi="Arial" w:cs="Arial"/>
          <w:bCs/>
          <w:sz w:val="20"/>
          <w:szCs w:val="20"/>
        </w:rPr>
        <w:t xml:space="preserve">En el caso del Poder Judicial, no se tiene vinculación directa con el Plan Nacional de Desarrollo y de Inversión Pública del Bicentenario 2019-2022, no obstante, la institución ha elaborado un propio Plan Estratégico 2019-2024 (PEI). </w:t>
      </w:r>
    </w:p>
    <w:p w14:paraId="44E99A13" w14:textId="77777777" w:rsidR="00173CE7" w:rsidRPr="009F52B6" w:rsidRDefault="00173CE7" w:rsidP="009F52B6">
      <w:pPr>
        <w:pStyle w:val="Prrafodelista"/>
        <w:spacing w:line="360" w:lineRule="auto"/>
        <w:jc w:val="both"/>
        <w:rPr>
          <w:rFonts w:ascii="Arial" w:eastAsiaTheme="minorEastAsia" w:hAnsi="Arial" w:cs="Arial"/>
          <w:bCs/>
          <w:sz w:val="20"/>
          <w:szCs w:val="20"/>
        </w:rPr>
      </w:pPr>
    </w:p>
    <w:p w14:paraId="65FA89A4" w14:textId="77777777" w:rsidR="009F52B6" w:rsidRPr="009F52B6" w:rsidRDefault="009F52B6" w:rsidP="00305F67">
      <w:pPr>
        <w:spacing w:line="360" w:lineRule="auto"/>
        <w:contextualSpacing/>
        <w:jc w:val="both"/>
        <w:rPr>
          <w:rFonts w:ascii="Arial" w:eastAsiaTheme="minorEastAsia" w:hAnsi="Arial" w:cs="Arial"/>
          <w:bCs/>
          <w:sz w:val="20"/>
          <w:szCs w:val="20"/>
        </w:rPr>
      </w:pPr>
      <w:r w:rsidRPr="009F52B6">
        <w:rPr>
          <w:rFonts w:ascii="Arial" w:eastAsiaTheme="minorEastAsia" w:hAnsi="Arial" w:cs="Arial"/>
          <w:bCs/>
          <w:sz w:val="20"/>
          <w:szCs w:val="20"/>
        </w:rPr>
        <w:t>En el caso específico del Programa 926 Dirección, Administración y Otros Órganos de Apoyo, se contribuye de manera positiva al cumplimiento de este Plan Estratégico, mediante el logro de los objetivos y metas propuestos por las oficinas que componen el Programa; además, a través de la ejecución efectiva de los recursos presupuestados, con los que se impulsa el alcance de los proyectos estratégicos y se apoya los procesos de toma de decisiones.</w:t>
      </w:r>
    </w:p>
    <w:p w14:paraId="04E53409" w14:textId="6809EC3F" w:rsidR="00787790" w:rsidRDefault="00787790" w:rsidP="003B6FEF">
      <w:pPr>
        <w:spacing w:line="360" w:lineRule="auto"/>
        <w:jc w:val="both"/>
        <w:rPr>
          <w:rFonts w:ascii="Arial" w:hAnsi="Arial" w:cs="Arial"/>
          <w:bCs/>
          <w:sz w:val="20"/>
          <w:szCs w:val="20"/>
        </w:rPr>
      </w:pPr>
    </w:p>
    <w:p w14:paraId="22836B34" w14:textId="1BE73BC6" w:rsidR="008364E8" w:rsidRDefault="00746018" w:rsidP="003B6FEF">
      <w:pPr>
        <w:spacing w:line="360" w:lineRule="auto"/>
        <w:jc w:val="both"/>
        <w:rPr>
          <w:rFonts w:ascii="Arial" w:hAnsi="Arial" w:cs="Arial"/>
          <w:color w:val="000000" w:themeColor="text1"/>
          <w:sz w:val="20"/>
          <w:szCs w:val="20"/>
        </w:rPr>
      </w:pPr>
      <w:r w:rsidRPr="008E4359">
        <w:rPr>
          <w:rFonts w:ascii="Arial" w:hAnsi="Arial" w:cs="Arial"/>
          <w:b/>
          <w:color w:val="000000" w:themeColor="text1"/>
          <w:sz w:val="20"/>
          <w:szCs w:val="20"/>
        </w:rPr>
        <w:t>Para el Programa 927:</w:t>
      </w:r>
      <w:r w:rsidRPr="008E4359">
        <w:rPr>
          <w:rFonts w:ascii="Arial" w:hAnsi="Arial" w:cs="Arial"/>
          <w:bCs/>
          <w:color w:val="000000" w:themeColor="text1"/>
          <w:sz w:val="20"/>
          <w:szCs w:val="20"/>
        </w:rPr>
        <w:t xml:space="preserve">    </w:t>
      </w:r>
      <w:r w:rsidR="008364E8" w:rsidRPr="0038361B">
        <w:rPr>
          <w:rFonts w:ascii="Arial" w:hAnsi="Arial" w:cs="Arial"/>
          <w:bCs/>
          <w:sz w:val="20"/>
          <w:szCs w:val="20"/>
        </w:rPr>
        <w:t>En el caso del Poder Judicial, no aplica una vinculación directa con el Plan Nacional de Desarrollo y de Inversión Pública del Bicentenario 2019</w:t>
      </w:r>
      <w:r w:rsidR="008364E8" w:rsidRPr="00596E0E">
        <w:rPr>
          <w:rFonts w:ascii="Arial" w:hAnsi="Arial" w:cs="Arial"/>
          <w:bCs/>
          <w:color w:val="000000" w:themeColor="text1"/>
          <w:sz w:val="20"/>
          <w:szCs w:val="20"/>
        </w:rPr>
        <w:t>-2022, en virtud de que la institución trabaja</w:t>
      </w:r>
      <w:r w:rsidR="008364E8" w:rsidRPr="00596E0E">
        <w:rPr>
          <w:rFonts w:ascii="Arial" w:hAnsi="Arial" w:cs="Arial"/>
          <w:color w:val="000000" w:themeColor="text1"/>
          <w:sz w:val="20"/>
          <w:szCs w:val="20"/>
        </w:rPr>
        <w:t xml:space="preserve"> con su propio Plan Estratégico </w:t>
      </w:r>
      <w:r w:rsidR="008364E8">
        <w:rPr>
          <w:rFonts w:ascii="Arial" w:hAnsi="Arial" w:cs="Arial"/>
          <w:color w:val="000000" w:themeColor="text1"/>
          <w:sz w:val="20"/>
          <w:szCs w:val="20"/>
        </w:rPr>
        <w:t xml:space="preserve">Institucional </w:t>
      </w:r>
      <w:r w:rsidR="008364E8" w:rsidRPr="00596E0E">
        <w:rPr>
          <w:rFonts w:ascii="Arial" w:hAnsi="Arial" w:cs="Arial"/>
          <w:color w:val="000000" w:themeColor="text1"/>
          <w:sz w:val="20"/>
          <w:szCs w:val="20"/>
        </w:rPr>
        <w:t>2019-2024</w:t>
      </w:r>
      <w:r w:rsidR="008364E8">
        <w:rPr>
          <w:rFonts w:ascii="Arial" w:hAnsi="Arial" w:cs="Arial"/>
          <w:color w:val="000000" w:themeColor="text1"/>
          <w:sz w:val="20"/>
          <w:szCs w:val="20"/>
        </w:rPr>
        <w:t xml:space="preserve"> (PEI)</w:t>
      </w:r>
      <w:r w:rsidR="008364E8" w:rsidRPr="00596E0E">
        <w:rPr>
          <w:rFonts w:ascii="Arial" w:hAnsi="Arial" w:cs="Arial"/>
          <w:color w:val="000000" w:themeColor="text1"/>
          <w:sz w:val="20"/>
          <w:szCs w:val="20"/>
        </w:rPr>
        <w:t xml:space="preserve">. </w:t>
      </w:r>
    </w:p>
    <w:p w14:paraId="693E2BDD" w14:textId="77777777" w:rsidR="008364E8" w:rsidRDefault="008364E8" w:rsidP="003B6FEF">
      <w:pPr>
        <w:spacing w:line="360" w:lineRule="auto"/>
        <w:jc w:val="both"/>
        <w:rPr>
          <w:rFonts w:ascii="Arial" w:hAnsi="Arial" w:cs="Arial"/>
          <w:color w:val="000000" w:themeColor="text1"/>
          <w:sz w:val="20"/>
          <w:szCs w:val="20"/>
        </w:rPr>
      </w:pPr>
    </w:p>
    <w:p w14:paraId="1C5F91A8" w14:textId="77777777" w:rsidR="008364E8" w:rsidRDefault="008364E8" w:rsidP="003B6FEF">
      <w:pPr>
        <w:spacing w:line="360" w:lineRule="auto"/>
        <w:jc w:val="both"/>
        <w:rPr>
          <w:rFonts w:ascii="Arial" w:hAnsi="Arial" w:cs="Arial"/>
          <w:bCs/>
          <w:sz w:val="20"/>
          <w:szCs w:val="20"/>
        </w:rPr>
      </w:pPr>
      <w:r w:rsidRPr="00596E0E">
        <w:rPr>
          <w:rFonts w:ascii="Arial" w:hAnsi="Arial" w:cs="Arial"/>
          <w:color w:val="000000" w:themeColor="text1"/>
          <w:sz w:val="20"/>
          <w:szCs w:val="20"/>
        </w:rPr>
        <w:t>Uno de los objetivos estratégicos del</w:t>
      </w:r>
      <w:r>
        <w:rPr>
          <w:rFonts w:ascii="Arial" w:hAnsi="Arial" w:cs="Arial"/>
          <w:color w:val="000000" w:themeColor="text1"/>
          <w:sz w:val="20"/>
          <w:szCs w:val="20"/>
        </w:rPr>
        <w:t xml:space="preserve"> PEI establece </w:t>
      </w:r>
      <w:r w:rsidRPr="00596E0E">
        <w:rPr>
          <w:rFonts w:ascii="Arial" w:hAnsi="Arial" w:cs="Arial"/>
          <w:color w:val="000000" w:themeColor="text1"/>
          <w:sz w:val="20"/>
          <w:szCs w:val="20"/>
        </w:rPr>
        <w:t>“</w:t>
      </w:r>
      <w:r w:rsidRPr="00596E0E">
        <w:rPr>
          <w:rFonts w:ascii="Arial" w:hAnsi="Arial" w:cs="Arial"/>
          <w:i/>
          <w:iCs/>
          <w:color w:val="000000" w:themeColor="text1"/>
          <w:sz w:val="20"/>
          <w:szCs w:val="20"/>
        </w:rPr>
        <w:t>Resolver conflictos de forma imparcial, célere y eficaz, para contribuir con la democracia y la paz social”.</w:t>
      </w:r>
      <w:r w:rsidRPr="00596E0E">
        <w:rPr>
          <w:rFonts w:ascii="Arial" w:hAnsi="Arial" w:cs="Arial"/>
          <w:color w:val="000000" w:themeColor="text1"/>
          <w:sz w:val="20"/>
          <w:szCs w:val="20"/>
        </w:rPr>
        <w:t xml:space="preserve"> </w:t>
      </w:r>
      <w:r w:rsidRPr="0038361B">
        <w:rPr>
          <w:rFonts w:ascii="Arial" w:hAnsi="Arial" w:cs="Arial"/>
          <w:bCs/>
          <w:sz w:val="20"/>
          <w:szCs w:val="20"/>
        </w:rPr>
        <w:t xml:space="preserve">Al respecto, se logró incrementar la resolución de casos, producto de la implementación y seguimiento de las reformas citadas en el punto </w:t>
      </w:r>
      <w:r>
        <w:rPr>
          <w:rFonts w:ascii="Arial" w:hAnsi="Arial" w:cs="Arial"/>
          <w:bCs/>
          <w:sz w:val="20"/>
          <w:szCs w:val="20"/>
        </w:rPr>
        <w:t>“</w:t>
      </w:r>
      <w:r w:rsidRPr="0038361B">
        <w:rPr>
          <w:rFonts w:ascii="Arial" w:hAnsi="Arial" w:cs="Arial"/>
          <w:bCs/>
          <w:sz w:val="20"/>
          <w:szCs w:val="20"/>
        </w:rPr>
        <w:t>a.</w:t>
      </w:r>
      <w:r>
        <w:rPr>
          <w:rFonts w:ascii="Arial" w:hAnsi="Arial" w:cs="Arial"/>
          <w:bCs/>
          <w:sz w:val="20"/>
          <w:szCs w:val="20"/>
        </w:rPr>
        <w:t>”</w:t>
      </w:r>
      <w:r w:rsidRPr="0038361B">
        <w:rPr>
          <w:rFonts w:ascii="Arial" w:hAnsi="Arial" w:cs="Arial"/>
          <w:bCs/>
          <w:sz w:val="20"/>
          <w:szCs w:val="20"/>
        </w:rPr>
        <w:t>, lo que a su vez permitió brindar una respuesta más oportuna a la</w:t>
      </w:r>
      <w:r>
        <w:rPr>
          <w:rFonts w:ascii="Arial" w:hAnsi="Arial" w:cs="Arial"/>
          <w:bCs/>
          <w:sz w:val="20"/>
          <w:szCs w:val="20"/>
        </w:rPr>
        <w:t>s</w:t>
      </w:r>
      <w:r w:rsidRPr="0038361B">
        <w:rPr>
          <w:rFonts w:ascii="Arial" w:hAnsi="Arial" w:cs="Arial"/>
          <w:bCs/>
          <w:sz w:val="20"/>
          <w:szCs w:val="20"/>
        </w:rPr>
        <w:t xml:space="preserve"> persona</w:t>
      </w:r>
      <w:r>
        <w:rPr>
          <w:rFonts w:ascii="Arial" w:hAnsi="Arial" w:cs="Arial"/>
          <w:bCs/>
          <w:sz w:val="20"/>
          <w:szCs w:val="20"/>
        </w:rPr>
        <w:t>s</w:t>
      </w:r>
      <w:r w:rsidRPr="0038361B">
        <w:rPr>
          <w:rFonts w:ascii="Arial" w:hAnsi="Arial" w:cs="Arial"/>
          <w:bCs/>
          <w:sz w:val="20"/>
          <w:szCs w:val="20"/>
        </w:rPr>
        <w:t xml:space="preserve"> usuaria</w:t>
      </w:r>
      <w:r>
        <w:rPr>
          <w:rFonts w:ascii="Arial" w:hAnsi="Arial" w:cs="Arial"/>
          <w:bCs/>
          <w:sz w:val="20"/>
          <w:szCs w:val="20"/>
        </w:rPr>
        <w:t>s</w:t>
      </w:r>
      <w:r w:rsidRPr="0038361B">
        <w:rPr>
          <w:rFonts w:ascii="Arial" w:hAnsi="Arial" w:cs="Arial"/>
          <w:bCs/>
          <w:sz w:val="20"/>
          <w:szCs w:val="20"/>
        </w:rPr>
        <w:t>.</w:t>
      </w:r>
    </w:p>
    <w:p w14:paraId="297CDDD9" w14:textId="36579397" w:rsidR="001E7408" w:rsidRDefault="001E7408" w:rsidP="003B6FEF">
      <w:pPr>
        <w:spacing w:line="360" w:lineRule="auto"/>
        <w:jc w:val="both"/>
        <w:rPr>
          <w:rFonts w:ascii="Arial" w:hAnsi="Arial" w:cs="Arial"/>
          <w:bCs/>
          <w:sz w:val="20"/>
          <w:szCs w:val="20"/>
        </w:rPr>
      </w:pPr>
    </w:p>
    <w:p w14:paraId="1453200E" w14:textId="77777777" w:rsidR="00C8328E" w:rsidRPr="00C8328E" w:rsidRDefault="001E7408" w:rsidP="003B6FEF">
      <w:pPr>
        <w:spacing w:line="360" w:lineRule="auto"/>
        <w:jc w:val="both"/>
        <w:rPr>
          <w:rFonts w:ascii="Arial" w:hAnsi="Arial" w:cs="Arial"/>
          <w:bCs/>
          <w:sz w:val="20"/>
          <w:szCs w:val="20"/>
        </w:rPr>
      </w:pPr>
      <w:r w:rsidRPr="00C8328E">
        <w:rPr>
          <w:rFonts w:ascii="Arial" w:hAnsi="Arial" w:cs="Arial"/>
          <w:b/>
          <w:sz w:val="20"/>
          <w:szCs w:val="20"/>
        </w:rPr>
        <w:t xml:space="preserve">Para el Programa </w:t>
      </w:r>
      <w:r w:rsidR="00555DC3" w:rsidRPr="00C8328E">
        <w:rPr>
          <w:rFonts w:ascii="Arial" w:hAnsi="Arial" w:cs="Arial"/>
          <w:b/>
          <w:sz w:val="20"/>
          <w:szCs w:val="20"/>
        </w:rPr>
        <w:t>928</w:t>
      </w:r>
      <w:r w:rsidR="00555DC3" w:rsidRPr="00C8328E">
        <w:rPr>
          <w:rFonts w:ascii="Arial" w:eastAsiaTheme="minorEastAsia" w:hAnsi="Arial" w:cs="Arial"/>
          <w:bCs/>
          <w:sz w:val="20"/>
          <w:szCs w:val="20"/>
        </w:rPr>
        <w:t>:</w:t>
      </w:r>
      <w:r w:rsidR="00C21E5F" w:rsidRPr="00C8328E">
        <w:rPr>
          <w:rFonts w:ascii="Arial" w:eastAsiaTheme="minorEastAsia" w:hAnsi="Arial" w:cs="Arial"/>
          <w:bCs/>
          <w:sz w:val="20"/>
          <w:szCs w:val="20"/>
        </w:rPr>
        <w:t xml:space="preserve">  </w:t>
      </w:r>
      <w:r w:rsidR="00C8328E" w:rsidRPr="00C8328E">
        <w:rPr>
          <w:rFonts w:ascii="Arial" w:hAnsi="Arial" w:cs="Arial"/>
          <w:bCs/>
          <w:sz w:val="20"/>
          <w:szCs w:val="20"/>
        </w:rPr>
        <w:t xml:space="preserve">El plan estratégico institucional está enfocado en contribuir con la paz social y lograr una sociedad que confíe en el servicio de justicia que se le brinda, por lo que, a través de la ejecución presupuestaria que se realiza a nivel de este Organismo, se puede contribuir de gran manera en estos objetivos, ya que al procurar tener mejores equipos con pericias más acertadas y tiempos de respuesta más efectivos, así como una policía debidamente </w:t>
      </w:r>
      <w:r w:rsidR="00C8328E" w:rsidRPr="00C8328E">
        <w:rPr>
          <w:rFonts w:ascii="Arial" w:hAnsi="Arial" w:cs="Arial"/>
          <w:bCs/>
          <w:sz w:val="20"/>
          <w:szCs w:val="20"/>
        </w:rPr>
        <w:lastRenderedPageBreak/>
        <w:t>equipada, con capacidad operativa adecuada, permite enfrentar la criminalidad y brindar la paz social que toda sociedad requiere.</w:t>
      </w:r>
    </w:p>
    <w:p w14:paraId="07E75CF2" w14:textId="77777777" w:rsidR="00E35433" w:rsidRDefault="00E35433" w:rsidP="00E35433">
      <w:pPr>
        <w:spacing w:line="360" w:lineRule="auto"/>
        <w:jc w:val="both"/>
        <w:rPr>
          <w:rFonts w:ascii="Arial" w:hAnsi="Arial" w:cs="Arial"/>
          <w:bCs/>
          <w:sz w:val="20"/>
          <w:szCs w:val="20"/>
        </w:rPr>
      </w:pPr>
    </w:p>
    <w:p w14:paraId="3B8290BF" w14:textId="4E0744CD" w:rsidR="0031470E" w:rsidRPr="00757A26" w:rsidRDefault="001D6E7F" w:rsidP="00E35433">
      <w:pPr>
        <w:spacing w:line="360" w:lineRule="auto"/>
        <w:jc w:val="both"/>
        <w:rPr>
          <w:rFonts w:ascii="Arial" w:hAnsi="Arial" w:cs="Arial"/>
          <w:bCs/>
          <w:sz w:val="20"/>
          <w:szCs w:val="20"/>
        </w:rPr>
      </w:pPr>
      <w:r w:rsidRPr="001E7408">
        <w:rPr>
          <w:rFonts w:ascii="Arial" w:hAnsi="Arial" w:cs="Arial"/>
          <w:b/>
          <w:sz w:val="20"/>
          <w:szCs w:val="20"/>
        </w:rPr>
        <w:t>Para el Programa 92</w:t>
      </w:r>
      <w:r>
        <w:rPr>
          <w:rFonts w:ascii="Arial" w:hAnsi="Arial" w:cs="Arial"/>
          <w:b/>
          <w:sz w:val="20"/>
          <w:szCs w:val="20"/>
        </w:rPr>
        <w:t>9</w:t>
      </w:r>
      <w:r w:rsidRPr="001E7408">
        <w:rPr>
          <w:rFonts w:ascii="Arial" w:hAnsi="Arial" w:cs="Arial"/>
          <w:b/>
          <w:sz w:val="20"/>
          <w:szCs w:val="20"/>
        </w:rPr>
        <w:t xml:space="preserve">:  </w:t>
      </w:r>
      <w:r w:rsidR="0031470E" w:rsidRPr="00757A26">
        <w:rPr>
          <w:rFonts w:ascii="Arial" w:hAnsi="Arial" w:cs="Arial"/>
          <w:bCs/>
          <w:sz w:val="20"/>
          <w:szCs w:val="20"/>
        </w:rPr>
        <w:t>En el caso del Programa 929 Ministerio Público, se formulan políticas de persecución penal y abordaje integral de la criminalidad, que sirven de guía para la orientación de la labor de las personas funcionarias, y así brindar una justicia pronta y cumplida.</w:t>
      </w:r>
    </w:p>
    <w:p w14:paraId="6614BCAA" w14:textId="77777777" w:rsidR="00E35433" w:rsidRDefault="00E35433" w:rsidP="00E35433">
      <w:pPr>
        <w:spacing w:line="360" w:lineRule="auto"/>
        <w:jc w:val="both"/>
        <w:rPr>
          <w:rFonts w:ascii="Arial" w:hAnsi="Arial" w:cs="Arial"/>
          <w:bCs/>
          <w:sz w:val="20"/>
          <w:szCs w:val="20"/>
        </w:rPr>
      </w:pPr>
    </w:p>
    <w:p w14:paraId="1AF7BC58" w14:textId="51E555AD" w:rsidR="0031470E" w:rsidRDefault="0031470E" w:rsidP="00E35433">
      <w:pPr>
        <w:spacing w:line="360" w:lineRule="auto"/>
        <w:jc w:val="both"/>
        <w:rPr>
          <w:rFonts w:ascii="Arial" w:hAnsi="Arial" w:cs="Arial"/>
          <w:bCs/>
          <w:sz w:val="20"/>
          <w:szCs w:val="20"/>
        </w:rPr>
      </w:pPr>
      <w:r w:rsidRPr="00757A26">
        <w:rPr>
          <w:rFonts w:ascii="Arial" w:hAnsi="Arial" w:cs="Arial"/>
          <w:bCs/>
          <w:sz w:val="20"/>
          <w:szCs w:val="20"/>
        </w:rPr>
        <w:t>Por otra parte, en el año 202</w:t>
      </w:r>
      <w:r>
        <w:rPr>
          <w:rFonts w:ascii="Arial" w:hAnsi="Arial" w:cs="Arial"/>
          <w:bCs/>
          <w:sz w:val="20"/>
          <w:szCs w:val="20"/>
        </w:rPr>
        <w:t>2</w:t>
      </w:r>
      <w:r w:rsidRPr="00757A26">
        <w:rPr>
          <w:rFonts w:ascii="Arial" w:hAnsi="Arial" w:cs="Arial"/>
          <w:bCs/>
          <w:sz w:val="20"/>
          <w:szCs w:val="20"/>
        </w:rPr>
        <w:t>, se continuó con el plan para la descongestión y atención de rezago de expedientes, así como la implementación de las políticas para la detección de los fenómenos criminales, tales como lavado de dinero, corrupción, narcotráfico, violencia de género, entre otros.</w:t>
      </w:r>
    </w:p>
    <w:p w14:paraId="10C1DAFF" w14:textId="77777777" w:rsidR="00DE7324" w:rsidRPr="00757A26" w:rsidRDefault="00DE7324" w:rsidP="003B6FEF">
      <w:pPr>
        <w:spacing w:line="360" w:lineRule="auto"/>
        <w:ind w:firstLine="360"/>
        <w:jc w:val="both"/>
        <w:rPr>
          <w:rFonts w:ascii="Arial" w:hAnsi="Arial" w:cs="Arial"/>
          <w:bCs/>
          <w:sz w:val="20"/>
          <w:szCs w:val="20"/>
        </w:rPr>
      </w:pPr>
    </w:p>
    <w:p w14:paraId="2D0134FE" w14:textId="77777777" w:rsidR="0031470E" w:rsidRDefault="0031470E" w:rsidP="00E35433">
      <w:pPr>
        <w:spacing w:line="360" w:lineRule="auto"/>
        <w:jc w:val="both"/>
        <w:rPr>
          <w:rFonts w:ascii="Arial" w:hAnsi="Arial" w:cs="Arial"/>
          <w:bCs/>
          <w:sz w:val="20"/>
          <w:szCs w:val="20"/>
        </w:rPr>
      </w:pPr>
      <w:r>
        <w:rPr>
          <w:rFonts w:ascii="Arial" w:hAnsi="Arial" w:cs="Arial"/>
          <w:bCs/>
          <w:sz w:val="20"/>
          <w:szCs w:val="20"/>
        </w:rPr>
        <w:t>Ahora bien,</w:t>
      </w:r>
      <w:r w:rsidRPr="00757A26">
        <w:rPr>
          <w:rFonts w:ascii="Arial" w:hAnsi="Arial" w:cs="Arial"/>
          <w:bCs/>
          <w:sz w:val="20"/>
          <w:szCs w:val="20"/>
        </w:rPr>
        <w:t xml:space="preserve"> con respecto a la proyección institucional y la política de Participación Ciudadana del Poder Judicial, se puso en marcha el plan Nacional de Transparencia y Rendición de Cuentas en el Ministerio Público, además se cuenta con la página web, donde se puede consultar la Red Interinstitucional de Transparencia, así como los Planes Institucionales y Cumplimiento.</w:t>
      </w:r>
    </w:p>
    <w:p w14:paraId="225AB085" w14:textId="77777777" w:rsidR="0031470E" w:rsidRDefault="0031470E" w:rsidP="00E35433">
      <w:pPr>
        <w:spacing w:line="360" w:lineRule="auto"/>
        <w:jc w:val="both"/>
        <w:rPr>
          <w:rFonts w:ascii="Arial" w:hAnsi="Arial" w:cs="Arial"/>
          <w:bCs/>
          <w:sz w:val="20"/>
          <w:szCs w:val="20"/>
        </w:rPr>
      </w:pPr>
      <w:r>
        <w:rPr>
          <w:rFonts w:ascii="Arial" w:hAnsi="Arial" w:cs="Arial"/>
          <w:bCs/>
          <w:sz w:val="20"/>
          <w:szCs w:val="20"/>
        </w:rPr>
        <w:t xml:space="preserve">Finalmente, tal como se mencionó en párrafos anteriores, se dio inicio con las labores de la </w:t>
      </w:r>
      <w:r w:rsidRPr="00E66BF8">
        <w:rPr>
          <w:rFonts w:ascii="Arial" w:hAnsi="Arial" w:cs="Arial"/>
          <w:bCs/>
          <w:sz w:val="20"/>
          <w:szCs w:val="20"/>
        </w:rPr>
        <w:t xml:space="preserve">oficina 1981 - Fiscalía Especializada en Delincuencia </w:t>
      </w:r>
      <w:r>
        <w:rPr>
          <w:rFonts w:ascii="Arial" w:hAnsi="Arial" w:cs="Arial"/>
          <w:bCs/>
          <w:sz w:val="20"/>
          <w:szCs w:val="20"/>
        </w:rPr>
        <w:t>O</w:t>
      </w:r>
      <w:r w:rsidRPr="00E66BF8">
        <w:rPr>
          <w:rFonts w:ascii="Arial" w:hAnsi="Arial" w:cs="Arial"/>
          <w:bCs/>
          <w:sz w:val="20"/>
          <w:szCs w:val="20"/>
        </w:rPr>
        <w:t>rganizada</w:t>
      </w:r>
      <w:r>
        <w:rPr>
          <w:rFonts w:ascii="Arial" w:hAnsi="Arial" w:cs="Arial"/>
          <w:bCs/>
          <w:sz w:val="20"/>
          <w:szCs w:val="20"/>
        </w:rPr>
        <w:t>, la cual nace en respuesta a la</w:t>
      </w:r>
      <w:r w:rsidRPr="00E66BF8">
        <w:rPr>
          <w:rFonts w:ascii="Arial" w:hAnsi="Arial" w:cs="Arial"/>
          <w:bCs/>
          <w:sz w:val="20"/>
          <w:szCs w:val="20"/>
        </w:rPr>
        <w:t xml:space="preserve"> implementación de la Ley 9481: “Creación de la Jurisdicción Especializada en Delincuencia Organizada en Costa Rica” (conocida como JEDO), </w:t>
      </w:r>
      <w:r>
        <w:rPr>
          <w:rFonts w:ascii="Arial" w:hAnsi="Arial" w:cs="Arial"/>
          <w:bCs/>
          <w:sz w:val="20"/>
          <w:szCs w:val="20"/>
        </w:rPr>
        <w:t>para lo cual</w:t>
      </w:r>
      <w:r w:rsidRPr="00E66BF8">
        <w:rPr>
          <w:rFonts w:ascii="Arial" w:hAnsi="Arial" w:cs="Arial"/>
          <w:bCs/>
          <w:sz w:val="20"/>
          <w:szCs w:val="20"/>
        </w:rPr>
        <w:t xml:space="preserve"> en las sesiones de Corte Plena número 24-18 (artículo II) y 25-18 (artículo XIII), del 29 de mayo y 4 de junio del 2018 respectivamente, se aprobó la estructura organizacional que considera un total de 474 plazas, de las cuales 43 pertenecen al Ministerio Público</w:t>
      </w:r>
      <w:r>
        <w:rPr>
          <w:rFonts w:ascii="Arial" w:hAnsi="Arial" w:cs="Arial"/>
          <w:bCs/>
          <w:sz w:val="20"/>
          <w:szCs w:val="20"/>
        </w:rPr>
        <w:t>.</w:t>
      </w:r>
    </w:p>
    <w:p w14:paraId="4CE61979" w14:textId="51FBFCC0" w:rsidR="001D6E7F" w:rsidRDefault="001D6E7F" w:rsidP="003B6FEF">
      <w:pPr>
        <w:spacing w:line="360" w:lineRule="auto"/>
        <w:jc w:val="both"/>
        <w:rPr>
          <w:rFonts w:ascii="Arial" w:hAnsi="Arial" w:cs="Arial"/>
          <w:bCs/>
          <w:sz w:val="20"/>
          <w:szCs w:val="20"/>
        </w:rPr>
      </w:pPr>
    </w:p>
    <w:p w14:paraId="46C7F1A3" w14:textId="1E8B249C" w:rsidR="00D41C22" w:rsidRDefault="00CD6C60" w:rsidP="003B6FEF">
      <w:pPr>
        <w:spacing w:line="360" w:lineRule="auto"/>
        <w:jc w:val="both"/>
        <w:rPr>
          <w:rFonts w:ascii="Arial" w:hAnsi="Arial" w:cs="Arial"/>
          <w:bCs/>
          <w:sz w:val="20"/>
          <w:szCs w:val="20"/>
        </w:rPr>
      </w:pPr>
      <w:r w:rsidRPr="001B6C7A">
        <w:rPr>
          <w:rFonts w:ascii="Arial" w:hAnsi="Arial" w:cs="Arial"/>
          <w:b/>
          <w:sz w:val="20"/>
          <w:szCs w:val="20"/>
        </w:rPr>
        <w:t xml:space="preserve">Para el Programa 930:  </w:t>
      </w:r>
      <w:r w:rsidR="00D41C22">
        <w:rPr>
          <w:rFonts w:ascii="Arial" w:hAnsi="Arial" w:cs="Arial"/>
          <w:bCs/>
          <w:sz w:val="20"/>
          <w:szCs w:val="20"/>
        </w:rPr>
        <w:t xml:space="preserve">El plan estratégico del Poder Judicial establece como misión “Administrar justicia pronta, cumplida y accesible, de conformidad con el ordenamiento jurídico para contribuir con la paz social, el desarrollo integral y sostenible del país”. </w:t>
      </w:r>
    </w:p>
    <w:p w14:paraId="5B0830C3" w14:textId="77777777" w:rsidR="004558E8" w:rsidRDefault="004558E8" w:rsidP="003B6FEF">
      <w:pPr>
        <w:spacing w:line="360" w:lineRule="auto"/>
        <w:jc w:val="both"/>
        <w:rPr>
          <w:rFonts w:ascii="Arial" w:hAnsi="Arial" w:cs="Arial"/>
          <w:bCs/>
          <w:sz w:val="20"/>
          <w:szCs w:val="20"/>
        </w:rPr>
      </w:pPr>
    </w:p>
    <w:p w14:paraId="126B1846" w14:textId="6AD391FB" w:rsidR="00B32351" w:rsidRPr="0011789E" w:rsidRDefault="00D41C22" w:rsidP="003B6FEF">
      <w:pPr>
        <w:spacing w:line="360" w:lineRule="auto"/>
        <w:jc w:val="both"/>
        <w:rPr>
          <w:rFonts w:ascii="Arial" w:hAnsi="Arial" w:cs="Arial"/>
          <w:bCs/>
          <w:sz w:val="20"/>
          <w:szCs w:val="20"/>
        </w:rPr>
      </w:pPr>
      <w:r>
        <w:rPr>
          <w:rFonts w:ascii="Arial" w:hAnsi="Arial" w:cs="Arial"/>
          <w:bCs/>
          <w:sz w:val="20"/>
          <w:szCs w:val="20"/>
        </w:rPr>
        <w:t xml:space="preserve">Los objetivos de la Defensa Pública se encuentran vinculados con este componente estratégico ya que permiten medir, en primera instancia, la capacidad que tienen la Defensa Pública para atender las distintas poblaciones que demandan el servicio; esto garantiza el acceso de las personas usuarias a una asesoría y presentación letrada en un proceso judicial de manera gratuita. La Defensa Pública se constituye en este punto como un puente entre el aparato judicial y la persona usuaria, lo cual garantiza no solo el acceso, sino también garantizar a la parte </w:t>
      </w:r>
      <w:r>
        <w:rPr>
          <w:rFonts w:ascii="Arial" w:hAnsi="Arial" w:cs="Arial"/>
          <w:bCs/>
          <w:sz w:val="20"/>
          <w:szCs w:val="20"/>
        </w:rPr>
        <w:lastRenderedPageBreak/>
        <w:t xml:space="preserve">representada una atención adecuada, que le permita desarrollar y preparar los alegatos para la defensa del conflicto que se quiere resolver en estrados judiciales. </w:t>
      </w:r>
    </w:p>
    <w:p w14:paraId="58C5E5D0" w14:textId="77777777" w:rsidR="001E7408" w:rsidRPr="00046F48" w:rsidRDefault="001E7408" w:rsidP="003B6FEF">
      <w:pPr>
        <w:spacing w:line="360" w:lineRule="auto"/>
        <w:jc w:val="both"/>
        <w:rPr>
          <w:rFonts w:ascii="Arial" w:hAnsi="Arial" w:cs="Arial"/>
          <w:bCs/>
          <w:sz w:val="20"/>
          <w:szCs w:val="20"/>
        </w:rPr>
      </w:pPr>
    </w:p>
    <w:p w14:paraId="548CA8D7" w14:textId="64439C9A" w:rsidR="009A6D18" w:rsidRDefault="00CD6C60" w:rsidP="003B6FEF">
      <w:pPr>
        <w:spacing w:line="360" w:lineRule="auto"/>
        <w:jc w:val="both"/>
        <w:rPr>
          <w:rFonts w:ascii="Arial" w:hAnsi="Arial" w:cs="Arial"/>
          <w:bCs/>
          <w:sz w:val="20"/>
          <w:szCs w:val="20"/>
        </w:rPr>
      </w:pPr>
      <w:r w:rsidRPr="001E7408">
        <w:rPr>
          <w:rFonts w:ascii="Arial" w:hAnsi="Arial" w:cs="Arial"/>
          <w:b/>
          <w:sz w:val="20"/>
          <w:szCs w:val="20"/>
        </w:rPr>
        <w:t xml:space="preserve">Para el Programa </w:t>
      </w:r>
      <w:r>
        <w:rPr>
          <w:rFonts w:ascii="Arial" w:hAnsi="Arial" w:cs="Arial"/>
          <w:b/>
          <w:sz w:val="20"/>
          <w:szCs w:val="20"/>
        </w:rPr>
        <w:t>950</w:t>
      </w:r>
      <w:r w:rsidR="009A6D18">
        <w:rPr>
          <w:rFonts w:ascii="Arial" w:hAnsi="Arial" w:cs="Arial"/>
          <w:b/>
          <w:sz w:val="20"/>
          <w:szCs w:val="20"/>
        </w:rPr>
        <w:t xml:space="preserve">: </w:t>
      </w:r>
      <w:r w:rsidR="009A6D18" w:rsidRPr="00783584">
        <w:rPr>
          <w:rFonts w:ascii="Arial" w:hAnsi="Arial" w:cs="Arial"/>
          <w:bCs/>
          <w:sz w:val="20"/>
          <w:szCs w:val="20"/>
        </w:rPr>
        <w:t>Contribución al Plan Estratégico Institucional</w:t>
      </w:r>
    </w:p>
    <w:p w14:paraId="10DBB224" w14:textId="77777777" w:rsidR="004558E8" w:rsidRPr="00783584" w:rsidRDefault="004558E8" w:rsidP="003B6FEF">
      <w:pPr>
        <w:spacing w:line="360" w:lineRule="auto"/>
        <w:jc w:val="both"/>
        <w:rPr>
          <w:rFonts w:ascii="Arial" w:hAnsi="Arial" w:cs="Arial"/>
          <w:bCs/>
          <w:sz w:val="20"/>
          <w:szCs w:val="20"/>
        </w:rPr>
      </w:pPr>
    </w:p>
    <w:p w14:paraId="3336342C" w14:textId="77777777" w:rsidR="009A6D18" w:rsidRPr="00783584" w:rsidRDefault="009A6D18" w:rsidP="003B6FEF">
      <w:pPr>
        <w:spacing w:line="360" w:lineRule="auto"/>
        <w:jc w:val="both"/>
        <w:rPr>
          <w:rFonts w:ascii="Arial" w:hAnsi="Arial" w:cs="Arial"/>
          <w:bCs/>
          <w:sz w:val="20"/>
          <w:szCs w:val="20"/>
        </w:rPr>
      </w:pPr>
      <w:r w:rsidRPr="00783584">
        <w:rPr>
          <w:rFonts w:ascii="Arial" w:hAnsi="Arial" w:cs="Arial"/>
          <w:bCs/>
          <w:sz w:val="20"/>
          <w:szCs w:val="20"/>
        </w:rPr>
        <w:t>Es importante indicar que la labor de las oficinas que integran el programa 950 contribuye a disminuir el riesgo y /o amenazas contra la vida o integridad física que puede derivarse a una víctima o testigo por su participación en el proceso penal, es por ello que dicho servicio permite fortalecer la credibilidad en la administración de justicia y Estado de Derecho.</w:t>
      </w:r>
    </w:p>
    <w:p w14:paraId="417C3D52" w14:textId="77777777" w:rsidR="009A6D18" w:rsidRPr="00783584" w:rsidRDefault="009A6D18" w:rsidP="003B6FEF">
      <w:pPr>
        <w:spacing w:line="360" w:lineRule="auto"/>
        <w:jc w:val="both"/>
        <w:rPr>
          <w:rFonts w:ascii="Arial" w:hAnsi="Arial" w:cs="Arial"/>
          <w:bCs/>
          <w:sz w:val="20"/>
          <w:szCs w:val="20"/>
        </w:rPr>
      </w:pPr>
    </w:p>
    <w:p w14:paraId="7026F9C2" w14:textId="4762D7CB" w:rsidR="00A26272" w:rsidRPr="007D0C15" w:rsidRDefault="009A6D18" w:rsidP="003B6FEF">
      <w:pPr>
        <w:spacing w:line="360" w:lineRule="auto"/>
        <w:jc w:val="both"/>
        <w:rPr>
          <w:rFonts w:ascii="Arial" w:hAnsi="Arial" w:cs="Arial"/>
          <w:bCs/>
          <w:sz w:val="20"/>
          <w:szCs w:val="20"/>
        </w:rPr>
      </w:pPr>
      <w:r w:rsidRPr="00783584">
        <w:rPr>
          <w:rFonts w:ascii="Arial" w:hAnsi="Arial" w:cs="Arial"/>
          <w:bCs/>
          <w:sz w:val="20"/>
          <w:szCs w:val="20"/>
        </w:rPr>
        <w:t xml:space="preserve"> A fin de enriquecer la comunicación institucional e informar a la población de sus derechos y alcances de la ley 8720 Ley de Protección a Víctimas, testigos y demás sujetos intervinientes en proceso penal, la Oficina de Atención y Protección a la Víctima y la Unidad de Protección, tuvieron notable participación en medios radiales, televisivos, así como redes.</w:t>
      </w:r>
    </w:p>
    <w:p w14:paraId="489D2018" w14:textId="40434AB0" w:rsidR="0085116F" w:rsidRDefault="0085116F" w:rsidP="003B6FEF">
      <w:pPr>
        <w:spacing w:line="360" w:lineRule="auto"/>
        <w:jc w:val="both"/>
        <w:rPr>
          <w:rFonts w:ascii="Arial" w:hAnsi="Arial" w:cs="Arial"/>
          <w:bCs/>
          <w:sz w:val="20"/>
          <w:szCs w:val="20"/>
        </w:rPr>
      </w:pPr>
    </w:p>
    <w:p w14:paraId="7763F0C1" w14:textId="77777777" w:rsidR="003D67FA" w:rsidRDefault="00E443B0" w:rsidP="003D67FA">
      <w:pPr>
        <w:spacing w:line="360" w:lineRule="auto"/>
        <w:jc w:val="both"/>
        <w:rPr>
          <w:rFonts w:ascii="Arial" w:hAnsi="Arial" w:cs="Arial"/>
          <w:bCs/>
          <w:sz w:val="20"/>
          <w:szCs w:val="20"/>
        </w:rPr>
      </w:pPr>
      <w:r w:rsidRPr="001E7408">
        <w:rPr>
          <w:rFonts w:ascii="Arial" w:hAnsi="Arial" w:cs="Arial"/>
          <w:b/>
          <w:sz w:val="20"/>
          <w:szCs w:val="20"/>
        </w:rPr>
        <w:t xml:space="preserve">Para el Programa </w:t>
      </w:r>
      <w:r>
        <w:rPr>
          <w:rFonts w:ascii="Arial" w:hAnsi="Arial" w:cs="Arial"/>
          <w:b/>
          <w:sz w:val="20"/>
          <w:szCs w:val="20"/>
        </w:rPr>
        <w:t>951</w:t>
      </w:r>
      <w:r w:rsidR="003D67FA">
        <w:rPr>
          <w:rFonts w:ascii="Arial" w:hAnsi="Arial" w:cs="Arial"/>
          <w:b/>
          <w:sz w:val="20"/>
          <w:szCs w:val="20"/>
        </w:rPr>
        <w:t xml:space="preserve">: </w:t>
      </w:r>
      <w:r w:rsidR="003D67FA">
        <w:rPr>
          <w:rFonts w:ascii="Arial" w:hAnsi="Arial" w:cs="Arial"/>
          <w:bCs/>
          <w:sz w:val="20"/>
          <w:szCs w:val="20"/>
        </w:rPr>
        <w:t xml:space="preserve">Se indica que, es hasta el periodo 2022 que se crea el </w:t>
      </w:r>
      <w:r w:rsidR="003D67FA" w:rsidRPr="00DB7BF4">
        <w:rPr>
          <w:rFonts w:ascii="Arial" w:hAnsi="Arial" w:cs="Arial"/>
          <w:bCs/>
          <w:sz w:val="20"/>
          <w:szCs w:val="20"/>
        </w:rPr>
        <w:t>Centro Gestor-951 -Administración del Fondo de Jubilaciones y Pensiones del Poder Judicial.</w:t>
      </w:r>
      <w:r w:rsidR="003D67FA">
        <w:rPr>
          <w:rFonts w:ascii="Arial" w:hAnsi="Arial" w:cs="Arial"/>
          <w:bCs/>
          <w:sz w:val="20"/>
          <w:szCs w:val="20"/>
        </w:rPr>
        <w:t xml:space="preserve"> </w:t>
      </w:r>
      <w:r w:rsidR="003D67FA" w:rsidRPr="00DB7BF4">
        <w:rPr>
          <w:rFonts w:ascii="Arial" w:hAnsi="Arial" w:cs="Arial"/>
          <w:bCs/>
          <w:sz w:val="20"/>
          <w:szCs w:val="20"/>
        </w:rPr>
        <w:t xml:space="preserve">Mediante artículo 239 de la Ley Orgánica del Poder Judicial (LOPJ), se crea la Junta Administradora del Fondo de Jubilaciones y Pensiones del Poder Judicial -JUNAFO- “… como un órgano del Poder Judicial, que contará con completa independencia funcional, técnica y administrativa, para ejercer las facultades y atribuciones que le otorga la ley”, encargado de la </w:t>
      </w:r>
      <w:r w:rsidR="003D67FA">
        <w:rPr>
          <w:rFonts w:ascii="Arial" w:hAnsi="Arial" w:cs="Arial"/>
          <w:bCs/>
          <w:sz w:val="20"/>
          <w:szCs w:val="20"/>
        </w:rPr>
        <w:t xml:space="preserve">correcta </w:t>
      </w:r>
      <w:r w:rsidR="003D67FA" w:rsidRPr="00DB7BF4">
        <w:rPr>
          <w:rFonts w:ascii="Arial" w:hAnsi="Arial" w:cs="Arial"/>
          <w:bCs/>
          <w:sz w:val="20"/>
          <w:szCs w:val="20"/>
        </w:rPr>
        <w:t>administración de este régimen del primer pilar del Sistema Nacional de Pensiones Costarricense</w:t>
      </w:r>
      <w:r w:rsidR="003D67FA">
        <w:rPr>
          <w:rFonts w:ascii="Arial" w:hAnsi="Arial" w:cs="Arial"/>
          <w:bCs/>
          <w:sz w:val="20"/>
          <w:szCs w:val="20"/>
        </w:rPr>
        <w:t xml:space="preserve">, supervisado directamente por el CONASSIF y la SUPEN. De ahí que, no se tengan vinculados metas en el Plan Estratégico Institucional (en proceso) ni en el </w:t>
      </w:r>
      <w:r w:rsidR="003D67FA" w:rsidRPr="00DB7BF4">
        <w:rPr>
          <w:rFonts w:ascii="Arial" w:hAnsi="Arial" w:cs="Arial"/>
          <w:bCs/>
          <w:sz w:val="20"/>
          <w:szCs w:val="20"/>
        </w:rPr>
        <w:t>Plan Nacional de Desarrollo y de Inversión Pública</w:t>
      </w:r>
      <w:r w:rsidR="003D67FA">
        <w:rPr>
          <w:rFonts w:ascii="Arial" w:hAnsi="Arial" w:cs="Arial"/>
          <w:bCs/>
          <w:sz w:val="20"/>
          <w:szCs w:val="20"/>
        </w:rPr>
        <w:t xml:space="preserve"> </w:t>
      </w:r>
      <w:r w:rsidR="003D67FA" w:rsidRPr="00DB7BF4">
        <w:rPr>
          <w:rFonts w:ascii="Arial" w:hAnsi="Arial" w:cs="Arial"/>
          <w:bCs/>
          <w:sz w:val="20"/>
          <w:szCs w:val="20"/>
        </w:rPr>
        <w:t>2019-2022 (PNDIP)</w:t>
      </w:r>
      <w:r w:rsidR="003D67FA">
        <w:rPr>
          <w:rFonts w:ascii="Arial" w:hAnsi="Arial" w:cs="Arial"/>
          <w:bCs/>
          <w:sz w:val="20"/>
          <w:szCs w:val="20"/>
        </w:rPr>
        <w:t>.</w:t>
      </w:r>
    </w:p>
    <w:p w14:paraId="333C3E91" w14:textId="574DBBA9" w:rsidR="00A26272" w:rsidRDefault="00A26272" w:rsidP="003B6FEF">
      <w:pPr>
        <w:spacing w:line="360" w:lineRule="auto"/>
        <w:rPr>
          <w:rFonts w:ascii="Arial" w:hAnsi="Arial" w:cs="Arial"/>
          <w:b/>
          <w:bCs/>
          <w:sz w:val="20"/>
          <w:szCs w:val="20"/>
          <w:highlight w:val="yellow"/>
          <w:lang w:val="es-MX"/>
        </w:rPr>
      </w:pPr>
    </w:p>
    <w:p w14:paraId="5C251F28" w14:textId="1729166E" w:rsidR="004558E8" w:rsidRDefault="004558E8" w:rsidP="003B6FEF">
      <w:pPr>
        <w:spacing w:line="360" w:lineRule="auto"/>
        <w:rPr>
          <w:rFonts w:ascii="Arial" w:hAnsi="Arial" w:cs="Arial"/>
          <w:b/>
          <w:bCs/>
          <w:sz w:val="20"/>
          <w:szCs w:val="20"/>
          <w:highlight w:val="yellow"/>
          <w:lang w:val="es-MX"/>
        </w:rPr>
      </w:pPr>
    </w:p>
    <w:p w14:paraId="1E4E25B9" w14:textId="3709E0AE" w:rsidR="004558E8" w:rsidRDefault="004558E8" w:rsidP="003B6FEF">
      <w:pPr>
        <w:spacing w:line="360" w:lineRule="auto"/>
        <w:rPr>
          <w:rFonts w:ascii="Arial" w:hAnsi="Arial" w:cs="Arial"/>
          <w:b/>
          <w:bCs/>
          <w:sz w:val="20"/>
          <w:szCs w:val="20"/>
          <w:highlight w:val="yellow"/>
          <w:lang w:val="es-MX"/>
        </w:rPr>
      </w:pPr>
    </w:p>
    <w:p w14:paraId="10FD4F14" w14:textId="60CF59E7" w:rsidR="004558E8" w:rsidRDefault="004558E8" w:rsidP="003B6FEF">
      <w:pPr>
        <w:spacing w:line="360" w:lineRule="auto"/>
        <w:rPr>
          <w:rFonts w:ascii="Arial" w:hAnsi="Arial" w:cs="Arial"/>
          <w:b/>
          <w:bCs/>
          <w:sz w:val="20"/>
          <w:szCs w:val="20"/>
          <w:highlight w:val="yellow"/>
          <w:lang w:val="es-MX"/>
        </w:rPr>
      </w:pPr>
    </w:p>
    <w:p w14:paraId="0DB8D022" w14:textId="06155A55" w:rsidR="004558E8" w:rsidRDefault="004558E8" w:rsidP="003B6FEF">
      <w:pPr>
        <w:spacing w:line="360" w:lineRule="auto"/>
        <w:rPr>
          <w:rFonts w:ascii="Arial" w:hAnsi="Arial" w:cs="Arial"/>
          <w:b/>
          <w:bCs/>
          <w:sz w:val="20"/>
          <w:szCs w:val="20"/>
          <w:highlight w:val="yellow"/>
          <w:lang w:val="es-MX"/>
        </w:rPr>
      </w:pPr>
    </w:p>
    <w:p w14:paraId="7C372845" w14:textId="6B10E483" w:rsidR="004558E8" w:rsidRDefault="004558E8" w:rsidP="003B6FEF">
      <w:pPr>
        <w:spacing w:line="360" w:lineRule="auto"/>
        <w:rPr>
          <w:rFonts w:ascii="Arial" w:hAnsi="Arial" w:cs="Arial"/>
          <w:b/>
          <w:bCs/>
          <w:sz w:val="20"/>
          <w:szCs w:val="20"/>
          <w:highlight w:val="yellow"/>
          <w:lang w:val="es-MX"/>
        </w:rPr>
      </w:pPr>
    </w:p>
    <w:p w14:paraId="021B62C4" w14:textId="6FA89F57" w:rsidR="004558E8" w:rsidRDefault="004558E8" w:rsidP="003B6FEF">
      <w:pPr>
        <w:spacing w:line="360" w:lineRule="auto"/>
        <w:rPr>
          <w:rFonts w:ascii="Arial" w:hAnsi="Arial" w:cs="Arial"/>
          <w:b/>
          <w:bCs/>
          <w:sz w:val="20"/>
          <w:szCs w:val="20"/>
          <w:highlight w:val="yellow"/>
          <w:lang w:val="es-MX"/>
        </w:rPr>
      </w:pPr>
    </w:p>
    <w:p w14:paraId="32F5B7E8" w14:textId="179D0E09" w:rsidR="004558E8" w:rsidRDefault="004558E8" w:rsidP="003B6FEF">
      <w:pPr>
        <w:spacing w:line="360" w:lineRule="auto"/>
        <w:rPr>
          <w:rFonts w:ascii="Arial" w:hAnsi="Arial" w:cs="Arial"/>
          <w:b/>
          <w:bCs/>
          <w:sz w:val="20"/>
          <w:szCs w:val="20"/>
          <w:highlight w:val="yellow"/>
          <w:lang w:val="es-MX"/>
        </w:rPr>
      </w:pPr>
    </w:p>
    <w:p w14:paraId="7F301F12" w14:textId="7424F165" w:rsidR="004558E8" w:rsidRDefault="004558E8" w:rsidP="003B6FEF">
      <w:pPr>
        <w:spacing w:line="360" w:lineRule="auto"/>
        <w:rPr>
          <w:rFonts w:ascii="Arial" w:hAnsi="Arial" w:cs="Arial"/>
          <w:b/>
          <w:bCs/>
          <w:sz w:val="20"/>
          <w:szCs w:val="20"/>
          <w:highlight w:val="yellow"/>
          <w:lang w:val="es-MX"/>
        </w:rPr>
      </w:pPr>
    </w:p>
    <w:p w14:paraId="484D9345" w14:textId="77777777" w:rsidR="004558E8" w:rsidRDefault="004558E8" w:rsidP="003B6FEF">
      <w:pPr>
        <w:spacing w:line="360" w:lineRule="auto"/>
        <w:rPr>
          <w:rFonts w:ascii="Arial" w:hAnsi="Arial" w:cs="Arial"/>
          <w:b/>
          <w:bCs/>
          <w:sz w:val="20"/>
          <w:szCs w:val="20"/>
          <w:highlight w:val="yellow"/>
          <w:lang w:val="es-MX"/>
        </w:rPr>
      </w:pPr>
    </w:p>
    <w:p w14:paraId="1E751491" w14:textId="29754F3C" w:rsidR="00516521" w:rsidRDefault="00516521" w:rsidP="003B6FEF">
      <w:pPr>
        <w:spacing w:line="360" w:lineRule="auto"/>
        <w:rPr>
          <w:rFonts w:ascii="Arial" w:hAnsi="Arial" w:cs="Arial"/>
          <w:b/>
          <w:bCs/>
          <w:color w:val="1F497D" w:themeColor="text2"/>
          <w:sz w:val="20"/>
          <w:szCs w:val="20"/>
          <w:lang w:val="es-MX"/>
        </w:rPr>
      </w:pPr>
      <w:r w:rsidRPr="00516521">
        <w:rPr>
          <w:rFonts w:ascii="Arial" w:hAnsi="Arial" w:cs="Arial"/>
          <w:b/>
          <w:bCs/>
          <w:color w:val="1F497D" w:themeColor="text2"/>
          <w:sz w:val="20"/>
          <w:szCs w:val="20"/>
          <w:lang w:val="es-MX"/>
        </w:rPr>
        <w:lastRenderedPageBreak/>
        <w:t>Producción cuantificable:</w:t>
      </w:r>
    </w:p>
    <w:p w14:paraId="146D68F5" w14:textId="44604B05" w:rsidR="00F00955" w:rsidRDefault="00F00955" w:rsidP="003B6FEF">
      <w:pPr>
        <w:spacing w:line="360" w:lineRule="auto"/>
        <w:rPr>
          <w:rFonts w:ascii="Arial" w:hAnsi="Arial" w:cs="Arial"/>
          <w:b/>
          <w:bCs/>
          <w:color w:val="1F497D" w:themeColor="text2"/>
          <w:sz w:val="20"/>
          <w:szCs w:val="20"/>
          <w:lang w:val="es-MX"/>
        </w:rPr>
      </w:pPr>
    </w:p>
    <w:p w14:paraId="3845BD3B" w14:textId="77777777" w:rsidR="00F00955" w:rsidRPr="00F00955" w:rsidRDefault="00F00955" w:rsidP="003B6FEF">
      <w:pPr>
        <w:spacing w:after="160" w:line="360" w:lineRule="auto"/>
        <w:jc w:val="both"/>
        <w:rPr>
          <w:rFonts w:ascii="Arial" w:eastAsiaTheme="minorEastAsia" w:hAnsi="Arial" w:cs="Arial"/>
          <w:sz w:val="20"/>
          <w:szCs w:val="20"/>
        </w:rPr>
      </w:pPr>
      <w:r w:rsidRPr="00F00955">
        <w:rPr>
          <w:rFonts w:ascii="Arial" w:eastAsiaTheme="minorEastAsia" w:hAnsi="Arial" w:cs="Arial"/>
          <w:sz w:val="20"/>
          <w:szCs w:val="20"/>
        </w:rPr>
        <w:t>A continuación, se muestra la tabla con la metodología a utilizar para la definición de los rangos de cumplimiento.</w:t>
      </w:r>
    </w:p>
    <w:p w14:paraId="66795061" w14:textId="77777777" w:rsidR="00F00955" w:rsidRPr="00F00955" w:rsidRDefault="00F00955" w:rsidP="003B6FEF">
      <w:pPr>
        <w:spacing w:line="360" w:lineRule="auto"/>
        <w:jc w:val="center"/>
        <w:rPr>
          <w:rFonts w:ascii="Arial" w:eastAsiaTheme="minorEastAsia" w:hAnsi="Arial" w:cs="Arial"/>
          <w:b/>
          <w:sz w:val="20"/>
          <w:szCs w:val="20"/>
        </w:rPr>
      </w:pPr>
      <w:r w:rsidRPr="00F00955">
        <w:rPr>
          <w:rFonts w:ascii="Arial" w:eastAsiaTheme="minorEastAsia" w:hAnsi="Arial" w:cs="Arial"/>
          <w:b/>
          <w:sz w:val="20"/>
          <w:szCs w:val="20"/>
        </w:rPr>
        <w:t>Tabla 1. Parámetros de cumplimiento</w:t>
      </w:r>
    </w:p>
    <w:tbl>
      <w:tblPr>
        <w:tblStyle w:val="Listaclara-nfasis51"/>
        <w:tblW w:w="0" w:type="auto"/>
        <w:jc w:val="center"/>
        <w:tblBorders>
          <w:insideH w:val="single" w:sz="6" w:space="0" w:color="4BACC6" w:themeColor="accent5"/>
          <w:insideV w:val="single" w:sz="6" w:space="0" w:color="4BACC6" w:themeColor="accent5"/>
        </w:tblBorders>
        <w:tblLook w:val="04A0" w:firstRow="1" w:lastRow="0" w:firstColumn="1" w:lastColumn="0" w:noHBand="0" w:noVBand="1"/>
      </w:tblPr>
      <w:tblGrid>
        <w:gridCol w:w="2962"/>
        <w:gridCol w:w="3875"/>
      </w:tblGrid>
      <w:tr w:rsidR="00F00955" w:rsidRPr="00F00955" w14:paraId="216B5434" w14:textId="77777777" w:rsidTr="00465D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BACC6" w:themeColor="accent5"/>
              <w:left w:val="single" w:sz="8" w:space="0" w:color="4BACC6" w:themeColor="accent5"/>
              <w:bottom w:val="single" w:sz="6" w:space="0" w:color="4BACC6" w:themeColor="accent5"/>
              <w:right w:val="single" w:sz="6" w:space="0" w:color="4BACC6" w:themeColor="accent5"/>
            </w:tcBorders>
            <w:vAlign w:val="center"/>
            <w:hideMark/>
          </w:tcPr>
          <w:p w14:paraId="570D922C" w14:textId="77777777" w:rsidR="00F00955" w:rsidRPr="00F00955" w:rsidRDefault="00F00955" w:rsidP="003B6FEF">
            <w:pPr>
              <w:spacing w:line="360" w:lineRule="auto"/>
              <w:rPr>
                <w:rFonts w:ascii="Arial" w:hAnsi="Arial" w:cs="Arial"/>
                <w:b w:val="0"/>
                <w:color w:val="auto"/>
                <w:sz w:val="20"/>
                <w:szCs w:val="20"/>
                <w:lang w:val="es-MX"/>
              </w:rPr>
            </w:pPr>
            <w:r w:rsidRPr="00F00955">
              <w:rPr>
                <w:rFonts w:ascii="Arial" w:hAnsi="Arial" w:cs="Arial"/>
                <w:color w:val="auto"/>
                <w:sz w:val="20"/>
                <w:szCs w:val="20"/>
                <w:lang w:val="es-MX"/>
              </w:rPr>
              <w:t>Parámetros de cumplimiento</w:t>
            </w:r>
          </w:p>
        </w:tc>
        <w:tc>
          <w:tcPr>
            <w:tcW w:w="0" w:type="auto"/>
            <w:tcBorders>
              <w:top w:val="single" w:sz="8" w:space="0" w:color="4BACC6" w:themeColor="accent5"/>
              <w:left w:val="single" w:sz="6" w:space="0" w:color="4BACC6" w:themeColor="accent5"/>
              <w:bottom w:val="single" w:sz="6" w:space="0" w:color="4BACC6" w:themeColor="accent5"/>
              <w:right w:val="single" w:sz="8" w:space="0" w:color="4BACC6" w:themeColor="accent5"/>
            </w:tcBorders>
            <w:vAlign w:val="center"/>
            <w:hideMark/>
          </w:tcPr>
          <w:p w14:paraId="3EAD8245" w14:textId="77777777" w:rsidR="00F00955" w:rsidRPr="00F00955" w:rsidRDefault="00F00955" w:rsidP="003B6FE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val="es-MX"/>
              </w:rPr>
            </w:pPr>
            <w:r w:rsidRPr="00F00955">
              <w:rPr>
                <w:rFonts w:ascii="Arial" w:hAnsi="Arial" w:cs="Arial"/>
                <w:color w:val="auto"/>
                <w:sz w:val="20"/>
                <w:szCs w:val="20"/>
                <w:lang w:val="es-MX"/>
              </w:rPr>
              <w:t>Rango</w:t>
            </w:r>
          </w:p>
        </w:tc>
      </w:tr>
      <w:tr w:rsidR="00F00955" w:rsidRPr="00F00955" w14:paraId="7EB0A4B1" w14:textId="77777777" w:rsidTr="00465D52">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4BACC6" w:themeColor="accent5"/>
              <w:bottom w:val="single" w:sz="6" w:space="0" w:color="4BACC6" w:themeColor="accent5"/>
              <w:right w:val="single" w:sz="6" w:space="0" w:color="4BACC6" w:themeColor="accent5"/>
            </w:tcBorders>
            <w:shd w:val="clear" w:color="auto" w:fill="92D050"/>
            <w:vAlign w:val="center"/>
            <w:hideMark/>
          </w:tcPr>
          <w:p w14:paraId="2D8A1F24" w14:textId="77777777" w:rsidR="00F00955" w:rsidRPr="00F00955" w:rsidRDefault="00F00955" w:rsidP="003B6FEF">
            <w:pPr>
              <w:spacing w:line="360" w:lineRule="auto"/>
              <w:rPr>
                <w:rFonts w:ascii="Arial" w:hAnsi="Arial" w:cs="Arial"/>
                <w:b w:val="0"/>
                <w:sz w:val="20"/>
                <w:szCs w:val="20"/>
                <w:lang w:val="es-MX"/>
              </w:rPr>
            </w:pPr>
            <w:r w:rsidRPr="00F00955">
              <w:rPr>
                <w:rFonts w:ascii="Arial" w:hAnsi="Arial" w:cs="Arial"/>
                <w:b w:val="0"/>
                <w:sz w:val="20"/>
                <w:szCs w:val="20"/>
                <w:lang w:val="es-MX"/>
              </w:rPr>
              <w:t>Cumplimiento Alto (CA)</w:t>
            </w:r>
          </w:p>
        </w:tc>
        <w:tc>
          <w:tcPr>
            <w:tcW w:w="0" w:type="auto"/>
            <w:tcBorders>
              <w:top w:val="single" w:sz="6" w:space="0" w:color="4BACC6" w:themeColor="accent5"/>
              <w:left w:val="single" w:sz="6" w:space="0" w:color="4BACC6" w:themeColor="accent5"/>
              <w:bottom w:val="single" w:sz="6" w:space="0" w:color="4BACC6" w:themeColor="accent5"/>
            </w:tcBorders>
            <w:vAlign w:val="center"/>
            <w:hideMark/>
          </w:tcPr>
          <w:p w14:paraId="26D97029" w14:textId="77777777" w:rsidR="00F00955" w:rsidRPr="00F00955" w:rsidRDefault="00F00955" w:rsidP="003B6F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s-MX"/>
              </w:rPr>
            </w:pPr>
            <w:r w:rsidRPr="00F00955">
              <w:rPr>
                <w:rFonts w:ascii="Arial" w:hAnsi="Arial" w:cs="Arial"/>
                <w:i/>
                <w:sz w:val="20"/>
                <w:szCs w:val="20"/>
                <w:lang w:val="es-MX"/>
              </w:rPr>
              <w:t>Mayor o igual a 90,00%</w:t>
            </w:r>
          </w:p>
        </w:tc>
      </w:tr>
      <w:tr w:rsidR="00F00955" w:rsidRPr="00F00955" w14:paraId="73258A19" w14:textId="77777777" w:rsidTr="00465D52">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4BACC6" w:themeColor="accent5"/>
              <w:left w:val="single" w:sz="8" w:space="0" w:color="4BACC6" w:themeColor="accent5"/>
              <w:bottom w:val="single" w:sz="6" w:space="0" w:color="4BACC6" w:themeColor="accent5"/>
              <w:right w:val="single" w:sz="6" w:space="0" w:color="4BACC6" w:themeColor="accent5"/>
            </w:tcBorders>
            <w:shd w:val="clear" w:color="auto" w:fill="FFFF00"/>
            <w:vAlign w:val="center"/>
            <w:hideMark/>
          </w:tcPr>
          <w:p w14:paraId="59AB054C" w14:textId="77777777" w:rsidR="00F00955" w:rsidRPr="00F00955" w:rsidRDefault="00F00955" w:rsidP="003B6FEF">
            <w:pPr>
              <w:spacing w:line="360" w:lineRule="auto"/>
              <w:rPr>
                <w:rFonts w:ascii="Arial" w:hAnsi="Arial" w:cs="Arial"/>
                <w:b w:val="0"/>
                <w:sz w:val="20"/>
                <w:szCs w:val="20"/>
                <w:lang w:val="es-MX"/>
              </w:rPr>
            </w:pPr>
            <w:r w:rsidRPr="00F00955">
              <w:rPr>
                <w:rFonts w:ascii="Arial" w:hAnsi="Arial" w:cs="Arial"/>
                <w:b w:val="0"/>
                <w:sz w:val="20"/>
                <w:szCs w:val="20"/>
                <w:lang w:val="es-MX"/>
              </w:rPr>
              <w:t>Cumplimiento Medio (CM)</w:t>
            </w:r>
          </w:p>
        </w:tc>
        <w:tc>
          <w:tcPr>
            <w:tcW w:w="0" w:type="auto"/>
            <w:tcBorders>
              <w:top w:val="single" w:sz="6" w:space="0" w:color="4BACC6" w:themeColor="accent5"/>
              <w:left w:val="single" w:sz="6" w:space="0" w:color="4BACC6" w:themeColor="accent5"/>
              <w:bottom w:val="single" w:sz="6" w:space="0" w:color="4BACC6" w:themeColor="accent5"/>
              <w:right w:val="single" w:sz="8" w:space="0" w:color="4BACC6" w:themeColor="accent5"/>
            </w:tcBorders>
            <w:vAlign w:val="center"/>
            <w:hideMark/>
          </w:tcPr>
          <w:p w14:paraId="10F71D23" w14:textId="77777777" w:rsidR="00F00955" w:rsidRPr="00F00955" w:rsidRDefault="00F00955" w:rsidP="003B6F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es-MX"/>
              </w:rPr>
            </w:pPr>
            <w:r w:rsidRPr="00F00955">
              <w:rPr>
                <w:rFonts w:ascii="Arial" w:hAnsi="Arial" w:cs="Arial"/>
                <w:i/>
                <w:sz w:val="20"/>
                <w:szCs w:val="20"/>
                <w:lang w:val="es-MX"/>
              </w:rPr>
              <w:t>Menor o igual a 89,99% o igual a 50,00%</w:t>
            </w:r>
          </w:p>
        </w:tc>
      </w:tr>
      <w:tr w:rsidR="00F00955" w:rsidRPr="00F00955" w14:paraId="43DF23C8" w14:textId="77777777" w:rsidTr="00465D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4BACC6" w:themeColor="accent5"/>
              <w:right w:val="single" w:sz="6" w:space="0" w:color="4BACC6" w:themeColor="accent5"/>
            </w:tcBorders>
            <w:shd w:val="clear" w:color="auto" w:fill="C00000"/>
            <w:vAlign w:val="center"/>
            <w:hideMark/>
          </w:tcPr>
          <w:p w14:paraId="022FDEBE" w14:textId="77777777" w:rsidR="00F00955" w:rsidRPr="00F00955" w:rsidRDefault="00F00955" w:rsidP="003B6FEF">
            <w:pPr>
              <w:spacing w:line="360" w:lineRule="auto"/>
              <w:rPr>
                <w:rFonts w:ascii="Arial" w:hAnsi="Arial" w:cs="Arial"/>
                <w:b w:val="0"/>
                <w:sz w:val="20"/>
                <w:szCs w:val="20"/>
                <w:lang w:val="es-MX"/>
              </w:rPr>
            </w:pPr>
            <w:r w:rsidRPr="00F00955">
              <w:rPr>
                <w:rFonts w:ascii="Arial" w:hAnsi="Arial" w:cs="Arial"/>
                <w:b w:val="0"/>
                <w:sz w:val="20"/>
                <w:szCs w:val="20"/>
                <w:lang w:val="es-MX"/>
              </w:rPr>
              <w:t>Cumplimiento Bajo (CB)</w:t>
            </w:r>
          </w:p>
        </w:tc>
        <w:tc>
          <w:tcPr>
            <w:tcW w:w="0" w:type="auto"/>
            <w:tcBorders>
              <w:top w:val="single" w:sz="6" w:space="0" w:color="4BACC6" w:themeColor="accent5"/>
              <w:left w:val="single" w:sz="6" w:space="0" w:color="4BACC6" w:themeColor="accent5"/>
            </w:tcBorders>
            <w:vAlign w:val="center"/>
            <w:hideMark/>
          </w:tcPr>
          <w:p w14:paraId="0180C3AB" w14:textId="77777777" w:rsidR="00F00955" w:rsidRPr="00F00955" w:rsidRDefault="00F00955" w:rsidP="003B6F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s-MX"/>
              </w:rPr>
            </w:pPr>
            <w:r w:rsidRPr="00F00955">
              <w:rPr>
                <w:rFonts w:ascii="Arial" w:hAnsi="Arial" w:cs="Arial"/>
                <w:i/>
                <w:sz w:val="20"/>
                <w:szCs w:val="20"/>
                <w:lang w:val="es-MX"/>
              </w:rPr>
              <w:t>Menor o igual a 49,99%</w:t>
            </w:r>
          </w:p>
        </w:tc>
      </w:tr>
    </w:tbl>
    <w:p w14:paraId="78118EC7" w14:textId="78CC741F" w:rsidR="00F00955" w:rsidRPr="005C2144" w:rsidRDefault="00F00955" w:rsidP="005C2144">
      <w:pPr>
        <w:rPr>
          <w:rFonts w:eastAsiaTheme="majorEastAsia"/>
        </w:rPr>
      </w:pPr>
      <w:bookmarkStart w:id="30" w:name="_Toc88750323"/>
      <w:bookmarkStart w:id="31" w:name="_Toc88750482"/>
      <w:bookmarkStart w:id="32" w:name="_Toc88819976"/>
      <w:bookmarkStart w:id="33" w:name="_Toc93408628"/>
      <w:bookmarkStart w:id="34" w:name="_Toc93408656"/>
      <w:bookmarkStart w:id="35" w:name="_Toc93411023"/>
      <w:bookmarkStart w:id="36" w:name="_Toc93411080"/>
      <w:bookmarkStart w:id="37" w:name="_Toc93420488"/>
      <w:bookmarkStart w:id="38" w:name="_Toc88750324"/>
      <w:bookmarkStart w:id="39" w:name="_Toc88750483"/>
      <w:bookmarkStart w:id="40" w:name="_Toc88819977"/>
      <w:bookmarkStart w:id="41" w:name="_Toc93408629"/>
      <w:bookmarkStart w:id="42" w:name="_Toc93408657"/>
      <w:bookmarkStart w:id="43" w:name="_Toc93411024"/>
      <w:bookmarkStart w:id="44" w:name="_Toc93411081"/>
      <w:bookmarkStart w:id="45" w:name="_Toc9342048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49757E89" w14:textId="77777777" w:rsidR="00C54AFE" w:rsidRPr="00640B96" w:rsidRDefault="00C54AFE" w:rsidP="005C2144">
      <w:pPr>
        <w:rPr>
          <w:rFonts w:eastAsiaTheme="minorEastAsia"/>
        </w:rPr>
      </w:pPr>
      <w:bookmarkStart w:id="46" w:name="_Toc88750325"/>
      <w:bookmarkStart w:id="47" w:name="_Toc88750484"/>
      <w:bookmarkStart w:id="48" w:name="_Toc88819978"/>
      <w:bookmarkEnd w:id="46"/>
      <w:bookmarkEnd w:id="47"/>
      <w:bookmarkEnd w:id="48"/>
    </w:p>
    <w:p w14:paraId="0B32765B" w14:textId="4844CDC0" w:rsidR="002354C9" w:rsidRPr="00750876" w:rsidRDefault="002354C9" w:rsidP="12E3B66C">
      <w:pPr>
        <w:pStyle w:val="Estilo1"/>
        <w:numPr>
          <w:ilvl w:val="2"/>
          <w:numId w:val="6"/>
        </w:numPr>
        <w:spacing w:line="360" w:lineRule="auto"/>
        <w:jc w:val="both"/>
        <w:rPr>
          <w:rStyle w:val="Ttulodellibro"/>
          <w:rFonts w:eastAsiaTheme="minorEastAsia"/>
          <w:b/>
          <w:smallCaps w:val="0"/>
          <w:spacing w:val="0"/>
          <w:lang w:val="es-MX"/>
        </w:rPr>
      </w:pPr>
      <w:bookmarkStart w:id="49" w:name="_Toc120715584"/>
      <w:bookmarkStart w:id="50" w:name="_Toc125449928"/>
      <w:bookmarkStart w:id="51" w:name="_Toc339491291"/>
      <w:r w:rsidRPr="12E3B66C">
        <w:rPr>
          <w:rStyle w:val="Ttulodellibro"/>
          <w:rFonts w:eastAsiaTheme="minorEastAsia"/>
          <w:b/>
          <w:smallCaps w:val="0"/>
          <w:spacing w:val="0"/>
          <w:lang w:val="es-MX"/>
        </w:rPr>
        <w:t>Análisis los resultados de las unidades de medida de los productos</w:t>
      </w:r>
      <w:bookmarkEnd w:id="49"/>
      <w:bookmarkEnd w:id="50"/>
      <w:r w:rsidRPr="12E3B66C">
        <w:rPr>
          <w:rStyle w:val="Ttulodellibro"/>
          <w:rFonts w:eastAsiaTheme="minorEastAsia"/>
          <w:b/>
          <w:smallCaps w:val="0"/>
          <w:spacing w:val="0"/>
          <w:lang w:val="es-MX"/>
        </w:rPr>
        <w:t xml:space="preserve"> </w:t>
      </w:r>
      <w:bookmarkEnd w:id="51"/>
    </w:p>
    <w:p w14:paraId="2AFE7A7A" w14:textId="77777777" w:rsidR="00F00955" w:rsidRPr="00516521" w:rsidRDefault="00F00955" w:rsidP="003B6FEF">
      <w:pPr>
        <w:spacing w:line="360" w:lineRule="auto"/>
        <w:rPr>
          <w:rFonts w:ascii="Arial" w:hAnsi="Arial" w:cs="Arial"/>
          <w:b/>
          <w:bCs/>
          <w:color w:val="1F497D" w:themeColor="text2"/>
          <w:sz w:val="20"/>
          <w:szCs w:val="20"/>
          <w:lang w:val="es-MX"/>
        </w:rPr>
      </w:pPr>
    </w:p>
    <w:p w14:paraId="33AFB7AD" w14:textId="77777777" w:rsidR="00750876" w:rsidRPr="00750876" w:rsidRDefault="00750876" w:rsidP="003B6FEF">
      <w:pPr>
        <w:spacing w:line="360" w:lineRule="auto"/>
        <w:jc w:val="both"/>
        <w:rPr>
          <w:rFonts w:ascii="Arial" w:eastAsiaTheme="minorEastAsia" w:hAnsi="Arial" w:cs="Arial"/>
          <w:sz w:val="20"/>
          <w:szCs w:val="20"/>
          <w:lang w:val="es-ES_tradnl"/>
        </w:rPr>
      </w:pPr>
      <w:r w:rsidRPr="00750876">
        <w:rPr>
          <w:rFonts w:ascii="Arial" w:eastAsiaTheme="minorEastAsia" w:hAnsi="Arial" w:cs="Arial"/>
          <w:sz w:val="20"/>
          <w:szCs w:val="20"/>
          <w:lang w:val="es-ES_tradnl"/>
        </w:rPr>
        <w:t xml:space="preserve">A continuación, se presenta el cuadro con el cumplimiento de las unidades de medida al 31/12/2022. </w:t>
      </w:r>
    </w:p>
    <w:p w14:paraId="11FEA1E7" w14:textId="7095C52D" w:rsidR="00516521" w:rsidRDefault="00516521" w:rsidP="003B6FEF">
      <w:pPr>
        <w:spacing w:line="360" w:lineRule="auto"/>
        <w:jc w:val="center"/>
        <w:rPr>
          <w:rFonts w:ascii="Arial" w:hAnsi="Arial" w:cs="Arial"/>
          <w:b/>
          <w:bCs/>
          <w:color w:val="1F497D" w:themeColor="text2"/>
          <w:sz w:val="20"/>
          <w:szCs w:val="20"/>
          <w:lang w:val="es-MX"/>
        </w:rPr>
      </w:pPr>
    </w:p>
    <w:p w14:paraId="1BBD7F6E" w14:textId="6AF759C1" w:rsidR="00EB6BE8" w:rsidRPr="00C54AFE" w:rsidRDefault="00516521" w:rsidP="00C54AFE">
      <w:pPr>
        <w:spacing w:line="360" w:lineRule="auto"/>
        <w:jc w:val="center"/>
        <w:rPr>
          <w:rFonts w:ascii="Arial" w:hAnsi="Arial" w:cs="Arial"/>
          <w:b/>
          <w:bCs/>
          <w:color w:val="1F497D" w:themeColor="text2"/>
          <w:sz w:val="20"/>
          <w:szCs w:val="20"/>
          <w:lang w:val="es-MX"/>
        </w:rPr>
      </w:pPr>
      <w:r w:rsidRPr="00857385">
        <w:rPr>
          <w:rFonts w:ascii="Arial" w:hAnsi="Arial" w:cs="Arial"/>
          <w:b/>
          <w:bCs/>
          <w:color w:val="1F497D" w:themeColor="text2"/>
          <w:sz w:val="20"/>
          <w:szCs w:val="20"/>
          <w:lang w:val="es-MX"/>
        </w:rPr>
        <w:t xml:space="preserve">Programa 927 </w:t>
      </w:r>
      <w:r w:rsidR="00412EB8">
        <w:rPr>
          <w:rFonts w:ascii="Arial" w:hAnsi="Arial" w:cs="Arial"/>
          <w:b/>
          <w:bCs/>
          <w:color w:val="1F497D" w:themeColor="text2"/>
          <w:sz w:val="20"/>
          <w:szCs w:val="20"/>
          <w:lang w:val="es-MX"/>
        </w:rPr>
        <w:t>–</w:t>
      </w:r>
      <w:r w:rsidRPr="00857385">
        <w:rPr>
          <w:rFonts w:ascii="Arial" w:hAnsi="Arial" w:cs="Arial"/>
          <w:b/>
          <w:bCs/>
          <w:color w:val="1F497D" w:themeColor="text2"/>
          <w:sz w:val="20"/>
          <w:szCs w:val="20"/>
          <w:lang w:val="es-MX"/>
        </w:rPr>
        <w:t xml:space="preserve"> Servicio Jurisdiccional</w:t>
      </w:r>
    </w:p>
    <w:p w14:paraId="44C750AC" w14:textId="6F912B80" w:rsidR="00503D75" w:rsidRPr="0011789E" w:rsidRDefault="00503D75" w:rsidP="003B6FEF">
      <w:pPr>
        <w:spacing w:line="360" w:lineRule="auto"/>
        <w:ind w:left="-142"/>
        <w:contextualSpacing/>
        <w:jc w:val="both"/>
        <w:rPr>
          <w:rFonts w:ascii="Arial" w:hAnsi="Arial" w:cs="Arial"/>
          <w:sz w:val="12"/>
          <w:szCs w:val="20"/>
          <w:lang w:val="es-ES_tradnl"/>
        </w:rPr>
      </w:pPr>
      <w:bookmarkStart w:id="52" w:name="_Hlk61365211"/>
      <w:r w:rsidRPr="0011789E">
        <w:rPr>
          <w:rFonts w:ascii="Arial" w:hAnsi="Arial" w:cs="Arial"/>
          <w:b/>
          <w:sz w:val="16"/>
          <w:szCs w:val="20"/>
          <w:lang w:val="es-ES_tradnl"/>
        </w:rPr>
        <w:t xml:space="preserve">  </w:t>
      </w:r>
    </w:p>
    <w:bookmarkEnd w:id="52"/>
    <w:p w14:paraId="5FBD67D6" w14:textId="697A490D" w:rsidR="00444286" w:rsidRPr="009B3658" w:rsidRDefault="004C4F40" w:rsidP="003B6FEF">
      <w:pPr>
        <w:spacing w:line="360" w:lineRule="auto"/>
        <w:jc w:val="center"/>
        <w:rPr>
          <w:rFonts w:ascii="Arial" w:hAnsi="Arial" w:cs="Arial"/>
          <w:b/>
          <w:sz w:val="20"/>
          <w:szCs w:val="20"/>
        </w:rPr>
      </w:pPr>
      <w:r>
        <w:rPr>
          <w:rFonts w:ascii="Arial" w:hAnsi="Arial" w:cs="Arial"/>
          <w:b/>
          <w:bCs/>
          <w:sz w:val="20"/>
          <w:szCs w:val="20"/>
        </w:rPr>
        <w:t>C</w:t>
      </w:r>
      <w:r w:rsidRPr="00D23269">
        <w:rPr>
          <w:rFonts w:ascii="Arial" w:hAnsi="Arial" w:cs="Arial"/>
          <w:b/>
          <w:bCs/>
          <w:sz w:val="20"/>
          <w:szCs w:val="20"/>
        </w:rPr>
        <w:t xml:space="preserve">uadro  </w:t>
      </w:r>
      <w:r w:rsidRPr="00D23269">
        <w:rPr>
          <w:rFonts w:ascii="Arial" w:hAnsi="Arial" w:cs="Arial"/>
          <w:b/>
          <w:bCs/>
          <w:sz w:val="20"/>
          <w:szCs w:val="20"/>
        </w:rPr>
        <w:fldChar w:fldCharType="begin"/>
      </w:r>
      <w:r w:rsidRPr="00D23269">
        <w:rPr>
          <w:rFonts w:ascii="Arial" w:hAnsi="Arial" w:cs="Arial"/>
          <w:b/>
          <w:bCs/>
          <w:sz w:val="20"/>
          <w:szCs w:val="20"/>
        </w:rPr>
        <w:instrText xml:space="preserve"> SEQ cuadro_ \* ARABIC </w:instrText>
      </w:r>
      <w:r w:rsidRPr="00D23269">
        <w:rPr>
          <w:rFonts w:ascii="Arial" w:hAnsi="Arial" w:cs="Arial"/>
          <w:b/>
          <w:bCs/>
          <w:sz w:val="20"/>
          <w:szCs w:val="20"/>
        </w:rPr>
        <w:fldChar w:fldCharType="separate"/>
      </w:r>
      <w:r w:rsidR="00BD423D">
        <w:rPr>
          <w:rFonts w:ascii="Arial" w:hAnsi="Arial" w:cs="Arial"/>
          <w:b/>
          <w:bCs/>
          <w:noProof/>
          <w:sz w:val="20"/>
          <w:szCs w:val="20"/>
        </w:rPr>
        <w:t>7</w:t>
      </w:r>
      <w:r w:rsidRPr="00D23269">
        <w:rPr>
          <w:rFonts w:ascii="Arial" w:hAnsi="Arial" w:cs="Arial"/>
          <w:b/>
          <w:bCs/>
          <w:sz w:val="20"/>
          <w:szCs w:val="20"/>
        </w:rPr>
        <w:fldChar w:fldCharType="end"/>
      </w:r>
      <w:r w:rsidRPr="00C71110">
        <w:rPr>
          <w:rFonts w:ascii="Arial" w:hAnsi="Arial" w:cs="Arial"/>
          <w:b/>
          <w:bCs/>
          <w:sz w:val="20"/>
          <w:szCs w:val="20"/>
        </w:rPr>
        <w:t xml:space="preserve">.  </w:t>
      </w:r>
      <w:r w:rsidR="00444286" w:rsidRPr="15D1D50B">
        <w:rPr>
          <w:rFonts w:ascii="Arial" w:hAnsi="Arial" w:cs="Arial"/>
          <w:b/>
          <w:sz w:val="20"/>
          <w:szCs w:val="20"/>
        </w:rPr>
        <w:t xml:space="preserve">Cumplimiento de las unidades de medida </w:t>
      </w:r>
    </w:p>
    <w:p w14:paraId="00455B3B" w14:textId="77777777" w:rsidR="00444286" w:rsidRPr="00910808" w:rsidRDefault="00444286" w:rsidP="003B6FEF">
      <w:pPr>
        <w:spacing w:line="360" w:lineRule="auto"/>
        <w:jc w:val="center"/>
        <w:rPr>
          <w:rFonts w:ascii="Arial" w:hAnsi="Arial" w:cs="Arial"/>
          <w:bCs/>
          <w:sz w:val="20"/>
          <w:szCs w:val="20"/>
          <w:lang w:val="es-ES_tradnl"/>
        </w:rPr>
      </w:pPr>
      <w:r w:rsidRPr="00157347">
        <w:rPr>
          <w:rFonts w:ascii="Arial" w:hAnsi="Arial" w:cs="Arial"/>
          <w:b/>
          <w:bCs/>
          <w:color w:val="1F497D" w:themeColor="text2"/>
          <w:sz w:val="20"/>
          <w:szCs w:val="20"/>
          <w:lang w:val="es-MX"/>
        </w:rPr>
        <w:t>927 Servicio Jurisdiccional</w:t>
      </w:r>
      <w:r w:rsidRPr="00910808">
        <w:rPr>
          <w:rFonts w:ascii="Arial" w:hAnsi="Arial" w:cs="Arial"/>
          <w:bCs/>
          <w:sz w:val="20"/>
          <w:szCs w:val="20"/>
          <w:lang w:val="es-ES_tradnl"/>
        </w:rPr>
        <w:t xml:space="preserve"> </w:t>
      </w:r>
    </w:p>
    <w:p w14:paraId="18761A43" w14:textId="166C2098" w:rsidR="00157347" w:rsidRDefault="00444286" w:rsidP="00C54AFE">
      <w:pPr>
        <w:spacing w:line="360" w:lineRule="auto"/>
        <w:jc w:val="center"/>
        <w:rPr>
          <w:rFonts w:ascii="Arial" w:hAnsi="Arial" w:cs="Arial"/>
          <w:sz w:val="20"/>
          <w:szCs w:val="20"/>
          <w:lang w:val="es-ES_tradnl"/>
        </w:rPr>
      </w:pPr>
      <w:r>
        <w:rPr>
          <w:rFonts w:ascii="Arial" w:hAnsi="Arial" w:cs="Arial"/>
          <w:sz w:val="20"/>
          <w:szCs w:val="20"/>
          <w:lang w:val="es-ES_tradnl"/>
        </w:rPr>
        <w:t>A</w:t>
      </w:r>
      <w:r w:rsidRPr="00566303">
        <w:rPr>
          <w:rFonts w:ascii="Arial" w:hAnsi="Arial" w:cs="Arial"/>
          <w:sz w:val="20"/>
          <w:szCs w:val="20"/>
          <w:lang w:val="es-ES_tradnl"/>
        </w:rPr>
        <w:t xml:space="preserve">l 31 de diciembre </w:t>
      </w:r>
      <w:r>
        <w:rPr>
          <w:rFonts w:ascii="Arial" w:hAnsi="Arial" w:cs="Arial"/>
          <w:sz w:val="20"/>
          <w:szCs w:val="20"/>
          <w:lang w:val="es-ES_tradnl"/>
        </w:rPr>
        <w:t>2022</w:t>
      </w:r>
    </w:p>
    <w:p w14:paraId="0DF5FEF0" w14:textId="77777777" w:rsidR="00C54AFE" w:rsidRDefault="00C54AFE" w:rsidP="00C54AFE">
      <w:pPr>
        <w:spacing w:line="360" w:lineRule="auto"/>
        <w:jc w:val="center"/>
        <w:rPr>
          <w:rFonts w:ascii="Arial" w:hAnsi="Arial" w:cs="Arial"/>
          <w:sz w:val="20"/>
          <w:szCs w:val="20"/>
          <w:lang w:val="es-ES_tradnl"/>
        </w:rPr>
      </w:pPr>
    </w:p>
    <w:p w14:paraId="746A2E15" w14:textId="77777777" w:rsidR="00444286" w:rsidRDefault="00444286" w:rsidP="003B6FEF">
      <w:pPr>
        <w:spacing w:line="360" w:lineRule="auto"/>
        <w:ind w:left="-284"/>
        <w:jc w:val="center"/>
        <w:rPr>
          <w:rFonts w:ascii="Arial" w:hAnsi="Arial" w:cs="Arial"/>
          <w:sz w:val="20"/>
          <w:szCs w:val="20"/>
          <w:lang w:val="es-ES_tradnl"/>
        </w:rPr>
      </w:pPr>
      <w:r>
        <w:rPr>
          <w:noProof/>
        </w:rPr>
        <w:drawing>
          <wp:inline distT="0" distB="0" distL="0" distR="0" wp14:anchorId="7A2FF78B" wp14:editId="1D389206">
            <wp:extent cx="6019800" cy="1002182"/>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62587" cy="1092546"/>
                    </a:xfrm>
                    <a:prstGeom prst="rect">
                      <a:avLst/>
                    </a:prstGeom>
                  </pic:spPr>
                </pic:pic>
              </a:graphicData>
            </a:graphic>
          </wp:inline>
        </w:drawing>
      </w:r>
    </w:p>
    <w:p w14:paraId="2876CF8B" w14:textId="77777777" w:rsidR="00444286" w:rsidRDefault="00444286" w:rsidP="003B6FEF">
      <w:pPr>
        <w:spacing w:line="360" w:lineRule="auto"/>
        <w:contextualSpacing/>
        <w:jc w:val="both"/>
        <w:rPr>
          <w:rFonts w:ascii="Arial" w:hAnsi="Arial" w:cs="Arial"/>
          <w:sz w:val="16"/>
          <w:szCs w:val="20"/>
          <w:lang w:val="es-ES_tradnl"/>
        </w:rPr>
      </w:pPr>
      <w:r w:rsidRPr="0011789E">
        <w:rPr>
          <w:rFonts w:ascii="Arial" w:hAnsi="Arial" w:cs="Arial"/>
          <w:b/>
          <w:sz w:val="16"/>
          <w:szCs w:val="20"/>
          <w:lang w:val="es-ES_tradnl"/>
        </w:rPr>
        <w:t xml:space="preserve"> Fuente</w:t>
      </w:r>
      <w:r w:rsidRPr="0011789E">
        <w:rPr>
          <w:rFonts w:ascii="Arial" w:hAnsi="Arial" w:cs="Arial"/>
          <w:sz w:val="16"/>
          <w:szCs w:val="20"/>
          <w:lang w:val="es-ES_tradnl"/>
        </w:rPr>
        <w:t xml:space="preserve">: </w:t>
      </w:r>
      <w:r w:rsidRPr="002C4142">
        <w:rPr>
          <w:rFonts w:ascii="Arial" w:hAnsi="Arial" w:cs="Arial"/>
          <w:sz w:val="16"/>
          <w:szCs w:val="20"/>
          <w:lang w:val="es-ES_tradnl"/>
        </w:rPr>
        <w:t>Subproceso de Estadística, Dirección de Planificación del Poder Judicial.</w:t>
      </w:r>
    </w:p>
    <w:p w14:paraId="7104E155" w14:textId="77777777" w:rsidR="00444286" w:rsidRDefault="00444286" w:rsidP="003B6FEF">
      <w:pPr>
        <w:spacing w:line="360" w:lineRule="auto"/>
        <w:contextualSpacing/>
        <w:jc w:val="both"/>
        <w:rPr>
          <w:rFonts w:ascii="Arial" w:hAnsi="Arial" w:cs="Arial"/>
          <w:sz w:val="16"/>
          <w:szCs w:val="20"/>
          <w:lang w:val="es-ES_tradnl"/>
        </w:rPr>
      </w:pPr>
      <w:r w:rsidRPr="00566303">
        <w:rPr>
          <w:rFonts w:ascii="Arial" w:hAnsi="Arial" w:cs="Arial"/>
          <w:sz w:val="16"/>
          <w:szCs w:val="20"/>
          <w:lang w:val="es-ES_tradnl"/>
        </w:rPr>
        <w:t xml:space="preserve"> </w:t>
      </w:r>
      <w:r>
        <w:rPr>
          <w:rFonts w:ascii="Arial" w:hAnsi="Arial" w:cs="Arial"/>
          <w:sz w:val="16"/>
          <w:szCs w:val="20"/>
          <w:lang w:val="es-ES_tradnl"/>
        </w:rPr>
        <w:t>/</w:t>
      </w:r>
      <w:r w:rsidRPr="00E22438">
        <w:rPr>
          <w:rFonts w:ascii="Arial" w:hAnsi="Arial" w:cs="Arial"/>
          <w:sz w:val="16"/>
          <w:szCs w:val="20"/>
          <w:lang w:val="es-ES_tradnl"/>
        </w:rPr>
        <w:t>1</w:t>
      </w:r>
      <w:r w:rsidRPr="007B4FED">
        <w:rPr>
          <w:rFonts w:ascii="Arial" w:hAnsi="Arial" w:cs="Arial"/>
          <w:sz w:val="16"/>
          <w:szCs w:val="20"/>
          <w:lang w:val="es-ES_tradnl"/>
        </w:rPr>
        <w:t xml:space="preserve"> Esta información se obtiene del informe semestral.</w:t>
      </w:r>
    </w:p>
    <w:p w14:paraId="7FE92E95" w14:textId="77777777" w:rsidR="009B4C4F" w:rsidRDefault="009B4C4F" w:rsidP="003B6FEF">
      <w:pPr>
        <w:spacing w:line="360" w:lineRule="auto"/>
        <w:contextualSpacing/>
        <w:jc w:val="both"/>
        <w:rPr>
          <w:rFonts w:ascii="Arial" w:hAnsi="Arial" w:cs="Arial"/>
          <w:sz w:val="20"/>
          <w:szCs w:val="20"/>
          <w:lang w:val="es-ES_tradnl"/>
        </w:rPr>
      </w:pPr>
    </w:p>
    <w:p w14:paraId="27B2A1F5" w14:textId="73DA0977" w:rsidR="00C54AFE" w:rsidRPr="007D0C15" w:rsidRDefault="00444286" w:rsidP="003B6FEF">
      <w:pPr>
        <w:spacing w:line="360" w:lineRule="auto"/>
        <w:contextualSpacing/>
        <w:jc w:val="both"/>
        <w:rPr>
          <w:rFonts w:ascii="Arial" w:hAnsi="Arial" w:cs="Arial"/>
          <w:sz w:val="20"/>
          <w:szCs w:val="20"/>
          <w:lang w:val="es-ES_tradnl"/>
        </w:rPr>
      </w:pPr>
      <w:r>
        <w:rPr>
          <w:rFonts w:ascii="Arial" w:hAnsi="Arial" w:cs="Arial"/>
          <w:sz w:val="20"/>
          <w:szCs w:val="20"/>
          <w:lang w:val="es-ES_tradnl"/>
        </w:rPr>
        <w:t>A</w:t>
      </w:r>
      <w:r w:rsidRPr="001276A7">
        <w:rPr>
          <w:rFonts w:ascii="Arial" w:hAnsi="Arial" w:cs="Arial"/>
          <w:sz w:val="20"/>
          <w:szCs w:val="20"/>
          <w:lang w:val="es-ES_tradnl"/>
        </w:rPr>
        <w:t xml:space="preserve">l 31 de diciembre de 2022 se registró una mayor cantidad de casos terminados </w:t>
      </w:r>
      <w:r>
        <w:rPr>
          <w:rFonts w:ascii="Arial" w:hAnsi="Arial" w:cs="Arial"/>
          <w:sz w:val="20"/>
          <w:szCs w:val="20"/>
          <w:lang w:val="es-ES_tradnl"/>
        </w:rPr>
        <w:t xml:space="preserve">con respecto </w:t>
      </w:r>
      <w:r w:rsidRPr="001276A7">
        <w:rPr>
          <w:rFonts w:ascii="Arial" w:hAnsi="Arial" w:cs="Arial"/>
          <w:sz w:val="20"/>
          <w:szCs w:val="20"/>
          <w:lang w:val="es-ES_tradnl"/>
        </w:rPr>
        <w:t>a lo proyectado, dado que se finalizaron 589 692,00 expedientes de los 527</w:t>
      </w:r>
      <w:r>
        <w:rPr>
          <w:rFonts w:ascii="Arial" w:hAnsi="Arial" w:cs="Arial"/>
          <w:sz w:val="20"/>
          <w:szCs w:val="20"/>
          <w:lang w:val="es-ES_tradnl"/>
        </w:rPr>
        <w:t>.</w:t>
      </w:r>
      <w:r w:rsidRPr="001276A7">
        <w:rPr>
          <w:rFonts w:ascii="Arial" w:hAnsi="Arial" w:cs="Arial"/>
          <w:sz w:val="20"/>
          <w:szCs w:val="20"/>
          <w:lang w:val="es-ES_tradnl"/>
        </w:rPr>
        <w:t xml:space="preserve">353,00 programados, lo que equivale a un 111,82% en el porcentaje alcanzado. Estos resultados se lograron a partir </w:t>
      </w:r>
      <w:r w:rsidRPr="001276A7">
        <w:rPr>
          <w:rFonts w:ascii="Arial" w:hAnsi="Arial" w:cs="Arial"/>
          <w:sz w:val="20"/>
          <w:szCs w:val="20"/>
          <w:lang w:val="es-ES_tradnl"/>
        </w:rPr>
        <w:lastRenderedPageBreak/>
        <w:t>del esfuerzo realizado por el personal judicial en el cumplimiento de sus deberes, la implementación del teletrabajo, así como otra serie de medidas para la contención del contagio del virus del C</w:t>
      </w:r>
      <w:r>
        <w:rPr>
          <w:rFonts w:ascii="Arial" w:hAnsi="Arial" w:cs="Arial"/>
          <w:sz w:val="20"/>
          <w:szCs w:val="20"/>
          <w:lang w:val="es-ES_tradnl"/>
        </w:rPr>
        <w:t>OVID</w:t>
      </w:r>
      <w:r w:rsidRPr="001276A7">
        <w:rPr>
          <w:rFonts w:ascii="Arial" w:hAnsi="Arial" w:cs="Arial"/>
          <w:sz w:val="20"/>
          <w:szCs w:val="20"/>
          <w:lang w:val="es-ES_tradnl"/>
        </w:rPr>
        <w:t>-19, logrando con ello mitigar los efectos negativos de la pandemia en la función pública.</w:t>
      </w:r>
    </w:p>
    <w:p w14:paraId="755F5C89" w14:textId="77777777" w:rsidR="00C54AFE" w:rsidRPr="00905DF8" w:rsidRDefault="00C54AFE" w:rsidP="003B6FEF">
      <w:pPr>
        <w:spacing w:line="360" w:lineRule="auto"/>
        <w:contextualSpacing/>
        <w:jc w:val="both"/>
        <w:rPr>
          <w:rFonts w:ascii="Arial" w:hAnsi="Arial" w:cs="Arial"/>
          <w:color w:val="000000" w:themeColor="text1"/>
          <w:sz w:val="20"/>
          <w:szCs w:val="20"/>
        </w:rPr>
      </w:pPr>
    </w:p>
    <w:p w14:paraId="2F94797E" w14:textId="49459B2E" w:rsidR="007878EB" w:rsidRPr="00512E54" w:rsidRDefault="004C4F40" w:rsidP="003B6FEF">
      <w:pPr>
        <w:spacing w:line="360" w:lineRule="auto"/>
        <w:contextualSpacing/>
        <w:jc w:val="center"/>
        <w:rPr>
          <w:rFonts w:ascii="Arial" w:hAnsi="Arial" w:cs="Arial"/>
          <w:b/>
          <w:color w:val="000000"/>
          <w:sz w:val="20"/>
          <w:szCs w:val="20"/>
          <w:lang w:val="es-CR" w:eastAsia="es-CR"/>
        </w:rPr>
      </w:pPr>
      <w:r>
        <w:rPr>
          <w:rFonts w:ascii="Arial" w:hAnsi="Arial" w:cs="Arial"/>
          <w:b/>
          <w:bCs/>
          <w:sz w:val="20"/>
          <w:szCs w:val="20"/>
        </w:rPr>
        <w:t>C</w:t>
      </w:r>
      <w:r w:rsidRPr="00D23269">
        <w:rPr>
          <w:rFonts w:ascii="Arial" w:hAnsi="Arial" w:cs="Arial"/>
          <w:b/>
          <w:bCs/>
          <w:sz w:val="20"/>
          <w:szCs w:val="20"/>
        </w:rPr>
        <w:t xml:space="preserve">uadro  </w:t>
      </w:r>
      <w:r w:rsidRPr="00D23269">
        <w:rPr>
          <w:rFonts w:ascii="Arial" w:hAnsi="Arial" w:cs="Arial"/>
          <w:b/>
          <w:bCs/>
          <w:sz w:val="20"/>
          <w:szCs w:val="20"/>
        </w:rPr>
        <w:fldChar w:fldCharType="begin"/>
      </w:r>
      <w:r w:rsidRPr="00D23269">
        <w:rPr>
          <w:rFonts w:ascii="Arial" w:hAnsi="Arial" w:cs="Arial"/>
          <w:b/>
          <w:bCs/>
          <w:sz w:val="20"/>
          <w:szCs w:val="20"/>
        </w:rPr>
        <w:instrText xml:space="preserve"> SEQ cuadro_ \* ARABIC </w:instrText>
      </w:r>
      <w:r w:rsidRPr="00D23269">
        <w:rPr>
          <w:rFonts w:ascii="Arial" w:hAnsi="Arial" w:cs="Arial"/>
          <w:b/>
          <w:bCs/>
          <w:sz w:val="20"/>
          <w:szCs w:val="20"/>
        </w:rPr>
        <w:fldChar w:fldCharType="separate"/>
      </w:r>
      <w:r w:rsidR="00BD423D">
        <w:rPr>
          <w:rFonts w:ascii="Arial" w:hAnsi="Arial" w:cs="Arial"/>
          <w:b/>
          <w:bCs/>
          <w:noProof/>
          <w:sz w:val="20"/>
          <w:szCs w:val="20"/>
        </w:rPr>
        <w:t>8</w:t>
      </w:r>
      <w:r w:rsidRPr="00D23269">
        <w:rPr>
          <w:rFonts w:ascii="Arial" w:hAnsi="Arial" w:cs="Arial"/>
          <w:b/>
          <w:bCs/>
          <w:sz w:val="20"/>
          <w:szCs w:val="20"/>
        </w:rPr>
        <w:fldChar w:fldCharType="end"/>
      </w:r>
      <w:r w:rsidRPr="00C71110">
        <w:rPr>
          <w:rFonts w:ascii="Arial" w:hAnsi="Arial" w:cs="Arial"/>
          <w:b/>
          <w:bCs/>
          <w:sz w:val="20"/>
          <w:szCs w:val="20"/>
        </w:rPr>
        <w:t xml:space="preserve">.  </w:t>
      </w:r>
      <w:r w:rsidR="007878EB" w:rsidRPr="15D1D50B">
        <w:rPr>
          <w:rFonts w:ascii="Arial" w:hAnsi="Arial" w:cs="Arial"/>
          <w:b/>
          <w:color w:val="000000" w:themeColor="text1"/>
          <w:sz w:val="20"/>
          <w:szCs w:val="20"/>
          <w:lang w:val="es-CR" w:eastAsia="es-CR"/>
        </w:rPr>
        <w:t xml:space="preserve">Unidades de medida con cumplimiento menor al </w:t>
      </w:r>
      <w:r w:rsidR="007878EB" w:rsidRPr="00DB1283">
        <w:rPr>
          <w:rFonts w:ascii="Arial" w:hAnsi="Arial" w:cs="Arial"/>
          <w:b/>
          <w:color w:val="000000" w:themeColor="text1"/>
          <w:sz w:val="20"/>
          <w:szCs w:val="20"/>
        </w:rPr>
        <w:t xml:space="preserve">25,00% al 30/06/2022 y </w:t>
      </w:r>
      <w:r w:rsidR="007878EB" w:rsidRPr="15D1D50B">
        <w:rPr>
          <w:rFonts w:ascii="Arial" w:hAnsi="Arial" w:cs="Arial"/>
          <w:b/>
          <w:color w:val="000000" w:themeColor="text1"/>
          <w:sz w:val="20"/>
          <w:szCs w:val="20"/>
          <w:lang w:val="es-CR" w:eastAsia="es-CR"/>
        </w:rPr>
        <w:t xml:space="preserve">menor al 90,00% al 31/12/2022 </w:t>
      </w:r>
    </w:p>
    <w:p w14:paraId="6A2A5628" w14:textId="7481DB2A" w:rsidR="007878EB" w:rsidRPr="00C54AFE" w:rsidRDefault="007878EB" w:rsidP="00C54AFE">
      <w:pPr>
        <w:spacing w:line="360" w:lineRule="auto"/>
        <w:jc w:val="center"/>
        <w:rPr>
          <w:rFonts w:ascii="Arial" w:hAnsi="Arial" w:cs="Arial"/>
          <w:bCs/>
          <w:sz w:val="20"/>
          <w:szCs w:val="20"/>
          <w:lang w:val="es-ES_tradnl"/>
        </w:rPr>
      </w:pPr>
      <w:r w:rsidRPr="00910808">
        <w:rPr>
          <w:rFonts w:ascii="Arial" w:hAnsi="Arial" w:cs="Arial"/>
          <w:bCs/>
          <w:sz w:val="20"/>
          <w:szCs w:val="20"/>
          <w:lang w:val="es-ES_tradnl"/>
        </w:rPr>
        <w:t xml:space="preserve">927 Servicio Jurisdiccional </w:t>
      </w:r>
    </w:p>
    <w:p w14:paraId="75381CA9" w14:textId="77777777" w:rsidR="007878EB" w:rsidRPr="004A7A95" w:rsidRDefault="007878EB" w:rsidP="003B6FEF">
      <w:pPr>
        <w:spacing w:line="360" w:lineRule="auto"/>
        <w:contextualSpacing/>
        <w:jc w:val="center"/>
        <w:rPr>
          <w:rFonts w:ascii="Arial" w:hAnsi="Arial" w:cs="Arial"/>
          <w:color w:val="000000" w:themeColor="text1"/>
          <w:sz w:val="20"/>
          <w:szCs w:val="20"/>
          <w:lang w:val="es-ES_tradnl"/>
        </w:rPr>
      </w:pPr>
      <w:r w:rsidRPr="00705CA5">
        <w:rPr>
          <w:rFonts w:ascii="Arial" w:hAnsi="Arial" w:cs="Arial"/>
          <w:color w:val="000000" w:themeColor="text1"/>
          <w:sz w:val="20"/>
          <w:szCs w:val="20"/>
          <w:lang w:val="es-ES_tradnl"/>
        </w:rPr>
        <w:t>Al 31 de diciembre d</w:t>
      </w:r>
      <w:r w:rsidRPr="00DB1283">
        <w:rPr>
          <w:rFonts w:ascii="Arial" w:hAnsi="Arial" w:cs="Arial"/>
          <w:color w:val="000000" w:themeColor="text1"/>
          <w:sz w:val="20"/>
          <w:szCs w:val="20"/>
          <w:lang w:val="es-ES_tradnl"/>
        </w:rPr>
        <w:t>e 2022</w:t>
      </w:r>
    </w:p>
    <w:p w14:paraId="04B08153" w14:textId="77777777" w:rsidR="007878EB" w:rsidRDefault="007878EB" w:rsidP="003B6FEF">
      <w:pPr>
        <w:spacing w:after="160" w:line="360" w:lineRule="auto"/>
        <w:jc w:val="both"/>
        <w:rPr>
          <w:rFonts w:ascii="Arial" w:eastAsiaTheme="minorEastAsia" w:hAnsi="Arial" w:cs="Arial"/>
          <w:sz w:val="20"/>
          <w:szCs w:val="20"/>
        </w:rPr>
      </w:pPr>
      <w:r w:rsidRPr="006D4D6C">
        <w:rPr>
          <w:rFonts w:ascii="Arial" w:eastAsiaTheme="minorEastAsia" w:hAnsi="Arial" w:cs="Arial"/>
          <w:noProof/>
          <w:sz w:val="20"/>
          <w:szCs w:val="20"/>
        </w:rPr>
        <w:drawing>
          <wp:inline distT="0" distB="0" distL="0" distR="0" wp14:anchorId="728B126E" wp14:editId="5C4F0437">
            <wp:extent cx="5400040" cy="7766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855"/>
                    <a:stretch/>
                  </pic:blipFill>
                  <pic:spPr bwMode="auto">
                    <a:xfrm>
                      <a:off x="0" y="0"/>
                      <a:ext cx="5400040" cy="776605"/>
                    </a:xfrm>
                    <a:prstGeom prst="rect">
                      <a:avLst/>
                    </a:prstGeom>
                    <a:ln>
                      <a:noFill/>
                    </a:ln>
                    <a:extLst>
                      <a:ext uri="{53640926-AAD7-44D8-BBD7-CCE9431645EC}">
                        <a14:shadowObscured xmlns:a14="http://schemas.microsoft.com/office/drawing/2010/main"/>
                      </a:ext>
                    </a:extLst>
                  </pic:spPr>
                </pic:pic>
              </a:graphicData>
            </a:graphic>
          </wp:inline>
        </w:drawing>
      </w:r>
    </w:p>
    <w:p w14:paraId="025DFF6F" w14:textId="77777777" w:rsidR="007878EB" w:rsidRDefault="007878EB" w:rsidP="003B6FEF">
      <w:pPr>
        <w:spacing w:line="360" w:lineRule="auto"/>
        <w:jc w:val="both"/>
        <w:rPr>
          <w:rFonts w:ascii="Arial" w:hAnsi="Arial" w:cs="Arial"/>
          <w:color w:val="000000"/>
          <w:sz w:val="16"/>
          <w:szCs w:val="16"/>
          <w:lang w:val="es-CR" w:eastAsia="es-CR"/>
        </w:rPr>
      </w:pPr>
      <w:r w:rsidRPr="00FE2B36">
        <w:rPr>
          <w:rFonts w:ascii="Arial" w:hAnsi="Arial" w:cs="Arial"/>
          <w:b/>
          <w:sz w:val="16"/>
          <w:szCs w:val="20"/>
          <w:lang w:val="es-ES_tradnl"/>
        </w:rPr>
        <w:t>Fuente:</w:t>
      </w:r>
      <w:r>
        <w:rPr>
          <w:rFonts w:ascii="Arial" w:hAnsi="Arial" w:cs="Arial"/>
          <w:color w:val="000000"/>
          <w:sz w:val="16"/>
          <w:szCs w:val="16"/>
          <w:lang w:val="es-CR" w:eastAsia="es-CR"/>
        </w:rPr>
        <w:t xml:space="preserve"> </w:t>
      </w:r>
      <w:r w:rsidRPr="00FE2B36">
        <w:rPr>
          <w:rFonts w:ascii="Arial" w:hAnsi="Arial" w:cs="Arial"/>
          <w:color w:val="1F497D" w:themeColor="text2"/>
          <w:sz w:val="16"/>
          <w:szCs w:val="20"/>
        </w:rPr>
        <w:t>Indicar fuente</w:t>
      </w:r>
      <w:r>
        <w:rPr>
          <w:rFonts w:ascii="Arial" w:hAnsi="Arial" w:cs="Arial"/>
          <w:color w:val="1F497D" w:themeColor="text2"/>
          <w:sz w:val="16"/>
          <w:szCs w:val="20"/>
        </w:rPr>
        <w:t>.</w:t>
      </w:r>
    </w:p>
    <w:p w14:paraId="6B1CF43A" w14:textId="77777777" w:rsidR="007878EB" w:rsidRPr="00DB1283" w:rsidRDefault="007878EB"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1/ Corresponde al número de factor indicado para el informe semestral.</w:t>
      </w:r>
    </w:p>
    <w:p w14:paraId="50D24A09" w14:textId="77777777" w:rsidR="007878EB" w:rsidRPr="00DB1283" w:rsidRDefault="007878EB"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2/ Corresponde a la acción correctiva indicada en el informe semestral.</w:t>
      </w:r>
    </w:p>
    <w:p w14:paraId="2E6F1A81" w14:textId="77777777" w:rsidR="007878EB" w:rsidRPr="00DB1283" w:rsidRDefault="007878EB"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3/ Se refiere a si la acción señalada en el informe semestral fue o no efectiva y las justificaciones.</w:t>
      </w:r>
    </w:p>
    <w:p w14:paraId="77589B87" w14:textId="77777777" w:rsidR="007878EB" w:rsidRPr="00DB1283" w:rsidRDefault="007878EB"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4/Corresponde al número de factor que afectó el resultado al finalizar el año el cual podría ser igual o diferente al presentado al I semestre.</w:t>
      </w:r>
    </w:p>
    <w:p w14:paraId="1D5393FD" w14:textId="77777777" w:rsidR="007878EB" w:rsidRPr="000272A3" w:rsidRDefault="007878EB"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5/Se refiere a cómo los factores que se presentaron en el II semestre incidieron en el resultado obtenido.</w:t>
      </w:r>
    </w:p>
    <w:p w14:paraId="5F2FEFB6" w14:textId="77777777" w:rsidR="00EF0142" w:rsidRDefault="00EF0142" w:rsidP="003B6FEF">
      <w:pPr>
        <w:spacing w:after="160" w:line="360" w:lineRule="auto"/>
        <w:jc w:val="both"/>
        <w:rPr>
          <w:rFonts w:ascii="Arial" w:eastAsiaTheme="minorEastAsia" w:hAnsi="Arial" w:cs="Arial"/>
          <w:sz w:val="20"/>
          <w:szCs w:val="20"/>
        </w:rPr>
      </w:pPr>
    </w:p>
    <w:p w14:paraId="694240FE" w14:textId="1B7DEBA1" w:rsidR="007878EB" w:rsidRPr="00DB1283" w:rsidRDefault="004C4F40" w:rsidP="003B6FEF">
      <w:pPr>
        <w:spacing w:line="360" w:lineRule="auto"/>
        <w:contextualSpacing/>
        <w:jc w:val="center"/>
        <w:rPr>
          <w:rFonts w:ascii="Arial" w:hAnsi="Arial" w:cs="Arial"/>
          <w:b/>
          <w:color w:val="000000"/>
          <w:sz w:val="20"/>
          <w:szCs w:val="20"/>
          <w:lang w:val="es-CR" w:eastAsia="es-CR"/>
        </w:rPr>
      </w:pPr>
      <w:r>
        <w:rPr>
          <w:rFonts w:ascii="Arial" w:hAnsi="Arial" w:cs="Arial"/>
          <w:b/>
          <w:bCs/>
          <w:sz w:val="20"/>
          <w:szCs w:val="20"/>
        </w:rPr>
        <w:t>C</w:t>
      </w:r>
      <w:r w:rsidRPr="00D23269">
        <w:rPr>
          <w:rFonts w:ascii="Arial" w:hAnsi="Arial" w:cs="Arial"/>
          <w:b/>
          <w:bCs/>
          <w:sz w:val="20"/>
          <w:szCs w:val="20"/>
        </w:rPr>
        <w:t xml:space="preserve">uadro  </w:t>
      </w:r>
      <w:r w:rsidRPr="00D23269">
        <w:rPr>
          <w:rFonts w:ascii="Arial" w:hAnsi="Arial" w:cs="Arial"/>
          <w:b/>
          <w:bCs/>
          <w:sz w:val="20"/>
          <w:szCs w:val="20"/>
        </w:rPr>
        <w:fldChar w:fldCharType="begin"/>
      </w:r>
      <w:r w:rsidRPr="00D23269">
        <w:rPr>
          <w:rFonts w:ascii="Arial" w:hAnsi="Arial" w:cs="Arial"/>
          <w:b/>
          <w:bCs/>
          <w:sz w:val="20"/>
          <w:szCs w:val="20"/>
        </w:rPr>
        <w:instrText xml:space="preserve"> SEQ cuadro_ \* ARABIC </w:instrText>
      </w:r>
      <w:r w:rsidRPr="00D23269">
        <w:rPr>
          <w:rFonts w:ascii="Arial" w:hAnsi="Arial" w:cs="Arial"/>
          <w:b/>
          <w:bCs/>
          <w:sz w:val="20"/>
          <w:szCs w:val="20"/>
        </w:rPr>
        <w:fldChar w:fldCharType="separate"/>
      </w:r>
      <w:r w:rsidR="00BD423D">
        <w:rPr>
          <w:rFonts w:ascii="Arial" w:hAnsi="Arial" w:cs="Arial"/>
          <w:b/>
          <w:bCs/>
          <w:noProof/>
          <w:sz w:val="20"/>
          <w:szCs w:val="20"/>
        </w:rPr>
        <w:t>9</w:t>
      </w:r>
      <w:r w:rsidRPr="00D23269">
        <w:rPr>
          <w:rFonts w:ascii="Arial" w:hAnsi="Arial" w:cs="Arial"/>
          <w:b/>
          <w:bCs/>
          <w:sz w:val="20"/>
          <w:szCs w:val="20"/>
        </w:rPr>
        <w:fldChar w:fldCharType="end"/>
      </w:r>
      <w:r w:rsidRPr="00C71110">
        <w:rPr>
          <w:rFonts w:ascii="Arial" w:hAnsi="Arial" w:cs="Arial"/>
          <w:b/>
          <w:bCs/>
          <w:sz w:val="20"/>
          <w:szCs w:val="20"/>
        </w:rPr>
        <w:t xml:space="preserve">.  </w:t>
      </w:r>
      <w:r w:rsidR="007878EB" w:rsidRPr="15D1D50B">
        <w:rPr>
          <w:rFonts w:ascii="Arial" w:hAnsi="Arial" w:cs="Arial"/>
          <w:color w:val="000000" w:themeColor="text1"/>
          <w:sz w:val="20"/>
          <w:szCs w:val="20"/>
          <w:lang w:val="es-CR" w:eastAsia="es-CR"/>
        </w:rPr>
        <w:t xml:space="preserve"> </w:t>
      </w:r>
      <w:r w:rsidR="007878EB" w:rsidRPr="15D1D50B">
        <w:rPr>
          <w:rFonts w:ascii="Arial" w:hAnsi="Arial" w:cs="Arial"/>
          <w:b/>
          <w:color w:val="000000" w:themeColor="text1"/>
          <w:sz w:val="20"/>
          <w:szCs w:val="20"/>
          <w:lang w:val="es-CR" w:eastAsia="es-CR"/>
        </w:rPr>
        <w:t xml:space="preserve">Unidades de medida con cumplimiento mayor al 25,00% al 30/06/2022 y menor al 90,00% al 31/12/2022 </w:t>
      </w:r>
    </w:p>
    <w:p w14:paraId="5E81334D" w14:textId="01F3CB49" w:rsidR="007878EB" w:rsidRPr="00540E94" w:rsidRDefault="007878EB" w:rsidP="00540E94">
      <w:pPr>
        <w:spacing w:line="360" w:lineRule="auto"/>
        <w:jc w:val="center"/>
        <w:rPr>
          <w:rFonts w:ascii="Arial" w:hAnsi="Arial" w:cs="Arial"/>
          <w:bCs/>
          <w:sz w:val="20"/>
          <w:szCs w:val="20"/>
          <w:lang w:val="es-ES_tradnl"/>
        </w:rPr>
      </w:pPr>
      <w:r w:rsidRPr="00910808">
        <w:rPr>
          <w:rFonts w:ascii="Arial" w:hAnsi="Arial" w:cs="Arial"/>
          <w:bCs/>
          <w:sz w:val="20"/>
          <w:szCs w:val="20"/>
          <w:lang w:val="es-ES_tradnl"/>
        </w:rPr>
        <w:t xml:space="preserve">927 Servicio Jurisdiccional </w:t>
      </w:r>
    </w:p>
    <w:p w14:paraId="1D9A068A" w14:textId="77777777" w:rsidR="007878EB" w:rsidRDefault="007878EB" w:rsidP="003B6FEF">
      <w:pPr>
        <w:spacing w:line="360" w:lineRule="auto"/>
        <w:contextualSpacing/>
        <w:jc w:val="center"/>
        <w:rPr>
          <w:rFonts w:ascii="Arial" w:hAnsi="Arial" w:cs="Arial"/>
          <w:color w:val="000000" w:themeColor="text1"/>
          <w:sz w:val="20"/>
          <w:szCs w:val="20"/>
          <w:lang w:val="es-ES_tradnl"/>
        </w:rPr>
      </w:pPr>
      <w:r w:rsidRPr="00DB1283">
        <w:rPr>
          <w:rFonts w:ascii="Arial" w:hAnsi="Arial" w:cs="Arial"/>
          <w:color w:val="000000" w:themeColor="text1"/>
          <w:sz w:val="20"/>
          <w:szCs w:val="20"/>
          <w:lang w:val="es-ES_tradnl"/>
        </w:rPr>
        <w:t>Al 31 de diciembre de 2022</w:t>
      </w:r>
    </w:p>
    <w:p w14:paraId="38F98F62" w14:textId="77777777" w:rsidR="007878EB" w:rsidRDefault="007878EB" w:rsidP="003B6FEF">
      <w:pPr>
        <w:spacing w:line="360" w:lineRule="auto"/>
        <w:contextualSpacing/>
        <w:jc w:val="center"/>
        <w:rPr>
          <w:rFonts w:ascii="Arial" w:hAnsi="Arial" w:cs="Arial"/>
          <w:color w:val="000000" w:themeColor="text1"/>
          <w:sz w:val="20"/>
          <w:szCs w:val="20"/>
          <w:lang w:val="es-ES_tradnl"/>
        </w:rPr>
      </w:pPr>
    </w:p>
    <w:p w14:paraId="375D3CB0" w14:textId="64E30D5F" w:rsidR="007878EB" w:rsidRDefault="007878EB" w:rsidP="003B6FEF">
      <w:pPr>
        <w:spacing w:after="160" w:line="360" w:lineRule="auto"/>
        <w:jc w:val="both"/>
        <w:rPr>
          <w:rFonts w:ascii="Arial" w:eastAsiaTheme="minorEastAsia" w:hAnsi="Arial" w:cs="Arial"/>
          <w:sz w:val="20"/>
          <w:szCs w:val="20"/>
        </w:rPr>
      </w:pPr>
      <w:r w:rsidRPr="000D4241">
        <w:rPr>
          <w:rFonts w:ascii="Arial" w:eastAsiaTheme="minorEastAsia" w:hAnsi="Arial" w:cs="Arial"/>
          <w:noProof/>
          <w:sz w:val="20"/>
          <w:szCs w:val="20"/>
        </w:rPr>
        <w:drawing>
          <wp:inline distT="0" distB="0" distL="0" distR="0" wp14:anchorId="5E618E5E" wp14:editId="5F9F8490">
            <wp:extent cx="5400040" cy="12052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29" t="7972" r="-529" b="7972"/>
                    <a:stretch/>
                  </pic:blipFill>
                  <pic:spPr bwMode="auto">
                    <a:xfrm>
                      <a:off x="0" y="0"/>
                      <a:ext cx="5400040" cy="1205230"/>
                    </a:xfrm>
                    <a:prstGeom prst="rect">
                      <a:avLst/>
                    </a:prstGeom>
                    <a:ln>
                      <a:noFill/>
                    </a:ln>
                    <a:extLst>
                      <a:ext uri="{53640926-AAD7-44D8-BBD7-CCE9431645EC}">
                        <a14:shadowObscured xmlns:a14="http://schemas.microsoft.com/office/drawing/2010/main"/>
                      </a:ext>
                    </a:extLst>
                  </pic:spPr>
                </pic:pic>
              </a:graphicData>
            </a:graphic>
          </wp:inline>
        </w:drawing>
      </w:r>
    </w:p>
    <w:p w14:paraId="0EEDF90B" w14:textId="77777777" w:rsidR="007878EB" w:rsidRDefault="007878EB" w:rsidP="003B6FEF">
      <w:pPr>
        <w:spacing w:line="360" w:lineRule="auto"/>
        <w:contextualSpacing/>
        <w:jc w:val="both"/>
        <w:rPr>
          <w:rFonts w:ascii="Arial" w:hAnsi="Arial" w:cs="Arial"/>
          <w:color w:val="000000"/>
          <w:sz w:val="16"/>
          <w:szCs w:val="16"/>
          <w:lang w:val="es-CR" w:eastAsia="es-CR"/>
        </w:rPr>
      </w:pPr>
      <w:r w:rsidRPr="00FE2B36">
        <w:rPr>
          <w:rFonts w:ascii="Arial" w:hAnsi="Arial" w:cs="Arial"/>
          <w:b/>
          <w:sz w:val="16"/>
          <w:szCs w:val="20"/>
          <w:lang w:val="es-ES_tradnl"/>
        </w:rPr>
        <w:t>Fuente:</w:t>
      </w:r>
      <w:r>
        <w:rPr>
          <w:rFonts w:ascii="Arial" w:hAnsi="Arial" w:cs="Arial"/>
          <w:color w:val="000000"/>
          <w:sz w:val="16"/>
          <w:szCs w:val="16"/>
          <w:lang w:val="es-CR" w:eastAsia="es-CR"/>
        </w:rPr>
        <w:t xml:space="preserve"> </w:t>
      </w:r>
      <w:r w:rsidRPr="00FE2B36">
        <w:rPr>
          <w:rFonts w:ascii="Arial" w:hAnsi="Arial" w:cs="Arial"/>
          <w:color w:val="1F497D" w:themeColor="text2"/>
          <w:sz w:val="16"/>
          <w:szCs w:val="20"/>
        </w:rPr>
        <w:t>Indicar fuente</w:t>
      </w:r>
      <w:r>
        <w:rPr>
          <w:rFonts w:ascii="Arial" w:hAnsi="Arial" w:cs="Arial"/>
          <w:color w:val="1F497D" w:themeColor="text2"/>
          <w:sz w:val="16"/>
          <w:szCs w:val="20"/>
        </w:rPr>
        <w:t>.</w:t>
      </w:r>
    </w:p>
    <w:p w14:paraId="5A77CAF3" w14:textId="77777777" w:rsidR="007878EB" w:rsidRPr="00DB1283" w:rsidRDefault="007878EB"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1/Corresponde al número del factor.</w:t>
      </w:r>
    </w:p>
    <w:p w14:paraId="40B1AFB5" w14:textId="77777777" w:rsidR="007878EB" w:rsidRPr="00DB1283" w:rsidRDefault="007878EB"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2/Se refiere a cómo los factores que se presentaron en el II semestre incidieron en el resultado obtenido.</w:t>
      </w:r>
    </w:p>
    <w:p w14:paraId="4628B9C7" w14:textId="77777777" w:rsidR="00C54AFE" w:rsidRDefault="00C54AFE" w:rsidP="003B6FEF">
      <w:pPr>
        <w:spacing w:line="360" w:lineRule="auto"/>
        <w:rPr>
          <w:rFonts w:ascii="Arial" w:hAnsi="Arial" w:cs="Arial"/>
          <w:color w:val="1F497D" w:themeColor="text2"/>
          <w:sz w:val="20"/>
          <w:szCs w:val="20"/>
          <w:lang w:val="es-MX"/>
        </w:rPr>
      </w:pPr>
    </w:p>
    <w:p w14:paraId="7E63531B" w14:textId="77777777" w:rsidR="00C54AFE" w:rsidRPr="00516521" w:rsidRDefault="00C54AFE" w:rsidP="003B6FEF">
      <w:pPr>
        <w:spacing w:line="360" w:lineRule="auto"/>
        <w:rPr>
          <w:rFonts w:ascii="Arial" w:hAnsi="Arial" w:cs="Arial"/>
          <w:color w:val="1F497D" w:themeColor="text2"/>
          <w:sz w:val="20"/>
          <w:szCs w:val="20"/>
          <w:lang w:val="es-MX"/>
        </w:rPr>
      </w:pPr>
    </w:p>
    <w:p w14:paraId="2431DB67" w14:textId="19FE5BC8" w:rsidR="00516521" w:rsidRPr="00A32122" w:rsidRDefault="00516521" w:rsidP="003B6FEF">
      <w:pPr>
        <w:spacing w:line="360" w:lineRule="auto"/>
        <w:jc w:val="center"/>
        <w:rPr>
          <w:rFonts w:ascii="Arial" w:hAnsi="Arial" w:cs="Arial"/>
          <w:b/>
          <w:bCs/>
          <w:color w:val="1F497D" w:themeColor="text2"/>
          <w:sz w:val="20"/>
          <w:szCs w:val="20"/>
          <w:lang w:val="es-MX"/>
        </w:rPr>
      </w:pPr>
      <w:r w:rsidRPr="00A32122">
        <w:rPr>
          <w:rFonts w:ascii="Arial" w:hAnsi="Arial" w:cs="Arial"/>
          <w:b/>
          <w:bCs/>
          <w:color w:val="1F497D" w:themeColor="text2"/>
          <w:sz w:val="20"/>
          <w:szCs w:val="20"/>
          <w:lang w:val="es-MX"/>
        </w:rPr>
        <w:lastRenderedPageBreak/>
        <w:t>Programa 930 Servicio de Defensa Pública</w:t>
      </w:r>
    </w:p>
    <w:p w14:paraId="18A382C9" w14:textId="25B10726" w:rsidR="001811CD" w:rsidRPr="0011789E" w:rsidRDefault="004C4F40" w:rsidP="003B6FEF">
      <w:pPr>
        <w:spacing w:line="360" w:lineRule="auto"/>
        <w:jc w:val="center"/>
        <w:rPr>
          <w:rFonts w:ascii="Arial" w:hAnsi="Arial" w:cs="Arial"/>
          <w:sz w:val="20"/>
          <w:szCs w:val="20"/>
        </w:rPr>
      </w:pPr>
      <w:r>
        <w:rPr>
          <w:rFonts w:ascii="Arial" w:hAnsi="Arial" w:cs="Arial"/>
          <w:b/>
          <w:bCs/>
          <w:sz w:val="20"/>
          <w:szCs w:val="20"/>
        </w:rPr>
        <w:t>C</w:t>
      </w:r>
      <w:r w:rsidRPr="00D23269">
        <w:rPr>
          <w:rFonts w:ascii="Arial" w:hAnsi="Arial" w:cs="Arial"/>
          <w:b/>
          <w:bCs/>
          <w:sz w:val="20"/>
          <w:szCs w:val="20"/>
        </w:rPr>
        <w:t xml:space="preserve">uadro </w:t>
      </w:r>
      <w:r w:rsidR="00FD38C6">
        <w:rPr>
          <w:rFonts w:ascii="Arial" w:hAnsi="Arial" w:cs="Arial"/>
          <w:b/>
          <w:bCs/>
          <w:sz w:val="20"/>
          <w:szCs w:val="20"/>
        </w:rPr>
        <w:t>1</w:t>
      </w:r>
      <w:r w:rsidRPr="00D23269">
        <w:rPr>
          <w:rFonts w:ascii="Arial" w:hAnsi="Arial" w:cs="Arial"/>
          <w:b/>
          <w:bCs/>
          <w:sz w:val="20"/>
          <w:szCs w:val="20"/>
        </w:rPr>
        <w:fldChar w:fldCharType="begin"/>
      </w:r>
      <w:r w:rsidRPr="00D23269">
        <w:rPr>
          <w:rFonts w:ascii="Arial" w:hAnsi="Arial" w:cs="Arial"/>
          <w:b/>
          <w:bCs/>
          <w:sz w:val="20"/>
          <w:szCs w:val="20"/>
        </w:rPr>
        <w:instrText xml:space="preserve"> SEQ cuadro_ \* ARABIC </w:instrText>
      </w:r>
      <w:r w:rsidRPr="00D23269">
        <w:rPr>
          <w:rFonts w:ascii="Arial" w:hAnsi="Arial" w:cs="Arial"/>
          <w:b/>
          <w:bCs/>
          <w:sz w:val="20"/>
          <w:szCs w:val="20"/>
        </w:rPr>
        <w:fldChar w:fldCharType="separate"/>
      </w:r>
      <w:r w:rsidR="00BD423D">
        <w:rPr>
          <w:rFonts w:ascii="Arial" w:hAnsi="Arial" w:cs="Arial"/>
          <w:b/>
          <w:bCs/>
          <w:noProof/>
          <w:sz w:val="20"/>
          <w:szCs w:val="20"/>
        </w:rPr>
        <w:t>0</w:t>
      </w:r>
      <w:r w:rsidRPr="00D23269">
        <w:rPr>
          <w:rFonts w:ascii="Arial" w:hAnsi="Arial" w:cs="Arial"/>
          <w:b/>
          <w:bCs/>
          <w:sz w:val="20"/>
          <w:szCs w:val="20"/>
        </w:rPr>
        <w:fldChar w:fldCharType="end"/>
      </w:r>
      <w:r w:rsidRPr="00C71110">
        <w:rPr>
          <w:rFonts w:ascii="Arial" w:hAnsi="Arial" w:cs="Arial"/>
          <w:b/>
          <w:bCs/>
          <w:sz w:val="20"/>
          <w:szCs w:val="20"/>
        </w:rPr>
        <w:t xml:space="preserve">.  </w:t>
      </w:r>
      <w:r w:rsidR="001811CD" w:rsidRPr="2957A971">
        <w:rPr>
          <w:rFonts w:ascii="Arial" w:hAnsi="Arial" w:cs="Arial"/>
          <w:b/>
          <w:sz w:val="20"/>
          <w:szCs w:val="20"/>
        </w:rPr>
        <w:t xml:space="preserve">Cumplimiento de las unidades de medida </w:t>
      </w:r>
    </w:p>
    <w:p w14:paraId="53DD163C" w14:textId="77777777" w:rsidR="001811CD" w:rsidRDefault="001811CD" w:rsidP="003B6FEF">
      <w:pPr>
        <w:spacing w:line="360" w:lineRule="auto"/>
        <w:jc w:val="center"/>
        <w:rPr>
          <w:rFonts w:ascii="Arial" w:hAnsi="Arial" w:cs="Arial"/>
          <w:sz w:val="20"/>
          <w:szCs w:val="20"/>
          <w:lang w:val="es-ES_tradnl"/>
        </w:rPr>
      </w:pPr>
      <w:r>
        <w:rPr>
          <w:rFonts w:ascii="Arial" w:hAnsi="Arial" w:cs="Arial"/>
          <w:color w:val="1F497D" w:themeColor="text2"/>
          <w:sz w:val="20"/>
          <w:szCs w:val="20"/>
          <w:lang w:val="es-ES_tradnl"/>
        </w:rPr>
        <w:t>930 00 Servicio Defensa Pública</w:t>
      </w:r>
    </w:p>
    <w:p w14:paraId="63AAE4FF" w14:textId="77777777" w:rsidR="001811CD" w:rsidRDefault="001811CD" w:rsidP="003B6FEF">
      <w:pPr>
        <w:spacing w:line="360" w:lineRule="auto"/>
        <w:jc w:val="center"/>
        <w:rPr>
          <w:rFonts w:ascii="Arial" w:hAnsi="Arial" w:cs="Arial"/>
          <w:sz w:val="20"/>
          <w:szCs w:val="20"/>
          <w:lang w:val="es-ES_tradnl"/>
        </w:rPr>
      </w:pPr>
      <w:r>
        <w:rPr>
          <w:rFonts w:ascii="Arial" w:hAnsi="Arial" w:cs="Arial"/>
          <w:sz w:val="20"/>
          <w:szCs w:val="20"/>
          <w:lang w:val="es-ES_tradnl"/>
        </w:rPr>
        <w:t>A</w:t>
      </w:r>
      <w:r w:rsidRPr="00566303">
        <w:rPr>
          <w:rFonts w:ascii="Arial" w:hAnsi="Arial" w:cs="Arial"/>
          <w:sz w:val="20"/>
          <w:szCs w:val="20"/>
          <w:lang w:val="es-ES_tradnl"/>
        </w:rPr>
        <w:t xml:space="preserve">l 31 de diciembre </w:t>
      </w:r>
      <w:r>
        <w:rPr>
          <w:rFonts w:ascii="Arial" w:hAnsi="Arial" w:cs="Arial"/>
          <w:sz w:val="20"/>
          <w:szCs w:val="20"/>
          <w:lang w:val="es-ES_tradnl"/>
        </w:rPr>
        <w:t>2022</w:t>
      </w:r>
    </w:p>
    <w:p w14:paraId="2E1FE560" w14:textId="77777777" w:rsidR="001811CD" w:rsidRDefault="001811CD" w:rsidP="003B6FEF">
      <w:pPr>
        <w:spacing w:line="360" w:lineRule="auto"/>
        <w:jc w:val="center"/>
        <w:rPr>
          <w:rFonts w:ascii="Arial" w:hAnsi="Arial" w:cs="Arial"/>
          <w:b/>
          <w:sz w:val="20"/>
          <w:szCs w:val="20"/>
          <w:lang w:val="es-ES_tradnl"/>
        </w:rPr>
      </w:pPr>
      <w:r w:rsidRPr="00A65DFB">
        <w:rPr>
          <w:noProof/>
        </w:rPr>
        <w:drawing>
          <wp:inline distT="0" distB="0" distL="0" distR="0" wp14:anchorId="2B80F14C" wp14:editId="0CB5CCD9">
            <wp:extent cx="6231933" cy="470414"/>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0115" cy="474806"/>
                    </a:xfrm>
                    <a:prstGeom prst="rect">
                      <a:avLst/>
                    </a:prstGeom>
                    <a:noFill/>
                    <a:ln>
                      <a:noFill/>
                    </a:ln>
                  </pic:spPr>
                </pic:pic>
              </a:graphicData>
            </a:graphic>
          </wp:inline>
        </w:drawing>
      </w:r>
    </w:p>
    <w:p w14:paraId="18AF6C71" w14:textId="77777777" w:rsidR="001811CD" w:rsidRPr="00566303" w:rsidRDefault="001811CD" w:rsidP="003B6FEF">
      <w:pPr>
        <w:spacing w:line="360" w:lineRule="auto"/>
        <w:contextualSpacing/>
        <w:jc w:val="both"/>
        <w:rPr>
          <w:rFonts w:ascii="Arial" w:hAnsi="Arial" w:cs="Arial"/>
          <w:sz w:val="16"/>
          <w:szCs w:val="20"/>
          <w:lang w:val="es-ES_tradnl"/>
        </w:rPr>
      </w:pPr>
      <w:r w:rsidRPr="0011789E">
        <w:rPr>
          <w:rFonts w:ascii="Arial" w:hAnsi="Arial" w:cs="Arial"/>
          <w:b/>
          <w:sz w:val="16"/>
          <w:szCs w:val="20"/>
          <w:lang w:val="es-ES_tradnl"/>
        </w:rPr>
        <w:t xml:space="preserve"> Fuente</w:t>
      </w:r>
      <w:r w:rsidRPr="0011789E">
        <w:rPr>
          <w:rFonts w:ascii="Arial" w:hAnsi="Arial" w:cs="Arial"/>
          <w:sz w:val="16"/>
          <w:szCs w:val="20"/>
          <w:lang w:val="es-ES_tradnl"/>
        </w:rPr>
        <w:t xml:space="preserve">: </w:t>
      </w:r>
      <w:r>
        <w:rPr>
          <w:rFonts w:ascii="Arial" w:hAnsi="Arial" w:cs="Arial"/>
          <w:color w:val="1F497D" w:themeColor="text2"/>
          <w:sz w:val="16"/>
          <w:szCs w:val="20"/>
        </w:rPr>
        <w:t>Oficina de Administración de la Defensa Pública, Libros de Registro General, Reportes SIGMA</w:t>
      </w:r>
    </w:p>
    <w:p w14:paraId="1CDFF95A" w14:textId="77777777" w:rsidR="001811CD" w:rsidRDefault="001811CD" w:rsidP="003B6FEF">
      <w:pPr>
        <w:spacing w:line="360" w:lineRule="auto"/>
        <w:contextualSpacing/>
        <w:jc w:val="both"/>
        <w:rPr>
          <w:rFonts w:ascii="Arial" w:hAnsi="Arial" w:cs="Arial"/>
          <w:sz w:val="16"/>
          <w:szCs w:val="20"/>
          <w:lang w:val="es-ES_tradnl"/>
        </w:rPr>
      </w:pPr>
      <w:r w:rsidRPr="00566303">
        <w:rPr>
          <w:rFonts w:ascii="Arial" w:hAnsi="Arial" w:cs="Arial"/>
          <w:sz w:val="16"/>
          <w:szCs w:val="20"/>
          <w:lang w:val="es-ES_tradnl"/>
        </w:rPr>
        <w:t xml:space="preserve"> </w:t>
      </w:r>
    </w:p>
    <w:p w14:paraId="576DC46A" w14:textId="77777777" w:rsidR="001811CD" w:rsidRDefault="001811CD" w:rsidP="003B6FEF">
      <w:pPr>
        <w:spacing w:line="360" w:lineRule="auto"/>
        <w:contextualSpacing/>
        <w:jc w:val="both"/>
        <w:rPr>
          <w:rFonts w:ascii="Arial" w:hAnsi="Arial" w:cs="Arial"/>
          <w:sz w:val="16"/>
          <w:szCs w:val="20"/>
          <w:lang w:val="es-ES_tradnl"/>
        </w:rPr>
      </w:pPr>
      <w:r w:rsidRPr="00566303">
        <w:rPr>
          <w:rFonts w:ascii="Arial" w:hAnsi="Arial" w:cs="Arial"/>
          <w:sz w:val="16"/>
          <w:szCs w:val="20"/>
          <w:lang w:val="es-ES_tradnl"/>
        </w:rPr>
        <w:t xml:space="preserve"> </w:t>
      </w:r>
      <w:r>
        <w:rPr>
          <w:rFonts w:ascii="Arial" w:hAnsi="Arial" w:cs="Arial"/>
          <w:sz w:val="16"/>
          <w:szCs w:val="20"/>
          <w:lang w:val="es-ES_tradnl"/>
        </w:rPr>
        <w:t>/</w:t>
      </w:r>
      <w:r w:rsidRPr="00E22438">
        <w:rPr>
          <w:rFonts w:ascii="Arial" w:hAnsi="Arial" w:cs="Arial"/>
          <w:sz w:val="16"/>
          <w:szCs w:val="20"/>
          <w:lang w:val="es-ES_tradnl"/>
        </w:rPr>
        <w:t>1</w:t>
      </w:r>
      <w:r w:rsidRPr="007B4FED">
        <w:rPr>
          <w:rFonts w:ascii="Arial" w:hAnsi="Arial" w:cs="Arial"/>
          <w:sz w:val="16"/>
          <w:szCs w:val="20"/>
          <w:lang w:val="es-ES_tradnl"/>
        </w:rPr>
        <w:t xml:space="preserve"> Esta información se obtiene del informe semestral.</w:t>
      </w:r>
    </w:p>
    <w:p w14:paraId="291504BB" w14:textId="77777777" w:rsidR="001811CD" w:rsidRDefault="001811CD" w:rsidP="003B6FEF">
      <w:pPr>
        <w:spacing w:line="360" w:lineRule="auto"/>
        <w:ind w:left="-142"/>
        <w:contextualSpacing/>
        <w:jc w:val="both"/>
        <w:rPr>
          <w:rFonts w:ascii="Arial" w:hAnsi="Arial" w:cs="Arial"/>
          <w:sz w:val="14"/>
          <w:szCs w:val="20"/>
          <w:lang w:val="es-ES_tradnl"/>
        </w:rPr>
      </w:pPr>
    </w:p>
    <w:p w14:paraId="266334D4" w14:textId="77777777" w:rsidR="001811CD" w:rsidRDefault="001811CD" w:rsidP="003B6FEF">
      <w:pPr>
        <w:spacing w:line="360" w:lineRule="auto"/>
        <w:ind w:left="-142"/>
        <w:contextualSpacing/>
        <w:jc w:val="both"/>
        <w:rPr>
          <w:rFonts w:ascii="Arial" w:hAnsi="Arial" w:cs="Arial"/>
          <w:sz w:val="14"/>
          <w:szCs w:val="20"/>
          <w:lang w:val="es-ES_tradnl"/>
        </w:rPr>
      </w:pPr>
    </w:p>
    <w:p w14:paraId="5F292C23" w14:textId="0F9B5471" w:rsidR="00132890" w:rsidRDefault="001811CD" w:rsidP="00F75C50">
      <w:pPr>
        <w:spacing w:line="360" w:lineRule="auto"/>
        <w:ind w:left="-142"/>
        <w:contextualSpacing/>
        <w:jc w:val="both"/>
        <w:rPr>
          <w:rFonts w:ascii="Arial" w:hAnsi="Arial" w:cs="Arial"/>
          <w:color w:val="000000" w:themeColor="text1"/>
          <w:sz w:val="20"/>
          <w:szCs w:val="20"/>
        </w:rPr>
      </w:pPr>
      <w:r w:rsidRPr="0040436F">
        <w:rPr>
          <w:rFonts w:ascii="Arial" w:hAnsi="Arial" w:cs="Arial"/>
          <w:color w:val="000000" w:themeColor="text1"/>
          <w:sz w:val="20"/>
          <w:szCs w:val="20"/>
        </w:rPr>
        <w:t>Los datos reportados son los disponibles a la fecha de corte del presente informe, por tanto, los mismos pueden aumentar cuando se concluya con los cierres estadísticos para el 2022.</w:t>
      </w:r>
    </w:p>
    <w:p w14:paraId="10CF605D" w14:textId="77777777" w:rsidR="00132890" w:rsidRDefault="00132890" w:rsidP="003B6FEF">
      <w:pPr>
        <w:spacing w:line="360" w:lineRule="auto"/>
        <w:contextualSpacing/>
        <w:jc w:val="both"/>
        <w:rPr>
          <w:rFonts w:ascii="Arial" w:hAnsi="Arial" w:cs="Arial"/>
          <w:color w:val="000000" w:themeColor="text1"/>
          <w:sz w:val="20"/>
          <w:szCs w:val="20"/>
        </w:rPr>
      </w:pPr>
    </w:p>
    <w:p w14:paraId="27A62D68" w14:textId="295995DB" w:rsidR="001811CD" w:rsidRPr="00512E54" w:rsidRDefault="004C4F40" w:rsidP="003B6FEF">
      <w:pPr>
        <w:spacing w:line="360" w:lineRule="auto"/>
        <w:contextualSpacing/>
        <w:jc w:val="center"/>
        <w:rPr>
          <w:rFonts w:ascii="Arial" w:hAnsi="Arial" w:cs="Arial"/>
          <w:b/>
          <w:color w:val="000000"/>
          <w:sz w:val="20"/>
          <w:szCs w:val="20"/>
          <w:lang w:val="es-CR" w:eastAsia="es-CR"/>
        </w:rPr>
      </w:pPr>
      <w:r>
        <w:rPr>
          <w:rFonts w:ascii="Arial" w:hAnsi="Arial" w:cs="Arial"/>
          <w:b/>
          <w:bCs/>
          <w:sz w:val="20"/>
          <w:szCs w:val="20"/>
        </w:rPr>
        <w:t>C</w:t>
      </w:r>
      <w:r w:rsidRPr="00D23269">
        <w:rPr>
          <w:rFonts w:ascii="Arial" w:hAnsi="Arial" w:cs="Arial"/>
          <w:b/>
          <w:bCs/>
          <w:sz w:val="20"/>
          <w:szCs w:val="20"/>
        </w:rPr>
        <w:t xml:space="preserve">uadro  </w:t>
      </w:r>
      <w:r w:rsidRPr="00D23269">
        <w:rPr>
          <w:rFonts w:ascii="Arial" w:hAnsi="Arial" w:cs="Arial"/>
          <w:b/>
          <w:bCs/>
          <w:sz w:val="20"/>
          <w:szCs w:val="20"/>
        </w:rPr>
        <w:fldChar w:fldCharType="begin"/>
      </w:r>
      <w:r w:rsidRPr="00D23269">
        <w:rPr>
          <w:rFonts w:ascii="Arial" w:hAnsi="Arial" w:cs="Arial"/>
          <w:b/>
          <w:bCs/>
          <w:sz w:val="20"/>
          <w:szCs w:val="20"/>
        </w:rPr>
        <w:instrText xml:space="preserve"> SEQ cuadro_ \* ARABIC </w:instrText>
      </w:r>
      <w:r w:rsidRPr="00D23269">
        <w:rPr>
          <w:rFonts w:ascii="Arial" w:hAnsi="Arial" w:cs="Arial"/>
          <w:b/>
          <w:bCs/>
          <w:sz w:val="20"/>
          <w:szCs w:val="20"/>
        </w:rPr>
        <w:fldChar w:fldCharType="separate"/>
      </w:r>
      <w:r w:rsidR="00BD423D">
        <w:rPr>
          <w:rFonts w:ascii="Arial" w:hAnsi="Arial" w:cs="Arial"/>
          <w:b/>
          <w:bCs/>
          <w:noProof/>
          <w:sz w:val="20"/>
          <w:szCs w:val="20"/>
        </w:rPr>
        <w:t>11</w:t>
      </w:r>
      <w:r w:rsidRPr="00D23269">
        <w:rPr>
          <w:rFonts w:ascii="Arial" w:hAnsi="Arial" w:cs="Arial"/>
          <w:b/>
          <w:bCs/>
          <w:sz w:val="20"/>
          <w:szCs w:val="20"/>
        </w:rPr>
        <w:fldChar w:fldCharType="end"/>
      </w:r>
      <w:r w:rsidRPr="00C71110">
        <w:rPr>
          <w:rFonts w:ascii="Arial" w:hAnsi="Arial" w:cs="Arial"/>
          <w:b/>
          <w:bCs/>
          <w:sz w:val="20"/>
          <w:szCs w:val="20"/>
        </w:rPr>
        <w:t xml:space="preserve">. </w:t>
      </w:r>
      <w:r w:rsidR="001811CD" w:rsidRPr="2957A971">
        <w:rPr>
          <w:rFonts w:ascii="Arial" w:hAnsi="Arial" w:cs="Arial"/>
          <w:b/>
          <w:color w:val="000000" w:themeColor="text1"/>
          <w:sz w:val="20"/>
          <w:szCs w:val="20"/>
          <w:lang w:val="es-CR" w:eastAsia="es-CR"/>
        </w:rPr>
        <w:t xml:space="preserve">Unidades de medida con cumplimiento menor al </w:t>
      </w:r>
      <w:r w:rsidR="001811CD" w:rsidRPr="00DB1283">
        <w:rPr>
          <w:rFonts w:ascii="Arial" w:hAnsi="Arial" w:cs="Arial"/>
          <w:b/>
          <w:color w:val="000000" w:themeColor="text1"/>
          <w:sz w:val="20"/>
          <w:szCs w:val="20"/>
        </w:rPr>
        <w:t xml:space="preserve">25,00% al 30/06/2022 y </w:t>
      </w:r>
      <w:r w:rsidR="001811CD" w:rsidRPr="2957A971">
        <w:rPr>
          <w:rFonts w:ascii="Arial" w:hAnsi="Arial" w:cs="Arial"/>
          <w:b/>
          <w:color w:val="000000" w:themeColor="text1"/>
          <w:sz w:val="20"/>
          <w:szCs w:val="20"/>
          <w:lang w:val="es-CR" w:eastAsia="es-CR"/>
        </w:rPr>
        <w:t xml:space="preserve">menor al 90,00% al 31/12/2022 </w:t>
      </w:r>
    </w:p>
    <w:p w14:paraId="2D28C972" w14:textId="77777777" w:rsidR="001811CD" w:rsidRDefault="001811CD" w:rsidP="003B6FEF">
      <w:pPr>
        <w:spacing w:line="360" w:lineRule="auto"/>
        <w:jc w:val="center"/>
        <w:rPr>
          <w:rFonts w:ascii="Arial" w:hAnsi="Arial" w:cs="Arial"/>
          <w:sz w:val="20"/>
          <w:szCs w:val="20"/>
          <w:lang w:val="es-ES_tradnl"/>
        </w:rPr>
      </w:pPr>
      <w:r>
        <w:rPr>
          <w:rFonts w:ascii="Arial" w:hAnsi="Arial" w:cs="Arial"/>
          <w:color w:val="1F497D" w:themeColor="text2"/>
          <w:sz w:val="20"/>
          <w:szCs w:val="20"/>
          <w:lang w:val="es-ES_tradnl"/>
        </w:rPr>
        <w:t>930 00 Servicio Defensa Pública</w:t>
      </w:r>
    </w:p>
    <w:p w14:paraId="10C4EC04" w14:textId="77777777" w:rsidR="001811CD" w:rsidRDefault="001811CD" w:rsidP="003B6FEF">
      <w:pPr>
        <w:spacing w:line="360" w:lineRule="auto"/>
        <w:contextualSpacing/>
        <w:jc w:val="center"/>
        <w:rPr>
          <w:rFonts w:ascii="Arial" w:hAnsi="Arial" w:cs="Arial"/>
          <w:color w:val="000000" w:themeColor="text1"/>
          <w:sz w:val="20"/>
          <w:szCs w:val="20"/>
          <w:lang w:val="es-ES_tradnl"/>
        </w:rPr>
      </w:pPr>
      <w:r w:rsidRPr="00705CA5">
        <w:rPr>
          <w:rFonts w:ascii="Arial" w:hAnsi="Arial" w:cs="Arial"/>
          <w:color w:val="000000" w:themeColor="text1"/>
          <w:sz w:val="20"/>
          <w:szCs w:val="20"/>
          <w:lang w:val="es-ES_tradnl"/>
        </w:rPr>
        <w:t>Al 31 de diciembre d</w:t>
      </w:r>
      <w:r w:rsidRPr="00DB1283">
        <w:rPr>
          <w:rFonts w:ascii="Arial" w:hAnsi="Arial" w:cs="Arial"/>
          <w:color w:val="000000" w:themeColor="text1"/>
          <w:sz w:val="20"/>
          <w:szCs w:val="20"/>
          <w:lang w:val="es-ES_tradnl"/>
        </w:rPr>
        <w:t>e 2022</w:t>
      </w:r>
    </w:p>
    <w:p w14:paraId="6D9F0182" w14:textId="77777777" w:rsidR="001811CD" w:rsidRDefault="001811CD" w:rsidP="003B6FEF">
      <w:pPr>
        <w:spacing w:line="360" w:lineRule="auto"/>
        <w:contextualSpacing/>
        <w:jc w:val="center"/>
        <w:rPr>
          <w:rFonts w:ascii="Arial" w:hAnsi="Arial" w:cs="Arial"/>
          <w:color w:val="000000" w:themeColor="text1"/>
          <w:sz w:val="20"/>
          <w:szCs w:val="20"/>
          <w:lang w:val="es-ES_tradnl"/>
        </w:rPr>
      </w:pPr>
      <w:r w:rsidRPr="00C7015E">
        <w:rPr>
          <w:noProof/>
        </w:rPr>
        <w:drawing>
          <wp:inline distT="0" distB="0" distL="0" distR="0" wp14:anchorId="35806B50" wp14:editId="1AA1A4AC">
            <wp:extent cx="5400040" cy="21123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211239"/>
                    </a:xfrm>
                    <a:prstGeom prst="rect">
                      <a:avLst/>
                    </a:prstGeom>
                    <a:noFill/>
                    <a:ln>
                      <a:noFill/>
                    </a:ln>
                  </pic:spPr>
                </pic:pic>
              </a:graphicData>
            </a:graphic>
          </wp:inline>
        </w:drawing>
      </w:r>
    </w:p>
    <w:p w14:paraId="0809D0F1" w14:textId="77777777" w:rsidR="001811CD" w:rsidRDefault="001811CD" w:rsidP="003B6FEF">
      <w:pPr>
        <w:spacing w:line="360" w:lineRule="auto"/>
        <w:jc w:val="both"/>
        <w:rPr>
          <w:rFonts w:ascii="Arial" w:hAnsi="Arial" w:cs="Arial"/>
          <w:b/>
          <w:sz w:val="16"/>
          <w:szCs w:val="20"/>
          <w:lang w:val="es-ES_tradnl"/>
        </w:rPr>
      </w:pPr>
    </w:p>
    <w:p w14:paraId="7BA152A3" w14:textId="77777777" w:rsidR="001811CD" w:rsidRPr="00566303" w:rsidRDefault="001811CD" w:rsidP="003B6FEF">
      <w:pPr>
        <w:spacing w:line="360" w:lineRule="auto"/>
        <w:contextualSpacing/>
        <w:jc w:val="both"/>
        <w:rPr>
          <w:rFonts w:ascii="Arial" w:hAnsi="Arial" w:cs="Arial"/>
          <w:sz w:val="16"/>
          <w:szCs w:val="20"/>
          <w:lang w:val="es-ES_tradnl"/>
        </w:rPr>
      </w:pPr>
      <w:r w:rsidRPr="00FE2B36">
        <w:rPr>
          <w:rFonts w:ascii="Arial" w:hAnsi="Arial" w:cs="Arial"/>
          <w:b/>
          <w:sz w:val="16"/>
          <w:szCs w:val="20"/>
          <w:lang w:val="es-ES_tradnl"/>
        </w:rPr>
        <w:t>Fuente:</w:t>
      </w:r>
      <w:r>
        <w:rPr>
          <w:rFonts w:ascii="Arial" w:hAnsi="Arial" w:cs="Arial"/>
          <w:color w:val="000000"/>
          <w:sz w:val="16"/>
          <w:szCs w:val="16"/>
          <w:lang w:val="es-CR" w:eastAsia="es-CR"/>
        </w:rPr>
        <w:t xml:space="preserve"> </w:t>
      </w:r>
      <w:r>
        <w:rPr>
          <w:rFonts w:ascii="Arial" w:hAnsi="Arial" w:cs="Arial"/>
          <w:color w:val="1F497D" w:themeColor="text2"/>
          <w:sz w:val="16"/>
          <w:szCs w:val="20"/>
        </w:rPr>
        <w:t>Oficina de Administración de la Defensa Pública, Libros de Registro General, Reportes SIGMA</w:t>
      </w:r>
    </w:p>
    <w:p w14:paraId="76EC340B" w14:textId="77777777" w:rsidR="001811CD" w:rsidRDefault="001811CD" w:rsidP="003B6FEF">
      <w:pPr>
        <w:spacing w:line="360" w:lineRule="auto"/>
        <w:jc w:val="both"/>
        <w:rPr>
          <w:rFonts w:ascii="Arial" w:hAnsi="Arial" w:cs="Arial"/>
          <w:color w:val="000000"/>
          <w:sz w:val="16"/>
          <w:szCs w:val="16"/>
          <w:lang w:val="es-CR" w:eastAsia="es-CR"/>
        </w:rPr>
      </w:pPr>
    </w:p>
    <w:p w14:paraId="5E957B83" w14:textId="77777777" w:rsidR="001811CD" w:rsidRPr="00DB1283" w:rsidRDefault="001811CD"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1/ Corresponde al número de factor indicado para el informe semestral.</w:t>
      </w:r>
    </w:p>
    <w:p w14:paraId="27B031A0" w14:textId="77777777" w:rsidR="001811CD" w:rsidRPr="00DB1283" w:rsidRDefault="001811CD"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2/ Corresponde a la acción correctiva indicada en el informe semestral.</w:t>
      </w:r>
    </w:p>
    <w:p w14:paraId="2D6C8338" w14:textId="77777777" w:rsidR="001811CD" w:rsidRPr="00DB1283" w:rsidRDefault="001811CD"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3/ Se refiere a si la acción señalada en el informe semestral fue o no efectiva y las justificaciones.</w:t>
      </w:r>
    </w:p>
    <w:p w14:paraId="36F2C8BF" w14:textId="77777777" w:rsidR="001811CD" w:rsidRPr="00DB1283" w:rsidRDefault="001811CD"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4/Corresponde al número de factor que afectó el resultado al finalizar el año el cual podría ser igual o diferente al presentado al I semestre.</w:t>
      </w:r>
    </w:p>
    <w:p w14:paraId="1B0C1337" w14:textId="77777777" w:rsidR="001811CD" w:rsidRPr="000272A3" w:rsidRDefault="001811CD"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5/Se refiere a cómo los factores que se presentaron en el II semestre incidieron en el resultado obtenido.</w:t>
      </w:r>
    </w:p>
    <w:p w14:paraId="73ECE618" w14:textId="77777777" w:rsidR="00F75C50" w:rsidRDefault="00F75C50" w:rsidP="003B6FEF">
      <w:pPr>
        <w:spacing w:line="360" w:lineRule="auto"/>
        <w:contextualSpacing/>
        <w:jc w:val="center"/>
        <w:rPr>
          <w:rFonts w:ascii="Arial" w:hAnsi="Arial" w:cs="Arial"/>
          <w:b/>
          <w:color w:val="000000"/>
          <w:sz w:val="20"/>
          <w:szCs w:val="20"/>
          <w:lang w:val="es-CR" w:eastAsia="es-CR"/>
        </w:rPr>
      </w:pPr>
    </w:p>
    <w:p w14:paraId="26909BCF" w14:textId="49B9D4B1" w:rsidR="00F75C50" w:rsidRDefault="00F75C50" w:rsidP="003B6FEF">
      <w:pPr>
        <w:spacing w:line="360" w:lineRule="auto"/>
        <w:contextualSpacing/>
        <w:jc w:val="center"/>
        <w:rPr>
          <w:rFonts w:ascii="Arial" w:hAnsi="Arial" w:cs="Arial"/>
          <w:b/>
          <w:color w:val="000000"/>
          <w:sz w:val="20"/>
          <w:szCs w:val="20"/>
          <w:lang w:val="es-CR" w:eastAsia="es-CR"/>
        </w:rPr>
      </w:pPr>
    </w:p>
    <w:p w14:paraId="79216902" w14:textId="11C66259" w:rsidR="004558E8" w:rsidRDefault="004558E8" w:rsidP="003B6FEF">
      <w:pPr>
        <w:spacing w:line="360" w:lineRule="auto"/>
        <w:contextualSpacing/>
        <w:jc w:val="center"/>
        <w:rPr>
          <w:rFonts w:ascii="Arial" w:hAnsi="Arial" w:cs="Arial"/>
          <w:b/>
          <w:color w:val="000000"/>
          <w:sz w:val="20"/>
          <w:szCs w:val="20"/>
          <w:lang w:val="es-CR" w:eastAsia="es-CR"/>
        </w:rPr>
      </w:pPr>
    </w:p>
    <w:p w14:paraId="02B7A41D" w14:textId="5A1F8D5A" w:rsidR="004558E8" w:rsidRDefault="004558E8" w:rsidP="003B6FEF">
      <w:pPr>
        <w:spacing w:line="360" w:lineRule="auto"/>
        <w:contextualSpacing/>
        <w:jc w:val="center"/>
        <w:rPr>
          <w:rFonts w:ascii="Arial" w:hAnsi="Arial" w:cs="Arial"/>
          <w:b/>
          <w:color w:val="000000"/>
          <w:sz w:val="20"/>
          <w:szCs w:val="20"/>
          <w:lang w:val="es-CR" w:eastAsia="es-CR"/>
        </w:rPr>
      </w:pPr>
    </w:p>
    <w:p w14:paraId="077EA4F8" w14:textId="208B7E76" w:rsidR="004558E8" w:rsidRDefault="004558E8" w:rsidP="003B6FEF">
      <w:pPr>
        <w:spacing w:line="360" w:lineRule="auto"/>
        <w:contextualSpacing/>
        <w:jc w:val="center"/>
        <w:rPr>
          <w:rFonts w:ascii="Arial" w:hAnsi="Arial" w:cs="Arial"/>
          <w:b/>
          <w:color w:val="000000"/>
          <w:sz w:val="20"/>
          <w:szCs w:val="20"/>
          <w:lang w:val="es-CR" w:eastAsia="es-CR"/>
        </w:rPr>
      </w:pPr>
    </w:p>
    <w:p w14:paraId="227F2978" w14:textId="0366A7B4" w:rsidR="004558E8" w:rsidRDefault="004558E8" w:rsidP="003B6FEF">
      <w:pPr>
        <w:spacing w:line="360" w:lineRule="auto"/>
        <w:contextualSpacing/>
        <w:jc w:val="center"/>
        <w:rPr>
          <w:rFonts w:ascii="Arial" w:hAnsi="Arial" w:cs="Arial"/>
          <w:b/>
          <w:color w:val="000000"/>
          <w:sz w:val="20"/>
          <w:szCs w:val="20"/>
          <w:lang w:val="es-CR" w:eastAsia="es-CR"/>
        </w:rPr>
      </w:pPr>
    </w:p>
    <w:p w14:paraId="143C6655" w14:textId="6C2E785C" w:rsidR="004558E8" w:rsidRDefault="004558E8" w:rsidP="003B6FEF">
      <w:pPr>
        <w:spacing w:line="360" w:lineRule="auto"/>
        <w:contextualSpacing/>
        <w:jc w:val="center"/>
        <w:rPr>
          <w:rFonts w:ascii="Arial" w:hAnsi="Arial" w:cs="Arial"/>
          <w:b/>
          <w:color w:val="000000"/>
          <w:sz w:val="20"/>
          <w:szCs w:val="20"/>
          <w:lang w:val="es-CR" w:eastAsia="es-CR"/>
        </w:rPr>
      </w:pPr>
    </w:p>
    <w:p w14:paraId="4DCC4513" w14:textId="3082DA39" w:rsidR="004558E8" w:rsidRDefault="004558E8" w:rsidP="003B6FEF">
      <w:pPr>
        <w:spacing w:line="360" w:lineRule="auto"/>
        <w:contextualSpacing/>
        <w:jc w:val="center"/>
        <w:rPr>
          <w:rFonts w:ascii="Arial" w:hAnsi="Arial" w:cs="Arial"/>
          <w:b/>
          <w:color w:val="000000"/>
          <w:sz w:val="20"/>
          <w:szCs w:val="20"/>
          <w:lang w:val="es-CR" w:eastAsia="es-CR"/>
        </w:rPr>
      </w:pPr>
    </w:p>
    <w:p w14:paraId="26FA7AE6" w14:textId="77777777" w:rsidR="004558E8" w:rsidRDefault="004558E8" w:rsidP="003B6FEF">
      <w:pPr>
        <w:spacing w:line="360" w:lineRule="auto"/>
        <w:contextualSpacing/>
        <w:jc w:val="center"/>
        <w:rPr>
          <w:rFonts w:ascii="Arial" w:hAnsi="Arial" w:cs="Arial"/>
          <w:b/>
          <w:color w:val="000000"/>
          <w:sz w:val="20"/>
          <w:szCs w:val="20"/>
          <w:lang w:val="es-CR" w:eastAsia="es-CR"/>
        </w:rPr>
      </w:pPr>
    </w:p>
    <w:p w14:paraId="65B91BDB" w14:textId="1AF33393" w:rsidR="001811CD" w:rsidRPr="00DB1283" w:rsidRDefault="004C4F40" w:rsidP="003B6FEF">
      <w:pPr>
        <w:spacing w:line="360" w:lineRule="auto"/>
        <w:contextualSpacing/>
        <w:jc w:val="center"/>
        <w:rPr>
          <w:rFonts w:ascii="Arial" w:hAnsi="Arial" w:cs="Arial"/>
          <w:b/>
          <w:color w:val="000000"/>
          <w:sz w:val="20"/>
          <w:szCs w:val="20"/>
          <w:lang w:val="es-CR" w:eastAsia="es-CR"/>
        </w:rPr>
      </w:pPr>
      <w:r>
        <w:rPr>
          <w:rFonts w:ascii="Arial" w:hAnsi="Arial" w:cs="Arial"/>
          <w:b/>
          <w:bCs/>
          <w:sz w:val="20"/>
          <w:szCs w:val="20"/>
        </w:rPr>
        <w:lastRenderedPageBreak/>
        <w:t>C</w:t>
      </w:r>
      <w:r w:rsidRPr="00D23269">
        <w:rPr>
          <w:rFonts w:ascii="Arial" w:hAnsi="Arial" w:cs="Arial"/>
          <w:b/>
          <w:bCs/>
          <w:sz w:val="20"/>
          <w:szCs w:val="20"/>
        </w:rPr>
        <w:t xml:space="preserve">uadro  </w:t>
      </w:r>
      <w:r w:rsidRPr="00D23269">
        <w:rPr>
          <w:rFonts w:ascii="Arial" w:hAnsi="Arial" w:cs="Arial"/>
          <w:b/>
          <w:bCs/>
          <w:sz w:val="20"/>
          <w:szCs w:val="20"/>
        </w:rPr>
        <w:fldChar w:fldCharType="begin"/>
      </w:r>
      <w:r w:rsidRPr="00D23269">
        <w:rPr>
          <w:rFonts w:ascii="Arial" w:hAnsi="Arial" w:cs="Arial"/>
          <w:b/>
          <w:bCs/>
          <w:sz w:val="20"/>
          <w:szCs w:val="20"/>
        </w:rPr>
        <w:instrText xml:space="preserve"> SEQ cuadro_ \* ARABIC </w:instrText>
      </w:r>
      <w:r w:rsidRPr="00D23269">
        <w:rPr>
          <w:rFonts w:ascii="Arial" w:hAnsi="Arial" w:cs="Arial"/>
          <w:b/>
          <w:bCs/>
          <w:sz w:val="20"/>
          <w:szCs w:val="20"/>
        </w:rPr>
        <w:fldChar w:fldCharType="separate"/>
      </w:r>
      <w:r w:rsidR="00BD423D">
        <w:rPr>
          <w:rFonts w:ascii="Arial" w:hAnsi="Arial" w:cs="Arial"/>
          <w:b/>
          <w:bCs/>
          <w:noProof/>
          <w:sz w:val="20"/>
          <w:szCs w:val="20"/>
        </w:rPr>
        <w:t>12</w:t>
      </w:r>
      <w:r w:rsidRPr="00D23269">
        <w:rPr>
          <w:rFonts w:ascii="Arial" w:hAnsi="Arial" w:cs="Arial"/>
          <w:b/>
          <w:bCs/>
          <w:sz w:val="20"/>
          <w:szCs w:val="20"/>
        </w:rPr>
        <w:fldChar w:fldCharType="end"/>
      </w:r>
      <w:r w:rsidRPr="00C71110">
        <w:rPr>
          <w:rFonts w:ascii="Arial" w:hAnsi="Arial" w:cs="Arial"/>
          <w:b/>
          <w:bCs/>
          <w:sz w:val="20"/>
          <w:szCs w:val="20"/>
        </w:rPr>
        <w:t xml:space="preserve">.  </w:t>
      </w:r>
      <w:r w:rsidR="001811CD" w:rsidRPr="2957A971">
        <w:rPr>
          <w:rFonts w:ascii="Arial" w:hAnsi="Arial" w:cs="Arial"/>
          <w:color w:val="000000" w:themeColor="text1"/>
          <w:sz w:val="20"/>
          <w:szCs w:val="20"/>
          <w:lang w:val="es-CR" w:eastAsia="es-CR"/>
        </w:rPr>
        <w:t xml:space="preserve"> </w:t>
      </w:r>
      <w:r w:rsidR="001811CD" w:rsidRPr="2957A971">
        <w:rPr>
          <w:rFonts w:ascii="Arial" w:hAnsi="Arial" w:cs="Arial"/>
          <w:b/>
          <w:color w:val="000000" w:themeColor="text1"/>
          <w:sz w:val="20"/>
          <w:szCs w:val="20"/>
          <w:lang w:val="es-CR" w:eastAsia="es-CR"/>
        </w:rPr>
        <w:t xml:space="preserve">Unidades de medida con cumplimiento mayor al 25,00% al 30/06/2022 y menor al 90,00% al 31/12/2022 </w:t>
      </w:r>
    </w:p>
    <w:p w14:paraId="096E9BD2" w14:textId="77777777" w:rsidR="001811CD" w:rsidRDefault="001811CD" w:rsidP="003B6FEF">
      <w:pPr>
        <w:spacing w:line="360" w:lineRule="auto"/>
        <w:jc w:val="center"/>
        <w:rPr>
          <w:rFonts w:ascii="Arial" w:hAnsi="Arial" w:cs="Arial"/>
          <w:sz w:val="20"/>
          <w:szCs w:val="20"/>
          <w:lang w:val="es-ES_tradnl"/>
        </w:rPr>
      </w:pPr>
      <w:r>
        <w:rPr>
          <w:rFonts w:ascii="Arial" w:hAnsi="Arial" w:cs="Arial"/>
          <w:color w:val="1F497D" w:themeColor="text2"/>
          <w:sz w:val="20"/>
          <w:szCs w:val="20"/>
          <w:lang w:val="es-ES_tradnl"/>
        </w:rPr>
        <w:t>930 00 Servicio Defensa Pública</w:t>
      </w:r>
    </w:p>
    <w:p w14:paraId="735C730B" w14:textId="77777777" w:rsidR="001811CD" w:rsidRDefault="001811CD" w:rsidP="003B6FEF">
      <w:pPr>
        <w:spacing w:line="360" w:lineRule="auto"/>
        <w:contextualSpacing/>
        <w:jc w:val="center"/>
        <w:rPr>
          <w:rFonts w:ascii="Arial" w:hAnsi="Arial" w:cs="Arial"/>
          <w:color w:val="000000" w:themeColor="text1"/>
          <w:sz w:val="20"/>
          <w:szCs w:val="20"/>
          <w:lang w:val="es-ES_tradnl"/>
        </w:rPr>
      </w:pPr>
      <w:r w:rsidRPr="00DB1283">
        <w:rPr>
          <w:rFonts w:ascii="Arial" w:hAnsi="Arial" w:cs="Arial"/>
          <w:color w:val="000000" w:themeColor="text1"/>
          <w:sz w:val="20"/>
          <w:szCs w:val="20"/>
          <w:lang w:val="es-ES_tradnl"/>
        </w:rPr>
        <w:t>Al 31 de diciembre de 2022</w:t>
      </w:r>
    </w:p>
    <w:p w14:paraId="3CB67032" w14:textId="77777777" w:rsidR="001811CD" w:rsidRDefault="001811CD" w:rsidP="003B6FEF">
      <w:pPr>
        <w:spacing w:line="360" w:lineRule="auto"/>
        <w:contextualSpacing/>
        <w:jc w:val="both"/>
        <w:rPr>
          <w:rFonts w:ascii="Arial" w:hAnsi="Arial" w:cs="Arial"/>
          <w:b/>
          <w:sz w:val="20"/>
          <w:szCs w:val="20"/>
          <w:lang w:val="es-ES_tradnl"/>
        </w:rPr>
      </w:pPr>
      <w:r w:rsidRPr="00C7015E">
        <w:rPr>
          <w:noProof/>
        </w:rPr>
        <w:drawing>
          <wp:inline distT="0" distB="0" distL="0" distR="0" wp14:anchorId="46370E56" wp14:editId="0E360711">
            <wp:extent cx="5400040" cy="42313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423136"/>
                    </a:xfrm>
                    <a:prstGeom prst="rect">
                      <a:avLst/>
                    </a:prstGeom>
                    <a:noFill/>
                    <a:ln>
                      <a:noFill/>
                    </a:ln>
                  </pic:spPr>
                </pic:pic>
              </a:graphicData>
            </a:graphic>
          </wp:inline>
        </w:drawing>
      </w:r>
    </w:p>
    <w:p w14:paraId="3DFB0A1A" w14:textId="77777777" w:rsidR="001811CD" w:rsidRDefault="001811CD" w:rsidP="003B6FEF">
      <w:pPr>
        <w:spacing w:line="360" w:lineRule="auto"/>
        <w:contextualSpacing/>
        <w:jc w:val="both"/>
        <w:rPr>
          <w:rFonts w:ascii="Arial" w:hAnsi="Arial" w:cs="Arial"/>
          <w:color w:val="000000"/>
          <w:sz w:val="16"/>
          <w:szCs w:val="16"/>
          <w:lang w:val="es-CR" w:eastAsia="es-CR"/>
        </w:rPr>
      </w:pPr>
      <w:r w:rsidRPr="00FE2B36">
        <w:rPr>
          <w:rFonts w:ascii="Arial" w:hAnsi="Arial" w:cs="Arial"/>
          <w:b/>
          <w:sz w:val="16"/>
          <w:szCs w:val="20"/>
          <w:lang w:val="es-ES_tradnl"/>
        </w:rPr>
        <w:t>Fuente:</w:t>
      </w:r>
      <w:r>
        <w:rPr>
          <w:rFonts w:ascii="Arial" w:hAnsi="Arial" w:cs="Arial"/>
          <w:color w:val="000000"/>
          <w:sz w:val="16"/>
          <w:szCs w:val="16"/>
          <w:lang w:val="es-CR" w:eastAsia="es-CR"/>
        </w:rPr>
        <w:t xml:space="preserve"> </w:t>
      </w:r>
      <w:r>
        <w:rPr>
          <w:rFonts w:ascii="Arial" w:hAnsi="Arial" w:cs="Arial"/>
          <w:color w:val="1F497D" w:themeColor="text2"/>
          <w:sz w:val="16"/>
          <w:szCs w:val="20"/>
        </w:rPr>
        <w:t>Oficina de Administración de la Defensa Pública, Libros de Registro General, Reportes SIGMA</w:t>
      </w:r>
    </w:p>
    <w:p w14:paraId="62BF5C6A" w14:textId="77777777" w:rsidR="001811CD" w:rsidRPr="00DB1283" w:rsidRDefault="001811CD"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1/Corresponde al número del factor.</w:t>
      </w:r>
    </w:p>
    <w:p w14:paraId="62492799" w14:textId="77777777" w:rsidR="001811CD" w:rsidRPr="00DB1283" w:rsidRDefault="001811CD"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2/Se refiere a cómo los factores que se presentaron en el II semestre incidieron en el resultado obtenido.</w:t>
      </w:r>
    </w:p>
    <w:p w14:paraId="52244B98" w14:textId="5574F1F7" w:rsidR="006C299C" w:rsidRDefault="006C299C" w:rsidP="003B6FEF">
      <w:pPr>
        <w:spacing w:line="360" w:lineRule="auto"/>
        <w:rPr>
          <w:rFonts w:ascii="Arial" w:hAnsi="Arial" w:cs="Arial"/>
          <w:b/>
          <w:bCs/>
          <w:sz w:val="20"/>
          <w:szCs w:val="20"/>
          <w:highlight w:val="yellow"/>
          <w:lang w:val="es-MX"/>
        </w:rPr>
      </w:pPr>
    </w:p>
    <w:p w14:paraId="7D8E1D6C" w14:textId="77777777" w:rsidR="009E3BD6" w:rsidRDefault="009E3BD6" w:rsidP="003B6FEF">
      <w:pPr>
        <w:spacing w:line="360" w:lineRule="auto"/>
        <w:rPr>
          <w:rFonts w:ascii="Arial" w:hAnsi="Arial" w:cs="Arial"/>
          <w:b/>
          <w:bCs/>
          <w:sz w:val="20"/>
          <w:szCs w:val="20"/>
          <w:highlight w:val="yellow"/>
          <w:lang w:val="es-MX"/>
        </w:rPr>
      </w:pPr>
    </w:p>
    <w:p w14:paraId="039DF4A8" w14:textId="3D62E844" w:rsidR="00516521" w:rsidRPr="00516521" w:rsidRDefault="00516521" w:rsidP="003B6FEF">
      <w:pPr>
        <w:spacing w:line="360" w:lineRule="auto"/>
        <w:jc w:val="center"/>
        <w:rPr>
          <w:rFonts w:ascii="Arial" w:hAnsi="Arial" w:cs="Arial"/>
          <w:b/>
          <w:bCs/>
          <w:color w:val="1F497D" w:themeColor="text2"/>
          <w:sz w:val="20"/>
          <w:szCs w:val="20"/>
          <w:lang w:val="es-MX"/>
        </w:rPr>
      </w:pPr>
      <w:r w:rsidRPr="00516521">
        <w:rPr>
          <w:rFonts w:ascii="Arial" w:hAnsi="Arial" w:cs="Arial"/>
          <w:b/>
          <w:bCs/>
          <w:color w:val="1F497D" w:themeColor="text2"/>
          <w:sz w:val="20"/>
          <w:szCs w:val="20"/>
          <w:lang w:val="es-MX"/>
        </w:rPr>
        <w:t>Programa 950 Servicio de Atención y Protección de Víctimas y Testigos</w:t>
      </w:r>
    </w:p>
    <w:p w14:paraId="4D01844C" w14:textId="77777777" w:rsidR="00157347" w:rsidRDefault="00157347" w:rsidP="003B6FEF">
      <w:pPr>
        <w:spacing w:line="360" w:lineRule="auto"/>
        <w:ind w:left="118"/>
        <w:rPr>
          <w:rFonts w:ascii="Arial" w:hAnsi="Arial" w:cs="Arial"/>
          <w:sz w:val="20"/>
          <w:szCs w:val="20"/>
          <w:u w:val="single"/>
          <w:lang w:val="es-MX"/>
        </w:rPr>
      </w:pPr>
    </w:p>
    <w:p w14:paraId="6FDAD270" w14:textId="72FD2720" w:rsidR="00A32F3C" w:rsidRPr="0011789E" w:rsidRDefault="004C4F40" w:rsidP="003B6FEF">
      <w:pPr>
        <w:spacing w:line="360" w:lineRule="auto"/>
        <w:jc w:val="center"/>
        <w:rPr>
          <w:rFonts w:ascii="Arial" w:hAnsi="Arial" w:cs="Arial"/>
          <w:sz w:val="20"/>
          <w:szCs w:val="20"/>
        </w:rPr>
      </w:pPr>
      <w:r>
        <w:rPr>
          <w:rFonts w:ascii="Arial" w:hAnsi="Arial" w:cs="Arial"/>
          <w:b/>
          <w:bCs/>
          <w:sz w:val="20"/>
          <w:szCs w:val="20"/>
        </w:rPr>
        <w:t>C</w:t>
      </w:r>
      <w:r w:rsidRPr="00D23269">
        <w:rPr>
          <w:rFonts w:ascii="Arial" w:hAnsi="Arial" w:cs="Arial"/>
          <w:b/>
          <w:bCs/>
          <w:sz w:val="20"/>
          <w:szCs w:val="20"/>
        </w:rPr>
        <w:t xml:space="preserve">uadro  </w:t>
      </w:r>
      <w:r w:rsidRPr="00D23269">
        <w:rPr>
          <w:rFonts w:ascii="Arial" w:hAnsi="Arial" w:cs="Arial"/>
          <w:b/>
          <w:bCs/>
          <w:sz w:val="20"/>
          <w:szCs w:val="20"/>
        </w:rPr>
        <w:fldChar w:fldCharType="begin"/>
      </w:r>
      <w:r w:rsidRPr="00D23269">
        <w:rPr>
          <w:rFonts w:ascii="Arial" w:hAnsi="Arial" w:cs="Arial"/>
          <w:b/>
          <w:bCs/>
          <w:sz w:val="20"/>
          <w:szCs w:val="20"/>
        </w:rPr>
        <w:instrText xml:space="preserve"> SEQ cuadro_ \* ARABIC </w:instrText>
      </w:r>
      <w:r w:rsidRPr="00D23269">
        <w:rPr>
          <w:rFonts w:ascii="Arial" w:hAnsi="Arial" w:cs="Arial"/>
          <w:b/>
          <w:bCs/>
          <w:sz w:val="20"/>
          <w:szCs w:val="20"/>
        </w:rPr>
        <w:fldChar w:fldCharType="separate"/>
      </w:r>
      <w:r w:rsidR="00BD423D">
        <w:rPr>
          <w:rFonts w:ascii="Arial" w:hAnsi="Arial" w:cs="Arial"/>
          <w:b/>
          <w:bCs/>
          <w:noProof/>
          <w:sz w:val="20"/>
          <w:szCs w:val="20"/>
        </w:rPr>
        <w:t>13</w:t>
      </w:r>
      <w:r w:rsidRPr="00D23269">
        <w:rPr>
          <w:rFonts w:ascii="Arial" w:hAnsi="Arial" w:cs="Arial"/>
          <w:b/>
          <w:bCs/>
          <w:sz w:val="20"/>
          <w:szCs w:val="20"/>
        </w:rPr>
        <w:fldChar w:fldCharType="end"/>
      </w:r>
      <w:r w:rsidRPr="00C71110">
        <w:rPr>
          <w:rFonts w:ascii="Arial" w:hAnsi="Arial" w:cs="Arial"/>
          <w:b/>
          <w:bCs/>
          <w:sz w:val="20"/>
          <w:szCs w:val="20"/>
        </w:rPr>
        <w:t xml:space="preserve">.  </w:t>
      </w:r>
      <w:r w:rsidR="00A32F3C" w:rsidRPr="2957A971">
        <w:rPr>
          <w:rFonts w:ascii="Arial" w:hAnsi="Arial" w:cs="Arial"/>
          <w:b/>
          <w:sz w:val="20"/>
          <w:szCs w:val="20"/>
        </w:rPr>
        <w:t xml:space="preserve">Cumplimiento de las unidades de medida </w:t>
      </w:r>
    </w:p>
    <w:p w14:paraId="38C81357" w14:textId="77777777" w:rsidR="00A32F3C" w:rsidRPr="001F529A" w:rsidRDefault="00A32F3C" w:rsidP="003B6FEF">
      <w:pPr>
        <w:spacing w:line="360" w:lineRule="auto"/>
        <w:jc w:val="center"/>
        <w:rPr>
          <w:rFonts w:ascii="Arial" w:hAnsi="Arial" w:cs="Arial"/>
          <w:sz w:val="20"/>
          <w:szCs w:val="20"/>
          <w:lang w:val="es-ES_tradnl"/>
        </w:rPr>
      </w:pPr>
      <w:r w:rsidRPr="001F529A">
        <w:rPr>
          <w:rFonts w:ascii="Arial" w:hAnsi="Arial" w:cs="Arial"/>
          <w:sz w:val="20"/>
          <w:szCs w:val="20"/>
          <w:lang w:val="es-ES_tradnl"/>
        </w:rPr>
        <w:t xml:space="preserve">950 00 Servicio de Atención y Protección a Víctimas y Testigos </w:t>
      </w:r>
    </w:p>
    <w:p w14:paraId="6E9AC5CC" w14:textId="77777777" w:rsidR="00A32F3C" w:rsidRDefault="00A32F3C" w:rsidP="003B6FEF">
      <w:pPr>
        <w:spacing w:line="360" w:lineRule="auto"/>
        <w:jc w:val="center"/>
        <w:rPr>
          <w:rFonts w:ascii="Arial" w:hAnsi="Arial" w:cs="Arial"/>
          <w:sz w:val="20"/>
          <w:szCs w:val="20"/>
          <w:lang w:val="es-ES_tradnl"/>
        </w:rPr>
      </w:pPr>
      <w:r>
        <w:rPr>
          <w:rFonts w:ascii="Arial" w:hAnsi="Arial" w:cs="Arial"/>
          <w:color w:val="1F497D" w:themeColor="text2"/>
          <w:sz w:val="20"/>
          <w:szCs w:val="20"/>
          <w:lang w:val="es-ES_tradnl"/>
        </w:rPr>
        <w:t xml:space="preserve"> </w:t>
      </w:r>
      <w:r>
        <w:rPr>
          <w:rFonts w:ascii="Arial" w:hAnsi="Arial" w:cs="Arial"/>
          <w:sz w:val="20"/>
          <w:szCs w:val="20"/>
          <w:lang w:val="es-ES_tradnl"/>
        </w:rPr>
        <w:t>A</w:t>
      </w:r>
      <w:r w:rsidRPr="00566303">
        <w:rPr>
          <w:rFonts w:ascii="Arial" w:hAnsi="Arial" w:cs="Arial"/>
          <w:sz w:val="20"/>
          <w:szCs w:val="20"/>
          <w:lang w:val="es-ES_tradnl"/>
        </w:rPr>
        <w:t xml:space="preserve">l 31 de diciembre </w:t>
      </w:r>
      <w:r>
        <w:rPr>
          <w:rFonts w:ascii="Arial" w:hAnsi="Arial" w:cs="Arial"/>
          <w:sz w:val="20"/>
          <w:szCs w:val="20"/>
          <w:lang w:val="es-ES_tradnl"/>
        </w:rPr>
        <w:t>2022</w:t>
      </w:r>
    </w:p>
    <w:p w14:paraId="42A3111B" w14:textId="77777777" w:rsidR="00A32F3C" w:rsidRDefault="00A32F3C" w:rsidP="003B6FEF">
      <w:pPr>
        <w:spacing w:line="360" w:lineRule="auto"/>
        <w:jc w:val="center"/>
        <w:rPr>
          <w:rFonts w:ascii="Arial" w:hAnsi="Arial" w:cs="Arial"/>
          <w:sz w:val="20"/>
          <w:szCs w:val="20"/>
          <w:lang w:val="es-ES_tradnl"/>
        </w:rPr>
      </w:pPr>
    </w:p>
    <w:p w14:paraId="04D4052A" w14:textId="77777777" w:rsidR="00A32F3C" w:rsidRDefault="00A32F3C" w:rsidP="003B6FEF">
      <w:pPr>
        <w:spacing w:line="360" w:lineRule="auto"/>
        <w:jc w:val="center"/>
        <w:rPr>
          <w:rFonts w:ascii="Arial" w:hAnsi="Arial" w:cs="Arial"/>
          <w:sz w:val="20"/>
          <w:szCs w:val="20"/>
          <w:lang w:val="es-ES_tradnl"/>
        </w:rPr>
      </w:pPr>
      <w:r>
        <w:rPr>
          <w:noProof/>
        </w:rPr>
        <w:drawing>
          <wp:inline distT="0" distB="0" distL="0" distR="0" wp14:anchorId="6BEEB782" wp14:editId="4002EE7D">
            <wp:extent cx="5400040" cy="4648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464820"/>
                    </a:xfrm>
                    <a:prstGeom prst="rect">
                      <a:avLst/>
                    </a:prstGeom>
                  </pic:spPr>
                </pic:pic>
              </a:graphicData>
            </a:graphic>
          </wp:inline>
        </w:drawing>
      </w:r>
    </w:p>
    <w:p w14:paraId="54D6D341" w14:textId="77777777" w:rsidR="00A32F3C" w:rsidRPr="00566303" w:rsidRDefault="00A32F3C" w:rsidP="003B6FEF">
      <w:pPr>
        <w:tabs>
          <w:tab w:val="left" w:pos="1584"/>
        </w:tabs>
        <w:spacing w:line="360" w:lineRule="auto"/>
        <w:rPr>
          <w:rFonts w:ascii="Arial" w:hAnsi="Arial" w:cs="Arial"/>
          <w:sz w:val="16"/>
          <w:szCs w:val="20"/>
          <w:lang w:val="es-ES_tradnl"/>
        </w:rPr>
      </w:pPr>
      <w:r w:rsidRPr="0011789E">
        <w:rPr>
          <w:rFonts w:ascii="Arial" w:hAnsi="Arial" w:cs="Arial"/>
          <w:b/>
          <w:sz w:val="16"/>
          <w:szCs w:val="20"/>
          <w:lang w:val="es-ES_tradnl"/>
        </w:rPr>
        <w:t xml:space="preserve"> Fuente</w:t>
      </w:r>
      <w:r w:rsidRPr="0011789E">
        <w:rPr>
          <w:rFonts w:ascii="Arial" w:hAnsi="Arial" w:cs="Arial"/>
          <w:sz w:val="16"/>
          <w:szCs w:val="20"/>
          <w:lang w:val="es-ES_tradnl"/>
        </w:rPr>
        <w:t xml:space="preserve">: </w:t>
      </w:r>
      <w:r>
        <w:rPr>
          <w:rFonts w:ascii="Arial" w:hAnsi="Arial" w:cs="Arial"/>
          <w:color w:val="1F497D" w:themeColor="text2"/>
          <w:sz w:val="16"/>
          <w:szCs w:val="20"/>
        </w:rPr>
        <w:t>SIGMA PJ</w:t>
      </w:r>
      <w:r w:rsidRPr="00630558">
        <w:rPr>
          <w:rFonts w:ascii="Arial" w:hAnsi="Arial" w:cs="Arial"/>
          <w:color w:val="1F497D" w:themeColor="text2"/>
          <w:sz w:val="16"/>
          <w:szCs w:val="20"/>
        </w:rPr>
        <w:t>.</w:t>
      </w:r>
    </w:p>
    <w:p w14:paraId="50734AE4" w14:textId="77777777" w:rsidR="00A32F3C" w:rsidRDefault="00A32F3C" w:rsidP="003B6FEF">
      <w:pPr>
        <w:spacing w:line="360" w:lineRule="auto"/>
        <w:contextualSpacing/>
        <w:jc w:val="both"/>
        <w:rPr>
          <w:rFonts w:ascii="Arial" w:hAnsi="Arial" w:cs="Arial"/>
          <w:sz w:val="16"/>
          <w:szCs w:val="20"/>
          <w:lang w:val="es-ES_tradnl"/>
        </w:rPr>
      </w:pPr>
      <w:r w:rsidRPr="00566303">
        <w:rPr>
          <w:rFonts w:ascii="Arial" w:hAnsi="Arial" w:cs="Arial"/>
          <w:sz w:val="16"/>
          <w:szCs w:val="20"/>
          <w:lang w:val="es-ES_tradnl"/>
        </w:rPr>
        <w:t xml:space="preserve"> </w:t>
      </w:r>
    </w:p>
    <w:p w14:paraId="720CE457" w14:textId="77777777" w:rsidR="00A32F3C" w:rsidRDefault="00A32F3C" w:rsidP="003B6FEF">
      <w:pPr>
        <w:spacing w:line="360" w:lineRule="auto"/>
        <w:contextualSpacing/>
        <w:jc w:val="both"/>
        <w:rPr>
          <w:rFonts w:ascii="Arial" w:hAnsi="Arial" w:cs="Arial"/>
          <w:sz w:val="16"/>
          <w:szCs w:val="20"/>
          <w:lang w:val="es-ES_tradnl"/>
        </w:rPr>
      </w:pPr>
      <w:r w:rsidRPr="00566303">
        <w:rPr>
          <w:rFonts w:ascii="Arial" w:hAnsi="Arial" w:cs="Arial"/>
          <w:sz w:val="16"/>
          <w:szCs w:val="20"/>
          <w:lang w:val="es-ES_tradnl"/>
        </w:rPr>
        <w:t xml:space="preserve"> </w:t>
      </w:r>
      <w:r w:rsidRPr="007B5D2C">
        <w:rPr>
          <w:rFonts w:ascii="Arial" w:hAnsi="Arial" w:cs="Arial"/>
          <w:sz w:val="16"/>
          <w:szCs w:val="20"/>
          <w:lang w:val="es-ES_tradnl"/>
        </w:rPr>
        <w:t>/1 Esta información se obtiene del informe semestral.</w:t>
      </w:r>
    </w:p>
    <w:p w14:paraId="73A0E3CD" w14:textId="77777777" w:rsidR="00A32F3C" w:rsidRDefault="00A32F3C" w:rsidP="003B6FEF">
      <w:pPr>
        <w:spacing w:line="360" w:lineRule="auto"/>
        <w:ind w:left="-142"/>
        <w:contextualSpacing/>
        <w:jc w:val="both"/>
        <w:rPr>
          <w:rFonts w:ascii="Arial" w:hAnsi="Arial" w:cs="Arial"/>
          <w:sz w:val="14"/>
          <w:szCs w:val="20"/>
          <w:lang w:val="es-ES_tradnl"/>
        </w:rPr>
      </w:pPr>
    </w:p>
    <w:p w14:paraId="7607CB9E" w14:textId="77777777" w:rsidR="00A32F3C" w:rsidRPr="00783584" w:rsidRDefault="00A32F3C" w:rsidP="003B6FEF">
      <w:pPr>
        <w:spacing w:line="360" w:lineRule="auto"/>
        <w:contextualSpacing/>
        <w:jc w:val="both"/>
        <w:rPr>
          <w:rFonts w:ascii="Arial" w:hAnsi="Arial" w:cs="Arial"/>
          <w:sz w:val="20"/>
          <w:szCs w:val="20"/>
        </w:rPr>
      </w:pPr>
      <w:bookmarkStart w:id="53" w:name="_Hlk120629071"/>
    </w:p>
    <w:p w14:paraId="241B584C" w14:textId="09D36DBE" w:rsidR="00A32F3C" w:rsidRDefault="00A32F3C" w:rsidP="003B6FEF">
      <w:pPr>
        <w:spacing w:line="360" w:lineRule="auto"/>
        <w:contextualSpacing/>
        <w:jc w:val="both"/>
        <w:rPr>
          <w:rFonts w:ascii="Arial" w:hAnsi="Arial" w:cs="Arial"/>
          <w:sz w:val="20"/>
          <w:szCs w:val="20"/>
        </w:rPr>
      </w:pPr>
      <w:r w:rsidRPr="00783584">
        <w:rPr>
          <w:rFonts w:ascii="Arial" w:hAnsi="Arial" w:cs="Arial"/>
          <w:sz w:val="20"/>
          <w:szCs w:val="20"/>
        </w:rPr>
        <w:t xml:space="preserve">Es importante indicar que el ingreso al programa de atención y protección es un ingreso voluntario, la apertura de expedientes va de la mano con la aceptación de las personas usuarias a las medidas procesales y extraprocesales que indique el equipo interdisciplinario </w:t>
      </w:r>
      <w:r w:rsidR="00B63BEA" w:rsidRPr="00783584">
        <w:rPr>
          <w:rFonts w:ascii="Arial" w:hAnsi="Arial" w:cs="Arial"/>
          <w:sz w:val="20"/>
          <w:szCs w:val="20"/>
        </w:rPr>
        <w:t>de acuerdo con</w:t>
      </w:r>
      <w:r w:rsidRPr="00783584">
        <w:rPr>
          <w:rFonts w:ascii="Arial" w:hAnsi="Arial" w:cs="Arial"/>
          <w:sz w:val="20"/>
          <w:szCs w:val="20"/>
        </w:rPr>
        <w:t xml:space="preserve"> lo señalado por la normativa 8720 Ley de Protección a víctimas, testigos y demás sujetos intervinientes en el proceso penal. Desde la Oficina de Atención y Protección a Víctimas se definió como meta para el 2022 el trámite de 16,025.00 solicitudes de servicio, sin </w:t>
      </w:r>
      <w:r w:rsidR="00640492" w:rsidRPr="00783584">
        <w:rPr>
          <w:rFonts w:ascii="Arial" w:hAnsi="Arial" w:cs="Arial"/>
          <w:sz w:val="20"/>
          <w:szCs w:val="20"/>
        </w:rPr>
        <w:t>embargo,</w:t>
      </w:r>
      <w:r w:rsidRPr="00783584">
        <w:rPr>
          <w:rFonts w:ascii="Arial" w:hAnsi="Arial" w:cs="Arial"/>
          <w:sz w:val="20"/>
          <w:szCs w:val="20"/>
        </w:rPr>
        <w:t xml:space="preserve"> la meta logró sobrepasarse y se alcanzaron 20,102.00 dentro de las razones que condujeron a superar la meta se encuentran:</w:t>
      </w:r>
    </w:p>
    <w:p w14:paraId="0CAF7B25" w14:textId="77777777" w:rsidR="004558E8" w:rsidRPr="00783584" w:rsidRDefault="004558E8" w:rsidP="003B6FEF">
      <w:pPr>
        <w:spacing w:line="360" w:lineRule="auto"/>
        <w:contextualSpacing/>
        <w:jc w:val="both"/>
        <w:rPr>
          <w:rFonts w:ascii="Arial" w:hAnsi="Arial" w:cs="Arial"/>
          <w:sz w:val="20"/>
          <w:szCs w:val="20"/>
        </w:rPr>
      </w:pPr>
    </w:p>
    <w:p w14:paraId="481724AA" w14:textId="77777777" w:rsidR="00A32F3C" w:rsidRPr="00783584" w:rsidRDefault="00A32F3C" w:rsidP="001F4DCF">
      <w:pPr>
        <w:pStyle w:val="Prrafodelista"/>
        <w:numPr>
          <w:ilvl w:val="0"/>
          <w:numId w:val="15"/>
        </w:numPr>
        <w:spacing w:after="160" w:line="360" w:lineRule="auto"/>
        <w:contextualSpacing/>
        <w:jc w:val="both"/>
        <w:rPr>
          <w:rFonts w:ascii="Arial" w:hAnsi="Arial" w:cs="Arial"/>
          <w:sz w:val="20"/>
          <w:szCs w:val="20"/>
        </w:rPr>
      </w:pPr>
      <w:r w:rsidRPr="00783584">
        <w:rPr>
          <w:rFonts w:ascii="Arial" w:hAnsi="Arial" w:cs="Arial"/>
          <w:sz w:val="20"/>
          <w:szCs w:val="20"/>
        </w:rPr>
        <w:t>Para el 2022 la pandemia disminuyó ello condujo a que las personas retornaran a las oficinas judiciales dentro de estas la OAPVD para solicitar sus variados servicios</w:t>
      </w:r>
    </w:p>
    <w:p w14:paraId="3AE66B6B" w14:textId="77777777" w:rsidR="00A32F3C" w:rsidRPr="00783584" w:rsidRDefault="00A32F3C" w:rsidP="001F4DCF">
      <w:pPr>
        <w:pStyle w:val="Prrafodelista"/>
        <w:numPr>
          <w:ilvl w:val="0"/>
          <w:numId w:val="14"/>
        </w:numPr>
        <w:spacing w:after="160" w:line="360" w:lineRule="auto"/>
        <w:contextualSpacing/>
        <w:jc w:val="both"/>
        <w:rPr>
          <w:rFonts w:ascii="Arial" w:hAnsi="Arial" w:cs="Arial"/>
          <w:sz w:val="20"/>
          <w:szCs w:val="20"/>
        </w:rPr>
      </w:pPr>
      <w:r w:rsidRPr="00783584">
        <w:rPr>
          <w:rFonts w:ascii="Arial" w:hAnsi="Arial" w:cs="Arial"/>
          <w:sz w:val="20"/>
          <w:szCs w:val="20"/>
        </w:rPr>
        <w:lastRenderedPageBreak/>
        <w:t>La disminución de casos COVID y el ajuste en las medias de restricción por pandemia permitieron al personal de la OAPVD retomar lo referente a charlas y capacitaciones en diversas organizaciones, instituciones, escuelas, generándose así más conocimiento de la Ley 8720 y de los servicios.</w:t>
      </w:r>
    </w:p>
    <w:p w14:paraId="34B3C3A9" w14:textId="77777777" w:rsidR="00A32F3C" w:rsidRPr="00783584" w:rsidRDefault="00A32F3C" w:rsidP="001F4DCF">
      <w:pPr>
        <w:pStyle w:val="Prrafodelista"/>
        <w:numPr>
          <w:ilvl w:val="0"/>
          <w:numId w:val="14"/>
        </w:numPr>
        <w:spacing w:after="160" w:line="360" w:lineRule="auto"/>
        <w:contextualSpacing/>
        <w:jc w:val="both"/>
        <w:rPr>
          <w:rFonts w:ascii="Arial" w:hAnsi="Arial" w:cs="Arial"/>
          <w:sz w:val="20"/>
          <w:szCs w:val="20"/>
        </w:rPr>
      </w:pPr>
      <w:r w:rsidRPr="00783584">
        <w:rPr>
          <w:rFonts w:ascii="Arial" w:hAnsi="Arial" w:cs="Arial"/>
          <w:sz w:val="20"/>
          <w:szCs w:val="20"/>
        </w:rPr>
        <w:t>Para el 2022 se tuvo nuevamente participación en radio y televisión, el acercamiento al ciudadano fortalece el conocimiento acerca de la OAPVD y las personas acuden para conocerla.</w:t>
      </w:r>
    </w:p>
    <w:bookmarkEnd w:id="53"/>
    <w:p w14:paraId="6F65F16D" w14:textId="05F087E9" w:rsidR="00A32F3C" w:rsidRPr="006C3F65" w:rsidRDefault="004C4F40" w:rsidP="003B6FEF">
      <w:pPr>
        <w:spacing w:line="360" w:lineRule="auto"/>
        <w:contextualSpacing/>
        <w:jc w:val="center"/>
        <w:rPr>
          <w:rFonts w:ascii="Arial" w:hAnsi="Arial" w:cs="Arial"/>
          <w:b/>
          <w:sz w:val="20"/>
          <w:szCs w:val="20"/>
          <w:lang w:val="es-CR" w:eastAsia="es-CR"/>
        </w:rPr>
      </w:pPr>
      <w:r>
        <w:rPr>
          <w:rFonts w:ascii="Arial" w:hAnsi="Arial" w:cs="Arial"/>
          <w:b/>
          <w:bCs/>
          <w:sz w:val="20"/>
          <w:szCs w:val="20"/>
        </w:rPr>
        <w:t>C</w:t>
      </w:r>
      <w:r w:rsidRPr="00D23269">
        <w:rPr>
          <w:rFonts w:ascii="Arial" w:hAnsi="Arial" w:cs="Arial"/>
          <w:b/>
          <w:bCs/>
          <w:sz w:val="20"/>
          <w:szCs w:val="20"/>
        </w:rPr>
        <w:t xml:space="preserve">uadro  </w:t>
      </w:r>
      <w:r w:rsidRPr="00D23269">
        <w:rPr>
          <w:rFonts w:ascii="Arial" w:hAnsi="Arial" w:cs="Arial"/>
          <w:b/>
          <w:bCs/>
          <w:sz w:val="20"/>
          <w:szCs w:val="20"/>
        </w:rPr>
        <w:fldChar w:fldCharType="begin"/>
      </w:r>
      <w:r w:rsidRPr="00D23269">
        <w:rPr>
          <w:rFonts w:ascii="Arial" w:hAnsi="Arial" w:cs="Arial"/>
          <w:b/>
          <w:bCs/>
          <w:sz w:val="20"/>
          <w:szCs w:val="20"/>
        </w:rPr>
        <w:instrText xml:space="preserve"> SEQ cuadro_ \* ARABIC </w:instrText>
      </w:r>
      <w:r w:rsidRPr="00D23269">
        <w:rPr>
          <w:rFonts w:ascii="Arial" w:hAnsi="Arial" w:cs="Arial"/>
          <w:b/>
          <w:bCs/>
          <w:sz w:val="20"/>
          <w:szCs w:val="20"/>
        </w:rPr>
        <w:fldChar w:fldCharType="separate"/>
      </w:r>
      <w:r w:rsidR="00BD423D">
        <w:rPr>
          <w:rFonts w:ascii="Arial" w:hAnsi="Arial" w:cs="Arial"/>
          <w:b/>
          <w:bCs/>
          <w:noProof/>
          <w:sz w:val="20"/>
          <w:szCs w:val="20"/>
        </w:rPr>
        <w:t>14</w:t>
      </w:r>
      <w:r w:rsidRPr="00D23269">
        <w:rPr>
          <w:rFonts w:ascii="Arial" w:hAnsi="Arial" w:cs="Arial"/>
          <w:b/>
          <w:bCs/>
          <w:sz w:val="20"/>
          <w:szCs w:val="20"/>
        </w:rPr>
        <w:fldChar w:fldCharType="end"/>
      </w:r>
      <w:r w:rsidRPr="00C71110">
        <w:rPr>
          <w:rFonts w:ascii="Arial" w:hAnsi="Arial" w:cs="Arial"/>
          <w:b/>
          <w:bCs/>
          <w:sz w:val="20"/>
          <w:szCs w:val="20"/>
        </w:rPr>
        <w:t xml:space="preserve">. </w:t>
      </w:r>
      <w:r w:rsidR="00A32F3C" w:rsidRPr="2957A971">
        <w:rPr>
          <w:rFonts w:ascii="Arial" w:hAnsi="Arial" w:cs="Arial"/>
          <w:b/>
          <w:color w:val="000000" w:themeColor="text1"/>
          <w:sz w:val="20"/>
          <w:szCs w:val="20"/>
          <w:lang w:val="es-CR" w:eastAsia="es-CR"/>
        </w:rPr>
        <w:t xml:space="preserve">Unidades de medida con cumplimiento menor al </w:t>
      </w:r>
      <w:r w:rsidR="00A32F3C" w:rsidRPr="00DB1283">
        <w:rPr>
          <w:rFonts w:ascii="Arial" w:hAnsi="Arial" w:cs="Arial"/>
          <w:b/>
          <w:color w:val="000000" w:themeColor="text1"/>
          <w:sz w:val="20"/>
          <w:szCs w:val="20"/>
        </w:rPr>
        <w:t xml:space="preserve">25,00% al 30/06/2022 y </w:t>
      </w:r>
      <w:r w:rsidR="00A32F3C" w:rsidRPr="006C3F65">
        <w:rPr>
          <w:rFonts w:ascii="Arial" w:hAnsi="Arial" w:cs="Arial"/>
          <w:b/>
          <w:sz w:val="20"/>
          <w:szCs w:val="20"/>
          <w:lang w:val="es-CR" w:eastAsia="es-CR"/>
        </w:rPr>
        <w:t xml:space="preserve">menor al 90,00% al 31/12/2022 </w:t>
      </w:r>
    </w:p>
    <w:p w14:paraId="34EBC3EE" w14:textId="77777777" w:rsidR="00A32F3C" w:rsidRPr="006C3F65" w:rsidRDefault="00A32F3C" w:rsidP="003B6FEF">
      <w:pPr>
        <w:spacing w:line="360" w:lineRule="auto"/>
        <w:jc w:val="center"/>
        <w:rPr>
          <w:rFonts w:ascii="Arial" w:hAnsi="Arial" w:cs="Arial"/>
          <w:sz w:val="20"/>
          <w:szCs w:val="20"/>
          <w:lang w:val="es-ES_tradnl"/>
        </w:rPr>
      </w:pPr>
      <w:r w:rsidRPr="006C3F65">
        <w:rPr>
          <w:rFonts w:ascii="Arial" w:hAnsi="Arial" w:cs="Arial"/>
          <w:sz w:val="20"/>
          <w:szCs w:val="20"/>
          <w:lang w:val="es-ES_tradnl"/>
        </w:rPr>
        <w:t xml:space="preserve">950 00 Servicio de Atención y Protección a Víctimas y Testigos </w:t>
      </w:r>
    </w:p>
    <w:p w14:paraId="53C85980" w14:textId="77777777" w:rsidR="00A32F3C" w:rsidRDefault="00A32F3C" w:rsidP="003B6FEF">
      <w:pPr>
        <w:spacing w:line="360" w:lineRule="auto"/>
        <w:contextualSpacing/>
        <w:jc w:val="center"/>
        <w:rPr>
          <w:rFonts w:ascii="Arial" w:hAnsi="Arial" w:cs="Arial"/>
          <w:color w:val="000000" w:themeColor="text1"/>
          <w:sz w:val="20"/>
          <w:szCs w:val="20"/>
          <w:lang w:val="es-ES_tradnl"/>
        </w:rPr>
      </w:pPr>
      <w:r w:rsidRPr="00705CA5">
        <w:rPr>
          <w:rFonts w:ascii="Arial" w:hAnsi="Arial" w:cs="Arial"/>
          <w:color w:val="000000" w:themeColor="text1"/>
          <w:sz w:val="20"/>
          <w:szCs w:val="20"/>
          <w:lang w:val="es-ES_tradnl"/>
        </w:rPr>
        <w:t>Al 31 de diciembre d</w:t>
      </w:r>
      <w:r w:rsidRPr="00DB1283">
        <w:rPr>
          <w:rFonts w:ascii="Arial" w:hAnsi="Arial" w:cs="Arial"/>
          <w:color w:val="000000" w:themeColor="text1"/>
          <w:sz w:val="20"/>
          <w:szCs w:val="20"/>
          <w:lang w:val="es-ES_tradnl"/>
        </w:rPr>
        <w:t>e 2022</w:t>
      </w:r>
    </w:p>
    <w:p w14:paraId="481E6DC0" w14:textId="77777777" w:rsidR="00A32F3C" w:rsidRDefault="00A32F3C" w:rsidP="003B6FEF">
      <w:pPr>
        <w:spacing w:line="360" w:lineRule="auto"/>
        <w:contextualSpacing/>
        <w:jc w:val="center"/>
        <w:rPr>
          <w:rFonts w:ascii="Arial" w:hAnsi="Arial" w:cs="Arial"/>
          <w:color w:val="000000" w:themeColor="text1"/>
          <w:sz w:val="20"/>
          <w:szCs w:val="20"/>
          <w:lang w:val="es-ES_tradnl"/>
        </w:rPr>
      </w:pPr>
      <w:r>
        <w:rPr>
          <w:noProof/>
        </w:rPr>
        <w:drawing>
          <wp:inline distT="0" distB="0" distL="0" distR="0" wp14:anchorId="4B83F96A" wp14:editId="210446B4">
            <wp:extent cx="5400040" cy="604520"/>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604520"/>
                    </a:xfrm>
                    <a:prstGeom prst="rect">
                      <a:avLst/>
                    </a:prstGeom>
                  </pic:spPr>
                </pic:pic>
              </a:graphicData>
            </a:graphic>
          </wp:inline>
        </w:drawing>
      </w:r>
    </w:p>
    <w:p w14:paraId="526527F4" w14:textId="77777777" w:rsidR="00A32F3C" w:rsidRDefault="00A32F3C" w:rsidP="003B6FEF">
      <w:pPr>
        <w:spacing w:line="360" w:lineRule="auto"/>
        <w:contextualSpacing/>
        <w:jc w:val="center"/>
        <w:rPr>
          <w:rFonts w:ascii="Arial" w:hAnsi="Arial" w:cs="Arial"/>
          <w:color w:val="000000" w:themeColor="text1"/>
          <w:sz w:val="20"/>
          <w:szCs w:val="20"/>
          <w:lang w:val="es-ES_tradnl"/>
        </w:rPr>
      </w:pPr>
    </w:p>
    <w:p w14:paraId="0DBAA73E" w14:textId="77777777" w:rsidR="00A32F3C" w:rsidRDefault="00A32F3C" w:rsidP="003B6FEF">
      <w:pPr>
        <w:spacing w:line="360" w:lineRule="auto"/>
        <w:jc w:val="both"/>
        <w:rPr>
          <w:rFonts w:ascii="Arial" w:hAnsi="Arial" w:cs="Arial"/>
          <w:color w:val="000000"/>
          <w:sz w:val="16"/>
          <w:szCs w:val="16"/>
          <w:lang w:val="es-CR" w:eastAsia="es-CR"/>
        </w:rPr>
      </w:pPr>
      <w:r w:rsidRPr="00FE2B36">
        <w:rPr>
          <w:rFonts w:ascii="Arial" w:hAnsi="Arial" w:cs="Arial"/>
          <w:b/>
          <w:sz w:val="16"/>
          <w:szCs w:val="20"/>
          <w:lang w:val="es-ES_tradnl"/>
        </w:rPr>
        <w:t>Fuente:</w:t>
      </w:r>
      <w:r>
        <w:rPr>
          <w:rFonts w:ascii="Arial" w:hAnsi="Arial" w:cs="Arial"/>
          <w:color w:val="000000"/>
          <w:sz w:val="16"/>
          <w:szCs w:val="16"/>
          <w:lang w:val="es-CR" w:eastAsia="es-CR"/>
        </w:rPr>
        <w:t xml:space="preserve"> </w:t>
      </w:r>
      <w:r w:rsidRPr="00FE2B36">
        <w:rPr>
          <w:rFonts w:ascii="Arial" w:hAnsi="Arial" w:cs="Arial"/>
          <w:color w:val="1F497D" w:themeColor="text2"/>
          <w:sz w:val="16"/>
          <w:szCs w:val="20"/>
        </w:rPr>
        <w:t>Indicar fuente</w:t>
      </w:r>
      <w:r>
        <w:rPr>
          <w:rFonts w:ascii="Arial" w:hAnsi="Arial" w:cs="Arial"/>
          <w:color w:val="1F497D" w:themeColor="text2"/>
          <w:sz w:val="16"/>
          <w:szCs w:val="20"/>
        </w:rPr>
        <w:t>.</w:t>
      </w:r>
    </w:p>
    <w:p w14:paraId="4CAEA2B4" w14:textId="77777777" w:rsidR="00A32F3C" w:rsidRPr="00DB1283" w:rsidRDefault="00A32F3C"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1/ Corresponde al número de factor indicado para el informe semestral.</w:t>
      </w:r>
    </w:p>
    <w:p w14:paraId="62A4C189" w14:textId="77777777" w:rsidR="00A32F3C" w:rsidRPr="00DB1283" w:rsidRDefault="00A32F3C"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2/ Corresponde a la acción correctiva indicada en el informe semestral.</w:t>
      </w:r>
    </w:p>
    <w:p w14:paraId="65A17F0E" w14:textId="77777777" w:rsidR="00A32F3C" w:rsidRPr="00DB1283" w:rsidRDefault="00A32F3C"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3/ Se refiere a si la acción señalada en el informe semestral fue o no efectiva y las justificaciones.</w:t>
      </w:r>
    </w:p>
    <w:p w14:paraId="7F943790" w14:textId="77777777" w:rsidR="00A32F3C" w:rsidRPr="00DB1283" w:rsidRDefault="00A32F3C"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4/Corresponde al número de factor que afectó el resultado al finalizar el año el cual podría ser igual o diferente al presentado al I semestre.</w:t>
      </w:r>
    </w:p>
    <w:p w14:paraId="74249CB3" w14:textId="77777777" w:rsidR="00A32F3C" w:rsidRPr="000272A3" w:rsidRDefault="00A32F3C"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5/Se refiere a cómo los factores que se presentaron en el II semestre incidieron en el resultado obtenido.</w:t>
      </w:r>
    </w:p>
    <w:p w14:paraId="1BAF6BED" w14:textId="77777777" w:rsidR="00640492" w:rsidRDefault="00640492" w:rsidP="003B6FEF">
      <w:pPr>
        <w:spacing w:line="360" w:lineRule="auto"/>
        <w:contextualSpacing/>
        <w:jc w:val="center"/>
        <w:rPr>
          <w:rFonts w:ascii="Arial" w:hAnsi="Arial" w:cs="Arial"/>
          <w:b/>
          <w:color w:val="000000"/>
          <w:sz w:val="20"/>
          <w:szCs w:val="20"/>
          <w:lang w:val="es-CR" w:eastAsia="es-CR"/>
        </w:rPr>
      </w:pPr>
    </w:p>
    <w:p w14:paraId="7C655C37" w14:textId="5C2B5901" w:rsidR="00A32F3C" w:rsidRPr="00DB1283" w:rsidRDefault="004C4F40" w:rsidP="003B6FEF">
      <w:pPr>
        <w:spacing w:line="360" w:lineRule="auto"/>
        <w:contextualSpacing/>
        <w:jc w:val="center"/>
        <w:rPr>
          <w:rFonts w:ascii="Arial" w:hAnsi="Arial" w:cs="Arial"/>
          <w:b/>
          <w:color w:val="000000"/>
          <w:sz w:val="20"/>
          <w:szCs w:val="20"/>
          <w:lang w:val="es-CR" w:eastAsia="es-CR"/>
        </w:rPr>
      </w:pPr>
      <w:r>
        <w:rPr>
          <w:rFonts w:ascii="Arial" w:hAnsi="Arial" w:cs="Arial"/>
          <w:b/>
          <w:bCs/>
          <w:sz w:val="20"/>
          <w:szCs w:val="20"/>
        </w:rPr>
        <w:t>C</w:t>
      </w:r>
      <w:r w:rsidRPr="00D23269">
        <w:rPr>
          <w:rFonts w:ascii="Arial" w:hAnsi="Arial" w:cs="Arial"/>
          <w:b/>
          <w:bCs/>
          <w:sz w:val="20"/>
          <w:szCs w:val="20"/>
        </w:rPr>
        <w:t xml:space="preserve">uadro  </w:t>
      </w:r>
      <w:r w:rsidRPr="00D23269">
        <w:rPr>
          <w:rFonts w:ascii="Arial" w:hAnsi="Arial" w:cs="Arial"/>
          <w:b/>
          <w:bCs/>
          <w:sz w:val="20"/>
          <w:szCs w:val="20"/>
        </w:rPr>
        <w:fldChar w:fldCharType="begin"/>
      </w:r>
      <w:r w:rsidRPr="00D23269">
        <w:rPr>
          <w:rFonts w:ascii="Arial" w:hAnsi="Arial" w:cs="Arial"/>
          <w:b/>
          <w:bCs/>
          <w:sz w:val="20"/>
          <w:szCs w:val="20"/>
        </w:rPr>
        <w:instrText xml:space="preserve"> SEQ cuadro_ \* ARABIC </w:instrText>
      </w:r>
      <w:r w:rsidRPr="00D23269">
        <w:rPr>
          <w:rFonts w:ascii="Arial" w:hAnsi="Arial" w:cs="Arial"/>
          <w:b/>
          <w:bCs/>
          <w:sz w:val="20"/>
          <w:szCs w:val="20"/>
        </w:rPr>
        <w:fldChar w:fldCharType="separate"/>
      </w:r>
      <w:r w:rsidR="00BD423D">
        <w:rPr>
          <w:rFonts w:ascii="Arial" w:hAnsi="Arial" w:cs="Arial"/>
          <w:b/>
          <w:bCs/>
          <w:noProof/>
          <w:sz w:val="20"/>
          <w:szCs w:val="20"/>
        </w:rPr>
        <w:t>15</w:t>
      </w:r>
      <w:r w:rsidRPr="00D23269">
        <w:rPr>
          <w:rFonts w:ascii="Arial" w:hAnsi="Arial" w:cs="Arial"/>
          <w:b/>
          <w:bCs/>
          <w:sz w:val="20"/>
          <w:szCs w:val="20"/>
        </w:rPr>
        <w:fldChar w:fldCharType="end"/>
      </w:r>
      <w:r w:rsidRPr="00C71110">
        <w:rPr>
          <w:rFonts w:ascii="Arial" w:hAnsi="Arial" w:cs="Arial"/>
          <w:b/>
          <w:bCs/>
          <w:sz w:val="20"/>
          <w:szCs w:val="20"/>
        </w:rPr>
        <w:t xml:space="preserve">.  </w:t>
      </w:r>
      <w:r w:rsidR="00A32F3C" w:rsidRPr="2957A971">
        <w:rPr>
          <w:rFonts w:ascii="Arial" w:hAnsi="Arial" w:cs="Arial"/>
          <w:b/>
          <w:color w:val="000000" w:themeColor="text1"/>
          <w:sz w:val="20"/>
          <w:szCs w:val="20"/>
          <w:lang w:val="es-CR" w:eastAsia="es-CR"/>
        </w:rPr>
        <w:t xml:space="preserve">Unidades de medida con cumplimiento mayor al 25,00% al 30/06/2022 y menor al 90,00% al 31/12/2022 </w:t>
      </w:r>
    </w:p>
    <w:p w14:paraId="578F96A0" w14:textId="77777777" w:rsidR="00A32F3C" w:rsidRPr="006C3F65" w:rsidRDefault="00A32F3C" w:rsidP="003B6FEF">
      <w:pPr>
        <w:spacing w:line="360" w:lineRule="auto"/>
        <w:contextualSpacing/>
        <w:jc w:val="center"/>
        <w:rPr>
          <w:rFonts w:ascii="Arial" w:hAnsi="Arial" w:cs="Arial"/>
          <w:sz w:val="20"/>
          <w:szCs w:val="20"/>
          <w:lang w:val="es-ES_tradnl"/>
        </w:rPr>
      </w:pPr>
      <w:r w:rsidRPr="006C3F65">
        <w:rPr>
          <w:rFonts w:ascii="Arial" w:hAnsi="Arial" w:cs="Arial"/>
          <w:sz w:val="20"/>
          <w:szCs w:val="20"/>
          <w:lang w:val="es-ES_tradnl"/>
        </w:rPr>
        <w:t xml:space="preserve">950 00 Servicio de Atención y Protección a Víctimas y Testigos </w:t>
      </w:r>
    </w:p>
    <w:p w14:paraId="3A9260A7" w14:textId="77777777" w:rsidR="00A32F3C" w:rsidRDefault="00A32F3C" w:rsidP="003B6FEF">
      <w:pPr>
        <w:spacing w:line="360" w:lineRule="auto"/>
        <w:contextualSpacing/>
        <w:jc w:val="center"/>
        <w:rPr>
          <w:rFonts w:ascii="Arial" w:hAnsi="Arial" w:cs="Arial"/>
          <w:color w:val="000000" w:themeColor="text1"/>
          <w:sz w:val="20"/>
          <w:szCs w:val="20"/>
          <w:lang w:val="es-ES_tradnl"/>
        </w:rPr>
      </w:pPr>
      <w:r w:rsidRPr="00DB1283">
        <w:rPr>
          <w:rFonts w:ascii="Arial" w:hAnsi="Arial" w:cs="Arial"/>
          <w:color w:val="000000" w:themeColor="text1"/>
          <w:sz w:val="20"/>
          <w:szCs w:val="20"/>
          <w:lang w:val="es-ES_tradnl"/>
        </w:rPr>
        <w:t>Al 31 de diciembre de 2022</w:t>
      </w:r>
    </w:p>
    <w:p w14:paraId="416C5561" w14:textId="329C7E9B" w:rsidR="00A32F3C" w:rsidRPr="00AD1256" w:rsidRDefault="00A32F3C" w:rsidP="00AD1256">
      <w:pPr>
        <w:spacing w:line="360" w:lineRule="auto"/>
        <w:contextualSpacing/>
        <w:jc w:val="center"/>
        <w:rPr>
          <w:rFonts w:ascii="Arial" w:hAnsi="Arial" w:cs="Arial"/>
          <w:color w:val="000000" w:themeColor="text1"/>
          <w:sz w:val="20"/>
          <w:szCs w:val="20"/>
          <w:lang w:val="es-ES_tradnl"/>
        </w:rPr>
      </w:pPr>
      <w:r>
        <w:rPr>
          <w:noProof/>
        </w:rPr>
        <w:drawing>
          <wp:inline distT="0" distB="0" distL="0" distR="0" wp14:anchorId="3C193026" wp14:editId="2D58E398">
            <wp:extent cx="5400040" cy="1063625"/>
            <wp:effectExtent l="0" t="0" r="0" b="3175"/>
            <wp:docPr id="25" name="Imagen 2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Aplicación&#10;&#10;Descripción generada automáticamente"/>
                    <pic:cNvPicPr/>
                  </pic:nvPicPr>
                  <pic:blipFill>
                    <a:blip r:embed="rId28"/>
                    <a:stretch>
                      <a:fillRect/>
                    </a:stretch>
                  </pic:blipFill>
                  <pic:spPr>
                    <a:xfrm>
                      <a:off x="0" y="0"/>
                      <a:ext cx="5400040" cy="1063625"/>
                    </a:xfrm>
                    <a:prstGeom prst="rect">
                      <a:avLst/>
                    </a:prstGeom>
                  </pic:spPr>
                </pic:pic>
              </a:graphicData>
            </a:graphic>
          </wp:inline>
        </w:drawing>
      </w:r>
    </w:p>
    <w:p w14:paraId="7414352A" w14:textId="77777777" w:rsidR="00A32F3C" w:rsidRDefault="00A32F3C" w:rsidP="003B6FEF">
      <w:pPr>
        <w:spacing w:line="360" w:lineRule="auto"/>
        <w:contextualSpacing/>
        <w:jc w:val="both"/>
        <w:rPr>
          <w:rFonts w:ascii="Arial" w:hAnsi="Arial" w:cs="Arial"/>
          <w:color w:val="000000"/>
          <w:sz w:val="16"/>
          <w:szCs w:val="16"/>
          <w:lang w:val="es-CR" w:eastAsia="es-CR"/>
        </w:rPr>
      </w:pPr>
      <w:r w:rsidRPr="00FE2B36">
        <w:rPr>
          <w:rFonts w:ascii="Arial" w:hAnsi="Arial" w:cs="Arial"/>
          <w:b/>
          <w:sz w:val="16"/>
          <w:szCs w:val="20"/>
          <w:lang w:val="es-ES_tradnl"/>
        </w:rPr>
        <w:t>Fuente:</w:t>
      </w:r>
      <w:r>
        <w:rPr>
          <w:rFonts w:ascii="Arial" w:hAnsi="Arial" w:cs="Arial"/>
          <w:color w:val="000000"/>
          <w:sz w:val="16"/>
          <w:szCs w:val="16"/>
          <w:lang w:val="es-CR" w:eastAsia="es-CR"/>
        </w:rPr>
        <w:t xml:space="preserve"> </w:t>
      </w:r>
      <w:r w:rsidRPr="00FE2B36">
        <w:rPr>
          <w:rFonts w:ascii="Arial" w:hAnsi="Arial" w:cs="Arial"/>
          <w:color w:val="1F497D" w:themeColor="text2"/>
          <w:sz w:val="16"/>
          <w:szCs w:val="20"/>
        </w:rPr>
        <w:t>Indicar fuente</w:t>
      </w:r>
      <w:r>
        <w:rPr>
          <w:rFonts w:ascii="Arial" w:hAnsi="Arial" w:cs="Arial"/>
          <w:color w:val="1F497D" w:themeColor="text2"/>
          <w:sz w:val="16"/>
          <w:szCs w:val="20"/>
        </w:rPr>
        <w:t>.</w:t>
      </w:r>
    </w:p>
    <w:p w14:paraId="46487EAC" w14:textId="77777777" w:rsidR="00A32F3C" w:rsidRPr="00DB1283" w:rsidRDefault="00A32F3C"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1/Corresponde al número del factor.</w:t>
      </w:r>
    </w:p>
    <w:p w14:paraId="66307468" w14:textId="77777777" w:rsidR="00A32F3C" w:rsidRPr="00DB1283" w:rsidRDefault="00A32F3C"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2/Se refiere a cómo los factores que se presentaron en el II semestre incidieron en el resultado obtenido.</w:t>
      </w:r>
    </w:p>
    <w:p w14:paraId="1D42B314" w14:textId="77777777" w:rsidR="00157347" w:rsidRDefault="00157347" w:rsidP="003B6FEF">
      <w:pPr>
        <w:spacing w:line="360" w:lineRule="auto"/>
        <w:ind w:left="118"/>
        <w:rPr>
          <w:rFonts w:ascii="Arial" w:hAnsi="Arial" w:cs="Arial"/>
          <w:sz w:val="20"/>
          <w:szCs w:val="20"/>
          <w:u w:val="single"/>
          <w:lang w:val="es-MX"/>
        </w:rPr>
      </w:pPr>
    </w:p>
    <w:p w14:paraId="1D16C5A3" w14:textId="77777777" w:rsidR="00A70C6C" w:rsidRDefault="00A70C6C" w:rsidP="003B6FEF">
      <w:pPr>
        <w:spacing w:line="360" w:lineRule="auto"/>
        <w:ind w:left="118"/>
        <w:rPr>
          <w:rFonts w:ascii="Arial" w:hAnsi="Arial" w:cs="Arial"/>
          <w:sz w:val="20"/>
          <w:szCs w:val="20"/>
          <w:u w:val="single"/>
          <w:lang w:val="es-MX"/>
        </w:rPr>
      </w:pPr>
    </w:p>
    <w:p w14:paraId="1AF50DA4" w14:textId="77777777" w:rsidR="00A70C6C" w:rsidRDefault="00A70C6C" w:rsidP="003B6FEF">
      <w:pPr>
        <w:spacing w:line="360" w:lineRule="auto"/>
        <w:ind w:left="118"/>
        <w:rPr>
          <w:rFonts w:ascii="Arial" w:hAnsi="Arial" w:cs="Arial"/>
          <w:sz w:val="20"/>
          <w:szCs w:val="20"/>
          <w:u w:val="single"/>
          <w:lang w:val="es-MX"/>
        </w:rPr>
      </w:pPr>
    </w:p>
    <w:p w14:paraId="764E969C" w14:textId="0BE5C713" w:rsidR="0051113E" w:rsidRPr="005308D7" w:rsidRDefault="0051113E" w:rsidP="12E3B66C">
      <w:pPr>
        <w:pStyle w:val="Estilo1"/>
        <w:numPr>
          <w:ilvl w:val="2"/>
          <w:numId w:val="6"/>
        </w:numPr>
        <w:spacing w:line="360" w:lineRule="auto"/>
        <w:jc w:val="both"/>
        <w:rPr>
          <w:rStyle w:val="Ttulodellibro"/>
          <w:rFonts w:eastAsiaTheme="minorEastAsia"/>
          <w:b/>
          <w:smallCaps w:val="0"/>
          <w:spacing w:val="0"/>
          <w:lang w:val="es-MX"/>
        </w:rPr>
      </w:pPr>
      <w:bookmarkStart w:id="54" w:name="_Toc120715585"/>
      <w:bookmarkStart w:id="55" w:name="_Toc125449929"/>
      <w:bookmarkStart w:id="56" w:name="_Toc946443899"/>
      <w:r w:rsidRPr="12E3B66C">
        <w:rPr>
          <w:rStyle w:val="Ttulodellibro"/>
          <w:rFonts w:eastAsiaTheme="minorEastAsia"/>
          <w:b/>
          <w:smallCaps w:val="0"/>
          <w:spacing w:val="0"/>
          <w:lang w:val="es-MX"/>
        </w:rPr>
        <w:t>Análisis de los resultados de los Indicadores</w:t>
      </w:r>
      <w:bookmarkEnd w:id="54"/>
      <w:bookmarkEnd w:id="55"/>
      <w:bookmarkEnd w:id="56"/>
    </w:p>
    <w:p w14:paraId="533F104A" w14:textId="77777777" w:rsidR="00F849E4" w:rsidRDefault="00F849E4" w:rsidP="00A70C6C">
      <w:pPr>
        <w:spacing w:line="360" w:lineRule="auto"/>
        <w:rPr>
          <w:rFonts w:ascii="Arial" w:hAnsi="Arial" w:cs="Arial"/>
          <w:sz w:val="20"/>
          <w:szCs w:val="20"/>
          <w:u w:val="single"/>
          <w:lang w:val="es-MX"/>
        </w:rPr>
      </w:pPr>
    </w:p>
    <w:p w14:paraId="2E30A1E7" w14:textId="77777777" w:rsidR="00A65157" w:rsidRDefault="00A65157" w:rsidP="003B6FEF">
      <w:pPr>
        <w:spacing w:before="240" w:line="360" w:lineRule="auto"/>
        <w:contextualSpacing/>
        <w:jc w:val="both"/>
        <w:rPr>
          <w:rFonts w:ascii="Arial" w:hAnsi="Arial" w:cs="Arial"/>
          <w:sz w:val="20"/>
          <w:szCs w:val="20"/>
        </w:rPr>
      </w:pPr>
      <w:r w:rsidRPr="009C001B">
        <w:rPr>
          <w:rFonts w:ascii="Arial" w:hAnsi="Arial" w:cs="Arial"/>
          <w:sz w:val="20"/>
          <w:szCs w:val="20"/>
          <w:lang w:val="es-ES_tradnl"/>
        </w:rPr>
        <w:t>En el siguiente cuadro se presenta el cumplimiento alcanzado de los indicadores al 31/12/2022.</w:t>
      </w:r>
    </w:p>
    <w:p w14:paraId="3F4DBE56" w14:textId="77777777" w:rsidR="00A70C6C" w:rsidRDefault="00A70C6C" w:rsidP="00540E94">
      <w:pPr>
        <w:spacing w:line="360" w:lineRule="auto"/>
        <w:rPr>
          <w:rFonts w:ascii="Arial" w:hAnsi="Arial" w:cs="Arial"/>
          <w:b/>
          <w:bCs/>
          <w:color w:val="1F497D" w:themeColor="text2"/>
          <w:sz w:val="20"/>
          <w:szCs w:val="20"/>
          <w:lang w:val="es-MX"/>
        </w:rPr>
      </w:pPr>
    </w:p>
    <w:p w14:paraId="23264417" w14:textId="5C804116" w:rsidR="00546187" w:rsidRPr="005D5413" w:rsidRDefault="003A02F6" w:rsidP="003B6FEF">
      <w:pPr>
        <w:spacing w:line="360" w:lineRule="auto"/>
        <w:jc w:val="center"/>
        <w:rPr>
          <w:rFonts w:ascii="Arial" w:hAnsi="Arial" w:cs="Arial"/>
          <w:b/>
          <w:bCs/>
          <w:color w:val="1F497D" w:themeColor="text2"/>
          <w:sz w:val="20"/>
          <w:szCs w:val="20"/>
          <w:lang w:val="es-MX"/>
        </w:rPr>
      </w:pPr>
      <w:r w:rsidRPr="003A02F6">
        <w:rPr>
          <w:rFonts w:ascii="Arial" w:hAnsi="Arial" w:cs="Arial"/>
          <w:b/>
          <w:bCs/>
          <w:color w:val="1F497D" w:themeColor="text2"/>
          <w:sz w:val="20"/>
          <w:szCs w:val="20"/>
          <w:lang w:val="es-MX"/>
        </w:rPr>
        <w:t xml:space="preserve">Programa 927 </w:t>
      </w:r>
      <w:r w:rsidR="00412EB8">
        <w:rPr>
          <w:rFonts w:ascii="Arial" w:hAnsi="Arial" w:cs="Arial"/>
          <w:b/>
          <w:bCs/>
          <w:color w:val="1F497D" w:themeColor="text2"/>
          <w:sz w:val="20"/>
          <w:szCs w:val="20"/>
          <w:lang w:val="es-MX"/>
        </w:rPr>
        <w:t>–</w:t>
      </w:r>
      <w:r w:rsidRPr="003A02F6">
        <w:rPr>
          <w:rFonts w:ascii="Arial" w:hAnsi="Arial" w:cs="Arial"/>
          <w:b/>
          <w:bCs/>
          <w:color w:val="1F497D" w:themeColor="text2"/>
          <w:sz w:val="20"/>
          <w:szCs w:val="20"/>
          <w:lang w:val="es-MX"/>
        </w:rPr>
        <w:t xml:space="preserve"> Servicio Jurisdiccional</w:t>
      </w:r>
    </w:p>
    <w:p w14:paraId="010C10E5" w14:textId="120929B6" w:rsidR="00446CA7" w:rsidRPr="0011789E" w:rsidRDefault="004C4F40" w:rsidP="003B6FEF">
      <w:pPr>
        <w:spacing w:line="360" w:lineRule="auto"/>
        <w:jc w:val="center"/>
        <w:rPr>
          <w:rFonts w:ascii="Arial" w:hAnsi="Arial" w:cs="Arial"/>
          <w:sz w:val="20"/>
          <w:szCs w:val="20"/>
        </w:rPr>
      </w:pPr>
      <w:r>
        <w:rPr>
          <w:rFonts w:ascii="Arial" w:hAnsi="Arial" w:cs="Arial"/>
          <w:b/>
          <w:bCs/>
          <w:sz w:val="20"/>
          <w:szCs w:val="20"/>
        </w:rPr>
        <w:t>C</w:t>
      </w:r>
      <w:r w:rsidRPr="00D23269">
        <w:rPr>
          <w:rFonts w:ascii="Arial" w:hAnsi="Arial" w:cs="Arial"/>
          <w:b/>
          <w:bCs/>
          <w:sz w:val="20"/>
          <w:szCs w:val="20"/>
        </w:rPr>
        <w:t xml:space="preserve">uadro  </w:t>
      </w:r>
      <w:r w:rsidRPr="00D23269">
        <w:rPr>
          <w:rFonts w:ascii="Arial" w:hAnsi="Arial" w:cs="Arial"/>
          <w:b/>
          <w:bCs/>
          <w:sz w:val="20"/>
          <w:szCs w:val="20"/>
        </w:rPr>
        <w:fldChar w:fldCharType="begin"/>
      </w:r>
      <w:r w:rsidRPr="00D23269">
        <w:rPr>
          <w:rFonts w:ascii="Arial" w:hAnsi="Arial" w:cs="Arial"/>
          <w:b/>
          <w:bCs/>
          <w:sz w:val="20"/>
          <w:szCs w:val="20"/>
        </w:rPr>
        <w:instrText xml:space="preserve"> SEQ cuadro_ \* ARABIC </w:instrText>
      </w:r>
      <w:r w:rsidRPr="00D23269">
        <w:rPr>
          <w:rFonts w:ascii="Arial" w:hAnsi="Arial" w:cs="Arial"/>
          <w:b/>
          <w:bCs/>
          <w:sz w:val="20"/>
          <w:szCs w:val="20"/>
        </w:rPr>
        <w:fldChar w:fldCharType="separate"/>
      </w:r>
      <w:r w:rsidR="00BD423D">
        <w:rPr>
          <w:rFonts w:ascii="Arial" w:hAnsi="Arial" w:cs="Arial"/>
          <w:b/>
          <w:bCs/>
          <w:noProof/>
          <w:sz w:val="20"/>
          <w:szCs w:val="20"/>
        </w:rPr>
        <w:t>16</w:t>
      </w:r>
      <w:r w:rsidRPr="00D23269">
        <w:rPr>
          <w:rFonts w:ascii="Arial" w:hAnsi="Arial" w:cs="Arial"/>
          <w:b/>
          <w:bCs/>
          <w:sz w:val="20"/>
          <w:szCs w:val="20"/>
        </w:rPr>
        <w:fldChar w:fldCharType="end"/>
      </w:r>
      <w:r w:rsidRPr="00C71110">
        <w:rPr>
          <w:rFonts w:ascii="Arial" w:hAnsi="Arial" w:cs="Arial"/>
          <w:b/>
          <w:bCs/>
          <w:sz w:val="20"/>
          <w:szCs w:val="20"/>
        </w:rPr>
        <w:t xml:space="preserve">. </w:t>
      </w:r>
      <w:r w:rsidR="00446CA7" w:rsidRPr="2957A971">
        <w:rPr>
          <w:rFonts w:ascii="Arial" w:hAnsi="Arial" w:cs="Arial"/>
          <w:b/>
          <w:sz w:val="20"/>
          <w:szCs w:val="20"/>
        </w:rPr>
        <w:t xml:space="preserve">Cumplimiento de indicadores </w:t>
      </w:r>
    </w:p>
    <w:p w14:paraId="46F0CBD3" w14:textId="77777777" w:rsidR="00446CA7" w:rsidRPr="00910808" w:rsidRDefault="00446CA7" w:rsidP="003B6FEF">
      <w:pPr>
        <w:spacing w:line="360" w:lineRule="auto"/>
        <w:jc w:val="center"/>
        <w:rPr>
          <w:rFonts w:ascii="Arial" w:hAnsi="Arial" w:cs="Arial"/>
          <w:bCs/>
          <w:sz w:val="20"/>
          <w:szCs w:val="20"/>
          <w:lang w:val="es-ES_tradnl"/>
        </w:rPr>
      </w:pPr>
      <w:r w:rsidRPr="00910808">
        <w:rPr>
          <w:rFonts w:ascii="Arial" w:hAnsi="Arial" w:cs="Arial"/>
          <w:bCs/>
          <w:sz w:val="20"/>
          <w:szCs w:val="20"/>
          <w:lang w:val="es-ES_tradnl"/>
        </w:rPr>
        <w:t xml:space="preserve">927 Servicio Jurisdiccional </w:t>
      </w:r>
    </w:p>
    <w:p w14:paraId="1EC8450F" w14:textId="77777777" w:rsidR="00446CA7" w:rsidRDefault="00446CA7" w:rsidP="003B6FEF">
      <w:pPr>
        <w:spacing w:line="360" w:lineRule="auto"/>
        <w:jc w:val="center"/>
        <w:rPr>
          <w:rFonts w:ascii="Arial" w:hAnsi="Arial" w:cs="Arial"/>
          <w:sz w:val="20"/>
          <w:szCs w:val="20"/>
          <w:lang w:val="es-ES_tradnl"/>
        </w:rPr>
      </w:pPr>
      <w:r>
        <w:rPr>
          <w:rFonts w:ascii="Arial" w:hAnsi="Arial" w:cs="Arial"/>
          <w:sz w:val="20"/>
          <w:szCs w:val="20"/>
          <w:lang w:val="es-ES_tradnl"/>
        </w:rPr>
        <w:t>A</w:t>
      </w:r>
      <w:r w:rsidRPr="00566303">
        <w:rPr>
          <w:rFonts w:ascii="Arial" w:hAnsi="Arial" w:cs="Arial"/>
          <w:sz w:val="20"/>
          <w:szCs w:val="20"/>
          <w:lang w:val="es-ES_tradnl"/>
        </w:rPr>
        <w:t xml:space="preserve">l 31 de diciembre </w:t>
      </w:r>
      <w:r>
        <w:rPr>
          <w:rFonts w:ascii="Arial" w:hAnsi="Arial" w:cs="Arial"/>
          <w:sz w:val="20"/>
          <w:szCs w:val="20"/>
          <w:lang w:val="es-ES_tradnl"/>
        </w:rPr>
        <w:t>2022</w:t>
      </w:r>
    </w:p>
    <w:p w14:paraId="040E0281" w14:textId="77777777" w:rsidR="00446CA7" w:rsidRDefault="00446CA7" w:rsidP="003B6FEF">
      <w:pPr>
        <w:spacing w:line="360" w:lineRule="auto"/>
        <w:ind w:left="-284"/>
        <w:jc w:val="center"/>
        <w:rPr>
          <w:rFonts w:ascii="Arial" w:hAnsi="Arial" w:cs="Arial"/>
          <w:sz w:val="20"/>
          <w:szCs w:val="20"/>
          <w:lang w:val="es-ES_tradnl"/>
        </w:rPr>
      </w:pPr>
      <w:r>
        <w:rPr>
          <w:noProof/>
        </w:rPr>
        <w:drawing>
          <wp:inline distT="0" distB="0" distL="0" distR="0" wp14:anchorId="4BE678C9" wp14:editId="7F399D43">
            <wp:extent cx="5895975" cy="32803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97829" cy="3392606"/>
                    </a:xfrm>
                    <a:prstGeom prst="rect">
                      <a:avLst/>
                    </a:prstGeom>
                  </pic:spPr>
                </pic:pic>
              </a:graphicData>
            </a:graphic>
          </wp:inline>
        </w:drawing>
      </w:r>
    </w:p>
    <w:p w14:paraId="2882CF3A" w14:textId="77777777" w:rsidR="00446CA7" w:rsidRDefault="00446CA7" w:rsidP="003B6FEF">
      <w:pPr>
        <w:spacing w:line="360" w:lineRule="auto"/>
        <w:ind w:left="-284"/>
        <w:contextualSpacing/>
        <w:jc w:val="both"/>
        <w:rPr>
          <w:rFonts w:ascii="Arial" w:hAnsi="Arial" w:cs="Arial"/>
          <w:sz w:val="16"/>
          <w:szCs w:val="20"/>
          <w:lang w:val="es-ES_tradnl"/>
        </w:rPr>
      </w:pPr>
      <w:r w:rsidRPr="0011789E">
        <w:rPr>
          <w:rFonts w:ascii="Arial" w:hAnsi="Arial" w:cs="Arial"/>
          <w:b/>
          <w:sz w:val="16"/>
          <w:szCs w:val="20"/>
          <w:lang w:val="es-ES_tradnl"/>
        </w:rPr>
        <w:t>Fuente</w:t>
      </w:r>
      <w:r>
        <w:rPr>
          <w:rFonts w:ascii="Arial" w:hAnsi="Arial" w:cs="Arial"/>
          <w:b/>
          <w:sz w:val="16"/>
          <w:szCs w:val="20"/>
          <w:lang w:val="es-ES_tradnl"/>
        </w:rPr>
        <w:t xml:space="preserve">: </w:t>
      </w:r>
      <w:r w:rsidRPr="002C4142">
        <w:rPr>
          <w:rFonts w:ascii="Arial" w:hAnsi="Arial" w:cs="Arial"/>
          <w:sz w:val="16"/>
          <w:szCs w:val="20"/>
          <w:lang w:val="es-ES_tradnl"/>
        </w:rPr>
        <w:t>Subproceso de Estadística, Dirección de Planificación del Poder Judicial.</w:t>
      </w:r>
    </w:p>
    <w:p w14:paraId="3D54BF09" w14:textId="77777777" w:rsidR="00446CA7" w:rsidRDefault="00446CA7" w:rsidP="003B6FEF">
      <w:pPr>
        <w:spacing w:line="360" w:lineRule="auto"/>
        <w:ind w:left="-284"/>
        <w:contextualSpacing/>
        <w:jc w:val="both"/>
        <w:rPr>
          <w:rFonts w:ascii="Arial" w:hAnsi="Arial" w:cs="Arial"/>
          <w:sz w:val="16"/>
          <w:szCs w:val="20"/>
          <w:lang w:val="es-ES_tradnl"/>
        </w:rPr>
      </w:pPr>
      <w:r w:rsidRPr="00566303">
        <w:rPr>
          <w:rFonts w:ascii="Arial" w:hAnsi="Arial" w:cs="Arial"/>
          <w:sz w:val="16"/>
          <w:szCs w:val="20"/>
          <w:lang w:val="es-ES_tradnl"/>
        </w:rPr>
        <w:t xml:space="preserve"> </w:t>
      </w:r>
      <w:r>
        <w:rPr>
          <w:rFonts w:ascii="Arial" w:hAnsi="Arial" w:cs="Arial"/>
          <w:sz w:val="16"/>
          <w:szCs w:val="20"/>
          <w:lang w:val="es-ES_tradnl"/>
        </w:rPr>
        <w:t>/</w:t>
      </w:r>
      <w:r w:rsidRPr="00E22438">
        <w:rPr>
          <w:rFonts w:ascii="Arial" w:hAnsi="Arial" w:cs="Arial"/>
          <w:sz w:val="16"/>
          <w:szCs w:val="20"/>
          <w:lang w:val="es-ES_tradnl"/>
        </w:rPr>
        <w:t>1</w:t>
      </w:r>
      <w:r w:rsidRPr="007B4FED">
        <w:rPr>
          <w:rFonts w:ascii="Arial" w:hAnsi="Arial" w:cs="Arial"/>
          <w:sz w:val="16"/>
          <w:szCs w:val="20"/>
          <w:lang w:val="es-ES_tradnl"/>
        </w:rPr>
        <w:t xml:space="preserve"> Esta información se obtiene del informe semestral.</w:t>
      </w:r>
    </w:p>
    <w:p w14:paraId="77318360" w14:textId="77777777" w:rsidR="00446CA7" w:rsidRDefault="00446CA7" w:rsidP="003B6FEF">
      <w:pPr>
        <w:pStyle w:val="Sinespaciado"/>
        <w:spacing w:line="360" w:lineRule="auto"/>
      </w:pPr>
    </w:p>
    <w:p w14:paraId="4189E22D" w14:textId="4313F184" w:rsidR="00446CA7" w:rsidRDefault="00446CA7" w:rsidP="003B6FEF">
      <w:pPr>
        <w:spacing w:line="360" w:lineRule="auto"/>
        <w:jc w:val="both"/>
        <w:rPr>
          <w:rFonts w:ascii="Arial" w:hAnsi="Arial" w:cs="Arial"/>
          <w:b/>
          <w:sz w:val="20"/>
          <w:szCs w:val="20"/>
        </w:rPr>
      </w:pPr>
      <w:r w:rsidRPr="00A32D4B">
        <w:rPr>
          <w:rFonts w:ascii="Arial" w:hAnsi="Arial" w:cs="Arial"/>
          <w:b/>
          <w:sz w:val="20"/>
          <w:szCs w:val="20"/>
        </w:rPr>
        <w:t>PF.01.01. Porcentaje de expedientes judiciales finalizados respecto al total de asuntos ingresados al Programa de Justicia Restaurativa</w:t>
      </w:r>
    </w:p>
    <w:p w14:paraId="6F251BD5" w14:textId="77777777" w:rsidR="004558E8" w:rsidRPr="00A32D4B" w:rsidRDefault="004558E8" w:rsidP="003B6FEF">
      <w:pPr>
        <w:spacing w:line="360" w:lineRule="auto"/>
        <w:jc w:val="both"/>
        <w:rPr>
          <w:rFonts w:ascii="Arial" w:hAnsi="Arial" w:cs="Arial"/>
          <w:b/>
          <w:sz w:val="20"/>
          <w:szCs w:val="20"/>
        </w:rPr>
      </w:pPr>
    </w:p>
    <w:p w14:paraId="61B6AC31" w14:textId="7DA9B422" w:rsidR="00446CA7" w:rsidRDefault="00446CA7" w:rsidP="003B6FEF">
      <w:pPr>
        <w:spacing w:line="360" w:lineRule="auto"/>
        <w:jc w:val="both"/>
        <w:rPr>
          <w:rFonts w:ascii="Arial" w:hAnsi="Arial" w:cs="Arial"/>
          <w:bCs/>
          <w:sz w:val="20"/>
          <w:szCs w:val="20"/>
        </w:rPr>
      </w:pPr>
      <w:r w:rsidRPr="00910808">
        <w:rPr>
          <w:rFonts w:ascii="Arial" w:hAnsi="Arial" w:cs="Arial"/>
          <w:bCs/>
          <w:sz w:val="20"/>
          <w:szCs w:val="20"/>
        </w:rPr>
        <w:t xml:space="preserve">El porcentaje alcanzado en los expedientes judiciales finalizados fue superior al proyectado, ya que se alcanzó un 102,16% del 91,50% programado, lo que representó un cumplimiento alto del 111,65%; generando con ello un mejor servicio a la persona usuaria a pesar del impacto de la </w:t>
      </w:r>
      <w:r w:rsidRPr="00910808">
        <w:rPr>
          <w:rFonts w:ascii="Arial" w:hAnsi="Arial" w:cs="Arial"/>
          <w:bCs/>
          <w:sz w:val="20"/>
          <w:szCs w:val="20"/>
        </w:rPr>
        <w:lastRenderedPageBreak/>
        <w:t>pandemia por COVID-19, en virtud de que una mayor cantidad de asuntos que ingresaron al Programa de Justicia Restaurativa fueron finalizados.</w:t>
      </w:r>
    </w:p>
    <w:p w14:paraId="727082FF" w14:textId="77777777" w:rsidR="004558E8" w:rsidRDefault="004558E8" w:rsidP="003B6FEF">
      <w:pPr>
        <w:spacing w:line="360" w:lineRule="auto"/>
        <w:jc w:val="both"/>
        <w:rPr>
          <w:rFonts w:ascii="Arial" w:hAnsi="Arial" w:cs="Arial"/>
          <w:bCs/>
          <w:sz w:val="20"/>
          <w:szCs w:val="20"/>
        </w:rPr>
      </w:pPr>
    </w:p>
    <w:p w14:paraId="37F8B775" w14:textId="77777777" w:rsidR="00446CA7" w:rsidRDefault="00446CA7" w:rsidP="003B6FEF">
      <w:pPr>
        <w:spacing w:line="360" w:lineRule="auto"/>
        <w:jc w:val="both"/>
        <w:rPr>
          <w:rFonts w:ascii="Arial" w:hAnsi="Arial" w:cs="Arial"/>
          <w:bCs/>
          <w:sz w:val="20"/>
          <w:szCs w:val="20"/>
        </w:rPr>
      </w:pPr>
      <w:r w:rsidRPr="00910808">
        <w:rPr>
          <w:rFonts w:ascii="Arial" w:hAnsi="Arial" w:cs="Arial"/>
          <w:bCs/>
          <w:sz w:val="20"/>
          <w:szCs w:val="20"/>
        </w:rPr>
        <w:t>Con respecto a los beneficios brindados a la población objetivo a través del programa citado, se identifican los siguientes:</w:t>
      </w:r>
    </w:p>
    <w:p w14:paraId="3FE9B6B9" w14:textId="77777777" w:rsidR="00540E94" w:rsidRDefault="00540E94" w:rsidP="003B6FEF">
      <w:pPr>
        <w:spacing w:line="360" w:lineRule="auto"/>
        <w:jc w:val="both"/>
        <w:rPr>
          <w:rFonts w:ascii="Arial" w:hAnsi="Arial" w:cs="Arial"/>
          <w:bCs/>
          <w:sz w:val="20"/>
          <w:szCs w:val="20"/>
        </w:rPr>
      </w:pPr>
    </w:p>
    <w:p w14:paraId="5BA2CD4F" w14:textId="77777777" w:rsidR="00446CA7" w:rsidRPr="00720461" w:rsidRDefault="00446CA7" w:rsidP="001F4DCF">
      <w:pPr>
        <w:pStyle w:val="Prrafodelista"/>
        <w:numPr>
          <w:ilvl w:val="0"/>
          <w:numId w:val="12"/>
        </w:numPr>
        <w:spacing w:after="160" w:line="360" w:lineRule="auto"/>
        <w:contextualSpacing/>
        <w:jc w:val="both"/>
        <w:rPr>
          <w:rFonts w:ascii="Arial" w:hAnsi="Arial" w:cs="Arial"/>
          <w:bCs/>
          <w:sz w:val="20"/>
          <w:szCs w:val="20"/>
        </w:rPr>
      </w:pPr>
      <w:r w:rsidRPr="00720461">
        <w:rPr>
          <w:rFonts w:ascii="Arial" w:hAnsi="Arial" w:cs="Arial"/>
          <w:bCs/>
          <w:sz w:val="20"/>
          <w:szCs w:val="20"/>
        </w:rPr>
        <w:t>La Justicia Restaurativa es un 86% más económica que el proceso penal ordinario. Lo anterior, se fundamenta en el informe N°2052-PLA-PP-2020, del 17 de diciembre de 2020, realizado por la Dirección de Planificación, sobre el costo que representa resolver un asunto vía Justicia Restaurativa versus su resolución por la vía ordinaria. Este informe fue aprobado por el Consejo Superior en sesión N°03-2021, celebrada el 12 de enero de 2021, artículo XL.</w:t>
      </w:r>
    </w:p>
    <w:p w14:paraId="0FAB2652" w14:textId="77777777" w:rsidR="00446CA7" w:rsidRPr="00720461" w:rsidRDefault="00446CA7" w:rsidP="001F4DCF">
      <w:pPr>
        <w:pStyle w:val="Prrafodelista"/>
        <w:numPr>
          <w:ilvl w:val="0"/>
          <w:numId w:val="12"/>
        </w:numPr>
        <w:spacing w:after="160" w:line="360" w:lineRule="auto"/>
        <w:contextualSpacing/>
        <w:jc w:val="both"/>
        <w:rPr>
          <w:rFonts w:ascii="Arial" w:hAnsi="Arial" w:cs="Arial"/>
          <w:bCs/>
          <w:sz w:val="20"/>
          <w:szCs w:val="20"/>
        </w:rPr>
      </w:pPr>
      <w:r w:rsidRPr="00720461">
        <w:rPr>
          <w:rFonts w:ascii="Arial" w:hAnsi="Arial" w:cs="Arial"/>
          <w:bCs/>
          <w:sz w:val="20"/>
          <w:szCs w:val="20"/>
        </w:rPr>
        <w:t>Mediante este programa se promueven prácticas restaurativas para la resolución de conflictos, desacuerdos o diferencias interpersonales, restaurando los daños ocasionados a la víctima, concientizando además a la persona ofensora, lo cual conduce a soluciones integrales y contribuye con la paz social.</w:t>
      </w:r>
    </w:p>
    <w:p w14:paraId="33E9CA5E" w14:textId="77777777" w:rsidR="00446CA7" w:rsidRPr="00720461" w:rsidRDefault="00446CA7" w:rsidP="001F4DCF">
      <w:pPr>
        <w:pStyle w:val="Prrafodelista"/>
        <w:numPr>
          <w:ilvl w:val="0"/>
          <w:numId w:val="12"/>
        </w:numPr>
        <w:spacing w:after="160" w:line="360" w:lineRule="auto"/>
        <w:contextualSpacing/>
        <w:jc w:val="both"/>
        <w:rPr>
          <w:rFonts w:ascii="Arial" w:hAnsi="Arial" w:cs="Arial"/>
          <w:bCs/>
          <w:sz w:val="20"/>
          <w:szCs w:val="20"/>
        </w:rPr>
      </w:pPr>
      <w:r w:rsidRPr="00720461">
        <w:rPr>
          <w:rFonts w:ascii="Arial" w:hAnsi="Arial" w:cs="Arial"/>
          <w:bCs/>
          <w:sz w:val="20"/>
          <w:szCs w:val="20"/>
        </w:rPr>
        <w:t>Se aplica el “Procedimiento de Tratamiento de Drogas bajo Supervisión Judicial Restaurativa”, contemplado en la Ley 9582. Este mecanismo corresponde a una alternativa al encarcelamiento, tanto para resolver el conflicto judicial como para que la persona ofensora pueda atender su problema de consumo de drogas.</w:t>
      </w:r>
    </w:p>
    <w:p w14:paraId="2B0542EE" w14:textId="004467BA" w:rsidR="00446CA7" w:rsidRPr="00720461" w:rsidRDefault="00446CA7" w:rsidP="001F4DCF">
      <w:pPr>
        <w:pStyle w:val="Prrafodelista"/>
        <w:numPr>
          <w:ilvl w:val="0"/>
          <w:numId w:val="12"/>
        </w:numPr>
        <w:spacing w:after="160" w:line="360" w:lineRule="auto"/>
        <w:contextualSpacing/>
        <w:jc w:val="both"/>
        <w:rPr>
          <w:rFonts w:ascii="Arial" w:hAnsi="Arial" w:cs="Arial"/>
          <w:bCs/>
          <w:sz w:val="20"/>
          <w:szCs w:val="20"/>
        </w:rPr>
      </w:pPr>
      <w:r w:rsidRPr="00720461">
        <w:rPr>
          <w:rFonts w:ascii="Arial" w:hAnsi="Arial" w:cs="Arial"/>
          <w:bCs/>
          <w:sz w:val="20"/>
          <w:szCs w:val="20"/>
        </w:rPr>
        <w:t xml:space="preserve">Se coloca a las personas como centro del proceso judicial, por </w:t>
      </w:r>
      <w:r w:rsidR="00B63BEA" w:rsidRPr="00720461">
        <w:rPr>
          <w:rFonts w:ascii="Arial" w:hAnsi="Arial" w:cs="Arial"/>
          <w:bCs/>
          <w:sz w:val="20"/>
          <w:szCs w:val="20"/>
        </w:rPr>
        <w:t>ende,</w:t>
      </w:r>
      <w:r w:rsidRPr="00720461">
        <w:rPr>
          <w:rFonts w:ascii="Arial" w:hAnsi="Arial" w:cs="Arial"/>
          <w:bCs/>
          <w:sz w:val="20"/>
          <w:szCs w:val="20"/>
        </w:rPr>
        <w:t xml:space="preserve"> se respeta la dignidad e igualdad de todas las personas.</w:t>
      </w:r>
    </w:p>
    <w:p w14:paraId="03E56295" w14:textId="77777777" w:rsidR="00446CA7" w:rsidRPr="00720461" w:rsidRDefault="00446CA7" w:rsidP="001F4DCF">
      <w:pPr>
        <w:pStyle w:val="Prrafodelista"/>
        <w:numPr>
          <w:ilvl w:val="0"/>
          <w:numId w:val="12"/>
        </w:numPr>
        <w:spacing w:after="160" w:line="360" w:lineRule="auto"/>
        <w:contextualSpacing/>
        <w:jc w:val="both"/>
        <w:rPr>
          <w:rFonts w:ascii="Arial" w:hAnsi="Arial" w:cs="Arial"/>
          <w:bCs/>
          <w:sz w:val="20"/>
          <w:szCs w:val="20"/>
        </w:rPr>
      </w:pPr>
      <w:r w:rsidRPr="00720461">
        <w:rPr>
          <w:rFonts w:ascii="Arial" w:hAnsi="Arial" w:cs="Arial"/>
          <w:bCs/>
          <w:sz w:val="20"/>
          <w:szCs w:val="20"/>
        </w:rPr>
        <w:t>Contribuye a la reducción del hacinamiento carcelario.</w:t>
      </w:r>
    </w:p>
    <w:p w14:paraId="12039180" w14:textId="77777777" w:rsidR="00446CA7" w:rsidRPr="00720461" w:rsidRDefault="00446CA7" w:rsidP="001F4DCF">
      <w:pPr>
        <w:pStyle w:val="Prrafodelista"/>
        <w:numPr>
          <w:ilvl w:val="0"/>
          <w:numId w:val="12"/>
        </w:numPr>
        <w:spacing w:after="160" w:line="360" w:lineRule="auto"/>
        <w:contextualSpacing/>
        <w:jc w:val="both"/>
        <w:rPr>
          <w:rFonts w:ascii="Arial" w:hAnsi="Arial" w:cs="Arial"/>
          <w:bCs/>
          <w:sz w:val="20"/>
          <w:szCs w:val="20"/>
        </w:rPr>
      </w:pPr>
      <w:r w:rsidRPr="00720461">
        <w:rPr>
          <w:rFonts w:ascii="Arial" w:hAnsi="Arial" w:cs="Arial"/>
          <w:bCs/>
          <w:sz w:val="20"/>
          <w:szCs w:val="20"/>
        </w:rPr>
        <w:t>A partir de la pandemia por C</w:t>
      </w:r>
      <w:r>
        <w:rPr>
          <w:rFonts w:ascii="Arial" w:hAnsi="Arial" w:cs="Arial"/>
          <w:bCs/>
          <w:sz w:val="20"/>
          <w:szCs w:val="20"/>
        </w:rPr>
        <w:t>OVID-</w:t>
      </w:r>
      <w:r w:rsidRPr="00720461">
        <w:rPr>
          <w:rFonts w:ascii="Arial" w:hAnsi="Arial" w:cs="Arial"/>
          <w:bCs/>
          <w:sz w:val="20"/>
          <w:szCs w:val="20"/>
        </w:rPr>
        <w:t>19, los equipos interdisciplinarios se organizaron de conformidad con la alerta en que se encontraba el respetivo circuito judicial, combinando las modalidades de trabajo presencial y teletrabajo, acatando todos los lineamientos del Poder Judicial y el Ministerio de Salud para evitar el contagio del virus en la medida de lo posible.</w:t>
      </w:r>
    </w:p>
    <w:p w14:paraId="2DF184C9" w14:textId="77777777" w:rsidR="00446CA7" w:rsidRPr="00720461" w:rsidRDefault="00446CA7" w:rsidP="001F4DCF">
      <w:pPr>
        <w:pStyle w:val="Prrafodelista"/>
        <w:numPr>
          <w:ilvl w:val="0"/>
          <w:numId w:val="12"/>
        </w:numPr>
        <w:spacing w:after="160" w:line="360" w:lineRule="auto"/>
        <w:contextualSpacing/>
        <w:jc w:val="both"/>
        <w:rPr>
          <w:rFonts w:ascii="Arial" w:hAnsi="Arial" w:cs="Arial"/>
          <w:bCs/>
          <w:sz w:val="20"/>
          <w:szCs w:val="20"/>
        </w:rPr>
      </w:pPr>
      <w:r w:rsidRPr="00720461">
        <w:rPr>
          <w:rFonts w:ascii="Arial" w:hAnsi="Arial" w:cs="Arial"/>
          <w:bCs/>
          <w:sz w:val="20"/>
          <w:szCs w:val="20"/>
        </w:rPr>
        <w:t>Se ha extendido el Programa de Justicia Restaurativa a las materias de flagrancia y contravenciones.</w:t>
      </w:r>
    </w:p>
    <w:p w14:paraId="431BBAE8" w14:textId="4047E578" w:rsidR="00446CA7" w:rsidRDefault="00446CA7" w:rsidP="003B6FEF">
      <w:pPr>
        <w:spacing w:line="360" w:lineRule="auto"/>
        <w:jc w:val="both"/>
        <w:rPr>
          <w:rFonts w:ascii="Arial" w:hAnsi="Arial" w:cs="Arial"/>
          <w:bCs/>
          <w:sz w:val="20"/>
          <w:szCs w:val="20"/>
        </w:rPr>
      </w:pPr>
      <w:r w:rsidRPr="00720461">
        <w:rPr>
          <w:rFonts w:ascii="Arial" w:hAnsi="Arial" w:cs="Arial"/>
          <w:bCs/>
          <w:sz w:val="20"/>
          <w:szCs w:val="20"/>
        </w:rPr>
        <w:t>Otra</w:t>
      </w:r>
      <w:r>
        <w:rPr>
          <w:rFonts w:ascii="Arial" w:hAnsi="Arial" w:cs="Arial"/>
          <w:bCs/>
          <w:sz w:val="20"/>
          <w:szCs w:val="20"/>
        </w:rPr>
        <w:t xml:space="preserve"> de</w:t>
      </w:r>
      <w:r w:rsidRPr="00720461">
        <w:rPr>
          <w:rFonts w:ascii="Arial" w:hAnsi="Arial" w:cs="Arial"/>
          <w:bCs/>
          <w:sz w:val="20"/>
          <w:szCs w:val="20"/>
        </w:rPr>
        <w:t xml:space="preserve"> las razones que generó un cumplimiento superior al esperado</w:t>
      </w:r>
      <w:r>
        <w:rPr>
          <w:rFonts w:ascii="Arial" w:hAnsi="Arial" w:cs="Arial"/>
          <w:bCs/>
          <w:sz w:val="20"/>
          <w:szCs w:val="20"/>
        </w:rPr>
        <w:t>,</w:t>
      </w:r>
      <w:r w:rsidRPr="00720461">
        <w:rPr>
          <w:rFonts w:ascii="Arial" w:hAnsi="Arial" w:cs="Arial"/>
          <w:bCs/>
          <w:sz w:val="20"/>
          <w:szCs w:val="20"/>
        </w:rPr>
        <w:t xml:space="preserve"> fue la reducción en</w:t>
      </w:r>
      <w:r>
        <w:rPr>
          <w:rFonts w:ascii="Arial" w:hAnsi="Arial" w:cs="Arial"/>
          <w:bCs/>
          <w:sz w:val="20"/>
          <w:szCs w:val="20"/>
        </w:rPr>
        <w:t xml:space="preserve"> las </w:t>
      </w:r>
      <w:r w:rsidRPr="00720461">
        <w:rPr>
          <w:rFonts w:ascii="Arial" w:hAnsi="Arial" w:cs="Arial"/>
          <w:bCs/>
          <w:sz w:val="20"/>
          <w:szCs w:val="20"/>
        </w:rPr>
        <w:t xml:space="preserve">medidas para </w:t>
      </w:r>
      <w:r>
        <w:rPr>
          <w:rFonts w:ascii="Arial" w:hAnsi="Arial" w:cs="Arial"/>
          <w:bCs/>
          <w:sz w:val="20"/>
          <w:szCs w:val="20"/>
        </w:rPr>
        <w:t xml:space="preserve">mitigar </w:t>
      </w:r>
      <w:r w:rsidRPr="00720461">
        <w:rPr>
          <w:rFonts w:ascii="Arial" w:hAnsi="Arial" w:cs="Arial"/>
          <w:bCs/>
          <w:sz w:val="20"/>
          <w:szCs w:val="20"/>
        </w:rPr>
        <w:t>el contagio por el virus del C</w:t>
      </w:r>
      <w:r>
        <w:rPr>
          <w:rFonts w:ascii="Arial" w:hAnsi="Arial" w:cs="Arial"/>
          <w:bCs/>
          <w:sz w:val="20"/>
          <w:szCs w:val="20"/>
        </w:rPr>
        <w:t>OVID</w:t>
      </w:r>
      <w:r w:rsidRPr="00720461">
        <w:rPr>
          <w:rFonts w:ascii="Arial" w:hAnsi="Arial" w:cs="Arial"/>
          <w:bCs/>
          <w:sz w:val="20"/>
          <w:szCs w:val="20"/>
        </w:rPr>
        <w:t>-19, así como la implementación de la virtualidad en las reuniones</w:t>
      </w:r>
      <w:r>
        <w:rPr>
          <w:rFonts w:ascii="Arial" w:hAnsi="Arial" w:cs="Arial"/>
          <w:bCs/>
          <w:sz w:val="20"/>
          <w:szCs w:val="20"/>
        </w:rPr>
        <w:t>, lo</w:t>
      </w:r>
      <w:r w:rsidRPr="00720461">
        <w:rPr>
          <w:rFonts w:ascii="Arial" w:hAnsi="Arial" w:cs="Arial"/>
          <w:bCs/>
          <w:sz w:val="20"/>
          <w:szCs w:val="20"/>
        </w:rPr>
        <w:t xml:space="preserve"> que ha permitido realizar un trabajo ininterrumpido a pesar de la </w:t>
      </w:r>
      <w:r w:rsidRPr="00720461">
        <w:rPr>
          <w:rFonts w:ascii="Arial" w:hAnsi="Arial" w:cs="Arial"/>
          <w:bCs/>
          <w:sz w:val="20"/>
          <w:szCs w:val="20"/>
        </w:rPr>
        <w:lastRenderedPageBreak/>
        <w:t>pandemia, que a su vez implica una reducción en los tiempos y costos en los traslados de las distintas personas que tienen participación en los procesos.</w:t>
      </w:r>
    </w:p>
    <w:p w14:paraId="044D9616" w14:textId="77777777" w:rsidR="00540E94" w:rsidRDefault="00540E94" w:rsidP="003B6FEF">
      <w:pPr>
        <w:spacing w:line="360" w:lineRule="auto"/>
        <w:jc w:val="both"/>
        <w:rPr>
          <w:rFonts w:ascii="Arial" w:hAnsi="Arial" w:cs="Arial"/>
          <w:bCs/>
          <w:sz w:val="20"/>
          <w:szCs w:val="20"/>
        </w:rPr>
      </w:pPr>
    </w:p>
    <w:p w14:paraId="19DE349E" w14:textId="615E5A35" w:rsidR="00446CA7" w:rsidRDefault="00446CA7" w:rsidP="003B6FEF">
      <w:pPr>
        <w:spacing w:line="360" w:lineRule="auto"/>
        <w:jc w:val="both"/>
        <w:rPr>
          <w:rFonts w:ascii="Arial" w:hAnsi="Arial" w:cs="Arial"/>
          <w:b/>
          <w:sz w:val="20"/>
          <w:szCs w:val="20"/>
        </w:rPr>
      </w:pPr>
      <w:r w:rsidRPr="00A32D4B">
        <w:rPr>
          <w:rFonts w:ascii="Arial" w:hAnsi="Arial" w:cs="Arial"/>
          <w:b/>
          <w:sz w:val="20"/>
          <w:szCs w:val="20"/>
        </w:rPr>
        <w:t>PF.01.02. Porcentaje de expedientes judiciales resueltos mediante medida alterna, respecto al total de asuntos ingresados al Programa de Justicia Restaurativa.</w:t>
      </w:r>
    </w:p>
    <w:p w14:paraId="7BB7A0E8" w14:textId="77777777" w:rsidR="004558E8" w:rsidRDefault="004558E8" w:rsidP="003B6FEF">
      <w:pPr>
        <w:spacing w:line="360" w:lineRule="auto"/>
        <w:jc w:val="both"/>
        <w:rPr>
          <w:rFonts w:ascii="Arial" w:hAnsi="Arial" w:cs="Arial"/>
          <w:b/>
          <w:sz w:val="20"/>
          <w:szCs w:val="20"/>
        </w:rPr>
      </w:pPr>
    </w:p>
    <w:p w14:paraId="7C955F2C" w14:textId="4EA4D592" w:rsidR="00446CA7" w:rsidRDefault="00446CA7" w:rsidP="003B6FEF">
      <w:pPr>
        <w:spacing w:line="360" w:lineRule="auto"/>
        <w:jc w:val="both"/>
        <w:rPr>
          <w:rFonts w:ascii="Arial" w:hAnsi="Arial" w:cs="Arial"/>
          <w:bCs/>
          <w:sz w:val="20"/>
          <w:szCs w:val="20"/>
        </w:rPr>
      </w:pPr>
      <w:r w:rsidRPr="00A32D4B">
        <w:rPr>
          <w:rFonts w:ascii="Arial" w:hAnsi="Arial" w:cs="Arial"/>
          <w:bCs/>
          <w:sz w:val="20"/>
          <w:szCs w:val="20"/>
        </w:rPr>
        <w:t xml:space="preserve">Los asuntos resueltos a través de medidas alternas reflejaron un nivel de cumplimiento alto del 110,52% con respecto a lo proyectado, </w:t>
      </w:r>
      <w:r>
        <w:rPr>
          <w:rFonts w:ascii="Arial" w:hAnsi="Arial" w:cs="Arial"/>
          <w:bCs/>
          <w:sz w:val="20"/>
          <w:szCs w:val="20"/>
        </w:rPr>
        <w:t>ya</w:t>
      </w:r>
      <w:r w:rsidRPr="00A32D4B">
        <w:rPr>
          <w:rFonts w:ascii="Arial" w:hAnsi="Arial" w:cs="Arial"/>
          <w:bCs/>
          <w:sz w:val="20"/>
          <w:szCs w:val="20"/>
        </w:rPr>
        <w:t xml:space="preserve"> que se alcanzó un 53,27% del 48,20% programado, lo que significa que 53 de cada 100 asuntos</w:t>
      </w:r>
      <w:r>
        <w:rPr>
          <w:rFonts w:ascii="Arial" w:hAnsi="Arial" w:cs="Arial"/>
          <w:bCs/>
          <w:sz w:val="20"/>
          <w:szCs w:val="20"/>
        </w:rPr>
        <w:t xml:space="preserve"> que</w:t>
      </w:r>
      <w:r w:rsidRPr="00A32D4B">
        <w:rPr>
          <w:rFonts w:ascii="Arial" w:hAnsi="Arial" w:cs="Arial"/>
          <w:bCs/>
          <w:sz w:val="20"/>
          <w:szCs w:val="20"/>
        </w:rPr>
        <w:t xml:space="preserve"> ingresaron al Programa de Justicia Restaurativa lograron finalizar satisfactoriamente con una medida alterna que puso fin al conflicto de una manera reparadora e integral.</w:t>
      </w:r>
    </w:p>
    <w:p w14:paraId="24A23475" w14:textId="77777777" w:rsidR="004558E8" w:rsidRDefault="004558E8" w:rsidP="003B6FEF">
      <w:pPr>
        <w:spacing w:line="360" w:lineRule="auto"/>
        <w:jc w:val="both"/>
        <w:rPr>
          <w:rFonts w:ascii="Arial" w:hAnsi="Arial" w:cs="Arial"/>
          <w:bCs/>
          <w:sz w:val="20"/>
          <w:szCs w:val="20"/>
        </w:rPr>
      </w:pPr>
    </w:p>
    <w:p w14:paraId="097109A8" w14:textId="65C3B477" w:rsidR="00446CA7" w:rsidRDefault="00446CA7" w:rsidP="003B6FEF">
      <w:pPr>
        <w:spacing w:line="360" w:lineRule="auto"/>
        <w:jc w:val="both"/>
        <w:rPr>
          <w:rFonts w:ascii="Arial" w:hAnsi="Arial" w:cs="Arial"/>
          <w:bCs/>
          <w:sz w:val="20"/>
          <w:szCs w:val="20"/>
        </w:rPr>
      </w:pPr>
      <w:r w:rsidRPr="00A32D4B">
        <w:rPr>
          <w:rFonts w:ascii="Arial" w:hAnsi="Arial" w:cs="Arial"/>
          <w:bCs/>
          <w:sz w:val="20"/>
          <w:szCs w:val="20"/>
        </w:rPr>
        <w:t xml:space="preserve">El nivel alcanzado resulta positivo especialmente en términos de satisfacción de las partes, así como económicos para la institución, tal como se indicó para el indicador PF.01.01; </w:t>
      </w:r>
      <w:r w:rsidR="00B63BEA" w:rsidRPr="00A32D4B">
        <w:rPr>
          <w:rFonts w:ascii="Arial" w:hAnsi="Arial" w:cs="Arial"/>
          <w:bCs/>
          <w:sz w:val="20"/>
          <w:szCs w:val="20"/>
        </w:rPr>
        <w:t>que,</w:t>
      </w:r>
      <w:r w:rsidRPr="00A32D4B">
        <w:rPr>
          <w:rFonts w:ascii="Arial" w:hAnsi="Arial" w:cs="Arial"/>
          <w:bCs/>
          <w:sz w:val="20"/>
          <w:szCs w:val="20"/>
        </w:rPr>
        <w:t xml:space="preserve"> a su vez, obedece principalmente a la anuencia de las partes en que se aplicara una medida alterna como respuesta a la solución del conflicto planteado ante instancias judiciales.</w:t>
      </w:r>
    </w:p>
    <w:p w14:paraId="508C3072" w14:textId="77777777" w:rsidR="00446CA7" w:rsidRPr="00354CCB" w:rsidRDefault="00446CA7" w:rsidP="003B6FEF">
      <w:pPr>
        <w:pStyle w:val="Sinespaciado"/>
        <w:spacing w:line="360" w:lineRule="auto"/>
      </w:pPr>
    </w:p>
    <w:p w14:paraId="2D2B6B05" w14:textId="7DC32DFD" w:rsidR="00446CA7" w:rsidRDefault="00446CA7" w:rsidP="003B6FEF">
      <w:pPr>
        <w:spacing w:line="360" w:lineRule="auto"/>
        <w:jc w:val="both"/>
        <w:rPr>
          <w:rFonts w:ascii="Arial" w:hAnsi="Arial" w:cs="Arial"/>
          <w:b/>
          <w:sz w:val="20"/>
          <w:szCs w:val="20"/>
        </w:rPr>
      </w:pPr>
      <w:r w:rsidRPr="00A32D4B">
        <w:rPr>
          <w:rFonts w:ascii="Arial" w:hAnsi="Arial" w:cs="Arial"/>
          <w:b/>
          <w:sz w:val="20"/>
          <w:szCs w:val="20"/>
        </w:rPr>
        <w:t>PF.01.03. Tasa de resolución</w:t>
      </w:r>
      <w:r>
        <w:rPr>
          <w:rFonts w:ascii="Arial" w:hAnsi="Arial" w:cs="Arial"/>
          <w:b/>
          <w:sz w:val="20"/>
          <w:szCs w:val="20"/>
        </w:rPr>
        <w:t>.</w:t>
      </w:r>
    </w:p>
    <w:p w14:paraId="43C839AC" w14:textId="77777777" w:rsidR="004558E8" w:rsidRPr="00A32D4B" w:rsidRDefault="004558E8" w:rsidP="003B6FEF">
      <w:pPr>
        <w:spacing w:line="360" w:lineRule="auto"/>
        <w:jc w:val="both"/>
        <w:rPr>
          <w:rFonts w:ascii="Arial" w:hAnsi="Arial" w:cs="Arial"/>
          <w:b/>
          <w:sz w:val="20"/>
          <w:szCs w:val="20"/>
        </w:rPr>
      </w:pPr>
    </w:p>
    <w:p w14:paraId="75B55DFA" w14:textId="73595193" w:rsidR="00446CA7" w:rsidRDefault="00446CA7" w:rsidP="003B6FEF">
      <w:pPr>
        <w:spacing w:line="360" w:lineRule="auto"/>
        <w:jc w:val="both"/>
        <w:rPr>
          <w:rFonts w:ascii="Arial" w:hAnsi="Arial" w:cs="Arial"/>
          <w:bCs/>
          <w:sz w:val="20"/>
          <w:szCs w:val="20"/>
        </w:rPr>
      </w:pPr>
      <w:r w:rsidRPr="00A32D4B">
        <w:rPr>
          <w:rFonts w:ascii="Arial" w:hAnsi="Arial" w:cs="Arial"/>
          <w:bCs/>
          <w:sz w:val="20"/>
          <w:szCs w:val="20"/>
        </w:rPr>
        <w:t xml:space="preserve">Al cierre del año 2022 la tasa de resolución alcanzó un nivel a de cumplimiento alto del 105,62%, ya que registró un 37,20% con respecto al 35,22% programado. Estos resultados impactan de manera positiva para las personas usuarias del servicio de administración de justicia que brinda el Poder Judicial, ya que representa una mayor cantidad de asuntos terminados respecto a lo esperado. </w:t>
      </w:r>
    </w:p>
    <w:p w14:paraId="449B694A" w14:textId="77777777" w:rsidR="004558E8" w:rsidRDefault="004558E8" w:rsidP="003B6FEF">
      <w:pPr>
        <w:spacing w:line="360" w:lineRule="auto"/>
        <w:jc w:val="both"/>
        <w:rPr>
          <w:rFonts w:ascii="Arial" w:hAnsi="Arial" w:cs="Arial"/>
          <w:bCs/>
          <w:sz w:val="20"/>
          <w:szCs w:val="20"/>
        </w:rPr>
      </w:pPr>
    </w:p>
    <w:p w14:paraId="49E344BE" w14:textId="19232383" w:rsidR="00446CA7" w:rsidRDefault="00446CA7" w:rsidP="003B6FEF">
      <w:pPr>
        <w:spacing w:line="360" w:lineRule="auto"/>
        <w:jc w:val="both"/>
        <w:rPr>
          <w:rFonts w:ascii="Arial" w:hAnsi="Arial" w:cs="Arial"/>
          <w:bCs/>
          <w:sz w:val="20"/>
          <w:szCs w:val="20"/>
        </w:rPr>
      </w:pPr>
      <w:r w:rsidRPr="00A32D4B">
        <w:rPr>
          <w:rFonts w:ascii="Arial" w:hAnsi="Arial" w:cs="Arial"/>
          <w:bCs/>
          <w:sz w:val="20"/>
          <w:szCs w:val="20"/>
        </w:rPr>
        <w:t>Dentro de las razones que incidieron para el cumplimiento alto del indicador, se destacan: el esfuerzo y compromiso del personal que labora para la institución, la implementación de proyectos institucionales que contribuyeron al aumento de los asuntos finalizados, tales como como el Programa de Justicia Restaurativa, la intervención de los Centro de Conciliación y el Programa de Reducción del Circulante, la implementación de protocolos para la realización de audiencias a través de medios electrónicos para las diversas materias, así como la reducción de las medidas implementadas para la contención de la pandemia por C</w:t>
      </w:r>
      <w:r>
        <w:rPr>
          <w:rFonts w:ascii="Arial" w:hAnsi="Arial" w:cs="Arial"/>
          <w:bCs/>
          <w:sz w:val="20"/>
          <w:szCs w:val="20"/>
        </w:rPr>
        <w:t>OVID</w:t>
      </w:r>
      <w:r w:rsidRPr="00A32D4B">
        <w:rPr>
          <w:rFonts w:ascii="Arial" w:hAnsi="Arial" w:cs="Arial"/>
          <w:bCs/>
          <w:sz w:val="20"/>
          <w:szCs w:val="20"/>
        </w:rPr>
        <w:t>-19.</w:t>
      </w:r>
    </w:p>
    <w:p w14:paraId="74161414" w14:textId="77777777" w:rsidR="004558E8" w:rsidRDefault="004558E8" w:rsidP="003B6FEF">
      <w:pPr>
        <w:spacing w:line="360" w:lineRule="auto"/>
        <w:jc w:val="both"/>
        <w:rPr>
          <w:rFonts w:ascii="Arial" w:hAnsi="Arial" w:cs="Arial"/>
          <w:bCs/>
          <w:sz w:val="20"/>
          <w:szCs w:val="20"/>
        </w:rPr>
      </w:pPr>
    </w:p>
    <w:p w14:paraId="2ED10FDB" w14:textId="77777777" w:rsidR="00446CA7" w:rsidRDefault="00446CA7" w:rsidP="003B6FEF">
      <w:pPr>
        <w:spacing w:line="360" w:lineRule="auto"/>
        <w:jc w:val="both"/>
        <w:rPr>
          <w:rFonts w:ascii="Arial" w:hAnsi="Arial" w:cs="Arial"/>
          <w:bCs/>
          <w:sz w:val="20"/>
          <w:szCs w:val="20"/>
        </w:rPr>
      </w:pPr>
      <w:r w:rsidRPr="00A32D4B">
        <w:rPr>
          <w:rFonts w:ascii="Arial" w:hAnsi="Arial" w:cs="Arial"/>
          <w:bCs/>
          <w:sz w:val="20"/>
          <w:szCs w:val="20"/>
        </w:rPr>
        <w:lastRenderedPageBreak/>
        <w:t>Otros aspectos están relacionados con los planes de descongestionamiento aplicados producto de las diversas reformas implementadas a nivel institucional en materia laboral, civil y cobro; así como planes de descongestionamiento ejecutados en los despachos judiciales previo a la entrada en vigencia de las reformas agraria y de familia.</w:t>
      </w:r>
    </w:p>
    <w:p w14:paraId="255A0E71" w14:textId="77777777" w:rsidR="00446CA7" w:rsidRDefault="00446CA7" w:rsidP="003B6FEF">
      <w:pPr>
        <w:pStyle w:val="Sinespaciado"/>
        <w:spacing w:line="360" w:lineRule="auto"/>
      </w:pPr>
    </w:p>
    <w:p w14:paraId="0AE8BC47" w14:textId="0E0D4C03" w:rsidR="00446CA7" w:rsidRDefault="00446CA7" w:rsidP="003B6FEF">
      <w:pPr>
        <w:spacing w:line="360" w:lineRule="auto"/>
        <w:jc w:val="both"/>
        <w:rPr>
          <w:rFonts w:ascii="Arial" w:hAnsi="Arial" w:cs="Arial"/>
          <w:b/>
          <w:sz w:val="20"/>
          <w:szCs w:val="20"/>
        </w:rPr>
      </w:pPr>
      <w:r w:rsidRPr="004570EB">
        <w:rPr>
          <w:rFonts w:ascii="Arial" w:hAnsi="Arial" w:cs="Arial"/>
          <w:b/>
          <w:sz w:val="20"/>
          <w:szCs w:val="20"/>
        </w:rPr>
        <w:t>PF.01.05. Cantidad de Asuntos Resueltos por Conciliaciones</w:t>
      </w:r>
    </w:p>
    <w:p w14:paraId="2F29D599" w14:textId="77777777" w:rsidR="004558E8" w:rsidRPr="004570EB" w:rsidRDefault="004558E8" w:rsidP="003B6FEF">
      <w:pPr>
        <w:spacing w:line="360" w:lineRule="auto"/>
        <w:jc w:val="both"/>
        <w:rPr>
          <w:rFonts w:ascii="Arial" w:hAnsi="Arial" w:cs="Arial"/>
          <w:b/>
          <w:sz w:val="20"/>
          <w:szCs w:val="20"/>
        </w:rPr>
      </w:pPr>
    </w:p>
    <w:p w14:paraId="1D8B9E40" w14:textId="77777777" w:rsidR="00446CA7" w:rsidRDefault="00446CA7" w:rsidP="003B6FEF">
      <w:pPr>
        <w:spacing w:line="360" w:lineRule="auto"/>
        <w:jc w:val="both"/>
        <w:rPr>
          <w:rFonts w:ascii="Arial" w:hAnsi="Arial" w:cs="Arial"/>
          <w:bCs/>
          <w:sz w:val="20"/>
          <w:szCs w:val="20"/>
        </w:rPr>
      </w:pPr>
      <w:r w:rsidRPr="004570EB">
        <w:rPr>
          <w:rFonts w:ascii="Arial" w:hAnsi="Arial" w:cs="Arial"/>
          <w:bCs/>
          <w:sz w:val="20"/>
          <w:szCs w:val="20"/>
        </w:rPr>
        <w:t>En lo que respecta a la cantidad de asuntos resueltos por conciliación, en el 2022 se alcanzó un porcentaje de cumplimiento alto del 135.33%, en vista de que se logró por esta vía, la resolución de un total de 44</w:t>
      </w:r>
      <w:r>
        <w:rPr>
          <w:rFonts w:ascii="Arial" w:hAnsi="Arial" w:cs="Arial"/>
          <w:bCs/>
          <w:sz w:val="20"/>
          <w:szCs w:val="20"/>
        </w:rPr>
        <w:t>.</w:t>
      </w:r>
      <w:r w:rsidRPr="004570EB">
        <w:rPr>
          <w:rFonts w:ascii="Arial" w:hAnsi="Arial" w:cs="Arial"/>
          <w:bCs/>
          <w:sz w:val="20"/>
          <w:szCs w:val="20"/>
        </w:rPr>
        <w:t>304,00 expedientes respecto a los 32</w:t>
      </w:r>
      <w:r>
        <w:rPr>
          <w:rFonts w:ascii="Arial" w:hAnsi="Arial" w:cs="Arial"/>
          <w:bCs/>
          <w:sz w:val="20"/>
          <w:szCs w:val="20"/>
        </w:rPr>
        <w:t>.</w:t>
      </w:r>
      <w:r w:rsidRPr="004570EB">
        <w:rPr>
          <w:rFonts w:ascii="Arial" w:hAnsi="Arial" w:cs="Arial"/>
          <w:bCs/>
          <w:sz w:val="20"/>
          <w:szCs w:val="20"/>
        </w:rPr>
        <w:t xml:space="preserve">738,00 que se tenían previstos. </w:t>
      </w:r>
    </w:p>
    <w:p w14:paraId="272CE6B4" w14:textId="77777777" w:rsidR="006E1F28" w:rsidRPr="004570EB" w:rsidRDefault="006E1F28" w:rsidP="003B6FEF">
      <w:pPr>
        <w:spacing w:line="360" w:lineRule="auto"/>
        <w:jc w:val="both"/>
        <w:rPr>
          <w:rFonts w:ascii="Arial" w:hAnsi="Arial" w:cs="Arial"/>
          <w:bCs/>
          <w:sz w:val="20"/>
          <w:szCs w:val="20"/>
        </w:rPr>
      </w:pPr>
    </w:p>
    <w:p w14:paraId="1042C868" w14:textId="72F4257F" w:rsidR="00446CA7" w:rsidRDefault="00446CA7" w:rsidP="003B6FEF">
      <w:pPr>
        <w:spacing w:line="360" w:lineRule="auto"/>
        <w:jc w:val="both"/>
        <w:rPr>
          <w:rFonts w:ascii="Arial" w:hAnsi="Arial" w:cs="Arial"/>
          <w:bCs/>
          <w:sz w:val="20"/>
          <w:szCs w:val="20"/>
        </w:rPr>
      </w:pPr>
      <w:r w:rsidRPr="004570EB">
        <w:rPr>
          <w:rFonts w:ascii="Arial" w:hAnsi="Arial" w:cs="Arial"/>
          <w:bCs/>
          <w:sz w:val="20"/>
          <w:szCs w:val="20"/>
        </w:rPr>
        <w:t>El cumplimiento de la meta más allá de lo proyectado obedece al esfuerzo realizado por la institución en promover la aplicación de la Ley N°7727 (Resolución Alterna de Conflictos y Promoción de la Paz Social) en los despachos judiciales del país, como medida alterna de conflicto, aunado a la anuencia de las partes en lograr una solución en común acuerdo, sin la necesidad de una resolución impuesta. En línea con lo anterior, el Centro de Conciliación del Poder Judicial tiene a disposición de las personas usuarias, un total de 10 sedes distribuidas en distintos circuitos judiciales del país.</w:t>
      </w:r>
    </w:p>
    <w:p w14:paraId="1B4F6DF4" w14:textId="77777777" w:rsidR="004558E8" w:rsidRDefault="004558E8" w:rsidP="003B6FEF">
      <w:pPr>
        <w:spacing w:line="360" w:lineRule="auto"/>
        <w:jc w:val="both"/>
        <w:rPr>
          <w:rFonts w:ascii="Arial" w:hAnsi="Arial" w:cs="Arial"/>
          <w:bCs/>
          <w:sz w:val="20"/>
          <w:szCs w:val="20"/>
        </w:rPr>
      </w:pPr>
    </w:p>
    <w:p w14:paraId="6D0EF85F" w14:textId="5139E402" w:rsidR="00446CA7" w:rsidRDefault="00446CA7" w:rsidP="003B6FEF">
      <w:pPr>
        <w:spacing w:line="360" w:lineRule="auto"/>
        <w:jc w:val="both"/>
        <w:rPr>
          <w:rFonts w:ascii="Arial" w:hAnsi="Arial" w:cs="Arial"/>
          <w:bCs/>
          <w:sz w:val="20"/>
          <w:szCs w:val="20"/>
        </w:rPr>
      </w:pPr>
      <w:r w:rsidRPr="004570EB">
        <w:rPr>
          <w:rFonts w:ascii="Arial" w:hAnsi="Arial" w:cs="Arial"/>
          <w:bCs/>
          <w:sz w:val="20"/>
          <w:szCs w:val="20"/>
        </w:rPr>
        <w:t xml:space="preserve">Entre los beneficios a la población objetivo, se citan lo siguientes: </w:t>
      </w:r>
    </w:p>
    <w:p w14:paraId="34ED0DAC" w14:textId="77777777" w:rsidR="004558E8" w:rsidRPr="004570EB" w:rsidRDefault="004558E8" w:rsidP="003B6FEF">
      <w:pPr>
        <w:spacing w:line="360" w:lineRule="auto"/>
        <w:jc w:val="both"/>
        <w:rPr>
          <w:rFonts w:ascii="Arial" w:hAnsi="Arial" w:cs="Arial"/>
          <w:bCs/>
          <w:sz w:val="20"/>
          <w:szCs w:val="20"/>
        </w:rPr>
      </w:pPr>
    </w:p>
    <w:p w14:paraId="725B565C" w14:textId="77777777" w:rsidR="00446CA7" w:rsidRPr="004570EB" w:rsidRDefault="00446CA7" w:rsidP="001F4DCF">
      <w:pPr>
        <w:pStyle w:val="Prrafodelista"/>
        <w:numPr>
          <w:ilvl w:val="0"/>
          <w:numId w:val="13"/>
        </w:numPr>
        <w:spacing w:after="160" w:line="360" w:lineRule="auto"/>
        <w:contextualSpacing/>
        <w:jc w:val="both"/>
        <w:rPr>
          <w:rFonts w:ascii="Arial" w:hAnsi="Arial" w:cs="Arial"/>
          <w:bCs/>
          <w:sz w:val="20"/>
          <w:szCs w:val="20"/>
        </w:rPr>
      </w:pPr>
      <w:r w:rsidRPr="004570EB">
        <w:rPr>
          <w:rFonts w:ascii="Arial" w:hAnsi="Arial" w:cs="Arial"/>
          <w:bCs/>
          <w:sz w:val="20"/>
          <w:szCs w:val="20"/>
        </w:rPr>
        <w:t>Constituye un apoyo para la mitigación de los efectos del retardo judicial.</w:t>
      </w:r>
    </w:p>
    <w:p w14:paraId="350CFF62" w14:textId="77777777" w:rsidR="00446CA7" w:rsidRPr="004570EB" w:rsidRDefault="00446CA7" w:rsidP="001F4DCF">
      <w:pPr>
        <w:pStyle w:val="Prrafodelista"/>
        <w:numPr>
          <w:ilvl w:val="0"/>
          <w:numId w:val="13"/>
        </w:numPr>
        <w:spacing w:after="160" w:line="360" w:lineRule="auto"/>
        <w:contextualSpacing/>
        <w:jc w:val="both"/>
        <w:rPr>
          <w:rFonts w:ascii="Arial" w:hAnsi="Arial" w:cs="Arial"/>
          <w:bCs/>
          <w:sz w:val="20"/>
          <w:szCs w:val="20"/>
        </w:rPr>
      </w:pPr>
      <w:r w:rsidRPr="004570EB">
        <w:rPr>
          <w:rFonts w:ascii="Arial" w:hAnsi="Arial" w:cs="Arial"/>
          <w:bCs/>
          <w:sz w:val="20"/>
          <w:szCs w:val="20"/>
        </w:rPr>
        <w:t>Se pone a disposición de la persona usuaria una justicia más humana, accesible y célere para la solución de sus conflictos.</w:t>
      </w:r>
    </w:p>
    <w:p w14:paraId="4EAE2519" w14:textId="77777777" w:rsidR="00446CA7" w:rsidRDefault="00446CA7" w:rsidP="001F4DCF">
      <w:pPr>
        <w:pStyle w:val="Prrafodelista"/>
        <w:numPr>
          <w:ilvl w:val="0"/>
          <w:numId w:val="13"/>
        </w:numPr>
        <w:spacing w:after="160" w:line="360" w:lineRule="auto"/>
        <w:contextualSpacing/>
        <w:jc w:val="both"/>
        <w:rPr>
          <w:rFonts w:ascii="Arial" w:hAnsi="Arial" w:cs="Arial"/>
          <w:bCs/>
          <w:sz w:val="20"/>
          <w:szCs w:val="20"/>
        </w:rPr>
      </w:pPr>
      <w:r w:rsidRPr="004570EB">
        <w:rPr>
          <w:rFonts w:ascii="Arial" w:hAnsi="Arial" w:cs="Arial"/>
          <w:bCs/>
          <w:sz w:val="20"/>
          <w:szCs w:val="20"/>
        </w:rPr>
        <w:t>Se promueve la paz social.</w:t>
      </w:r>
    </w:p>
    <w:p w14:paraId="09D20966" w14:textId="77777777" w:rsidR="00446CA7" w:rsidRPr="00354CCB" w:rsidRDefault="00446CA7" w:rsidP="003B6FEF">
      <w:pPr>
        <w:pStyle w:val="Sinespaciado"/>
        <w:spacing w:line="360" w:lineRule="auto"/>
      </w:pPr>
    </w:p>
    <w:p w14:paraId="59BF554F" w14:textId="05325D60" w:rsidR="00446CA7" w:rsidRDefault="00446CA7" w:rsidP="003B6FEF">
      <w:pPr>
        <w:spacing w:line="360" w:lineRule="auto"/>
        <w:jc w:val="both"/>
        <w:rPr>
          <w:rFonts w:ascii="Arial" w:hAnsi="Arial" w:cs="Arial"/>
          <w:b/>
          <w:sz w:val="20"/>
          <w:szCs w:val="20"/>
        </w:rPr>
      </w:pPr>
      <w:r w:rsidRPr="004570EB">
        <w:rPr>
          <w:rFonts w:ascii="Arial" w:hAnsi="Arial" w:cs="Arial"/>
          <w:b/>
          <w:sz w:val="20"/>
          <w:szCs w:val="20"/>
        </w:rPr>
        <w:t>PF.01.06. Porcentaje de asuntos judiciales de la materia penal resueltos por el procedimiento de flagrancia</w:t>
      </w:r>
    </w:p>
    <w:p w14:paraId="7834CFD6" w14:textId="77777777" w:rsidR="004558E8" w:rsidRDefault="004558E8" w:rsidP="003B6FEF">
      <w:pPr>
        <w:spacing w:line="360" w:lineRule="auto"/>
        <w:jc w:val="both"/>
        <w:rPr>
          <w:rFonts w:ascii="Arial" w:hAnsi="Arial" w:cs="Arial"/>
          <w:b/>
          <w:sz w:val="20"/>
          <w:szCs w:val="20"/>
        </w:rPr>
      </w:pPr>
    </w:p>
    <w:p w14:paraId="1C38ADF0" w14:textId="664F45BC" w:rsidR="00446CA7" w:rsidRDefault="00446CA7" w:rsidP="003B6FEF">
      <w:pPr>
        <w:spacing w:line="360" w:lineRule="auto"/>
        <w:jc w:val="both"/>
        <w:rPr>
          <w:rFonts w:ascii="Arial" w:hAnsi="Arial" w:cs="Arial"/>
          <w:bCs/>
          <w:sz w:val="20"/>
          <w:szCs w:val="20"/>
        </w:rPr>
      </w:pPr>
      <w:r w:rsidRPr="004570EB">
        <w:rPr>
          <w:rFonts w:ascii="Arial" w:hAnsi="Arial" w:cs="Arial"/>
          <w:bCs/>
          <w:sz w:val="20"/>
          <w:szCs w:val="20"/>
        </w:rPr>
        <w:t xml:space="preserve">Para el año 2022 este indicador se ubicó en un porcentaje de cumplimiento alcanzado de 110,89%, al registrar 42,12% del 38,00% programado, lo que significa </w:t>
      </w:r>
      <w:r w:rsidR="00CF1E8B" w:rsidRPr="004570EB">
        <w:rPr>
          <w:rFonts w:ascii="Arial" w:hAnsi="Arial" w:cs="Arial"/>
          <w:bCs/>
          <w:sz w:val="20"/>
          <w:szCs w:val="20"/>
        </w:rPr>
        <w:t>que,</w:t>
      </w:r>
      <w:r w:rsidRPr="004570EB">
        <w:rPr>
          <w:rFonts w:ascii="Arial" w:hAnsi="Arial" w:cs="Arial"/>
          <w:bCs/>
          <w:sz w:val="20"/>
          <w:szCs w:val="20"/>
        </w:rPr>
        <w:t xml:space="preserve"> de cada 100 asuntos finalizados en los tribunales penales, 42 correspondieron a expedientes resueltos mediante el proceso de flagrancia.</w:t>
      </w:r>
    </w:p>
    <w:p w14:paraId="45759BCA" w14:textId="77777777" w:rsidR="00446CA7" w:rsidRDefault="00446CA7" w:rsidP="003B6FEF">
      <w:pPr>
        <w:spacing w:line="360" w:lineRule="auto"/>
        <w:jc w:val="both"/>
        <w:rPr>
          <w:rFonts w:ascii="Arial" w:hAnsi="Arial" w:cs="Arial"/>
          <w:bCs/>
          <w:sz w:val="20"/>
          <w:szCs w:val="20"/>
        </w:rPr>
      </w:pPr>
      <w:r w:rsidRPr="004570EB">
        <w:rPr>
          <w:rFonts w:ascii="Arial" w:hAnsi="Arial" w:cs="Arial"/>
          <w:bCs/>
          <w:sz w:val="20"/>
          <w:szCs w:val="20"/>
        </w:rPr>
        <w:lastRenderedPageBreak/>
        <w:t>De las medidas implementadas para lograr el resultado en este indicador, se destacan: la implementación de planes de trabajo para propiciar un mayor rendimiento de las secciones de flagrancia, la ampliación de franjas horarias de algunos despachos, así como el seguimiento a la Circular 25-ADM-2019 de la Fiscalía General de la Republica que determina algunos delitos que se requiere sean atendidos dentro del proceso de flagrancia.</w:t>
      </w:r>
    </w:p>
    <w:p w14:paraId="548BC0B8" w14:textId="77777777" w:rsidR="00F75C50" w:rsidRDefault="00F75C50" w:rsidP="003B6FEF">
      <w:pPr>
        <w:spacing w:line="360" w:lineRule="auto"/>
        <w:rPr>
          <w:rFonts w:ascii="Arial" w:hAnsi="Arial" w:cs="Arial"/>
          <w:b/>
          <w:bCs/>
          <w:sz w:val="20"/>
          <w:szCs w:val="20"/>
          <w:lang w:val="es-MX"/>
        </w:rPr>
      </w:pPr>
    </w:p>
    <w:p w14:paraId="156F9419" w14:textId="57AF3D1A" w:rsidR="0013058D" w:rsidRPr="00DB1283" w:rsidRDefault="004C4F40" w:rsidP="003B6FEF">
      <w:pPr>
        <w:spacing w:line="360" w:lineRule="auto"/>
        <w:contextualSpacing/>
        <w:jc w:val="center"/>
        <w:rPr>
          <w:rFonts w:ascii="Arial" w:hAnsi="Arial" w:cs="Arial"/>
          <w:b/>
          <w:color w:val="000000" w:themeColor="text1"/>
          <w:sz w:val="20"/>
          <w:szCs w:val="20"/>
        </w:rPr>
      </w:pPr>
      <w:r>
        <w:rPr>
          <w:rFonts w:ascii="Arial" w:hAnsi="Arial" w:cs="Arial"/>
          <w:b/>
          <w:bCs/>
          <w:sz w:val="20"/>
          <w:szCs w:val="20"/>
        </w:rPr>
        <w:t>C</w:t>
      </w:r>
      <w:r w:rsidRPr="00D23269">
        <w:rPr>
          <w:rFonts w:ascii="Arial" w:hAnsi="Arial" w:cs="Arial"/>
          <w:b/>
          <w:bCs/>
          <w:sz w:val="20"/>
          <w:szCs w:val="20"/>
        </w:rPr>
        <w:t xml:space="preserve">uadro  </w:t>
      </w:r>
      <w:r w:rsidRPr="00D23269">
        <w:rPr>
          <w:rFonts w:ascii="Arial" w:hAnsi="Arial" w:cs="Arial"/>
          <w:b/>
          <w:bCs/>
          <w:sz w:val="20"/>
          <w:szCs w:val="20"/>
        </w:rPr>
        <w:fldChar w:fldCharType="begin"/>
      </w:r>
      <w:r w:rsidRPr="00D23269">
        <w:rPr>
          <w:rFonts w:ascii="Arial" w:hAnsi="Arial" w:cs="Arial"/>
          <w:b/>
          <w:bCs/>
          <w:sz w:val="20"/>
          <w:szCs w:val="20"/>
        </w:rPr>
        <w:instrText xml:space="preserve"> SEQ cuadro_ \* ARABIC </w:instrText>
      </w:r>
      <w:r w:rsidRPr="00D23269">
        <w:rPr>
          <w:rFonts w:ascii="Arial" w:hAnsi="Arial" w:cs="Arial"/>
          <w:b/>
          <w:bCs/>
          <w:sz w:val="20"/>
          <w:szCs w:val="20"/>
        </w:rPr>
        <w:fldChar w:fldCharType="separate"/>
      </w:r>
      <w:r w:rsidR="00BD423D">
        <w:rPr>
          <w:rFonts w:ascii="Arial" w:hAnsi="Arial" w:cs="Arial"/>
          <w:b/>
          <w:bCs/>
          <w:noProof/>
          <w:sz w:val="20"/>
          <w:szCs w:val="20"/>
        </w:rPr>
        <w:t>17</w:t>
      </w:r>
      <w:r w:rsidRPr="00D23269">
        <w:rPr>
          <w:rFonts w:ascii="Arial" w:hAnsi="Arial" w:cs="Arial"/>
          <w:b/>
          <w:bCs/>
          <w:sz w:val="20"/>
          <w:szCs w:val="20"/>
        </w:rPr>
        <w:fldChar w:fldCharType="end"/>
      </w:r>
      <w:r w:rsidRPr="00C71110">
        <w:rPr>
          <w:rFonts w:ascii="Arial" w:hAnsi="Arial" w:cs="Arial"/>
          <w:b/>
          <w:bCs/>
          <w:sz w:val="20"/>
          <w:szCs w:val="20"/>
        </w:rPr>
        <w:t xml:space="preserve">.  </w:t>
      </w:r>
      <w:r w:rsidR="0013058D" w:rsidRPr="2957A971">
        <w:rPr>
          <w:rFonts w:ascii="Arial" w:hAnsi="Arial" w:cs="Arial"/>
          <w:color w:val="000000" w:themeColor="text1"/>
          <w:sz w:val="20"/>
          <w:szCs w:val="20"/>
          <w:lang w:val="es-CR" w:eastAsia="es-CR"/>
        </w:rPr>
        <w:t xml:space="preserve"> </w:t>
      </w:r>
      <w:r w:rsidR="0013058D" w:rsidRPr="2957A971">
        <w:rPr>
          <w:rFonts w:ascii="Arial" w:hAnsi="Arial" w:cs="Arial"/>
          <w:b/>
          <w:color w:val="000000" w:themeColor="text1"/>
          <w:sz w:val="20"/>
          <w:szCs w:val="20"/>
          <w:lang w:val="es-CR" w:eastAsia="es-CR"/>
        </w:rPr>
        <w:t xml:space="preserve">Indicadores con cumplimiento menor al </w:t>
      </w:r>
      <w:r w:rsidR="0013058D" w:rsidRPr="00DB1283">
        <w:rPr>
          <w:rFonts w:ascii="Arial" w:hAnsi="Arial" w:cs="Arial"/>
          <w:b/>
          <w:color w:val="000000" w:themeColor="text1"/>
          <w:sz w:val="20"/>
          <w:szCs w:val="20"/>
        </w:rPr>
        <w:t xml:space="preserve">25,00% al 30/06/2022 </w:t>
      </w:r>
    </w:p>
    <w:p w14:paraId="74913DE6" w14:textId="77777777" w:rsidR="0013058D" w:rsidRDefault="0013058D" w:rsidP="003B6FEF">
      <w:pPr>
        <w:spacing w:line="360" w:lineRule="auto"/>
        <w:contextualSpacing/>
        <w:jc w:val="center"/>
        <w:rPr>
          <w:rFonts w:ascii="Arial" w:hAnsi="Arial" w:cs="Arial"/>
          <w:b/>
          <w:color w:val="000000"/>
          <w:sz w:val="20"/>
          <w:szCs w:val="20"/>
          <w:lang w:val="es-CR" w:eastAsia="es-CR"/>
        </w:rPr>
      </w:pPr>
      <w:r w:rsidRPr="00DB1283">
        <w:rPr>
          <w:rFonts w:ascii="Arial" w:hAnsi="Arial" w:cs="Arial"/>
          <w:b/>
          <w:color w:val="000000" w:themeColor="text1"/>
          <w:sz w:val="20"/>
          <w:szCs w:val="20"/>
        </w:rPr>
        <w:t xml:space="preserve">y </w:t>
      </w:r>
      <w:r w:rsidRPr="00DB1283">
        <w:rPr>
          <w:rFonts w:ascii="Arial" w:hAnsi="Arial" w:cs="Arial"/>
          <w:b/>
          <w:color w:val="000000"/>
          <w:sz w:val="20"/>
          <w:szCs w:val="20"/>
          <w:lang w:val="es-CR" w:eastAsia="es-CR"/>
        </w:rPr>
        <w:t>menor al 90,00% al 31/12/2022</w:t>
      </w:r>
      <w:r w:rsidRPr="00512E54">
        <w:rPr>
          <w:rFonts w:ascii="Arial" w:hAnsi="Arial" w:cs="Arial"/>
          <w:b/>
          <w:color w:val="000000"/>
          <w:sz w:val="20"/>
          <w:szCs w:val="20"/>
          <w:lang w:val="es-CR" w:eastAsia="es-CR"/>
        </w:rPr>
        <w:t xml:space="preserve"> </w:t>
      </w:r>
    </w:p>
    <w:p w14:paraId="030090F3" w14:textId="519E3713" w:rsidR="0013058D" w:rsidRPr="00B55CE7" w:rsidRDefault="00B55CE7" w:rsidP="006E1F28">
      <w:pPr>
        <w:spacing w:line="360" w:lineRule="auto"/>
        <w:jc w:val="center"/>
        <w:rPr>
          <w:rFonts w:ascii="Arial" w:hAnsi="Arial" w:cs="Arial"/>
          <w:bCs/>
          <w:sz w:val="20"/>
          <w:szCs w:val="20"/>
          <w:lang w:val="es-ES_tradnl"/>
        </w:rPr>
      </w:pPr>
      <w:r w:rsidRPr="00910808">
        <w:rPr>
          <w:rFonts w:ascii="Arial" w:hAnsi="Arial" w:cs="Arial"/>
          <w:bCs/>
          <w:sz w:val="20"/>
          <w:szCs w:val="20"/>
          <w:lang w:val="es-ES_tradnl"/>
        </w:rPr>
        <w:t xml:space="preserve">927 Servicio Jurisdiccional </w:t>
      </w:r>
    </w:p>
    <w:p w14:paraId="2A1D0D4D" w14:textId="72E4DD97" w:rsidR="003A02F6" w:rsidRPr="006E1F28" w:rsidRDefault="0013058D" w:rsidP="006E1F28">
      <w:pPr>
        <w:spacing w:line="360" w:lineRule="auto"/>
        <w:contextualSpacing/>
        <w:jc w:val="center"/>
        <w:rPr>
          <w:rFonts w:ascii="Arial" w:hAnsi="Arial" w:cs="Arial"/>
          <w:color w:val="000000" w:themeColor="text1"/>
          <w:sz w:val="20"/>
          <w:szCs w:val="20"/>
          <w:lang w:val="es-ES_tradnl"/>
        </w:rPr>
      </w:pPr>
      <w:r w:rsidRPr="00587338">
        <w:rPr>
          <w:rFonts w:ascii="Arial" w:hAnsi="Arial" w:cs="Arial"/>
          <w:color w:val="000000" w:themeColor="text1"/>
          <w:sz w:val="20"/>
          <w:szCs w:val="20"/>
          <w:lang w:val="es-ES_tradnl"/>
        </w:rPr>
        <w:t>Al 31 de diciembre de 2022</w:t>
      </w:r>
    </w:p>
    <w:p w14:paraId="6989AD98" w14:textId="18750BEA" w:rsidR="007878EB" w:rsidRDefault="00284191" w:rsidP="003B6FEF">
      <w:pPr>
        <w:spacing w:line="360" w:lineRule="auto"/>
        <w:jc w:val="center"/>
        <w:rPr>
          <w:rFonts w:ascii="Arial" w:hAnsi="Arial" w:cs="Arial"/>
          <w:b/>
          <w:bCs/>
          <w:sz w:val="20"/>
          <w:szCs w:val="20"/>
          <w:lang w:val="es-MX"/>
        </w:rPr>
      </w:pPr>
      <w:r w:rsidRPr="00284191">
        <w:rPr>
          <w:rFonts w:ascii="Arial" w:hAnsi="Arial" w:cs="Arial"/>
          <w:b/>
          <w:bCs/>
          <w:noProof/>
          <w:sz w:val="20"/>
          <w:szCs w:val="20"/>
          <w:lang w:val="es-MX"/>
        </w:rPr>
        <w:drawing>
          <wp:inline distT="0" distB="0" distL="0" distR="0" wp14:anchorId="5D56C4D5" wp14:editId="08EE09BA">
            <wp:extent cx="5400040" cy="4400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7968"/>
                    <a:stretch/>
                  </pic:blipFill>
                  <pic:spPr bwMode="auto">
                    <a:xfrm>
                      <a:off x="0" y="0"/>
                      <a:ext cx="5400040" cy="440055"/>
                    </a:xfrm>
                    <a:prstGeom prst="rect">
                      <a:avLst/>
                    </a:prstGeom>
                    <a:ln>
                      <a:noFill/>
                    </a:ln>
                    <a:extLst>
                      <a:ext uri="{53640926-AAD7-44D8-BBD7-CCE9431645EC}">
                        <a14:shadowObscured xmlns:a14="http://schemas.microsoft.com/office/drawing/2010/main"/>
                      </a:ext>
                    </a:extLst>
                  </pic:spPr>
                </pic:pic>
              </a:graphicData>
            </a:graphic>
          </wp:inline>
        </w:drawing>
      </w:r>
    </w:p>
    <w:p w14:paraId="1AD8BECC" w14:textId="77777777" w:rsidR="00E21F55" w:rsidRDefault="00E21F55" w:rsidP="003B6FEF">
      <w:pPr>
        <w:spacing w:line="360" w:lineRule="auto"/>
        <w:jc w:val="center"/>
        <w:rPr>
          <w:rFonts w:ascii="Arial" w:hAnsi="Arial" w:cs="Arial"/>
          <w:b/>
          <w:bCs/>
          <w:sz w:val="20"/>
          <w:szCs w:val="20"/>
          <w:lang w:val="es-MX"/>
        </w:rPr>
      </w:pPr>
    </w:p>
    <w:p w14:paraId="28A789CF" w14:textId="77777777" w:rsidR="00C63A92" w:rsidRDefault="00C63A92" w:rsidP="003B6FEF">
      <w:pPr>
        <w:spacing w:line="360" w:lineRule="auto"/>
        <w:contextualSpacing/>
        <w:rPr>
          <w:rFonts w:ascii="Arial" w:hAnsi="Arial" w:cs="Arial"/>
          <w:color w:val="1F497D" w:themeColor="text2"/>
          <w:sz w:val="16"/>
          <w:szCs w:val="16"/>
          <w:lang w:val="es-CR" w:eastAsia="es-CR"/>
        </w:rPr>
      </w:pPr>
      <w:r w:rsidRPr="009B4A42">
        <w:rPr>
          <w:rFonts w:ascii="Arial" w:hAnsi="Arial" w:cs="Arial"/>
          <w:b/>
          <w:bCs/>
          <w:color w:val="000000"/>
          <w:sz w:val="16"/>
          <w:szCs w:val="16"/>
          <w:lang w:val="es-CR" w:eastAsia="es-CR"/>
        </w:rPr>
        <w:t>Fuente</w:t>
      </w:r>
      <w:r w:rsidRPr="009B4A42">
        <w:rPr>
          <w:rFonts w:ascii="Arial" w:hAnsi="Arial" w:cs="Arial"/>
          <w:color w:val="000000"/>
          <w:sz w:val="16"/>
          <w:szCs w:val="16"/>
          <w:lang w:val="es-CR" w:eastAsia="es-CR"/>
        </w:rPr>
        <w:t xml:space="preserve">: </w:t>
      </w:r>
      <w:r w:rsidRPr="00483139">
        <w:rPr>
          <w:rFonts w:ascii="Arial" w:hAnsi="Arial" w:cs="Arial"/>
          <w:color w:val="1F497D" w:themeColor="text2"/>
          <w:sz w:val="16"/>
          <w:szCs w:val="16"/>
          <w:lang w:val="es-CR" w:eastAsia="es-CR"/>
        </w:rPr>
        <w:t>Indicar fuente.</w:t>
      </w:r>
    </w:p>
    <w:p w14:paraId="3E5E8279" w14:textId="77777777" w:rsidR="00C63A92" w:rsidRPr="00DB1283" w:rsidRDefault="00C63A92"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1/ Corresponde al número de factor indicado para el informe semestral.</w:t>
      </w:r>
    </w:p>
    <w:p w14:paraId="4AC01F3E" w14:textId="77777777" w:rsidR="00C63A92" w:rsidRPr="00DB1283" w:rsidRDefault="00C63A92"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2/ Corresponde a la acción correctiva indicada en el informe semestral.</w:t>
      </w:r>
    </w:p>
    <w:p w14:paraId="477B6BB5" w14:textId="77777777" w:rsidR="00C63A92" w:rsidRPr="00DB1283" w:rsidRDefault="00C63A92"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3/ Se refiere a si la acción señalada en el informe semestral fue o no efectiva y las justificaciones.</w:t>
      </w:r>
    </w:p>
    <w:p w14:paraId="64DFE4F4" w14:textId="77777777" w:rsidR="00C63A92" w:rsidRPr="00DB1283" w:rsidRDefault="00C63A92"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4/ Corresponde al número de factor que afectó el resultado al finalizar el año el cual podría ser igual o diferente al presentado al I semestre.</w:t>
      </w:r>
    </w:p>
    <w:p w14:paraId="3F1AE56A" w14:textId="2655EA8B" w:rsidR="00B55CE7" w:rsidRDefault="00C63A92" w:rsidP="006E1F28">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5/</w:t>
      </w:r>
      <w:r>
        <w:rPr>
          <w:rFonts w:ascii="Arial" w:hAnsi="Arial" w:cs="Arial"/>
          <w:color w:val="000000"/>
          <w:sz w:val="14"/>
          <w:szCs w:val="16"/>
          <w:lang w:val="es-CR" w:eastAsia="es-CR"/>
        </w:rPr>
        <w:t xml:space="preserve"> </w:t>
      </w:r>
      <w:r w:rsidRPr="00DB1283">
        <w:rPr>
          <w:rFonts w:ascii="Arial" w:hAnsi="Arial" w:cs="Arial"/>
          <w:color w:val="000000"/>
          <w:sz w:val="14"/>
          <w:szCs w:val="16"/>
          <w:lang w:val="es-CR" w:eastAsia="es-CR"/>
        </w:rPr>
        <w:t>Se refiere a cómo los factores que se presentaron en el II semestre incidieron en el resultado obtenido.</w:t>
      </w:r>
    </w:p>
    <w:p w14:paraId="59575F80" w14:textId="77777777" w:rsidR="00D25E9C" w:rsidRPr="006E1F28" w:rsidRDefault="00D25E9C" w:rsidP="006E1F28">
      <w:pPr>
        <w:spacing w:line="360" w:lineRule="auto"/>
        <w:contextualSpacing/>
        <w:jc w:val="both"/>
        <w:rPr>
          <w:rFonts w:ascii="Arial" w:hAnsi="Arial" w:cs="Arial"/>
          <w:color w:val="000000"/>
          <w:sz w:val="14"/>
          <w:szCs w:val="16"/>
          <w:lang w:val="es-CR" w:eastAsia="es-CR"/>
        </w:rPr>
      </w:pPr>
    </w:p>
    <w:p w14:paraId="56A79091" w14:textId="6D03DA7C" w:rsidR="0013058D" w:rsidRPr="00DB1283" w:rsidRDefault="004C4F40" w:rsidP="003B6FEF">
      <w:pPr>
        <w:spacing w:line="360" w:lineRule="auto"/>
        <w:contextualSpacing/>
        <w:jc w:val="center"/>
        <w:rPr>
          <w:rFonts w:ascii="Arial" w:hAnsi="Arial" w:cs="Arial"/>
          <w:b/>
          <w:color w:val="000000"/>
          <w:sz w:val="20"/>
          <w:szCs w:val="20"/>
          <w:lang w:val="es-CR" w:eastAsia="es-CR"/>
        </w:rPr>
      </w:pPr>
      <w:r>
        <w:rPr>
          <w:rFonts w:ascii="Arial" w:hAnsi="Arial" w:cs="Arial"/>
          <w:b/>
          <w:bCs/>
          <w:sz w:val="20"/>
          <w:szCs w:val="20"/>
        </w:rPr>
        <w:t>C</w:t>
      </w:r>
      <w:r w:rsidRPr="00D23269">
        <w:rPr>
          <w:rFonts w:ascii="Arial" w:hAnsi="Arial" w:cs="Arial"/>
          <w:b/>
          <w:bCs/>
          <w:sz w:val="20"/>
          <w:szCs w:val="20"/>
        </w:rPr>
        <w:t xml:space="preserve">uadro  </w:t>
      </w:r>
      <w:r w:rsidRPr="00D23269">
        <w:rPr>
          <w:rFonts w:ascii="Arial" w:hAnsi="Arial" w:cs="Arial"/>
          <w:b/>
          <w:bCs/>
          <w:sz w:val="20"/>
          <w:szCs w:val="20"/>
        </w:rPr>
        <w:fldChar w:fldCharType="begin"/>
      </w:r>
      <w:r w:rsidRPr="00D23269">
        <w:rPr>
          <w:rFonts w:ascii="Arial" w:hAnsi="Arial" w:cs="Arial"/>
          <w:b/>
          <w:bCs/>
          <w:sz w:val="20"/>
          <w:szCs w:val="20"/>
        </w:rPr>
        <w:instrText xml:space="preserve"> SEQ cuadro_ \* ARABIC </w:instrText>
      </w:r>
      <w:r w:rsidRPr="00D23269">
        <w:rPr>
          <w:rFonts w:ascii="Arial" w:hAnsi="Arial" w:cs="Arial"/>
          <w:b/>
          <w:bCs/>
          <w:sz w:val="20"/>
          <w:szCs w:val="20"/>
        </w:rPr>
        <w:fldChar w:fldCharType="separate"/>
      </w:r>
      <w:r w:rsidR="00BD423D">
        <w:rPr>
          <w:rFonts w:ascii="Arial" w:hAnsi="Arial" w:cs="Arial"/>
          <w:b/>
          <w:bCs/>
          <w:noProof/>
          <w:sz w:val="20"/>
          <w:szCs w:val="20"/>
        </w:rPr>
        <w:t>18</w:t>
      </w:r>
      <w:r w:rsidRPr="00D23269">
        <w:rPr>
          <w:rFonts w:ascii="Arial" w:hAnsi="Arial" w:cs="Arial"/>
          <w:b/>
          <w:bCs/>
          <w:sz w:val="20"/>
          <w:szCs w:val="20"/>
        </w:rPr>
        <w:fldChar w:fldCharType="end"/>
      </w:r>
      <w:r w:rsidRPr="00C71110">
        <w:rPr>
          <w:rFonts w:ascii="Arial" w:hAnsi="Arial" w:cs="Arial"/>
          <w:b/>
          <w:bCs/>
          <w:sz w:val="20"/>
          <w:szCs w:val="20"/>
        </w:rPr>
        <w:t xml:space="preserve">. </w:t>
      </w:r>
      <w:r w:rsidR="0013058D" w:rsidRPr="2957A971">
        <w:rPr>
          <w:rFonts w:ascii="Arial" w:hAnsi="Arial" w:cs="Arial"/>
          <w:b/>
          <w:color w:val="000000" w:themeColor="text1"/>
          <w:sz w:val="20"/>
          <w:szCs w:val="20"/>
          <w:lang w:val="es-CR" w:eastAsia="es-CR"/>
        </w:rPr>
        <w:t xml:space="preserve">Indicadores con cumplimiento mayor al 25,00% al 30/06/2022 y menor al 90,00% al 31/12/2022 </w:t>
      </w:r>
    </w:p>
    <w:p w14:paraId="7561F406" w14:textId="3134406F" w:rsidR="0013058D" w:rsidRPr="00D25E9C" w:rsidRDefault="00B55CE7" w:rsidP="00D25E9C">
      <w:pPr>
        <w:spacing w:line="360" w:lineRule="auto"/>
        <w:jc w:val="center"/>
        <w:rPr>
          <w:rFonts w:ascii="Arial" w:hAnsi="Arial" w:cs="Arial"/>
          <w:bCs/>
          <w:sz w:val="20"/>
          <w:szCs w:val="20"/>
          <w:lang w:val="es-ES_tradnl"/>
        </w:rPr>
      </w:pPr>
      <w:r w:rsidRPr="00910808">
        <w:rPr>
          <w:rFonts w:ascii="Arial" w:hAnsi="Arial" w:cs="Arial"/>
          <w:bCs/>
          <w:sz w:val="20"/>
          <w:szCs w:val="20"/>
          <w:lang w:val="es-ES_tradnl"/>
        </w:rPr>
        <w:t xml:space="preserve">927 Servicio Jurisdiccional </w:t>
      </w:r>
    </w:p>
    <w:p w14:paraId="49DB72DB" w14:textId="77777777" w:rsidR="0013058D" w:rsidRPr="00DB1283" w:rsidRDefault="0013058D" w:rsidP="003B6FEF">
      <w:pPr>
        <w:spacing w:line="360" w:lineRule="auto"/>
        <w:contextualSpacing/>
        <w:jc w:val="center"/>
        <w:rPr>
          <w:rFonts w:ascii="Arial" w:hAnsi="Arial" w:cs="Arial"/>
          <w:color w:val="000000" w:themeColor="text1"/>
          <w:sz w:val="20"/>
          <w:szCs w:val="20"/>
          <w:lang w:val="es-ES_tradnl"/>
        </w:rPr>
      </w:pPr>
      <w:r w:rsidRPr="00DB1283">
        <w:rPr>
          <w:rFonts w:ascii="Arial" w:hAnsi="Arial" w:cs="Arial"/>
          <w:color w:val="000000" w:themeColor="text1"/>
          <w:sz w:val="20"/>
          <w:szCs w:val="20"/>
          <w:lang w:val="es-ES_tradnl"/>
        </w:rPr>
        <w:t>Al 31 de diciembre de 2022</w:t>
      </w:r>
    </w:p>
    <w:p w14:paraId="3E41FDD0" w14:textId="77777777" w:rsidR="00E21F55" w:rsidRDefault="00E21F55" w:rsidP="00E269D4">
      <w:pPr>
        <w:spacing w:line="360" w:lineRule="auto"/>
        <w:rPr>
          <w:rFonts w:ascii="Arial" w:hAnsi="Arial" w:cs="Arial"/>
          <w:b/>
          <w:bCs/>
          <w:sz w:val="20"/>
          <w:szCs w:val="20"/>
          <w:lang w:val="es-MX"/>
        </w:rPr>
      </w:pPr>
    </w:p>
    <w:p w14:paraId="3FD1B392" w14:textId="7459A4EB" w:rsidR="00E21F55" w:rsidRDefault="00E21F55" w:rsidP="003B6FEF">
      <w:pPr>
        <w:spacing w:line="360" w:lineRule="auto"/>
        <w:jc w:val="center"/>
        <w:rPr>
          <w:rFonts w:ascii="Arial" w:hAnsi="Arial" w:cs="Arial"/>
          <w:b/>
          <w:bCs/>
          <w:sz w:val="20"/>
          <w:szCs w:val="20"/>
          <w:lang w:val="es-MX"/>
        </w:rPr>
      </w:pPr>
      <w:r w:rsidRPr="00E21F55">
        <w:rPr>
          <w:rFonts w:ascii="Arial" w:hAnsi="Arial" w:cs="Arial"/>
          <w:b/>
          <w:bCs/>
          <w:noProof/>
          <w:sz w:val="20"/>
          <w:szCs w:val="20"/>
          <w:lang w:val="es-MX"/>
        </w:rPr>
        <w:drawing>
          <wp:inline distT="0" distB="0" distL="0" distR="0" wp14:anchorId="2E18D41E" wp14:editId="50A92E1D">
            <wp:extent cx="5400040" cy="1200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4546"/>
                    <a:stretch/>
                  </pic:blipFill>
                  <pic:spPr bwMode="auto">
                    <a:xfrm>
                      <a:off x="0" y="0"/>
                      <a:ext cx="5400040" cy="1200150"/>
                    </a:xfrm>
                    <a:prstGeom prst="rect">
                      <a:avLst/>
                    </a:prstGeom>
                    <a:ln>
                      <a:noFill/>
                    </a:ln>
                    <a:extLst>
                      <a:ext uri="{53640926-AAD7-44D8-BBD7-CCE9431645EC}">
                        <a14:shadowObscured xmlns:a14="http://schemas.microsoft.com/office/drawing/2010/main"/>
                      </a:ext>
                    </a:extLst>
                  </pic:spPr>
                </pic:pic>
              </a:graphicData>
            </a:graphic>
          </wp:inline>
        </w:drawing>
      </w:r>
    </w:p>
    <w:p w14:paraId="0BB10CEB" w14:textId="77777777" w:rsidR="00C63A92" w:rsidRDefault="00C63A92" w:rsidP="00E269D4">
      <w:pPr>
        <w:spacing w:line="360" w:lineRule="auto"/>
        <w:rPr>
          <w:rFonts w:ascii="Arial" w:hAnsi="Arial" w:cs="Arial"/>
          <w:b/>
          <w:bCs/>
          <w:color w:val="1F497D" w:themeColor="text2"/>
          <w:sz w:val="20"/>
          <w:szCs w:val="20"/>
          <w:lang w:val="es-MX"/>
        </w:rPr>
      </w:pPr>
    </w:p>
    <w:p w14:paraId="4307FDD6" w14:textId="77777777" w:rsidR="00C63A92" w:rsidRPr="00DB1283" w:rsidRDefault="00C63A92" w:rsidP="003B6FEF">
      <w:pPr>
        <w:spacing w:line="360" w:lineRule="auto"/>
        <w:contextualSpacing/>
        <w:jc w:val="both"/>
        <w:rPr>
          <w:rFonts w:ascii="Arial" w:hAnsi="Arial" w:cs="Arial"/>
          <w:color w:val="000000"/>
          <w:sz w:val="16"/>
          <w:szCs w:val="16"/>
          <w:lang w:val="es-CR" w:eastAsia="es-CR"/>
        </w:rPr>
      </w:pPr>
      <w:r w:rsidRPr="00DB1283">
        <w:rPr>
          <w:rFonts w:ascii="Arial" w:hAnsi="Arial" w:cs="Arial"/>
          <w:b/>
          <w:sz w:val="16"/>
          <w:szCs w:val="20"/>
          <w:lang w:val="es-ES_tradnl"/>
        </w:rPr>
        <w:t>Fuente:</w:t>
      </w:r>
      <w:r w:rsidRPr="00DB1283">
        <w:rPr>
          <w:rFonts w:ascii="Arial" w:hAnsi="Arial" w:cs="Arial"/>
          <w:color w:val="000000"/>
          <w:sz w:val="16"/>
          <w:szCs w:val="16"/>
          <w:lang w:val="es-CR" w:eastAsia="es-CR"/>
        </w:rPr>
        <w:t xml:space="preserve"> </w:t>
      </w:r>
      <w:r w:rsidRPr="00DB1283">
        <w:rPr>
          <w:rFonts w:ascii="Arial" w:hAnsi="Arial" w:cs="Arial"/>
          <w:color w:val="1F497D" w:themeColor="text2"/>
          <w:sz w:val="16"/>
          <w:szCs w:val="20"/>
        </w:rPr>
        <w:t>Indicar fuente.</w:t>
      </w:r>
    </w:p>
    <w:p w14:paraId="24A1C646" w14:textId="77777777" w:rsidR="00C63A92" w:rsidRPr="00DB1283" w:rsidRDefault="00C63A92"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1/Corresponde al número del factor.</w:t>
      </w:r>
    </w:p>
    <w:p w14:paraId="6D402280" w14:textId="77777777" w:rsidR="00C63A92" w:rsidRPr="00DB1283" w:rsidRDefault="00C63A92"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2/Se refiere a cómo los factores que se presentaron en el II semestre</w:t>
      </w:r>
      <w:r>
        <w:rPr>
          <w:rFonts w:ascii="Arial" w:hAnsi="Arial" w:cs="Arial"/>
          <w:color w:val="000000"/>
          <w:sz w:val="14"/>
          <w:szCs w:val="16"/>
          <w:lang w:val="es-CR" w:eastAsia="es-CR"/>
        </w:rPr>
        <w:t xml:space="preserve"> e</w:t>
      </w:r>
      <w:r w:rsidRPr="00DB1283">
        <w:rPr>
          <w:rFonts w:ascii="Arial" w:hAnsi="Arial" w:cs="Arial"/>
          <w:color w:val="000000"/>
          <w:sz w:val="14"/>
          <w:szCs w:val="16"/>
          <w:lang w:val="es-CR" w:eastAsia="es-CR"/>
        </w:rPr>
        <w:t xml:space="preserve"> incidieron en el resultado obtenido.</w:t>
      </w:r>
    </w:p>
    <w:p w14:paraId="4B230502" w14:textId="77777777" w:rsidR="00BE168E" w:rsidRDefault="00BE168E" w:rsidP="003B6FEF">
      <w:pPr>
        <w:spacing w:line="360" w:lineRule="auto"/>
        <w:rPr>
          <w:rFonts w:ascii="Arial" w:hAnsi="Arial" w:cs="Arial"/>
          <w:b/>
          <w:bCs/>
          <w:color w:val="1F497D" w:themeColor="text2"/>
          <w:sz w:val="20"/>
          <w:szCs w:val="20"/>
          <w:lang w:val="es-MX"/>
        </w:rPr>
      </w:pPr>
    </w:p>
    <w:p w14:paraId="55231A23" w14:textId="77777777" w:rsidR="008B4871" w:rsidRDefault="008B4871" w:rsidP="003B6FEF">
      <w:pPr>
        <w:spacing w:line="360" w:lineRule="auto"/>
        <w:jc w:val="center"/>
        <w:rPr>
          <w:rFonts w:ascii="Arial" w:hAnsi="Arial" w:cs="Arial"/>
          <w:b/>
          <w:bCs/>
          <w:color w:val="1F497D" w:themeColor="text2"/>
          <w:sz w:val="20"/>
          <w:szCs w:val="20"/>
          <w:lang w:val="es-MX"/>
        </w:rPr>
      </w:pPr>
    </w:p>
    <w:p w14:paraId="3794116C" w14:textId="33CB958A" w:rsidR="003A02F6" w:rsidRPr="003A02F6" w:rsidRDefault="003A02F6" w:rsidP="003B6FEF">
      <w:pPr>
        <w:spacing w:line="360" w:lineRule="auto"/>
        <w:jc w:val="center"/>
        <w:rPr>
          <w:rFonts w:ascii="Arial" w:hAnsi="Arial" w:cs="Arial"/>
          <w:b/>
          <w:bCs/>
          <w:color w:val="1F497D" w:themeColor="text2"/>
          <w:sz w:val="20"/>
          <w:szCs w:val="20"/>
          <w:lang w:val="es-MX"/>
        </w:rPr>
      </w:pPr>
      <w:r w:rsidRPr="003A02F6">
        <w:rPr>
          <w:rFonts w:ascii="Arial" w:hAnsi="Arial" w:cs="Arial"/>
          <w:b/>
          <w:bCs/>
          <w:color w:val="1F497D" w:themeColor="text2"/>
          <w:sz w:val="20"/>
          <w:szCs w:val="20"/>
          <w:lang w:val="es-MX"/>
        </w:rPr>
        <w:lastRenderedPageBreak/>
        <w:t>Programa 930 Servicio de Defensa Pública</w:t>
      </w:r>
    </w:p>
    <w:p w14:paraId="2A5797A4" w14:textId="2E0C7D6D" w:rsidR="00C01F25" w:rsidRPr="0011789E" w:rsidRDefault="004C4F40" w:rsidP="003B6FEF">
      <w:pPr>
        <w:spacing w:line="360" w:lineRule="auto"/>
        <w:jc w:val="center"/>
        <w:rPr>
          <w:rFonts w:ascii="Arial" w:hAnsi="Arial" w:cs="Arial"/>
          <w:sz w:val="20"/>
          <w:szCs w:val="20"/>
        </w:rPr>
      </w:pPr>
      <w:r>
        <w:rPr>
          <w:rFonts w:ascii="Arial" w:hAnsi="Arial" w:cs="Arial"/>
          <w:b/>
          <w:bCs/>
          <w:sz w:val="20"/>
          <w:szCs w:val="20"/>
        </w:rPr>
        <w:t>C</w:t>
      </w:r>
      <w:r w:rsidRPr="00D23269">
        <w:rPr>
          <w:rFonts w:ascii="Arial" w:hAnsi="Arial" w:cs="Arial"/>
          <w:b/>
          <w:bCs/>
          <w:sz w:val="20"/>
          <w:szCs w:val="20"/>
        </w:rPr>
        <w:t xml:space="preserve">uadro  </w:t>
      </w:r>
      <w:r w:rsidRPr="00D23269">
        <w:rPr>
          <w:rFonts w:ascii="Arial" w:hAnsi="Arial" w:cs="Arial"/>
          <w:b/>
          <w:bCs/>
          <w:sz w:val="20"/>
          <w:szCs w:val="20"/>
        </w:rPr>
        <w:fldChar w:fldCharType="begin"/>
      </w:r>
      <w:r w:rsidRPr="00D23269">
        <w:rPr>
          <w:rFonts w:ascii="Arial" w:hAnsi="Arial" w:cs="Arial"/>
          <w:b/>
          <w:bCs/>
          <w:sz w:val="20"/>
          <w:szCs w:val="20"/>
        </w:rPr>
        <w:instrText xml:space="preserve"> SEQ cuadro_ \* ARABIC </w:instrText>
      </w:r>
      <w:r w:rsidRPr="00D23269">
        <w:rPr>
          <w:rFonts w:ascii="Arial" w:hAnsi="Arial" w:cs="Arial"/>
          <w:b/>
          <w:bCs/>
          <w:sz w:val="20"/>
          <w:szCs w:val="20"/>
        </w:rPr>
        <w:fldChar w:fldCharType="separate"/>
      </w:r>
      <w:r w:rsidR="00BD423D">
        <w:rPr>
          <w:rFonts w:ascii="Arial" w:hAnsi="Arial" w:cs="Arial"/>
          <w:b/>
          <w:bCs/>
          <w:noProof/>
          <w:sz w:val="20"/>
          <w:szCs w:val="20"/>
        </w:rPr>
        <w:t>19</w:t>
      </w:r>
      <w:r w:rsidRPr="00D23269">
        <w:rPr>
          <w:rFonts w:ascii="Arial" w:hAnsi="Arial" w:cs="Arial"/>
          <w:b/>
          <w:bCs/>
          <w:sz w:val="20"/>
          <w:szCs w:val="20"/>
        </w:rPr>
        <w:fldChar w:fldCharType="end"/>
      </w:r>
      <w:r w:rsidRPr="00C71110">
        <w:rPr>
          <w:rFonts w:ascii="Arial" w:hAnsi="Arial" w:cs="Arial"/>
          <w:b/>
          <w:bCs/>
          <w:sz w:val="20"/>
          <w:szCs w:val="20"/>
        </w:rPr>
        <w:t xml:space="preserve">. </w:t>
      </w:r>
      <w:r w:rsidR="00C01F25" w:rsidRPr="2957A971">
        <w:rPr>
          <w:rFonts w:ascii="Arial" w:hAnsi="Arial" w:cs="Arial"/>
          <w:b/>
          <w:sz w:val="20"/>
          <w:szCs w:val="20"/>
        </w:rPr>
        <w:t xml:space="preserve">Cumplimiento de indicadores </w:t>
      </w:r>
    </w:p>
    <w:p w14:paraId="7D61487D" w14:textId="77777777" w:rsidR="00C01F25" w:rsidRDefault="00C01F25" w:rsidP="003B6FEF">
      <w:pPr>
        <w:spacing w:line="360" w:lineRule="auto"/>
        <w:jc w:val="center"/>
        <w:rPr>
          <w:rFonts w:ascii="Arial" w:hAnsi="Arial" w:cs="Arial"/>
          <w:sz w:val="20"/>
          <w:szCs w:val="20"/>
          <w:lang w:val="es-ES_tradnl"/>
        </w:rPr>
      </w:pPr>
      <w:r>
        <w:rPr>
          <w:rFonts w:ascii="Arial" w:hAnsi="Arial" w:cs="Arial"/>
          <w:color w:val="1F497D" w:themeColor="text2"/>
          <w:sz w:val="20"/>
          <w:szCs w:val="20"/>
          <w:lang w:val="es-ES_tradnl"/>
        </w:rPr>
        <w:t>930 00 Servicio Defensa Pública</w:t>
      </w:r>
    </w:p>
    <w:p w14:paraId="1826E26B" w14:textId="77777777" w:rsidR="00C01F25" w:rsidRDefault="00C01F25" w:rsidP="003B6FEF">
      <w:pPr>
        <w:spacing w:line="360" w:lineRule="auto"/>
        <w:jc w:val="center"/>
        <w:rPr>
          <w:rFonts w:ascii="Arial" w:hAnsi="Arial" w:cs="Arial"/>
          <w:sz w:val="20"/>
          <w:szCs w:val="20"/>
          <w:lang w:val="es-ES_tradnl"/>
        </w:rPr>
      </w:pPr>
      <w:r>
        <w:rPr>
          <w:rFonts w:ascii="Arial" w:hAnsi="Arial" w:cs="Arial"/>
          <w:sz w:val="20"/>
          <w:szCs w:val="20"/>
          <w:lang w:val="es-ES_tradnl"/>
        </w:rPr>
        <w:t>A</w:t>
      </w:r>
      <w:r w:rsidRPr="00566303">
        <w:rPr>
          <w:rFonts w:ascii="Arial" w:hAnsi="Arial" w:cs="Arial"/>
          <w:sz w:val="20"/>
          <w:szCs w:val="20"/>
          <w:lang w:val="es-ES_tradnl"/>
        </w:rPr>
        <w:t xml:space="preserve">l 31 de diciembre </w:t>
      </w:r>
      <w:r>
        <w:rPr>
          <w:rFonts w:ascii="Arial" w:hAnsi="Arial" w:cs="Arial"/>
          <w:sz w:val="20"/>
          <w:szCs w:val="20"/>
          <w:lang w:val="es-ES_tradnl"/>
        </w:rPr>
        <w:t>2022</w:t>
      </w:r>
    </w:p>
    <w:p w14:paraId="26C8D1DA" w14:textId="77777777" w:rsidR="00C01F25" w:rsidRDefault="00C01F25" w:rsidP="003B6FEF">
      <w:pPr>
        <w:spacing w:line="360" w:lineRule="auto"/>
        <w:ind w:left="-426"/>
        <w:contextualSpacing/>
        <w:jc w:val="center"/>
        <w:rPr>
          <w:rFonts w:ascii="Arial" w:hAnsi="Arial" w:cs="Arial"/>
          <w:sz w:val="16"/>
          <w:szCs w:val="20"/>
        </w:rPr>
      </w:pPr>
      <w:r w:rsidRPr="0097422E">
        <w:rPr>
          <w:noProof/>
          <w:lang w:val="es-CR" w:eastAsia="es-CR"/>
        </w:rPr>
        <w:drawing>
          <wp:inline distT="0" distB="0" distL="0" distR="0" wp14:anchorId="1E4C3EF4" wp14:editId="6E17DE32">
            <wp:extent cx="5400040" cy="867661"/>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867661"/>
                    </a:xfrm>
                    <a:prstGeom prst="rect">
                      <a:avLst/>
                    </a:prstGeom>
                    <a:noFill/>
                    <a:ln>
                      <a:noFill/>
                    </a:ln>
                  </pic:spPr>
                </pic:pic>
              </a:graphicData>
            </a:graphic>
          </wp:inline>
        </w:drawing>
      </w:r>
    </w:p>
    <w:p w14:paraId="01276DC5" w14:textId="77777777" w:rsidR="00C01F25" w:rsidRDefault="00C01F25" w:rsidP="003B6FEF">
      <w:pPr>
        <w:spacing w:line="360" w:lineRule="auto"/>
        <w:contextualSpacing/>
        <w:jc w:val="both"/>
        <w:rPr>
          <w:rFonts w:ascii="Arial" w:hAnsi="Arial" w:cs="Arial"/>
          <w:sz w:val="16"/>
          <w:szCs w:val="20"/>
          <w:lang w:val="es-ES_tradnl"/>
        </w:rPr>
      </w:pPr>
      <w:r w:rsidRPr="0011789E">
        <w:rPr>
          <w:rFonts w:ascii="Arial" w:hAnsi="Arial" w:cs="Arial"/>
          <w:b/>
          <w:sz w:val="16"/>
          <w:szCs w:val="20"/>
          <w:lang w:val="es-ES_tradnl"/>
        </w:rPr>
        <w:t>Fuente</w:t>
      </w:r>
      <w:r w:rsidRPr="0011789E">
        <w:rPr>
          <w:rFonts w:ascii="Arial" w:hAnsi="Arial" w:cs="Arial"/>
          <w:sz w:val="16"/>
          <w:szCs w:val="20"/>
          <w:lang w:val="es-ES_tradnl"/>
        </w:rPr>
        <w:t xml:space="preserve">: </w:t>
      </w:r>
      <w:r>
        <w:rPr>
          <w:rFonts w:ascii="Arial" w:hAnsi="Arial" w:cs="Arial"/>
          <w:color w:val="1F497D" w:themeColor="text2"/>
          <w:sz w:val="16"/>
          <w:szCs w:val="20"/>
        </w:rPr>
        <w:t>Administración de la Defensa Pública, Encuesta anual de percepción del servicio</w:t>
      </w:r>
    </w:p>
    <w:p w14:paraId="60AABC50" w14:textId="77777777" w:rsidR="00C01F25" w:rsidRDefault="00C01F25" w:rsidP="003B6FEF">
      <w:pPr>
        <w:spacing w:line="360" w:lineRule="auto"/>
        <w:contextualSpacing/>
        <w:jc w:val="both"/>
        <w:rPr>
          <w:rFonts w:ascii="Arial" w:hAnsi="Arial" w:cs="Arial"/>
          <w:sz w:val="16"/>
          <w:szCs w:val="20"/>
          <w:lang w:val="es-ES_tradnl"/>
        </w:rPr>
      </w:pPr>
      <w:r w:rsidRPr="00566303">
        <w:rPr>
          <w:rFonts w:ascii="Arial" w:hAnsi="Arial" w:cs="Arial"/>
          <w:sz w:val="16"/>
          <w:szCs w:val="20"/>
          <w:lang w:val="es-ES_tradnl"/>
        </w:rPr>
        <w:t xml:space="preserve"> </w:t>
      </w:r>
      <w:r>
        <w:rPr>
          <w:rFonts w:ascii="Arial" w:hAnsi="Arial" w:cs="Arial"/>
          <w:sz w:val="16"/>
          <w:szCs w:val="20"/>
          <w:lang w:val="es-ES_tradnl"/>
        </w:rPr>
        <w:t>/</w:t>
      </w:r>
      <w:r w:rsidRPr="00E22438">
        <w:rPr>
          <w:rFonts w:ascii="Arial" w:hAnsi="Arial" w:cs="Arial"/>
          <w:sz w:val="16"/>
          <w:szCs w:val="20"/>
          <w:lang w:val="es-ES_tradnl"/>
        </w:rPr>
        <w:t>1</w:t>
      </w:r>
      <w:r w:rsidRPr="007B4FED">
        <w:rPr>
          <w:rFonts w:ascii="Arial" w:hAnsi="Arial" w:cs="Arial"/>
          <w:sz w:val="16"/>
          <w:szCs w:val="20"/>
          <w:lang w:val="es-ES_tradnl"/>
        </w:rPr>
        <w:t xml:space="preserve"> Esta información se obtiene del informe semestral.</w:t>
      </w:r>
    </w:p>
    <w:p w14:paraId="294F2111" w14:textId="77777777" w:rsidR="005B64CB" w:rsidRDefault="005B64CB" w:rsidP="00D25E9C">
      <w:pPr>
        <w:spacing w:line="360" w:lineRule="auto"/>
        <w:contextualSpacing/>
        <w:jc w:val="both"/>
        <w:rPr>
          <w:rFonts w:ascii="Arial" w:hAnsi="Arial" w:cs="Arial"/>
          <w:sz w:val="20"/>
          <w:szCs w:val="20"/>
        </w:rPr>
      </w:pPr>
    </w:p>
    <w:p w14:paraId="5A76ADAE" w14:textId="1D164C24" w:rsidR="00C01F25" w:rsidRDefault="00C01F25" w:rsidP="003B6FEF">
      <w:pPr>
        <w:spacing w:before="240" w:line="360" w:lineRule="auto"/>
        <w:contextualSpacing/>
        <w:jc w:val="both"/>
        <w:rPr>
          <w:rFonts w:ascii="Arial" w:hAnsi="Arial" w:cs="Arial"/>
          <w:sz w:val="20"/>
          <w:szCs w:val="20"/>
        </w:rPr>
      </w:pPr>
      <w:r w:rsidRPr="00C35627">
        <w:rPr>
          <w:rFonts w:ascii="Arial" w:hAnsi="Arial" w:cs="Arial"/>
          <w:sz w:val="20"/>
          <w:szCs w:val="20"/>
        </w:rPr>
        <w:t>Los indicadores “Porcentaje de satisfacción de las personas usuarias que se encuentran en libertad respecto al tiempo que le dedica la Defensora o Defensor Público” y “Porcentaje de satisfacción de las personas usuarias que se encuentran en libertad respecto al tiempo de espera antes de ser atendido por la Defensora o el Defensor Público” se miden de manera anual, por tanto, no se tienen avances semestrales.</w:t>
      </w:r>
    </w:p>
    <w:p w14:paraId="7B73BD3E" w14:textId="77777777" w:rsidR="004558E8" w:rsidRDefault="004558E8" w:rsidP="003B6FEF">
      <w:pPr>
        <w:spacing w:before="240" w:line="360" w:lineRule="auto"/>
        <w:contextualSpacing/>
        <w:jc w:val="both"/>
        <w:rPr>
          <w:rFonts w:ascii="Arial" w:hAnsi="Arial" w:cs="Arial"/>
          <w:sz w:val="20"/>
          <w:szCs w:val="20"/>
        </w:rPr>
      </w:pPr>
    </w:p>
    <w:p w14:paraId="15F1DF3B" w14:textId="77777777" w:rsidR="00C01F25" w:rsidRDefault="00C01F25" w:rsidP="003B6FEF">
      <w:pPr>
        <w:spacing w:before="240" w:line="360" w:lineRule="auto"/>
        <w:contextualSpacing/>
        <w:jc w:val="both"/>
        <w:rPr>
          <w:rFonts w:ascii="Arial" w:hAnsi="Arial" w:cs="Arial"/>
          <w:sz w:val="20"/>
          <w:szCs w:val="20"/>
        </w:rPr>
      </w:pPr>
      <w:r w:rsidRPr="00572982">
        <w:rPr>
          <w:rFonts w:ascii="Arial" w:hAnsi="Arial" w:cs="Arial"/>
          <w:sz w:val="20"/>
          <w:szCs w:val="20"/>
        </w:rPr>
        <w:t>Por la condición de vulnerabilidad de las personas usuarias que atiende la Defensa Pública es imprescindible mantener tiempos de espera cortos, o razonablemente aceptables, especialmente porque en la mayoría de los casos las personas se atienden sin cita previa, y no se puede limitar la prestación del servicio</w:t>
      </w:r>
      <w:r>
        <w:rPr>
          <w:rFonts w:ascii="Arial" w:hAnsi="Arial" w:cs="Arial"/>
          <w:sz w:val="20"/>
          <w:szCs w:val="20"/>
        </w:rPr>
        <w:t xml:space="preserve"> por un requisito de este tipo.</w:t>
      </w:r>
    </w:p>
    <w:p w14:paraId="74533A3F" w14:textId="77777777" w:rsidR="00D25E9C" w:rsidRPr="00572982" w:rsidRDefault="00D25E9C" w:rsidP="003B6FEF">
      <w:pPr>
        <w:spacing w:before="240" w:line="360" w:lineRule="auto"/>
        <w:contextualSpacing/>
        <w:jc w:val="both"/>
        <w:rPr>
          <w:rFonts w:ascii="Arial" w:hAnsi="Arial" w:cs="Arial"/>
          <w:sz w:val="20"/>
          <w:szCs w:val="20"/>
        </w:rPr>
      </w:pPr>
    </w:p>
    <w:p w14:paraId="7B0D86F0" w14:textId="77777777" w:rsidR="00C01F25" w:rsidRDefault="00C01F25" w:rsidP="003B6FEF">
      <w:pPr>
        <w:spacing w:before="240" w:line="360" w:lineRule="auto"/>
        <w:contextualSpacing/>
        <w:jc w:val="both"/>
        <w:rPr>
          <w:rFonts w:ascii="Arial" w:hAnsi="Arial" w:cs="Arial"/>
          <w:sz w:val="20"/>
          <w:szCs w:val="20"/>
        </w:rPr>
      </w:pPr>
      <w:r w:rsidRPr="00572982">
        <w:rPr>
          <w:rFonts w:ascii="Arial" w:hAnsi="Arial" w:cs="Arial"/>
          <w:sz w:val="20"/>
          <w:szCs w:val="20"/>
        </w:rPr>
        <w:t>Por otro lado, tiempos de espera largos, desincentivan a las personas usuarias a requerir los servicios de la Defensa Pública y pueden obligarlos a prescindir de asistencia letrada para la atención de su proceso o consulta, por cuanto no encuentran respuesta oportuna en la institución. Es así como el tiempo espera razonables, generan confianza en la población, pues están siendo escuchados y permiten ofrece</w:t>
      </w:r>
      <w:r>
        <w:rPr>
          <w:rFonts w:ascii="Arial" w:hAnsi="Arial" w:cs="Arial"/>
          <w:sz w:val="20"/>
          <w:szCs w:val="20"/>
        </w:rPr>
        <w:t>r una respuesta</w:t>
      </w:r>
      <w:r w:rsidRPr="00572982">
        <w:rPr>
          <w:rFonts w:ascii="Arial" w:hAnsi="Arial" w:cs="Arial"/>
          <w:sz w:val="20"/>
          <w:szCs w:val="20"/>
        </w:rPr>
        <w:t xml:space="preserve"> adecuada en el momento en que asiste a la institución. </w:t>
      </w:r>
    </w:p>
    <w:p w14:paraId="535EA427" w14:textId="77777777" w:rsidR="00D25E9C" w:rsidRPr="00572982" w:rsidRDefault="00D25E9C" w:rsidP="003B6FEF">
      <w:pPr>
        <w:spacing w:before="240" w:line="360" w:lineRule="auto"/>
        <w:contextualSpacing/>
        <w:jc w:val="both"/>
        <w:rPr>
          <w:rFonts w:ascii="Arial" w:hAnsi="Arial" w:cs="Arial"/>
          <w:sz w:val="20"/>
          <w:szCs w:val="20"/>
        </w:rPr>
      </w:pPr>
    </w:p>
    <w:p w14:paraId="50FEA158" w14:textId="77777777" w:rsidR="00C01F25" w:rsidRDefault="00C01F25" w:rsidP="003B6FEF">
      <w:pPr>
        <w:spacing w:before="240" w:line="360" w:lineRule="auto"/>
        <w:contextualSpacing/>
        <w:jc w:val="both"/>
        <w:rPr>
          <w:rFonts w:ascii="Arial" w:hAnsi="Arial" w:cs="Arial"/>
          <w:sz w:val="20"/>
          <w:szCs w:val="20"/>
        </w:rPr>
      </w:pPr>
      <w:r w:rsidRPr="00572982">
        <w:rPr>
          <w:rFonts w:ascii="Arial" w:hAnsi="Arial" w:cs="Arial"/>
          <w:sz w:val="20"/>
          <w:szCs w:val="20"/>
        </w:rPr>
        <w:t xml:space="preserve">Por otro lado, es imprescindible escuchar a la parte representada, ya que es necesario para la correcta representación del caso, ya que de eso depende el desarrollo de la estrategia de defensa. Lo anterior se consigue con tiempos de atención adecuados, de ahí la importancia de medir esta variable, ya que una parte del resultado del proceso depende de la interacción de la persona defensora con su representado. </w:t>
      </w:r>
    </w:p>
    <w:p w14:paraId="6B9D3EBE" w14:textId="77777777" w:rsidR="00D25E9C" w:rsidRPr="00572982" w:rsidRDefault="00D25E9C" w:rsidP="003B6FEF">
      <w:pPr>
        <w:spacing w:before="240" w:line="360" w:lineRule="auto"/>
        <w:contextualSpacing/>
        <w:jc w:val="both"/>
        <w:rPr>
          <w:rFonts w:ascii="Arial" w:hAnsi="Arial" w:cs="Arial"/>
          <w:sz w:val="20"/>
          <w:szCs w:val="20"/>
        </w:rPr>
      </w:pPr>
    </w:p>
    <w:p w14:paraId="5380860F" w14:textId="222FEE42" w:rsidR="00C01F25" w:rsidRDefault="00C01F25" w:rsidP="003B6FEF">
      <w:pPr>
        <w:spacing w:before="240" w:line="360" w:lineRule="auto"/>
        <w:contextualSpacing/>
        <w:jc w:val="both"/>
        <w:rPr>
          <w:rFonts w:ascii="Arial" w:hAnsi="Arial" w:cs="Arial"/>
          <w:sz w:val="20"/>
          <w:szCs w:val="20"/>
        </w:rPr>
      </w:pPr>
      <w:r w:rsidRPr="00572982">
        <w:rPr>
          <w:rFonts w:ascii="Arial" w:hAnsi="Arial" w:cs="Arial"/>
          <w:sz w:val="20"/>
          <w:szCs w:val="20"/>
        </w:rPr>
        <w:lastRenderedPageBreak/>
        <w:t xml:space="preserve">Los indicadores “Porcentaje de satisfacción de las personas usuarias que se encuentran en libertad respecto al tiempo que le dedica la Defensora o Defensor Público” y “Porcentaje de satisfacción de las personas usuarias que se encuentran en libertad respecto al tiempo de espera antes de ser atendido por la Defensora o el Defensor Público” se miden de manera anual, por tanto, no se tienen avances semestrales. </w:t>
      </w:r>
    </w:p>
    <w:p w14:paraId="23D421D6" w14:textId="77777777" w:rsidR="004558E8" w:rsidRPr="00572982" w:rsidRDefault="004558E8" w:rsidP="003B6FEF">
      <w:pPr>
        <w:spacing w:before="240" w:line="360" w:lineRule="auto"/>
        <w:contextualSpacing/>
        <w:jc w:val="both"/>
        <w:rPr>
          <w:rFonts w:ascii="Arial" w:hAnsi="Arial" w:cs="Arial"/>
          <w:sz w:val="20"/>
          <w:szCs w:val="20"/>
        </w:rPr>
      </w:pPr>
    </w:p>
    <w:p w14:paraId="19F6157F" w14:textId="566282D4" w:rsidR="00C01F25" w:rsidRPr="00DB1283" w:rsidRDefault="004C4F40" w:rsidP="003B6FEF">
      <w:pPr>
        <w:spacing w:line="360" w:lineRule="auto"/>
        <w:contextualSpacing/>
        <w:jc w:val="center"/>
        <w:rPr>
          <w:rFonts w:ascii="Arial" w:hAnsi="Arial" w:cs="Arial"/>
          <w:b/>
          <w:color w:val="000000" w:themeColor="text1"/>
          <w:sz w:val="20"/>
          <w:szCs w:val="20"/>
        </w:rPr>
      </w:pPr>
      <w:r>
        <w:rPr>
          <w:rFonts w:ascii="Arial" w:hAnsi="Arial" w:cs="Arial"/>
          <w:b/>
          <w:bCs/>
          <w:sz w:val="20"/>
          <w:szCs w:val="20"/>
        </w:rPr>
        <w:t>C</w:t>
      </w:r>
      <w:r w:rsidRPr="00D23269">
        <w:rPr>
          <w:rFonts w:ascii="Arial" w:hAnsi="Arial" w:cs="Arial"/>
          <w:b/>
          <w:bCs/>
          <w:sz w:val="20"/>
          <w:szCs w:val="20"/>
        </w:rPr>
        <w:t xml:space="preserve">uadro  </w:t>
      </w:r>
      <w:r w:rsidRPr="00D23269">
        <w:rPr>
          <w:rFonts w:ascii="Arial" w:hAnsi="Arial" w:cs="Arial"/>
          <w:b/>
          <w:bCs/>
          <w:sz w:val="20"/>
          <w:szCs w:val="20"/>
        </w:rPr>
        <w:fldChar w:fldCharType="begin"/>
      </w:r>
      <w:r w:rsidRPr="00D23269">
        <w:rPr>
          <w:rFonts w:ascii="Arial" w:hAnsi="Arial" w:cs="Arial"/>
          <w:b/>
          <w:bCs/>
          <w:sz w:val="20"/>
          <w:szCs w:val="20"/>
        </w:rPr>
        <w:instrText xml:space="preserve"> SEQ cuadro_ \* ARABIC </w:instrText>
      </w:r>
      <w:r w:rsidRPr="00D23269">
        <w:rPr>
          <w:rFonts w:ascii="Arial" w:hAnsi="Arial" w:cs="Arial"/>
          <w:b/>
          <w:bCs/>
          <w:sz w:val="20"/>
          <w:szCs w:val="20"/>
        </w:rPr>
        <w:fldChar w:fldCharType="separate"/>
      </w:r>
      <w:r w:rsidR="00BD423D">
        <w:rPr>
          <w:rFonts w:ascii="Arial" w:hAnsi="Arial" w:cs="Arial"/>
          <w:b/>
          <w:bCs/>
          <w:noProof/>
          <w:sz w:val="20"/>
          <w:szCs w:val="20"/>
        </w:rPr>
        <w:t>20</w:t>
      </w:r>
      <w:r w:rsidRPr="00D23269">
        <w:rPr>
          <w:rFonts w:ascii="Arial" w:hAnsi="Arial" w:cs="Arial"/>
          <w:b/>
          <w:bCs/>
          <w:sz w:val="20"/>
          <w:szCs w:val="20"/>
        </w:rPr>
        <w:fldChar w:fldCharType="end"/>
      </w:r>
      <w:r w:rsidRPr="00C71110">
        <w:rPr>
          <w:rFonts w:ascii="Arial" w:hAnsi="Arial" w:cs="Arial"/>
          <w:b/>
          <w:bCs/>
          <w:sz w:val="20"/>
          <w:szCs w:val="20"/>
        </w:rPr>
        <w:t xml:space="preserve">. </w:t>
      </w:r>
      <w:r w:rsidR="00C01F25" w:rsidRPr="2957A971">
        <w:rPr>
          <w:rFonts w:ascii="Arial" w:hAnsi="Arial" w:cs="Arial"/>
          <w:color w:val="000000" w:themeColor="text1"/>
          <w:sz w:val="20"/>
          <w:szCs w:val="20"/>
          <w:lang w:val="es-CR" w:eastAsia="es-CR"/>
        </w:rPr>
        <w:t xml:space="preserve"> </w:t>
      </w:r>
      <w:r w:rsidR="00C01F25" w:rsidRPr="2957A971">
        <w:rPr>
          <w:rFonts w:ascii="Arial" w:hAnsi="Arial" w:cs="Arial"/>
          <w:b/>
          <w:color w:val="000000" w:themeColor="text1"/>
          <w:sz w:val="20"/>
          <w:szCs w:val="20"/>
          <w:lang w:val="es-CR" w:eastAsia="es-CR"/>
        </w:rPr>
        <w:t xml:space="preserve">Indicadores con cumplimiento menor al </w:t>
      </w:r>
      <w:r w:rsidR="00C01F25" w:rsidRPr="00DB1283">
        <w:rPr>
          <w:rFonts w:ascii="Arial" w:hAnsi="Arial" w:cs="Arial"/>
          <w:b/>
          <w:color w:val="000000" w:themeColor="text1"/>
          <w:sz w:val="20"/>
          <w:szCs w:val="20"/>
        </w:rPr>
        <w:t xml:space="preserve">25,00% al 30/06/2022 </w:t>
      </w:r>
    </w:p>
    <w:p w14:paraId="10A3739E" w14:textId="77777777" w:rsidR="00C01F25" w:rsidRDefault="00C01F25" w:rsidP="003B6FEF">
      <w:pPr>
        <w:spacing w:line="360" w:lineRule="auto"/>
        <w:contextualSpacing/>
        <w:jc w:val="center"/>
        <w:rPr>
          <w:rFonts w:ascii="Arial" w:hAnsi="Arial" w:cs="Arial"/>
          <w:b/>
          <w:color w:val="000000"/>
          <w:sz w:val="20"/>
          <w:szCs w:val="20"/>
          <w:lang w:val="es-CR" w:eastAsia="es-CR"/>
        </w:rPr>
      </w:pPr>
      <w:r w:rsidRPr="00DB1283">
        <w:rPr>
          <w:rFonts w:ascii="Arial" w:hAnsi="Arial" w:cs="Arial"/>
          <w:b/>
          <w:color w:val="000000" w:themeColor="text1"/>
          <w:sz w:val="20"/>
          <w:szCs w:val="20"/>
        </w:rPr>
        <w:t xml:space="preserve">y </w:t>
      </w:r>
      <w:r w:rsidRPr="00DB1283">
        <w:rPr>
          <w:rFonts w:ascii="Arial" w:hAnsi="Arial" w:cs="Arial"/>
          <w:b/>
          <w:color w:val="000000"/>
          <w:sz w:val="20"/>
          <w:szCs w:val="20"/>
          <w:lang w:val="es-CR" w:eastAsia="es-CR"/>
        </w:rPr>
        <w:t>menor al 90,00% al 31/12/2022</w:t>
      </w:r>
      <w:r w:rsidRPr="00512E54">
        <w:rPr>
          <w:rFonts w:ascii="Arial" w:hAnsi="Arial" w:cs="Arial"/>
          <w:b/>
          <w:color w:val="000000"/>
          <w:sz w:val="20"/>
          <w:szCs w:val="20"/>
          <w:lang w:val="es-CR" w:eastAsia="es-CR"/>
        </w:rPr>
        <w:t xml:space="preserve"> </w:t>
      </w:r>
    </w:p>
    <w:p w14:paraId="69973D00" w14:textId="77777777" w:rsidR="00C01F25" w:rsidRDefault="00C01F25" w:rsidP="003B6FEF">
      <w:pPr>
        <w:spacing w:line="360" w:lineRule="auto"/>
        <w:jc w:val="center"/>
        <w:rPr>
          <w:rFonts w:ascii="Arial" w:hAnsi="Arial" w:cs="Arial"/>
          <w:sz w:val="20"/>
          <w:szCs w:val="20"/>
          <w:lang w:val="es-ES_tradnl"/>
        </w:rPr>
      </w:pPr>
      <w:r>
        <w:rPr>
          <w:rFonts w:ascii="Arial" w:hAnsi="Arial" w:cs="Arial"/>
          <w:color w:val="1F497D" w:themeColor="text2"/>
          <w:sz w:val="20"/>
          <w:szCs w:val="20"/>
          <w:lang w:val="es-ES_tradnl"/>
        </w:rPr>
        <w:t>930 00 Servicio Defensa Pública</w:t>
      </w:r>
    </w:p>
    <w:p w14:paraId="6A0C2993" w14:textId="77777777" w:rsidR="00C01F25" w:rsidRDefault="00C01F25" w:rsidP="003B6FEF">
      <w:pPr>
        <w:spacing w:line="360" w:lineRule="auto"/>
        <w:contextualSpacing/>
        <w:jc w:val="center"/>
        <w:rPr>
          <w:rFonts w:ascii="Arial" w:hAnsi="Arial" w:cs="Arial"/>
          <w:color w:val="000000" w:themeColor="text1"/>
          <w:sz w:val="20"/>
          <w:szCs w:val="20"/>
          <w:lang w:val="es-ES_tradnl"/>
        </w:rPr>
      </w:pPr>
      <w:r w:rsidRPr="00587338">
        <w:rPr>
          <w:rFonts w:ascii="Arial" w:hAnsi="Arial" w:cs="Arial"/>
          <w:color w:val="000000" w:themeColor="text1"/>
          <w:sz w:val="20"/>
          <w:szCs w:val="20"/>
          <w:lang w:val="es-ES_tradnl"/>
        </w:rPr>
        <w:t>Al 31 de diciembre de 2022</w:t>
      </w:r>
    </w:p>
    <w:p w14:paraId="6FA3E0EA" w14:textId="77777777" w:rsidR="00C01F25" w:rsidRDefault="00C01F25" w:rsidP="003B6FEF">
      <w:pPr>
        <w:spacing w:line="360" w:lineRule="auto"/>
        <w:contextualSpacing/>
        <w:jc w:val="center"/>
        <w:rPr>
          <w:rFonts w:ascii="Arial" w:hAnsi="Arial" w:cs="Arial"/>
          <w:color w:val="000000" w:themeColor="text1"/>
          <w:sz w:val="20"/>
          <w:szCs w:val="20"/>
          <w:lang w:val="es-ES_tradnl"/>
        </w:rPr>
      </w:pPr>
      <w:r w:rsidRPr="00C7015E">
        <w:rPr>
          <w:noProof/>
        </w:rPr>
        <w:drawing>
          <wp:inline distT="0" distB="0" distL="0" distR="0" wp14:anchorId="24B40FEA" wp14:editId="2AD33F47">
            <wp:extent cx="5400040" cy="21123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40" cy="211239"/>
                    </a:xfrm>
                    <a:prstGeom prst="rect">
                      <a:avLst/>
                    </a:prstGeom>
                    <a:noFill/>
                    <a:ln>
                      <a:noFill/>
                    </a:ln>
                  </pic:spPr>
                </pic:pic>
              </a:graphicData>
            </a:graphic>
          </wp:inline>
        </w:drawing>
      </w:r>
    </w:p>
    <w:p w14:paraId="7CF85C27" w14:textId="77777777" w:rsidR="00C01F25" w:rsidRDefault="00C01F25" w:rsidP="003B6FEF">
      <w:pPr>
        <w:spacing w:line="360" w:lineRule="auto"/>
        <w:contextualSpacing/>
        <w:rPr>
          <w:rFonts w:ascii="Arial" w:hAnsi="Arial" w:cs="Arial"/>
          <w:b/>
          <w:bCs/>
          <w:color w:val="000000"/>
          <w:sz w:val="16"/>
          <w:szCs w:val="16"/>
          <w:lang w:val="es-CR" w:eastAsia="es-CR"/>
        </w:rPr>
      </w:pPr>
    </w:p>
    <w:p w14:paraId="5EF43AC7" w14:textId="77777777" w:rsidR="00C01F25" w:rsidRDefault="00C01F25" w:rsidP="003B6FEF">
      <w:pPr>
        <w:spacing w:line="360" w:lineRule="auto"/>
        <w:contextualSpacing/>
        <w:rPr>
          <w:rFonts w:ascii="Arial" w:hAnsi="Arial" w:cs="Arial"/>
          <w:color w:val="1F497D" w:themeColor="text2"/>
          <w:sz w:val="16"/>
          <w:szCs w:val="16"/>
          <w:lang w:val="es-CR" w:eastAsia="es-CR"/>
        </w:rPr>
      </w:pPr>
      <w:r w:rsidRPr="009B4A42">
        <w:rPr>
          <w:rFonts w:ascii="Arial" w:hAnsi="Arial" w:cs="Arial"/>
          <w:b/>
          <w:bCs/>
          <w:color w:val="000000"/>
          <w:sz w:val="16"/>
          <w:szCs w:val="16"/>
          <w:lang w:val="es-CR" w:eastAsia="es-CR"/>
        </w:rPr>
        <w:t>Fuente</w:t>
      </w:r>
      <w:r w:rsidRPr="009B4A42">
        <w:rPr>
          <w:rFonts w:ascii="Arial" w:hAnsi="Arial" w:cs="Arial"/>
          <w:color w:val="000000"/>
          <w:sz w:val="16"/>
          <w:szCs w:val="16"/>
          <w:lang w:val="es-CR" w:eastAsia="es-CR"/>
        </w:rPr>
        <w:t xml:space="preserve">: </w:t>
      </w:r>
      <w:r>
        <w:rPr>
          <w:rFonts w:ascii="Arial" w:hAnsi="Arial" w:cs="Arial"/>
          <w:color w:val="1F497D" w:themeColor="text2"/>
          <w:sz w:val="16"/>
          <w:szCs w:val="20"/>
        </w:rPr>
        <w:t>Administración de la Defensa Pública, Encuesta anual de percepción del servicio</w:t>
      </w:r>
    </w:p>
    <w:p w14:paraId="5A7FD2D0" w14:textId="77777777" w:rsidR="00C01F25" w:rsidRPr="00DB1283" w:rsidRDefault="00C01F25"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1/ Corresponde al número de factor indicado para el informe semestral.</w:t>
      </w:r>
    </w:p>
    <w:p w14:paraId="74C74C54" w14:textId="77777777" w:rsidR="00C01F25" w:rsidRPr="00DB1283" w:rsidRDefault="00C01F25"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2/ Corresponde a la acción correctiva indicada en el informe semestral.</w:t>
      </w:r>
    </w:p>
    <w:p w14:paraId="1CC81965" w14:textId="77777777" w:rsidR="00C01F25" w:rsidRPr="00DB1283" w:rsidRDefault="00C01F25"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3/ Se refiere a si la acción señalada en el informe semestral fue o no efectiva y las justificaciones.</w:t>
      </w:r>
    </w:p>
    <w:p w14:paraId="4382FA4E" w14:textId="77777777" w:rsidR="00C01F25" w:rsidRPr="00DB1283" w:rsidRDefault="00C01F25"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4/ Corresponde al número de factor que afectó el resultado al finalizar el año el cual podría ser igual o diferente al presentado al I semestre.</w:t>
      </w:r>
    </w:p>
    <w:p w14:paraId="12C9482C" w14:textId="77777777" w:rsidR="00C01F25" w:rsidRPr="00DB1283" w:rsidRDefault="00C01F25"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5/</w:t>
      </w:r>
      <w:r>
        <w:rPr>
          <w:rFonts w:ascii="Arial" w:hAnsi="Arial" w:cs="Arial"/>
          <w:color w:val="000000"/>
          <w:sz w:val="14"/>
          <w:szCs w:val="16"/>
          <w:lang w:val="es-CR" w:eastAsia="es-CR"/>
        </w:rPr>
        <w:t xml:space="preserve"> </w:t>
      </w:r>
      <w:r w:rsidRPr="00DB1283">
        <w:rPr>
          <w:rFonts w:ascii="Arial" w:hAnsi="Arial" w:cs="Arial"/>
          <w:color w:val="000000"/>
          <w:sz w:val="14"/>
          <w:szCs w:val="16"/>
          <w:lang w:val="es-CR" w:eastAsia="es-CR"/>
        </w:rPr>
        <w:t>Se refiere a cómo los factores que se presentaron en el II semestre incidieron en el resultado obtenido.</w:t>
      </w:r>
    </w:p>
    <w:p w14:paraId="4EE27E8D" w14:textId="77777777" w:rsidR="00C01F25" w:rsidRDefault="00C01F25" w:rsidP="003B6FEF">
      <w:pPr>
        <w:spacing w:line="360" w:lineRule="auto"/>
        <w:contextualSpacing/>
        <w:jc w:val="both"/>
        <w:rPr>
          <w:rFonts w:ascii="Arial" w:hAnsi="Arial" w:cs="Arial"/>
          <w:color w:val="000000"/>
          <w:sz w:val="14"/>
          <w:szCs w:val="16"/>
          <w:lang w:val="es-CR" w:eastAsia="es-CR"/>
        </w:rPr>
      </w:pPr>
    </w:p>
    <w:p w14:paraId="621DB466" w14:textId="77777777" w:rsidR="00C01F25" w:rsidRDefault="00C01F25" w:rsidP="003B6FEF">
      <w:pPr>
        <w:spacing w:line="360" w:lineRule="auto"/>
        <w:contextualSpacing/>
        <w:jc w:val="both"/>
        <w:rPr>
          <w:rFonts w:ascii="Arial" w:hAnsi="Arial" w:cs="Arial"/>
          <w:color w:val="000000"/>
          <w:sz w:val="14"/>
          <w:szCs w:val="16"/>
          <w:lang w:val="es-CR" w:eastAsia="es-CR"/>
        </w:rPr>
      </w:pPr>
    </w:p>
    <w:p w14:paraId="0631843B" w14:textId="77777777" w:rsidR="00C01F25" w:rsidRDefault="00C01F25" w:rsidP="003B6FEF">
      <w:pPr>
        <w:spacing w:line="360" w:lineRule="auto"/>
        <w:contextualSpacing/>
        <w:jc w:val="center"/>
        <w:rPr>
          <w:rFonts w:ascii="Arial" w:hAnsi="Arial" w:cs="Arial"/>
          <w:sz w:val="20"/>
          <w:szCs w:val="20"/>
          <w:lang w:val="es-ES_tradnl"/>
        </w:rPr>
      </w:pPr>
    </w:p>
    <w:p w14:paraId="32658EA5" w14:textId="390C4AA1" w:rsidR="00C01F25" w:rsidRPr="00DB1283" w:rsidRDefault="004C4F40" w:rsidP="003B6FEF">
      <w:pPr>
        <w:spacing w:line="360" w:lineRule="auto"/>
        <w:contextualSpacing/>
        <w:jc w:val="center"/>
        <w:rPr>
          <w:rFonts w:ascii="Arial" w:hAnsi="Arial" w:cs="Arial"/>
          <w:b/>
          <w:color w:val="000000"/>
          <w:sz w:val="20"/>
          <w:szCs w:val="20"/>
          <w:lang w:val="es-CR" w:eastAsia="es-CR"/>
        </w:rPr>
      </w:pPr>
      <w:r>
        <w:rPr>
          <w:rFonts w:ascii="Arial" w:hAnsi="Arial" w:cs="Arial"/>
          <w:b/>
          <w:bCs/>
          <w:sz w:val="20"/>
          <w:szCs w:val="20"/>
        </w:rPr>
        <w:t>C</w:t>
      </w:r>
      <w:r w:rsidRPr="00D23269">
        <w:rPr>
          <w:rFonts w:ascii="Arial" w:hAnsi="Arial" w:cs="Arial"/>
          <w:b/>
          <w:bCs/>
          <w:sz w:val="20"/>
          <w:szCs w:val="20"/>
        </w:rPr>
        <w:t xml:space="preserve">uadro  </w:t>
      </w:r>
      <w:r w:rsidRPr="00D23269">
        <w:rPr>
          <w:rFonts w:ascii="Arial" w:hAnsi="Arial" w:cs="Arial"/>
          <w:b/>
          <w:bCs/>
          <w:sz w:val="20"/>
          <w:szCs w:val="20"/>
        </w:rPr>
        <w:fldChar w:fldCharType="begin"/>
      </w:r>
      <w:r w:rsidRPr="00D23269">
        <w:rPr>
          <w:rFonts w:ascii="Arial" w:hAnsi="Arial" w:cs="Arial"/>
          <w:b/>
          <w:bCs/>
          <w:sz w:val="20"/>
          <w:szCs w:val="20"/>
        </w:rPr>
        <w:instrText xml:space="preserve"> SEQ cuadro_ \* ARABIC </w:instrText>
      </w:r>
      <w:r w:rsidRPr="00D23269">
        <w:rPr>
          <w:rFonts w:ascii="Arial" w:hAnsi="Arial" w:cs="Arial"/>
          <w:b/>
          <w:bCs/>
          <w:sz w:val="20"/>
          <w:szCs w:val="20"/>
        </w:rPr>
        <w:fldChar w:fldCharType="separate"/>
      </w:r>
      <w:r w:rsidR="00BD423D">
        <w:rPr>
          <w:rFonts w:ascii="Arial" w:hAnsi="Arial" w:cs="Arial"/>
          <w:b/>
          <w:bCs/>
          <w:noProof/>
          <w:sz w:val="20"/>
          <w:szCs w:val="20"/>
        </w:rPr>
        <w:t>21</w:t>
      </w:r>
      <w:r w:rsidRPr="00D23269">
        <w:rPr>
          <w:rFonts w:ascii="Arial" w:hAnsi="Arial" w:cs="Arial"/>
          <w:b/>
          <w:bCs/>
          <w:sz w:val="20"/>
          <w:szCs w:val="20"/>
        </w:rPr>
        <w:fldChar w:fldCharType="end"/>
      </w:r>
      <w:r w:rsidRPr="00C71110">
        <w:rPr>
          <w:rFonts w:ascii="Arial" w:hAnsi="Arial" w:cs="Arial"/>
          <w:b/>
          <w:bCs/>
          <w:sz w:val="20"/>
          <w:szCs w:val="20"/>
        </w:rPr>
        <w:t xml:space="preserve">.  </w:t>
      </w:r>
      <w:r w:rsidR="00C01F25" w:rsidRPr="2957A971">
        <w:rPr>
          <w:rFonts w:ascii="Arial" w:hAnsi="Arial" w:cs="Arial"/>
          <w:b/>
          <w:color w:val="000000" w:themeColor="text1"/>
          <w:sz w:val="20"/>
          <w:szCs w:val="20"/>
          <w:lang w:val="es-CR" w:eastAsia="es-CR"/>
        </w:rPr>
        <w:t xml:space="preserve">Indicadores con cumplimiento mayor al 25,00% al 30/06/2022 y menor al 90,00% al 31/12/2022 </w:t>
      </w:r>
    </w:p>
    <w:p w14:paraId="7D1E2F66" w14:textId="77777777" w:rsidR="00C01F25" w:rsidRDefault="00C01F25" w:rsidP="003B6FEF">
      <w:pPr>
        <w:spacing w:line="360" w:lineRule="auto"/>
        <w:jc w:val="center"/>
        <w:rPr>
          <w:rFonts w:ascii="Arial" w:hAnsi="Arial" w:cs="Arial"/>
          <w:sz w:val="20"/>
          <w:szCs w:val="20"/>
          <w:lang w:val="es-ES_tradnl"/>
        </w:rPr>
      </w:pPr>
      <w:r>
        <w:rPr>
          <w:rFonts w:ascii="Arial" w:hAnsi="Arial" w:cs="Arial"/>
          <w:color w:val="1F497D" w:themeColor="text2"/>
          <w:sz w:val="20"/>
          <w:szCs w:val="20"/>
          <w:lang w:val="es-ES_tradnl"/>
        </w:rPr>
        <w:t>930 00 Servicio Defensa Pública</w:t>
      </w:r>
    </w:p>
    <w:p w14:paraId="0A0D45A2" w14:textId="77777777" w:rsidR="00C01F25" w:rsidRPr="00DB1283" w:rsidRDefault="00C01F25" w:rsidP="003B6FEF">
      <w:pPr>
        <w:spacing w:line="360" w:lineRule="auto"/>
        <w:contextualSpacing/>
        <w:jc w:val="center"/>
        <w:rPr>
          <w:rFonts w:ascii="Arial" w:hAnsi="Arial" w:cs="Arial"/>
          <w:color w:val="000000" w:themeColor="text1"/>
          <w:sz w:val="20"/>
          <w:szCs w:val="20"/>
          <w:lang w:val="es-ES_tradnl"/>
        </w:rPr>
      </w:pPr>
      <w:r w:rsidRPr="00DB1283">
        <w:rPr>
          <w:rFonts w:ascii="Arial" w:hAnsi="Arial" w:cs="Arial"/>
          <w:color w:val="000000" w:themeColor="text1"/>
          <w:sz w:val="20"/>
          <w:szCs w:val="20"/>
          <w:lang w:val="es-ES_tradnl"/>
        </w:rPr>
        <w:t>Al 31 de diciembre de 2022</w:t>
      </w:r>
    </w:p>
    <w:p w14:paraId="3A3508C8" w14:textId="77777777" w:rsidR="00C01F25" w:rsidRDefault="00C01F25" w:rsidP="003B6FEF">
      <w:pPr>
        <w:spacing w:line="360" w:lineRule="auto"/>
        <w:contextualSpacing/>
        <w:jc w:val="center"/>
        <w:rPr>
          <w:rFonts w:ascii="Arial" w:hAnsi="Arial" w:cs="Arial"/>
          <w:color w:val="000000" w:themeColor="text1"/>
          <w:sz w:val="20"/>
          <w:szCs w:val="20"/>
          <w:lang w:val="es-ES_tradnl"/>
        </w:rPr>
      </w:pPr>
      <w:r w:rsidRPr="00C7015E">
        <w:rPr>
          <w:noProof/>
        </w:rPr>
        <w:drawing>
          <wp:inline distT="0" distB="0" distL="0" distR="0" wp14:anchorId="052F5446" wp14:editId="03C0ADDE">
            <wp:extent cx="5400040" cy="42313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423136"/>
                    </a:xfrm>
                    <a:prstGeom prst="rect">
                      <a:avLst/>
                    </a:prstGeom>
                    <a:noFill/>
                    <a:ln>
                      <a:noFill/>
                    </a:ln>
                  </pic:spPr>
                </pic:pic>
              </a:graphicData>
            </a:graphic>
          </wp:inline>
        </w:drawing>
      </w:r>
    </w:p>
    <w:p w14:paraId="1F9EAB96" w14:textId="77777777" w:rsidR="00C01F25" w:rsidRPr="00572982" w:rsidRDefault="00C01F25" w:rsidP="003B6FEF">
      <w:pPr>
        <w:spacing w:line="360" w:lineRule="auto"/>
        <w:contextualSpacing/>
        <w:rPr>
          <w:rFonts w:ascii="Arial" w:hAnsi="Arial" w:cs="Arial"/>
          <w:color w:val="1F497D" w:themeColor="text2"/>
          <w:sz w:val="16"/>
          <w:szCs w:val="16"/>
          <w:lang w:val="es-CR" w:eastAsia="es-CR"/>
        </w:rPr>
      </w:pPr>
      <w:r w:rsidRPr="00DB1283">
        <w:rPr>
          <w:rFonts w:ascii="Arial" w:hAnsi="Arial" w:cs="Arial"/>
          <w:b/>
          <w:sz w:val="16"/>
          <w:szCs w:val="20"/>
          <w:lang w:val="es-ES_tradnl"/>
        </w:rPr>
        <w:t>Fuente:</w:t>
      </w:r>
      <w:r w:rsidRPr="00DB1283">
        <w:rPr>
          <w:rFonts w:ascii="Arial" w:hAnsi="Arial" w:cs="Arial"/>
          <w:color w:val="000000"/>
          <w:sz w:val="16"/>
          <w:szCs w:val="16"/>
          <w:lang w:val="es-CR" w:eastAsia="es-CR"/>
        </w:rPr>
        <w:t xml:space="preserve"> </w:t>
      </w:r>
      <w:r>
        <w:rPr>
          <w:rFonts w:ascii="Arial" w:hAnsi="Arial" w:cs="Arial"/>
          <w:color w:val="1F497D" w:themeColor="text2"/>
          <w:sz w:val="16"/>
          <w:szCs w:val="20"/>
        </w:rPr>
        <w:t>Administración de la Defensa Pública, Encuesta anual de percepción del servicio</w:t>
      </w:r>
      <w:r>
        <w:rPr>
          <w:rFonts w:ascii="Arial" w:hAnsi="Arial" w:cs="Arial"/>
          <w:color w:val="1F497D" w:themeColor="text2"/>
          <w:sz w:val="16"/>
          <w:szCs w:val="16"/>
          <w:lang w:val="es-CR" w:eastAsia="es-CR"/>
        </w:rPr>
        <w:t>.</w:t>
      </w:r>
    </w:p>
    <w:p w14:paraId="2529658C" w14:textId="77777777" w:rsidR="00C01F25" w:rsidRPr="00DB1283" w:rsidRDefault="00C01F25"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1/Corresponde al número del factor.</w:t>
      </w:r>
    </w:p>
    <w:p w14:paraId="40296D59" w14:textId="77777777" w:rsidR="00C01F25" w:rsidRPr="00DB1283" w:rsidRDefault="00C01F25"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2/Se refiere a cómo los factores que se presentaron en el II semestre</w:t>
      </w:r>
      <w:r>
        <w:rPr>
          <w:rFonts w:ascii="Arial" w:hAnsi="Arial" w:cs="Arial"/>
          <w:color w:val="000000"/>
          <w:sz w:val="14"/>
          <w:szCs w:val="16"/>
          <w:lang w:val="es-CR" w:eastAsia="es-CR"/>
        </w:rPr>
        <w:t xml:space="preserve"> e</w:t>
      </w:r>
      <w:r w:rsidRPr="00DB1283">
        <w:rPr>
          <w:rFonts w:ascii="Arial" w:hAnsi="Arial" w:cs="Arial"/>
          <w:color w:val="000000"/>
          <w:sz w:val="14"/>
          <w:szCs w:val="16"/>
          <w:lang w:val="es-CR" w:eastAsia="es-CR"/>
        </w:rPr>
        <w:t xml:space="preserve"> incidieron en el resultado obtenido.</w:t>
      </w:r>
    </w:p>
    <w:p w14:paraId="74459EF7" w14:textId="77777777" w:rsidR="00CA25D4" w:rsidRDefault="00CA25D4" w:rsidP="003B6FEF">
      <w:pPr>
        <w:spacing w:line="360" w:lineRule="auto"/>
        <w:rPr>
          <w:rFonts w:ascii="Arial" w:hAnsi="Arial" w:cs="Arial"/>
          <w:b/>
          <w:bCs/>
          <w:sz w:val="20"/>
          <w:szCs w:val="20"/>
          <w:lang w:val="es-MX"/>
        </w:rPr>
      </w:pPr>
    </w:p>
    <w:p w14:paraId="4BD7BACC" w14:textId="77777777" w:rsidR="008B4871" w:rsidRDefault="008B4871" w:rsidP="003B6FEF">
      <w:pPr>
        <w:spacing w:line="360" w:lineRule="auto"/>
        <w:rPr>
          <w:rFonts w:ascii="Arial" w:hAnsi="Arial" w:cs="Arial"/>
          <w:b/>
          <w:bCs/>
          <w:sz w:val="20"/>
          <w:szCs w:val="20"/>
          <w:lang w:val="es-MX"/>
        </w:rPr>
      </w:pPr>
    </w:p>
    <w:p w14:paraId="02B18346" w14:textId="77777777" w:rsidR="008B4871" w:rsidRDefault="008B4871" w:rsidP="003B6FEF">
      <w:pPr>
        <w:spacing w:line="360" w:lineRule="auto"/>
        <w:rPr>
          <w:rFonts w:ascii="Arial" w:hAnsi="Arial" w:cs="Arial"/>
          <w:b/>
          <w:bCs/>
          <w:sz w:val="20"/>
          <w:szCs w:val="20"/>
          <w:lang w:val="es-MX"/>
        </w:rPr>
      </w:pPr>
    </w:p>
    <w:p w14:paraId="497A1BFC" w14:textId="77777777" w:rsidR="008B4871" w:rsidRDefault="008B4871" w:rsidP="003B6FEF">
      <w:pPr>
        <w:spacing w:line="360" w:lineRule="auto"/>
        <w:rPr>
          <w:rFonts w:ascii="Arial" w:hAnsi="Arial" w:cs="Arial"/>
          <w:b/>
          <w:bCs/>
          <w:sz w:val="20"/>
          <w:szCs w:val="20"/>
          <w:lang w:val="es-MX"/>
        </w:rPr>
      </w:pPr>
    </w:p>
    <w:p w14:paraId="7BD4610C" w14:textId="77777777" w:rsidR="008B4871" w:rsidRDefault="008B4871" w:rsidP="003B6FEF">
      <w:pPr>
        <w:spacing w:line="360" w:lineRule="auto"/>
        <w:rPr>
          <w:rFonts w:ascii="Arial" w:hAnsi="Arial" w:cs="Arial"/>
          <w:b/>
          <w:bCs/>
          <w:sz w:val="20"/>
          <w:szCs w:val="20"/>
          <w:lang w:val="es-MX"/>
        </w:rPr>
      </w:pPr>
    </w:p>
    <w:p w14:paraId="0541B569" w14:textId="77777777" w:rsidR="008B4871" w:rsidRDefault="008B4871" w:rsidP="003B6FEF">
      <w:pPr>
        <w:spacing w:line="360" w:lineRule="auto"/>
        <w:rPr>
          <w:rFonts w:ascii="Arial" w:hAnsi="Arial" w:cs="Arial"/>
          <w:b/>
          <w:bCs/>
          <w:sz w:val="20"/>
          <w:szCs w:val="20"/>
          <w:lang w:val="es-MX"/>
        </w:rPr>
      </w:pPr>
    </w:p>
    <w:p w14:paraId="59CF4515" w14:textId="77777777" w:rsidR="008B4871" w:rsidRDefault="008B4871" w:rsidP="003B6FEF">
      <w:pPr>
        <w:spacing w:line="360" w:lineRule="auto"/>
        <w:rPr>
          <w:rFonts w:ascii="Arial" w:hAnsi="Arial" w:cs="Arial"/>
          <w:b/>
          <w:bCs/>
          <w:sz w:val="20"/>
          <w:szCs w:val="20"/>
          <w:lang w:val="es-MX"/>
        </w:rPr>
      </w:pPr>
    </w:p>
    <w:p w14:paraId="2B1CD77D" w14:textId="144ABD2A" w:rsidR="008275A2" w:rsidRDefault="003A02F6" w:rsidP="006F191A">
      <w:pPr>
        <w:spacing w:line="360" w:lineRule="auto"/>
        <w:jc w:val="center"/>
        <w:rPr>
          <w:rFonts w:ascii="Arial" w:hAnsi="Arial" w:cs="Arial"/>
          <w:b/>
          <w:bCs/>
          <w:color w:val="1F497D" w:themeColor="text2"/>
          <w:sz w:val="20"/>
          <w:szCs w:val="20"/>
          <w:lang w:val="es-MX"/>
        </w:rPr>
      </w:pPr>
      <w:r w:rsidRPr="003A02F6">
        <w:rPr>
          <w:rFonts w:ascii="Arial" w:hAnsi="Arial" w:cs="Arial"/>
          <w:b/>
          <w:bCs/>
          <w:color w:val="1F497D" w:themeColor="text2"/>
          <w:sz w:val="20"/>
          <w:szCs w:val="20"/>
          <w:lang w:val="es-MX"/>
        </w:rPr>
        <w:lastRenderedPageBreak/>
        <w:t>Programa 950 Servicio de Atención y Protección de Víctimas y Testigos</w:t>
      </w:r>
    </w:p>
    <w:p w14:paraId="11287A70" w14:textId="77777777" w:rsidR="006F191A" w:rsidRPr="006F191A" w:rsidRDefault="006F191A" w:rsidP="006F191A">
      <w:pPr>
        <w:spacing w:line="360" w:lineRule="auto"/>
        <w:jc w:val="center"/>
        <w:rPr>
          <w:rFonts w:ascii="Arial" w:hAnsi="Arial" w:cs="Arial"/>
          <w:b/>
          <w:bCs/>
          <w:color w:val="1F497D" w:themeColor="text2"/>
          <w:sz w:val="20"/>
          <w:szCs w:val="20"/>
          <w:lang w:val="es-MX"/>
        </w:rPr>
      </w:pPr>
    </w:p>
    <w:p w14:paraId="724F16F2" w14:textId="31F19E73" w:rsidR="00CA25D4" w:rsidRPr="0011789E" w:rsidRDefault="004C4F40" w:rsidP="003B6FEF">
      <w:pPr>
        <w:spacing w:line="360" w:lineRule="auto"/>
        <w:jc w:val="center"/>
        <w:rPr>
          <w:rFonts w:ascii="Arial" w:hAnsi="Arial" w:cs="Arial"/>
          <w:sz w:val="20"/>
          <w:szCs w:val="20"/>
        </w:rPr>
      </w:pPr>
      <w:r>
        <w:rPr>
          <w:rFonts w:ascii="Arial" w:hAnsi="Arial" w:cs="Arial"/>
          <w:b/>
          <w:bCs/>
          <w:sz w:val="20"/>
          <w:szCs w:val="20"/>
        </w:rPr>
        <w:t>C</w:t>
      </w:r>
      <w:r w:rsidRPr="00D23269">
        <w:rPr>
          <w:rFonts w:ascii="Arial" w:hAnsi="Arial" w:cs="Arial"/>
          <w:b/>
          <w:bCs/>
          <w:sz w:val="20"/>
          <w:szCs w:val="20"/>
        </w:rPr>
        <w:t xml:space="preserve">uadro  </w:t>
      </w:r>
      <w:r w:rsidRPr="00D23269">
        <w:rPr>
          <w:rFonts w:ascii="Arial" w:hAnsi="Arial" w:cs="Arial"/>
          <w:b/>
          <w:bCs/>
          <w:sz w:val="20"/>
          <w:szCs w:val="20"/>
        </w:rPr>
        <w:fldChar w:fldCharType="begin"/>
      </w:r>
      <w:r w:rsidRPr="00D23269">
        <w:rPr>
          <w:rFonts w:ascii="Arial" w:hAnsi="Arial" w:cs="Arial"/>
          <w:b/>
          <w:bCs/>
          <w:sz w:val="20"/>
          <w:szCs w:val="20"/>
        </w:rPr>
        <w:instrText xml:space="preserve"> SEQ cuadro_ \* ARABIC </w:instrText>
      </w:r>
      <w:r w:rsidRPr="00D23269">
        <w:rPr>
          <w:rFonts w:ascii="Arial" w:hAnsi="Arial" w:cs="Arial"/>
          <w:b/>
          <w:bCs/>
          <w:sz w:val="20"/>
          <w:szCs w:val="20"/>
        </w:rPr>
        <w:fldChar w:fldCharType="separate"/>
      </w:r>
      <w:r w:rsidR="00BD423D">
        <w:rPr>
          <w:rFonts w:ascii="Arial" w:hAnsi="Arial" w:cs="Arial"/>
          <w:b/>
          <w:bCs/>
          <w:noProof/>
          <w:sz w:val="20"/>
          <w:szCs w:val="20"/>
        </w:rPr>
        <w:t>22</w:t>
      </w:r>
      <w:r w:rsidRPr="00D23269">
        <w:rPr>
          <w:rFonts w:ascii="Arial" w:hAnsi="Arial" w:cs="Arial"/>
          <w:b/>
          <w:bCs/>
          <w:sz w:val="20"/>
          <w:szCs w:val="20"/>
        </w:rPr>
        <w:fldChar w:fldCharType="end"/>
      </w:r>
      <w:r w:rsidRPr="00C71110">
        <w:rPr>
          <w:rFonts w:ascii="Arial" w:hAnsi="Arial" w:cs="Arial"/>
          <w:b/>
          <w:bCs/>
          <w:sz w:val="20"/>
          <w:szCs w:val="20"/>
        </w:rPr>
        <w:t xml:space="preserve">. </w:t>
      </w:r>
      <w:r w:rsidR="00CA25D4" w:rsidRPr="2957A971">
        <w:rPr>
          <w:rFonts w:ascii="Arial" w:hAnsi="Arial" w:cs="Arial"/>
          <w:b/>
          <w:sz w:val="20"/>
          <w:szCs w:val="20"/>
        </w:rPr>
        <w:t xml:space="preserve">Cumplimiento de indicadores </w:t>
      </w:r>
    </w:p>
    <w:p w14:paraId="5F303B99" w14:textId="77777777" w:rsidR="00CA25D4" w:rsidRPr="006C3F65" w:rsidRDefault="00CA25D4" w:rsidP="003B6FEF">
      <w:pPr>
        <w:spacing w:line="360" w:lineRule="auto"/>
        <w:contextualSpacing/>
        <w:jc w:val="center"/>
        <w:rPr>
          <w:rFonts w:ascii="Arial" w:hAnsi="Arial" w:cs="Arial"/>
          <w:sz w:val="20"/>
          <w:szCs w:val="20"/>
          <w:lang w:val="es-ES_tradnl"/>
        </w:rPr>
      </w:pPr>
      <w:r w:rsidRPr="006C3F65">
        <w:rPr>
          <w:rFonts w:ascii="Arial" w:hAnsi="Arial" w:cs="Arial"/>
          <w:sz w:val="20"/>
          <w:szCs w:val="20"/>
          <w:lang w:val="es-ES_tradnl"/>
        </w:rPr>
        <w:t xml:space="preserve">950 00 Servicio de Atención y Protección a Víctimas y Testigos </w:t>
      </w:r>
    </w:p>
    <w:p w14:paraId="586B4435" w14:textId="77777777" w:rsidR="00CA25D4" w:rsidRDefault="00CA25D4" w:rsidP="003B6FEF">
      <w:pPr>
        <w:spacing w:line="360" w:lineRule="auto"/>
        <w:jc w:val="center"/>
        <w:rPr>
          <w:rFonts w:ascii="Arial" w:hAnsi="Arial" w:cs="Arial"/>
          <w:sz w:val="20"/>
          <w:szCs w:val="20"/>
          <w:lang w:val="es-ES_tradnl"/>
        </w:rPr>
      </w:pPr>
      <w:r>
        <w:rPr>
          <w:rFonts w:ascii="Arial" w:hAnsi="Arial" w:cs="Arial"/>
          <w:sz w:val="20"/>
          <w:szCs w:val="20"/>
          <w:lang w:val="es-ES_tradnl"/>
        </w:rPr>
        <w:t>A</w:t>
      </w:r>
      <w:r w:rsidRPr="00566303">
        <w:rPr>
          <w:rFonts w:ascii="Arial" w:hAnsi="Arial" w:cs="Arial"/>
          <w:sz w:val="20"/>
          <w:szCs w:val="20"/>
          <w:lang w:val="es-ES_tradnl"/>
        </w:rPr>
        <w:t xml:space="preserve">l 31 de diciembre </w:t>
      </w:r>
      <w:r>
        <w:rPr>
          <w:rFonts w:ascii="Arial" w:hAnsi="Arial" w:cs="Arial"/>
          <w:sz w:val="20"/>
          <w:szCs w:val="20"/>
          <w:lang w:val="es-ES_tradnl"/>
        </w:rPr>
        <w:t>2022</w:t>
      </w:r>
    </w:p>
    <w:p w14:paraId="2624871D" w14:textId="77777777" w:rsidR="00CA25D4" w:rsidRDefault="00CA25D4" w:rsidP="003B6FEF">
      <w:pPr>
        <w:spacing w:line="360" w:lineRule="auto"/>
        <w:jc w:val="center"/>
        <w:rPr>
          <w:rFonts w:ascii="Arial" w:hAnsi="Arial" w:cs="Arial"/>
          <w:sz w:val="20"/>
          <w:szCs w:val="20"/>
          <w:lang w:val="es-ES_tradnl"/>
        </w:rPr>
      </w:pPr>
      <w:r>
        <w:rPr>
          <w:noProof/>
        </w:rPr>
        <w:drawing>
          <wp:inline distT="0" distB="0" distL="0" distR="0" wp14:anchorId="0763DFD2" wp14:editId="1D8E1F7B">
            <wp:extent cx="5400040" cy="145796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1457960"/>
                    </a:xfrm>
                    <a:prstGeom prst="rect">
                      <a:avLst/>
                    </a:prstGeom>
                  </pic:spPr>
                </pic:pic>
              </a:graphicData>
            </a:graphic>
          </wp:inline>
        </w:drawing>
      </w:r>
    </w:p>
    <w:p w14:paraId="1CA75105" w14:textId="77777777" w:rsidR="00CA25D4" w:rsidRDefault="00CA25D4" w:rsidP="00F75C50">
      <w:pPr>
        <w:spacing w:line="360" w:lineRule="auto"/>
        <w:ind w:left="-426"/>
        <w:contextualSpacing/>
        <w:rPr>
          <w:rFonts w:ascii="Arial" w:hAnsi="Arial" w:cs="Arial"/>
          <w:sz w:val="16"/>
          <w:szCs w:val="20"/>
        </w:rPr>
      </w:pPr>
    </w:p>
    <w:p w14:paraId="59DBFCC3" w14:textId="77777777" w:rsidR="00CA25D4" w:rsidRDefault="00CA25D4" w:rsidP="003B6FEF">
      <w:pPr>
        <w:spacing w:line="360" w:lineRule="auto"/>
        <w:contextualSpacing/>
        <w:jc w:val="both"/>
        <w:rPr>
          <w:rFonts w:ascii="Arial" w:hAnsi="Arial" w:cs="Arial"/>
          <w:sz w:val="16"/>
          <w:szCs w:val="20"/>
          <w:lang w:val="es-ES_tradnl"/>
        </w:rPr>
      </w:pPr>
      <w:r w:rsidRPr="0011789E">
        <w:rPr>
          <w:rFonts w:ascii="Arial" w:hAnsi="Arial" w:cs="Arial"/>
          <w:b/>
          <w:sz w:val="16"/>
          <w:szCs w:val="20"/>
          <w:lang w:val="es-ES_tradnl"/>
        </w:rPr>
        <w:t>Fuente</w:t>
      </w:r>
      <w:r w:rsidRPr="0011789E">
        <w:rPr>
          <w:rFonts w:ascii="Arial" w:hAnsi="Arial" w:cs="Arial"/>
          <w:sz w:val="16"/>
          <w:szCs w:val="20"/>
          <w:lang w:val="es-ES_tradnl"/>
        </w:rPr>
        <w:t xml:space="preserve">: </w:t>
      </w:r>
      <w:r>
        <w:rPr>
          <w:rFonts w:ascii="Arial" w:hAnsi="Arial" w:cs="Arial"/>
          <w:color w:val="1F497D" w:themeColor="text2"/>
          <w:sz w:val="16"/>
          <w:szCs w:val="20"/>
        </w:rPr>
        <w:t xml:space="preserve">Controles estadísticos propios de la OAPVD y SIGMA (Sistema de Apoyo a la Toma de decisiones del Poder Judicial) </w:t>
      </w:r>
    </w:p>
    <w:p w14:paraId="677CBDC6" w14:textId="77777777" w:rsidR="00CA25D4" w:rsidRDefault="00CA25D4" w:rsidP="003B6FEF">
      <w:pPr>
        <w:spacing w:line="360" w:lineRule="auto"/>
        <w:contextualSpacing/>
        <w:jc w:val="both"/>
        <w:rPr>
          <w:rFonts w:ascii="Arial" w:hAnsi="Arial" w:cs="Arial"/>
          <w:sz w:val="16"/>
          <w:szCs w:val="20"/>
          <w:lang w:val="es-ES_tradnl"/>
        </w:rPr>
      </w:pPr>
      <w:r w:rsidRPr="00566303">
        <w:rPr>
          <w:rFonts w:ascii="Arial" w:hAnsi="Arial" w:cs="Arial"/>
          <w:sz w:val="16"/>
          <w:szCs w:val="20"/>
          <w:lang w:val="es-ES_tradnl"/>
        </w:rPr>
        <w:t xml:space="preserve"> </w:t>
      </w:r>
      <w:r>
        <w:rPr>
          <w:rFonts w:ascii="Arial" w:hAnsi="Arial" w:cs="Arial"/>
          <w:sz w:val="16"/>
          <w:szCs w:val="20"/>
          <w:lang w:val="es-ES_tradnl"/>
        </w:rPr>
        <w:t>/</w:t>
      </w:r>
      <w:r w:rsidRPr="00E22438">
        <w:rPr>
          <w:rFonts w:ascii="Arial" w:hAnsi="Arial" w:cs="Arial"/>
          <w:sz w:val="16"/>
          <w:szCs w:val="20"/>
          <w:lang w:val="es-ES_tradnl"/>
        </w:rPr>
        <w:t>1</w:t>
      </w:r>
      <w:r w:rsidRPr="007B4FED">
        <w:rPr>
          <w:rFonts w:ascii="Arial" w:hAnsi="Arial" w:cs="Arial"/>
          <w:sz w:val="16"/>
          <w:szCs w:val="20"/>
          <w:lang w:val="es-ES_tradnl"/>
        </w:rPr>
        <w:t xml:space="preserve"> Esta información se obtiene del informe semestral.</w:t>
      </w:r>
    </w:p>
    <w:p w14:paraId="01B44927" w14:textId="77777777" w:rsidR="00CA25D4" w:rsidRDefault="00CA25D4" w:rsidP="00F75C50">
      <w:pPr>
        <w:spacing w:line="360" w:lineRule="auto"/>
        <w:contextualSpacing/>
        <w:jc w:val="both"/>
        <w:rPr>
          <w:rFonts w:ascii="Arial" w:hAnsi="Arial" w:cs="Arial"/>
          <w:color w:val="000000" w:themeColor="text1"/>
          <w:sz w:val="20"/>
          <w:szCs w:val="20"/>
        </w:rPr>
      </w:pPr>
    </w:p>
    <w:p w14:paraId="32FCAF11" w14:textId="77777777" w:rsidR="00CA25D4" w:rsidRPr="004E2F6F" w:rsidRDefault="00CA25D4" w:rsidP="001F4DCF">
      <w:pPr>
        <w:pStyle w:val="Prrafodelista"/>
        <w:numPr>
          <w:ilvl w:val="0"/>
          <w:numId w:val="4"/>
        </w:numPr>
        <w:spacing w:before="100" w:beforeAutospacing="1" w:after="160" w:line="360" w:lineRule="auto"/>
        <w:contextualSpacing/>
        <w:jc w:val="both"/>
        <w:rPr>
          <w:rFonts w:ascii="Arial" w:hAnsi="Arial" w:cs="Arial"/>
          <w:sz w:val="20"/>
          <w:szCs w:val="20"/>
          <w:lang w:val="es-MX"/>
        </w:rPr>
      </w:pPr>
      <w:r w:rsidRPr="004E2F6F">
        <w:rPr>
          <w:rFonts w:ascii="Arial" w:hAnsi="Arial" w:cs="Arial"/>
          <w:b/>
          <w:bCs/>
          <w:sz w:val="20"/>
          <w:szCs w:val="20"/>
          <w:lang w:val="es-MX"/>
        </w:rPr>
        <w:t xml:space="preserve">Disminución del riesgo respecto al total de casos concluidos </w:t>
      </w:r>
    </w:p>
    <w:p w14:paraId="22D4E263" w14:textId="77777777" w:rsidR="00CA25D4" w:rsidRPr="004E2F6F" w:rsidRDefault="00CA25D4" w:rsidP="003B6FEF">
      <w:pPr>
        <w:spacing w:before="100" w:beforeAutospacing="1" w:line="360" w:lineRule="auto"/>
        <w:jc w:val="both"/>
        <w:rPr>
          <w:rFonts w:ascii="Arial" w:hAnsi="Arial" w:cs="Arial"/>
          <w:sz w:val="20"/>
          <w:szCs w:val="20"/>
          <w:lang w:val="es-MX"/>
        </w:rPr>
      </w:pPr>
      <w:r w:rsidRPr="004E2F6F">
        <w:rPr>
          <w:rFonts w:ascii="Arial" w:hAnsi="Arial" w:cs="Arial"/>
          <w:sz w:val="20"/>
          <w:szCs w:val="20"/>
          <w:lang w:val="es-MX"/>
        </w:rPr>
        <w:t xml:space="preserve">En apego al mandato de la Ley 8720 desde el programa de protección de la OAPVD las personas profesionales de las disciplinas de Trabajo Social, Criminología, Derecho, Sociología y Psicología atienden y analizan cada caso que acude al despacho, primeramente ejecutan  una entrevista con las personas usuarias que se presentan al despacho  por la  determina existencia de un riesgo eminente que atente contra la vida y/o integridad física de éstos, luego de la entrevista se define un plan de protección personalizado que permita reducir  el  riesgo. </w:t>
      </w:r>
    </w:p>
    <w:p w14:paraId="5BFDC72E" w14:textId="5476680C" w:rsidR="00CA25D4" w:rsidRPr="004E2F6F" w:rsidRDefault="0049598A" w:rsidP="003B6FEF">
      <w:pPr>
        <w:spacing w:before="100" w:beforeAutospacing="1" w:line="360" w:lineRule="auto"/>
        <w:jc w:val="both"/>
        <w:rPr>
          <w:rFonts w:ascii="Arial" w:hAnsi="Arial" w:cs="Arial"/>
          <w:sz w:val="20"/>
          <w:szCs w:val="20"/>
          <w:lang w:val="es-MX"/>
        </w:rPr>
      </w:pPr>
      <w:r w:rsidRPr="004E2F6F">
        <w:rPr>
          <w:rFonts w:ascii="Arial" w:hAnsi="Arial" w:cs="Arial"/>
          <w:sz w:val="20"/>
          <w:szCs w:val="20"/>
          <w:lang w:val="es-MX"/>
        </w:rPr>
        <w:t>La disminución</w:t>
      </w:r>
      <w:r w:rsidR="00CA25D4" w:rsidRPr="004E2F6F">
        <w:rPr>
          <w:rFonts w:ascii="Arial" w:hAnsi="Arial" w:cs="Arial"/>
          <w:sz w:val="20"/>
          <w:szCs w:val="20"/>
          <w:lang w:val="es-MX"/>
        </w:rPr>
        <w:t xml:space="preserve"> </w:t>
      </w:r>
      <w:r w:rsidRPr="004E2F6F">
        <w:rPr>
          <w:rFonts w:ascii="Arial" w:hAnsi="Arial" w:cs="Arial"/>
          <w:sz w:val="20"/>
          <w:szCs w:val="20"/>
          <w:lang w:val="es-MX"/>
        </w:rPr>
        <w:t>del riesgo</w:t>
      </w:r>
      <w:r w:rsidR="00CA25D4" w:rsidRPr="004E2F6F">
        <w:rPr>
          <w:rFonts w:ascii="Arial" w:hAnsi="Arial" w:cs="Arial"/>
          <w:sz w:val="20"/>
          <w:szCs w:val="20"/>
          <w:lang w:val="es-MX"/>
        </w:rPr>
        <w:t xml:space="preserve"> es factor relevante y además resulta una causal de exclusión definida en la normativa 8720 </w:t>
      </w:r>
      <w:r w:rsidRPr="004E2F6F">
        <w:rPr>
          <w:rFonts w:ascii="Arial" w:hAnsi="Arial" w:cs="Arial"/>
          <w:sz w:val="20"/>
          <w:szCs w:val="20"/>
          <w:lang w:val="es-MX"/>
        </w:rPr>
        <w:t>de protección</w:t>
      </w:r>
      <w:r w:rsidR="00CA25D4" w:rsidRPr="004E2F6F">
        <w:rPr>
          <w:rFonts w:ascii="Arial" w:hAnsi="Arial" w:cs="Arial"/>
          <w:sz w:val="20"/>
          <w:szCs w:val="20"/>
          <w:lang w:val="es-MX"/>
        </w:rPr>
        <w:t xml:space="preserve"> de víctimas y testigos específicamente en su artículo “12” inciso “d) </w:t>
      </w:r>
      <w:r w:rsidRPr="004E2F6F">
        <w:rPr>
          <w:rFonts w:ascii="Arial" w:hAnsi="Arial" w:cs="Arial"/>
          <w:sz w:val="20"/>
          <w:szCs w:val="20"/>
          <w:lang w:val="es-MX"/>
        </w:rPr>
        <w:t>5”</w:t>
      </w:r>
      <w:r w:rsidR="00CA25D4" w:rsidRPr="004E2F6F">
        <w:rPr>
          <w:rFonts w:ascii="Arial" w:hAnsi="Arial" w:cs="Arial"/>
          <w:sz w:val="20"/>
          <w:szCs w:val="20"/>
          <w:lang w:val="es-MX"/>
        </w:rPr>
        <w:t xml:space="preserve">, por tal motivo resulta de suma importancia el trabajar en la disminución del riesgo </w:t>
      </w:r>
    </w:p>
    <w:p w14:paraId="31CF1A09" w14:textId="77777777" w:rsidR="00CA25D4" w:rsidRDefault="00CA25D4" w:rsidP="003B6FEF">
      <w:pPr>
        <w:spacing w:before="100" w:beforeAutospacing="1" w:line="360" w:lineRule="auto"/>
        <w:jc w:val="both"/>
        <w:rPr>
          <w:rFonts w:ascii="Arial" w:hAnsi="Arial" w:cs="Arial"/>
          <w:sz w:val="20"/>
          <w:szCs w:val="20"/>
          <w:lang w:val="es-MX"/>
        </w:rPr>
      </w:pPr>
      <w:r w:rsidRPr="004E2F6F">
        <w:rPr>
          <w:rFonts w:ascii="Arial" w:hAnsi="Arial" w:cs="Arial"/>
          <w:sz w:val="20"/>
          <w:szCs w:val="20"/>
          <w:lang w:val="es-MX"/>
        </w:rPr>
        <w:t>Para 2022 el programa de protección cerró 7,776 asuntos de los cuales 1,099 es decir un 14,13% correspondieron al inciso que define la ley como D5.</w:t>
      </w:r>
    </w:p>
    <w:p w14:paraId="45550723" w14:textId="77777777" w:rsidR="005B64CB" w:rsidRPr="004E2F6F" w:rsidRDefault="005B64CB" w:rsidP="003B6FEF">
      <w:pPr>
        <w:spacing w:before="100" w:beforeAutospacing="1" w:line="360" w:lineRule="auto"/>
        <w:jc w:val="both"/>
        <w:rPr>
          <w:rFonts w:ascii="Arial" w:hAnsi="Arial" w:cs="Arial"/>
          <w:sz w:val="20"/>
          <w:szCs w:val="20"/>
          <w:lang w:val="es-MX"/>
        </w:rPr>
      </w:pPr>
    </w:p>
    <w:p w14:paraId="71269B71" w14:textId="77777777" w:rsidR="00CA25D4" w:rsidRPr="004E2F6F" w:rsidRDefault="00CA25D4" w:rsidP="003B6FEF">
      <w:pPr>
        <w:spacing w:before="100" w:beforeAutospacing="1" w:line="360" w:lineRule="auto"/>
        <w:jc w:val="both"/>
        <w:rPr>
          <w:rFonts w:ascii="Arial" w:hAnsi="Arial" w:cs="Arial"/>
          <w:sz w:val="20"/>
          <w:szCs w:val="20"/>
          <w:lang w:val="es-MX"/>
        </w:rPr>
      </w:pPr>
      <w:r w:rsidRPr="004E2F6F">
        <w:rPr>
          <w:rFonts w:ascii="Arial" w:hAnsi="Arial" w:cs="Arial"/>
          <w:sz w:val="20"/>
          <w:szCs w:val="20"/>
          <w:lang w:val="es-MX"/>
        </w:rPr>
        <w:lastRenderedPageBreak/>
        <w:t>Razones que contribuyeron al alcance y superación de la meta</w:t>
      </w:r>
    </w:p>
    <w:p w14:paraId="71262586" w14:textId="77777777" w:rsidR="00CA25D4" w:rsidRPr="004E2F6F" w:rsidRDefault="00CA25D4" w:rsidP="001F4DCF">
      <w:pPr>
        <w:pStyle w:val="Prrafodelista"/>
        <w:numPr>
          <w:ilvl w:val="0"/>
          <w:numId w:val="16"/>
        </w:numPr>
        <w:spacing w:before="100" w:beforeAutospacing="1" w:after="100" w:afterAutospacing="1" w:line="360" w:lineRule="auto"/>
        <w:contextualSpacing/>
        <w:jc w:val="both"/>
        <w:rPr>
          <w:rFonts w:ascii="Arial" w:hAnsi="Arial" w:cs="Arial"/>
          <w:sz w:val="20"/>
          <w:szCs w:val="20"/>
          <w:lang w:val="es-MX"/>
        </w:rPr>
      </w:pPr>
      <w:r w:rsidRPr="004E2F6F">
        <w:rPr>
          <w:rFonts w:ascii="Arial" w:hAnsi="Arial" w:cs="Arial"/>
          <w:sz w:val="20"/>
          <w:szCs w:val="20"/>
          <w:lang w:val="es-MX"/>
        </w:rPr>
        <w:t xml:space="preserve">Eliminación de medidas y restricciones derivadas de Pandemia: el retorno a la normalidad y la presencialidad permitió al equipo de profesionales gestionar mayor cantidad de giras para verificar el cumplimiento de planes de protección asimismo fue posible aumentar los estudios de seguridad lo que fortaleció la disminución del riesgo. </w:t>
      </w:r>
    </w:p>
    <w:p w14:paraId="5F7A8009" w14:textId="77777777" w:rsidR="00CA25D4" w:rsidRPr="004E2F6F" w:rsidRDefault="00CA25D4" w:rsidP="001F4DCF">
      <w:pPr>
        <w:pStyle w:val="Prrafodelista"/>
        <w:numPr>
          <w:ilvl w:val="0"/>
          <w:numId w:val="16"/>
        </w:numPr>
        <w:spacing w:before="100" w:beforeAutospacing="1" w:after="100" w:afterAutospacing="1" w:line="360" w:lineRule="auto"/>
        <w:contextualSpacing/>
        <w:jc w:val="both"/>
        <w:rPr>
          <w:rFonts w:ascii="Arial" w:hAnsi="Arial" w:cs="Arial"/>
          <w:sz w:val="20"/>
          <w:szCs w:val="20"/>
          <w:lang w:val="es-MX"/>
        </w:rPr>
      </w:pPr>
      <w:r w:rsidRPr="004E2F6F">
        <w:rPr>
          <w:rFonts w:ascii="Arial" w:hAnsi="Arial" w:cs="Arial"/>
          <w:sz w:val="20"/>
          <w:szCs w:val="20"/>
          <w:lang w:val="es-MX"/>
        </w:rPr>
        <w:t xml:space="preserve">Aumento en la realización de visitas domiciliarias y verificaciones domiciliares  </w:t>
      </w:r>
    </w:p>
    <w:p w14:paraId="4A766317" w14:textId="553D6D1E" w:rsidR="00CA25D4" w:rsidRDefault="00CA25D4" w:rsidP="001F4DCF">
      <w:pPr>
        <w:pStyle w:val="Prrafodelista"/>
        <w:numPr>
          <w:ilvl w:val="0"/>
          <w:numId w:val="16"/>
        </w:numPr>
        <w:spacing w:before="100" w:beforeAutospacing="1" w:after="100" w:afterAutospacing="1" w:line="360" w:lineRule="auto"/>
        <w:contextualSpacing/>
        <w:jc w:val="both"/>
        <w:rPr>
          <w:rFonts w:ascii="Arial" w:hAnsi="Arial" w:cs="Arial"/>
          <w:sz w:val="20"/>
          <w:szCs w:val="20"/>
          <w:lang w:val="es-MX"/>
        </w:rPr>
      </w:pPr>
      <w:r w:rsidRPr="004E2F6F">
        <w:rPr>
          <w:rFonts w:ascii="Arial" w:hAnsi="Arial" w:cs="Arial"/>
          <w:sz w:val="20"/>
          <w:szCs w:val="20"/>
          <w:lang w:val="es-MX"/>
        </w:rPr>
        <w:t xml:space="preserve">Recomendación de medidas extraprocesales efectivas </w:t>
      </w:r>
    </w:p>
    <w:p w14:paraId="2805F309" w14:textId="77777777" w:rsidR="001F4DCF" w:rsidRPr="001F4DCF" w:rsidRDefault="001F4DCF" w:rsidP="001F4DCF">
      <w:pPr>
        <w:pStyle w:val="Prrafodelista"/>
        <w:spacing w:before="100" w:beforeAutospacing="1" w:after="100" w:afterAutospacing="1" w:line="360" w:lineRule="auto"/>
        <w:ind w:left="720"/>
        <w:contextualSpacing/>
        <w:jc w:val="both"/>
        <w:rPr>
          <w:rFonts w:ascii="Arial" w:hAnsi="Arial" w:cs="Arial"/>
          <w:sz w:val="20"/>
          <w:szCs w:val="20"/>
          <w:lang w:val="es-MX"/>
        </w:rPr>
      </w:pPr>
    </w:p>
    <w:p w14:paraId="3AC43BB4" w14:textId="77777777" w:rsidR="00CA25D4" w:rsidRPr="004E2F6F" w:rsidRDefault="00CA25D4" w:rsidP="003B6FEF">
      <w:pPr>
        <w:spacing w:line="360" w:lineRule="auto"/>
        <w:rPr>
          <w:rFonts w:ascii="Arial" w:hAnsi="Arial" w:cs="Arial"/>
          <w:b/>
          <w:bCs/>
          <w:sz w:val="20"/>
          <w:szCs w:val="20"/>
          <w:lang w:val="es-MX"/>
        </w:rPr>
      </w:pPr>
      <w:r w:rsidRPr="004E2F6F">
        <w:rPr>
          <w:rFonts w:ascii="Arial" w:hAnsi="Arial" w:cs="Arial"/>
          <w:b/>
          <w:bCs/>
          <w:sz w:val="20"/>
          <w:szCs w:val="20"/>
          <w:lang w:val="es-MX"/>
        </w:rPr>
        <w:t xml:space="preserve">2. Casos concluidos por finalización del plan de intervención individualizado </w:t>
      </w:r>
    </w:p>
    <w:p w14:paraId="31DE5B52" w14:textId="77777777" w:rsidR="00491C5B" w:rsidRDefault="00491C5B" w:rsidP="003B6FEF">
      <w:pPr>
        <w:spacing w:line="360" w:lineRule="auto"/>
        <w:jc w:val="both"/>
        <w:rPr>
          <w:rFonts w:ascii="Arial" w:hAnsi="Arial" w:cs="Arial"/>
          <w:sz w:val="20"/>
          <w:szCs w:val="20"/>
          <w:lang w:val="es-MX"/>
        </w:rPr>
      </w:pPr>
    </w:p>
    <w:p w14:paraId="153333C5" w14:textId="7F6C61DB" w:rsidR="00CA25D4" w:rsidRDefault="00CA25D4" w:rsidP="003B6FEF">
      <w:pPr>
        <w:spacing w:line="360" w:lineRule="auto"/>
        <w:jc w:val="both"/>
        <w:rPr>
          <w:rFonts w:ascii="Arial" w:hAnsi="Arial" w:cs="Arial"/>
          <w:sz w:val="20"/>
          <w:szCs w:val="20"/>
          <w:lang w:val="es-MX"/>
        </w:rPr>
      </w:pPr>
      <w:r w:rsidRPr="004E2F6F">
        <w:rPr>
          <w:rFonts w:ascii="Arial" w:hAnsi="Arial" w:cs="Arial"/>
          <w:sz w:val="20"/>
          <w:szCs w:val="20"/>
          <w:lang w:val="es-MX"/>
        </w:rPr>
        <w:t xml:space="preserve">La OAPVD en procura </w:t>
      </w:r>
      <w:r w:rsidR="00491C5B" w:rsidRPr="004E2F6F">
        <w:rPr>
          <w:rFonts w:ascii="Arial" w:hAnsi="Arial" w:cs="Arial"/>
          <w:sz w:val="20"/>
          <w:szCs w:val="20"/>
          <w:lang w:val="es-MX"/>
        </w:rPr>
        <w:t>de mitigar</w:t>
      </w:r>
      <w:r w:rsidRPr="004E2F6F">
        <w:rPr>
          <w:rFonts w:ascii="Arial" w:hAnsi="Arial" w:cs="Arial"/>
          <w:sz w:val="20"/>
          <w:szCs w:val="20"/>
          <w:lang w:val="es-MX"/>
        </w:rPr>
        <w:t xml:space="preserve"> el impacto que puede causar el delito en una persona que resulte víctima o testigo; desde el Programa de Atención y con el apoyo de los profesionales en Psicología </w:t>
      </w:r>
      <w:r w:rsidR="00491C5B" w:rsidRPr="004E2F6F">
        <w:rPr>
          <w:rFonts w:ascii="Arial" w:hAnsi="Arial" w:cs="Arial"/>
          <w:sz w:val="20"/>
          <w:szCs w:val="20"/>
          <w:lang w:val="es-MX"/>
        </w:rPr>
        <w:t>lleva a</w:t>
      </w:r>
      <w:r w:rsidRPr="004E2F6F">
        <w:rPr>
          <w:rFonts w:ascii="Arial" w:hAnsi="Arial" w:cs="Arial"/>
          <w:sz w:val="20"/>
          <w:szCs w:val="20"/>
          <w:lang w:val="es-MX"/>
        </w:rPr>
        <w:t xml:space="preserve"> cabo una   intervención </w:t>
      </w:r>
      <w:r w:rsidR="00491C5B" w:rsidRPr="004E2F6F">
        <w:rPr>
          <w:rFonts w:ascii="Arial" w:hAnsi="Arial" w:cs="Arial"/>
          <w:sz w:val="20"/>
          <w:szCs w:val="20"/>
          <w:lang w:val="es-MX"/>
        </w:rPr>
        <w:t>psicoterapéutica que</w:t>
      </w:r>
      <w:r w:rsidRPr="004E2F6F">
        <w:rPr>
          <w:rFonts w:ascii="Arial" w:hAnsi="Arial" w:cs="Arial"/>
          <w:sz w:val="20"/>
          <w:szCs w:val="20"/>
          <w:lang w:val="es-MX"/>
        </w:rPr>
        <w:t xml:space="preserve"> contribuye a que el usuario/</w:t>
      </w:r>
      <w:r w:rsidR="00491C5B" w:rsidRPr="004E2F6F">
        <w:rPr>
          <w:rFonts w:ascii="Arial" w:hAnsi="Arial" w:cs="Arial"/>
          <w:sz w:val="20"/>
          <w:szCs w:val="20"/>
          <w:lang w:val="es-MX"/>
        </w:rPr>
        <w:t>a cuente</w:t>
      </w:r>
      <w:r w:rsidRPr="004E2F6F">
        <w:rPr>
          <w:rFonts w:ascii="Arial" w:hAnsi="Arial" w:cs="Arial"/>
          <w:sz w:val="20"/>
          <w:szCs w:val="20"/>
          <w:lang w:val="es-MX"/>
        </w:rPr>
        <w:t xml:space="preserve"> con una recuperación </w:t>
      </w:r>
      <w:r w:rsidR="00491C5B" w:rsidRPr="004E2F6F">
        <w:rPr>
          <w:rFonts w:ascii="Arial" w:hAnsi="Arial" w:cs="Arial"/>
          <w:sz w:val="20"/>
          <w:szCs w:val="20"/>
          <w:lang w:val="es-MX"/>
        </w:rPr>
        <w:t>emocional.</w:t>
      </w:r>
      <w:r w:rsidRPr="004E2F6F">
        <w:rPr>
          <w:rFonts w:ascii="Arial" w:hAnsi="Arial" w:cs="Arial"/>
          <w:sz w:val="20"/>
          <w:szCs w:val="20"/>
          <w:lang w:val="es-MX"/>
        </w:rPr>
        <w:t xml:space="preserve"> </w:t>
      </w:r>
    </w:p>
    <w:p w14:paraId="336544CD" w14:textId="77777777" w:rsidR="00491C5B" w:rsidRPr="004E2F6F" w:rsidRDefault="00491C5B" w:rsidP="003B6FEF">
      <w:pPr>
        <w:spacing w:line="360" w:lineRule="auto"/>
        <w:jc w:val="both"/>
        <w:rPr>
          <w:rFonts w:ascii="Arial" w:hAnsi="Arial" w:cs="Arial"/>
          <w:sz w:val="20"/>
          <w:szCs w:val="20"/>
          <w:lang w:val="es-MX"/>
        </w:rPr>
      </w:pPr>
    </w:p>
    <w:p w14:paraId="6855DC10" w14:textId="68091C29" w:rsidR="00CA25D4" w:rsidRDefault="00CA25D4" w:rsidP="003B6FEF">
      <w:pPr>
        <w:spacing w:line="360" w:lineRule="auto"/>
        <w:jc w:val="both"/>
        <w:rPr>
          <w:rFonts w:ascii="Arial" w:hAnsi="Arial" w:cs="Arial"/>
          <w:sz w:val="20"/>
          <w:szCs w:val="20"/>
          <w:lang w:val="es-MX"/>
        </w:rPr>
      </w:pPr>
      <w:r w:rsidRPr="004E2F6F">
        <w:rPr>
          <w:rFonts w:ascii="Arial" w:hAnsi="Arial" w:cs="Arial"/>
          <w:sz w:val="20"/>
          <w:szCs w:val="20"/>
          <w:lang w:val="es-MX"/>
        </w:rPr>
        <w:t xml:space="preserve">En el 2022 se cerraron en el programa de atención </w:t>
      </w:r>
      <w:r w:rsidR="00491C5B" w:rsidRPr="004E2F6F">
        <w:rPr>
          <w:rFonts w:ascii="Arial" w:hAnsi="Arial" w:cs="Arial"/>
          <w:sz w:val="20"/>
          <w:szCs w:val="20"/>
          <w:lang w:val="es-MX"/>
        </w:rPr>
        <w:t>12,633 asuntos</w:t>
      </w:r>
      <w:r w:rsidRPr="004E2F6F">
        <w:rPr>
          <w:rFonts w:ascii="Arial" w:hAnsi="Arial" w:cs="Arial"/>
          <w:sz w:val="20"/>
          <w:szCs w:val="20"/>
          <w:lang w:val="es-MX"/>
        </w:rPr>
        <w:t xml:space="preserve"> de los cuales 6,267 terminaron por finalización de la intervención es decir el 49,61</w:t>
      </w:r>
      <w:r w:rsidR="00727EA2">
        <w:rPr>
          <w:rFonts w:ascii="Arial" w:hAnsi="Arial" w:cs="Arial"/>
          <w:sz w:val="20"/>
          <w:szCs w:val="20"/>
          <w:lang w:val="es-MX"/>
        </w:rPr>
        <w:t>%.</w:t>
      </w:r>
    </w:p>
    <w:p w14:paraId="1208E3C7" w14:textId="77777777" w:rsidR="00727EA2" w:rsidRPr="004E2F6F" w:rsidRDefault="00727EA2" w:rsidP="003B6FEF">
      <w:pPr>
        <w:spacing w:line="360" w:lineRule="auto"/>
        <w:jc w:val="both"/>
        <w:rPr>
          <w:rFonts w:ascii="Arial" w:hAnsi="Arial" w:cs="Arial"/>
          <w:sz w:val="20"/>
          <w:szCs w:val="20"/>
          <w:lang w:val="es-MX"/>
        </w:rPr>
      </w:pPr>
    </w:p>
    <w:p w14:paraId="40E8474D" w14:textId="503AFBAC" w:rsidR="00CA25D4" w:rsidRPr="004E2F6F" w:rsidRDefault="00491C5B" w:rsidP="003B6FEF">
      <w:pPr>
        <w:spacing w:line="360" w:lineRule="auto"/>
        <w:jc w:val="both"/>
        <w:rPr>
          <w:rFonts w:ascii="Arial" w:hAnsi="Arial" w:cs="Arial"/>
          <w:sz w:val="20"/>
          <w:szCs w:val="20"/>
          <w:lang w:val="es-MX"/>
        </w:rPr>
      </w:pPr>
      <w:r w:rsidRPr="004E2F6F">
        <w:rPr>
          <w:rFonts w:ascii="Arial" w:hAnsi="Arial" w:cs="Arial"/>
          <w:sz w:val="20"/>
          <w:szCs w:val="20"/>
          <w:lang w:val="es-MX"/>
        </w:rPr>
        <w:t>Razones que</w:t>
      </w:r>
      <w:r w:rsidR="00CA25D4" w:rsidRPr="004E2F6F">
        <w:rPr>
          <w:rFonts w:ascii="Arial" w:hAnsi="Arial" w:cs="Arial"/>
          <w:sz w:val="20"/>
          <w:szCs w:val="20"/>
          <w:lang w:val="es-MX"/>
        </w:rPr>
        <w:t xml:space="preserve"> justifican la superación del alcance del objetivo se encuentra: </w:t>
      </w:r>
    </w:p>
    <w:p w14:paraId="2A04279F" w14:textId="77777777" w:rsidR="00CA25D4" w:rsidRPr="004E2F6F" w:rsidRDefault="00CA25D4" w:rsidP="003B6FEF">
      <w:pPr>
        <w:spacing w:line="360" w:lineRule="auto"/>
        <w:jc w:val="both"/>
        <w:rPr>
          <w:rFonts w:ascii="Arial" w:hAnsi="Arial" w:cs="Arial"/>
          <w:sz w:val="20"/>
          <w:szCs w:val="20"/>
          <w:lang w:val="es-MX"/>
        </w:rPr>
      </w:pPr>
    </w:p>
    <w:p w14:paraId="7C70BFA5" w14:textId="038A4E67" w:rsidR="00CA25D4" w:rsidRPr="004E2F6F" w:rsidRDefault="00CA25D4" w:rsidP="001F4DCF">
      <w:pPr>
        <w:pStyle w:val="Prrafodelista"/>
        <w:numPr>
          <w:ilvl w:val="0"/>
          <w:numId w:val="3"/>
        </w:numPr>
        <w:spacing w:line="360" w:lineRule="auto"/>
        <w:contextualSpacing/>
        <w:jc w:val="both"/>
        <w:rPr>
          <w:rFonts w:ascii="Arial" w:hAnsi="Arial" w:cs="Arial"/>
          <w:sz w:val="20"/>
          <w:szCs w:val="20"/>
          <w:lang w:val="es-MX"/>
        </w:rPr>
      </w:pPr>
      <w:r w:rsidRPr="004E2F6F">
        <w:rPr>
          <w:rFonts w:ascii="Arial" w:hAnsi="Arial" w:cs="Arial"/>
          <w:sz w:val="20"/>
          <w:szCs w:val="20"/>
          <w:lang w:val="es-MX"/>
        </w:rPr>
        <w:t xml:space="preserve">Incremento en sesiones </w:t>
      </w:r>
      <w:r w:rsidR="00727EA2" w:rsidRPr="004E2F6F">
        <w:rPr>
          <w:rFonts w:ascii="Arial" w:hAnsi="Arial" w:cs="Arial"/>
          <w:sz w:val="20"/>
          <w:szCs w:val="20"/>
          <w:lang w:val="es-MX"/>
        </w:rPr>
        <w:t>de Tele</w:t>
      </w:r>
      <w:r w:rsidRPr="004E2F6F">
        <w:rPr>
          <w:rFonts w:ascii="Arial" w:hAnsi="Arial" w:cs="Arial"/>
          <w:sz w:val="20"/>
          <w:szCs w:val="20"/>
          <w:lang w:val="es-MX"/>
        </w:rPr>
        <w:t xml:space="preserve">-psicología para el 2022 </w:t>
      </w:r>
    </w:p>
    <w:p w14:paraId="0C7528B0" w14:textId="77777777" w:rsidR="00CA25D4" w:rsidRPr="004E2F6F" w:rsidRDefault="00CA25D4" w:rsidP="001F4DCF">
      <w:pPr>
        <w:pStyle w:val="Prrafodelista"/>
        <w:numPr>
          <w:ilvl w:val="0"/>
          <w:numId w:val="3"/>
        </w:numPr>
        <w:spacing w:line="360" w:lineRule="auto"/>
        <w:contextualSpacing/>
        <w:jc w:val="both"/>
        <w:rPr>
          <w:rFonts w:ascii="Arial" w:hAnsi="Arial" w:cs="Arial"/>
          <w:sz w:val="20"/>
          <w:szCs w:val="20"/>
          <w:lang w:val="es-MX"/>
        </w:rPr>
      </w:pPr>
      <w:r w:rsidRPr="004E2F6F">
        <w:rPr>
          <w:rFonts w:ascii="Arial" w:hAnsi="Arial" w:cs="Arial"/>
          <w:sz w:val="20"/>
          <w:szCs w:val="20"/>
          <w:lang w:val="es-MX"/>
        </w:rPr>
        <w:t xml:space="preserve">Incremento en las visitas domiciliarias </w:t>
      </w:r>
    </w:p>
    <w:p w14:paraId="05A69247" w14:textId="77777777" w:rsidR="00CA25D4" w:rsidRPr="004E2F6F" w:rsidRDefault="00CA25D4" w:rsidP="001F4DCF">
      <w:pPr>
        <w:pStyle w:val="Prrafodelista"/>
        <w:numPr>
          <w:ilvl w:val="0"/>
          <w:numId w:val="3"/>
        </w:numPr>
        <w:spacing w:line="360" w:lineRule="auto"/>
        <w:contextualSpacing/>
        <w:jc w:val="both"/>
        <w:rPr>
          <w:rFonts w:ascii="Arial" w:hAnsi="Arial" w:cs="Arial"/>
          <w:sz w:val="20"/>
          <w:szCs w:val="20"/>
          <w:lang w:val="es-MX"/>
        </w:rPr>
      </w:pPr>
      <w:r w:rsidRPr="004E2F6F">
        <w:rPr>
          <w:rFonts w:ascii="Arial" w:hAnsi="Arial" w:cs="Arial"/>
          <w:sz w:val="20"/>
          <w:szCs w:val="20"/>
          <w:lang w:val="es-MX"/>
        </w:rPr>
        <w:t xml:space="preserve">Uso de herramientas tecnológicas para convocatoria a citas y terapias: (mensajería de texto) </w:t>
      </w:r>
    </w:p>
    <w:p w14:paraId="624652F5" w14:textId="51973DC1" w:rsidR="00CA25D4" w:rsidRDefault="00CA25D4" w:rsidP="003B6FEF">
      <w:pPr>
        <w:spacing w:line="360" w:lineRule="auto"/>
        <w:ind w:left="720"/>
        <w:jc w:val="both"/>
        <w:rPr>
          <w:rFonts w:ascii="Arial" w:hAnsi="Arial" w:cs="Arial"/>
          <w:sz w:val="20"/>
          <w:szCs w:val="20"/>
          <w:lang w:val="es-MX"/>
        </w:rPr>
      </w:pPr>
    </w:p>
    <w:p w14:paraId="3228E7FC" w14:textId="66588456" w:rsidR="004558E8" w:rsidRDefault="004558E8" w:rsidP="003B6FEF">
      <w:pPr>
        <w:spacing w:line="360" w:lineRule="auto"/>
        <w:ind w:left="720"/>
        <w:jc w:val="both"/>
        <w:rPr>
          <w:rFonts w:ascii="Arial" w:hAnsi="Arial" w:cs="Arial"/>
          <w:sz w:val="20"/>
          <w:szCs w:val="20"/>
          <w:lang w:val="es-MX"/>
        </w:rPr>
      </w:pPr>
    </w:p>
    <w:p w14:paraId="6CD9D69E" w14:textId="7C0B6381" w:rsidR="004558E8" w:rsidRDefault="004558E8" w:rsidP="003B6FEF">
      <w:pPr>
        <w:spacing w:line="360" w:lineRule="auto"/>
        <w:ind w:left="720"/>
        <w:jc w:val="both"/>
        <w:rPr>
          <w:rFonts w:ascii="Arial" w:hAnsi="Arial" w:cs="Arial"/>
          <w:sz w:val="20"/>
          <w:szCs w:val="20"/>
          <w:lang w:val="es-MX"/>
        </w:rPr>
      </w:pPr>
    </w:p>
    <w:p w14:paraId="5BF552A8" w14:textId="6D70EE8A" w:rsidR="004558E8" w:rsidRDefault="004558E8" w:rsidP="003B6FEF">
      <w:pPr>
        <w:spacing w:line="360" w:lineRule="auto"/>
        <w:ind w:left="720"/>
        <w:jc w:val="both"/>
        <w:rPr>
          <w:rFonts w:ascii="Arial" w:hAnsi="Arial" w:cs="Arial"/>
          <w:sz w:val="20"/>
          <w:szCs w:val="20"/>
          <w:lang w:val="es-MX"/>
        </w:rPr>
      </w:pPr>
    </w:p>
    <w:p w14:paraId="207C1979" w14:textId="53E9FBD1" w:rsidR="004558E8" w:rsidRDefault="004558E8" w:rsidP="003B6FEF">
      <w:pPr>
        <w:spacing w:line="360" w:lineRule="auto"/>
        <w:ind w:left="720"/>
        <w:jc w:val="both"/>
        <w:rPr>
          <w:rFonts w:ascii="Arial" w:hAnsi="Arial" w:cs="Arial"/>
          <w:sz w:val="20"/>
          <w:szCs w:val="20"/>
          <w:lang w:val="es-MX"/>
        </w:rPr>
      </w:pPr>
    </w:p>
    <w:p w14:paraId="526E57FE" w14:textId="6E3287A8" w:rsidR="004558E8" w:rsidRDefault="004558E8" w:rsidP="003B6FEF">
      <w:pPr>
        <w:spacing w:line="360" w:lineRule="auto"/>
        <w:ind w:left="720"/>
        <w:jc w:val="both"/>
        <w:rPr>
          <w:rFonts w:ascii="Arial" w:hAnsi="Arial" w:cs="Arial"/>
          <w:sz w:val="20"/>
          <w:szCs w:val="20"/>
          <w:lang w:val="es-MX"/>
        </w:rPr>
      </w:pPr>
    </w:p>
    <w:p w14:paraId="238B36D0" w14:textId="2EC289ED" w:rsidR="004558E8" w:rsidRDefault="004558E8" w:rsidP="003B6FEF">
      <w:pPr>
        <w:spacing w:line="360" w:lineRule="auto"/>
        <w:ind w:left="720"/>
        <w:jc w:val="both"/>
        <w:rPr>
          <w:rFonts w:ascii="Arial" w:hAnsi="Arial" w:cs="Arial"/>
          <w:sz w:val="20"/>
          <w:szCs w:val="20"/>
          <w:lang w:val="es-MX"/>
        </w:rPr>
      </w:pPr>
    </w:p>
    <w:p w14:paraId="7832240F" w14:textId="77777777" w:rsidR="004558E8" w:rsidRPr="004E2F6F" w:rsidRDefault="004558E8" w:rsidP="003B6FEF">
      <w:pPr>
        <w:spacing w:line="360" w:lineRule="auto"/>
        <w:ind w:left="720"/>
        <w:jc w:val="both"/>
        <w:rPr>
          <w:rFonts w:ascii="Arial" w:hAnsi="Arial" w:cs="Arial"/>
          <w:sz w:val="20"/>
          <w:szCs w:val="20"/>
          <w:lang w:val="es-MX"/>
        </w:rPr>
      </w:pPr>
    </w:p>
    <w:p w14:paraId="19D8DBF0" w14:textId="77777777" w:rsidR="00CA25D4" w:rsidRPr="004E2F6F" w:rsidRDefault="00CA25D4" w:rsidP="003B6FEF">
      <w:pPr>
        <w:spacing w:line="360" w:lineRule="auto"/>
        <w:jc w:val="both"/>
        <w:rPr>
          <w:rFonts w:ascii="Arial" w:hAnsi="Arial" w:cs="Arial"/>
          <w:b/>
          <w:bCs/>
          <w:sz w:val="20"/>
          <w:szCs w:val="20"/>
          <w:lang w:val="es-MX"/>
        </w:rPr>
      </w:pPr>
      <w:r w:rsidRPr="004E2F6F">
        <w:rPr>
          <w:rFonts w:ascii="Arial" w:hAnsi="Arial" w:cs="Arial"/>
          <w:b/>
          <w:bCs/>
          <w:sz w:val="20"/>
          <w:szCs w:val="20"/>
          <w:lang w:val="es-MX"/>
        </w:rPr>
        <w:lastRenderedPageBreak/>
        <w:t xml:space="preserve">3.Visitas realizadas por parte del personal de la OAPVD y la UPROV a personas ingresadas a los programas de Atención y Protección </w:t>
      </w:r>
    </w:p>
    <w:p w14:paraId="2F7A3339" w14:textId="77777777" w:rsidR="00CA25D4" w:rsidRPr="004E2F6F" w:rsidRDefault="00CA25D4" w:rsidP="003B6FEF">
      <w:pPr>
        <w:spacing w:line="360" w:lineRule="auto"/>
        <w:jc w:val="both"/>
        <w:rPr>
          <w:rFonts w:ascii="Arial" w:hAnsi="Arial" w:cs="Arial"/>
          <w:sz w:val="20"/>
          <w:szCs w:val="20"/>
        </w:rPr>
      </w:pPr>
    </w:p>
    <w:p w14:paraId="7E0BCB8C" w14:textId="603C8991" w:rsidR="00CA25D4" w:rsidRPr="004E2F6F" w:rsidRDefault="00CA25D4" w:rsidP="003B6FEF">
      <w:pPr>
        <w:spacing w:line="360" w:lineRule="auto"/>
        <w:jc w:val="both"/>
        <w:rPr>
          <w:rFonts w:ascii="Arial" w:hAnsi="Arial" w:cs="Arial"/>
          <w:sz w:val="20"/>
          <w:szCs w:val="20"/>
        </w:rPr>
      </w:pPr>
      <w:r w:rsidRPr="004E2F6F">
        <w:rPr>
          <w:rFonts w:ascii="Arial" w:hAnsi="Arial" w:cs="Arial"/>
          <w:sz w:val="20"/>
          <w:szCs w:val="20"/>
        </w:rPr>
        <w:t>El registro de visitas para el 2022 fue de 4.323</w:t>
      </w:r>
      <w:r w:rsidR="00013291">
        <w:rPr>
          <w:rFonts w:ascii="Arial" w:hAnsi="Arial" w:cs="Arial"/>
          <w:sz w:val="20"/>
          <w:szCs w:val="20"/>
        </w:rPr>
        <w:t>.</w:t>
      </w:r>
    </w:p>
    <w:p w14:paraId="24183A8F" w14:textId="77777777" w:rsidR="00CA25D4" w:rsidRPr="004E2F6F" w:rsidRDefault="00CA25D4" w:rsidP="003B6FEF">
      <w:pPr>
        <w:pStyle w:val="Prrafodelista"/>
        <w:spacing w:line="360" w:lineRule="auto"/>
        <w:jc w:val="both"/>
        <w:rPr>
          <w:rFonts w:ascii="Arial" w:hAnsi="Arial" w:cs="Arial"/>
          <w:sz w:val="20"/>
          <w:szCs w:val="20"/>
          <w:lang w:val="es-CR"/>
        </w:rPr>
      </w:pPr>
    </w:p>
    <w:p w14:paraId="508B4EA0" w14:textId="369E40EC" w:rsidR="00CA25D4" w:rsidRDefault="00CA25D4" w:rsidP="003B6FEF">
      <w:pPr>
        <w:spacing w:line="360" w:lineRule="auto"/>
        <w:jc w:val="both"/>
        <w:rPr>
          <w:rFonts w:ascii="Arial" w:hAnsi="Arial" w:cs="Arial"/>
          <w:sz w:val="20"/>
          <w:szCs w:val="20"/>
          <w:lang w:val="es-CR"/>
        </w:rPr>
      </w:pPr>
      <w:r w:rsidRPr="004E1D0D">
        <w:rPr>
          <w:rFonts w:ascii="Arial" w:hAnsi="Arial" w:cs="Arial"/>
          <w:sz w:val="20"/>
          <w:szCs w:val="20"/>
          <w:lang w:val="es-CR"/>
        </w:rPr>
        <w:t xml:space="preserve">Dentro de las razones que justifican el alcance del objetivo citado se encuentra: </w:t>
      </w:r>
    </w:p>
    <w:p w14:paraId="702D5FBE" w14:textId="77777777" w:rsidR="004558E8" w:rsidRDefault="004558E8" w:rsidP="003B6FEF">
      <w:pPr>
        <w:spacing w:line="360" w:lineRule="auto"/>
        <w:jc w:val="both"/>
        <w:rPr>
          <w:rFonts w:ascii="Arial" w:hAnsi="Arial" w:cs="Arial"/>
          <w:sz w:val="20"/>
          <w:szCs w:val="20"/>
          <w:lang w:val="es-CR"/>
        </w:rPr>
      </w:pPr>
    </w:p>
    <w:p w14:paraId="0B541F54" w14:textId="77777777" w:rsidR="00CA25D4" w:rsidRPr="004E1D0D" w:rsidRDefault="00CA25D4" w:rsidP="001F4DCF">
      <w:pPr>
        <w:pStyle w:val="Prrafodelista"/>
        <w:numPr>
          <w:ilvl w:val="0"/>
          <w:numId w:val="5"/>
        </w:numPr>
        <w:spacing w:line="360" w:lineRule="auto"/>
        <w:contextualSpacing/>
        <w:jc w:val="both"/>
        <w:rPr>
          <w:rFonts w:ascii="Arial" w:hAnsi="Arial" w:cs="Arial"/>
          <w:sz w:val="20"/>
          <w:szCs w:val="20"/>
        </w:rPr>
      </w:pPr>
      <w:r w:rsidRPr="004E1D0D">
        <w:rPr>
          <w:rFonts w:ascii="Arial" w:hAnsi="Arial" w:cs="Arial"/>
          <w:sz w:val="20"/>
          <w:szCs w:val="20"/>
        </w:rPr>
        <w:t xml:space="preserve">Retorno a la presencialidad y normalidad: el cambio en medidas y restricciones derivadas por pandemia permitió llevar a cabo mayores salidas en 2022 </w:t>
      </w:r>
    </w:p>
    <w:p w14:paraId="35428CC4" w14:textId="77777777" w:rsidR="00CA25D4" w:rsidRPr="004E1D0D" w:rsidRDefault="00CA25D4" w:rsidP="001F4DCF">
      <w:pPr>
        <w:pStyle w:val="Prrafodelista"/>
        <w:numPr>
          <w:ilvl w:val="0"/>
          <w:numId w:val="5"/>
        </w:numPr>
        <w:spacing w:line="360" w:lineRule="auto"/>
        <w:contextualSpacing/>
        <w:jc w:val="both"/>
        <w:rPr>
          <w:rFonts w:ascii="Arial" w:hAnsi="Arial" w:cs="Arial"/>
          <w:sz w:val="20"/>
          <w:szCs w:val="20"/>
        </w:rPr>
      </w:pPr>
      <w:r w:rsidRPr="004E1D0D">
        <w:rPr>
          <w:rFonts w:ascii="Arial" w:hAnsi="Arial" w:cs="Arial"/>
          <w:sz w:val="20"/>
          <w:szCs w:val="20"/>
        </w:rPr>
        <w:t xml:space="preserve">Llevar a cabo cronograma de salidas según la necesidad de cada caso </w:t>
      </w:r>
    </w:p>
    <w:p w14:paraId="551F1E55" w14:textId="77777777" w:rsidR="00CA25D4" w:rsidRPr="004E1D0D" w:rsidRDefault="00CA25D4" w:rsidP="001F4DCF">
      <w:pPr>
        <w:pStyle w:val="Prrafodelista"/>
        <w:numPr>
          <w:ilvl w:val="0"/>
          <w:numId w:val="5"/>
        </w:numPr>
        <w:spacing w:line="360" w:lineRule="auto"/>
        <w:contextualSpacing/>
        <w:jc w:val="both"/>
        <w:rPr>
          <w:rFonts w:ascii="Arial" w:hAnsi="Arial" w:cs="Arial"/>
          <w:sz w:val="20"/>
          <w:szCs w:val="20"/>
        </w:rPr>
      </w:pPr>
      <w:r w:rsidRPr="004E1D0D">
        <w:rPr>
          <w:rFonts w:ascii="Arial" w:hAnsi="Arial" w:cs="Arial"/>
          <w:sz w:val="20"/>
          <w:szCs w:val="20"/>
        </w:rPr>
        <w:t xml:space="preserve">Trabajo conjunto con Fuerza Pública para ingreso a zonas conflictivas </w:t>
      </w:r>
    </w:p>
    <w:p w14:paraId="25DB88A2" w14:textId="77777777" w:rsidR="00CA25D4" w:rsidRDefault="00CA25D4" w:rsidP="003B6FEF">
      <w:pPr>
        <w:spacing w:line="360" w:lineRule="auto"/>
        <w:ind w:left="-426"/>
        <w:contextualSpacing/>
        <w:jc w:val="both"/>
        <w:rPr>
          <w:rFonts w:ascii="Arial" w:hAnsi="Arial" w:cs="Arial"/>
          <w:sz w:val="20"/>
          <w:szCs w:val="20"/>
        </w:rPr>
      </w:pPr>
    </w:p>
    <w:p w14:paraId="082219AC" w14:textId="77777777" w:rsidR="00013291" w:rsidRPr="00A00C6F" w:rsidRDefault="00013291" w:rsidP="003B6FEF">
      <w:pPr>
        <w:spacing w:line="360" w:lineRule="auto"/>
        <w:ind w:left="-426"/>
        <w:contextualSpacing/>
        <w:jc w:val="both"/>
        <w:rPr>
          <w:rFonts w:ascii="Arial" w:hAnsi="Arial" w:cs="Arial"/>
          <w:sz w:val="20"/>
          <w:szCs w:val="20"/>
        </w:rPr>
      </w:pPr>
    </w:p>
    <w:p w14:paraId="72157BF3" w14:textId="18FAA476" w:rsidR="00CA25D4" w:rsidRPr="00DB1283" w:rsidRDefault="004C4F40" w:rsidP="003B6FEF">
      <w:pPr>
        <w:spacing w:line="360" w:lineRule="auto"/>
        <w:contextualSpacing/>
        <w:jc w:val="center"/>
        <w:rPr>
          <w:rFonts w:ascii="Arial" w:hAnsi="Arial" w:cs="Arial"/>
          <w:b/>
          <w:color w:val="000000" w:themeColor="text1"/>
          <w:sz w:val="20"/>
          <w:szCs w:val="20"/>
        </w:rPr>
      </w:pPr>
      <w:r>
        <w:rPr>
          <w:rFonts w:ascii="Arial" w:hAnsi="Arial" w:cs="Arial"/>
          <w:b/>
          <w:bCs/>
          <w:sz w:val="20"/>
          <w:szCs w:val="20"/>
        </w:rPr>
        <w:t>C</w:t>
      </w:r>
      <w:r w:rsidRPr="00D23269">
        <w:rPr>
          <w:rFonts w:ascii="Arial" w:hAnsi="Arial" w:cs="Arial"/>
          <w:b/>
          <w:bCs/>
          <w:sz w:val="20"/>
          <w:szCs w:val="20"/>
        </w:rPr>
        <w:t xml:space="preserve">uadro  </w:t>
      </w:r>
      <w:r w:rsidRPr="00D23269">
        <w:rPr>
          <w:rFonts w:ascii="Arial" w:hAnsi="Arial" w:cs="Arial"/>
          <w:b/>
          <w:bCs/>
          <w:sz w:val="20"/>
          <w:szCs w:val="20"/>
        </w:rPr>
        <w:fldChar w:fldCharType="begin"/>
      </w:r>
      <w:r w:rsidRPr="00D23269">
        <w:rPr>
          <w:rFonts w:ascii="Arial" w:hAnsi="Arial" w:cs="Arial"/>
          <w:b/>
          <w:bCs/>
          <w:sz w:val="20"/>
          <w:szCs w:val="20"/>
        </w:rPr>
        <w:instrText xml:space="preserve"> SEQ cuadro_ \* ARABIC </w:instrText>
      </w:r>
      <w:r w:rsidRPr="00D23269">
        <w:rPr>
          <w:rFonts w:ascii="Arial" w:hAnsi="Arial" w:cs="Arial"/>
          <w:b/>
          <w:bCs/>
          <w:sz w:val="20"/>
          <w:szCs w:val="20"/>
        </w:rPr>
        <w:fldChar w:fldCharType="separate"/>
      </w:r>
      <w:r w:rsidR="00BD423D">
        <w:rPr>
          <w:rFonts w:ascii="Arial" w:hAnsi="Arial" w:cs="Arial"/>
          <w:b/>
          <w:bCs/>
          <w:noProof/>
          <w:sz w:val="20"/>
          <w:szCs w:val="20"/>
        </w:rPr>
        <w:t>23</w:t>
      </w:r>
      <w:r w:rsidRPr="00D23269">
        <w:rPr>
          <w:rFonts w:ascii="Arial" w:hAnsi="Arial" w:cs="Arial"/>
          <w:b/>
          <w:bCs/>
          <w:sz w:val="20"/>
          <w:szCs w:val="20"/>
        </w:rPr>
        <w:fldChar w:fldCharType="end"/>
      </w:r>
      <w:r w:rsidRPr="00C71110">
        <w:rPr>
          <w:rFonts w:ascii="Arial" w:hAnsi="Arial" w:cs="Arial"/>
          <w:b/>
          <w:bCs/>
          <w:sz w:val="20"/>
          <w:szCs w:val="20"/>
        </w:rPr>
        <w:t xml:space="preserve">.  </w:t>
      </w:r>
      <w:r w:rsidR="00CA25D4" w:rsidRPr="2957A971">
        <w:rPr>
          <w:rFonts w:ascii="Arial" w:hAnsi="Arial" w:cs="Arial"/>
          <w:b/>
          <w:color w:val="000000" w:themeColor="text1"/>
          <w:sz w:val="20"/>
          <w:szCs w:val="20"/>
          <w:lang w:val="es-CR" w:eastAsia="es-CR"/>
        </w:rPr>
        <w:t xml:space="preserve">Indicadores con cumplimiento menor al </w:t>
      </w:r>
      <w:r w:rsidR="00CA25D4" w:rsidRPr="00DB1283">
        <w:rPr>
          <w:rFonts w:ascii="Arial" w:hAnsi="Arial" w:cs="Arial"/>
          <w:b/>
          <w:color w:val="000000" w:themeColor="text1"/>
          <w:sz w:val="20"/>
          <w:szCs w:val="20"/>
        </w:rPr>
        <w:t xml:space="preserve">25,00% al 30/06/2022 </w:t>
      </w:r>
    </w:p>
    <w:p w14:paraId="3D4115F5" w14:textId="77777777" w:rsidR="00CA25D4" w:rsidRDefault="00CA25D4" w:rsidP="003B6FEF">
      <w:pPr>
        <w:spacing w:line="360" w:lineRule="auto"/>
        <w:contextualSpacing/>
        <w:jc w:val="center"/>
        <w:rPr>
          <w:rFonts w:ascii="Arial" w:hAnsi="Arial" w:cs="Arial"/>
          <w:b/>
          <w:color w:val="000000"/>
          <w:sz w:val="20"/>
          <w:szCs w:val="20"/>
          <w:lang w:val="es-CR" w:eastAsia="es-CR"/>
        </w:rPr>
      </w:pPr>
      <w:r w:rsidRPr="00DB1283">
        <w:rPr>
          <w:rFonts w:ascii="Arial" w:hAnsi="Arial" w:cs="Arial"/>
          <w:b/>
          <w:color w:val="000000" w:themeColor="text1"/>
          <w:sz w:val="20"/>
          <w:szCs w:val="20"/>
        </w:rPr>
        <w:t xml:space="preserve">y </w:t>
      </w:r>
      <w:r w:rsidRPr="00DB1283">
        <w:rPr>
          <w:rFonts w:ascii="Arial" w:hAnsi="Arial" w:cs="Arial"/>
          <w:b/>
          <w:color w:val="000000"/>
          <w:sz w:val="20"/>
          <w:szCs w:val="20"/>
          <w:lang w:val="es-CR" w:eastAsia="es-CR"/>
        </w:rPr>
        <w:t>menor al 90,00% al 31/12/2022</w:t>
      </w:r>
      <w:r w:rsidRPr="00512E54">
        <w:rPr>
          <w:rFonts w:ascii="Arial" w:hAnsi="Arial" w:cs="Arial"/>
          <w:b/>
          <w:color w:val="000000"/>
          <w:sz w:val="20"/>
          <w:szCs w:val="20"/>
          <w:lang w:val="es-CR" w:eastAsia="es-CR"/>
        </w:rPr>
        <w:t xml:space="preserve"> </w:t>
      </w:r>
    </w:p>
    <w:p w14:paraId="04F43B70" w14:textId="77777777" w:rsidR="00CA25D4" w:rsidRPr="006C3F65" w:rsidRDefault="00CA25D4" w:rsidP="003B6FEF">
      <w:pPr>
        <w:spacing w:line="360" w:lineRule="auto"/>
        <w:contextualSpacing/>
        <w:jc w:val="center"/>
        <w:rPr>
          <w:rFonts w:ascii="Arial" w:hAnsi="Arial" w:cs="Arial"/>
          <w:sz w:val="20"/>
          <w:szCs w:val="20"/>
          <w:lang w:val="es-ES_tradnl"/>
        </w:rPr>
      </w:pPr>
      <w:bookmarkStart w:id="57" w:name="_Hlk124429378"/>
      <w:r w:rsidRPr="006C3F65">
        <w:rPr>
          <w:rFonts w:ascii="Arial" w:hAnsi="Arial" w:cs="Arial"/>
          <w:sz w:val="20"/>
          <w:szCs w:val="20"/>
          <w:lang w:val="es-ES_tradnl"/>
        </w:rPr>
        <w:t xml:space="preserve">950 00 Servicio de Atención y Protección a Víctimas y Testigos </w:t>
      </w:r>
    </w:p>
    <w:bookmarkEnd w:id="57"/>
    <w:p w14:paraId="2898EC97" w14:textId="77777777" w:rsidR="00CA25D4" w:rsidRDefault="00CA25D4" w:rsidP="003B6FEF">
      <w:pPr>
        <w:spacing w:line="360" w:lineRule="auto"/>
        <w:contextualSpacing/>
        <w:jc w:val="center"/>
        <w:rPr>
          <w:rFonts w:ascii="Arial" w:hAnsi="Arial" w:cs="Arial"/>
          <w:color w:val="000000" w:themeColor="text1"/>
          <w:sz w:val="20"/>
          <w:szCs w:val="20"/>
          <w:lang w:val="es-ES_tradnl"/>
        </w:rPr>
      </w:pPr>
      <w:r w:rsidRPr="00587338">
        <w:rPr>
          <w:rFonts w:ascii="Arial" w:hAnsi="Arial" w:cs="Arial"/>
          <w:color w:val="000000" w:themeColor="text1"/>
          <w:sz w:val="20"/>
          <w:szCs w:val="20"/>
          <w:lang w:val="es-ES_tradnl"/>
        </w:rPr>
        <w:t>Al 31 de diciembre de 2022</w:t>
      </w:r>
    </w:p>
    <w:p w14:paraId="0DB9197A" w14:textId="77777777" w:rsidR="00CA25D4" w:rsidRDefault="00CA25D4" w:rsidP="003B6FEF">
      <w:pPr>
        <w:spacing w:line="360" w:lineRule="auto"/>
        <w:contextualSpacing/>
        <w:jc w:val="center"/>
        <w:rPr>
          <w:rFonts w:ascii="Arial" w:hAnsi="Arial" w:cs="Arial"/>
          <w:color w:val="000000" w:themeColor="text1"/>
          <w:sz w:val="20"/>
          <w:szCs w:val="20"/>
          <w:lang w:val="es-ES_tradnl"/>
        </w:rPr>
      </w:pPr>
    </w:p>
    <w:p w14:paraId="11130EC7" w14:textId="77777777" w:rsidR="00CA25D4" w:rsidRDefault="00CA25D4" w:rsidP="003B6FEF">
      <w:pPr>
        <w:spacing w:line="360" w:lineRule="auto"/>
        <w:contextualSpacing/>
        <w:jc w:val="center"/>
        <w:rPr>
          <w:rFonts w:ascii="Arial" w:hAnsi="Arial" w:cs="Arial"/>
          <w:color w:val="000000" w:themeColor="text1"/>
          <w:sz w:val="20"/>
          <w:szCs w:val="20"/>
          <w:lang w:val="es-ES_tradnl"/>
        </w:rPr>
      </w:pPr>
      <w:r>
        <w:rPr>
          <w:noProof/>
        </w:rPr>
        <w:drawing>
          <wp:inline distT="0" distB="0" distL="0" distR="0" wp14:anchorId="705A8141" wp14:editId="5B1D9711">
            <wp:extent cx="6138545" cy="1005840"/>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51527" cy="1007967"/>
                    </a:xfrm>
                    <a:prstGeom prst="rect">
                      <a:avLst/>
                    </a:prstGeom>
                  </pic:spPr>
                </pic:pic>
              </a:graphicData>
            </a:graphic>
          </wp:inline>
        </w:drawing>
      </w:r>
    </w:p>
    <w:p w14:paraId="232A9746" w14:textId="77777777" w:rsidR="00CA25D4" w:rsidRDefault="00CA25D4" w:rsidP="003B6FEF">
      <w:pPr>
        <w:spacing w:line="360" w:lineRule="auto"/>
        <w:contextualSpacing/>
        <w:jc w:val="center"/>
        <w:rPr>
          <w:rFonts w:ascii="Arial" w:hAnsi="Arial" w:cs="Arial"/>
          <w:color w:val="000000" w:themeColor="text1"/>
          <w:sz w:val="20"/>
          <w:szCs w:val="20"/>
          <w:lang w:val="es-ES_tradnl"/>
        </w:rPr>
      </w:pPr>
    </w:p>
    <w:p w14:paraId="33FA2E00" w14:textId="77777777" w:rsidR="00CA25D4" w:rsidRDefault="00CA25D4" w:rsidP="003B6FEF">
      <w:pPr>
        <w:spacing w:line="360" w:lineRule="auto"/>
        <w:contextualSpacing/>
        <w:rPr>
          <w:rFonts w:ascii="Arial" w:hAnsi="Arial" w:cs="Arial"/>
          <w:color w:val="1F497D" w:themeColor="text2"/>
          <w:sz w:val="16"/>
          <w:szCs w:val="16"/>
          <w:lang w:val="es-CR" w:eastAsia="es-CR"/>
        </w:rPr>
      </w:pPr>
      <w:r w:rsidRPr="009B4A42">
        <w:rPr>
          <w:rFonts w:ascii="Arial" w:hAnsi="Arial" w:cs="Arial"/>
          <w:b/>
          <w:bCs/>
          <w:color w:val="000000"/>
          <w:sz w:val="16"/>
          <w:szCs w:val="16"/>
          <w:lang w:val="es-CR" w:eastAsia="es-CR"/>
        </w:rPr>
        <w:t>Fuente</w:t>
      </w:r>
      <w:r w:rsidRPr="009B4A42">
        <w:rPr>
          <w:rFonts w:ascii="Arial" w:hAnsi="Arial" w:cs="Arial"/>
          <w:color w:val="000000"/>
          <w:sz w:val="16"/>
          <w:szCs w:val="16"/>
          <w:lang w:val="es-CR" w:eastAsia="es-CR"/>
        </w:rPr>
        <w:t xml:space="preserve">: </w:t>
      </w:r>
      <w:r w:rsidRPr="00483139">
        <w:rPr>
          <w:rFonts w:ascii="Arial" w:hAnsi="Arial" w:cs="Arial"/>
          <w:color w:val="1F497D" w:themeColor="text2"/>
          <w:sz w:val="16"/>
          <w:szCs w:val="16"/>
          <w:lang w:val="es-CR" w:eastAsia="es-CR"/>
        </w:rPr>
        <w:t>Indicar fuente.</w:t>
      </w:r>
    </w:p>
    <w:p w14:paraId="1FC37A1D" w14:textId="77777777" w:rsidR="00CA25D4" w:rsidRPr="00DB1283" w:rsidRDefault="00CA25D4"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1/ Corresponde al número de factor indicado para el informe semestral.</w:t>
      </w:r>
    </w:p>
    <w:p w14:paraId="29306249" w14:textId="77777777" w:rsidR="00CA25D4" w:rsidRPr="00DB1283" w:rsidRDefault="00CA25D4"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2/ Corresponde a la acción correctiva indicada en el informe semestral.</w:t>
      </w:r>
    </w:p>
    <w:p w14:paraId="40374364" w14:textId="77777777" w:rsidR="00CA25D4" w:rsidRPr="00DB1283" w:rsidRDefault="00CA25D4"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3/ Se refiere a si la acción señalada en el informe semestral fue o no efectiva y las justificaciones.</w:t>
      </w:r>
    </w:p>
    <w:p w14:paraId="23212800" w14:textId="77777777" w:rsidR="00CA25D4" w:rsidRPr="00DB1283" w:rsidRDefault="00CA25D4"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4/ Corresponde al número de factor que afectó el resultado al finalizar el año el cual podría ser igual o diferente al presentado al I semestre.</w:t>
      </w:r>
    </w:p>
    <w:p w14:paraId="4A084537" w14:textId="77777777" w:rsidR="00CA25D4" w:rsidRPr="00DB1283" w:rsidRDefault="00CA25D4"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5/</w:t>
      </w:r>
      <w:r>
        <w:rPr>
          <w:rFonts w:ascii="Arial" w:hAnsi="Arial" w:cs="Arial"/>
          <w:color w:val="000000"/>
          <w:sz w:val="14"/>
          <w:szCs w:val="16"/>
          <w:lang w:val="es-CR" w:eastAsia="es-CR"/>
        </w:rPr>
        <w:t xml:space="preserve"> </w:t>
      </w:r>
      <w:r w:rsidRPr="00DB1283">
        <w:rPr>
          <w:rFonts w:ascii="Arial" w:hAnsi="Arial" w:cs="Arial"/>
          <w:color w:val="000000"/>
          <w:sz w:val="14"/>
          <w:szCs w:val="16"/>
          <w:lang w:val="es-CR" w:eastAsia="es-CR"/>
        </w:rPr>
        <w:t>Se refiere a cómo los factores que se presentaron en el II semestre incidieron en el resultado obtenido.</w:t>
      </w:r>
    </w:p>
    <w:p w14:paraId="695A8CA4" w14:textId="77777777" w:rsidR="00DC3A88" w:rsidRDefault="00DC3A88" w:rsidP="003B6FEF">
      <w:pPr>
        <w:spacing w:line="360" w:lineRule="auto"/>
        <w:contextualSpacing/>
        <w:jc w:val="both"/>
        <w:rPr>
          <w:rFonts w:ascii="Arial" w:hAnsi="Arial" w:cs="Arial"/>
          <w:color w:val="000000"/>
          <w:sz w:val="14"/>
          <w:szCs w:val="16"/>
          <w:lang w:val="es-CR" w:eastAsia="es-CR"/>
        </w:rPr>
      </w:pPr>
    </w:p>
    <w:p w14:paraId="5525CFF5" w14:textId="77777777" w:rsidR="008B4871" w:rsidRDefault="008B4871" w:rsidP="003B6FEF">
      <w:pPr>
        <w:spacing w:line="360" w:lineRule="auto"/>
        <w:contextualSpacing/>
        <w:jc w:val="both"/>
        <w:rPr>
          <w:rFonts w:ascii="Arial" w:hAnsi="Arial" w:cs="Arial"/>
          <w:color w:val="000000"/>
          <w:sz w:val="14"/>
          <w:szCs w:val="16"/>
          <w:lang w:val="es-CR" w:eastAsia="es-CR"/>
        </w:rPr>
      </w:pPr>
    </w:p>
    <w:p w14:paraId="0BA117B3" w14:textId="77777777" w:rsidR="008B4871" w:rsidRDefault="008B4871" w:rsidP="003B6FEF">
      <w:pPr>
        <w:spacing w:line="360" w:lineRule="auto"/>
        <w:contextualSpacing/>
        <w:jc w:val="both"/>
        <w:rPr>
          <w:rFonts w:ascii="Arial" w:hAnsi="Arial" w:cs="Arial"/>
          <w:color w:val="000000"/>
          <w:sz w:val="14"/>
          <w:szCs w:val="16"/>
          <w:lang w:val="es-CR" w:eastAsia="es-CR"/>
        </w:rPr>
      </w:pPr>
    </w:p>
    <w:p w14:paraId="0D54B4DE" w14:textId="77777777" w:rsidR="008B4871" w:rsidRDefault="008B4871" w:rsidP="003B6FEF">
      <w:pPr>
        <w:spacing w:line="360" w:lineRule="auto"/>
        <w:contextualSpacing/>
        <w:jc w:val="both"/>
        <w:rPr>
          <w:rFonts w:ascii="Arial" w:hAnsi="Arial" w:cs="Arial"/>
          <w:color w:val="000000"/>
          <w:sz w:val="14"/>
          <w:szCs w:val="16"/>
          <w:lang w:val="es-CR" w:eastAsia="es-CR"/>
        </w:rPr>
      </w:pPr>
    </w:p>
    <w:p w14:paraId="1C2D6FF4" w14:textId="77777777" w:rsidR="008B4871" w:rsidRDefault="008B4871" w:rsidP="003B6FEF">
      <w:pPr>
        <w:spacing w:line="360" w:lineRule="auto"/>
        <w:contextualSpacing/>
        <w:jc w:val="both"/>
        <w:rPr>
          <w:rFonts w:ascii="Arial" w:hAnsi="Arial" w:cs="Arial"/>
          <w:color w:val="000000"/>
          <w:sz w:val="14"/>
          <w:szCs w:val="16"/>
          <w:lang w:val="es-CR" w:eastAsia="es-CR"/>
        </w:rPr>
      </w:pPr>
    </w:p>
    <w:p w14:paraId="474C6FF8" w14:textId="77777777" w:rsidR="008B4871" w:rsidRDefault="008B4871" w:rsidP="003B6FEF">
      <w:pPr>
        <w:spacing w:line="360" w:lineRule="auto"/>
        <w:contextualSpacing/>
        <w:jc w:val="both"/>
        <w:rPr>
          <w:rFonts w:ascii="Arial" w:hAnsi="Arial" w:cs="Arial"/>
          <w:color w:val="000000"/>
          <w:sz w:val="14"/>
          <w:szCs w:val="16"/>
          <w:lang w:val="es-CR" w:eastAsia="es-CR"/>
        </w:rPr>
      </w:pPr>
    </w:p>
    <w:p w14:paraId="20B2F84B" w14:textId="77777777" w:rsidR="008B4871" w:rsidRDefault="008B4871" w:rsidP="003B6FEF">
      <w:pPr>
        <w:spacing w:line="360" w:lineRule="auto"/>
        <w:contextualSpacing/>
        <w:jc w:val="both"/>
        <w:rPr>
          <w:rFonts w:ascii="Arial" w:hAnsi="Arial" w:cs="Arial"/>
          <w:color w:val="000000"/>
          <w:sz w:val="14"/>
          <w:szCs w:val="16"/>
          <w:lang w:val="es-CR" w:eastAsia="es-CR"/>
        </w:rPr>
      </w:pPr>
    </w:p>
    <w:p w14:paraId="5A6D00F5" w14:textId="77777777" w:rsidR="008B4871" w:rsidRDefault="008B4871" w:rsidP="003B6FEF">
      <w:pPr>
        <w:spacing w:line="360" w:lineRule="auto"/>
        <w:contextualSpacing/>
        <w:jc w:val="both"/>
        <w:rPr>
          <w:rFonts w:ascii="Arial" w:hAnsi="Arial" w:cs="Arial"/>
          <w:color w:val="000000"/>
          <w:sz w:val="14"/>
          <w:szCs w:val="16"/>
          <w:lang w:val="es-CR" w:eastAsia="es-CR"/>
        </w:rPr>
      </w:pPr>
    </w:p>
    <w:p w14:paraId="5325DD7B" w14:textId="77777777" w:rsidR="008B4871" w:rsidRDefault="008B4871" w:rsidP="003B6FEF">
      <w:pPr>
        <w:spacing w:line="360" w:lineRule="auto"/>
        <w:contextualSpacing/>
        <w:jc w:val="both"/>
        <w:rPr>
          <w:rFonts w:ascii="Arial" w:hAnsi="Arial" w:cs="Arial"/>
          <w:color w:val="000000"/>
          <w:sz w:val="14"/>
          <w:szCs w:val="16"/>
          <w:lang w:val="es-CR" w:eastAsia="es-CR"/>
        </w:rPr>
      </w:pPr>
    </w:p>
    <w:p w14:paraId="1D8296CA" w14:textId="26DE368F" w:rsidR="00CA25D4" w:rsidRPr="00DB1283" w:rsidRDefault="004C4F40" w:rsidP="003B6FEF">
      <w:pPr>
        <w:spacing w:line="360" w:lineRule="auto"/>
        <w:contextualSpacing/>
        <w:jc w:val="center"/>
        <w:rPr>
          <w:rFonts w:ascii="Arial" w:hAnsi="Arial" w:cs="Arial"/>
          <w:b/>
          <w:color w:val="000000"/>
          <w:sz w:val="20"/>
          <w:szCs w:val="20"/>
          <w:lang w:val="es-CR" w:eastAsia="es-CR"/>
        </w:rPr>
      </w:pPr>
      <w:r>
        <w:rPr>
          <w:rFonts w:ascii="Arial" w:hAnsi="Arial" w:cs="Arial"/>
          <w:b/>
          <w:bCs/>
          <w:sz w:val="20"/>
          <w:szCs w:val="20"/>
        </w:rPr>
        <w:lastRenderedPageBreak/>
        <w:t>C</w:t>
      </w:r>
      <w:r w:rsidRPr="00D23269">
        <w:rPr>
          <w:rFonts w:ascii="Arial" w:hAnsi="Arial" w:cs="Arial"/>
          <w:b/>
          <w:bCs/>
          <w:sz w:val="20"/>
          <w:szCs w:val="20"/>
        </w:rPr>
        <w:t xml:space="preserve">uadro  </w:t>
      </w:r>
      <w:r w:rsidRPr="00D23269">
        <w:rPr>
          <w:rFonts w:ascii="Arial" w:hAnsi="Arial" w:cs="Arial"/>
          <w:b/>
          <w:bCs/>
          <w:sz w:val="20"/>
          <w:szCs w:val="20"/>
        </w:rPr>
        <w:fldChar w:fldCharType="begin"/>
      </w:r>
      <w:r w:rsidRPr="00D23269">
        <w:rPr>
          <w:rFonts w:ascii="Arial" w:hAnsi="Arial" w:cs="Arial"/>
          <w:b/>
          <w:bCs/>
          <w:sz w:val="20"/>
          <w:szCs w:val="20"/>
        </w:rPr>
        <w:instrText xml:space="preserve"> SEQ cuadro_ \* ARABIC </w:instrText>
      </w:r>
      <w:r w:rsidRPr="00D23269">
        <w:rPr>
          <w:rFonts w:ascii="Arial" w:hAnsi="Arial" w:cs="Arial"/>
          <w:b/>
          <w:bCs/>
          <w:sz w:val="20"/>
          <w:szCs w:val="20"/>
        </w:rPr>
        <w:fldChar w:fldCharType="separate"/>
      </w:r>
      <w:r w:rsidR="00BD423D">
        <w:rPr>
          <w:rFonts w:ascii="Arial" w:hAnsi="Arial" w:cs="Arial"/>
          <w:b/>
          <w:bCs/>
          <w:noProof/>
          <w:sz w:val="20"/>
          <w:szCs w:val="20"/>
        </w:rPr>
        <w:t>24</w:t>
      </w:r>
      <w:r w:rsidRPr="00D23269">
        <w:rPr>
          <w:rFonts w:ascii="Arial" w:hAnsi="Arial" w:cs="Arial"/>
          <w:b/>
          <w:bCs/>
          <w:sz w:val="20"/>
          <w:szCs w:val="20"/>
        </w:rPr>
        <w:fldChar w:fldCharType="end"/>
      </w:r>
      <w:r w:rsidRPr="00C71110">
        <w:rPr>
          <w:rFonts w:ascii="Arial" w:hAnsi="Arial" w:cs="Arial"/>
          <w:b/>
          <w:bCs/>
          <w:sz w:val="20"/>
          <w:szCs w:val="20"/>
        </w:rPr>
        <w:t xml:space="preserve">. </w:t>
      </w:r>
      <w:r w:rsidR="00CA25D4" w:rsidRPr="4438A418">
        <w:rPr>
          <w:rFonts w:ascii="Arial" w:hAnsi="Arial" w:cs="Arial"/>
          <w:b/>
          <w:color w:val="000000" w:themeColor="text1"/>
          <w:sz w:val="20"/>
          <w:szCs w:val="20"/>
          <w:lang w:val="es-CR" w:eastAsia="es-CR"/>
        </w:rPr>
        <w:t xml:space="preserve">Indicadores con cumplimiento mayor al 25,00% al 30/06/2022 y menor al 90,00% al 31/12/2022 </w:t>
      </w:r>
    </w:p>
    <w:p w14:paraId="35DF8B3D" w14:textId="77777777" w:rsidR="00CA25D4" w:rsidRPr="006C3F65" w:rsidRDefault="00CA25D4" w:rsidP="003B6FEF">
      <w:pPr>
        <w:spacing w:line="360" w:lineRule="auto"/>
        <w:contextualSpacing/>
        <w:jc w:val="center"/>
        <w:rPr>
          <w:rFonts w:ascii="Arial" w:hAnsi="Arial" w:cs="Arial"/>
          <w:sz w:val="20"/>
          <w:szCs w:val="20"/>
          <w:lang w:val="es-ES_tradnl"/>
        </w:rPr>
      </w:pPr>
      <w:r w:rsidRPr="006C3F65">
        <w:rPr>
          <w:rFonts w:ascii="Arial" w:hAnsi="Arial" w:cs="Arial"/>
          <w:sz w:val="20"/>
          <w:szCs w:val="20"/>
          <w:lang w:val="es-ES_tradnl"/>
        </w:rPr>
        <w:t xml:space="preserve">950 00 Servicio de Atención y Protección a Víctimas y Testigos </w:t>
      </w:r>
    </w:p>
    <w:p w14:paraId="5BED846A" w14:textId="77777777" w:rsidR="00CA25D4" w:rsidRDefault="00CA25D4" w:rsidP="003B6FEF">
      <w:pPr>
        <w:spacing w:line="360" w:lineRule="auto"/>
        <w:contextualSpacing/>
        <w:jc w:val="center"/>
        <w:rPr>
          <w:rFonts w:ascii="Arial" w:hAnsi="Arial" w:cs="Arial"/>
          <w:color w:val="000000" w:themeColor="text1"/>
          <w:sz w:val="20"/>
          <w:szCs w:val="20"/>
          <w:lang w:val="es-ES_tradnl"/>
        </w:rPr>
      </w:pPr>
      <w:r w:rsidRPr="00DB1283">
        <w:rPr>
          <w:rFonts w:ascii="Arial" w:hAnsi="Arial" w:cs="Arial"/>
          <w:color w:val="000000" w:themeColor="text1"/>
          <w:sz w:val="20"/>
          <w:szCs w:val="20"/>
          <w:lang w:val="es-ES_tradnl"/>
        </w:rPr>
        <w:t>Al 31 de diciembre de 2022</w:t>
      </w:r>
    </w:p>
    <w:p w14:paraId="41FDCDDE" w14:textId="77777777" w:rsidR="00CA25D4" w:rsidRDefault="00CA25D4" w:rsidP="003B6FEF">
      <w:pPr>
        <w:spacing w:line="360" w:lineRule="auto"/>
        <w:contextualSpacing/>
        <w:jc w:val="center"/>
        <w:rPr>
          <w:rFonts w:ascii="Arial" w:hAnsi="Arial" w:cs="Arial"/>
          <w:color w:val="000000" w:themeColor="text1"/>
          <w:sz w:val="20"/>
          <w:szCs w:val="20"/>
          <w:lang w:val="es-ES_tradnl"/>
        </w:rPr>
      </w:pPr>
    </w:p>
    <w:p w14:paraId="40CFA50D" w14:textId="77777777" w:rsidR="00CA25D4" w:rsidRPr="00DB1283" w:rsidRDefault="00CA25D4" w:rsidP="003B6FEF">
      <w:pPr>
        <w:spacing w:line="360" w:lineRule="auto"/>
        <w:contextualSpacing/>
        <w:jc w:val="center"/>
        <w:rPr>
          <w:rFonts w:ascii="Arial" w:hAnsi="Arial" w:cs="Arial"/>
          <w:color w:val="000000" w:themeColor="text1"/>
          <w:sz w:val="20"/>
          <w:szCs w:val="20"/>
          <w:lang w:val="es-ES_tradnl"/>
        </w:rPr>
      </w:pPr>
      <w:r>
        <w:rPr>
          <w:noProof/>
        </w:rPr>
        <w:drawing>
          <wp:inline distT="0" distB="0" distL="0" distR="0" wp14:anchorId="19395C24" wp14:editId="4890994F">
            <wp:extent cx="5400040" cy="1188720"/>
            <wp:effectExtent l="0" t="0" r="0" b="0"/>
            <wp:docPr id="30" name="Imagen 3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Aplicación&#10;&#10;Descripción generada automáticamente"/>
                    <pic:cNvPicPr/>
                  </pic:nvPicPr>
                  <pic:blipFill>
                    <a:blip r:embed="rId36"/>
                    <a:stretch>
                      <a:fillRect/>
                    </a:stretch>
                  </pic:blipFill>
                  <pic:spPr>
                    <a:xfrm>
                      <a:off x="0" y="0"/>
                      <a:ext cx="5400040" cy="1188720"/>
                    </a:xfrm>
                    <a:prstGeom prst="rect">
                      <a:avLst/>
                    </a:prstGeom>
                  </pic:spPr>
                </pic:pic>
              </a:graphicData>
            </a:graphic>
          </wp:inline>
        </w:drawing>
      </w:r>
    </w:p>
    <w:p w14:paraId="78FBB0AC" w14:textId="77777777" w:rsidR="00CA25D4" w:rsidRDefault="00CA25D4" w:rsidP="003B6FEF">
      <w:pPr>
        <w:spacing w:line="360" w:lineRule="auto"/>
        <w:contextualSpacing/>
        <w:jc w:val="center"/>
        <w:rPr>
          <w:rFonts w:ascii="Arial" w:hAnsi="Arial" w:cs="Arial"/>
          <w:color w:val="000000" w:themeColor="text1"/>
          <w:sz w:val="20"/>
          <w:szCs w:val="20"/>
          <w:lang w:val="es-ES_tradnl"/>
        </w:rPr>
      </w:pPr>
    </w:p>
    <w:p w14:paraId="6AB5A53A" w14:textId="77777777" w:rsidR="00CA25D4" w:rsidRPr="00DB1283" w:rsidRDefault="00CA25D4" w:rsidP="003B6FEF">
      <w:pPr>
        <w:spacing w:line="360" w:lineRule="auto"/>
        <w:contextualSpacing/>
        <w:jc w:val="both"/>
        <w:rPr>
          <w:rFonts w:ascii="Arial" w:hAnsi="Arial" w:cs="Arial"/>
          <w:color w:val="000000"/>
          <w:sz w:val="16"/>
          <w:szCs w:val="16"/>
          <w:lang w:val="es-CR" w:eastAsia="es-CR"/>
        </w:rPr>
      </w:pPr>
      <w:r w:rsidRPr="00DB1283">
        <w:rPr>
          <w:rFonts w:ascii="Arial" w:hAnsi="Arial" w:cs="Arial"/>
          <w:b/>
          <w:sz w:val="16"/>
          <w:szCs w:val="20"/>
          <w:lang w:val="es-ES_tradnl"/>
        </w:rPr>
        <w:t>Fuente:</w:t>
      </w:r>
      <w:r w:rsidRPr="00DB1283">
        <w:rPr>
          <w:rFonts w:ascii="Arial" w:hAnsi="Arial" w:cs="Arial"/>
          <w:color w:val="000000"/>
          <w:sz w:val="16"/>
          <w:szCs w:val="16"/>
          <w:lang w:val="es-CR" w:eastAsia="es-CR"/>
        </w:rPr>
        <w:t xml:space="preserve"> </w:t>
      </w:r>
      <w:r w:rsidRPr="00DB1283">
        <w:rPr>
          <w:rFonts w:ascii="Arial" w:hAnsi="Arial" w:cs="Arial"/>
          <w:color w:val="1F497D" w:themeColor="text2"/>
          <w:sz w:val="16"/>
          <w:szCs w:val="20"/>
        </w:rPr>
        <w:t>Indicar fuente.</w:t>
      </w:r>
    </w:p>
    <w:p w14:paraId="55908DE4" w14:textId="77777777" w:rsidR="00CA25D4" w:rsidRPr="00DB1283" w:rsidRDefault="00CA25D4"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1/Corresponde al número del factor.</w:t>
      </w:r>
    </w:p>
    <w:p w14:paraId="25A04C48" w14:textId="77777777" w:rsidR="00CA25D4" w:rsidRPr="00DB1283" w:rsidRDefault="00CA25D4" w:rsidP="003B6FEF">
      <w:pPr>
        <w:spacing w:line="360" w:lineRule="auto"/>
        <w:contextualSpacing/>
        <w:jc w:val="both"/>
        <w:rPr>
          <w:rFonts w:ascii="Arial" w:hAnsi="Arial" w:cs="Arial"/>
          <w:color w:val="000000"/>
          <w:sz w:val="14"/>
          <w:szCs w:val="16"/>
          <w:lang w:val="es-CR" w:eastAsia="es-CR"/>
        </w:rPr>
      </w:pPr>
      <w:r w:rsidRPr="00DB1283">
        <w:rPr>
          <w:rFonts w:ascii="Arial" w:hAnsi="Arial" w:cs="Arial"/>
          <w:color w:val="000000"/>
          <w:sz w:val="14"/>
          <w:szCs w:val="16"/>
          <w:lang w:val="es-CR" w:eastAsia="es-CR"/>
        </w:rPr>
        <w:t>2/Se refiere a cómo los factores que se presentaron en el II semestre</w:t>
      </w:r>
      <w:r>
        <w:rPr>
          <w:rFonts w:ascii="Arial" w:hAnsi="Arial" w:cs="Arial"/>
          <w:color w:val="000000"/>
          <w:sz w:val="14"/>
          <w:szCs w:val="16"/>
          <w:lang w:val="es-CR" w:eastAsia="es-CR"/>
        </w:rPr>
        <w:t xml:space="preserve"> e</w:t>
      </w:r>
      <w:r w:rsidRPr="00DB1283">
        <w:rPr>
          <w:rFonts w:ascii="Arial" w:hAnsi="Arial" w:cs="Arial"/>
          <w:color w:val="000000"/>
          <w:sz w:val="14"/>
          <w:szCs w:val="16"/>
          <w:lang w:val="es-CR" w:eastAsia="es-CR"/>
        </w:rPr>
        <w:t xml:space="preserve"> incidieron en el resultado obtenido.</w:t>
      </w:r>
    </w:p>
    <w:p w14:paraId="119B2194" w14:textId="77777777" w:rsidR="00CA25D4" w:rsidRDefault="00CA25D4" w:rsidP="003B6FEF">
      <w:pPr>
        <w:spacing w:line="360" w:lineRule="auto"/>
        <w:jc w:val="both"/>
        <w:rPr>
          <w:rFonts w:ascii="Arial" w:hAnsi="Arial" w:cs="Arial"/>
          <w:b/>
          <w:sz w:val="20"/>
          <w:szCs w:val="20"/>
          <w:highlight w:val="cyan"/>
          <w:lang w:val="es-ES_tradnl"/>
        </w:rPr>
      </w:pPr>
    </w:p>
    <w:p w14:paraId="225569AC" w14:textId="77777777" w:rsidR="00110778" w:rsidRDefault="00110778" w:rsidP="003B6FEF">
      <w:pPr>
        <w:spacing w:line="360" w:lineRule="auto"/>
        <w:rPr>
          <w:rFonts w:ascii="Arial" w:hAnsi="Arial" w:cs="Arial"/>
          <w:sz w:val="20"/>
          <w:szCs w:val="20"/>
        </w:rPr>
      </w:pPr>
    </w:p>
    <w:p w14:paraId="6DC3F67F" w14:textId="77777777" w:rsidR="00647FB7" w:rsidRDefault="00647FB7" w:rsidP="003B6FEF">
      <w:pPr>
        <w:spacing w:line="360" w:lineRule="auto"/>
        <w:rPr>
          <w:rFonts w:ascii="Arial" w:hAnsi="Arial" w:cs="Arial"/>
          <w:sz w:val="20"/>
          <w:szCs w:val="20"/>
        </w:rPr>
      </w:pPr>
    </w:p>
    <w:p w14:paraId="1CE84376" w14:textId="77777777" w:rsidR="00647FB7" w:rsidRDefault="00647FB7" w:rsidP="003B6FEF">
      <w:pPr>
        <w:spacing w:line="360" w:lineRule="auto"/>
        <w:rPr>
          <w:rFonts w:ascii="Arial" w:hAnsi="Arial" w:cs="Arial"/>
          <w:sz w:val="20"/>
          <w:szCs w:val="20"/>
        </w:rPr>
      </w:pPr>
    </w:p>
    <w:p w14:paraId="21664C6D" w14:textId="77777777" w:rsidR="00647FB7" w:rsidRDefault="00647FB7" w:rsidP="003B6FEF">
      <w:pPr>
        <w:spacing w:line="360" w:lineRule="auto"/>
        <w:rPr>
          <w:rFonts w:ascii="Arial" w:hAnsi="Arial" w:cs="Arial"/>
          <w:sz w:val="20"/>
          <w:szCs w:val="20"/>
        </w:rPr>
      </w:pPr>
    </w:p>
    <w:p w14:paraId="3A425A57" w14:textId="77777777" w:rsidR="00647FB7" w:rsidRDefault="00647FB7" w:rsidP="003B6FEF">
      <w:pPr>
        <w:spacing w:line="360" w:lineRule="auto"/>
        <w:rPr>
          <w:rFonts w:ascii="Arial" w:hAnsi="Arial" w:cs="Arial"/>
          <w:sz w:val="20"/>
          <w:szCs w:val="20"/>
        </w:rPr>
      </w:pPr>
    </w:p>
    <w:p w14:paraId="2835B0F4" w14:textId="77777777" w:rsidR="00647FB7" w:rsidRDefault="00647FB7" w:rsidP="003B6FEF">
      <w:pPr>
        <w:spacing w:line="360" w:lineRule="auto"/>
        <w:rPr>
          <w:rFonts w:ascii="Arial" w:hAnsi="Arial" w:cs="Arial"/>
          <w:sz w:val="20"/>
          <w:szCs w:val="20"/>
        </w:rPr>
      </w:pPr>
    </w:p>
    <w:p w14:paraId="568436C0" w14:textId="77777777" w:rsidR="00647FB7" w:rsidRDefault="00647FB7" w:rsidP="003B6FEF">
      <w:pPr>
        <w:spacing w:line="360" w:lineRule="auto"/>
        <w:rPr>
          <w:rFonts w:ascii="Arial" w:hAnsi="Arial" w:cs="Arial"/>
          <w:sz w:val="20"/>
          <w:szCs w:val="20"/>
        </w:rPr>
      </w:pPr>
    </w:p>
    <w:p w14:paraId="7E37711B" w14:textId="77777777" w:rsidR="00647FB7" w:rsidRDefault="00647FB7" w:rsidP="003B6FEF">
      <w:pPr>
        <w:spacing w:line="360" w:lineRule="auto"/>
        <w:rPr>
          <w:rFonts w:ascii="Arial" w:hAnsi="Arial" w:cs="Arial"/>
          <w:sz w:val="20"/>
          <w:szCs w:val="20"/>
        </w:rPr>
      </w:pPr>
    </w:p>
    <w:p w14:paraId="4D912A22" w14:textId="77777777" w:rsidR="00647FB7" w:rsidRDefault="00647FB7" w:rsidP="003B6FEF">
      <w:pPr>
        <w:spacing w:line="360" w:lineRule="auto"/>
        <w:rPr>
          <w:rFonts w:ascii="Arial" w:hAnsi="Arial" w:cs="Arial"/>
          <w:sz w:val="20"/>
          <w:szCs w:val="20"/>
        </w:rPr>
      </w:pPr>
    </w:p>
    <w:p w14:paraId="01CF0101" w14:textId="77777777" w:rsidR="00647FB7" w:rsidRDefault="00647FB7" w:rsidP="003B6FEF">
      <w:pPr>
        <w:spacing w:line="360" w:lineRule="auto"/>
        <w:rPr>
          <w:rFonts w:ascii="Arial" w:hAnsi="Arial" w:cs="Arial"/>
          <w:sz w:val="20"/>
          <w:szCs w:val="20"/>
        </w:rPr>
      </w:pPr>
    </w:p>
    <w:p w14:paraId="568639F1" w14:textId="77777777" w:rsidR="00647FB7" w:rsidRDefault="00647FB7" w:rsidP="003B6FEF">
      <w:pPr>
        <w:spacing w:line="360" w:lineRule="auto"/>
        <w:rPr>
          <w:rFonts w:ascii="Arial" w:hAnsi="Arial" w:cs="Arial"/>
          <w:sz w:val="20"/>
          <w:szCs w:val="20"/>
        </w:rPr>
      </w:pPr>
    </w:p>
    <w:p w14:paraId="4F9143CB" w14:textId="77777777" w:rsidR="00647FB7" w:rsidRDefault="00647FB7" w:rsidP="003B6FEF">
      <w:pPr>
        <w:spacing w:line="360" w:lineRule="auto"/>
        <w:rPr>
          <w:rFonts w:ascii="Arial" w:hAnsi="Arial" w:cs="Arial"/>
          <w:sz w:val="20"/>
          <w:szCs w:val="20"/>
        </w:rPr>
      </w:pPr>
    </w:p>
    <w:p w14:paraId="19AC8308" w14:textId="77777777" w:rsidR="00647FB7" w:rsidRDefault="00647FB7" w:rsidP="003B6FEF">
      <w:pPr>
        <w:spacing w:line="360" w:lineRule="auto"/>
        <w:rPr>
          <w:rFonts w:ascii="Arial" w:hAnsi="Arial" w:cs="Arial"/>
          <w:sz w:val="20"/>
          <w:szCs w:val="20"/>
        </w:rPr>
      </w:pPr>
    </w:p>
    <w:p w14:paraId="4187297F" w14:textId="77777777" w:rsidR="00647FB7" w:rsidRDefault="00647FB7" w:rsidP="003B6FEF">
      <w:pPr>
        <w:spacing w:line="360" w:lineRule="auto"/>
        <w:rPr>
          <w:rFonts w:ascii="Arial" w:hAnsi="Arial" w:cs="Arial"/>
          <w:sz w:val="20"/>
          <w:szCs w:val="20"/>
        </w:rPr>
      </w:pPr>
    </w:p>
    <w:p w14:paraId="068B1FBC" w14:textId="77777777" w:rsidR="00647FB7" w:rsidRDefault="00647FB7" w:rsidP="003B6FEF">
      <w:pPr>
        <w:spacing w:line="360" w:lineRule="auto"/>
        <w:rPr>
          <w:rFonts w:ascii="Arial" w:hAnsi="Arial" w:cs="Arial"/>
          <w:sz w:val="20"/>
          <w:szCs w:val="20"/>
        </w:rPr>
      </w:pPr>
    </w:p>
    <w:p w14:paraId="04BA51EA" w14:textId="77777777" w:rsidR="00647FB7" w:rsidRDefault="00647FB7" w:rsidP="003B6FEF">
      <w:pPr>
        <w:spacing w:line="360" w:lineRule="auto"/>
        <w:rPr>
          <w:rFonts w:ascii="Arial" w:hAnsi="Arial" w:cs="Arial"/>
          <w:sz w:val="20"/>
          <w:szCs w:val="20"/>
        </w:rPr>
      </w:pPr>
    </w:p>
    <w:p w14:paraId="0BB71EBE" w14:textId="77777777" w:rsidR="00110778" w:rsidRDefault="00110778" w:rsidP="003B6FEF">
      <w:pPr>
        <w:spacing w:line="360" w:lineRule="auto"/>
        <w:rPr>
          <w:rFonts w:ascii="Arial" w:hAnsi="Arial" w:cs="Arial"/>
          <w:sz w:val="20"/>
          <w:szCs w:val="20"/>
        </w:rPr>
      </w:pPr>
    </w:p>
    <w:p w14:paraId="1595D223" w14:textId="562EAEBD" w:rsidR="00502A45" w:rsidRPr="00013291" w:rsidRDefault="00997EAC" w:rsidP="12E3B66C">
      <w:pPr>
        <w:pStyle w:val="Ttulo2"/>
        <w:keepLines/>
        <w:numPr>
          <w:ilvl w:val="0"/>
          <w:numId w:val="7"/>
        </w:numPr>
        <w:spacing w:before="360" w:line="360" w:lineRule="auto"/>
        <w:rPr>
          <w:rFonts w:ascii="Arial" w:eastAsiaTheme="majorEastAsia" w:hAnsi="Arial" w:cs="Arial"/>
          <w:color w:val="002060"/>
          <w:spacing w:val="5"/>
          <w:sz w:val="28"/>
          <w:szCs w:val="28"/>
          <w:lang w:val="es-ES"/>
        </w:rPr>
      </w:pPr>
      <w:bookmarkStart w:id="58" w:name="_Toc125449930"/>
      <w:bookmarkStart w:id="59" w:name="_Toc962797657"/>
      <w:r w:rsidRPr="12E3B66C">
        <w:rPr>
          <w:rStyle w:val="Ttulodellibro"/>
          <w:rFonts w:eastAsiaTheme="majorEastAsia" w:cs="Arial"/>
          <w:b/>
          <w:bCs/>
          <w:smallCaps w:val="0"/>
          <w:color w:val="002060"/>
          <w:sz w:val="28"/>
          <w:szCs w:val="28"/>
          <w:lang w:val="es-ES"/>
        </w:rPr>
        <w:lastRenderedPageBreak/>
        <w:t>An</w:t>
      </w:r>
      <w:r w:rsidR="00712954" w:rsidRPr="12E3B66C">
        <w:rPr>
          <w:rStyle w:val="Ttulodellibro"/>
          <w:rFonts w:eastAsiaTheme="majorEastAsia" w:cs="Arial"/>
          <w:b/>
          <w:bCs/>
          <w:smallCaps w:val="0"/>
          <w:color w:val="002060"/>
          <w:sz w:val="28"/>
          <w:szCs w:val="28"/>
          <w:lang w:val="es-ES"/>
        </w:rPr>
        <w:t>exos</w:t>
      </w:r>
      <w:bookmarkEnd w:id="58"/>
      <w:r w:rsidR="00712954" w:rsidRPr="12E3B66C">
        <w:rPr>
          <w:rStyle w:val="Ttulodellibro"/>
          <w:rFonts w:eastAsiaTheme="majorEastAsia" w:cs="Arial"/>
          <w:b/>
          <w:bCs/>
          <w:smallCaps w:val="0"/>
          <w:color w:val="002060"/>
          <w:sz w:val="28"/>
          <w:szCs w:val="28"/>
          <w:lang w:val="es-ES"/>
        </w:rPr>
        <w:t xml:space="preserve"> </w:t>
      </w:r>
      <w:bookmarkEnd w:id="59"/>
    </w:p>
    <w:p w14:paraId="5A1F33B8" w14:textId="77777777" w:rsidR="00502A45" w:rsidRDefault="00502A45" w:rsidP="003B6FEF">
      <w:pPr>
        <w:spacing w:line="360" w:lineRule="auto"/>
        <w:rPr>
          <w:rFonts w:ascii="Arial" w:hAnsi="Arial" w:cs="Arial"/>
          <w:b/>
          <w:bCs/>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969"/>
      </w:tblGrid>
      <w:tr w:rsidR="00502A45" w:rsidRPr="00DA79A8" w14:paraId="39C9CBE8" w14:textId="77777777" w:rsidTr="00A74962">
        <w:trPr>
          <w:trHeight w:val="542"/>
          <w:jc w:val="center"/>
        </w:trPr>
        <w:tc>
          <w:tcPr>
            <w:tcW w:w="3256" w:type="dxa"/>
            <w:shd w:val="clear" w:color="auto" w:fill="BFBFBF" w:themeFill="background1" w:themeFillShade="BF"/>
            <w:vAlign w:val="center"/>
          </w:tcPr>
          <w:p w14:paraId="07D5868C" w14:textId="77777777" w:rsidR="00502A45" w:rsidRPr="00CC7D56" w:rsidRDefault="00502A45" w:rsidP="003B6FEF">
            <w:pPr>
              <w:spacing w:line="360" w:lineRule="auto"/>
              <w:jc w:val="center"/>
              <w:rPr>
                <w:rFonts w:ascii="Arial" w:hAnsi="Arial" w:cs="Arial"/>
                <w:b/>
                <w:bCs/>
                <w:sz w:val="22"/>
                <w:szCs w:val="22"/>
              </w:rPr>
            </w:pPr>
            <w:r w:rsidRPr="00CC7D56">
              <w:rPr>
                <w:rFonts w:ascii="Arial" w:hAnsi="Arial" w:cs="Arial"/>
                <w:b/>
                <w:bCs/>
                <w:sz w:val="22"/>
                <w:szCs w:val="22"/>
              </w:rPr>
              <w:t>Programa Presupuestario</w:t>
            </w:r>
          </w:p>
        </w:tc>
        <w:tc>
          <w:tcPr>
            <w:tcW w:w="3969" w:type="dxa"/>
            <w:shd w:val="clear" w:color="auto" w:fill="BFBFBF" w:themeFill="background1" w:themeFillShade="BF"/>
            <w:vAlign w:val="center"/>
          </w:tcPr>
          <w:p w14:paraId="259755F8" w14:textId="17798689" w:rsidR="00502A45" w:rsidRPr="00CC7D56" w:rsidRDefault="00502A45" w:rsidP="003B6FEF">
            <w:pPr>
              <w:spacing w:line="360" w:lineRule="auto"/>
              <w:jc w:val="center"/>
              <w:rPr>
                <w:rFonts w:ascii="Arial" w:hAnsi="Arial" w:cs="Arial"/>
                <w:b/>
                <w:bCs/>
                <w:sz w:val="22"/>
                <w:szCs w:val="22"/>
              </w:rPr>
            </w:pPr>
            <w:r>
              <w:rPr>
                <w:rFonts w:ascii="Arial" w:hAnsi="Arial" w:cs="Arial"/>
                <w:b/>
                <w:bCs/>
                <w:sz w:val="22"/>
                <w:szCs w:val="22"/>
              </w:rPr>
              <w:t xml:space="preserve">Anexos </w:t>
            </w:r>
            <w:r w:rsidR="00FE5F47">
              <w:rPr>
                <w:rFonts w:ascii="Arial" w:hAnsi="Arial" w:cs="Arial"/>
                <w:b/>
                <w:bCs/>
                <w:sz w:val="22"/>
                <w:szCs w:val="22"/>
              </w:rPr>
              <w:t xml:space="preserve">Apartado Gestión </w:t>
            </w:r>
          </w:p>
        </w:tc>
      </w:tr>
      <w:tr w:rsidR="00502A45" w:rsidRPr="00DA79A8" w14:paraId="60CB6193" w14:textId="77777777" w:rsidTr="004558E8">
        <w:trPr>
          <w:jc w:val="center"/>
        </w:trPr>
        <w:tc>
          <w:tcPr>
            <w:tcW w:w="3256" w:type="dxa"/>
            <w:vAlign w:val="center"/>
          </w:tcPr>
          <w:p w14:paraId="0DA061B2" w14:textId="77777777" w:rsidR="00502A45" w:rsidRPr="00CC7D56" w:rsidRDefault="00502A45" w:rsidP="003B6FEF">
            <w:pPr>
              <w:spacing w:line="360" w:lineRule="auto"/>
              <w:jc w:val="center"/>
              <w:rPr>
                <w:rFonts w:ascii="Arial" w:hAnsi="Arial" w:cs="Arial"/>
                <w:sz w:val="22"/>
                <w:szCs w:val="22"/>
              </w:rPr>
            </w:pPr>
            <w:r w:rsidRPr="00CC7D56">
              <w:rPr>
                <w:rFonts w:ascii="Arial" w:hAnsi="Arial" w:cs="Arial"/>
                <w:sz w:val="22"/>
                <w:szCs w:val="22"/>
              </w:rPr>
              <w:t>Programa 926- Dirección y Administración</w:t>
            </w:r>
          </w:p>
        </w:tc>
        <w:tc>
          <w:tcPr>
            <w:tcW w:w="3969" w:type="dxa"/>
            <w:vAlign w:val="center"/>
          </w:tcPr>
          <w:p w14:paraId="5CD0980B" w14:textId="77777777" w:rsidR="00502A45" w:rsidRDefault="00502A45" w:rsidP="004558E8">
            <w:pPr>
              <w:pStyle w:val="Prrafodelista"/>
              <w:numPr>
                <w:ilvl w:val="0"/>
                <w:numId w:val="8"/>
              </w:numPr>
              <w:spacing w:line="360" w:lineRule="auto"/>
              <w:jc w:val="center"/>
              <w:rPr>
                <w:rFonts w:ascii="Book Antiqua" w:hAnsi="Book Antiqua" w:cs="Arial"/>
              </w:rPr>
            </w:pPr>
          </w:p>
          <w:p w14:paraId="4965C88B" w14:textId="57ED1653" w:rsidR="007016CA" w:rsidRPr="004558E8" w:rsidRDefault="00000000" w:rsidP="004558E8">
            <w:pPr>
              <w:spacing w:line="360" w:lineRule="auto"/>
              <w:ind w:left="360"/>
              <w:rPr>
                <w:rFonts w:ascii="Book Antiqua" w:hAnsi="Book Antiqua" w:cs="Arial"/>
              </w:rPr>
            </w:pPr>
            <w:bookmarkStart w:id="60" w:name="_1735729065"/>
            <w:bookmarkEnd w:id="60"/>
            <w:r>
              <w:pict w14:anchorId="24E1654C">
                <v:shape id="_x0000_i1028" type="#_x0000_t75" style="width:77pt;height:51pt">
                  <v:imagedata r:id="rId37" o:title=""/>
                </v:shape>
              </w:pict>
            </w:r>
            <w:r w:rsidR="004558E8">
              <w:object w:dxaOrig="1376" w:dyaOrig="899" w14:anchorId="6CAD5B24">
                <v:shape id="_x0000_i1029" type="#_x0000_t75" style="width:70pt;height:47pt" o:ole="">
                  <v:imagedata r:id="rId38" o:title=""/>
                </v:shape>
                <o:OLEObject Type="Embed" ProgID="Excel.Sheet.12" ShapeID="_x0000_i1029" DrawAspect="Icon" ObjectID="_1736077418" r:id="rId39"/>
              </w:object>
            </w:r>
          </w:p>
        </w:tc>
      </w:tr>
      <w:tr w:rsidR="00502A45" w:rsidRPr="00DA79A8" w14:paraId="5B7F8917" w14:textId="77777777" w:rsidTr="00A74962">
        <w:trPr>
          <w:jc w:val="center"/>
        </w:trPr>
        <w:tc>
          <w:tcPr>
            <w:tcW w:w="3256" w:type="dxa"/>
            <w:vAlign w:val="center"/>
          </w:tcPr>
          <w:p w14:paraId="2BA7A87B" w14:textId="1B9D289A" w:rsidR="00502A45" w:rsidRPr="00CC7D56" w:rsidRDefault="00502A45" w:rsidP="003B6FEF">
            <w:pPr>
              <w:spacing w:line="360" w:lineRule="auto"/>
              <w:jc w:val="center"/>
              <w:rPr>
                <w:rFonts w:ascii="Arial" w:hAnsi="Arial" w:cs="Arial"/>
                <w:sz w:val="22"/>
                <w:szCs w:val="22"/>
              </w:rPr>
            </w:pPr>
            <w:r w:rsidRPr="00CC7D56">
              <w:rPr>
                <w:rFonts w:ascii="Arial" w:hAnsi="Arial" w:cs="Arial"/>
                <w:sz w:val="22"/>
                <w:szCs w:val="22"/>
              </w:rPr>
              <w:t xml:space="preserve">Programa 927 - Servicio Jurisdiccional </w:t>
            </w:r>
          </w:p>
        </w:tc>
        <w:tc>
          <w:tcPr>
            <w:tcW w:w="3969" w:type="dxa"/>
            <w:vAlign w:val="center"/>
          </w:tcPr>
          <w:p w14:paraId="59F73E04" w14:textId="70DE6D29" w:rsidR="00502A45" w:rsidRDefault="0041758C" w:rsidP="003B6FEF">
            <w:pPr>
              <w:spacing w:line="360" w:lineRule="auto"/>
              <w:jc w:val="center"/>
              <w:rPr>
                <w:rFonts w:ascii="Book Antiqua" w:hAnsi="Book Antiqua" w:cs="Arial"/>
              </w:rPr>
            </w:pPr>
            <w:r>
              <w:rPr>
                <w:rFonts w:ascii="Book Antiqua" w:hAnsi="Book Antiqua" w:cs="Arial"/>
              </w:rPr>
              <w:t>2</w:t>
            </w:r>
            <w:r w:rsidR="00502A45">
              <w:rPr>
                <w:rFonts w:ascii="Book Antiqua" w:hAnsi="Book Antiqua" w:cs="Arial"/>
              </w:rPr>
              <w:t>.</w:t>
            </w:r>
          </w:p>
          <w:p w14:paraId="7BC55A20" w14:textId="1F9B3C8E" w:rsidR="00502A45" w:rsidRDefault="004558E8" w:rsidP="003B6FEF">
            <w:pPr>
              <w:spacing w:line="360" w:lineRule="auto"/>
              <w:jc w:val="center"/>
              <w:rPr>
                <w:rFonts w:ascii="Book Antiqua" w:hAnsi="Book Antiqua" w:cs="Arial"/>
              </w:rPr>
            </w:pPr>
            <w:r>
              <w:rPr>
                <w:rFonts w:ascii="Book Antiqua" w:hAnsi="Book Antiqua" w:cs="Arial"/>
              </w:rPr>
              <w:object w:dxaOrig="1376" w:dyaOrig="899" w14:anchorId="0FC38F89">
                <v:shape id="_x0000_i1030" type="#_x0000_t75" style="width:70pt;height:47pt" o:ole="">
                  <v:imagedata r:id="rId40" o:title=""/>
                </v:shape>
                <o:OLEObject Type="Embed" ProgID="AcroExch.Document.DC" ShapeID="_x0000_i1030" DrawAspect="Icon" ObjectID="_1736077419" r:id="rId41"/>
              </w:object>
            </w:r>
            <w:r>
              <w:rPr>
                <w:rFonts w:ascii="Book Antiqua" w:hAnsi="Book Antiqua" w:cs="Arial"/>
              </w:rPr>
              <w:object w:dxaOrig="1376" w:dyaOrig="899" w14:anchorId="421C73E7">
                <v:shape id="_x0000_i1031" type="#_x0000_t75" style="width:70pt;height:47pt" o:ole="">
                  <v:imagedata r:id="rId42" o:title=""/>
                </v:shape>
                <o:OLEObject Type="Embed" ProgID="Excel.Sheet.12" ShapeID="_x0000_i1031" DrawAspect="Icon" ObjectID="_1736077420" r:id="rId43"/>
              </w:object>
            </w:r>
          </w:p>
          <w:p w14:paraId="7D12F64B" w14:textId="74765C71" w:rsidR="00E773D0" w:rsidRPr="00B75F02" w:rsidRDefault="00E773D0" w:rsidP="003B6FEF">
            <w:pPr>
              <w:spacing w:line="360" w:lineRule="auto"/>
              <w:jc w:val="center"/>
              <w:rPr>
                <w:rFonts w:ascii="Book Antiqua" w:hAnsi="Book Antiqua" w:cs="Arial"/>
                <w:highlight w:val="yellow"/>
              </w:rPr>
            </w:pPr>
          </w:p>
        </w:tc>
      </w:tr>
      <w:tr w:rsidR="00502A45" w:rsidRPr="00DA79A8" w14:paraId="4997FF96" w14:textId="77777777" w:rsidTr="00A74962">
        <w:trPr>
          <w:jc w:val="center"/>
        </w:trPr>
        <w:tc>
          <w:tcPr>
            <w:tcW w:w="3256" w:type="dxa"/>
            <w:vAlign w:val="center"/>
          </w:tcPr>
          <w:p w14:paraId="46BB1C49" w14:textId="77777777" w:rsidR="00502A45" w:rsidRPr="00CC7D56" w:rsidRDefault="00502A45" w:rsidP="003B6FEF">
            <w:pPr>
              <w:spacing w:line="360" w:lineRule="auto"/>
              <w:jc w:val="center"/>
              <w:rPr>
                <w:rFonts w:ascii="Arial" w:hAnsi="Arial" w:cs="Arial"/>
                <w:sz w:val="22"/>
                <w:szCs w:val="22"/>
              </w:rPr>
            </w:pPr>
            <w:r w:rsidRPr="00CC7D56">
              <w:rPr>
                <w:rFonts w:ascii="Arial" w:hAnsi="Arial" w:cs="Arial"/>
                <w:sz w:val="22"/>
                <w:szCs w:val="22"/>
              </w:rPr>
              <w:t>Programa 928- Servicio de Investigación Judicial</w:t>
            </w:r>
          </w:p>
        </w:tc>
        <w:tc>
          <w:tcPr>
            <w:tcW w:w="3969" w:type="dxa"/>
            <w:vAlign w:val="center"/>
          </w:tcPr>
          <w:p w14:paraId="6A97717B" w14:textId="77777777" w:rsidR="00223219" w:rsidRDefault="00960789" w:rsidP="003B6FEF">
            <w:pPr>
              <w:spacing w:line="360" w:lineRule="auto"/>
              <w:jc w:val="center"/>
              <w:rPr>
                <w:rFonts w:ascii="Book Antiqua" w:hAnsi="Book Antiqua" w:cs="Arial"/>
              </w:rPr>
            </w:pPr>
            <w:r>
              <w:rPr>
                <w:rFonts w:ascii="Book Antiqua" w:hAnsi="Book Antiqua" w:cs="Arial"/>
              </w:rPr>
              <w:t>3</w:t>
            </w:r>
            <w:r w:rsidR="00502A45">
              <w:rPr>
                <w:rFonts w:ascii="Book Antiqua" w:hAnsi="Book Antiqua" w:cs="Arial"/>
              </w:rPr>
              <w:t>.</w:t>
            </w:r>
          </w:p>
          <w:p w14:paraId="1338E9B3" w14:textId="7E8D0621" w:rsidR="00502A45" w:rsidRDefault="004558E8" w:rsidP="003B6FEF">
            <w:pPr>
              <w:spacing w:line="360" w:lineRule="auto"/>
              <w:jc w:val="center"/>
              <w:rPr>
                <w:rFonts w:ascii="Book Antiqua" w:hAnsi="Book Antiqua" w:cs="Arial"/>
              </w:rPr>
            </w:pPr>
            <w:r>
              <w:rPr>
                <w:rFonts w:ascii="Book Antiqua" w:hAnsi="Book Antiqua" w:cs="Arial"/>
              </w:rPr>
              <w:object w:dxaOrig="1376" w:dyaOrig="899" w14:anchorId="6C436168">
                <v:shape id="_x0000_i1032" type="#_x0000_t75" style="width:70pt;height:47pt" o:ole="">
                  <v:imagedata r:id="rId44" o:title=""/>
                </v:shape>
                <o:OLEObject Type="Embed" ProgID="AcroExch.Document.DC" ShapeID="_x0000_i1032" DrawAspect="Icon" ObjectID="_1736077421" r:id="rId45"/>
              </w:object>
            </w:r>
            <w:r>
              <w:rPr>
                <w:rFonts w:ascii="Book Antiqua" w:hAnsi="Book Antiqua" w:cs="Arial"/>
              </w:rPr>
              <w:object w:dxaOrig="1376" w:dyaOrig="899" w14:anchorId="5D84DBD1">
                <v:shape id="_x0000_i1033" type="#_x0000_t75" style="width:70pt;height:47pt" o:ole="">
                  <v:imagedata r:id="rId46" o:title=""/>
                </v:shape>
                <o:OLEObject Type="Embed" ProgID="Excel.Sheet.12" ShapeID="_x0000_i1033" DrawAspect="Icon" ObjectID="_1736077422" r:id="rId47"/>
              </w:object>
            </w:r>
          </w:p>
          <w:p w14:paraId="096A2EF4" w14:textId="49EFE036" w:rsidR="00502A45" w:rsidRPr="00DA79A8" w:rsidRDefault="00502A45" w:rsidP="003B6FEF">
            <w:pPr>
              <w:spacing w:line="360" w:lineRule="auto"/>
              <w:jc w:val="center"/>
              <w:rPr>
                <w:rFonts w:ascii="Book Antiqua" w:hAnsi="Book Antiqua" w:cs="Arial"/>
              </w:rPr>
            </w:pPr>
          </w:p>
        </w:tc>
      </w:tr>
      <w:tr w:rsidR="00502A45" w:rsidRPr="00DA79A8" w14:paraId="61A6FD33" w14:textId="77777777" w:rsidTr="00A74962">
        <w:trPr>
          <w:jc w:val="center"/>
        </w:trPr>
        <w:tc>
          <w:tcPr>
            <w:tcW w:w="3256" w:type="dxa"/>
            <w:vAlign w:val="center"/>
          </w:tcPr>
          <w:p w14:paraId="6734F921" w14:textId="77777777" w:rsidR="00502A45" w:rsidRPr="00CC7D56" w:rsidRDefault="00502A45" w:rsidP="003B6FEF">
            <w:pPr>
              <w:spacing w:line="360" w:lineRule="auto"/>
              <w:jc w:val="center"/>
              <w:rPr>
                <w:rFonts w:ascii="Arial" w:hAnsi="Arial" w:cs="Arial"/>
                <w:sz w:val="22"/>
                <w:szCs w:val="22"/>
              </w:rPr>
            </w:pPr>
            <w:r w:rsidRPr="00CC7D56">
              <w:rPr>
                <w:rFonts w:ascii="Arial" w:hAnsi="Arial" w:cs="Arial"/>
                <w:sz w:val="22"/>
                <w:szCs w:val="22"/>
              </w:rPr>
              <w:t>Programa 929- Servicio Ejercicio de la Acción Penal Pública</w:t>
            </w:r>
          </w:p>
        </w:tc>
        <w:tc>
          <w:tcPr>
            <w:tcW w:w="3969" w:type="dxa"/>
            <w:vAlign w:val="center"/>
          </w:tcPr>
          <w:p w14:paraId="76464672" w14:textId="1682A623" w:rsidR="00502A45" w:rsidRDefault="00223219" w:rsidP="003B6FEF">
            <w:pPr>
              <w:spacing w:line="360" w:lineRule="auto"/>
              <w:jc w:val="center"/>
              <w:rPr>
                <w:rFonts w:ascii="Book Antiqua" w:hAnsi="Book Antiqua" w:cs="Arial"/>
              </w:rPr>
            </w:pPr>
            <w:r>
              <w:rPr>
                <w:rFonts w:ascii="Book Antiqua" w:hAnsi="Book Antiqua" w:cs="Arial"/>
              </w:rPr>
              <w:t>4</w:t>
            </w:r>
            <w:r w:rsidR="00502A45">
              <w:rPr>
                <w:rFonts w:ascii="Book Antiqua" w:hAnsi="Book Antiqua" w:cs="Arial"/>
              </w:rPr>
              <w:t xml:space="preserve">. </w:t>
            </w:r>
          </w:p>
          <w:p w14:paraId="1C86FBA0" w14:textId="4C05878C" w:rsidR="00502A45" w:rsidRDefault="004558E8" w:rsidP="003B6FEF">
            <w:pPr>
              <w:spacing w:line="360" w:lineRule="auto"/>
              <w:jc w:val="center"/>
              <w:rPr>
                <w:rFonts w:ascii="Book Antiqua" w:hAnsi="Book Antiqua" w:cs="Arial"/>
              </w:rPr>
            </w:pPr>
            <w:r w:rsidRPr="00DE1E0D">
              <w:rPr>
                <w:rFonts w:ascii="Book Antiqua" w:hAnsi="Book Antiqua" w:cs="Arial"/>
              </w:rPr>
              <w:object w:dxaOrig="1376" w:dyaOrig="899" w14:anchorId="3C6DE7F4">
                <v:shape id="_x0000_i1034" type="#_x0000_t75" style="width:70pt;height:47pt" o:ole="">
                  <v:imagedata r:id="rId48" o:title=""/>
                </v:shape>
                <o:OLEObject Type="Embed" ProgID="AcroExch.Document.DC" ShapeID="_x0000_i1034" DrawAspect="Icon" ObjectID="_1736077423" r:id="rId49"/>
              </w:object>
            </w:r>
            <w:r>
              <w:rPr>
                <w:rFonts w:ascii="Book Antiqua" w:hAnsi="Book Antiqua" w:cs="Arial"/>
              </w:rPr>
              <w:object w:dxaOrig="1376" w:dyaOrig="899" w14:anchorId="2878FA60">
                <v:shape id="_x0000_i1035" type="#_x0000_t75" style="width:70pt;height:47pt" o:ole="">
                  <v:imagedata r:id="rId38" o:title=""/>
                </v:shape>
                <o:OLEObject Type="Embed" ProgID="Excel.Sheet.12" ShapeID="_x0000_i1035" DrawAspect="Icon" ObjectID="_1736077424" r:id="rId50"/>
              </w:object>
            </w:r>
          </w:p>
          <w:p w14:paraId="01096CFE" w14:textId="5D1F8039" w:rsidR="00E773D0" w:rsidRPr="00DA79A8" w:rsidRDefault="00E773D0" w:rsidP="003B6FEF">
            <w:pPr>
              <w:spacing w:line="360" w:lineRule="auto"/>
              <w:jc w:val="center"/>
              <w:rPr>
                <w:rFonts w:ascii="Book Antiqua" w:hAnsi="Book Antiqua" w:cs="Arial"/>
                <w:highlight w:val="yellow"/>
              </w:rPr>
            </w:pPr>
          </w:p>
        </w:tc>
      </w:tr>
      <w:tr w:rsidR="00502A45" w:rsidRPr="00DA79A8" w14:paraId="694A092C" w14:textId="77777777" w:rsidTr="00A74962">
        <w:trPr>
          <w:jc w:val="center"/>
        </w:trPr>
        <w:tc>
          <w:tcPr>
            <w:tcW w:w="3256" w:type="dxa"/>
            <w:vAlign w:val="center"/>
          </w:tcPr>
          <w:p w14:paraId="5E4C7ED2" w14:textId="77777777" w:rsidR="00502A45" w:rsidRPr="00CC7D56" w:rsidRDefault="00502A45" w:rsidP="003B6FEF">
            <w:pPr>
              <w:spacing w:line="360" w:lineRule="auto"/>
              <w:jc w:val="center"/>
              <w:rPr>
                <w:rFonts w:ascii="Arial" w:hAnsi="Arial" w:cs="Arial"/>
                <w:sz w:val="22"/>
                <w:szCs w:val="22"/>
              </w:rPr>
            </w:pPr>
            <w:r w:rsidRPr="00CC7D56">
              <w:rPr>
                <w:rFonts w:ascii="Arial" w:hAnsi="Arial" w:cs="Arial"/>
                <w:sz w:val="22"/>
                <w:szCs w:val="22"/>
              </w:rPr>
              <w:t>Programa 930- Servicio de Defensa Pública</w:t>
            </w:r>
          </w:p>
        </w:tc>
        <w:tc>
          <w:tcPr>
            <w:tcW w:w="3969" w:type="dxa"/>
            <w:vAlign w:val="center"/>
          </w:tcPr>
          <w:p w14:paraId="37AA15CE" w14:textId="19AF668C" w:rsidR="00502A45" w:rsidRDefault="00223219" w:rsidP="003B6FEF">
            <w:pPr>
              <w:spacing w:line="360" w:lineRule="auto"/>
              <w:jc w:val="center"/>
              <w:rPr>
                <w:rFonts w:ascii="Book Antiqua" w:hAnsi="Book Antiqua" w:cs="Arial"/>
              </w:rPr>
            </w:pPr>
            <w:r>
              <w:rPr>
                <w:rFonts w:ascii="Book Antiqua" w:hAnsi="Book Antiqua" w:cs="Arial"/>
              </w:rPr>
              <w:t>5</w:t>
            </w:r>
            <w:r w:rsidR="00502A45">
              <w:rPr>
                <w:rFonts w:ascii="Book Antiqua" w:hAnsi="Book Antiqua" w:cs="Arial"/>
              </w:rPr>
              <w:t>.</w:t>
            </w:r>
          </w:p>
          <w:p w14:paraId="2B91194A" w14:textId="77777777" w:rsidR="00502A45" w:rsidRDefault="004558E8" w:rsidP="003B6FEF">
            <w:pPr>
              <w:spacing w:line="360" w:lineRule="auto"/>
              <w:jc w:val="center"/>
              <w:rPr>
                <w:rFonts w:ascii="Book Antiqua" w:hAnsi="Book Antiqua" w:cs="Arial"/>
              </w:rPr>
            </w:pPr>
            <w:r w:rsidRPr="007016CA">
              <w:rPr>
                <w:rFonts w:ascii="Book Antiqua" w:hAnsi="Book Antiqua" w:cs="Arial"/>
              </w:rPr>
              <w:object w:dxaOrig="1376" w:dyaOrig="899" w14:anchorId="11098377">
                <v:shape id="_x0000_i1036" type="#_x0000_t75" style="width:70pt;height:47pt" o:ole="">
                  <v:imagedata r:id="rId51" o:title=""/>
                </v:shape>
                <o:OLEObject Type="Embed" ProgID="AcroExch.Document.DC" ShapeID="_x0000_i1036" DrawAspect="Icon" ObjectID="_1736077425" r:id="rId52"/>
              </w:object>
            </w:r>
            <w:r>
              <w:rPr>
                <w:rFonts w:ascii="Book Antiqua" w:hAnsi="Book Antiqua" w:cs="Arial"/>
              </w:rPr>
              <w:object w:dxaOrig="1376" w:dyaOrig="899" w14:anchorId="43984FC4">
                <v:shape id="_x0000_i1037" type="#_x0000_t75" style="width:70pt;height:47pt" o:ole="">
                  <v:imagedata r:id="rId53" o:title=""/>
                </v:shape>
                <o:OLEObject Type="Embed" ProgID="Excel.Sheet.12" ShapeID="_x0000_i1037" DrawAspect="Icon" ObjectID="_1736077426" r:id="rId54"/>
              </w:object>
            </w:r>
          </w:p>
          <w:p w14:paraId="13135FAC" w14:textId="5DEB6BBD" w:rsidR="004558E8" w:rsidRPr="00DA79A8" w:rsidRDefault="004558E8" w:rsidP="003B6FEF">
            <w:pPr>
              <w:spacing w:line="360" w:lineRule="auto"/>
              <w:jc w:val="center"/>
              <w:rPr>
                <w:rFonts w:ascii="Book Antiqua" w:hAnsi="Book Antiqua" w:cs="Arial"/>
                <w:highlight w:val="yellow"/>
              </w:rPr>
            </w:pPr>
          </w:p>
        </w:tc>
      </w:tr>
      <w:tr w:rsidR="00502A45" w:rsidRPr="00DA79A8" w14:paraId="6398F572" w14:textId="77777777" w:rsidTr="00A74962">
        <w:trPr>
          <w:jc w:val="center"/>
        </w:trPr>
        <w:tc>
          <w:tcPr>
            <w:tcW w:w="3256" w:type="dxa"/>
            <w:vAlign w:val="center"/>
          </w:tcPr>
          <w:p w14:paraId="584EC5F5" w14:textId="77777777" w:rsidR="00502A45" w:rsidRPr="00CC7D56" w:rsidRDefault="00502A45" w:rsidP="003B6FEF">
            <w:pPr>
              <w:spacing w:line="360" w:lineRule="auto"/>
              <w:jc w:val="center"/>
              <w:rPr>
                <w:rFonts w:ascii="Arial" w:hAnsi="Arial" w:cs="Arial"/>
                <w:sz w:val="22"/>
                <w:szCs w:val="22"/>
              </w:rPr>
            </w:pPr>
            <w:r w:rsidRPr="00CC7D56">
              <w:rPr>
                <w:rFonts w:ascii="Arial" w:hAnsi="Arial" w:cs="Arial"/>
                <w:sz w:val="22"/>
                <w:szCs w:val="22"/>
              </w:rPr>
              <w:lastRenderedPageBreak/>
              <w:t>Programa 950- Servicio de Atención y Protección de Víctimas y Testigos</w:t>
            </w:r>
          </w:p>
        </w:tc>
        <w:tc>
          <w:tcPr>
            <w:tcW w:w="3969" w:type="dxa"/>
            <w:vAlign w:val="center"/>
          </w:tcPr>
          <w:p w14:paraId="610D3433" w14:textId="77777777" w:rsidR="00502A45" w:rsidRDefault="00502A45" w:rsidP="003B6FEF">
            <w:pPr>
              <w:spacing w:line="360" w:lineRule="auto"/>
              <w:jc w:val="center"/>
              <w:rPr>
                <w:rFonts w:ascii="Book Antiqua" w:hAnsi="Book Antiqua" w:cs="Arial"/>
                <w:highlight w:val="yellow"/>
              </w:rPr>
            </w:pPr>
          </w:p>
          <w:p w14:paraId="3CABEEAE" w14:textId="375ABF1F" w:rsidR="00502A45" w:rsidRPr="000B5DDB" w:rsidRDefault="00223219" w:rsidP="000B5DDB">
            <w:pPr>
              <w:spacing w:line="360" w:lineRule="auto"/>
              <w:jc w:val="center"/>
              <w:rPr>
                <w:rFonts w:ascii="Book Antiqua" w:hAnsi="Book Antiqua" w:cs="Arial"/>
              </w:rPr>
            </w:pPr>
            <w:r>
              <w:rPr>
                <w:rFonts w:ascii="Book Antiqua" w:hAnsi="Book Antiqua" w:cs="Arial"/>
              </w:rPr>
              <w:t>6</w:t>
            </w:r>
            <w:r w:rsidR="00502A45">
              <w:rPr>
                <w:rFonts w:ascii="Book Antiqua" w:hAnsi="Book Antiqua" w:cs="Arial"/>
              </w:rPr>
              <w:t>.</w:t>
            </w:r>
          </w:p>
          <w:p w14:paraId="2AF06680" w14:textId="2F4C77F9" w:rsidR="00502A45" w:rsidRPr="00DA79A8" w:rsidRDefault="004558E8" w:rsidP="003B6FEF">
            <w:pPr>
              <w:spacing w:line="360" w:lineRule="auto"/>
              <w:jc w:val="center"/>
              <w:rPr>
                <w:rFonts w:ascii="Book Antiqua" w:hAnsi="Book Antiqua" w:cs="Arial"/>
                <w:highlight w:val="yellow"/>
              </w:rPr>
            </w:pPr>
            <w:r w:rsidRPr="007E67C4">
              <w:rPr>
                <w:rFonts w:ascii="Book Antiqua" w:hAnsi="Book Antiqua" w:cs="Arial"/>
              </w:rPr>
              <w:object w:dxaOrig="1376" w:dyaOrig="899" w14:anchorId="0DB4A9A6">
                <v:shape id="_x0000_i1038" type="#_x0000_t75" style="width:70pt;height:47pt" o:ole="">
                  <v:imagedata r:id="rId55" o:title=""/>
                </v:shape>
                <o:OLEObject Type="Embed" ProgID="AcroExch.Document.DC" ShapeID="_x0000_i1038" DrawAspect="Icon" ObjectID="_1736077427" r:id="rId56"/>
              </w:object>
            </w:r>
            <w:r>
              <w:rPr>
                <w:rFonts w:ascii="Book Antiqua" w:hAnsi="Book Antiqua" w:cs="Arial"/>
              </w:rPr>
              <w:object w:dxaOrig="1376" w:dyaOrig="899" w14:anchorId="46DFE2FC">
                <v:shape id="_x0000_i1039" type="#_x0000_t75" style="width:70pt;height:47pt" o:ole="">
                  <v:imagedata r:id="rId57" o:title=""/>
                </v:shape>
                <o:OLEObject Type="Embed" ProgID="Excel.Sheet.12" ShapeID="_x0000_i1039" DrawAspect="Icon" ObjectID="_1736077428" r:id="rId58"/>
              </w:object>
            </w:r>
          </w:p>
        </w:tc>
      </w:tr>
      <w:tr w:rsidR="00EB6B6F" w:rsidRPr="00DA79A8" w14:paraId="68D28302" w14:textId="77777777" w:rsidTr="00A74962">
        <w:trPr>
          <w:jc w:val="center"/>
        </w:trPr>
        <w:tc>
          <w:tcPr>
            <w:tcW w:w="3256" w:type="dxa"/>
            <w:vAlign w:val="center"/>
          </w:tcPr>
          <w:p w14:paraId="209CE139" w14:textId="5B60DD0B" w:rsidR="00EB6B6F" w:rsidRPr="00CC7D56" w:rsidRDefault="00EB6B6F" w:rsidP="003B6FEF">
            <w:pPr>
              <w:spacing w:line="360" w:lineRule="auto"/>
              <w:jc w:val="center"/>
              <w:rPr>
                <w:rFonts w:ascii="Arial" w:hAnsi="Arial" w:cs="Arial"/>
                <w:sz w:val="22"/>
                <w:szCs w:val="22"/>
              </w:rPr>
            </w:pPr>
            <w:r>
              <w:rPr>
                <w:rFonts w:ascii="Arial" w:hAnsi="Arial" w:cs="Arial"/>
                <w:sz w:val="22"/>
                <w:szCs w:val="22"/>
              </w:rPr>
              <w:t>Programa 951</w:t>
            </w:r>
            <w:r w:rsidR="0029214B">
              <w:rPr>
                <w:rFonts w:ascii="Arial" w:hAnsi="Arial" w:cs="Arial"/>
                <w:sz w:val="22"/>
                <w:szCs w:val="22"/>
              </w:rPr>
              <w:t xml:space="preserve">- </w:t>
            </w:r>
            <w:r w:rsidR="00A47C00" w:rsidRPr="00A47C00">
              <w:rPr>
                <w:rFonts w:ascii="Arial" w:hAnsi="Arial" w:cs="Arial"/>
                <w:sz w:val="22"/>
                <w:szCs w:val="22"/>
              </w:rPr>
              <w:t>Administración del Fondo de Jubilaciones y Pensiones del Poder Judicial</w:t>
            </w:r>
          </w:p>
        </w:tc>
        <w:tc>
          <w:tcPr>
            <w:tcW w:w="3969" w:type="dxa"/>
            <w:vAlign w:val="center"/>
          </w:tcPr>
          <w:p w14:paraId="114E80B7" w14:textId="62204540" w:rsidR="00A47C00" w:rsidRPr="0038368C" w:rsidRDefault="00A47C00" w:rsidP="00A47C00">
            <w:pPr>
              <w:spacing w:line="360" w:lineRule="auto"/>
              <w:jc w:val="center"/>
              <w:rPr>
                <w:rFonts w:ascii="Book Antiqua" w:hAnsi="Book Antiqua" w:cs="Arial"/>
              </w:rPr>
            </w:pPr>
            <w:r w:rsidRPr="0038368C">
              <w:rPr>
                <w:rFonts w:ascii="Book Antiqua" w:hAnsi="Book Antiqua" w:cs="Arial"/>
              </w:rPr>
              <w:t>7.</w:t>
            </w:r>
          </w:p>
          <w:p w14:paraId="3D7912C9" w14:textId="79407E34" w:rsidR="00EB6B6F" w:rsidRDefault="004558E8" w:rsidP="003B6FEF">
            <w:pPr>
              <w:spacing w:line="360" w:lineRule="auto"/>
              <w:jc w:val="center"/>
              <w:rPr>
                <w:rFonts w:ascii="Book Antiqua" w:hAnsi="Book Antiqua" w:cs="Arial"/>
                <w:highlight w:val="yellow"/>
              </w:rPr>
            </w:pPr>
            <w:r w:rsidRPr="0038368C">
              <w:rPr>
                <w:rFonts w:ascii="Book Antiqua" w:hAnsi="Book Antiqua" w:cs="Arial"/>
              </w:rPr>
              <w:object w:dxaOrig="1376" w:dyaOrig="899" w14:anchorId="44FCD101">
                <v:shape id="_x0000_i1040" type="#_x0000_t75" style="width:70pt;height:47pt" o:ole="">
                  <v:imagedata r:id="rId59" o:title=""/>
                </v:shape>
                <o:OLEObject Type="Embed" ProgID="AcroExch.Document.DC" ShapeID="_x0000_i1040" DrawAspect="Icon" ObjectID="_1736077429" r:id="rId60"/>
              </w:object>
            </w:r>
            <w:bookmarkStart w:id="61" w:name="_MON_1736053924"/>
            <w:bookmarkEnd w:id="61"/>
            <w:r>
              <w:rPr>
                <w:rFonts w:ascii="Book Antiqua" w:hAnsi="Book Antiqua" w:cs="Arial"/>
              </w:rPr>
              <w:object w:dxaOrig="1376" w:dyaOrig="899" w14:anchorId="18AEDF79">
                <v:shape id="_x0000_i1041" type="#_x0000_t75" style="width:70pt;height:47pt" o:ole="">
                  <v:imagedata r:id="rId38" o:title=""/>
                </v:shape>
                <o:OLEObject Type="Embed" ProgID="Excel.Sheet.12" ShapeID="_x0000_i1041" DrawAspect="Icon" ObjectID="_1736077430" r:id="rId61"/>
              </w:object>
            </w:r>
          </w:p>
        </w:tc>
      </w:tr>
    </w:tbl>
    <w:p w14:paraId="13DD51C0" w14:textId="77777777" w:rsidR="00403E3F" w:rsidRDefault="00403E3F" w:rsidP="003B6FEF">
      <w:pPr>
        <w:suppressAutoHyphens/>
        <w:spacing w:line="360" w:lineRule="auto"/>
        <w:jc w:val="both"/>
        <w:rPr>
          <w:rFonts w:ascii="Arial" w:hAnsi="Arial" w:cs="Arial"/>
          <w:i/>
          <w:iCs/>
          <w:lang w:eastAsia="ar-SA"/>
        </w:rPr>
      </w:pPr>
    </w:p>
    <w:p w14:paraId="112EE865" w14:textId="77777777" w:rsidR="00403E3F" w:rsidRPr="003D4FC9" w:rsidRDefault="00403E3F" w:rsidP="003B6FEF">
      <w:pPr>
        <w:suppressAutoHyphens/>
        <w:spacing w:line="360" w:lineRule="auto"/>
        <w:jc w:val="both"/>
        <w:rPr>
          <w:rFonts w:ascii="Arial" w:hAnsi="Arial" w:cs="Arial"/>
          <w:i/>
          <w:iCs/>
          <w:lang w:eastAsia="ar-SA"/>
        </w:rPr>
      </w:pPr>
    </w:p>
    <w:p w14:paraId="3BDD43DE" w14:textId="77777777" w:rsidR="009B30AF" w:rsidRPr="004558E8" w:rsidRDefault="009B30AF" w:rsidP="003B6FEF">
      <w:pPr>
        <w:suppressAutoHyphens/>
        <w:spacing w:line="360" w:lineRule="auto"/>
        <w:jc w:val="both"/>
        <w:rPr>
          <w:rFonts w:ascii="Arial" w:hAnsi="Arial" w:cs="Arial"/>
          <w:sz w:val="20"/>
          <w:szCs w:val="20"/>
          <w:lang w:eastAsia="ar-SA"/>
        </w:rPr>
      </w:pPr>
      <w:r w:rsidRPr="004558E8">
        <w:rPr>
          <w:rFonts w:ascii="Arial" w:hAnsi="Arial" w:cs="Arial"/>
          <w:sz w:val="20"/>
          <w:szCs w:val="20"/>
          <w:lang w:eastAsia="ar-SA"/>
        </w:rPr>
        <w:t>Este informe cuenta con las revisiones y ajustes correspondientes de las jefaturas indicadas.</w:t>
      </w:r>
    </w:p>
    <w:tbl>
      <w:tblPr>
        <w:tblW w:w="60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3545"/>
        <w:gridCol w:w="4500"/>
      </w:tblGrid>
      <w:tr w:rsidR="009B30AF" w:rsidRPr="003D4FC9" w14:paraId="2AF66263" w14:textId="77777777" w:rsidTr="004558E8">
        <w:trPr>
          <w:trHeight w:val="332"/>
          <w:jc w:val="center"/>
        </w:trPr>
        <w:tc>
          <w:tcPr>
            <w:tcW w:w="1117" w:type="pct"/>
            <w:tcBorders>
              <w:top w:val="single" w:sz="4" w:space="0" w:color="auto"/>
              <w:left w:val="single" w:sz="4" w:space="0" w:color="auto"/>
              <w:bottom w:val="single" w:sz="4" w:space="0" w:color="auto"/>
              <w:right w:val="single" w:sz="4" w:space="0" w:color="auto"/>
            </w:tcBorders>
            <w:shd w:val="clear" w:color="auto" w:fill="17365D" w:themeFill="text2" w:themeFillShade="BF"/>
          </w:tcPr>
          <w:p w14:paraId="4F95EB16" w14:textId="57DB2EA2" w:rsidR="009B30AF" w:rsidRPr="003D4FC9" w:rsidRDefault="004558E8" w:rsidP="004558E8">
            <w:pPr>
              <w:widowControl w:val="0"/>
              <w:autoSpaceDE w:val="0"/>
              <w:autoSpaceDN w:val="0"/>
              <w:adjustRightInd w:val="0"/>
              <w:spacing w:line="360" w:lineRule="auto"/>
              <w:jc w:val="center"/>
              <w:rPr>
                <w:rFonts w:ascii="Arial" w:hAnsi="Arial" w:cs="Arial"/>
                <w:b/>
                <w:sz w:val="20"/>
                <w:szCs w:val="20"/>
              </w:rPr>
            </w:pPr>
            <w:r>
              <w:rPr>
                <w:rFonts w:ascii="Arial" w:hAnsi="Arial" w:cs="Arial"/>
                <w:b/>
                <w:sz w:val="20"/>
                <w:szCs w:val="20"/>
              </w:rPr>
              <w:t>Informe</w:t>
            </w:r>
          </w:p>
        </w:tc>
        <w:tc>
          <w:tcPr>
            <w:tcW w:w="1711"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4568904C" w14:textId="77777777" w:rsidR="009B30AF" w:rsidRPr="003D4FC9" w:rsidRDefault="009B30AF" w:rsidP="004558E8">
            <w:pPr>
              <w:widowControl w:val="0"/>
              <w:autoSpaceDE w:val="0"/>
              <w:autoSpaceDN w:val="0"/>
              <w:adjustRightInd w:val="0"/>
              <w:spacing w:line="360" w:lineRule="auto"/>
              <w:jc w:val="center"/>
              <w:rPr>
                <w:rFonts w:ascii="Arial" w:hAnsi="Arial" w:cs="Arial"/>
                <w:b/>
                <w:color w:val="FFFFFF"/>
                <w:sz w:val="20"/>
                <w:szCs w:val="20"/>
              </w:rPr>
            </w:pPr>
            <w:r w:rsidRPr="003D4FC9">
              <w:rPr>
                <w:rFonts w:ascii="Arial" w:hAnsi="Arial" w:cs="Arial"/>
                <w:b/>
                <w:color w:val="FFFFFF"/>
                <w:sz w:val="20"/>
                <w:szCs w:val="20"/>
              </w:rPr>
              <w:t>Nombre</w:t>
            </w:r>
          </w:p>
        </w:tc>
        <w:tc>
          <w:tcPr>
            <w:tcW w:w="2172"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57747D43" w14:textId="77777777" w:rsidR="009B30AF" w:rsidRPr="003D4FC9" w:rsidRDefault="009B30AF" w:rsidP="004558E8">
            <w:pPr>
              <w:widowControl w:val="0"/>
              <w:autoSpaceDE w:val="0"/>
              <w:autoSpaceDN w:val="0"/>
              <w:adjustRightInd w:val="0"/>
              <w:spacing w:line="360" w:lineRule="auto"/>
              <w:jc w:val="center"/>
              <w:rPr>
                <w:rFonts w:ascii="Arial" w:hAnsi="Arial" w:cs="Arial"/>
                <w:b/>
                <w:color w:val="FFFFFF"/>
                <w:sz w:val="20"/>
                <w:szCs w:val="20"/>
              </w:rPr>
            </w:pPr>
            <w:r w:rsidRPr="003D4FC9">
              <w:rPr>
                <w:rFonts w:ascii="Arial" w:hAnsi="Arial" w:cs="Arial"/>
                <w:b/>
                <w:color w:val="FFFFFF"/>
                <w:sz w:val="20"/>
                <w:szCs w:val="20"/>
              </w:rPr>
              <w:t>Puesto</w:t>
            </w:r>
          </w:p>
        </w:tc>
      </w:tr>
      <w:tr w:rsidR="009B30AF" w:rsidRPr="003D4FC9" w14:paraId="2D04E8AE" w14:textId="77777777" w:rsidTr="004558E8">
        <w:trPr>
          <w:trHeight w:val="632"/>
          <w:jc w:val="center"/>
        </w:trPr>
        <w:tc>
          <w:tcPr>
            <w:tcW w:w="1117" w:type="pct"/>
            <w:tcBorders>
              <w:top w:val="single" w:sz="4" w:space="0" w:color="auto"/>
            </w:tcBorders>
            <w:shd w:val="clear" w:color="auto" w:fill="F2F2F2"/>
            <w:vAlign w:val="center"/>
          </w:tcPr>
          <w:p w14:paraId="49292AC9" w14:textId="77777777" w:rsidR="009B30AF" w:rsidRPr="003D4FC9" w:rsidRDefault="009B30AF" w:rsidP="003B6FEF">
            <w:pPr>
              <w:widowControl w:val="0"/>
              <w:autoSpaceDE w:val="0"/>
              <w:autoSpaceDN w:val="0"/>
              <w:adjustRightInd w:val="0"/>
              <w:spacing w:line="360" w:lineRule="auto"/>
              <w:jc w:val="center"/>
              <w:rPr>
                <w:rFonts w:ascii="Arial" w:hAnsi="Arial" w:cs="Arial"/>
                <w:b/>
                <w:color w:val="000000"/>
                <w:sz w:val="20"/>
                <w:szCs w:val="20"/>
                <w:lang w:eastAsia="es-CR"/>
              </w:rPr>
            </w:pPr>
            <w:r w:rsidRPr="003D4FC9">
              <w:rPr>
                <w:rFonts w:ascii="Arial" w:hAnsi="Arial" w:cs="Arial"/>
                <w:b/>
                <w:color w:val="000000"/>
                <w:sz w:val="20"/>
                <w:szCs w:val="20"/>
                <w:lang w:eastAsia="es-CR"/>
              </w:rPr>
              <w:t>Elaborado por:</w:t>
            </w:r>
          </w:p>
        </w:tc>
        <w:tc>
          <w:tcPr>
            <w:tcW w:w="1711" w:type="pct"/>
            <w:tcBorders>
              <w:top w:val="single" w:sz="4" w:space="0" w:color="auto"/>
            </w:tcBorders>
            <w:vAlign w:val="center"/>
          </w:tcPr>
          <w:p w14:paraId="2E787D2F" w14:textId="77777777" w:rsidR="009B30AF" w:rsidRDefault="009B30AF" w:rsidP="004558E8">
            <w:pPr>
              <w:widowControl w:val="0"/>
              <w:autoSpaceDE w:val="0"/>
              <w:autoSpaceDN w:val="0"/>
              <w:adjustRightInd w:val="0"/>
              <w:spacing w:line="360" w:lineRule="auto"/>
              <w:jc w:val="both"/>
              <w:rPr>
                <w:rFonts w:ascii="Arial" w:hAnsi="Arial" w:cs="Arial"/>
                <w:sz w:val="20"/>
                <w:szCs w:val="20"/>
              </w:rPr>
            </w:pPr>
            <w:r w:rsidRPr="003D4FC9">
              <w:rPr>
                <w:rFonts w:ascii="Arial" w:hAnsi="Arial" w:cs="Arial"/>
                <w:sz w:val="20"/>
                <w:szCs w:val="20"/>
              </w:rPr>
              <w:t>Licda. Karla Calvo Jiménez</w:t>
            </w:r>
          </w:p>
          <w:p w14:paraId="4B5B2B0C" w14:textId="30509D9E" w:rsidR="00AA5A23" w:rsidRPr="003D4FC9" w:rsidRDefault="00AA5A23" w:rsidP="004558E8">
            <w:pPr>
              <w:widowControl w:val="0"/>
              <w:autoSpaceDE w:val="0"/>
              <w:autoSpaceDN w:val="0"/>
              <w:adjustRightInd w:val="0"/>
              <w:spacing w:line="360" w:lineRule="auto"/>
              <w:jc w:val="both"/>
              <w:rPr>
                <w:rFonts w:ascii="Arial" w:hAnsi="Arial" w:cs="Arial"/>
                <w:sz w:val="20"/>
                <w:szCs w:val="20"/>
              </w:rPr>
            </w:pPr>
            <w:r w:rsidRPr="003D4FC9">
              <w:rPr>
                <w:rFonts w:ascii="Arial" w:hAnsi="Arial" w:cs="Arial"/>
                <w:sz w:val="20"/>
                <w:szCs w:val="20"/>
              </w:rPr>
              <w:t xml:space="preserve">Licda. </w:t>
            </w:r>
            <w:r>
              <w:rPr>
                <w:rFonts w:ascii="Arial" w:hAnsi="Arial" w:cs="Arial"/>
                <w:sz w:val="20"/>
                <w:szCs w:val="20"/>
              </w:rPr>
              <w:t>Alejandra Morales Vargas</w:t>
            </w:r>
          </w:p>
        </w:tc>
        <w:tc>
          <w:tcPr>
            <w:tcW w:w="2172" w:type="pct"/>
            <w:tcBorders>
              <w:top w:val="single" w:sz="4" w:space="0" w:color="auto"/>
            </w:tcBorders>
            <w:vAlign w:val="center"/>
          </w:tcPr>
          <w:p w14:paraId="6E597FDF" w14:textId="77777777" w:rsidR="009B30AF" w:rsidRDefault="009B30AF" w:rsidP="004558E8">
            <w:pPr>
              <w:widowControl w:val="0"/>
              <w:autoSpaceDE w:val="0"/>
              <w:autoSpaceDN w:val="0"/>
              <w:adjustRightInd w:val="0"/>
              <w:spacing w:line="360" w:lineRule="auto"/>
              <w:jc w:val="both"/>
              <w:rPr>
                <w:rFonts w:ascii="Arial" w:hAnsi="Arial" w:cs="Arial"/>
                <w:sz w:val="20"/>
                <w:szCs w:val="20"/>
              </w:rPr>
            </w:pPr>
            <w:r w:rsidRPr="003D4FC9">
              <w:rPr>
                <w:rFonts w:ascii="Arial" w:hAnsi="Arial" w:cs="Arial"/>
                <w:sz w:val="20"/>
                <w:szCs w:val="20"/>
              </w:rPr>
              <w:t>Profesional 2</w:t>
            </w:r>
          </w:p>
          <w:p w14:paraId="038F56E3" w14:textId="74EFC84F" w:rsidR="00AA5A23" w:rsidRPr="003D4FC9" w:rsidRDefault="00AA5A23" w:rsidP="004558E8">
            <w:pPr>
              <w:widowControl w:val="0"/>
              <w:autoSpaceDE w:val="0"/>
              <w:autoSpaceDN w:val="0"/>
              <w:adjustRightInd w:val="0"/>
              <w:spacing w:line="360" w:lineRule="auto"/>
              <w:jc w:val="both"/>
              <w:rPr>
                <w:rFonts w:ascii="Arial" w:hAnsi="Arial" w:cs="Arial"/>
                <w:sz w:val="20"/>
                <w:szCs w:val="20"/>
              </w:rPr>
            </w:pPr>
            <w:r w:rsidRPr="003D4FC9">
              <w:rPr>
                <w:rFonts w:ascii="Arial" w:hAnsi="Arial" w:cs="Arial"/>
                <w:sz w:val="20"/>
                <w:szCs w:val="20"/>
              </w:rPr>
              <w:t>Profesional 2</w:t>
            </w:r>
          </w:p>
        </w:tc>
      </w:tr>
      <w:tr w:rsidR="009B30AF" w:rsidRPr="003D4FC9" w14:paraId="453AE6C6" w14:textId="77777777" w:rsidTr="00295140">
        <w:trPr>
          <w:trHeight w:val="632"/>
          <w:jc w:val="center"/>
        </w:trPr>
        <w:tc>
          <w:tcPr>
            <w:tcW w:w="1117" w:type="pct"/>
            <w:shd w:val="clear" w:color="auto" w:fill="F2F2F2"/>
            <w:vAlign w:val="center"/>
          </w:tcPr>
          <w:p w14:paraId="7BAA5EAD" w14:textId="6E6DBEE3" w:rsidR="009B30AF" w:rsidRPr="003D4FC9" w:rsidRDefault="00F55E18" w:rsidP="003B6FEF">
            <w:pPr>
              <w:widowControl w:val="0"/>
              <w:autoSpaceDE w:val="0"/>
              <w:autoSpaceDN w:val="0"/>
              <w:adjustRightInd w:val="0"/>
              <w:spacing w:line="360" w:lineRule="auto"/>
              <w:jc w:val="center"/>
              <w:rPr>
                <w:rFonts w:ascii="Arial" w:hAnsi="Arial" w:cs="Arial"/>
                <w:b/>
                <w:color w:val="000000"/>
                <w:sz w:val="20"/>
                <w:szCs w:val="20"/>
                <w:lang w:eastAsia="es-CR"/>
              </w:rPr>
            </w:pPr>
            <w:r>
              <w:rPr>
                <w:rFonts w:ascii="Arial" w:hAnsi="Arial" w:cs="Arial"/>
                <w:b/>
                <w:color w:val="000000"/>
                <w:sz w:val="20"/>
                <w:szCs w:val="20"/>
                <w:lang w:eastAsia="es-CR"/>
              </w:rPr>
              <w:t xml:space="preserve">Revisado y </w:t>
            </w:r>
            <w:r w:rsidR="009B30AF" w:rsidRPr="003D4FC9">
              <w:rPr>
                <w:rFonts w:ascii="Arial" w:hAnsi="Arial" w:cs="Arial"/>
                <w:b/>
                <w:color w:val="000000"/>
                <w:sz w:val="20"/>
                <w:szCs w:val="20"/>
                <w:lang w:eastAsia="es-CR"/>
              </w:rPr>
              <w:t>Aprobado por:</w:t>
            </w:r>
          </w:p>
        </w:tc>
        <w:tc>
          <w:tcPr>
            <w:tcW w:w="1711" w:type="pct"/>
            <w:vAlign w:val="center"/>
          </w:tcPr>
          <w:p w14:paraId="51FF0171" w14:textId="77777777" w:rsidR="009B30AF" w:rsidRPr="003D4FC9" w:rsidRDefault="009B30AF" w:rsidP="004558E8">
            <w:pPr>
              <w:widowControl w:val="0"/>
              <w:autoSpaceDE w:val="0"/>
              <w:autoSpaceDN w:val="0"/>
              <w:adjustRightInd w:val="0"/>
              <w:spacing w:line="360" w:lineRule="auto"/>
              <w:jc w:val="both"/>
              <w:rPr>
                <w:rFonts w:ascii="Arial" w:hAnsi="Arial" w:cs="Arial"/>
                <w:color w:val="000000"/>
                <w:sz w:val="20"/>
                <w:szCs w:val="20"/>
                <w:lang w:eastAsia="es-CR"/>
              </w:rPr>
            </w:pPr>
            <w:r w:rsidRPr="003D4FC9">
              <w:rPr>
                <w:rFonts w:ascii="Arial" w:hAnsi="Arial" w:cs="Arial"/>
                <w:color w:val="000000"/>
                <w:sz w:val="20"/>
                <w:szCs w:val="20"/>
                <w:lang w:eastAsia="es-CR"/>
              </w:rPr>
              <w:t>Inga. Elena Gabriela Picado González</w:t>
            </w:r>
          </w:p>
        </w:tc>
        <w:tc>
          <w:tcPr>
            <w:tcW w:w="2172" w:type="pct"/>
            <w:vAlign w:val="center"/>
          </w:tcPr>
          <w:p w14:paraId="3EE729C9" w14:textId="77777777" w:rsidR="009B30AF" w:rsidRPr="003D4FC9" w:rsidRDefault="009B30AF" w:rsidP="004558E8">
            <w:pPr>
              <w:widowControl w:val="0"/>
              <w:autoSpaceDE w:val="0"/>
              <w:autoSpaceDN w:val="0"/>
              <w:adjustRightInd w:val="0"/>
              <w:spacing w:line="360" w:lineRule="auto"/>
              <w:jc w:val="both"/>
              <w:rPr>
                <w:rFonts w:ascii="Arial" w:hAnsi="Arial" w:cs="Arial"/>
                <w:color w:val="000000"/>
                <w:sz w:val="20"/>
                <w:szCs w:val="20"/>
                <w:lang w:eastAsia="es-CR"/>
              </w:rPr>
            </w:pPr>
            <w:r w:rsidRPr="003D4FC9">
              <w:rPr>
                <w:rFonts w:ascii="Arial" w:hAnsi="Arial" w:cs="Arial"/>
                <w:color w:val="000000"/>
                <w:sz w:val="20"/>
                <w:szCs w:val="20"/>
                <w:lang w:eastAsia="es-CR"/>
              </w:rPr>
              <w:t>Jefa a.i.  Subproceso de Evaluación</w:t>
            </w:r>
          </w:p>
        </w:tc>
      </w:tr>
      <w:tr w:rsidR="004558E8" w:rsidRPr="003D4FC9" w14:paraId="32EB1038" w14:textId="77777777" w:rsidTr="00295140">
        <w:trPr>
          <w:trHeight w:val="510"/>
          <w:jc w:val="center"/>
        </w:trPr>
        <w:tc>
          <w:tcPr>
            <w:tcW w:w="1117" w:type="pct"/>
            <w:vMerge w:val="restart"/>
            <w:shd w:val="clear" w:color="auto" w:fill="F2F2F2"/>
            <w:vAlign w:val="center"/>
          </w:tcPr>
          <w:p w14:paraId="7FB42333" w14:textId="77777777" w:rsidR="004558E8" w:rsidRPr="003D4FC9" w:rsidRDefault="004558E8" w:rsidP="003B6FEF">
            <w:pPr>
              <w:widowControl w:val="0"/>
              <w:autoSpaceDE w:val="0"/>
              <w:autoSpaceDN w:val="0"/>
              <w:adjustRightInd w:val="0"/>
              <w:spacing w:line="360" w:lineRule="auto"/>
              <w:jc w:val="center"/>
              <w:rPr>
                <w:rFonts w:ascii="Arial" w:hAnsi="Arial" w:cs="Arial"/>
                <w:b/>
                <w:color w:val="000000"/>
                <w:sz w:val="20"/>
                <w:szCs w:val="20"/>
                <w:lang w:eastAsia="es-CR"/>
              </w:rPr>
            </w:pPr>
            <w:r w:rsidRPr="003D4FC9">
              <w:rPr>
                <w:rFonts w:ascii="Arial" w:hAnsi="Arial" w:cs="Arial"/>
                <w:b/>
                <w:color w:val="000000"/>
                <w:sz w:val="20"/>
                <w:szCs w:val="20"/>
                <w:lang w:eastAsia="es-CR"/>
              </w:rPr>
              <w:t>Visto Bueno:</w:t>
            </w:r>
          </w:p>
        </w:tc>
        <w:tc>
          <w:tcPr>
            <w:tcW w:w="1711" w:type="pct"/>
            <w:vAlign w:val="center"/>
          </w:tcPr>
          <w:p w14:paraId="3CB76399" w14:textId="77777777" w:rsidR="004558E8" w:rsidRPr="003D4FC9" w:rsidRDefault="004558E8" w:rsidP="004558E8">
            <w:pPr>
              <w:widowControl w:val="0"/>
              <w:autoSpaceDE w:val="0"/>
              <w:autoSpaceDN w:val="0"/>
              <w:adjustRightInd w:val="0"/>
              <w:spacing w:line="360" w:lineRule="auto"/>
              <w:jc w:val="both"/>
              <w:rPr>
                <w:rFonts w:ascii="Arial" w:hAnsi="Arial" w:cs="Arial"/>
                <w:sz w:val="20"/>
                <w:szCs w:val="20"/>
                <w:lang w:eastAsia="es-CR"/>
              </w:rPr>
            </w:pPr>
            <w:r w:rsidRPr="003D4FC9">
              <w:rPr>
                <w:rFonts w:ascii="Arial" w:hAnsi="Arial" w:cs="Arial"/>
                <w:sz w:val="20"/>
                <w:szCs w:val="20"/>
                <w:lang w:eastAsia="es-CR"/>
              </w:rPr>
              <w:t>Máster Erick Mora Leiva</w:t>
            </w:r>
          </w:p>
        </w:tc>
        <w:tc>
          <w:tcPr>
            <w:tcW w:w="2172" w:type="pct"/>
            <w:vAlign w:val="center"/>
          </w:tcPr>
          <w:p w14:paraId="6274B906" w14:textId="77777777" w:rsidR="004558E8" w:rsidRPr="003D4FC9" w:rsidRDefault="004558E8" w:rsidP="004558E8">
            <w:pPr>
              <w:widowControl w:val="0"/>
              <w:autoSpaceDE w:val="0"/>
              <w:autoSpaceDN w:val="0"/>
              <w:adjustRightInd w:val="0"/>
              <w:spacing w:line="360" w:lineRule="auto"/>
              <w:jc w:val="both"/>
              <w:rPr>
                <w:rFonts w:ascii="Arial" w:hAnsi="Arial" w:cs="Arial"/>
                <w:color w:val="000000"/>
                <w:sz w:val="20"/>
                <w:szCs w:val="20"/>
                <w:lang w:eastAsia="es-CR"/>
              </w:rPr>
            </w:pPr>
            <w:r w:rsidRPr="003D4FC9">
              <w:rPr>
                <w:rFonts w:ascii="Arial" w:hAnsi="Arial" w:cs="Arial"/>
                <w:sz w:val="20"/>
                <w:szCs w:val="20"/>
                <w:lang w:eastAsia="es-CR"/>
              </w:rPr>
              <w:t>Jefe Proceso Planeación y Evaluación</w:t>
            </w:r>
          </w:p>
        </w:tc>
      </w:tr>
      <w:tr w:rsidR="004558E8" w:rsidRPr="003D4FC9" w14:paraId="37A1BE91" w14:textId="77777777" w:rsidTr="00295140">
        <w:trPr>
          <w:trHeight w:val="510"/>
          <w:jc w:val="center"/>
        </w:trPr>
        <w:tc>
          <w:tcPr>
            <w:tcW w:w="1117" w:type="pct"/>
            <w:vMerge/>
            <w:shd w:val="clear" w:color="auto" w:fill="F2F2F2"/>
            <w:vAlign w:val="center"/>
          </w:tcPr>
          <w:p w14:paraId="0ABE6156" w14:textId="77777777" w:rsidR="004558E8" w:rsidRPr="003D4FC9" w:rsidRDefault="004558E8" w:rsidP="003B6FEF">
            <w:pPr>
              <w:widowControl w:val="0"/>
              <w:autoSpaceDE w:val="0"/>
              <w:autoSpaceDN w:val="0"/>
              <w:adjustRightInd w:val="0"/>
              <w:spacing w:line="360" w:lineRule="auto"/>
              <w:jc w:val="center"/>
              <w:rPr>
                <w:rFonts w:ascii="Arial" w:hAnsi="Arial" w:cs="Arial"/>
                <w:b/>
                <w:color w:val="000000"/>
                <w:sz w:val="20"/>
                <w:szCs w:val="20"/>
                <w:lang w:eastAsia="es-CR"/>
              </w:rPr>
            </w:pPr>
          </w:p>
        </w:tc>
        <w:tc>
          <w:tcPr>
            <w:tcW w:w="1711" w:type="pct"/>
            <w:vAlign w:val="center"/>
          </w:tcPr>
          <w:p w14:paraId="44A8DD29" w14:textId="3E372EE1" w:rsidR="004558E8" w:rsidRPr="003D4FC9" w:rsidRDefault="004558E8" w:rsidP="004558E8">
            <w:pPr>
              <w:widowControl w:val="0"/>
              <w:autoSpaceDE w:val="0"/>
              <w:autoSpaceDN w:val="0"/>
              <w:adjustRightInd w:val="0"/>
              <w:spacing w:line="360" w:lineRule="auto"/>
              <w:jc w:val="both"/>
              <w:rPr>
                <w:rFonts w:ascii="Arial" w:hAnsi="Arial" w:cs="Arial"/>
                <w:sz w:val="20"/>
                <w:szCs w:val="20"/>
                <w:lang w:eastAsia="es-CR"/>
              </w:rPr>
            </w:pPr>
            <w:r>
              <w:rPr>
                <w:rFonts w:ascii="Arial" w:hAnsi="Arial" w:cs="Arial"/>
                <w:sz w:val="20"/>
                <w:szCs w:val="20"/>
                <w:lang w:eastAsia="es-CR"/>
              </w:rPr>
              <w:t xml:space="preserve">Licda. Nacira Valverde Bermúdez </w:t>
            </w:r>
          </w:p>
        </w:tc>
        <w:tc>
          <w:tcPr>
            <w:tcW w:w="2172" w:type="pct"/>
            <w:vAlign w:val="center"/>
          </w:tcPr>
          <w:p w14:paraId="1D393B39" w14:textId="792813BB" w:rsidR="004558E8" w:rsidRPr="003D4FC9" w:rsidRDefault="004558E8" w:rsidP="004558E8">
            <w:pPr>
              <w:widowControl w:val="0"/>
              <w:autoSpaceDE w:val="0"/>
              <w:autoSpaceDN w:val="0"/>
              <w:adjustRightInd w:val="0"/>
              <w:spacing w:line="360" w:lineRule="auto"/>
              <w:jc w:val="both"/>
              <w:rPr>
                <w:rFonts w:ascii="Arial" w:hAnsi="Arial" w:cs="Arial"/>
                <w:sz w:val="20"/>
                <w:szCs w:val="20"/>
                <w:lang w:eastAsia="es-CR"/>
              </w:rPr>
            </w:pPr>
            <w:r>
              <w:rPr>
                <w:rFonts w:ascii="Arial" w:hAnsi="Arial" w:cs="Arial"/>
                <w:sz w:val="20"/>
                <w:szCs w:val="20"/>
                <w:lang w:eastAsia="es-CR"/>
              </w:rPr>
              <w:t>Directora a.i. de Planificación</w:t>
            </w:r>
          </w:p>
        </w:tc>
      </w:tr>
    </w:tbl>
    <w:p w14:paraId="29496F9C" w14:textId="77777777" w:rsidR="00412EB8" w:rsidRPr="003D4FC9" w:rsidRDefault="00412EB8" w:rsidP="003B6FEF">
      <w:pPr>
        <w:widowControl w:val="0"/>
        <w:autoSpaceDE w:val="0"/>
        <w:autoSpaceDN w:val="0"/>
        <w:adjustRightInd w:val="0"/>
        <w:spacing w:line="360" w:lineRule="auto"/>
        <w:rPr>
          <w:rFonts w:ascii="Arial" w:hAnsi="Arial" w:cs="Arial"/>
          <w:sz w:val="20"/>
          <w:szCs w:val="20"/>
        </w:rPr>
      </w:pPr>
    </w:p>
    <w:p w14:paraId="1B51D93A" w14:textId="77777777" w:rsidR="00412EB8" w:rsidRPr="003A02F6" w:rsidRDefault="00412EB8" w:rsidP="003B6FEF">
      <w:pPr>
        <w:spacing w:line="360" w:lineRule="auto"/>
        <w:rPr>
          <w:rFonts w:ascii="Arial" w:hAnsi="Arial" w:cs="Arial"/>
          <w:b/>
          <w:bCs/>
          <w:sz w:val="20"/>
          <w:szCs w:val="20"/>
          <w:lang w:val="es-MX"/>
        </w:rPr>
      </w:pPr>
    </w:p>
    <w:sectPr w:rsidR="00412EB8" w:rsidRPr="003A02F6" w:rsidSect="00B32351">
      <w:headerReference w:type="default" r:id="rId62"/>
      <w:footerReference w:type="default" r:id="rId63"/>
      <w:headerReference w:type="first" r:id="rId64"/>
      <w:footerReference w:type="first" r:id="rId65"/>
      <w:pgSz w:w="12242" w:h="15842" w:code="1"/>
      <w:pgMar w:top="1417" w:right="1701" w:bottom="1417" w:left="1701" w:header="737" w:footer="567" w:gutter="0"/>
      <w:cols w:space="708" w:equalWidth="0">
        <w:col w:w="8504"/>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64E45" w14:textId="77777777" w:rsidR="00B03A3D" w:rsidRDefault="00B03A3D">
      <w:r>
        <w:separator/>
      </w:r>
    </w:p>
  </w:endnote>
  <w:endnote w:type="continuationSeparator" w:id="0">
    <w:p w14:paraId="0CF1144F" w14:textId="77777777" w:rsidR="00B03A3D" w:rsidRDefault="00B03A3D">
      <w:r>
        <w:continuationSeparator/>
      </w:r>
    </w:p>
  </w:endnote>
  <w:endnote w:type="continuationNotice" w:id="1">
    <w:p w14:paraId="287806AB" w14:textId="77777777" w:rsidR="00B03A3D" w:rsidRDefault="00B03A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056753"/>
      <w:docPartObj>
        <w:docPartGallery w:val="Page Numbers (Bottom of Page)"/>
        <w:docPartUnique/>
      </w:docPartObj>
    </w:sdtPr>
    <w:sdtContent>
      <w:p w14:paraId="3E2B4294" w14:textId="1F178A6C" w:rsidR="00085DAD" w:rsidRDefault="00085DAD" w:rsidP="00085DAD">
        <w:pPr>
          <w:pStyle w:val="Piedepgina"/>
        </w:pPr>
      </w:p>
      <w:p w14:paraId="1CA5FA6A" w14:textId="1F178A6C" w:rsidR="00085DAD" w:rsidRPr="0036463A" w:rsidRDefault="00085DAD" w:rsidP="00085DAD">
        <w:pPr>
          <w:pBdr>
            <w:top w:val="single" w:sz="4" w:space="1" w:color="auto"/>
          </w:pBdr>
          <w:ind w:right="360"/>
          <w:jc w:val="center"/>
          <w:rPr>
            <w:rFonts w:ascii="Book Antiqua" w:hAnsi="Book Antiqua"/>
            <w:b/>
            <w:bCs/>
            <w:color w:val="000000"/>
          </w:rPr>
        </w:pPr>
        <w:r w:rsidRPr="0036463A">
          <w:rPr>
            <w:rFonts w:ascii="Book Antiqua" w:hAnsi="Book Antiqua"/>
            <w:b/>
            <w:bCs/>
            <w:color w:val="000000"/>
          </w:rPr>
          <w:t>Trabajamos por el desarrollo de la administración de justicia                               con proyección e innovación</w:t>
        </w:r>
      </w:p>
      <w:p w14:paraId="728570C1" w14:textId="5E42B2B0" w:rsidR="00085DAD" w:rsidRDefault="00085DAD">
        <w:pPr>
          <w:pStyle w:val="Piedepgina"/>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5891A" w14:textId="585F63C4" w:rsidR="00980332" w:rsidRDefault="00980332">
    <w:pPr>
      <w:pStyle w:val="Piedepgina"/>
      <w:jc w:val="right"/>
    </w:pPr>
  </w:p>
  <w:p w14:paraId="57F190A8" w14:textId="77777777" w:rsidR="006A1CC0" w:rsidRDefault="006A1C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1EFE5" w14:textId="77777777" w:rsidR="00B03A3D" w:rsidRDefault="00B03A3D">
      <w:r>
        <w:separator/>
      </w:r>
    </w:p>
  </w:footnote>
  <w:footnote w:type="continuationSeparator" w:id="0">
    <w:p w14:paraId="6521F795" w14:textId="77777777" w:rsidR="00B03A3D" w:rsidRDefault="00B03A3D">
      <w:r>
        <w:continuationSeparator/>
      </w:r>
    </w:p>
  </w:footnote>
  <w:footnote w:type="continuationNotice" w:id="1">
    <w:p w14:paraId="778A1746" w14:textId="77777777" w:rsidR="00B03A3D" w:rsidRDefault="00B03A3D"/>
  </w:footnote>
  <w:footnote w:id="2">
    <w:p w14:paraId="7B0B970D" w14:textId="77777777" w:rsidR="00256C23" w:rsidRPr="00486E7A" w:rsidRDefault="00256C23" w:rsidP="00256C23">
      <w:pPr>
        <w:jc w:val="both"/>
        <w:rPr>
          <w:rFonts w:ascii="Arial" w:hAnsi="Arial" w:cs="Arial"/>
          <w:color w:val="000000"/>
          <w:sz w:val="14"/>
          <w:szCs w:val="20"/>
          <w:lang w:val="es-CR" w:eastAsia="es-CR"/>
        </w:rPr>
      </w:pPr>
      <w:r>
        <w:rPr>
          <w:rStyle w:val="Refdenotaalpie"/>
        </w:rPr>
        <w:footnoteRef/>
      </w:r>
      <w:r w:rsidRPr="00486E7A">
        <w:rPr>
          <w:rFonts w:ascii="Arial" w:hAnsi="Arial" w:cs="Arial"/>
          <w:color w:val="000000"/>
          <w:sz w:val="12"/>
          <w:szCs w:val="20"/>
          <w:lang w:val="es-CR" w:eastAsia="es-CR"/>
        </w:rPr>
        <w:t xml:space="preserve">Los </w:t>
      </w:r>
      <w:r w:rsidRPr="003F3D9E">
        <w:rPr>
          <w:rFonts w:ascii="Arial" w:hAnsi="Arial" w:cs="Arial"/>
          <w:color w:val="000000"/>
          <w:sz w:val="12"/>
          <w:szCs w:val="20"/>
          <w:lang w:val="es-CR" w:eastAsia="es-CR"/>
        </w:rPr>
        <w:t>factores definidos por la DGPN son los</w:t>
      </w:r>
      <w:r w:rsidRPr="00486E7A">
        <w:rPr>
          <w:rFonts w:ascii="Arial" w:hAnsi="Arial" w:cs="Arial"/>
          <w:color w:val="000000"/>
          <w:sz w:val="12"/>
          <w:szCs w:val="20"/>
          <w:lang w:val="es-CR" w:eastAsia="es-CR"/>
        </w:rPr>
        <w:t xml:space="preserve"> siguientes:</w:t>
      </w:r>
    </w:p>
    <w:p w14:paraId="06AEBA5F" w14:textId="77777777" w:rsidR="00256C23" w:rsidRPr="00CB2C04" w:rsidRDefault="00256C23" w:rsidP="00256C23">
      <w:pPr>
        <w:rPr>
          <w:rFonts w:ascii="Arial" w:eastAsia="MS Mincho" w:hAnsi="Arial" w:cs="Arial"/>
          <w:sz w:val="12"/>
          <w:szCs w:val="12"/>
        </w:rPr>
      </w:pPr>
      <w:r w:rsidRPr="00CB2C04">
        <w:rPr>
          <w:rFonts w:ascii="Arial" w:eastAsia="MS Mincho" w:hAnsi="Arial" w:cs="Arial"/>
          <w:sz w:val="12"/>
          <w:szCs w:val="12"/>
        </w:rPr>
        <w:t>F1. Impacto generado por la emergencia sanitaria por el COVID-19.</w:t>
      </w:r>
    </w:p>
    <w:p w14:paraId="783090AC" w14:textId="77777777" w:rsidR="00256C23" w:rsidRPr="00CB2C04" w:rsidRDefault="00256C23" w:rsidP="00256C23">
      <w:pPr>
        <w:rPr>
          <w:rFonts w:ascii="Arial" w:eastAsia="MS Mincho" w:hAnsi="Arial" w:cs="Arial"/>
          <w:sz w:val="12"/>
          <w:szCs w:val="12"/>
        </w:rPr>
      </w:pPr>
      <w:r w:rsidRPr="00CB2C04">
        <w:rPr>
          <w:rFonts w:ascii="Arial" w:eastAsia="MS Mincho" w:hAnsi="Arial" w:cs="Arial"/>
          <w:sz w:val="12"/>
          <w:szCs w:val="12"/>
        </w:rPr>
        <w:t>F2. Metas cuyo cumplimiento se planifica concretar en el segundo semestre (exclusivo para el I semestre)</w:t>
      </w:r>
    </w:p>
    <w:p w14:paraId="7A2AFF3B" w14:textId="77777777" w:rsidR="00256C23" w:rsidRPr="00CB2C04" w:rsidRDefault="00256C23" w:rsidP="00256C23">
      <w:pPr>
        <w:rPr>
          <w:rFonts w:ascii="Arial" w:eastAsia="MS Mincho" w:hAnsi="Arial" w:cs="Arial"/>
          <w:sz w:val="12"/>
          <w:szCs w:val="12"/>
        </w:rPr>
      </w:pPr>
      <w:r w:rsidRPr="00CB2C04">
        <w:rPr>
          <w:rFonts w:ascii="Arial" w:eastAsia="MS Mincho" w:hAnsi="Arial" w:cs="Arial"/>
          <w:sz w:val="12"/>
          <w:szCs w:val="12"/>
        </w:rPr>
        <w:t xml:space="preserve">F3. Procesos de contratación que se concretan en el segundo semestre (exclusivo para el I semestre) </w:t>
      </w:r>
    </w:p>
    <w:p w14:paraId="5E8E783D" w14:textId="77777777" w:rsidR="00256C23" w:rsidRPr="00CB2C04" w:rsidRDefault="00256C23" w:rsidP="00256C23">
      <w:pPr>
        <w:rPr>
          <w:rFonts w:ascii="Arial" w:eastAsia="MS Mincho" w:hAnsi="Arial" w:cs="Arial"/>
          <w:sz w:val="12"/>
          <w:szCs w:val="12"/>
        </w:rPr>
      </w:pPr>
      <w:r w:rsidRPr="00CB2C04">
        <w:rPr>
          <w:rFonts w:ascii="Arial" w:eastAsia="MS Mincho" w:hAnsi="Arial" w:cs="Arial"/>
          <w:sz w:val="12"/>
          <w:szCs w:val="12"/>
        </w:rPr>
        <w:t>F4. Aplicación de directrices presidenciales. (Especifique)</w:t>
      </w:r>
    </w:p>
    <w:p w14:paraId="1AA7951A" w14:textId="77777777" w:rsidR="00256C23" w:rsidRPr="00CB2C04" w:rsidRDefault="00256C23" w:rsidP="00256C23">
      <w:pPr>
        <w:rPr>
          <w:rFonts w:ascii="Arial" w:eastAsia="MS Mincho" w:hAnsi="Arial" w:cs="Arial"/>
          <w:sz w:val="12"/>
          <w:szCs w:val="12"/>
        </w:rPr>
      </w:pPr>
      <w:r w:rsidRPr="00CB2C04">
        <w:rPr>
          <w:rFonts w:ascii="Arial" w:eastAsia="MS Mincho" w:hAnsi="Arial" w:cs="Arial"/>
          <w:sz w:val="12"/>
          <w:szCs w:val="12"/>
        </w:rPr>
        <w:t>F5. Lineamientos de los entes rectores de la Administración Financiera. (Especifique)</w:t>
      </w:r>
    </w:p>
    <w:p w14:paraId="2A0FD13A" w14:textId="77777777" w:rsidR="00256C23" w:rsidRPr="00CB2C04" w:rsidRDefault="00256C23" w:rsidP="00256C23">
      <w:pPr>
        <w:rPr>
          <w:rFonts w:ascii="Arial" w:eastAsia="MS Mincho" w:hAnsi="Arial" w:cs="Arial"/>
          <w:sz w:val="12"/>
          <w:szCs w:val="12"/>
        </w:rPr>
      </w:pPr>
      <w:r w:rsidRPr="00CB2C04">
        <w:rPr>
          <w:rFonts w:ascii="Arial" w:eastAsia="MS Mincho" w:hAnsi="Arial" w:cs="Arial"/>
          <w:sz w:val="12"/>
          <w:szCs w:val="12"/>
        </w:rPr>
        <w:t>F6. Políticas administrativas institucionales que ocasionen cambios en la ejecución de recursos y generen ahorros o mayor gasto.</w:t>
      </w:r>
    </w:p>
    <w:p w14:paraId="3BDA5C30" w14:textId="77777777" w:rsidR="00256C23" w:rsidRPr="00CB2C04" w:rsidRDefault="00256C23" w:rsidP="00256C23">
      <w:pPr>
        <w:rPr>
          <w:rFonts w:ascii="Arial" w:eastAsia="MS Mincho" w:hAnsi="Arial" w:cs="Arial"/>
          <w:sz w:val="12"/>
          <w:szCs w:val="12"/>
        </w:rPr>
      </w:pPr>
      <w:r w:rsidRPr="00CB2C04">
        <w:rPr>
          <w:rFonts w:ascii="Arial" w:eastAsia="MS Mincho" w:hAnsi="Arial" w:cs="Arial"/>
          <w:sz w:val="12"/>
          <w:szCs w:val="12"/>
        </w:rPr>
        <w:t xml:space="preserve">F7. Variación en la estimación de recursos. </w:t>
      </w:r>
    </w:p>
    <w:p w14:paraId="430F672B" w14:textId="77777777" w:rsidR="00256C23" w:rsidRPr="00CB2C04" w:rsidRDefault="00256C23" w:rsidP="00256C23">
      <w:pPr>
        <w:rPr>
          <w:rFonts w:ascii="Arial" w:eastAsia="MS Mincho" w:hAnsi="Arial" w:cs="Arial"/>
          <w:sz w:val="12"/>
          <w:szCs w:val="12"/>
        </w:rPr>
      </w:pPr>
      <w:r w:rsidRPr="00CB2C04">
        <w:rPr>
          <w:rFonts w:ascii="Arial" w:eastAsia="MS Mincho" w:hAnsi="Arial" w:cs="Arial"/>
          <w:sz w:val="12"/>
          <w:szCs w:val="12"/>
        </w:rPr>
        <w:t>F8. Problemas relacionados con los procesos de contratación administrativa.</w:t>
      </w:r>
    </w:p>
    <w:p w14:paraId="40F5AC45" w14:textId="77777777" w:rsidR="00256C23" w:rsidRPr="00CB2C04" w:rsidRDefault="00256C23" w:rsidP="00256C23">
      <w:pPr>
        <w:rPr>
          <w:rFonts w:ascii="Arial" w:eastAsia="MS Mincho" w:hAnsi="Arial" w:cs="Arial"/>
          <w:sz w:val="12"/>
          <w:szCs w:val="12"/>
        </w:rPr>
      </w:pPr>
      <w:r w:rsidRPr="00CB2C04">
        <w:rPr>
          <w:rFonts w:ascii="Arial" w:eastAsia="MS Mincho" w:hAnsi="Arial" w:cs="Arial"/>
          <w:sz w:val="12"/>
          <w:szCs w:val="12"/>
        </w:rPr>
        <w:t>F9. Liberación de cuota insuficiente.</w:t>
      </w:r>
    </w:p>
    <w:p w14:paraId="2BDEB021" w14:textId="77777777" w:rsidR="00256C23" w:rsidRPr="00CB2C04" w:rsidRDefault="00256C23" w:rsidP="00256C23">
      <w:pPr>
        <w:rPr>
          <w:rFonts w:ascii="Arial" w:eastAsia="MS Mincho" w:hAnsi="Arial" w:cs="Arial"/>
          <w:sz w:val="12"/>
          <w:szCs w:val="12"/>
        </w:rPr>
      </w:pPr>
      <w:r w:rsidRPr="00CB2C04">
        <w:rPr>
          <w:rFonts w:ascii="Arial" w:eastAsia="MS Mincho" w:hAnsi="Arial" w:cs="Arial"/>
          <w:sz w:val="12"/>
          <w:szCs w:val="12"/>
        </w:rPr>
        <w:t>F10. Desviaciones entre lo planificado y lo ejecutado.</w:t>
      </w:r>
    </w:p>
    <w:p w14:paraId="1917AC65" w14:textId="77777777" w:rsidR="00256C23" w:rsidRPr="00CB2C04" w:rsidRDefault="00256C23" w:rsidP="00256C23">
      <w:pPr>
        <w:rPr>
          <w:rFonts w:ascii="Arial" w:eastAsia="MS Mincho" w:hAnsi="Arial" w:cs="Arial"/>
          <w:sz w:val="12"/>
          <w:szCs w:val="12"/>
        </w:rPr>
      </w:pPr>
      <w:r w:rsidRPr="00CB2C04">
        <w:rPr>
          <w:rFonts w:ascii="Arial" w:eastAsia="MS Mincho" w:hAnsi="Arial" w:cs="Arial"/>
          <w:sz w:val="12"/>
          <w:szCs w:val="12"/>
        </w:rPr>
        <w:t>F11. Normas de ejecución para el ejercicio presupuestario 2022. (Especifique)</w:t>
      </w:r>
    </w:p>
    <w:p w14:paraId="3C3D6054" w14:textId="77777777" w:rsidR="00256C23" w:rsidRPr="00CB2C04" w:rsidRDefault="00256C23" w:rsidP="00256C23">
      <w:pPr>
        <w:rPr>
          <w:rFonts w:ascii="Calibri" w:eastAsia="MS Mincho" w:hAnsi="Calibri"/>
          <w:sz w:val="12"/>
          <w:szCs w:val="12"/>
          <w:lang w:val="es-CR"/>
        </w:rPr>
      </w:pPr>
      <w:r w:rsidRPr="00CB2C04">
        <w:rPr>
          <w:rFonts w:ascii="Arial" w:eastAsia="MS Mincho" w:hAnsi="Arial" w:cs="Arial"/>
          <w:sz w:val="12"/>
          <w:szCs w:val="12"/>
        </w:rPr>
        <w:t>F12.Otros (Especifique).</w:t>
      </w:r>
    </w:p>
    <w:p w14:paraId="19A554DA" w14:textId="77777777" w:rsidR="00256C23" w:rsidRPr="0088175B" w:rsidRDefault="00256C23" w:rsidP="00256C23">
      <w:pPr>
        <w:pStyle w:val="Textonotapie"/>
        <w:rPr>
          <w:lang w:val="es-C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91C2" w14:textId="2696AC60" w:rsidR="006A1CC0" w:rsidRDefault="00B63BEA" w:rsidP="004E3DB7">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    </w:t>
    </w:r>
    <w:r w:rsidR="004B030F">
      <w:rPr>
        <w:rFonts w:ascii="Book Antiqua" w:hAnsi="Book Antiqua" w:cs="Book Antiqua"/>
        <w:i/>
        <w:iCs/>
        <w:sz w:val="18"/>
        <w:szCs w:val="18"/>
      </w:rPr>
      <w:t xml:space="preserve">       Dirección de</w:t>
    </w:r>
    <w:r w:rsidR="006A1CC0">
      <w:rPr>
        <w:rFonts w:ascii="Book Antiqua" w:hAnsi="Book Antiqua" w:cs="Book Antiqua"/>
        <w:i/>
        <w:iCs/>
        <w:sz w:val="18"/>
        <w:szCs w:val="18"/>
      </w:rPr>
      <w:t xml:space="preserve"> Planificación</w:t>
    </w:r>
    <w:r w:rsidR="006A1CC0" w:rsidRPr="005E1974">
      <w:object w:dxaOrig="1845" w:dyaOrig="2145" w14:anchorId="17A26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6pt;height:31pt" o:ole="">
          <v:imagedata r:id="rId1" o:title=""/>
        </v:shape>
        <o:OLEObject Type="Embed" ProgID="PBrush" ShapeID="_x0000_i1042" DrawAspect="Content" ObjectID="_1736077431" r:id="rId2"/>
      </w:object>
    </w:r>
  </w:p>
  <w:p w14:paraId="46489AAA" w14:textId="5AEBE930" w:rsidR="006A1CC0" w:rsidRDefault="006A1CC0" w:rsidP="004E3DB7">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4B030F">
      <w:rPr>
        <w:rFonts w:ascii="Book Antiqua" w:hAnsi="Book Antiqua" w:cs="Book Antiqua"/>
        <w:i/>
        <w:iCs/>
        <w:sz w:val="18"/>
        <w:szCs w:val="18"/>
      </w:rPr>
      <w:t>- Costa</w:t>
    </w:r>
    <w:r>
      <w:rPr>
        <w:rFonts w:ascii="Book Antiqua" w:hAnsi="Book Antiqua" w:cs="Book Antiqua"/>
        <w:i/>
        <w:iCs/>
        <w:sz w:val="18"/>
        <w:szCs w:val="18"/>
      </w:rPr>
      <w:t xml:space="preserve"> Rica</w:t>
    </w:r>
  </w:p>
  <w:p w14:paraId="6A6247C4" w14:textId="50D315DF" w:rsidR="006A1CC0" w:rsidRPr="005B3B0C" w:rsidRDefault="006A1CC0" w:rsidP="004E3DB7">
    <w:pPr>
      <w:pStyle w:val="Encabezad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2295-3600 / 3599 / Apdo.  95-</w:t>
    </w:r>
    <w:r w:rsidR="004B030F">
      <w:rPr>
        <w:rFonts w:ascii="Book Antiqua" w:hAnsi="Book Antiqua" w:cs="Book Antiqua"/>
        <w:i/>
        <w:iCs/>
        <w:sz w:val="18"/>
        <w:szCs w:val="18"/>
        <w:lang w:val="en-US"/>
      </w:rPr>
      <w:t>1003 /</w:t>
    </w:r>
    <w:r>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planificacion@poder-judicial.go.cr</w:t>
    </w:r>
  </w:p>
  <w:p w14:paraId="57682C81" w14:textId="77777777" w:rsidR="006A1CC0" w:rsidRPr="005B3B0C" w:rsidRDefault="006A1CC0" w:rsidP="004E3DB7">
    <w:pPr>
      <w:pBdr>
        <w:bottom w:val="single" w:sz="6" w:space="0" w:color="auto"/>
      </w:pBdr>
      <w:spacing w:after="20"/>
      <w:jc w:val="cent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14E0" w14:textId="368D37C8" w:rsidR="006A1CC0" w:rsidRDefault="00980332" w:rsidP="00E2149C">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              </w:t>
    </w:r>
    <w:r w:rsidR="004B030F">
      <w:rPr>
        <w:rFonts w:ascii="Book Antiqua" w:hAnsi="Book Antiqua" w:cs="Book Antiqua"/>
        <w:i/>
        <w:iCs/>
        <w:sz w:val="18"/>
        <w:szCs w:val="18"/>
      </w:rPr>
      <w:t>Dirección de</w:t>
    </w:r>
    <w:r w:rsidR="006A1CC0">
      <w:rPr>
        <w:rFonts w:ascii="Book Antiqua" w:hAnsi="Book Antiqua" w:cs="Book Antiqua"/>
        <w:i/>
        <w:iCs/>
        <w:sz w:val="18"/>
        <w:szCs w:val="18"/>
      </w:rPr>
      <w:t xml:space="preserve"> Planificación</w:t>
    </w:r>
    <w:r w:rsidR="006A1CC0" w:rsidRPr="005E1974">
      <w:object w:dxaOrig="1845" w:dyaOrig="2145" w14:anchorId="119525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6pt;height:31pt" o:ole="">
          <v:imagedata r:id="rId1" o:title=""/>
        </v:shape>
        <o:OLEObject Type="Embed" ProgID="PBrush" ShapeID="_x0000_i1043" DrawAspect="Content" ObjectID="_1736077432" r:id="rId2"/>
      </w:object>
    </w:r>
  </w:p>
  <w:p w14:paraId="5FD3AC4A" w14:textId="70C61BCD" w:rsidR="006A1CC0" w:rsidRDefault="006A1CC0" w:rsidP="00E2149C">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4B030F">
      <w:rPr>
        <w:rFonts w:ascii="Book Antiqua" w:hAnsi="Book Antiqua" w:cs="Book Antiqua"/>
        <w:i/>
        <w:iCs/>
        <w:sz w:val="18"/>
        <w:szCs w:val="18"/>
      </w:rPr>
      <w:t>- Costa</w:t>
    </w:r>
    <w:r>
      <w:rPr>
        <w:rFonts w:ascii="Book Antiqua" w:hAnsi="Book Antiqua" w:cs="Book Antiqua"/>
        <w:i/>
        <w:iCs/>
        <w:sz w:val="18"/>
        <w:szCs w:val="18"/>
      </w:rPr>
      <w:t xml:space="preserve"> Rica</w:t>
    </w:r>
  </w:p>
  <w:p w14:paraId="568587B2" w14:textId="6A0F26CD" w:rsidR="006A1CC0" w:rsidRPr="005B3B0C" w:rsidRDefault="006A1CC0" w:rsidP="00E2149C">
    <w:pPr>
      <w:pStyle w:val="Encabezad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2295-3600 / 3599 / Apdo.  95-</w:t>
    </w:r>
    <w:r w:rsidR="004B030F">
      <w:rPr>
        <w:rFonts w:ascii="Book Antiqua" w:hAnsi="Book Antiqua" w:cs="Book Antiqua"/>
        <w:i/>
        <w:iCs/>
        <w:sz w:val="18"/>
        <w:szCs w:val="18"/>
        <w:lang w:val="en-US"/>
      </w:rPr>
      <w:t>1003 /</w:t>
    </w:r>
    <w:r>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planificacion@poder-judicial.go.cr</w:t>
    </w:r>
  </w:p>
  <w:p w14:paraId="5BB39852" w14:textId="77777777" w:rsidR="006A1CC0" w:rsidRPr="005B3B0C" w:rsidRDefault="006A1CC0" w:rsidP="00E2149C">
    <w:pPr>
      <w:pBdr>
        <w:bottom w:val="single" w:sz="6" w:space="0" w:color="auto"/>
      </w:pBdr>
      <w:spacing w:after="20"/>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368F"/>
    <w:multiLevelType w:val="hybridMultilevel"/>
    <w:tmpl w:val="57C0B41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85F5D78"/>
    <w:multiLevelType w:val="hybridMultilevel"/>
    <w:tmpl w:val="13CCDFEE"/>
    <w:lvl w:ilvl="0" w:tplc="67BC16E0">
      <w:start w:val="1"/>
      <w:numFmt w:val="upperRoman"/>
      <w:pStyle w:val="Ttulo2"/>
      <w:lvlText w:val="%1."/>
      <w:lvlJc w:val="right"/>
      <w:pPr>
        <w:ind w:left="360" w:hanging="360"/>
      </w:pPr>
      <w:rPr>
        <w:b w:val="0"/>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BD35F11"/>
    <w:multiLevelType w:val="hybridMultilevel"/>
    <w:tmpl w:val="BEBA664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 w15:restartNumberingAfterBreak="0">
    <w:nsid w:val="0F29599A"/>
    <w:multiLevelType w:val="hybridMultilevel"/>
    <w:tmpl w:val="533698D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A34400A"/>
    <w:multiLevelType w:val="multilevel"/>
    <w:tmpl w:val="80466358"/>
    <w:lvl w:ilvl="0">
      <w:start w:val="3"/>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31FA7A38"/>
    <w:multiLevelType w:val="hybridMultilevel"/>
    <w:tmpl w:val="0FBE40D2"/>
    <w:lvl w:ilvl="0" w:tplc="140A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BA7573"/>
    <w:multiLevelType w:val="hybridMultilevel"/>
    <w:tmpl w:val="0D3AF0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4F5D7597"/>
    <w:multiLevelType w:val="hybridMultilevel"/>
    <w:tmpl w:val="B62AEC1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508A72E5"/>
    <w:multiLevelType w:val="hybridMultilevel"/>
    <w:tmpl w:val="274C190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EF111CD"/>
    <w:multiLevelType w:val="multilevel"/>
    <w:tmpl w:val="EA0C8F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1177594"/>
    <w:multiLevelType w:val="hybridMultilevel"/>
    <w:tmpl w:val="F1ACE1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3ED38F2"/>
    <w:multiLevelType w:val="hybridMultilevel"/>
    <w:tmpl w:val="E36642F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51C2772"/>
    <w:multiLevelType w:val="hybridMultilevel"/>
    <w:tmpl w:val="F0D608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709835AF"/>
    <w:multiLevelType w:val="hybridMultilevel"/>
    <w:tmpl w:val="7F184678"/>
    <w:lvl w:ilvl="0" w:tplc="1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7652390"/>
    <w:multiLevelType w:val="multilevel"/>
    <w:tmpl w:val="A7285E1E"/>
    <w:lvl w:ilvl="0">
      <w:start w:val="1"/>
      <w:numFmt w:val="decimal"/>
      <w:lvlText w:val="%1."/>
      <w:lvlJc w:val="left"/>
      <w:pPr>
        <w:ind w:left="2771" w:hanging="360"/>
      </w:pPr>
      <w:rPr>
        <w:rFonts w:hint="default"/>
      </w:rPr>
    </w:lvl>
    <w:lvl w:ilvl="1">
      <w:start w:val="1"/>
      <w:numFmt w:val="decimal"/>
      <w:isLgl/>
      <w:lvlText w:val="%1.%2"/>
      <w:lvlJc w:val="left"/>
      <w:pPr>
        <w:ind w:left="928"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786B6F9B"/>
    <w:multiLevelType w:val="hybridMultilevel"/>
    <w:tmpl w:val="AC1893B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7EA264A4"/>
    <w:multiLevelType w:val="hybridMultilevel"/>
    <w:tmpl w:val="50D6B0F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681013299">
    <w:abstractNumId w:val="0"/>
  </w:num>
  <w:num w:numId="2" w16cid:durableId="980429593">
    <w:abstractNumId w:val="1"/>
  </w:num>
  <w:num w:numId="3" w16cid:durableId="280035936">
    <w:abstractNumId w:val="2"/>
  </w:num>
  <w:num w:numId="4" w16cid:durableId="307323529">
    <w:abstractNumId w:val="11"/>
  </w:num>
  <w:num w:numId="5" w16cid:durableId="288978275">
    <w:abstractNumId w:val="13"/>
  </w:num>
  <w:num w:numId="6" w16cid:durableId="312023725">
    <w:abstractNumId w:val="4"/>
  </w:num>
  <w:num w:numId="7" w16cid:durableId="1146357583">
    <w:abstractNumId w:val="9"/>
  </w:num>
  <w:num w:numId="8" w16cid:durableId="2083336363">
    <w:abstractNumId w:val="7"/>
  </w:num>
  <w:num w:numId="9" w16cid:durableId="1362166291">
    <w:abstractNumId w:val="12"/>
  </w:num>
  <w:num w:numId="10" w16cid:durableId="833377087">
    <w:abstractNumId w:val="10"/>
  </w:num>
  <w:num w:numId="11" w16cid:durableId="12805814">
    <w:abstractNumId w:val="15"/>
  </w:num>
  <w:num w:numId="12" w16cid:durableId="167444627">
    <w:abstractNumId w:val="16"/>
  </w:num>
  <w:num w:numId="13" w16cid:durableId="814950955">
    <w:abstractNumId w:val="8"/>
  </w:num>
  <w:num w:numId="14" w16cid:durableId="1905677986">
    <w:abstractNumId w:val="3"/>
  </w:num>
  <w:num w:numId="15" w16cid:durableId="198901813">
    <w:abstractNumId w:val="6"/>
  </w:num>
  <w:num w:numId="16" w16cid:durableId="643586291">
    <w:abstractNumId w:val="5"/>
  </w:num>
  <w:num w:numId="17" w16cid:durableId="1906531719">
    <w:abstractNumId w:val="1"/>
  </w:num>
  <w:num w:numId="18" w16cid:durableId="1804688900">
    <w:abstractNumId w:val="14"/>
  </w:num>
  <w:num w:numId="19" w16cid:durableId="1026440561">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240"/>
    <w:rsid w:val="000003B8"/>
    <w:rsid w:val="00000DC9"/>
    <w:rsid w:val="0000115C"/>
    <w:rsid w:val="00001EB0"/>
    <w:rsid w:val="00001FD4"/>
    <w:rsid w:val="000022FD"/>
    <w:rsid w:val="000029B6"/>
    <w:rsid w:val="00003568"/>
    <w:rsid w:val="00003FD8"/>
    <w:rsid w:val="00005B04"/>
    <w:rsid w:val="0000652C"/>
    <w:rsid w:val="00006AAB"/>
    <w:rsid w:val="00006D90"/>
    <w:rsid w:val="00006F64"/>
    <w:rsid w:val="00007323"/>
    <w:rsid w:val="00007F6A"/>
    <w:rsid w:val="00010415"/>
    <w:rsid w:val="000104A3"/>
    <w:rsid w:val="000116C4"/>
    <w:rsid w:val="00011D64"/>
    <w:rsid w:val="00012158"/>
    <w:rsid w:val="00013291"/>
    <w:rsid w:val="0001381B"/>
    <w:rsid w:val="00014CF4"/>
    <w:rsid w:val="00014F1E"/>
    <w:rsid w:val="0001560E"/>
    <w:rsid w:val="0001651D"/>
    <w:rsid w:val="000172F1"/>
    <w:rsid w:val="00017369"/>
    <w:rsid w:val="00022FEC"/>
    <w:rsid w:val="000236BC"/>
    <w:rsid w:val="00024592"/>
    <w:rsid w:val="00024884"/>
    <w:rsid w:val="0002559F"/>
    <w:rsid w:val="00026640"/>
    <w:rsid w:val="00027A66"/>
    <w:rsid w:val="000304E5"/>
    <w:rsid w:val="000318D4"/>
    <w:rsid w:val="00031BA7"/>
    <w:rsid w:val="0003212E"/>
    <w:rsid w:val="000334FF"/>
    <w:rsid w:val="000338F3"/>
    <w:rsid w:val="00035F84"/>
    <w:rsid w:val="00035FC0"/>
    <w:rsid w:val="00035FF7"/>
    <w:rsid w:val="0003629C"/>
    <w:rsid w:val="00036A60"/>
    <w:rsid w:val="00036C93"/>
    <w:rsid w:val="00036D37"/>
    <w:rsid w:val="00036EAF"/>
    <w:rsid w:val="000375C2"/>
    <w:rsid w:val="00040077"/>
    <w:rsid w:val="00040226"/>
    <w:rsid w:val="000404E5"/>
    <w:rsid w:val="00040CFC"/>
    <w:rsid w:val="00042D29"/>
    <w:rsid w:val="00043836"/>
    <w:rsid w:val="00043E6E"/>
    <w:rsid w:val="00044D36"/>
    <w:rsid w:val="00044E81"/>
    <w:rsid w:val="00044EBB"/>
    <w:rsid w:val="0004514B"/>
    <w:rsid w:val="0004638D"/>
    <w:rsid w:val="00046B07"/>
    <w:rsid w:val="0004720E"/>
    <w:rsid w:val="00053436"/>
    <w:rsid w:val="00054F03"/>
    <w:rsid w:val="00055154"/>
    <w:rsid w:val="00057AD1"/>
    <w:rsid w:val="000606BA"/>
    <w:rsid w:val="00061274"/>
    <w:rsid w:val="00061D7D"/>
    <w:rsid w:val="00061DA6"/>
    <w:rsid w:val="00062784"/>
    <w:rsid w:val="0006386E"/>
    <w:rsid w:val="00064953"/>
    <w:rsid w:val="00064DB0"/>
    <w:rsid w:val="00066107"/>
    <w:rsid w:val="000706B2"/>
    <w:rsid w:val="00071B7F"/>
    <w:rsid w:val="0007222D"/>
    <w:rsid w:val="00072E50"/>
    <w:rsid w:val="00075112"/>
    <w:rsid w:val="00075540"/>
    <w:rsid w:val="00075967"/>
    <w:rsid w:val="00075A2E"/>
    <w:rsid w:val="00076AD8"/>
    <w:rsid w:val="0007701C"/>
    <w:rsid w:val="00077DE6"/>
    <w:rsid w:val="00077F3D"/>
    <w:rsid w:val="0008081E"/>
    <w:rsid w:val="00080FDB"/>
    <w:rsid w:val="00083107"/>
    <w:rsid w:val="0008329C"/>
    <w:rsid w:val="000834FB"/>
    <w:rsid w:val="00083FE0"/>
    <w:rsid w:val="00084E4B"/>
    <w:rsid w:val="000854EF"/>
    <w:rsid w:val="00085D1A"/>
    <w:rsid w:val="00085DAD"/>
    <w:rsid w:val="000879C5"/>
    <w:rsid w:val="000905C1"/>
    <w:rsid w:val="00092F49"/>
    <w:rsid w:val="0009334D"/>
    <w:rsid w:val="000946D9"/>
    <w:rsid w:val="0009480F"/>
    <w:rsid w:val="000955DB"/>
    <w:rsid w:val="00095C04"/>
    <w:rsid w:val="00095E1D"/>
    <w:rsid w:val="000966D6"/>
    <w:rsid w:val="00097E64"/>
    <w:rsid w:val="000A04FB"/>
    <w:rsid w:val="000A0D33"/>
    <w:rsid w:val="000A16CF"/>
    <w:rsid w:val="000A1BD0"/>
    <w:rsid w:val="000A2DD5"/>
    <w:rsid w:val="000A4CB3"/>
    <w:rsid w:val="000A55FE"/>
    <w:rsid w:val="000A5709"/>
    <w:rsid w:val="000A5D8A"/>
    <w:rsid w:val="000A76E9"/>
    <w:rsid w:val="000A78B0"/>
    <w:rsid w:val="000B07CC"/>
    <w:rsid w:val="000B1EDC"/>
    <w:rsid w:val="000B27EA"/>
    <w:rsid w:val="000B3D94"/>
    <w:rsid w:val="000B400C"/>
    <w:rsid w:val="000B472B"/>
    <w:rsid w:val="000B4F6C"/>
    <w:rsid w:val="000B5127"/>
    <w:rsid w:val="000B53FB"/>
    <w:rsid w:val="000B5DDB"/>
    <w:rsid w:val="000B5F57"/>
    <w:rsid w:val="000B7583"/>
    <w:rsid w:val="000C0EFB"/>
    <w:rsid w:val="000C1ADB"/>
    <w:rsid w:val="000C2156"/>
    <w:rsid w:val="000C2BE3"/>
    <w:rsid w:val="000C36AC"/>
    <w:rsid w:val="000C39E6"/>
    <w:rsid w:val="000C3FDD"/>
    <w:rsid w:val="000C6502"/>
    <w:rsid w:val="000D0E79"/>
    <w:rsid w:val="000D0F1A"/>
    <w:rsid w:val="000D131D"/>
    <w:rsid w:val="000D159C"/>
    <w:rsid w:val="000D1D40"/>
    <w:rsid w:val="000D3CAF"/>
    <w:rsid w:val="000D4241"/>
    <w:rsid w:val="000D4976"/>
    <w:rsid w:val="000D4DF6"/>
    <w:rsid w:val="000D539D"/>
    <w:rsid w:val="000D5481"/>
    <w:rsid w:val="000D60C6"/>
    <w:rsid w:val="000D65D9"/>
    <w:rsid w:val="000D736C"/>
    <w:rsid w:val="000D76FD"/>
    <w:rsid w:val="000D7CDF"/>
    <w:rsid w:val="000E0056"/>
    <w:rsid w:val="000E02CF"/>
    <w:rsid w:val="000E15BD"/>
    <w:rsid w:val="000E258A"/>
    <w:rsid w:val="000E2BFE"/>
    <w:rsid w:val="000E4282"/>
    <w:rsid w:val="000E459C"/>
    <w:rsid w:val="000E4E17"/>
    <w:rsid w:val="000E6D13"/>
    <w:rsid w:val="000E7577"/>
    <w:rsid w:val="000E78A6"/>
    <w:rsid w:val="000E7A5C"/>
    <w:rsid w:val="000E7C6E"/>
    <w:rsid w:val="000F0266"/>
    <w:rsid w:val="000F0A8F"/>
    <w:rsid w:val="000F10FC"/>
    <w:rsid w:val="000F1D77"/>
    <w:rsid w:val="000F229C"/>
    <w:rsid w:val="000F25FD"/>
    <w:rsid w:val="000F2809"/>
    <w:rsid w:val="000F3678"/>
    <w:rsid w:val="000F383B"/>
    <w:rsid w:val="000F3866"/>
    <w:rsid w:val="000F3A5D"/>
    <w:rsid w:val="000F4285"/>
    <w:rsid w:val="000F4F0F"/>
    <w:rsid w:val="000F57DF"/>
    <w:rsid w:val="000F5A22"/>
    <w:rsid w:val="000F759A"/>
    <w:rsid w:val="0010099D"/>
    <w:rsid w:val="00100AC8"/>
    <w:rsid w:val="00101157"/>
    <w:rsid w:val="00103A08"/>
    <w:rsid w:val="00105B0D"/>
    <w:rsid w:val="00105EA5"/>
    <w:rsid w:val="00106709"/>
    <w:rsid w:val="0010686E"/>
    <w:rsid w:val="00106BE2"/>
    <w:rsid w:val="001070EE"/>
    <w:rsid w:val="00107CD8"/>
    <w:rsid w:val="00110625"/>
    <w:rsid w:val="00110778"/>
    <w:rsid w:val="00110793"/>
    <w:rsid w:val="00111709"/>
    <w:rsid w:val="00112E37"/>
    <w:rsid w:val="00113F5F"/>
    <w:rsid w:val="00115922"/>
    <w:rsid w:val="00115DD7"/>
    <w:rsid w:val="00117EC9"/>
    <w:rsid w:val="0012013D"/>
    <w:rsid w:val="00120B7C"/>
    <w:rsid w:val="00121201"/>
    <w:rsid w:val="001220C3"/>
    <w:rsid w:val="001248BE"/>
    <w:rsid w:val="001249E4"/>
    <w:rsid w:val="00125A18"/>
    <w:rsid w:val="00125C74"/>
    <w:rsid w:val="00126000"/>
    <w:rsid w:val="00127197"/>
    <w:rsid w:val="00130362"/>
    <w:rsid w:val="0013058D"/>
    <w:rsid w:val="00130ECB"/>
    <w:rsid w:val="00131657"/>
    <w:rsid w:val="00131894"/>
    <w:rsid w:val="00132890"/>
    <w:rsid w:val="00132CA4"/>
    <w:rsid w:val="0013341A"/>
    <w:rsid w:val="00133586"/>
    <w:rsid w:val="001345BE"/>
    <w:rsid w:val="0013582B"/>
    <w:rsid w:val="001358A0"/>
    <w:rsid w:val="001376B0"/>
    <w:rsid w:val="0013789B"/>
    <w:rsid w:val="001422B9"/>
    <w:rsid w:val="001422DE"/>
    <w:rsid w:val="00142D09"/>
    <w:rsid w:val="00144CED"/>
    <w:rsid w:val="00146052"/>
    <w:rsid w:val="0014712C"/>
    <w:rsid w:val="00147EA1"/>
    <w:rsid w:val="00150A2C"/>
    <w:rsid w:val="00151F48"/>
    <w:rsid w:val="00153142"/>
    <w:rsid w:val="00156275"/>
    <w:rsid w:val="00156BFB"/>
    <w:rsid w:val="00157197"/>
    <w:rsid w:val="00157242"/>
    <w:rsid w:val="00157347"/>
    <w:rsid w:val="0016000B"/>
    <w:rsid w:val="00160E20"/>
    <w:rsid w:val="00161F37"/>
    <w:rsid w:val="0016214B"/>
    <w:rsid w:val="001626E9"/>
    <w:rsid w:val="00164138"/>
    <w:rsid w:val="00164EC2"/>
    <w:rsid w:val="001650D1"/>
    <w:rsid w:val="001656F0"/>
    <w:rsid w:val="00166A77"/>
    <w:rsid w:val="0016708D"/>
    <w:rsid w:val="0017042C"/>
    <w:rsid w:val="001709D1"/>
    <w:rsid w:val="00171A45"/>
    <w:rsid w:val="0017204D"/>
    <w:rsid w:val="0017263A"/>
    <w:rsid w:val="00173B3A"/>
    <w:rsid w:val="00173CE7"/>
    <w:rsid w:val="00174E34"/>
    <w:rsid w:val="001762DD"/>
    <w:rsid w:val="001764F0"/>
    <w:rsid w:val="001772FC"/>
    <w:rsid w:val="00177D4E"/>
    <w:rsid w:val="001808B1"/>
    <w:rsid w:val="001811CD"/>
    <w:rsid w:val="0018187D"/>
    <w:rsid w:val="0018199B"/>
    <w:rsid w:val="00182425"/>
    <w:rsid w:val="00182C51"/>
    <w:rsid w:val="00183AC4"/>
    <w:rsid w:val="00183F17"/>
    <w:rsid w:val="00184549"/>
    <w:rsid w:val="00184A24"/>
    <w:rsid w:val="00184CFE"/>
    <w:rsid w:val="0018632D"/>
    <w:rsid w:val="00186B8B"/>
    <w:rsid w:val="00187470"/>
    <w:rsid w:val="00190FD6"/>
    <w:rsid w:val="001911DA"/>
    <w:rsid w:val="00192A18"/>
    <w:rsid w:val="0019375C"/>
    <w:rsid w:val="001942D6"/>
    <w:rsid w:val="00194E08"/>
    <w:rsid w:val="0019529E"/>
    <w:rsid w:val="00195D53"/>
    <w:rsid w:val="0019675F"/>
    <w:rsid w:val="00197182"/>
    <w:rsid w:val="001977F9"/>
    <w:rsid w:val="00197ED2"/>
    <w:rsid w:val="001A0226"/>
    <w:rsid w:val="001A0FDD"/>
    <w:rsid w:val="001A1391"/>
    <w:rsid w:val="001A2C61"/>
    <w:rsid w:val="001A3827"/>
    <w:rsid w:val="001A3E03"/>
    <w:rsid w:val="001A4967"/>
    <w:rsid w:val="001A4B86"/>
    <w:rsid w:val="001A4ED5"/>
    <w:rsid w:val="001A544F"/>
    <w:rsid w:val="001A6713"/>
    <w:rsid w:val="001A6AF6"/>
    <w:rsid w:val="001A7D47"/>
    <w:rsid w:val="001B19DB"/>
    <w:rsid w:val="001B1D6F"/>
    <w:rsid w:val="001B2C58"/>
    <w:rsid w:val="001B456D"/>
    <w:rsid w:val="001B45EB"/>
    <w:rsid w:val="001B6304"/>
    <w:rsid w:val="001B6C7A"/>
    <w:rsid w:val="001B715E"/>
    <w:rsid w:val="001B7B0D"/>
    <w:rsid w:val="001C0729"/>
    <w:rsid w:val="001C08E2"/>
    <w:rsid w:val="001C113D"/>
    <w:rsid w:val="001C18CF"/>
    <w:rsid w:val="001C3B41"/>
    <w:rsid w:val="001C4899"/>
    <w:rsid w:val="001C5F43"/>
    <w:rsid w:val="001C6928"/>
    <w:rsid w:val="001C6FC8"/>
    <w:rsid w:val="001C719C"/>
    <w:rsid w:val="001C76CF"/>
    <w:rsid w:val="001D00B1"/>
    <w:rsid w:val="001D0428"/>
    <w:rsid w:val="001D1537"/>
    <w:rsid w:val="001D3C79"/>
    <w:rsid w:val="001D4D05"/>
    <w:rsid w:val="001D50EF"/>
    <w:rsid w:val="001D55DD"/>
    <w:rsid w:val="001D57F9"/>
    <w:rsid w:val="001D60A6"/>
    <w:rsid w:val="001D62C0"/>
    <w:rsid w:val="001D6753"/>
    <w:rsid w:val="001D6E7F"/>
    <w:rsid w:val="001D7DE8"/>
    <w:rsid w:val="001E098C"/>
    <w:rsid w:val="001E0A65"/>
    <w:rsid w:val="001E1E9A"/>
    <w:rsid w:val="001E2F60"/>
    <w:rsid w:val="001E461F"/>
    <w:rsid w:val="001E47B8"/>
    <w:rsid w:val="001E4B19"/>
    <w:rsid w:val="001E52AC"/>
    <w:rsid w:val="001E5EE6"/>
    <w:rsid w:val="001E6B02"/>
    <w:rsid w:val="001E7408"/>
    <w:rsid w:val="001E74EA"/>
    <w:rsid w:val="001E7DF5"/>
    <w:rsid w:val="001F0106"/>
    <w:rsid w:val="001F0A06"/>
    <w:rsid w:val="001F0EBB"/>
    <w:rsid w:val="001F1208"/>
    <w:rsid w:val="001F12FF"/>
    <w:rsid w:val="001F1B95"/>
    <w:rsid w:val="001F2A57"/>
    <w:rsid w:val="001F3078"/>
    <w:rsid w:val="001F3300"/>
    <w:rsid w:val="001F48DF"/>
    <w:rsid w:val="001F4934"/>
    <w:rsid w:val="001F4DCF"/>
    <w:rsid w:val="001F5477"/>
    <w:rsid w:val="001F5CB3"/>
    <w:rsid w:val="001F5D95"/>
    <w:rsid w:val="001F6216"/>
    <w:rsid w:val="00201930"/>
    <w:rsid w:val="00202090"/>
    <w:rsid w:val="0020223D"/>
    <w:rsid w:val="002022EB"/>
    <w:rsid w:val="00202AC3"/>
    <w:rsid w:val="00202FFB"/>
    <w:rsid w:val="00203E83"/>
    <w:rsid w:val="00204372"/>
    <w:rsid w:val="002048CB"/>
    <w:rsid w:val="00207622"/>
    <w:rsid w:val="0020799A"/>
    <w:rsid w:val="00210AE6"/>
    <w:rsid w:val="00210C83"/>
    <w:rsid w:val="00212030"/>
    <w:rsid w:val="002121A7"/>
    <w:rsid w:val="00212EBF"/>
    <w:rsid w:val="00213E69"/>
    <w:rsid w:val="002141EA"/>
    <w:rsid w:val="002143D4"/>
    <w:rsid w:val="00214F3B"/>
    <w:rsid w:val="00215512"/>
    <w:rsid w:val="00215BAB"/>
    <w:rsid w:val="002178F8"/>
    <w:rsid w:val="00221867"/>
    <w:rsid w:val="00221982"/>
    <w:rsid w:val="00223219"/>
    <w:rsid w:val="00224740"/>
    <w:rsid w:val="00225388"/>
    <w:rsid w:val="0022605F"/>
    <w:rsid w:val="0022673D"/>
    <w:rsid w:val="002267D8"/>
    <w:rsid w:val="00232C5D"/>
    <w:rsid w:val="00234B01"/>
    <w:rsid w:val="002354C9"/>
    <w:rsid w:val="002357CB"/>
    <w:rsid w:val="002369F0"/>
    <w:rsid w:val="0024051D"/>
    <w:rsid w:val="00241129"/>
    <w:rsid w:val="00241C70"/>
    <w:rsid w:val="00242098"/>
    <w:rsid w:val="002422B1"/>
    <w:rsid w:val="0024244A"/>
    <w:rsid w:val="00242891"/>
    <w:rsid w:val="00242A25"/>
    <w:rsid w:val="00242BF0"/>
    <w:rsid w:val="002449B5"/>
    <w:rsid w:val="0024660E"/>
    <w:rsid w:val="00247AB6"/>
    <w:rsid w:val="002509B3"/>
    <w:rsid w:val="00250FD4"/>
    <w:rsid w:val="0025141D"/>
    <w:rsid w:val="00251ED5"/>
    <w:rsid w:val="00252828"/>
    <w:rsid w:val="00253D9E"/>
    <w:rsid w:val="00253F30"/>
    <w:rsid w:val="00253F44"/>
    <w:rsid w:val="002546F9"/>
    <w:rsid w:val="00255476"/>
    <w:rsid w:val="002562D7"/>
    <w:rsid w:val="00256C23"/>
    <w:rsid w:val="00257ADD"/>
    <w:rsid w:val="00257D00"/>
    <w:rsid w:val="00257F06"/>
    <w:rsid w:val="0026051A"/>
    <w:rsid w:val="00260EE7"/>
    <w:rsid w:val="00262D3C"/>
    <w:rsid w:val="002645A8"/>
    <w:rsid w:val="002649E5"/>
    <w:rsid w:val="00265298"/>
    <w:rsid w:val="00265FF7"/>
    <w:rsid w:val="00266229"/>
    <w:rsid w:val="0026721B"/>
    <w:rsid w:val="002678F1"/>
    <w:rsid w:val="002708EC"/>
    <w:rsid w:val="00270C6C"/>
    <w:rsid w:val="002718F6"/>
    <w:rsid w:val="0027198B"/>
    <w:rsid w:val="00272C17"/>
    <w:rsid w:val="00272D2D"/>
    <w:rsid w:val="00276588"/>
    <w:rsid w:val="00276AF7"/>
    <w:rsid w:val="00280830"/>
    <w:rsid w:val="00280DA1"/>
    <w:rsid w:val="00281699"/>
    <w:rsid w:val="00281DF7"/>
    <w:rsid w:val="00282EA0"/>
    <w:rsid w:val="00283FA5"/>
    <w:rsid w:val="00284030"/>
    <w:rsid w:val="00284191"/>
    <w:rsid w:val="002846E6"/>
    <w:rsid w:val="002852ED"/>
    <w:rsid w:val="002855D3"/>
    <w:rsid w:val="002870C5"/>
    <w:rsid w:val="0028715F"/>
    <w:rsid w:val="00287B0E"/>
    <w:rsid w:val="00290C16"/>
    <w:rsid w:val="0029214B"/>
    <w:rsid w:val="00292947"/>
    <w:rsid w:val="00293C93"/>
    <w:rsid w:val="00293EFC"/>
    <w:rsid w:val="00295140"/>
    <w:rsid w:val="00295329"/>
    <w:rsid w:val="002973FD"/>
    <w:rsid w:val="002A0A5B"/>
    <w:rsid w:val="002A1347"/>
    <w:rsid w:val="002A213D"/>
    <w:rsid w:val="002A2B82"/>
    <w:rsid w:val="002A33AD"/>
    <w:rsid w:val="002A34EB"/>
    <w:rsid w:val="002A387D"/>
    <w:rsid w:val="002A4A3C"/>
    <w:rsid w:val="002A5020"/>
    <w:rsid w:val="002A59C5"/>
    <w:rsid w:val="002A5DFE"/>
    <w:rsid w:val="002A64F9"/>
    <w:rsid w:val="002A6657"/>
    <w:rsid w:val="002B1861"/>
    <w:rsid w:val="002B1B65"/>
    <w:rsid w:val="002B24C9"/>
    <w:rsid w:val="002B423D"/>
    <w:rsid w:val="002B5E12"/>
    <w:rsid w:val="002B61B7"/>
    <w:rsid w:val="002B69FE"/>
    <w:rsid w:val="002B6D29"/>
    <w:rsid w:val="002B6DDB"/>
    <w:rsid w:val="002B7752"/>
    <w:rsid w:val="002C08A2"/>
    <w:rsid w:val="002C0F72"/>
    <w:rsid w:val="002C0FEC"/>
    <w:rsid w:val="002C1B5C"/>
    <w:rsid w:val="002C1E0D"/>
    <w:rsid w:val="002C24DE"/>
    <w:rsid w:val="002C39B5"/>
    <w:rsid w:val="002C3A5B"/>
    <w:rsid w:val="002C44F6"/>
    <w:rsid w:val="002C5ED4"/>
    <w:rsid w:val="002C6273"/>
    <w:rsid w:val="002D0817"/>
    <w:rsid w:val="002D1114"/>
    <w:rsid w:val="002D33C1"/>
    <w:rsid w:val="002D3492"/>
    <w:rsid w:val="002D4186"/>
    <w:rsid w:val="002D54BF"/>
    <w:rsid w:val="002D6EAF"/>
    <w:rsid w:val="002E1E0D"/>
    <w:rsid w:val="002E2533"/>
    <w:rsid w:val="002E287C"/>
    <w:rsid w:val="002E3229"/>
    <w:rsid w:val="002E387F"/>
    <w:rsid w:val="002E3951"/>
    <w:rsid w:val="002E58F8"/>
    <w:rsid w:val="002E5B2D"/>
    <w:rsid w:val="002E7114"/>
    <w:rsid w:val="002E735D"/>
    <w:rsid w:val="002F0343"/>
    <w:rsid w:val="002F07D3"/>
    <w:rsid w:val="002F0E8F"/>
    <w:rsid w:val="002F10D4"/>
    <w:rsid w:val="002F1F85"/>
    <w:rsid w:val="002F3F0F"/>
    <w:rsid w:val="002F72EF"/>
    <w:rsid w:val="00300C8C"/>
    <w:rsid w:val="003015ED"/>
    <w:rsid w:val="00302146"/>
    <w:rsid w:val="00303712"/>
    <w:rsid w:val="0030586B"/>
    <w:rsid w:val="00305F67"/>
    <w:rsid w:val="0030700A"/>
    <w:rsid w:val="00310210"/>
    <w:rsid w:val="003108E9"/>
    <w:rsid w:val="00312196"/>
    <w:rsid w:val="003127F9"/>
    <w:rsid w:val="003129C6"/>
    <w:rsid w:val="00312BA2"/>
    <w:rsid w:val="00314477"/>
    <w:rsid w:val="003145FD"/>
    <w:rsid w:val="0031470E"/>
    <w:rsid w:val="00314ACC"/>
    <w:rsid w:val="003164C0"/>
    <w:rsid w:val="003166F8"/>
    <w:rsid w:val="00317417"/>
    <w:rsid w:val="00322394"/>
    <w:rsid w:val="00322EEB"/>
    <w:rsid w:val="003230CB"/>
    <w:rsid w:val="00323C4A"/>
    <w:rsid w:val="0032607A"/>
    <w:rsid w:val="003278BA"/>
    <w:rsid w:val="00327EB8"/>
    <w:rsid w:val="0033243F"/>
    <w:rsid w:val="00332B57"/>
    <w:rsid w:val="003355E8"/>
    <w:rsid w:val="00336DF6"/>
    <w:rsid w:val="00340667"/>
    <w:rsid w:val="003419E7"/>
    <w:rsid w:val="00344658"/>
    <w:rsid w:val="00344947"/>
    <w:rsid w:val="00344CE3"/>
    <w:rsid w:val="0034528F"/>
    <w:rsid w:val="003455BE"/>
    <w:rsid w:val="0034596A"/>
    <w:rsid w:val="0034752C"/>
    <w:rsid w:val="00347561"/>
    <w:rsid w:val="00352D2A"/>
    <w:rsid w:val="00353FB2"/>
    <w:rsid w:val="003553CB"/>
    <w:rsid w:val="00356388"/>
    <w:rsid w:val="0035654B"/>
    <w:rsid w:val="00356D7D"/>
    <w:rsid w:val="0036033D"/>
    <w:rsid w:val="00360558"/>
    <w:rsid w:val="00361A2A"/>
    <w:rsid w:val="00363527"/>
    <w:rsid w:val="00363B08"/>
    <w:rsid w:val="00364A06"/>
    <w:rsid w:val="00366E9A"/>
    <w:rsid w:val="00367413"/>
    <w:rsid w:val="00367AB3"/>
    <w:rsid w:val="003700A9"/>
    <w:rsid w:val="00371A1B"/>
    <w:rsid w:val="00372FC3"/>
    <w:rsid w:val="00375927"/>
    <w:rsid w:val="003766D9"/>
    <w:rsid w:val="00376A27"/>
    <w:rsid w:val="003770D3"/>
    <w:rsid w:val="003778F8"/>
    <w:rsid w:val="00377C15"/>
    <w:rsid w:val="003800BF"/>
    <w:rsid w:val="003806F8"/>
    <w:rsid w:val="003811CC"/>
    <w:rsid w:val="00381730"/>
    <w:rsid w:val="00382FB8"/>
    <w:rsid w:val="00382FDB"/>
    <w:rsid w:val="0038368C"/>
    <w:rsid w:val="00383DA2"/>
    <w:rsid w:val="00385324"/>
    <w:rsid w:val="00385875"/>
    <w:rsid w:val="003858DB"/>
    <w:rsid w:val="00385D4E"/>
    <w:rsid w:val="00387F7A"/>
    <w:rsid w:val="00387F98"/>
    <w:rsid w:val="00390C81"/>
    <w:rsid w:val="003914C9"/>
    <w:rsid w:val="003923DD"/>
    <w:rsid w:val="003931DE"/>
    <w:rsid w:val="00394B6D"/>
    <w:rsid w:val="003952E3"/>
    <w:rsid w:val="0039588D"/>
    <w:rsid w:val="003960A5"/>
    <w:rsid w:val="00397AEA"/>
    <w:rsid w:val="003A02F6"/>
    <w:rsid w:val="003A0BBC"/>
    <w:rsid w:val="003A1123"/>
    <w:rsid w:val="003A18C3"/>
    <w:rsid w:val="003A1AC6"/>
    <w:rsid w:val="003A28F4"/>
    <w:rsid w:val="003A2A5F"/>
    <w:rsid w:val="003A499A"/>
    <w:rsid w:val="003A5391"/>
    <w:rsid w:val="003A5DB8"/>
    <w:rsid w:val="003A62EC"/>
    <w:rsid w:val="003A6738"/>
    <w:rsid w:val="003A72C7"/>
    <w:rsid w:val="003B0201"/>
    <w:rsid w:val="003B0A90"/>
    <w:rsid w:val="003B2C70"/>
    <w:rsid w:val="003B2F58"/>
    <w:rsid w:val="003B2FDD"/>
    <w:rsid w:val="003B3D8B"/>
    <w:rsid w:val="003B41DC"/>
    <w:rsid w:val="003B5601"/>
    <w:rsid w:val="003B576D"/>
    <w:rsid w:val="003B6B1E"/>
    <w:rsid w:val="003B6E71"/>
    <w:rsid w:val="003B6FEF"/>
    <w:rsid w:val="003C09B8"/>
    <w:rsid w:val="003C0A6D"/>
    <w:rsid w:val="003C0F9E"/>
    <w:rsid w:val="003C40C2"/>
    <w:rsid w:val="003C4FE2"/>
    <w:rsid w:val="003C5353"/>
    <w:rsid w:val="003C5D48"/>
    <w:rsid w:val="003C5E9C"/>
    <w:rsid w:val="003C63E8"/>
    <w:rsid w:val="003C6C7F"/>
    <w:rsid w:val="003C7103"/>
    <w:rsid w:val="003D0CE7"/>
    <w:rsid w:val="003D137D"/>
    <w:rsid w:val="003D1D81"/>
    <w:rsid w:val="003D2F09"/>
    <w:rsid w:val="003D4FC9"/>
    <w:rsid w:val="003D502E"/>
    <w:rsid w:val="003D66D3"/>
    <w:rsid w:val="003D67FA"/>
    <w:rsid w:val="003D7059"/>
    <w:rsid w:val="003D7DEA"/>
    <w:rsid w:val="003E061D"/>
    <w:rsid w:val="003E1A11"/>
    <w:rsid w:val="003E1CF7"/>
    <w:rsid w:val="003E24B5"/>
    <w:rsid w:val="003E3CC2"/>
    <w:rsid w:val="003E3DC1"/>
    <w:rsid w:val="003E4AE6"/>
    <w:rsid w:val="003E5349"/>
    <w:rsid w:val="003E5E67"/>
    <w:rsid w:val="003E5EB1"/>
    <w:rsid w:val="003E630A"/>
    <w:rsid w:val="003E63B9"/>
    <w:rsid w:val="003E6FA2"/>
    <w:rsid w:val="003E7554"/>
    <w:rsid w:val="003E7763"/>
    <w:rsid w:val="003E7799"/>
    <w:rsid w:val="003F0D17"/>
    <w:rsid w:val="003F2DE8"/>
    <w:rsid w:val="003F3762"/>
    <w:rsid w:val="003F43CC"/>
    <w:rsid w:val="003F4419"/>
    <w:rsid w:val="003F5A76"/>
    <w:rsid w:val="003F5E55"/>
    <w:rsid w:val="003F6036"/>
    <w:rsid w:val="003F60B0"/>
    <w:rsid w:val="003F690C"/>
    <w:rsid w:val="003F6A4F"/>
    <w:rsid w:val="003F6FCA"/>
    <w:rsid w:val="0040051F"/>
    <w:rsid w:val="00403124"/>
    <w:rsid w:val="004039AF"/>
    <w:rsid w:val="00403CE6"/>
    <w:rsid w:val="00403D11"/>
    <w:rsid w:val="00403E3F"/>
    <w:rsid w:val="00404DE1"/>
    <w:rsid w:val="00404EBD"/>
    <w:rsid w:val="0040580D"/>
    <w:rsid w:val="00406053"/>
    <w:rsid w:val="004062E9"/>
    <w:rsid w:val="00406339"/>
    <w:rsid w:val="00406789"/>
    <w:rsid w:val="00407D52"/>
    <w:rsid w:val="00411BD2"/>
    <w:rsid w:val="00412526"/>
    <w:rsid w:val="00412EB8"/>
    <w:rsid w:val="00412F3E"/>
    <w:rsid w:val="00412F6D"/>
    <w:rsid w:val="00413236"/>
    <w:rsid w:val="00413BF4"/>
    <w:rsid w:val="004140EC"/>
    <w:rsid w:val="00415179"/>
    <w:rsid w:val="004152FD"/>
    <w:rsid w:val="004156BD"/>
    <w:rsid w:val="00417245"/>
    <w:rsid w:val="0041758C"/>
    <w:rsid w:val="004175A0"/>
    <w:rsid w:val="004177EF"/>
    <w:rsid w:val="0042009D"/>
    <w:rsid w:val="00420D4E"/>
    <w:rsid w:val="00420F33"/>
    <w:rsid w:val="0042111B"/>
    <w:rsid w:val="00421A08"/>
    <w:rsid w:val="004220F2"/>
    <w:rsid w:val="00424132"/>
    <w:rsid w:val="0042451B"/>
    <w:rsid w:val="004248C7"/>
    <w:rsid w:val="00425428"/>
    <w:rsid w:val="004254CC"/>
    <w:rsid w:val="00425DF2"/>
    <w:rsid w:val="004260A7"/>
    <w:rsid w:val="0042641E"/>
    <w:rsid w:val="00426608"/>
    <w:rsid w:val="00426BA3"/>
    <w:rsid w:val="00426FFC"/>
    <w:rsid w:val="0042743F"/>
    <w:rsid w:val="00427986"/>
    <w:rsid w:val="004300F6"/>
    <w:rsid w:val="00430315"/>
    <w:rsid w:val="00430A01"/>
    <w:rsid w:val="00430CED"/>
    <w:rsid w:val="004318AB"/>
    <w:rsid w:val="00432E4B"/>
    <w:rsid w:val="00433507"/>
    <w:rsid w:val="00433905"/>
    <w:rsid w:val="0043609B"/>
    <w:rsid w:val="00436E4D"/>
    <w:rsid w:val="00436FF5"/>
    <w:rsid w:val="00437873"/>
    <w:rsid w:val="004409BC"/>
    <w:rsid w:val="00440B06"/>
    <w:rsid w:val="00440CF6"/>
    <w:rsid w:val="004411AC"/>
    <w:rsid w:val="004412A3"/>
    <w:rsid w:val="00441EEB"/>
    <w:rsid w:val="004422DD"/>
    <w:rsid w:val="00442F35"/>
    <w:rsid w:val="00443BB2"/>
    <w:rsid w:val="00443EDF"/>
    <w:rsid w:val="00444286"/>
    <w:rsid w:val="004451A7"/>
    <w:rsid w:val="0044559F"/>
    <w:rsid w:val="004466AE"/>
    <w:rsid w:val="00446808"/>
    <w:rsid w:val="00446CA7"/>
    <w:rsid w:val="00446CFF"/>
    <w:rsid w:val="004470D0"/>
    <w:rsid w:val="00447F85"/>
    <w:rsid w:val="00451E8C"/>
    <w:rsid w:val="00452A0B"/>
    <w:rsid w:val="004536D1"/>
    <w:rsid w:val="00453CDA"/>
    <w:rsid w:val="004555DB"/>
    <w:rsid w:val="004558E8"/>
    <w:rsid w:val="004567E6"/>
    <w:rsid w:val="00456C1B"/>
    <w:rsid w:val="00457D77"/>
    <w:rsid w:val="004602F7"/>
    <w:rsid w:val="00460ABF"/>
    <w:rsid w:val="00460CD0"/>
    <w:rsid w:val="00460DAD"/>
    <w:rsid w:val="004611FC"/>
    <w:rsid w:val="00461D64"/>
    <w:rsid w:val="00461DC8"/>
    <w:rsid w:val="004620C3"/>
    <w:rsid w:val="004627CB"/>
    <w:rsid w:val="00462E4D"/>
    <w:rsid w:val="00465237"/>
    <w:rsid w:val="0046555B"/>
    <w:rsid w:val="0046579E"/>
    <w:rsid w:val="00465B01"/>
    <w:rsid w:val="00465C6C"/>
    <w:rsid w:val="00465D52"/>
    <w:rsid w:val="00465E15"/>
    <w:rsid w:val="00465F72"/>
    <w:rsid w:val="0046629F"/>
    <w:rsid w:val="004664FE"/>
    <w:rsid w:val="00466936"/>
    <w:rsid w:val="00472371"/>
    <w:rsid w:val="00474B23"/>
    <w:rsid w:val="00474CCB"/>
    <w:rsid w:val="004759C1"/>
    <w:rsid w:val="00477788"/>
    <w:rsid w:val="00477A5D"/>
    <w:rsid w:val="004800CB"/>
    <w:rsid w:val="00480685"/>
    <w:rsid w:val="00481B41"/>
    <w:rsid w:val="00481D6D"/>
    <w:rsid w:val="004842AE"/>
    <w:rsid w:val="004846B2"/>
    <w:rsid w:val="00484D2C"/>
    <w:rsid w:val="00484F79"/>
    <w:rsid w:val="00485565"/>
    <w:rsid w:val="00485BE2"/>
    <w:rsid w:val="00485F8F"/>
    <w:rsid w:val="00486191"/>
    <w:rsid w:val="00486334"/>
    <w:rsid w:val="00486B3C"/>
    <w:rsid w:val="004873BF"/>
    <w:rsid w:val="00487789"/>
    <w:rsid w:val="0048798D"/>
    <w:rsid w:val="00490068"/>
    <w:rsid w:val="0049032E"/>
    <w:rsid w:val="00491C5B"/>
    <w:rsid w:val="004930A6"/>
    <w:rsid w:val="0049359D"/>
    <w:rsid w:val="00493BA9"/>
    <w:rsid w:val="00494671"/>
    <w:rsid w:val="004947FD"/>
    <w:rsid w:val="00494871"/>
    <w:rsid w:val="00494CE0"/>
    <w:rsid w:val="0049501C"/>
    <w:rsid w:val="0049598A"/>
    <w:rsid w:val="00496D88"/>
    <w:rsid w:val="004975E7"/>
    <w:rsid w:val="004A106B"/>
    <w:rsid w:val="004A20EA"/>
    <w:rsid w:val="004A3397"/>
    <w:rsid w:val="004A3528"/>
    <w:rsid w:val="004A361F"/>
    <w:rsid w:val="004A3B20"/>
    <w:rsid w:val="004A3BDC"/>
    <w:rsid w:val="004A6211"/>
    <w:rsid w:val="004A6D9B"/>
    <w:rsid w:val="004A76C4"/>
    <w:rsid w:val="004A7A95"/>
    <w:rsid w:val="004A7FA1"/>
    <w:rsid w:val="004B030F"/>
    <w:rsid w:val="004B166E"/>
    <w:rsid w:val="004B18B8"/>
    <w:rsid w:val="004B1B64"/>
    <w:rsid w:val="004B2BAC"/>
    <w:rsid w:val="004B2DD2"/>
    <w:rsid w:val="004B30F3"/>
    <w:rsid w:val="004B3A9E"/>
    <w:rsid w:val="004B41EE"/>
    <w:rsid w:val="004B435C"/>
    <w:rsid w:val="004B59CD"/>
    <w:rsid w:val="004B6A40"/>
    <w:rsid w:val="004B732A"/>
    <w:rsid w:val="004B79AF"/>
    <w:rsid w:val="004C0701"/>
    <w:rsid w:val="004C0781"/>
    <w:rsid w:val="004C0CBB"/>
    <w:rsid w:val="004C0D61"/>
    <w:rsid w:val="004C0F89"/>
    <w:rsid w:val="004C179F"/>
    <w:rsid w:val="004C2A70"/>
    <w:rsid w:val="004C2AB6"/>
    <w:rsid w:val="004C3500"/>
    <w:rsid w:val="004C42FA"/>
    <w:rsid w:val="004C4F40"/>
    <w:rsid w:val="004C5ADE"/>
    <w:rsid w:val="004C7C28"/>
    <w:rsid w:val="004D0000"/>
    <w:rsid w:val="004D06B1"/>
    <w:rsid w:val="004D1A7D"/>
    <w:rsid w:val="004D205B"/>
    <w:rsid w:val="004D3095"/>
    <w:rsid w:val="004D4DAD"/>
    <w:rsid w:val="004D5935"/>
    <w:rsid w:val="004D59BF"/>
    <w:rsid w:val="004D6325"/>
    <w:rsid w:val="004D68B9"/>
    <w:rsid w:val="004D7325"/>
    <w:rsid w:val="004E0F68"/>
    <w:rsid w:val="004E1904"/>
    <w:rsid w:val="004E2B37"/>
    <w:rsid w:val="004E3DB7"/>
    <w:rsid w:val="004E3F54"/>
    <w:rsid w:val="004E41A3"/>
    <w:rsid w:val="004E4BEF"/>
    <w:rsid w:val="004E4F0F"/>
    <w:rsid w:val="004E4FD0"/>
    <w:rsid w:val="004E565B"/>
    <w:rsid w:val="004E63CF"/>
    <w:rsid w:val="004E65B7"/>
    <w:rsid w:val="004E6A02"/>
    <w:rsid w:val="004F083D"/>
    <w:rsid w:val="004F5413"/>
    <w:rsid w:val="0050079D"/>
    <w:rsid w:val="00500936"/>
    <w:rsid w:val="0050143E"/>
    <w:rsid w:val="0050221C"/>
    <w:rsid w:val="00502485"/>
    <w:rsid w:val="00502A45"/>
    <w:rsid w:val="00503D75"/>
    <w:rsid w:val="00506682"/>
    <w:rsid w:val="00507572"/>
    <w:rsid w:val="005079F3"/>
    <w:rsid w:val="005105D6"/>
    <w:rsid w:val="0051113E"/>
    <w:rsid w:val="005116CD"/>
    <w:rsid w:val="005116F7"/>
    <w:rsid w:val="0051237D"/>
    <w:rsid w:val="005127A1"/>
    <w:rsid w:val="005133EB"/>
    <w:rsid w:val="00514099"/>
    <w:rsid w:val="005149FD"/>
    <w:rsid w:val="00514EAA"/>
    <w:rsid w:val="0051543C"/>
    <w:rsid w:val="00516521"/>
    <w:rsid w:val="00517293"/>
    <w:rsid w:val="005176CB"/>
    <w:rsid w:val="00520005"/>
    <w:rsid w:val="005200B4"/>
    <w:rsid w:val="00520FC1"/>
    <w:rsid w:val="00521426"/>
    <w:rsid w:val="005215BB"/>
    <w:rsid w:val="0052299B"/>
    <w:rsid w:val="00522CE2"/>
    <w:rsid w:val="005241A5"/>
    <w:rsid w:val="0052420F"/>
    <w:rsid w:val="005242D7"/>
    <w:rsid w:val="0052583C"/>
    <w:rsid w:val="0052773A"/>
    <w:rsid w:val="005308D7"/>
    <w:rsid w:val="005308E4"/>
    <w:rsid w:val="005362D0"/>
    <w:rsid w:val="0053646B"/>
    <w:rsid w:val="00537A91"/>
    <w:rsid w:val="00537DC7"/>
    <w:rsid w:val="00540E94"/>
    <w:rsid w:val="005436A5"/>
    <w:rsid w:val="00544B21"/>
    <w:rsid w:val="00546187"/>
    <w:rsid w:val="00546253"/>
    <w:rsid w:val="005464AB"/>
    <w:rsid w:val="005471B0"/>
    <w:rsid w:val="005528FD"/>
    <w:rsid w:val="00552996"/>
    <w:rsid w:val="005541B3"/>
    <w:rsid w:val="0055521C"/>
    <w:rsid w:val="005554C5"/>
    <w:rsid w:val="00555515"/>
    <w:rsid w:val="00555DC3"/>
    <w:rsid w:val="00555E46"/>
    <w:rsid w:val="005575F1"/>
    <w:rsid w:val="00560639"/>
    <w:rsid w:val="005617FD"/>
    <w:rsid w:val="00563300"/>
    <w:rsid w:val="00563DDF"/>
    <w:rsid w:val="005653FF"/>
    <w:rsid w:val="005665AE"/>
    <w:rsid w:val="005678FB"/>
    <w:rsid w:val="005702BA"/>
    <w:rsid w:val="00570887"/>
    <w:rsid w:val="005714F2"/>
    <w:rsid w:val="00571BB3"/>
    <w:rsid w:val="00572171"/>
    <w:rsid w:val="0057290A"/>
    <w:rsid w:val="00573073"/>
    <w:rsid w:val="005730CE"/>
    <w:rsid w:val="00574DBF"/>
    <w:rsid w:val="00575816"/>
    <w:rsid w:val="0057722D"/>
    <w:rsid w:val="00577CB9"/>
    <w:rsid w:val="00580437"/>
    <w:rsid w:val="00581BC7"/>
    <w:rsid w:val="005827B4"/>
    <w:rsid w:val="005829AA"/>
    <w:rsid w:val="00584E92"/>
    <w:rsid w:val="005862D0"/>
    <w:rsid w:val="0058771A"/>
    <w:rsid w:val="0059006A"/>
    <w:rsid w:val="005904D9"/>
    <w:rsid w:val="005916DE"/>
    <w:rsid w:val="005932B8"/>
    <w:rsid w:val="005933EA"/>
    <w:rsid w:val="00593770"/>
    <w:rsid w:val="0059524C"/>
    <w:rsid w:val="005952D8"/>
    <w:rsid w:val="0059641A"/>
    <w:rsid w:val="005965A6"/>
    <w:rsid w:val="00596873"/>
    <w:rsid w:val="0059747B"/>
    <w:rsid w:val="005975ED"/>
    <w:rsid w:val="005A1792"/>
    <w:rsid w:val="005A1AF1"/>
    <w:rsid w:val="005A1E18"/>
    <w:rsid w:val="005A203D"/>
    <w:rsid w:val="005A2272"/>
    <w:rsid w:val="005A3A62"/>
    <w:rsid w:val="005A48B4"/>
    <w:rsid w:val="005A51C7"/>
    <w:rsid w:val="005A5389"/>
    <w:rsid w:val="005A557A"/>
    <w:rsid w:val="005A5D25"/>
    <w:rsid w:val="005B03B6"/>
    <w:rsid w:val="005B05E5"/>
    <w:rsid w:val="005B13BE"/>
    <w:rsid w:val="005B29D4"/>
    <w:rsid w:val="005B4C2E"/>
    <w:rsid w:val="005B6083"/>
    <w:rsid w:val="005B64CB"/>
    <w:rsid w:val="005C1005"/>
    <w:rsid w:val="005C1AA0"/>
    <w:rsid w:val="005C2144"/>
    <w:rsid w:val="005C49D2"/>
    <w:rsid w:val="005C5384"/>
    <w:rsid w:val="005C56F8"/>
    <w:rsid w:val="005C69B5"/>
    <w:rsid w:val="005C6B38"/>
    <w:rsid w:val="005C79B9"/>
    <w:rsid w:val="005D1E2D"/>
    <w:rsid w:val="005D1E9F"/>
    <w:rsid w:val="005D22F4"/>
    <w:rsid w:val="005D2D47"/>
    <w:rsid w:val="005D379B"/>
    <w:rsid w:val="005D3DB4"/>
    <w:rsid w:val="005D5413"/>
    <w:rsid w:val="005D5D6C"/>
    <w:rsid w:val="005D68E2"/>
    <w:rsid w:val="005D6987"/>
    <w:rsid w:val="005D6F58"/>
    <w:rsid w:val="005E0F79"/>
    <w:rsid w:val="005E1F0B"/>
    <w:rsid w:val="005E2524"/>
    <w:rsid w:val="005E269B"/>
    <w:rsid w:val="005E2D3E"/>
    <w:rsid w:val="005E3553"/>
    <w:rsid w:val="005E3B44"/>
    <w:rsid w:val="005E4425"/>
    <w:rsid w:val="005E473D"/>
    <w:rsid w:val="005E4F9E"/>
    <w:rsid w:val="005E5145"/>
    <w:rsid w:val="005E72B1"/>
    <w:rsid w:val="005E73EF"/>
    <w:rsid w:val="005F10AA"/>
    <w:rsid w:val="005F13B6"/>
    <w:rsid w:val="005F27DB"/>
    <w:rsid w:val="005F2B22"/>
    <w:rsid w:val="005F3203"/>
    <w:rsid w:val="005F58CF"/>
    <w:rsid w:val="005F5B1E"/>
    <w:rsid w:val="005F64D8"/>
    <w:rsid w:val="005F65E6"/>
    <w:rsid w:val="00601BAC"/>
    <w:rsid w:val="00602607"/>
    <w:rsid w:val="006028FC"/>
    <w:rsid w:val="00604235"/>
    <w:rsid w:val="00604694"/>
    <w:rsid w:val="00604B10"/>
    <w:rsid w:val="006060B9"/>
    <w:rsid w:val="00606D19"/>
    <w:rsid w:val="00610EA7"/>
    <w:rsid w:val="00611B1E"/>
    <w:rsid w:val="00611CDA"/>
    <w:rsid w:val="00612E1B"/>
    <w:rsid w:val="00613D2F"/>
    <w:rsid w:val="00614AE3"/>
    <w:rsid w:val="00616C52"/>
    <w:rsid w:val="00617305"/>
    <w:rsid w:val="00620F3A"/>
    <w:rsid w:val="00621143"/>
    <w:rsid w:val="00621C63"/>
    <w:rsid w:val="006227EA"/>
    <w:rsid w:val="00622B7A"/>
    <w:rsid w:val="00624943"/>
    <w:rsid w:val="00624E08"/>
    <w:rsid w:val="006250E3"/>
    <w:rsid w:val="00627DC0"/>
    <w:rsid w:val="00630390"/>
    <w:rsid w:val="00630FD8"/>
    <w:rsid w:val="006319B0"/>
    <w:rsid w:val="006319D7"/>
    <w:rsid w:val="00632649"/>
    <w:rsid w:val="006348AF"/>
    <w:rsid w:val="00634E26"/>
    <w:rsid w:val="00635628"/>
    <w:rsid w:val="0063611D"/>
    <w:rsid w:val="006367B5"/>
    <w:rsid w:val="0063725F"/>
    <w:rsid w:val="0064029C"/>
    <w:rsid w:val="00640492"/>
    <w:rsid w:val="00640B96"/>
    <w:rsid w:val="00640C20"/>
    <w:rsid w:val="00641506"/>
    <w:rsid w:val="006422AF"/>
    <w:rsid w:val="00643174"/>
    <w:rsid w:val="00644515"/>
    <w:rsid w:val="0064503A"/>
    <w:rsid w:val="00647053"/>
    <w:rsid w:val="0064706D"/>
    <w:rsid w:val="00647503"/>
    <w:rsid w:val="00647A6B"/>
    <w:rsid w:val="00647FB7"/>
    <w:rsid w:val="00650421"/>
    <w:rsid w:val="00650573"/>
    <w:rsid w:val="006505AB"/>
    <w:rsid w:val="00650DED"/>
    <w:rsid w:val="00651146"/>
    <w:rsid w:val="006521AB"/>
    <w:rsid w:val="00652398"/>
    <w:rsid w:val="00652679"/>
    <w:rsid w:val="00655496"/>
    <w:rsid w:val="0065623F"/>
    <w:rsid w:val="00656AD3"/>
    <w:rsid w:val="006575F4"/>
    <w:rsid w:val="0066131F"/>
    <w:rsid w:val="00661BDD"/>
    <w:rsid w:val="00661C53"/>
    <w:rsid w:val="00661E98"/>
    <w:rsid w:val="00663A17"/>
    <w:rsid w:val="00664A17"/>
    <w:rsid w:val="0066513F"/>
    <w:rsid w:val="006665E4"/>
    <w:rsid w:val="0066720D"/>
    <w:rsid w:val="0067022B"/>
    <w:rsid w:val="00670B9D"/>
    <w:rsid w:val="006711A2"/>
    <w:rsid w:val="00671D45"/>
    <w:rsid w:val="0067251B"/>
    <w:rsid w:val="00673120"/>
    <w:rsid w:val="00674B3A"/>
    <w:rsid w:val="00676780"/>
    <w:rsid w:val="00676B9D"/>
    <w:rsid w:val="00677757"/>
    <w:rsid w:val="00677D49"/>
    <w:rsid w:val="006804C7"/>
    <w:rsid w:val="00680982"/>
    <w:rsid w:val="00681D53"/>
    <w:rsid w:val="00682A1D"/>
    <w:rsid w:val="0068342E"/>
    <w:rsid w:val="0068454B"/>
    <w:rsid w:val="00684C51"/>
    <w:rsid w:val="00684CE9"/>
    <w:rsid w:val="00690231"/>
    <w:rsid w:val="00690834"/>
    <w:rsid w:val="00690AE2"/>
    <w:rsid w:val="00690BC1"/>
    <w:rsid w:val="00691F7A"/>
    <w:rsid w:val="006929AE"/>
    <w:rsid w:val="00692B20"/>
    <w:rsid w:val="00692BA0"/>
    <w:rsid w:val="00692D84"/>
    <w:rsid w:val="00692DE8"/>
    <w:rsid w:val="00692E9C"/>
    <w:rsid w:val="00694494"/>
    <w:rsid w:val="00694900"/>
    <w:rsid w:val="00694A6E"/>
    <w:rsid w:val="00694F94"/>
    <w:rsid w:val="0069638A"/>
    <w:rsid w:val="00696516"/>
    <w:rsid w:val="0069653D"/>
    <w:rsid w:val="00697F15"/>
    <w:rsid w:val="006A0C90"/>
    <w:rsid w:val="006A10EE"/>
    <w:rsid w:val="006A1CC0"/>
    <w:rsid w:val="006A1D75"/>
    <w:rsid w:val="006A28F8"/>
    <w:rsid w:val="006A3AFF"/>
    <w:rsid w:val="006A3FFD"/>
    <w:rsid w:val="006A4EB4"/>
    <w:rsid w:val="006A658B"/>
    <w:rsid w:val="006A7074"/>
    <w:rsid w:val="006A7849"/>
    <w:rsid w:val="006B245F"/>
    <w:rsid w:val="006B2DB6"/>
    <w:rsid w:val="006B34DB"/>
    <w:rsid w:val="006B6B79"/>
    <w:rsid w:val="006B7BB9"/>
    <w:rsid w:val="006C1843"/>
    <w:rsid w:val="006C299C"/>
    <w:rsid w:val="006C4231"/>
    <w:rsid w:val="006C504C"/>
    <w:rsid w:val="006C51BC"/>
    <w:rsid w:val="006C5605"/>
    <w:rsid w:val="006C67A7"/>
    <w:rsid w:val="006C6AD6"/>
    <w:rsid w:val="006C7B38"/>
    <w:rsid w:val="006D0589"/>
    <w:rsid w:val="006D0C6E"/>
    <w:rsid w:val="006D1BD4"/>
    <w:rsid w:val="006D3311"/>
    <w:rsid w:val="006D340A"/>
    <w:rsid w:val="006D45CA"/>
    <w:rsid w:val="006D4908"/>
    <w:rsid w:val="006D4D6C"/>
    <w:rsid w:val="006D5189"/>
    <w:rsid w:val="006D571B"/>
    <w:rsid w:val="006D5D5B"/>
    <w:rsid w:val="006D6403"/>
    <w:rsid w:val="006D6866"/>
    <w:rsid w:val="006D7518"/>
    <w:rsid w:val="006D773F"/>
    <w:rsid w:val="006E0532"/>
    <w:rsid w:val="006E1ACB"/>
    <w:rsid w:val="006E1DA1"/>
    <w:rsid w:val="006E1F28"/>
    <w:rsid w:val="006E2B53"/>
    <w:rsid w:val="006E3967"/>
    <w:rsid w:val="006E396A"/>
    <w:rsid w:val="006E3A13"/>
    <w:rsid w:val="006E3AAE"/>
    <w:rsid w:val="006E5ECF"/>
    <w:rsid w:val="006E6149"/>
    <w:rsid w:val="006E64F1"/>
    <w:rsid w:val="006E7DB1"/>
    <w:rsid w:val="006F0546"/>
    <w:rsid w:val="006F0946"/>
    <w:rsid w:val="006F101F"/>
    <w:rsid w:val="006F191A"/>
    <w:rsid w:val="006F204E"/>
    <w:rsid w:val="006F29D1"/>
    <w:rsid w:val="006F2D45"/>
    <w:rsid w:val="006F330B"/>
    <w:rsid w:val="006F36FC"/>
    <w:rsid w:val="006F39FB"/>
    <w:rsid w:val="006F3D89"/>
    <w:rsid w:val="006F3DBE"/>
    <w:rsid w:val="006F4000"/>
    <w:rsid w:val="006F44D4"/>
    <w:rsid w:val="006F4B88"/>
    <w:rsid w:val="006F675B"/>
    <w:rsid w:val="006F7372"/>
    <w:rsid w:val="0070011B"/>
    <w:rsid w:val="0070080A"/>
    <w:rsid w:val="00700F8B"/>
    <w:rsid w:val="0070123F"/>
    <w:rsid w:val="007016CA"/>
    <w:rsid w:val="007023AE"/>
    <w:rsid w:val="00702634"/>
    <w:rsid w:val="00703855"/>
    <w:rsid w:val="007038A7"/>
    <w:rsid w:val="00703BD0"/>
    <w:rsid w:val="00704C14"/>
    <w:rsid w:val="0070538C"/>
    <w:rsid w:val="00706128"/>
    <w:rsid w:val="007072ED"/>
    <w:rsid w:val="00710019"/>
    <w:rsid w:val="007105BF"/>
    <w:rsid w:val="00711670"/>
    <w:rsid w:val="00711740"/>
    <w:rsid w:val="00712954"/>
    <w:rsid w:val="00712CB5"/>
    <w:rsid w:val="00713939"/>
    <w:rsid w:val="00713ABA"/>
    <w:rsid w:val="00714E4B"/>
    <w:rsid w:val="00715179"/>
    <w:rsid w:val="00715DDE"/>
    <w:rsid w:val="00717298"/>
    <w:rsid w:val="007175BE"/>
    <w:rsid w:val="007179E9"/>
    <w:rsid w:val="0072026C"/>
    <w:rsid w:val="0072096C"/>
    <w:rsid w:val="00721B82"/>
    <w:rsid w:val="00722535"/>
    <w:rsid w:val="00724CAD"/>
    <w:rsid w:val="00726D25"/>
    <w:rsid w:val="00727CA1"/>
    <w:rsid w:val="00727EA2"/>
    <w:rsid w:val="00730BEE"/>
    <w:rsid w:val="0073194B"/>
    <w:rsid w:val="00732FE6"/>
    <w:rsid w:val="007331CC"/>
    <w:rsid w:val="00733E61"/>
    <w:rsid w:val="0073443F"/>
    <w:rsid w:val="0073471A"/>
    <w:rsid w:val="00734725"/>
    <w:rsid w:val="00734EB4"/>
    <w:rsid w:val="0073542E"/>
    <w:rsid w:val="00735AD1"/>
    <w:rsid w:val="00736F15"/>
    <w:rsid w:val="00740480"/>
    <w:rsid w:val="00740655"/>
    <w:rsid w:val="00740770"/>
    <w:rsid w:val="0074079F"/>
    <w:rsid w:val="00740D37"/>
    <w:rsid w:val="00741055"/>
    <w:rsid w:val="00742081"/>
    <w:rsid w:val="00742104"/>
    <w:rsid w:val="007424CE"/>
    <w:rsid w:val="00742D9B"/>
    <w:rsid w:val="00743394"/>
    <w:rsid w:val="00743825"/>
    <w:rsid w:val="00743A8A"/>
    <w:rsid w:val="00744E31"/>
    <w:rsid w:val="00746018"/>
    <w:rsid w:val="00747D1C"/>
    <w:rsid w:val="00750344"/>
    <w:rsid w:val="00750876"/>
    <w:rsid w:val="0075338F"/>
    <w:rsid w:val="00754DDF"/>
    <w:rsid w:val="00756C6A"/>
    <w:rsid w:val="00757022"/>
    <w:rsid w:val="00757C7A"/>
    <w:rsid w:val="00760141"/>
    <w:rsid w:val="007614E3"/>
    <w:rsid w:val="007630CE"/>
    <w:rsid w:val="0076342B"/>
    <w:rsid w:val="00763B41"/>
    <w:rsid w:val="00763CF3"/>
    <w:rsid w:val="00763F24"/>
    <w:rsid w:val="00764238"/>
    <w:rsid w:val="00764A59"/>
    <w:rsid w:val="007664ED"/>
    <w:rsid w:val="007676BA"/>
    <w:rsid w:val="0077083C"/>
    <w:rsid w:val="00770BC4"/>
    <w:rsid w:val="00771F4E"/>
    <w:rsid w:val="00771FD6"/>
    <w:rsid w:val="007721E7"/>
    <w:rsid w:val="0077252D"/>
    <w:rsid w:val="007725AB"/>
    <w:rsid w:val="007725EC"/>
    <w:rsid w:val="00772AB5"/>
    <w:rsid w:val="00772B45"/>
    <w:rsid w:val="00772DB9"/>
    <w:rsid w:val="00773C49"/>
    <w:rsid w:val="00775C53"/>
    <w:rsid w:val="0077659D"/>
    <w:rsid w:val="0077712B"/>
    <w:rsid w:val="007778C9"/>
    <w:rsid w:val="00777FC5"/>
    <w:rsid w:val="00780161"/>
    <w:rsid w:val="0078036E"/>
    <w:rsid w:val="00781378"/>
    <w:rsid w:val="007815A0"/>
    <w:rsid w:val="00781E1B"/>
    <w:rsid w:val="007829E2"/>
    <w:rsid w:val="00782A26"/>
    <w:rsid w:val="0078321D"/>
    <w:rsid w:val="0078495C"/>
    <w:rsid w:val="00787266"/>
    <w:rsid w:val="00787790"/>
    <w:rsid w:val="007878EB"/>
    <w:rsid w:val="00787DAB"/>
    <w:rsid w:val="00787EDF"/>
    <w:rsid w:val="007902BE"/>
    <w:rsid w:val="00790D07"/>
    <w:rsid w:val="00791278"/>
    <w:rsid w:val="007916A2"/>
    <w:rsid w:val="00793602"/>
    <w:rsid w:val="007948DC"/>
    <w:rsid w:val="00794FB2"/>
    <w:rsid w:val="007963BF"/>
    <w:rsid w:val="007964C5"/>
    <w:rsid w:val="007966F5"/>
    <w:rsid w:val="00797307"/>
    <w:rsid w:val="0079746D"/>
    <w:rsid w:val="00797DAC"/>
    <w:rsid w:val="007A00B8"/>
    <w:rsid w:val="007A2588"/>
    <w:rsid w:val="007A311C"/>
    <w:rsid w:val="007A518C"/>
    <w:rsid w:val="007A549D"/>
    <w:rsid w:val="007A5B49"/>
    <w:rsid w:val="007A651B"/>
    <w:rsid w:val="007A6778"/>
    <w:rsid w:val="007A6939"/>
    <w:rsid w:val="007B0A63"/>
    <w:rsid w:val="007B1346"/>
    <w:rsid w:val="007B15EC"/>
    <w:rsid w:val="007B16AB"/>
    <w:rsid w:val="007B17C9"/>
    <w:rsid w:val="007B298F"/>
    <w:rsid w:val="007B2CE4"/>
    <w:rsid w:val="007B3F95"/>
    <w:rsid w:val="007B4645"/>
    <w:rsid w:val="007B47DE"/>
    <w:rsid w:val="007B552D"/>
    <w:rsid w:val="007B5CC5"/>
    <w:rsid w:val="007B5F55"/>
    <w:rsid w:val="007B69F0"/>
    <w:rsid w:val="007B70D8"/>
    <w:rsid w:val="007B7CA1"/>
    <w:rsid w:val="007C0911"/>
    <w:rsid w:val="007C314E"/>
    <w:rsid w:val="007C31F0"/>
    <w:rsid w:val="007C38E6"/>
    <w:rsid w:val="007C4496"/>
    <w:rsid w:val="007C4647"/>
    <w:rsid w:val="007C4DBA"/>
    <w:rsid w:val="007C5AC4"/>
    <w:rsid w:val="007C5C91"/>
    <w:rsid w:val="007C61B6"/>
    <w:rsid w:val="007C68B9"/>
    <w:rsid w:val="007C6CFE"/>
    <w:rsid w:val="007C7E22"/>
    <w:rsid w:val="007D00F9"/>
    <w:rsid w:val="007D01AC"/>
    <w:rsid w:val="007D0B85"/>
    <w:rsid w:val="007D0C15"/>
    <w:rsid w:val="007D272F"/>
    <w:rsid w:val="007D32DD"/>
    <w:rsid w:val="007D3912"/>
    <w:rsid w:val="007D4315"/>
    <w:rsid w:val="007D4572"/>
    <w:rsid w:val="007D517D"/>
    <w:rsid w:val="007D66DC"/>
    <w:rsid w:val="007D6771"/>
    <w:rsid w:val="007D6908"/>
    <w:rsid w:val="007D7159"/>
    <w:rsid w:val="007D7186"/>
    <w:rsid w:val="007E0F59"/>
    <w:rsid w:val="007E1F62"/>
    <w:rsid w:val="007E220D"/>
    <w:rsid w:val="007E2C32"/>
    <w:rsid w:val="007E2DA2"/>
    <w:rsid w:val="007E408B"/>
    <w:rsid w:val="007E4EE5"/>
    <w:rsid w:val="007E5257"/>
    <w:rsid w:val="007E5940"/>
    <w:rsid w:val="007E6541"/>
    <w:rsid w:val="007E67C4"/>
    <w:rsid w:val="007E6A6D"/>
    <w:rsid w:val="007E7520"/>
    <w:rsid w:val="007E7B30"/>
    <w:rsid w:val="007F0240"/>
    <w:rsid w:val="007F0BC4"/>
    <w:rsid w:val="007F1A2A"/>
    <w:rsid w:val="007F1FCF"/>
    <w:rsid w:val="007F2738"/>
    <w:rsid w:val="007F2C53"/>
    <w:rsid w:val="007F30F1"/>
    <w:rsid w:val="007F3563"/>
    <w:rsid w:val="007F38CA"/>
    <w:rsid w:val="007F3979"/>
    <w:rsid w:val="007F4BEB"/>
    <w:rsid w:val="007F5086"/>
    <w:rsid w:val="007F52CF"/>
    <w:rsid w:val="007F5951"/>
    <w:rsid w:val="007F5CEA"/>
    <w:rsid w:val="007F67D7"/>
    <w:rsid w:val="007F6B4E"/>
    <w:rsid w:val="007F6C68"/>
    <w:rsid w:val="008004BF"/>
    <w:rsid w:val="00800556"/>
    <w:rsid w:val="008005FF"/>
    <w:rsid w:val="00802670"/>
    <w:rsid w:val="008030C9"/>
    <w:rsid w:val="00804169"/>
    <w:rsid w:val="00806403"/>
    <w:rsid w:val="008065D4"/>
    <w:rsid w:val="008068C2"/>
    <w:rsid w:val="008071E2"/>
    <w:rsid w:val="0081159E"/>
    <w:rsid w:val="00812392"/>
    <w:rsid w:val="00812580"/>
    <w:rsid w:val="0081344C"/>
    <w:rsid w:val="00815D4C"/>
    <w:rsid w:val="00816287"/>
    <w:rsid w:val="0081628F"/>
    <w:rsid w:val="00816BB9"/>
    <w:rsid w:val="0082090D"/>
    <w:rsid w:val="00820D0B"/>
    <w:rsid w:val="00821503"/>
    <w:rsid w:val="00823D42"/>
    <w:rsid w:val="00824524"/>
    <w:rsid w:val="00825240"/>
    <w:rsid w:val="00826095"/>
    <w:rsid w:val="00826D15"/>
    <w:rsid w:val="008275A2"/>
    <w:rsid w:val="00830EAA"/>
    <w:rsid w:val="008321DA"/>
    <w:rsid w:val="00832A12"/>
    <w:rsid w:val="0083381A"/>
    <w:rsid w:val="008341D5"/>
    <w:rsid w:val="00834648"/>
    <w:rsid w:val="00834AF4"/>
    <w:rsid w:val="00834B74"/>
    <w:rsid w:val="008364E8"/>
    <w:rsid w:val="00837E9F"/>
    <w:rsid w:val="00840600"/>
    <w:rsid w:val="00840879"/>
    <w:rsid w:val="00840DC7"/>
    <w:rsid w:val="00840DCD"/>
    <w:rsid w:val="00840EF4"/>
    <w:rsid w:val="00841226"/>
    <w:rsid w:val="00841AE6"/>
    <w:rsid w:val="00841F3E"/>
    <w:rsid w:val="00842076"/>
    <w:rsid w:val="008423B0"/>
    <w:rsid w:val="00842C96"/>
    <w:rsid w:val="00844E39"/>
    <w:rsid w:val="0084737D"/>
    <w:rsid w:val="00847E9C"/>
    <w:rsid w:val="00850534"/>
    <w:rsid w:val="00850E69"/>
    <w:rsid w:val="0085116F"/>
    <w:rsid w:val="0085178D"/>
    <w:rsid w:val="00851C0B"/>
    <w:rsid w:val="0085295D"/>
    <w:rsid w:val="00857055"/>
    <w:rsid w:val="00857385"/>
    <w:rsid w:val="008573DE"/>
    <w:rsid w:val="008600F2"/>
    <w:rsid w:val="0086133D"/>
    <w:rsid w:val="0086149E"/>
    <w:rsid w:val="008619C1"/>
    <w:rsid w:val="00862AE3"/>
    <w:rsid w:val="0086371E"/>
    <w:rsid w:val="00863DCC"/>
    <w:rsid w:val="008646CD"/>
    <w:rsid w:val="008646F7"/>
    <w:rsid w:val="00864B67"/>
    <w:rsid w:val="00866092"/>
    <w:rsid w:val="00866185"/>
    <w:rsid w:val="0086726C"/>
    <w:rsid w:val="00867FB0"/>
    <w:rsid w:val="00871274"/>
    <w:rsid w:val="00873417"/>
    <w:rsid w:val="00873ADB"/>
    <w:rsid w:val="00873B6B"/>
    <w:rsid w:val="008749CD"/>
    <w:rsid w:val="00874A5E"/>
    <w:rsid w:val="00874D6F"/>
    <w:rsid w:val="0087593C"/>
    <w:rsid w:val="00877048"/>
    <w:rsid w:val="00880227"/>
    <w:rsid w:val="008809D8"/>
    <w:rsid w:val="00881DAF"/>
    <w:rsid w:val="0088206B"/>
    <w:rsid w:val="00884964"/>
    <w:rsid w:val="00884C49"/>
    <w:rsid w:val="008855B2"/>
    <w:rsid w:val="00885A32"/>
    <w:rsid w:val="00887E5F"/>
    <w:rsid w:val="0089005E"/>
    <w:rsid w:val="00891222"/>
    <w:rsid w:val="0089380B"/>
    <w:rsid w:val="00893CE7"/>
    <w:rsid w:val="0089565D"/>
    <w:rsid w:val="00895CC5"/>
    <w:rsid w:val="008963B4"/>
    <w:rsid w:val="0089647A"/>
    <w:rsid w:val="008965F1"/>
    <w:rsid w:val="0089676C"/>
    <w:rsid w:val="008975F0"/>
    <w:rsid w:val="008A0457"/>
    <w:rsid w:val="008A0600"/>
    <w:rsid w:val="008A1287"/>
    <w:rsid w:val="008A13DA"/>
    <w:rsid w:val="008A1543"/>
    <w:rsid w:val="008A27B7"/>
    <w:rsid w:val="008A2CC1"/>
    <w:rsid w:val="008A38FE"/>
    <w:rsid w:val="008A3AC8"/>
    <w:rsid w:val="008A6C63"/>
    <w:rsid w:val="008A6DBD"/>
    <w:rsid w:val="008A7470"/>
    <w:rsid w:val="008A7725"/>
    <w:rsid w:val="008A7DBD"/>
    <w:rsid w:val="008B0176"/>
    <w:rsid w:val="008B0FF6"/>
    <w:rsid w:val="008B3AE5"/>
    <w:rsid w:val="008B4871"/>
    <w:rsid w:val="008B53B7"/>
    <w:rsid w:val="008B5B00"/>
    <w:rsid w:val="008B5F97"/>
    <w:rsid w:val="008B736F"/>
    <w:rsid w:val="008B73E7"/>
    <w:rsid w:val="008B777C"/>
    <w:rsid w:val="008C002E"/>
    <w:rsid w:val="008C07C2"/>
    <w:rsid w:val="008C0CB8"/>
    <w:rsid w:val="008C2711"/>
    <w:rsid w:val="008C28E1"/>
    <w:rsid w:val="008C2F35"/>
    <w:rsid w:val="008C4911"/>
    <w:rsid w:val="008C6CE4"/>
    <w:rsid w:val="008C6F28"/>
    <w:rsid w:val="008C6FFD"/>
    <w:rsid w:val="008C7367"/>
    <w:rsid w:val="008C7CB6"/>
    <w:rsid w:val="008D027E"/>
    <w:rsid w:val="008D0BE9"/>
    <w:rsid w:val="008D12D0"/>
    <w:rsid w:val="008D25F4"/>
    <w:rsid w:val="008D26F3"/>
    <w:rsid w:val="008D2F1B"/>
    <w:rsid w:val="008D3242"/>
    <w:rsid w:val="008D4924"/>
    <w:rsid w:val="008D4F52"/>
    <w:rsid w:val="008D6DCA"/>
    <w:rsid w:val="008E028C"/>
    <w:rsid w:val="008E0384"/>
    <w:rsid w:val="008E0C38"/>
    <w:rsid w:val="008E0FB6"/>
    <w:rsid w:val="008E12E9"/>
    <w:rsid w:val="008E15A0"/>
    <w:rsid w:val="008E1763"/>
    <w:rsid w:val="008E2267"/>
    <w:rsid w:val="008E26A4"/>
    <w:rsid w:val="008E31C6"/>
    <w:rsid w:val="008E42B8"/>
    <w:rsid w:val="008E42DE"/>
    <w:rsid w:val="008E594A"/>
    <w:rsid w:val="008E6773"/>
    <w:rsid w:val="008F1BFC"/>
    <w:rsid w:val="008F2A74"/>
    <w:rsid w:val="008F5AB2"/>
    <w:rsid w:val="009006E4"/>
    <w:rsid w:val="009014FC"/>
    <w:rsid w:val="00901BBB"/>
    <w:rsid w:val="00902A2F"/>
    <w:rsid w:val="00902A6F"/>
    <w:rsid w:val="00904A33"/>
    <w:rsid w:val="00904B9C"/>
    <w:rsid w:val="00904BC9"/>
    <w:rsid w:val="00904E9D"/>
    <w:rsid w:val="009054B6"/>
    <w:rsid w:val="009055AF"/>
    <w:rsid w:val="00905F9E"/>
    <w:rsid w:val="00906973"/>
    <w:rsid w:val="0090763A"/>
    <w:rsid w:val="00910028"/>
    <w:rsid w:val="00911791"/>
    <w:rsid w:val="00911FB4"/>
    <w:rsid w:val="009124FE"/>
    <w:rsid w:val="0091471A"/>
    <w:rsid w:val="00914825"/>
    <w:rsid w:val="00914899"/>
    <w:rsid w:val="00915965"/>
    <w:rsid w:val="00915BBA"/>
    <w:rsid w:val="00916062"/>
    <w:rsid w:val="00916E99"/>
    <w:rsid w:val="00916EA0"/>
    <w:rsid w:val="009172F7"/>
    <w:rsid w:val="00917915"/>
    <w:rsid w:val="0092046F"/>
    <w:rsid w:val="00920597"/>
    <w:rsid w:val="00922B67"/>
    <w:rsid w:val="00923676"/>
    <w:rsid w:val="00923A33"/>
    <w:rsid w:val="009252F8"/>
    <w:rsid w:val="00925E19"/>
    <w:rsid w:val="00926C4C"/>
    <w:rsid w:val="0092729E"/>
    <w:rsid w:val="009274D4"/>
    <w:rsid w:val="00927E06"/>
    <w:rsid w:val="009300C6"/>
    <w:rsid w:val="0093021E"/>
    <w:rsid w:val="00930824"/>
    <w:rsid w:val="00931187"/>
    <w:rsid w:val="00931AAE"/>
    <w:rsid w:val="00931BDF"/>
    <w:rsid w:val="009325E8"/>
    <w:rsid w:val="00932611"/>
    <w:rsid w:val="00933E11"/>
    <w:rsid w:val="00934020"/>
    <w:rsid w:val="009340B8"/>
    <w:rsid w:val="0093644D"/>
    <w:rsid w:val="0093672D"/>
    <w:rsid w:val="00936C05"/>
    <w:rsid w:val="00936D34"/>
    <w:rsid w:val="00936FB5"/>
    <w:rsid w:val="00940140"/>
    <w:rsid w:val="00940EBF"/>
    <w:rsid w:val="0094247D"/>
    <w:rsid w:val="0094259F"/>
    <w:rsid w:val="00942942"/>
    <w:rsid w:val="00943102"/>
    <w:rsid w:val="009431DA"/>
    <w:rsid w:val="00943763"/>
    <w:rsid w:val="00945AC2"/>
    <w:rsid w:val="00946067"/>
    <w:rsid w:val="009470D5"/>
    <w:rsid w:val="00947BAB"/>
    <w:rsid w:val="00947ED1"/>
    <w:rsid w:val="00950092"/>
    <w:rsid w:val="00950213"/>
    <w:rsid w:val="00950461"/>
    <w:rsid w:val="0095099D"/>
    <w:rsid w:val="00951EC0"/>
    <w:rsid w:val="009521D5"/>
    <w:rsid w:val="00952AFF"/>
    <w:rsid w:val="0095374D"/>
    <w:rsid w:val="00953EBB"/>
    <w:rsid w:val="0095438E"/>
    <w:rsid w:val="009554CD"/>
    <w:rsid w:val="009554FB"/>
    <w:rsid w:val="00955D57"/>
    <w:rsid w:val="009578BB"/>
    <w:rsid w:val="00957A21"/>
    <w:rsid w:val="00957AD4"/>
    <w:rsid w:val="00960789"/>
    <w:rsid w:val="00961918"/>
    <w:rsid w:val="00961FFE"/>
    <w:rsid w:val="009627BF"/>
    <w:rsid w:val="009628FC"/>
    <w:rsid w:val="00962C6D"/>
    <w:rsid w:val="009633AB"/>
    <w:rsid w:val="00963AB7"/>
    <w:rsid w:val="00963C92"/>
    <w:rsid w:val="00965C72"/>
    <w:rsid w:val="00965D76"/>
    <w:rsid w:val="00965EB6"/>
    <w:rsid w:val="00967174"/>
    <w:rsid w:val="00967455"/>
    <w:rsid w:val="009677CE"/>
    <w:rsid w:val="00971390"/>
    <w:rsid w:val="009717F3"/>
    <w:rsid w:val="009719CD"/>
    <w:rsid w:val="00972442"/>
    <w:rsid w:val="0097424C"/>
    <w:rsid w:val="0097427D"/>
    <w:rsid w:val="009758BB"/>
    <w:rsid w:val="00975B4C"/>
    <w:rsid w:val="0097694E"/>
    <w:rsid w:val="0097747E"/>
    <w:rsid w:val="00977784"/>
    <w:rsid w:val="00980332"/>
    <w:rsid w:val="009812D8"/>
    <w:rsid w:val="009816C9"/>
    <w:rsid w:val="00981B1B"/>
    <w:rsid w:val="00982F55"/>
    <w:rsid w:val="009833BA"/>
    <w:rsid w:val="00984123"/>
    <w:rsid w:val="0098485E"/>
    <w:rsid w:val="00984D66"/>
    <w:rsid w:val="00986909"/>
    <w:rsid w:val="00987203"/>
    <w:rsid w:val="0098771C"/>
    <w:rsid w:val="00987E89"/>
    <w:rsid w:val="00991885"/>
    <w:rsid w:val="009919B0"/>
    <w:rsid w:val="0099407E"/>
    <w:rsid w:val="00994DBF"/>
    <w:rsid w:val="00994E1A"/>
    <w:rsid w:val="00996DFB"/>
    <w:rsid w:val="00997791"/>
    <w:rsid w:val="009979C1"/>
    <w:rsid w:val="00997EAC"/>
    <w:rsid w:val="009A0AE3"/>
    <w:rsid w:val="009A0E22"/>
    <w:rsid w:val="009A11ED"/>
    <w:rsid w:val="009A16F9"/>
    <w:rsid w:val="009A1BCE"/>
    <w:rsid w:val="009A1CFF"/>
    <w:rsid w:val="009A2036"/>
    <w:rsid w:val="009A3D44"/>
    <w:rsid w:val="009A3EE3"/>
    <w:rsid w:val="009A4C97"/>
    <w:rsid w:val="009A5B31"/>
    <w:rsid w:val="009A6373"/>
    <w:rsid w:val="009A6D18"/>
    <w:rsid w:val="009A78FA"/>
    <w:rsid w:val="009A7A8F"/>
    <w:rsid w:val="009A7B03"/>
    <w:rsid w:val="009B1037"/>
    <w:rsid w:val="009B17B2"/>
    <w:rsid w:val="009B20E2"/>
    <w:rsid w:val="009B2A13"/>
    <w:rsid w:val="009B2B92"/>
    <w:rsid w:val="009B30AF"/>
    <w:rsid w:val="009B3434"/>
    <w:rsid w:val="009B37A7"/>
    <w:rsid w:val="009B43F0"/>
    <w:rsid w:val="009B454A"/>
    <w:rsid w:val="009B4939"/>
    <w:rsid w:val="009B4C4F"/>
    <w:rsid w:val="009B53E5"/>
    <w:rsid w:val="009B740B"/>
    <w:rsid w:val="009B7478"/>
    <w:rsid w:val="009C03E2"/>
    <w:rsid w:val="009C0402"/>
    <w:rsid w:val="009C0F88"/>
    <w:rsid w:val="009C15D9"/>
    <w:rsid w:val="009C16DC"/>
    <w:rsid w:val="009C1BDE"/>
    <w:rsid w:val="009C2043"/>
    <w:rsid w:val="009C21B6"/>
    <w:rsid w:val="009C25DF"/>
    <w:rsid w:val="009C273B"/>
    <w:rsid w:val="009C305C"/>
    <w:rsid w:val="009C349F"/>
    <w:rsid w:val="009C4004"/>
    <w:rsid w:val="009C44EC"/>
    <w:rsid w:val="009C4CAA"/>
    <w:rsid w:val="009C74A2"/>
    <w:rsid w:val="009C794B"/>
    <w:rsid w:val="009D122B"/>
    <w:rsid w:val="009D1BC6"/>
    <w:rsid w:val="009D23D5"/>
    <w:rsid w:val="009D3D8D"/>
    <w:rsid w:val="009D480E"/>
    <w:rsid w:val="009D63E9"/>
    <w:rsid w:val="009D6615"/>
    <w:rsid w:val="009E0F3F"/>
    <w:rsid w:val="009E130E"/>
    <w:rsid w:val="009E3BD6"/>
    <w:rsid w:val="009E4219"/>
    <w:rsid w:val="009E49D2"/>
    <w:rsid w:val="009E4A6E"/>
    <w:rsid w:val="009E558E"/>
    <w:rsid w:val="009E58E4"/>
    <w:rsid w:val="009E71FA"/>
    <w:rsid w:val="009F0ADD"/>
    <w:rsid w:val="009F19E5"/>
    <w:rsid w:val="009F2021"/>
    <w:rsid w:val="009F2C98"/>
    <w:rsid w:val="009F4D5B"/>
    <w:rsid w:val="009F52B6"/>
    <w:rsid w:val="009F5BD8"/>
    <w:rsid w:val="009F68C4"/>
    <w:rsid w:val="00A00402"/>
    <w:rsid w:val="00A011EA"/>
    <w:rsid w:val="00A0177E"/>
    <w:rsid w:val="00A01BAC"/>
    <w:rsid w:val="00A02C99"/>
    <w:rsid w:val="00A02D7B"/>
    <w:rsid w:val="00A03DA8"/>
    <w:rsid w:val="00A04D28"/>
    <w:rsid w:val="00A04EF3"/>
    <w:rsid w:val="00A052CD"/>
    <w:rsid w:val="00A0630B"/>
    <w:rsid w:val="00A0647C"/>
    <w:rsid w:val="00A0760D"/>
    <w:rsid w:val="00A106EC"/>
    <w:rsid w:val="00A11F02"/>
    <w:rsid w:val="00A12B7F"/>
    <w:rsid w:val="00A135DC"/>
    <w:rsid w:val="00A1378C"/>
    <w:rsid w:val="00A14817"/>
    <w:rsid w:val="00A15267"/>
    <w:rsid w:val="00A15629"/>
    <w:rsid w:val="00A156A4"/>
    <w:rsid w:val="00A16AE9"/>
    <w:rsid w:val="00A16EC8"/>
    <w:rsid w:val="00A1753B"/>
    <w:rsid w:val="00A17C2F"/>
    <w:rsid w:val="00A20193"/>
    <w:rsid w:val="00A21025"/>
    <w:rsid w:val="00A216BC"/>
    <w:rsid w:val="00A228D0"/>
    <w:rsid w:val="00A22E1F"/>
    <w:rsid w:val="00A2339B"/>
    <w:rsid w:val="00A25184"/>
    <w:rsid w:val="00A25A29"/>
    <w:rsid w:val="00A26272"/>
    <w:rsid w:val="00A26774"/>
    <w:rsid w:val="00A2685D"/>
    <w:rsid w:val="00A26B3C"/>
    <w:rsid w:val="00A26FC4"/>
    <w:rsid w:val="00A277D4"/>
    <w:rsid w:val="00A27A09"/>
    <w:rsid w:val="00A27ACA"/>
    <w:rsid w:val="00A309DD"/>
    <w:rsid w:val="00A31322"/>
    <w:rsid w:val="00A32122"/>
    <w:rsid w:val="00A329A2"/>
    <w:rsid w:val="00A32D8B"/>
    <w:rsid w:val="00A32F3C"/>
    <w:rsid w:val="00A33305"/>
    <w:rsid w:val="00A33346"/>
    <w:rsid w:val="00A338E0"/>
    <w:rsid w:val="00A340FD"/>
    <w:rsid w:val="00A3443A"/>
    <w:rsid w:val="00A35600"/>
    <w:rsid w:val="00A36489"/>
    <w:rsid w:val="00A37F63"/>
    <w:rsid w:val="00A4088A"/>
    <w:rsid w:val="00A408AB"/>
    <w:rsid w:val="00A40A5E"/>
    <w:rsid w:val="00A41C2E"/>
    <w:rsid w:val="00A420D8"/>
    <w:rsid w:val="00A42763"/>
    <w:rsid w:val="00A42BA0"/>
    <w:rsid w:val="00A43A0C"/>
    <w:rsid w:val="00A446CE"/>
    <w:rsid w:val="00A4483F"/>
    <w:rsid w:val="00A451A4"/>
    <w:rsid w:val="00A45414"/>
    <w:rsid w:val="00A454AA"/>
    <w:rsid w:val="00A4552E"/>
    <w:rsid w:val="00A457E1"/>
    <w:rsid w:val="00A4644B"/>
    <w:rsid w:val="00A47C00"/>
    <w:rsid w:val="00A500CE"/>
    <w:rsid w:val="00A5039F"/>
    <w:rsid w:val="00A50566"/>
    <w:rsid w:val="00A53533"/>
    <w:rsid w:val="00A540EE"/>
    <w:rsid w:val="00A55B4C"/>
    <w:rsid w:val="00A5654F"/>
    <w:rsid w:val="00A56931"/>
    <w:rsid w:val="00A56C84"/>
    <w:rsid w:val="00A573F1"/>
    <w:rsid w:val="00A57514"/>
    <w:rsid w:val="00A57797"/>
    <w:rsid w:val="00A57850"/>
    <w:rsid w:val="00A579CA"/>
    <w:rsid w:val="00A57BD3"/>
    <w:rsid w:val="00A57C49"/>
    <w:rsid w:val="00A60467"/>
    <w:rsid w:val="00A618B3"/>
    <w:rsid w:val="00A61A7E"/>
    <w:rsid w:val="00A61E95"/>
    <w:rsid w:val="00A62055"/>
    <w:rsid w:val="00A626BD"/>
    <w:rsid w:val="00A62FA5"/>
    <w:rsid w:val="00A63081"/>
    <w:rsid w:val="00A63381"/>
    <w:rsid w:val="00A64C68"/>
    <w:rsid w:val="00A65152"/>
    <w:rsid w:val="00A65157"/>
    <w:rsid w:val="00A677F1"/>
    <w:rsid w:val="00A67CBE"/>
    <w:rsid w:val="00A7024A"/>
    <w:rsid w:val="00A702CE"/>
    <w:rsid w:val="00A70C6C"/>
    <w:rsid w:val="00A71051"/>
    <w:rsid w:val="00A71A64"/>
    <w:rsid w:val="00A71F37"/>
    <w:rsid w:val="00A71FA7"/>
    <w:rsid w:val="00A72EFF"/>
    <w:rsid w:val="00A738A5"/>
    <w:rsid w:val="00A74962"/>
    <w:rsid w:val="00A751CF"/>
    <w:rsid w:val="00A755A7"/>
    <w:rsid w:val="00A76201"/>
    <w:rsid w:val="00A778AF"/>
    <w:rsid w:val="00A77C90"/>
    <w:rsid w:val="00A8061E"/>
    <w:rsid w:val="00A808D4"/>
    <w:rsid w:val="00A81046"/>
    <w:rsid w:val="00A81B7C"/>
    <w:rsid w:val="00A81E63"/>
    <w:rsid w:val="00A82529"/>
    <w:rsid w:val="00A82E00"/>
    <w:rsid w:val="00A83AEC"/>
    <w:rsid w:val="00A83E0F"/>
    <w:rsid w:val="00A858D8"/>
    <w:rsid w:val="00A86822"/>
    <w:rsid w:val="00A8688B"/>
    <w:rsid w:val="00A869DD"/>
    <w:rsid w:val="00A91AEE"/>
    <w:rsid w:val="00A934A6"/>
    <w:rsid w:val="00A93844"/>
    <w:rsid w:val="00A94504"/>
    <w:rsid w:val="00A94FCF"/>
    <w:rsid w:val="00A95CE2"/>
    <w:rsid w:val="00A964AF"/>
    <w:rsid w:val="00A96EEB"/>
    <w:rsid w:val="00AA0114"/>
    <w:rsid w:val="00AA05C7"/>
    <w:rsid w:val="00AA140F"/>
    <w:rsid w:val="00AA3A18"/>
    <w:rsid w:val="00AA5A23"/>
    <w:rsid w:val="00AA648B"/>
    <w:rsid w:val="00AA6BBC"/>
    <w:rsid w:val="00AB03AF"/>
    <w:rsid w:val="00AB138C"/>
    <w:rsid w:val="00AB14DF"/>
    <w:rsid w:val="00AB1B80"/>
    <w:rsid w:val="00AB1C07"/>
    <w:rsid w:val="00AB1CFA"/>
    <w:rsid w:val="00AB30CC"/>
    <w:rsid w:val="00AB3F4C"/>
    <w:rsid w:val="00AB5AA6"/>
    <w:rsid w:val="00AB6045"/>
    <w:rsid w:val="00AB7918"/>
    <w:rsid w:val="00AB7DAB"/>
    <w:rsid w:val="00AC1773"/>
    <w:rsid w:val="00AC1DEC"/>
    <w:rsid w:val="00AC2F18"/>
    <w:rsid w:val="00AC3845"/>
    <w:rsid w:val="00AC4A2E"/>
    <w:rsid w:val="00AC4A4B"/>
    <w:rsid w:val="00AC5362"/>
    <w:rsid w:val="00AD0520"/>
    <w:rsid w:val="00AD06DF"/>
    <w:rsid w:val="00AD0980"/>
    <w:rsid w:val="00AD1256"/>
    <w:rsid w:val="00AD1688"/>
    <w:rsid w:val="00AD2276"/>
    <w:rsid w:val="00AD33B1"/>
    <w:rsid w:val="00AD3782"/>
    <w:rsid w:val="00AD71DB"/>
    <w:rsid w:val="00AE0476"/>
    <w:rsid w:val="00AE06A4"/>
    <w:rsid w:val="00AE08D3"/>
    <w:rsid w:val="00AE19AC"/>
    <w:rsid w:val="00AE22BC"/>
    <w:rsid w:val="00AE2518"/>
    <w:rsid w:val="00AE2D81"/>
    <w:rsid w:val="00AE3D7B"/>
    <w:rsid w:val="00AE3E50"/>
    <w:rsid w:val="00AE5340"/>
    <w:rsid w:val="00AE6918"/>
    <w:rsid w:val="00AE6CBB"/>
    <w:rsid w:val="00AE6D77"/>
    <w:rsid w:val="00AE7386"/>
    <w:rsid w:val="00AE7522"/>
    <w:rsid w:val="00AE7E2A"/>
    <w:rsid w:val="00AF1472"/>
    <w:rsid w:val="00AF1DC4"/>
    <w:rsid w:val="00AF1DF1"/>
    <w:rsid w:val="00AF4BE1"/>
    <w:rsid w:val="00AF4C64"/>
    <w:rsid w:val="00AF567C"/>
    <w:rsid w:val="00AF57DE"/>
    <w:rsid w:val="00AF704A"/>
    <w:rsid w:val="00AF7A4E"/>
    <w:rsid w:val="00AF7B93"/>
    <w:rsid w:val="00B017C9"/>
    <w:rsid w:val="00B0206C"/>
    <w:rsid w:val="00B02E64"/>
    <w:rsid w:val="00B03A3D"/>
    <w:rsid w:val="00B04C15"/>
    <w:rsid w:val="00B04E1E"/>
    <w:rsid w:val="00B05E1D"/>
    <w:rsid w:val="00B07232"/>
    <w:rsid w:val="00B10A20"/>
    <w:rsid w:val="00B10F03"/>
    <w:rsid w:val="00B11344"/>
    <w:rsid w:val="00B1141D"/>
    <w:rsid w:val="00B129D5"/>
    <w:rsid w:val="00B12C92"/>
    <w:rsid w:val="00B1362A"/>
    <w:rsid w:val="00B13AEF"/>
    <w:rsid w:val="00B1421A"/>
    <w:rsid w:val="00B14B7E"/>
    <w:rsid w:val="00B155D1"/>
    <w:rsid w:val="00B15B8E"/>
    <w:rsid w:val="00B160CE"/>
    <w:rsid w:val="00B16BF8"/>
    <w:rsid w:val="00B17064"/>
    <w:rsid w:val="00B212E4"/>
    <w:rsid w:val="00B21BA7"/>
    <w:rsid w:val="00B21CF7"/>
    <w:rsid w:val="00B22135"/>
    <w:rsid w:val="00B22349"/>
    <w:rsid w:val="00B2290E"/>
    <w:rsid w:val="00B23492"/>
    <w:rsid w:val="00B25945"/>
    <w:rsid w:val="00B261C9"/>
    <w:rsid w:val="00B26A7A"/>
    <w:rsid w:val="00B2753B"/>
    <w:rsid w:val="00B30CF3"/>
    <w:rsid w:val="00B30EAD"/>
    <w:rsid w:val="00B314F7"/>
    <w:rsid w:val="00B3180D"/>
    <w:rsid w:val="00B31A43"/>
    <w:rsid w:val="00B32351"/>
    <w:rsid w:val="00B33128"/>
    <w:rsid w:val="00B331D6"/>
    <w:rsid w:val="00B33283"/>
    <w:rsid w:val="00B3328E"/>
    <w:rsid w:val="00B33CCC"/>
    <w:rsid w:val="00B340F2"/>
    <w:rsid w:val="00B356D4"/>
    <w:rsid w:val="00B357C4"/>
    <w:rsid w:val="00B36087"/>
    <w:rsid w:val="00B3638B"/>
    <w:rsid w:val="00B367CC"/>
    <w:rsid w:val="00B37344"/>
    <w:rsid w:val="00B40A47"/>
    <w:rsid w:val="00B4197E"/>
    <w:rsid w:val="00B43172"/>
    <w:rsid w:val="00B43399"/>
    <w:rsid w:val="00B4359E"/>
    <w:rsid w:val="00B450A2"/>
    <w:rsid w:val="00B4600D"/>
    <w:rsid w:val="00B46D8D"/>
    <w:rsid w:val="00B470E0"/>
    <w:rsid w:val="00B4783D"/>
    <w:rsid w:val="00B47BB9"/>
    <w:rsid w:val="00B5070B"/>
    <w:rsid w:val="00B5113D"/>
    <w:rsid w:val="00B51364"/>
    <w:rsid w:val="00B51D01"/>
    <w:rsid w:val="00B52F56"/>
    <w:rsid w:val="00B53989"/>
    <w:rsid w:val="00B53D7A"/>
    <w:rsid w:val="00B53E3E"/>
    <w:rsid w:val="00B554B2"/>
    <w:rsid w:val="00B557B3"/>
    <w:rsid w:val="00B55CE7"/>
    <w:rsid w:val="00B55D97"/>
    <w:rsid w:val="00B56DBB"/>
    <w:rsid w:val="00B56E80"/>
    <w:rsid w:val="00B57244"/>
    <w:rsid w:val="00B601B2"/>
    <w:rsid w:val="00B609BB"/>
    <w:rsid w:val="00B60D51"/>
    <w:rsid w:val="00B61285"/>
    <w:rsid w:val="00B63055"/>
    <w:rsid w:val="00B63243"/>
    <w:rsid w:val="00B634F4"/>
    <w:rsid w:val="00B63BEA"/>
    <w:rsid w:val="00B64C60"/>
    <w:rsid w:val="00B64D26"/>
    <w:rsid w:val="00B64E59"/>
    <w:rsid w:val="00B65A32"/>
    <w:rsid w:val="00B70EF6"/>
    <w:rsid w:val="00B70F6F"/>
    <w:rsid w:val="00B70F70"/>
    <w:rsid w:val="00B71025"/>
    <w:rsid w:val="00B71B01"/>
    <w:rsid w:val="00B730F0"/>
    <w:rsid w:val="00B73F00"/>
    <w:rsid w:val="00B7481D"/>
    <w:rsid w:val="00B74B94"/>
    <w:rsid w:val="00B74F98"/>
    <w:rsid w:val="00B75024"/>
    <w:rsid w:val="00B753A3"/>
    <w:rsid w:val="00B7599A"/>
    <w:rsid w:val="00B75F02"/>
    <w:rsid w:val="00B762A0"/>
    <w:rsid w:val="00B77425"/>
    <w:rsid w:val="00B817F2"/>
    <w:rsid w:val="00B819B5"/>
    <w:rsid w:val="00B824B7"/>
    <w:rsid w:val="00B8263B"/>
    <w:rsid w:val="00B82692"/>
    <w:rsid w:val="00B82959"/>
    <w:rsid w:val="00B83284"/>
    <w:rsid w:val="00B833AC"/>
    <w:rsid w:val="00B84350"/>
    <w:rsid w:val="00B858FA"/>
    <w:rsid w:val="00B85A96"/>
    <w:rsid w:val="00B87569"/>
    <w:rsid w:val="00B87AE9"/>
    <w:rsid w:val="00B91F8D"/>
    <w:rsid w:val="00B92074"/>
    <w:rsid w:val="00B926C0"/>
    <w:rsid w:val="00B93DE0"/>
    <w:rsid w:val="00B94370"/>
    <w:rsid w:val="00B96040"/>
    <w:rsid w:val="00B968CB"/>
    <w:rsid w:val="00B96AC3"/>
    <w:rsid w:val="00BA0837"/>
    <w:rsid w:val="00BA1099"/>
    <w:rsid w:val="00BA1D81"/>
    <w:rsid w:val="00BA208E"/>
    <w:rsid w:val="00BA24BE"/>
    <w:rsid w:val="00BA3B11"/>
    <w:rsid w:val="00BA501E"/>
    <w:rsid w:val="00BA6334"/>
    <w:rsid w:val="00BA6527"/>
    <w:rsid w:val="00BA6591"/>
    <w:rsid w:val="00BA6B2F"/>
    <w:rsid w:val="00BA7695"/>
    <w:rsid w:val="00BB0FC1"/>
    <w:rsid w:val="00BB165B"/>
    <w:rsid w:val="00BB175D"/>
    <w:rsid w:val="00BB33B6"/>
    <w:rsid w:val="00BB37C5"/>
    <w:rsid w:val="00BB3F88"/>
    <w:rsid w:val="00BB537E"/>
    <w:rsid w:val="00BC02D0"/>
    <w:rsid w:val="00BC0B19"/>
    <w:rsid w:val="00BC1918"/>
    <w:rsid w:val="00BC1E19"/>
    <w:rsid w:val="00BC28F6"/>
    <w:rsid w:val="00BC2959"/>
    <w:rsid w:val="00BC317E"/>
    <w:rsid w:val="00BC3286"/>
    <w:rsid w:val="00BC380A"/>
    <w:rsid w:val="00BC4377"/>
    <w:rsid w:val="00BC4514"/>
    <w:rsid w:val="00BC53F0"/>
    <w:rsid w:val="00BC583D"/>
    <w:rsid w:val="00BC7C29"/>
    <w:rsid w:val="00BD0860"/>
    <w:rsid w:val="00BD18EF"/>
    <w:rsid w:val="00BD1D5D"/>
    <w:rsid w:val="00BD2379"/>
    <w:rsid w:val="00BD3F2B"/>
    <w:rsid w:val="00BD41E2"/>
    <w:rsid w:val="00BD423D"/>
    <w:rsid w:val="00BD4896"/>
    <w:rsid w:val="00BD4D36"/>
    <w:rsid w:val="00BD5867"/>
    <w:rsid w:val="00BD5967"/>
    <w:rsid w:val="00BD5F61"/>
    <w:rsid w:val="00BD7115"/>
    <w:rsid w:val="00BD76BD"/>
    <w:rsid w:val="00BE01BC"/>
    <w:rsid w:val="00BE0AA2"/>
    <w:rsid w:val="00BE0EAB"/>
    <w:rsid w:val="00BE0F6D"/>
    <w:rsid w:val="00BE168E"/>
    <w:rsid w:val="00BE1714"/>
    <w:rsid w:val="00BE52C1"/>
    <w:rsid w:val="00BE5439"/>
    <w:rsid w:val="00BE5812"/>
    <w:rsid w:val="00BE5997"/>
    <w:rsid w:val="00BE5AA1"/>
    <w:rsid w:val="00BE5F03"/>
    <w:rsid w:val="00BE75B8"/>
    <w:rsid w:val="00BE7A9C"/>
    <w:rsid w:val="00BF0246"/>
    <w:rsid w:val="00BF1669"/>
    <w:rsid w:val="00BF1A1C"/>
    <w:rsid w:val="00BF2333"/>
    <w:rsid w:val="00BF3963"/>
    <w:rsid w:val="00BF498D"/>
    <w:rsid w:val="00BF6533"/>
    <w:rsid w:val="00BF7415"/>
    <w:rsid w:val="00BF7E7B"/>
    <w:rsid w:val="00C016F9"/>
    <w:rsid w:val="00C01F25"/>
    <w:rsid w:val="00C02908"/>
    <w:rsid w:val="00C02A1D"/>
    <w:rsid w:val="00C0377D"/>
    <w:rsid w:val="00C048E3"/>
    <w:rsid w:val="00C05F4D"/>
    <w:rsid w:val="00C06046"/>
    <w:rsid w:val="00C061D2"/>
    <w:rsid w:val="00C065F7"/>
    <w:rsid w:val="00C074E5"/>
    <w:rsid w:val="00C10A51"/>
    <w:rsid w:val="00C11763"/>
    <w:rsid w:val="00C1186E"/>
    <w:rsid w:val="00C11B17"/>
    <w:rsid w:val="00C11B40"/>
    <w:rsid w:val="00C11F20"/>
    <w:rsid w:val="00C11F63"/>
    <w:rsid w:val="00C126F9"/>
    <w:rsid w:val="00C12C27"/>
    <w:rsid w:val="00C13242"/>
    <w:rsid w:val="00C139EB"/>
    <w:rsid w:val="00C13A99"/>
    <w:rsid w:val="00C142D9"/>
    <w:rsid w:val="00C16C65"/>
    <w:rsid w:val="00C1722E"/>
    <w:rsid w:val="00C209D9"/>
    <w:rsid w:val="00C20EF1"/>
    <w:rsid w:val="00C213D6"/>
    <w:rsid w:val="00C215D7"/>
    <w:rsid w:val="00C21E5F"/>
    <w:rsid w:val="00C22955"/>
    <w:rsid w:val="00C23F6F"/>
    <w:rsid w:val="00C254D7"/>
    <w:rsid w:val="00C25F80"/>
    <w:rsid w:val="00C26577"/>
    <w:rsid w:val="00C272D5"/>
    <w:rsid w:val="00C30C91"/>
    <w:rsid w:val="00C30E70"/>
    <w:rsid w:val="00C3310A"/>
    <w:rsid w:val="00C33E85"/>
    <w:rsid w:val="00C348BA"/>
    <w:rsid w:val="00C34F0F"/>
    <w:rsid w:val="00C35478"/>
    <w:rsid w:val="00C359CE"/>
    <w:rsid w:val="00C368BE"/>
    <w:rsid w:val="00C378DA"/>
    <w:rsid w:val="00C37AD3"/>
    <w:rsid w:val="00C41BB0"/>
    <w:rsid w:val="00C424CC"/>
    <w:rsid w:val="00C427A5"/>
    <w:rsid w:val="00C4359E"/>
    <w:rsid w:val="00C43698"/>
    <w:rsid w:val="00C44707"/>
    <w:rsid w:val="00C4485C"/>
    <w:rsid w:val="00C450E3"/>
    <w:rsid w:val="00C45122"/>
    <w:rsid w:val="00C45508"/>
    <w:rsid w:val="00C46DF0"/>
    <w:rsid w:val="00C47040"/>
    <w:rsid w:val="00C509DF"/>
    <w:rsid w:val="00C50FAC"/>
    <w:rsid w:val="00C51716"/>
    <w:rsid w:val="00C53A79"/>
    <w:rsid w:val="00C5464A"/>
    <w:rsid w:val="00C54AFE"/>
    <w:rsid w:val="00C559CD"/>
    <w:rsid w:val="00C5745C"/>
    <w:rsid w:val="00C577DB"/>
    <w:rsid w:val="00C579CA"/>
    <w:rsid w:val="00C623FB"/>
    <w:rsid w:val="00C632FB"/>
    <w:rsid w:val="00C63A92"/>
    <w:rsid w:val="00C6413C"/>
    <w:rsid w:val="00C6586F"/>
    <w:rsid w:val="00C65BF2"/>
    <w:rsid w:val="00C66193"/>
    <w:rsid w:val="00C6620A"/>
    <w:rsid w:val="00C66B64"/>
    <w:rsid w:val="00C67330"/>
    <w:rsid w:val="00C67713"/>
    <w:rsid w:val="00C678EB"/>
    <w:rsid w:val="00C67A2C"/>
    <w:rsid w:val="00C67E93"/>
    <w:rsid w:val="00C70B71"/>
    <w:rsid w:val="00C71110"/>
    <w:rsid w:val="00C7139F"/>
    <w:rsid w:val="00C72442"/>
    <w:rsid w:val="00C72555"/>
    <w:rsid w:val="00C744BD"/>
    <w:rsid w:val="00C74C40"/>
    <w:rsid w:val="00C75267"/>
    <w:rsid w:val="00C76B42"/>
    <w:rsid w:val="00C77971"/>
    <w:rsid w:val="00C77E65"/>
    <w:rsid w:val="00C80E98"/>
    <w:rsid w:val="00C81757"/>
    <w:rsid w:val="00C82DEB"/>
    <w:rsid w:val="00C8328E"/>
    <w:rsid w:val="00C85E2F"/>
    <w:rsid w:val="00C86D0D"/>
    <w:rsid w:val="00C87FA0"/>
    <w:rsid w:val="00C90811"/>
    <w:rsid w:val="00C90CEA"/>
    <w:rsid w:val="00C9198D"/>
    <w:rsid w:val="00C9291F"/>
    <w:rsid w:val="00C93363"/>
    <w:rsid w:val="00C933F0"/>
    <w:rsid w:val="00C9382E"/>
    <w:rsid w:val="00C9415D"/>
    <w:rsid w:val="00C944BB"/>
    <w:rsid w:val="00C94BB0"/>
    <w:rsid w:val="00C94DC5"/>
    <w:rsid w:val="00C95377"/>
    <w:rsid w:val="00C95557"/>
    <w:rsid w:val="00C95D76"/>
    <w:rsid w:val="00C96048"/>
    <w:rsid w:val="00C96BAC"/>
    <w:rsid w:val="00C97A80"/>
    <w:rsid w:val="00CA034C"/>
    <w:rsid w:val="00CA0897"/>
    <w:rsid w:val="00CA0ABE"/>
    <w:rsid w:val="00CA11CB"/>
    <w:rsid w:val="00CA1CBA"/>
    <w:rsid w:val="00CA25D4"/>
    <w:rsid w:val="00CA385F"/>
    <w:rsid w:val="00CA3D0F"/>
    <w:rsid w:val="00CA4294"/>
    <w:rsid w:val="00CA450A"/>
    <w:rsid w:val="00CA4DF6"/>
    <w:rsid w:val="00CA6CE9"/>
    <w:rsid w:val="00CA6EB7"/>
    <w:rsid w:val="00CA7171"/>
    <w:rsid w:val="00CA7192"/>
    <w:rsid w:val="00CA7C6F"/>
    <w:rsid w:val="00CB0728"/>
    <w:rsid w:val="00CB0DAF"/>
    <w:rsid w:val="00CB0E10"/>
    <w:rsid w:val="00CB11BE"/>
    <w:rsid w:val="00CB29B5"/>
    <w:rsid w:val="00CB2DDA"/>
    <w:rsid w:val="00CB5CC3"/>
    <w:rsid w:val="00CB5EEF"/>
    <w:rsid w:val="00CB7633"/>
    <w:rsid w:val="00CB770D"/>
    <w:rsid w:val="00CC017E"/>
    <w:rsid w:val="00CC074B"/>
    <w:rsid w:val="00CC11E2"/>
    <w:rsid w:val="00CC13D5"/>
    <w:rsid w:val="00CC185A"/>
    <w:rsid w:val="00CC21AA"/>
    <w:rsid w:val="00CC2F03"/>
    <w:rsid w:val="00CC3106"/>
    <w:rsid w:val="00CC3134"/>
    <w:rsid w:val="00CC33F4"/>
    <w:rsid w:val="00CC39AB"/>
    <w:rsid w:val="00CC3E5D"/>
    <w:rsid w:val="00CC4458"/>
    <w:rsid w:val="00CC60B4"/>
    <w:rsid w:val="00CC6897"/>
    <w:rsid w:val="00CC7D56"/>
    <w:rsid w:val="00CD2771"/>
    <w:rsid w:val="00CD3878"/>
    <w:rsid w:val="00CD3F4A"/>
    <w:rsid w:val="00CD4AC5"/>
    <w:rsid w:val="00CD591A"/>
    <w:rsid w:val="00CD5A31"/>
    <w:rsid w:val="00CD5C9F"/>
    <w:rsid w:val="00CD6B37"/>
    <w:rsid w:val="00CD6C60"/>
    <w:rsid w:val="00CD6DBE"/>
    <w:rsid w:val="00CD7194"/>
    <w:rsid w:val="00CE015B"/>
    <w:rsid w:val="00CE04BE"/>
    <w:rsid w:val="00CE0727"/>
    <w:rsid w:val="00CE0A5C"/>
    <w:rsid w:val="00CE0BAA"/>
    <w:rsid w:val="00CE131C"/>
    <w:rsid w:val="00CE1A13"/>
    <w:rsid w:val="00CE22A5"/>
    <w:rsid w:val="00CE28D6"/>
    <w:rsid w:val="00CE37DA"/>
    <w:rsid w:val="00CE3A86"/>
    <w:rsid w:val="00CE3C8A"/>
    <w:rsid w:val="00CE3CCB"/>
    <w:rsid w:val="00CE4710"/>
    <w:rsid w:val="00CE48A3"/>
    <w:rsid w:val="00CE51EF"/>
    <w:rsid w:val="00CF1E8B"/>
    <w:rsid w:val="00CF2170"/>
    <w:rsid w:val="00CF51D0"/>
    <w:rsid w:val="00CF596F"/>
    <w:rsid w:val="00CF67A3"/>
    <w:rsid w:val="00CF7129"/>
    <w:rsid w:val="00CF75A1"/>
    <w:rsid w:val="00D037F9"/>
    <w:rsid w:val="00D0415B"/>
    <w:rsid w:val="00D04C8A"/>
    <w:rsid w:val="00D0574A"/>
    <w:rsid w:val="00D066D7"/>
    <w:rsid w:val="00D06809"/>
    <w:rsid w:val="00D06894"/>
    <w:rsid w:val="00D06BAA"/>
    <w:rsid w:val="00D07486"/>
    <w:rsid w:val="00D079AA"/>
    <w:rsid w:val="00D11839"/>
    <w:rsid w:val="00D11B6F"/>
    <w:rsid w:val="00D11E4D"/>
    <w:rsid w:val="00D12134"/>
    <w:rsid w:val="00D13439"/>
    <w:rsid w:val="00D1357C"/>
    <w:rsid w:val="00D14073"/>
    <w:rsid w:val="00D145DE"/>
    <w:rsid w:val="00D14F1D"/>
    <w:rsid w:val="00D16496"/>
    <w:rsid w:val="00D165B2"/>
    <w:rsid w:val="00D16952"/>
    <w:rsid w:val="00D1739E"/>
    <w:rsid w:val="00D175DA"/>
    <w:rsid w:val="00D204F1"/>
    <w:rsid w:val="00D214C8"/>
    <w:rsid w:val="00D23269"/>
    <w:rsid w:val="00D23297"/>
    <w:rsid w:val="00D2345C"/>
    <w:rsid w:val="00D2356B"/>
    <w:rsid w:val="00D23D57"/>
    <w:rsid w:val="00D240FC"/>
    <w:rsid w:val="00D24818"/>
    <w:rsid w:val="00D25E9C"/>
    <w:rsid w:val="00D27BEC"/>
    <w:rsid w:val="00D301BB"/>
    <w:rsid w:val="00D333D1"/>
    <w:rsid w:val="00D33C63"/>
    <w:rsid w:val="00D347BE"/>
    <w:rsid w:val="00D34B61"/>
    <w:rsid w:val="00D353FD"/>
    <w:rsid w:val="00D362EC"/>
    <w:rsid w:val="00D36C06"/>
    <w:rsid w:val="00D36C4A"/>
    <w:rsid w:val="00D40CA4"/>
    <w:rsid w:val="00D41BAC"/>
    <w:rsid w:val="00D41C22"/>
    <w:rsid w:val="00D4327F"/>
    <w:rsid w:val="00D43F71"/>
    <w:rsid w:val="00D45064"/>
    <w:rsid w:val="00D45C4E"/>
    <w:rsid w:val="00D45C85"/>
    <w:rsid w:val="00D45D89"/>
    <w:rsid w:val="00D471D5"/>
    <w:rsid w:val="00D47860"/>
    <w:rsid w:val="00D524D9"/>
    <w:rsid w:val="00D526E5"/>
    <w:rsid w:val="00D527D2"/>
    <w:rsid w:val="00D52A81"/>
    <w:rsid w:val="00D5333A"/>
    <w:rsid w:val="00D5434D"/>
    <w:rsid w:val="00D5461E"/>
    <w:rsid w:val="00D5468F"/>
    <w:rsid w:val="00D5589D"/>
    <w:rsid w:val="00D56E53"/>
    <w:rsid w:val="00D57B35"/>
    <w:rsid w:val="00D57C8E"/>
    <w:rsid w:val="00D57EE9"/>
    <w:rsid w:val="00D57F4B"/>
    <w:rsid w:val="00D60208"/>
    <w:rsid w:val="00D604FC"/>
    <w:rsid w:val="00D60C2D"/>
    <w:rsid w:val="00D626AC"/>
    <w:rsid w:val="00D62FF3"/>
    <w:rsid w:val="00D645B9"/>
    <w:rsid w:val="00D65763"/>
    <w:rsid w:val="00D662D4"/>
    <w:rsid w:val="00D676E3"/>
    <w:rsid w:val="00D706E5"/>
    <w:rsid w:val="00D71A12"/>
    <w:rsid w:val="00D71F75"/>
    <w:rsid w:val="00D735EC"/>
    <w:rsid w:val="00D73C9A"/>
    <w:rsid w:val="00D73DB4"/>
    <w:rsid w:val="00D73DD9"/>
    <w:rsid w:val="00D740CC"/>
    <w:rsid w:val="00D74892"/>
    <w:rsid w:val="00D74C6A"/>
    <w:rsid w:val="00D7548A"/>
    <w:rsid w:val="00D7567F"/>
    <w:rsid w:val="00D75872"/>
    <w:rsid w:val="00D75DA2"/>
    <w:rsid w:val="00D76685"/>
    <w:rsid w:val="00D7701F"/>
    <w:rsid w:val="00D77DA5"/>
    <w:rsid w:val="00D808B1"/>
    <w:rsid w:val="00D81269"/>
    <w:rsid w:val="00D830E4"/>
    <w:rsid w:val="00D839A8"/>
    <w:rsid w:val="00D83D66"/>
    <w:rsid w:val="00D8417C"/>
    <w:rsid w:val="00D846CE"/>
    <w:rsid w:val="00D8480A"/>
    <w:rsid w:val="00D84839"/>
    <w:rsid w:val="00D863B5"/>
    <w:rsid w:val="00D86606"/>
    <w:rsid w:val="00D8670B"/>
    <w:rsid w:val="00D87D25"/>
    <w:rsid w:val="00D9130B"/>
    <w:rsid w:val="00D91FE3"/>
    <w:rsid w:val="00D924B9"/>
    <w:rsid w:val="00D924CA"/>
    <w:rsid w:val="00D9333A"/>
    <w:rsid w:val="00D9384C"/>
    <w:rsid w:val="00D93A3F"/>
    <w:rsid w:val="00D94353"/>
    <w:rsid w:val="00D94D17"/>
    <w:rsid w:val="00D957C2"/>
    <w:rsid w:val="00D96C52"/>
    <w:rsid w:val="00D96DC7"/>
    <w:rsid w:val="00D97320"/>
    <w:rsid w:val="00DA220A"/>
    <w:rsid w:val="00DA241E"/>
    <w:rsid w:val="00DA2F0E"/>
    <w:rsid w:val="00DA351A"/>
    <w:rsid w:val="00DA642C"/>
    <w:rsid w:val="00DA72A8"/>
    <w:rsid w:val="00DA79A8"/>
    <w:rsid w:val="00DB05B2"/>
    <w:rsid w:val="00DB15CB"/>
    <w:rsid w:val="00DB16C3"/>
    <w:rsid w:val="00DB17AF"/>
    <w:rsid w:val="00DB17D8"/>
    <w:rsid w:val="00DB23DE"/>
    <w:rsid w:val="00DB2DE3"/>
    <w:rsid w:val="00DB37B2"/>
    <w:rsid w:val="00DB40D3"/>
    <w:rsid w:val="00DB56A4"/>
    <w:rsid w:val="00DB60FF"/>
    <w:rsid w:val="00DC0389"/>
    <w:rsid w:val="00DC09AB"/>
    <w:rsid w:val="00DC19D1"/>
    <w:rsid w:val="00DC1C15"/>
    <w:rsid w:val="00DC1FD5"/>
    <w:rsid w:val="00DC2194"/>
    <w:rsid w:val="00DC2FA1"/>
    <w:rsid w:val="00DC3A88"/>
    <w:rsid w:val="00DC449C"/>
    <w:rsid w:val="00DC56F1"/>
    <w:rsid w:val="00DC6996"/>
    <w:rsid w:val="00DC6DB6"/>
    <w:rsid w:val="00DC712B"/>
    <w:rsid w:val="00DD15E4"/>
    <w:rsid w:val="00DD2FFF"/>
    <w:rsid w:val="00DD3D1A"/>
    <w:rsid w:val="00DD5238"/>
    <w:rsid w:val="00DD5300"/>
    <w:rsid w:val="00DD652F"/>
    <w:rsid w:val="00DD6E5D"/>
    <w:rsid w:val="00DE0180"/>
    <w:rsid w:val="00DE06A9"/>
    <w:rsid w:val="00DE0F69"/>
    <w:rsid w:val="00DE12D0"/>
    <w:rsid w:val="00DE160A"/>
    <w:rsid w:val="00DE1E0D"/>
    <w:rsid w:val="00DE2D72"/>
    <w:rsid w:val="00DE3A10"/>
    <w:rsid w:val="00DE3E42"/>
    <w:rsid w:val="00DE418D"/>
    <w:rsid w:val="00DE45B0"/>
    <w:rsid w:val="00DE6ADD"/>
    <w:rsid w:val="00DE6F60"/>
    <w:rsid w:val="00DE7009"/>
    <w:rsid w:val="00DE7324"/>
    <w:rsid w:val="00DF0D35"/>
    <w:rsid w:val="00DF18CB"/>
    <w:rsid w:val="00DF31DC"/>
    <w:rsid w:val="00DF31F3"/>
    <w:rsid w:val="00DF45BB"/>
    <w:rsid w:val="00DF4E9C"/>
    <w:rsid w:val="00DF5DC1"/>
    <w:rsid w:val="00DF5EA3"/>
    <w:rsid w:val="00DF6FED"/>
    <w:rsid w:val="00DF7548"/>
    <w:rsid w:val="00DF77AE"/>
    <w:rsid w:val="00E019B7"/>
    <w:rsid w:val="00E02255"/>
    <w:rsid w:val="00E028DE"/>
    <w:rsid w:val="00E0291B"/>
    <w:rsid w:val="00E02D61"/>
    <w:rsid w:val="00E0475B"/>
    <w:rsid w:val="00E04AD4"/>
    <w:rsid w:val="00E05371"/>
    <w:rsid w:val="00E05A40"/>
    <w:rsid w:val="00E068BE"/>
    <w:rsid w:val="00E06988"/>
    <w:rsid w:val="00E06A42"/>
    <w:rsid w:val="00E070E0"/>
    <w:rsid w:val="00E1328E"/>
    <w:rsid w:val="00E14281"/>
    <w:rsid w:val="00E14BC9"/>
    <w:rsid w:val="00E14D34"/>
    <w:rsid w:val="00E15FF6"/>
    <w:rsid w:val="00E164D1"/>
    <w:rsid w:val="00E16C04"/>
    <w:rsid w:val="00E1792A"/>
    <w:rsid w:val="00E2149C"/>
    <w:rsid w:val="00E218FC"/>
    <w:rsid w:val="00E21F55"/>
    <w:rsid w:val="00E229C8"/>
    <w:rsid w:val="00E23485"/>
    <w:rsid w:val="00E23C0F"/>
    <w:rsid w:val="00E26768"/>
    <w:rsid w:val="00E269D4"/>
    <w:rsid w:val="00E27D76"/>
    <w:rsid w:val="00E30428"/>
    <w:rsid w:val="00E310C9"/>
    <w:rsid w:val="00E31B2A"/>
    <w:rsid w:val="00E32CB6"/>
    <w:rsid w:val="00E3309A"/>
    <w:rsid w:val="00E33888"/>
    <w:rsid w:val="00E33A5C"/>
    <w:rsid w:val="00E33EF7"/>
    <w:rsid w:val="00E34FB9"/>
    <w:rsid w:val="00E35433"/>
    <w:rsid w:val="00E354D1"/>
    <w:rsid w:val="00E35CB7"/>
    <w:rsid w:val="00E3763A"/>
    <w:rsid w:val="00E3767D"/>
    <w:rsid w:val="00E37711"/>
    <w:rsid w:val="00E37D36"/>
    <w:rsid w:val="00E406E5"/>
    <w:rsid w:val="00E41CE1"/>
    <w:rsid w:val="00E42973"/>
    <w:rsid w:val="00E42EFB"/>
    <w:rsid w:val="00E4368A"/>
    <w:rsid w:val="00E443B0"/>
    <w:rsid w:val="00E44A7B"/>
    <w:rsid w:val="00E4529E"/>
    <w:rsid w:val="00E455CA"/>
    <w:rsid w:val="00E4636A"/>
    <w:rsid w:val="00E474A5"/>
    <w:rsid w:val="00E47A21"/>
    <w:rsid w:val="00E506E8"/>
    <w:rsid w:val="00E50AD1"/>
    <w:rsid w:val="00E517C9"/>
    <w:rsid w:val="00E51FC0"/>
    <w:rsid w:val="00E520E2"/>
    <w:rsid w:val="00E52A50"/>
    <w:rsid w:val="00E53769"/>
    <w:rsid w:val="00E5482A"/>
    <w:rsid w:val="00E54F02"/>
    <w:rsid w:val="00E5505A"/>
    <w:rsid w:val="00E5556B"/>
    <w:rsid w:val="00E57030"/>
    <w:rsid w:val="00E572BB"/>
    <w:rsid w:val="00E57C55"/>
    <w:rsid w:val="00E57F7B"/>
    <w:rsid w:val="00E6033C"/>
    <w:rsid w:val="00E61504"/>
    <w:rsid w:val="00E6284D"/>
    <w:rsid w:val="00E62987"/>
    <w:rsid w:val="00E63996"/>
    <w:rsid w:val="00E639F0"/>
    <w:rsid w:val="00E6606D"/>
    <w:rsid w:val="00E66CF4"/>
    <w:rsid w:val="00E70620"/>
    <w:rsid w:val="00E7074E"/>
    <w:rsid w:val="00E70FC3"/>
    <w:rsid w:val="00E7185A"/>
    <w:rsid w:val="00E719DC"/>
    <w:rsid w:val="00E7265A"/>
    <w:rsid w:val="00E7265B"/>
    <w:rsid w:val="00E73341"/>
    <w:rsid w:val="00E7391B"/>
    <w:rsid w:val="00E757AC"/>
    <w:rsid w:val="00E77106"/>
    <w:rsid w:val="00E773D0"/>
    <w:rsid w:val="00E7799A"/>
    <w:rsid w:val="00E8024B"/>
    <w:rsid w:val="00E80AE0"/>
    <w:rsid w:val="00E815EA"/>
    <w:rsid w:val="00E83B71"/>
    <w:rsid w:val="00E846EC"/>
    <w:rsid w:val="00E86CD0"/>
    <w:rsid w:val="00E872F9"/>
    <w:rsid w:val="00E875FC"/>
    <w:rsid w:val="00E90045"/>
    <w:rsid w:val="00E906DF"/>
    <w:rsid w:val="00E90784"/>
    <w:rsid w:val="00E90C8C"/>
    <w:rsid w:val="00E919EE"/>
    <w:rsid w:val="00E92191"/>
    <w:rsid w:val="00E92245"/>
    <w:rsid w:val="00E92B30"/>
    <w:rsid w:val="00E935A7"/>
    <w:rsid w:val="00E9381B"/>
    <w:rsid w:val="00E947E8"/>
    <w:rsid w:val="00E95419"/>
    <w:rsid w:val="00E97C4D"/>
    <w:rsid w:val="00EA00BD"/>
    <w:rsid w:val="00EA0CCC"/>
    <w:rsid w:val="00EA2D02"/>
    <w:rsid w:val="00EA31D2"/>
    <w:rsid w:val="00EA329E"/>
    <w:rsid w:val="00EA3BF8"/>
    <w:rsid w:val="00EA5ED5"/>
    <w:rsid w:val="00EA693E"/>
    <w:rsid w:val="00EA7349"/>
    <w:rsid w:val="00EA7EDF"/>
    <w:rsid w:val="00EB012B"/>
    <w:rsid w:val="00EB0EDA"/>
    <w:rsid w:val="00EB2222"/>
    <w:rsid w:val="00EB22E6"/>
    <w:rsid w:val="00EB26A1"/>
    <w:rsid w:val="00EB2D49"/>
    <w:rsid w:val="00EB36D4"/>
    <w:rsid w:val="00EB3CCA"/>
    <w:rsid w:val="00EB4424"/>
    <w:rsid w:val="00EB4ADD"/>
    <w:rsid w:val="00EB4FF8"/>
    <w:rsid w:val="00EB57C5"/>
    <w:rsid w:val="00EB5B9A"/>
    <w:rsid w:val="00EB62E4"/>
    <w:rsid w:val="00EB6B5E"/>
    <w:rsid w:val="00EB6B6F"/>
    <w:rsid w:val="00EB6BE8"/>
    <w:rsid w:val="00EB7BAD"/>
    <w:rsid w:val="00EB7FB2"/>
    <w:rsid w:val="00EC0F20"/>
    <w:rsid w:val="00EC12A9"/>
    <w:rsid w:val="00EC1860"/>
    <w:rsid w:val="00EC1899"/>
    <w:rsid w:val="00EC2360"/>
    <w:rsid w:val="00EC25B6"/>
    <w:rsid w:val="00EC314C"/>
    <w:rsid w:val="00EC4102"/>
    <w:rsid w:val="00EC4333"/>
    <w:rsid w:val="00EC45D9"/>
    <w:rsid w:val="00EC531E"/>
    <w:rsid w:val="00EC5AAE"/>
    <w:rsid w:val="00EC76C1"/>
    <w:rsid w:val="00EC7CA2"/>
    <w:rsid w:val="00ED091B"/>
    <w:rsid w:val="00ED094B"/>
    <w:rsid w:val="00ED0BC3"/>
    <w:rsid w:val="00ED10ED"/>
    <w:rsid w:val="00ED17E8"/>
    <w:rsid w:val="00ED29D2"/>
    <w:rsid w:val="00ED4246"/>
    <w:rsid w:val="00ED4CF2"/>
    <w:rsid w:val="00ED7ABE"/>
    <w:rsid w:val="00EE01E6"/>
    <w:rsid w:val="00EE0DB9"/>
    <w:rsid w:val="00EE19D6"/>
    <w:rsid w:val="00EE2093"/>
    <w:rsid w:val="00EE20D0"/>
    <w:rsid w:val="00EE21E6"/>
    <w:rsid w:val="00EE3087"/>
    <w:rsid w:val="00EE35C2"/>
    <w:rsid w:val="00EE5391"/>
    <w:rsid w:val="00EE604A"/>
    <w:rsid w:val="00EE6500"/>
    <w:rsid w:val="00EE728F"/>
    <w:rsid w:val="00EF0142"/>
    <w:rsid w:val="00EF07FD"/>
    <w:rsid w:val="00EF0AE2"/>
    <w:rsid w:val="00EF1037"/>
    <w:rsid w:val="00EF14CD"/>
    <w:rsid w:val="00EF1732"/>
    <w:rsid w:val="00EF2597"/>
    <w:rsid w:val="00EF36A4"/>
    <w:rsid w:val="00EF3D65"/>
    <w:rsid w:val="00EF59A1"/>
    <w:rsid w:val="00EF6957"/>
    <w:rsid w:val="00F00955"/>
    <w:rsid w:val="00F009D9"/>
    <w:rsid w:val="00F025B3"/>
    <w:rsid w:val="00F02F9B"/>
    <w:rsid w:val="00F0359C"/>
    <w:rsid w:val="00F042A9"/>
    <w:rsid w:val="00F04640"/>
    <w:rsid w:val="00F04802"/>
    <w:rsid w:val="00F04FC2"/>
    <w:rsid w:val="00F05E40"/>
    <w:rsid w:val="00F0677C"/>
    <w:rsid w:val="00F07054"/>
    <w:rsid w:val="00F0705E"/>
    <w:rsid w:val="00F0784F"/>
    <w:rsid w:val="00F07C22"/>
    <w:rsid w:val="00F1026B"/>
    <w:rsid w:val="00F1219C"/>
    <w:rsid w:val="00F1254F"/>
    <w:rsid w:val="00F12774"/>
    <w:rsid w:val="00F134CF"/>
    <w:rsid w:val="00F13D75"/>
    <w:rsid w:val="00F140BF"/>
    <w:rsid w:val="00F147F1"/>
    <w:rsid w:val="00F14EE5"/>
    <w:rsid w:val="00F15B2C"/>
    <w:rsid w:val="00F16C41"/>
    <w:rsid w:val="00F16F20"/>
    <w:rsid w:val="00F17E4A"/>
    <w:rsid w:val="00F17FFB"/>
    <w:rsid w:val="00F20845"/>
    <w:rsid w:val="00F2096A"/>
    <w:rsid w:val="00F218AF"/>
    <w:rsid w:val="00F21AB5"/>
    <w:rsid w:val="00F22D84"/>
    <w:rsid w:val="00F2368B"/>
    <w:rsid w:val="00F24621"/>
    <w:rsid w:val="00F248B9"/>
    <w:rsid w:val="00F25175"/>
    <w:rsid w:val="00F26766"/>
    <w:rsid w:val="00F26C05"/>
    <w:rsid w:val="00F300F1"/>
    <w:rsid w:val="00F3029F"/>
    <w:rsid w:val="00F308BA"/>
    <w:rsid w:val="00F30F0E"/>
    <w:rsid w:val="00F312F4"/>
    <w:rsid w:val="00F31A1C"/>
    <w:rsid w:val="00F31C4D"/>
    <w:rsid w:val="00F32B3D"/>
    <w:rsid w:val="00F3365A"/>
    <w:rsid w:val="00F33CD9"/>
    <w:rsid w:val="00F33D4B"/>
    <w:rsid w:val="00F347DE"/>
    <w:rsid w:val="00F35135"/>
    <w:rsid w:val="00F353A6"/>
    <w:rsid w:val="00F362FB"/>
    <w:rsid w:val="00F36AB8"/>
    <w:rsid w:val="00F36D07"/>
    <w:rsid w:val="00F400AB"/>
    <w:rsid w:val="00F40E5C"/>
    <w:rsid w:val="00F41356"/>
    <w:rsid w:val="00F4162C"/>
    <w:rsid w:val="00F422E8"/>
    <w:rsid w:val="00F4369D"/>
    <w:rsid w:val="00F43E43"/>
    <w:rsid w:val="00F446FE"/>
    <w:rsid w:val="00F45791"/>
    <w:rsid w:val="00F45C7A"/>
    <w:rsid w:val="00F45FFD"/>
    <w:rsid w:val="00F46299"/>
    <w:rsid w:val="00F468A7"/>
    <w:rsid w:val="00F47292"/>
    <w:rsid w:val="00F47AB0"/>
    <w:rsid w:val="00F50167"/>
    <w:rsid w:val="00F5174A"/>
    <w:rsid w:val="00F51C41"/>
    <w:rsid w:val="00F53033"/>
    <w:rsid w:val="00F5447F"/>
    <w:rsid w:val="00F54B36"/>
    <w:rsid w:val="00F55E18"/>
    <w:rsid w:val="00F563BD"/>
    <w:rsid w:val="00F5690E"/>
    <w:rsid w:val="00F573A2"/>
    <w:rsid w:val="00F579CD"/>
    <w:rsid w:val="00F57C82"/>
    <w:rsid w:val="00F603FB"/>
    <w:rsid w:val="00F6108C"/>
    <w:rsid w:val="00F61C93"/>
    <w:rsid w:val="00F628C0"/>
    <w:rsid w:val="00F6459E"/>
    <w:rsid w:val="00F648F6"/>
    <w:rsid w:val="00F66950"/>
    <w:rsid w:val="00F669AA"/>
    <w:rsid w:val="00F66F27"/>
    <w:rsid w:val="00F70310"/>
    <w:rsid w:val="00F70670"/>
    <w:rsid w:val="00F71642"/>
    <w:rsid w:val="00F717D5"/>
    <w:rsid w:val="00F72187"/>
    <w:rsid w:val="00F72DBC"/>
    <w:rsid w:val="00F730BB"/>
    <w:rsid w:val="00F73342"/>
    <w:rsid w:val="00F73CE6"/>
    <w:rsid w:val="00F73E17"/>
    <w:rsid w:val="00F74182"/>
    <w:rsid w:val="00F75C50"/>
    <w:rsid w:val="00F76184"/>
    <w:rsid w:val="00F76417"/>
    <w:rsid w:val="00F76924"/>
    <w:rsid w:val="00F76E5E"/>
    <w:rsid w:val="00F7795E"/>
    <w:rsid w:val="00F77AB6"/>
    <w:rsid w:val="00F8000C"/>
    <w:rsid w:val="00F8111D"/>
    <w:rsid w:val="00F82710"/>
    <w:rsid w:val="00F82B15"/>
    <w:rsid w:val="00F831D4"/>
    <w:rsid w:val="00F8364E"/>
    <w:rsid w:val="00F8412D"/>
    <w:rsid w:val="00F84461"/>
    <w:rsid w:val="00F849E4"/>
    <w:rsid w:val="00F85A5B"/>
    <w:rsid w:val="00F87921"/>
    <w:rsid w:val="00F87B11"/>
    <w:rsid w:val="00F912B7"/>
    <w:rsid w:val="00F91EE1"/>
    <w:rsid w:val="00F92055"/>
    <w:rsid w:val="00F921CF"/>
    <w:rsid w:val="00F92EF7"/>
    <w:rsid w:val="00F9376E"/>
    <w:rsid w:val="00F946F2"/>
    <w:rsid w:val="00F948DC"/>
    <w:rsid w:val="00F94977"/>
    <w:rsid w:val="00F94A3B"/>
    <w:rsid w:val="00F956C2"/>
    <w:rsid w:val="00FA0521"/>
    <w:rsid w:val="00FA104A"/>
    <w:rsid w:val="00FA3151"/>
    <w:rsid w:val="00FA54FD"/>
    <w:rsid w:val="00FA5FA4"/>
    <w:rsid w:val="00FA6E45"/>
    <w:rsid w:val="00FB01C8"/>
    <w:rsid w:val="00FB0208"/>
    <w:rsid w:val="00FB0B6C"/>
    <w:rsid w:val="00FB154D"/>
    <w:rsid w:val="00FB1758"/>
    <w:rsid w:val="00FB2A11"/>
    <w:rsid w:val="00FB5438"/>
    <w:rsid w:val="00FB68DE"/>
    <w:rsid w:val="00FB6F33"/>
    <w:rsid w:val="00FB71C0"/>
    <w:rsid w:val="00FB7474"/>
    <w:rsid w:val="00FB7874"/>
    <w:rsid w:val="00FB7C0D"/>
    <w:rsid w:val="00FB7E09"/>
    <w:rsid w:val="00FC1431"/>
    <w:rsid w:val="00FC1C1E"/>
    <w:rsid w:val="00FC24B5"/>
    <w:rsid w:val="00FC2928"/>
    <w:rsid w:val="00FC2F5D"/>
    <w:rsid w:val="00FC3D52"/>
    <w:rsid w:val="00FC434F"/>
    <w:rsid w:val="00FC4AFC"/>
    <w:rsid w:val="00FC6A5F"/>
    <w:rsid w:val="00FD0C42"/>
    <w:rsid w:val="00FD1113"/>
    <w:rsid w:val="00FD16C8"/>
    <w:rsid w:val="00FD1B8A"/>
    <w:rsid w:val="00FD38C6"/>
    <w:rsid w:val="00FD3CBC"/>
    <w:rsid w:val="00FD3D99"/>
    <w:rsid w:val="00FD63F9"/>
    <w:rsid w:val="00FD6892"/>
    <w:rsid w:val="00FD6E0C"/>
    <w:rsid w:val="00FE0726"/>
    <w:rsid w:val="00FE11CD"/>
    <w:rsid w:val="00FE1508"/>
    <w:rsid w:val="00FE190D"/>
    <w:rsid w:val="00FE19E0"/>
    <w:rsid w:val="00FE3617"/>
    <w:rsid w:val="00FE3962"/>
    <w:rsid w:val="00FE49DA"/>
    <w:rsid w:val="00FE52B1"/>
    <w:rsid w:val="00FE5BFF"/>
    <w:rsid w:val="00FE5CEE"/>
    <w:rsid w:val="00FE5F47"/>
    <w:rsid w:val="00FE6FDF"/>
    <w:rsid w:val="00FE739D"/>
    <w:rsid w:val="00FE7568"/>
    <w:rsid w:val="00FE7F26"/>
    <w:rsid w:val="00FE7FAA"/>
    <w:rsid w:val="00FF011C"/>
    <w:rsid w:val="00FF0987"/>
    <w:rsid w:val="00FF0A10"/>
    <w:rsid w:val="00FF0C6C"/>
    <w:rsid w:val="00FF10BE"/>
    <w:rsid w:val="00FF37D1"/>
    <w:rsid w:val="00FF4A8F"/>
    <w:rsid w:val="00FF4F87"/>
    <w:rsid w:val="00FF5634"/>
    <w:rsid w:val="00FF57C7"/>
    <w:rsid w:val="00FF649E"/>
    <w:rsid w:val="00FF682F"/>
    <w:rsid w:val="00FF76B7"/>
    <w:rsid w:val="06A06966"/>
    <w:rsid w:val="08ABC30B"/>
    <w:rsid w:val="0E605844"/>
    <w:rsid w:val="0EC3D465"/>
    <w:rsid w:val="12E3B66C"/>
    <w:rsid w:val="135F97F9"/>
    <w:rsid w:val="15D1D50B"/>
    <w:rsid w:val="2957A971"/>
    <w:rsid w:val="299E4E55"/>
    <w:rsid w:val="2F868C87"/>
    <w:rsid w:val="30C5A364"/>
    <w:rsid w:val="37E70AA5"/>
    <w:rsid w:val="415BCF48"/>
    <w:rsid w:val="4438A418"/>
    <w:rsid w:val="46BBF08A"/>
    <w:rsid w:val="4B660C14"/>
    <w:rsid w:val="4FF45446"/>
    <w:rsid w:val="5B86FC2B"/>
    <w:rsid w:val="617B36A8"/>
    <w:rsid w:val="62563CA9"/>
    <w:rsid w:val="66412A0D"/>
    <w:rsid w:val="67462F77"/>
    <w:rsid w:val="71658A53"/>
    <w:rsid w:val="76E205FE"/>
    <w:rsid w:val="76F63CE0"/>
    <w:rsid w:val="7805259D"/>
    <w:rsid w:val="7E9E3B30"/>
  </w:rsids>
  <m:mathPr>
    <m:mathFont m:val="Cambria Math"/>
    <m:brkBin m:val="before"/>
    <m:brkBinSub m:val="--"/>
    <m:smallFrac/>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EDE523"/>
  <w15:docId w15:val="{EE583814-4B9C-4B64-939C-9AFF4E56D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6EAF"/>
    <w:rPr>
      <w:sz w:val="24"/>
      <w:szCs w:val="24"/>
    </w:rPr>
  </w:style>
  <w:style w:type="paragraph" w:styleId="Ttulo1">
    <w:name w:val="heading 1"/>
    <w:aliases w:val="grandes"/>
    <w:basedOn w:val="Normal"/>
    <w:next w:val="Normal"/>
    <w:rsid w:val="000E15BD"/>
    <w:pPr>
      <w:keepNext/>
      <w:ind w:left="360"/>
      <w:outlineLvl w:val="0"/>
    </w:pPr>
    <w:rPr>
      <w:rFonts w:ascii="Arial" w:hAnsi="Arial"/>
      <w:b/>
      <w:bCs/>
      <w:color w:val="17365D" w:themeColor="text2" w:themeShade="BF"/>
      <w:lang w:val="es-MX"/>
    </w:rPr>
  </w:style>
  <w:style w:type="paragraph" w:styleId="Ttulo2">
    <w:name w:val="heading 2"/>
    <w:basedOn w:val="Normal"/>
    <w:next w:val="Normal"/>
    <w:rsid w:val="00332B57"/>
    <w:pPr>
      <w:keepNext/>
      <w:numPr>
        <w:numId w:val="2"/>
      </w:numPr>
      <w:jc w:val="center"/>
      <w:outlineLvl w:val="1"/>
    </w:pPr>
    <w:rPr>
      <w:b/>
      <w:bCs/>
      <w:sz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1422DE"/>
    <w:pPr>
      <w:ind w:left="360" w:firstLine="360"/>
    </w:pPr>
    <w:rPr>
      <w:lang w:val="es-MX"/>
    </w:rPr>
  </w:style>
  <w:style w:type="paragraph" w:styleId="Sangra2detindependiente">
    <w:name w:val="Body Text Indent 2"/>
    <w:basedOn w:val="Normal"/>
    <w:link w:val="Sangra2detindependienteCar"/>
    <w:rsid w:val="001422DE"/>
    <w:pPr>
      <w:ind w:left="720"/>
    </w:pPr>
    <w:rPr>
      <w:lang w:val="es-MX"/>
    </w:rPr>
  </w:style>
  <w:style w:type="paragraph" w:styleId="Ttulo">
    <w:name w:val="Title"/>
    <w:aliases w:val="peque"/>
    <w:basedOn w:val="Normal"/>
    <w:rsid w:val="00EB4FF8"/>
    <w:rPr>
      <w:rFonts w:ascii="Arial" w:hAnsi="Arial"/>
      <w:b/>
      <w:bCs/>
      <w:color w:val="17365D" w:themeColor="text2" w:themeShade="BF"/>
      <w:sz w:val="22"/>
      <w:lang w:val="es-MX"/>
    </w:rPr>
  </w:style>
  <w:style w:type="paragraph" w:styleId="Sangra3detindependiente">
    <w:name w:val="Body Text Indent 3"/>
    <w:basedOn w:val="Normal"/>
    <w:rsid w:val="001422DE"/>
    <w:pPr>
      <w:ind w:left="720" w:hanging="360"/>
    </w:pPr>
    <w:rPr>
      <w:lang w:val="es-MX"/>
    </w:rPr>
  </w:style>
  <w:style w:type="paragraph" w:styleId="Encabezado">
    <w:name w:val="header"/>
    <w:aliases w:val="encabezado"/>
    <w:basedOn w:val="Normal"/>
    <w:link w:val="EncabezadoCar"/>
    <w:uiPriority w:val="99"/>
    <w:rsid w:val="001422DE"/>
    <w:pPr>
      <w:tabs>
        <w:tab w:val="center" w:pos="4252"/>
        <w:tab w:val="right" w:pos="8504"/>
      </w:tabs>
    </w:pPr>
  </w:style>
  <w:style w:type="paragraph" w:styleId="Piedepgina">
    <w:name w:val="footer"/>
    <w:basedOn w:val="Normal"/>
    <w:link w:val="PiedepginaCar"/>
    <w:uiPriority w:val="99"/>
    <w:rsid w:val="001422DE"/>
    <w:pPr>
      <w:tabs>
        <w:tab w:val="center" w:pos="4252"/>
        <w:tab w:val="right" w:pos="8504"/>
      </w:tabs>
    </w:pPr>
  </w:style>
  <w:style w:type="paragraph" w:styleId="Textodeglobo">
    <w:name w:val="Balloon Text"/>
    <w:basedOn w:val="Normal"/>
    <w:semiHidden/>
    <w:rsid w:val="009C15D9"/>
    <w:rPr>
      <w:rFonts w:ascii="Tahoma" w:hAnsi="Tahoma" w:cs="Tahoma"/>
      <w:sz w:val="16"/>
      <w:szCs w:val="16"/>
    </w:rPr>
  </w:style>
  <w:style w:type="table" w:styleId="Tablaconcuadrcula">
    <w:name w:val="Table Grid"/>
    <w:basedOn w:val="Tablanormal"/>
    <w:rsid w:val="00AA0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rsid w:val="009340B8"/>
    <w:rPr>
      <w:sz w:val="16"/>
      <w:szCs w:val="16"/>
    </w:rPr>
  </w:style>
  <w:style w:type="paragraph" w:styleId="Textocomentario">
    <w:name w:val="annotation text"/>
    <w:basedOn w:val="Normal"/>
    <w:link w:val="TextocomentarioCar"/>
    <w:uiPriority w:val="99"/>
    <w:semiHidden/>
    <w:rsid w:val="009340B8"/>
    <w:rPr>
      <w:sz w:val="20"/>
      <w:szCs w:val="20"/>
    </w:rPr>
  </w:style>
  <w:style w:type="paragraph" w:styleId="Asuntodelcomentario">
    <w:name w:val="annotation subject"/>
    <w:basedOn w:val="Textocomentario"/>
    <w:next w:val="Textocomentario"/>
    <w:semiHidden/>
    <w:rsid w:val="009340B8"/>
    <w:rPr>
      <w:b/>
      <w:bCs/>
    </w:rPr>
  </w:style>
  <w:style w:type="paragraph" w:styleId="Textonotapie">
    <w:name w:val="footnote text"/>
    <w:basedOn w:val="Normal"/>
    <w:link w:val="TextonotapieCar"/>
    <w:rsid w:val="00B10A20"/>
    <w:rPr>
      <w:sz w:val="20"/>
      <w:szCs w:val="20"/>
    </w:rPr>
  </w:style>
  <w:style w:type="character" w:styleId="Refdenotaalpie">
    <w:name w:val="footnote reference"/>
    <w:basedOn w:val="Fuentedeprrafopredeter"/>
    <w:uiPriority w:val="99"/>
    <w:semiHidden/>
    <w:rsid w:val="00B10A20"/>
    <w:rPr>
      <w:vertAlign w:val="superscript"/>
    </w:rPr>
  </w:style>
  <w:style w:type="paragraph" w:styleId="Textoindependiente">
    <w:name w:val="Body Text"/>
    <w:basedOn w:val="Normal"/>
    <w:rsid w:val="00BD2379"/>
    <w:pPr>
      <w:spacing w:after="120"/>
    </w:pPr>
  </w:style>
  <w:style w:type="paragraph" w:styleId="Prrafodelista">
    <w:name w:val="List Paragraph"/>
    <w:aliases w:val="Lista vistosa - Énfasis 11,Footnote,List Paragraph2"/>
    <w:basedOn w:val="Normal"/>
    <w:link w:val="PrrafodelistaCar"/>
    <w:uiPriority w:val="34"/>
    <w:qFormat/>
    <w:rsid w:val="0022673D"/>
    <w:pPr>
      <w:ind w:left="708"/>
    </w:pPr>
  </w:style>
  <w:style w:type="character" w:customStyle="1" w:styleId="PiedepginaCar">
    <w:name w:val="Pie de página Car"/>
    <w:basedOn w:val="Fuentedeprrafopredeter"/>
    <w:link w:val="Piedepgina"/>
    <w:uiPriority w:val="99"/>
    <w:rsid w:val="00A0647C"/>
    <w:rPr>
      <w:sz w:val="24"/>
      <w:szCs w:val="24"/>
    </w:rPr>
  </w:style>
  <w:style w:type="character" w:styleId="Hipervnculo">
    <w:name w:val="Hyperlink"/>
    <w:basedOn w:val="Fuentedeprrafopredeter"/>
    <w:uiPriority w:val="99"/>
    <w:unhideWhenUsed/>
    <w:rsid w:val="00EB7BAD"/>
    <w:rPr>
      <w:color w:val="0000FF" w:themeColor="hyperlink"/>
      <w:u w:val="single"/>
    </w:rPr>
  </w:style>
  <w:style w:type="paragraph" w:customStyle="1" w:styleId="Default">
    <w:name w:val="Default"/>
    <w:rsid w:val="00E54F02"/>
    <w:pPr>
      <w:autoSpaceDE w:val="0"/>
      <w:autoSpaceDN w:val="0"/>
      <w:adjustRightInd w:val="0"/>
    </w:pPr>
    <w:rPr>
      <w:rFonts w:ascii="Arial" w:hAnsi="Arial" w:cs="Arial"/>
      <w:color w:val="000000"/>
      <w:sz w:val="24"/>
      <w:szCs w:val="24"/>
      <w:lang w:val="es-CR"/>
    </w:rPr>
  </w:style>
  <w:style w:type="table" w:styleId="Listaclara-nfasis5">
    <w:name w:val="Light List Accent 5"/>
    <w:basedOn w:val="Tablanormal"/>
    <w:uiPriority w:val="61"/>
    <w:rsid w:val="00DB37B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
    <w:name w:val="Light List"/>
    <w:basedOn w:val="Tablanormal"/>
    <w:uiPriority w:val="61"/>
    <w:rsid w:val="00E5556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nfasissutil">
    <w:name w:val="Subtle Emphasis"/>
    <w:basedOn w:val="Fuentedeprrafopredeter"/>
    <w:uiPriority w:val="19"/>
    <w:qFormat/>
    <w:rsid w:val="002121A7"/>
    <w:rPr>
      <w:i/>
      <w:iCs/>
      <w:color w:val="808080" w:themeColor="text1" w:themeTint="7F"/>
    </w:rPr>
  </w:style>
  <w:style w:type="paragraph" w:styleId="Sinespaciado">
    <w:name w:val="No Spacing"/>
    <w:link w:val="SinespaciadoCar"/>
    <w:uiPriority w:val="1"/>
    <w:qFormat/>
    <w:rsid w:val="002121A7"/>
    <w:rPr>
      <w:sz w:val="24"/>
      <w:szCs w:val="24"/>
    </w:rPr>
  </w:style>
  <w:style w:type="character" w:styleId="nfasisintenso">
    <w:name w:val="Intense Emphasis"/>
    <w:basedOn w:val="Fuentedeprrafopredeter"/>
    <w:uiPriority w:val="21"/>
    <w:qFormat/>
    <w:rsid w:val="002121A7"/>
    <w:rPr>
      <w:b/>
      <w:bCs/>
      <w:i/>
      <w:iCs/>
      <w:color w:val="4F81BD" w:themeColor="accent1"/>
    </w:rPr>
  </w:style>
  <w:style w:type="paragraph" w:styleId="TtuloTDC">
    <w:name w:val="TOC Heading"/>
    <w:basedOn w:val="Ttulo1"/>
    <w:next w:val="Normal"/>
    <w:uiPriority w:val="39"/>
    <w:unhideWhenUsed/>
    <w:qFormat/>
    <w:rsid w:val="002121A7"/>
    <w:pPr>
      <w:keepLines/>
      <w:spacing w:before="480" w:line="276" w:lineRule="auto"/>
      <w:ind w:left="0"/>
      <w:outlineLvl w:val="9"/>
    </w:pPr>
    <w:rPr>
      <w:rFonts w:asciiTheme="majorHAnsi" w:eastAsiaTheme="majorEastAsia" w:hAnsiTheme="majorHAnsi" w:cstheme="majorBidi"/>
      <w:color w:val="365F91" w:themeColor="accent1" w:themeShade="BF"/>
      <w:sz w:val="28"/>
      <w:szCs w:val="28"/>
      <w:lang w:val="es-CR" w:eastAsia="es-CR"/>
    </w:rPr>
  </w:style>
  <w:style w:type="paragraph" w:styleId="TDC1">
    <w:name w:val="toc 1"/>
    <w:basedOn w:val="Normal"/>
    <w:next w:val="Normal"/>
    <w:autoRedefine/>
    <w:uiPriority w:val="39"/>
    <w:rsid w:val="00B1362A"/>
    <w:pPr>
      <w:tabs>
        <w:tab w:val="right" w:leader="dot" w:pos="8494"/>
      </w:tabs>
      <w:spacing w:after="100"/>
      <w:jc w:val="center"/>
    </w:pPr>
    <w:rPr>
      <w:rFonts w:ascii="Arial" w:hAnsi="Arial"/>
      <w:bCs/>
      <w:smallCaps/>
      <w:noProof/>
      <w:color w:val="000000" w:themeColor="text1"/>
      <w:spacing w:val="5"/>
      <w:sz w:val="28"/>
      <w:lang w:val="es-MX"/>
    </w:rPr>
  </w:style>
  <w:style w:type="paragraph" w:styleId="TDC2">
    <w:name w:val="toc 2"/>
    <w:basedOn w:val="Normal"/>
    <w:next w:val="Normal"/>
    <w:autoRedefine/>
    <w:uiPriority w:val="39"/>
    <w:rsid w:val="002121A7"/>
    <w:pPr>
      <w:spacing w:after="100"/>
      <w:ind w:left="240"/>
    </w:pPr>
  </w:style>
  <w:style w:type="character" w:customStyle="1" w:styleId="EncabezadoCar">
    <w:name w:val="Encabezado Car"/>
    <w:aliases w:val="encabezado Car"/>
    <w:basedOn w:val="Fuentedeprrafopredeter"/>
    <w:link w:val="Encabezado"/>
    <w:uiPriority w:val="99"/>
    <w:rsid w:val="003D7DEA"/>
    <w:rPr>
      <w:sz w:val="24"/>
      <w:szCs w:val="24"/>
    </w:rPr>
  </w:style>
  <w:style w:type="table" w:styleId="Listaclara-nfasis1">
    <w:name w:val="Light List Accent 1"/>
    <w:basedOn w:val="Tablanormal"/>
    <w:uiPriority w:val="61"/>
    <w:rsid w:val="00B21CF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242891"/>
    <w:rPr>
      <w:sz w:val="24"/>
      <w:szCs w:val="24"/>
    </w:rPr>
  </w:style>
  <w:style w:type="character" w:styleId="Textoennegrita">
    <w:name w:val="Strong"/>
    <w:aliases w:val="apartados"/>
    <w:basedOn w:val="Fuentedeprrafopredeter"/>
    <w:rsid w:val="00EB4FF8"/>
    <w:rPr>
      <w:rFonts w:ascii="Arial" w:hAnsi="Arial"/>
      <w:b/>
      <w:bCs/>
      <w:color w:val="17365D" w:themeColor="text2" w:themeShade="BF"/>
      <w:sz w:val="24"/>
    </w:rPr>
  </w:style>
  <w:style w:type="paragraph" w:styleId="Subttulo">
    <w:name w:val="Subtitle"/>
    <w:basedOn w:val="Normal"/>
    <w:next w:val="Normal"/>
    <w:link w:val="SubttuloCar"/>
    <w:qFormat/>
    <w:rsid w:val="00EB4FF8"/>
    <w:pPr>
      <w:numPr>
        <w:ilvl w:val="1"/>
      </w:numPr>
    </w:pPr>
    <w:rPr>
      <w:rFonts w:ascii="Arial" w:eastAsiaTheme="majorEastAsia" w:hAnsi="Arial" w:cstheme="majorBidi"/>
      <w:b/>
      <w:iCs/>
      <w:color w:val="17365D" w:themeColor="text2" w:themeShade="BF"/>
      <w:spacing w:val="15"/>
      <w:sz w:val="22"/>
    </w:rPr>
  </w:style>
  <w:style w:type="character" w:customStyle="1" w:styleId="SubttuloCar">
    <w:name w:val="Subtítulo Car"/>
    <w:basedOn w:val="Fuentedeprrafopredeter"/>
    <w:link w:val="Subttulo"/>
    <w:rsid w:val="00EB4FF8"/>
    <w:rPr>
      <w:rFonts w:ascii="Arial" w:eastAsiaTheme="majorEastAsia" w:hAnsi="Arial" w:cstheme="majorBidi"/>
      <w:b/>
      <w:iCs/>
      <w:color w:val="17365D" w:themeColor="text2" w:themeShade="BF"/>
      <w:spacing w:val="15"/>
      <w:sz w:val="22"/>
      <w:szCs w:val="24"/>
    </w:rPr>
  </w:style>
  <w:style w:type="character" w:styleId="Ttulodellibro">
    <w:name w:val="Book Title"/>
    <w:basedOn w:val="Fuentedeprrafopredeter"/>
    <w:uiPriority w:val="33"/>
    <w:qFormat/>
    <w:rsid w:val="00284030"/>
    <w:rPr>
      <w:rFonts w:ascii="Arial" w:hAnsi="Arial"/>
      <w:b/>
      <w:bCs/>
      <w:smallCaps/>
      <w:spacing w:val="5"/>
    </w:rPr>
  </w:style>
  <w:style w:type="character" w:styleId="nfasis">
    <w:name w:val="Emphasis"/>
    <w:basedOn w:val="Fuentedeprrafopredeter"/>
    <w:qFormat/>
    <w:rsid w:val="0008081E"/>
    <w:rPr>
      <w:i/>
      <w:iCs/>
    </w:rPr>
  </w:style>
  <w:style w:type="character" w:customStyle="1" w:styleId="TextocomentarioCar">
    <w:name w:val="Texto comentario Car"/>
    <w:basedOn w:val="Fuentedeprrafopredeter"/>
    <w:link w:val="Textocomentario"/>
    <w:uiPriority w:val="99"/>
    <w:semiHidden/>
    <w:rsid w:val="005702BA"/>
  </w:style>
  <w:style w:type="paragraph" w:styleId="Textoindependiente2">
    <w:name w:val="Body Text 2"/>
    <w:basedOn w:val="Normal"/>
    <w:link w:val="Textoindependiente2Car"/>
    <w:semiHidden/>
    <w:unhideWhenUsed/>
    <w:rsid w:val="00E14BC9"/>
    <w:pPr>
      <w:spacing w:after="120" w:line="480" w:lineRule="auto"/>
    </w:pPr>
  </w:style>
  <w:style w:type="character" w:customStyle="1" w:styleId="Textoindependiente2Car">
    <w:name w:val="Texto independiente 2 Car"/>
    <w:basedOn w:val="Fuentedeprrafopredeter"/>
    <w:link w:val="Textoindependiente2"/>
    <w:semiHidden/>
    <w:rsid w:val="00E14BC9"/>
    <w:rPr>
      <w:sz w:val="24"/>
      <w:szCs w:val="24"/>
    </w:rPr>
  </w:style>
  <w:style w:type="character" w:customStyle="1" w:styleId="Sangra2detindependienteCar">
    <w:name w:val="Sangría 2 de t. independiente Car"/>
    <w:link w:val="Sangra2detindependiente"/>
    <w:rsid w:val="002C24DE"/>
    <w:rPr>
      <w:sz w:val="24"/>
      <w:szCs w:val="24"/>
      <w:lang w:val="es-MX"/>
    </w:rPr>
  </w:style>
  <w:style w:type="paragraph" w:styleId="NormalWeb">
    <w:name w:val="Normal (Web)"/>
    <w:basedOn w:val="Normal"/>
    <w:uiPriority w:val="99"/>
    <w:semiHidden/>
    <w:unhideWhenUsed/>
    <w:rsid w:val="00EB26A1"/>
    <w:pPr>
      <w:spacing w:before="100" w:beforeAutospacing="1" w:after="100" w:afterAutospacing="1"/>
    </w:pPr>
  </w:style>
  <w:style w:type="character" w:customStyle="1" w:styleId="PrrafodelistaCar">
    <w:name w:val="Párrafo de lista Car"/>
    <w:aliases w:val="Lista vistosa - Énfasis 11 Car,Footnote Car,List Paragraph2 Car"/>
    <w:link w:val="Prrafodelista"/>
    <w:uiPriority w:val="34"/>
    <w:qFormat/>
    <w:locked/>
    <w:rsid w:val="00250FD4"/>
    <w:rPr>
      <w:sz w:val="24"/>
      <w:szCs w:val="24"/>
    </w:rPr>
  </w:style>
  <w:style w:type="character" w:customStyle="1" w:styleId="TextonotapieCar">
    <w:name w:val="Texto nota pie Car"/>
    <w:basedOn w:val="Fuentedeprrafopredeter"/>
    <w:link w:val="Textonotapie"/>
    <w:rsid w:val="00E3767D"/>
  </w:style>
  <w:style w:type="character" w:customStyle="1" w:styleId="Mencinsinresolver1">
    <w:name w:val="Mención sin resolver1"/>
    <w:basedOn w:val="Fuentedeprrafopredeter"/>
    <w:uiPriority w:val="99"/>
    <w:semiHidden/>
    <w:unhideWhenUsed/>
    <w:rsid w:val="007D4315"/>
    <w:rPr>
      <w:color w:val="605E5C"/>
      <w:shd w:val="clear" w:color="auto" w:fill="E1DFDD"/>
    </w:rPr>
  </w:style>
  <w:style w:type="paragraph" w:styleId="Revisin">
    <w:name w:val="Revision"/>
    <w:hidden/>
    <w:uiPriority w:val="99"/>
    <w:semiHidden/>
    <w:rsid w:val="00B11344"/>
    <w:rPr>
      <w:sz w:val="24"/>
      <w:szCs w:val="24"/>
    </w:rPr>
  </w:style>
  <w:style w:type="table" w:styleId="Tabladelista3-nfasis1">
    <w:name w:val="List Table 3 Accent 1"/>
    <w:basedOn w:val="Tablanormal"/>
    <w:uiPriority w:val="48"/>
    <w:rsid w:val="00742104"/>
    <w:rPr>
      <w:rFonts w:asciiTheme="minorHAnsi" w:eastAsiaTheme="minorEastAsia"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Predeterminado">
    <w:name w:val="Predeterminado"/>
    <w:next w:val="Normal"/>
    <w:rsid w:val="00AE0476"/>
    <w:pPr>
      <w:widowControl w:val="0"/>
      <w:autoSpaceDE w:val="0"/>
      <w:autoSpaceDN w:val="0"/>
      <w:adjustRightInd w:val="0"/>
      <w:spacing w:after="200" w:line="276" w:lineRule="auto"/>
    </w:pPr>
    <w:rPr>
      <w:rFonts w:ascii="Calibri" w:hAnsi="Calibri" w:cs="Calibri"/>
      <w:sz w:val="22"/>
      <w:szCs w:val="22"/>
      <w:lang w:val="es-CR"/>
    </w:rPr>
  </w:style>
  <w:style w:type="table" w:customStyle="1" w:styleId="Listaclara-nfasis11">
    <w:name w:val="Lista clara - Énfasis 11"/>
    <w:basedOn w:val="Tablanormal"/>
    <w:next w:val="Listaclara-nfasis1"/>
    <w:uiPriority w:val="61"/>
    <w:rsid w:val="0070011B"/>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
    <w:name w:val="Lista clara - Énfasis 12"/>
    <w:basedOn w:val="Tablanormal"/>
    <w:next w:val="Listaclara-nfasis1"/>
    <w:uiPriority w:val="61"/>
    <w:rsid w:val="00B30CF3"/>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1">
    <w:name w:val="Lista clara - Énfasis 111"/>
    <w:basedOn w:val="Tablanormal"/>
    <w:next w:val="Listaclara-nfasis1"/>
    <w:uiPriority w:val="61"/>
    <w:rsid w:val="00DF31F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3">
    <w:name w:val="Lista clara - Énfasis 13"/>
    <w:basedOn w:val="Tablanormal"/>
    <w:next w:val="Listaclara-nfasis1"/>
    <w:uiPriority w:val="61"/>
    <w:rsid w:val="00BC0B19"/>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4">
    <w:name w:val="Lista clara - Énfasis 14"/>
    <w:basedOn w:val="Tablanormal"/>
    <w:next w:val="Listaclara-nfasis1"/>
    <w:uiPriority w:val="61"/>
    <w:rsid w:val="00B05E1D"/>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2">
    <w:name w:val="Lista clara - Énfasis 112"/>
    <w:basedOn w:val="Tablanormal"/>
    <w:next w:val="Listaclara-nfasis1"/>
    <w:uiPriority w:val="61"/>
    <w:rsid w:val="00BB165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5">
    <w:name w:val="Lista clara - Énfasis 15"/>
    <w:basedOn w:val="Tablanormal"/>
    <w:next w:val="Listaclara-nfasis1"/>
    <w:uiPriority w:val="61"/>
    <w:rsid w:val="00D526E5"/>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6">
    <w:name w:val="Lista clara - Énfasis 16"/>
    <w:basedOn w:val="Tablanormal"/>
    <w:next w:val="Listaclara-nfasis1"/>
    <w:uiPriority w:val="61"/>
    <w:rsid w:val="00484D2C"/>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7">
    <w:name w:val="Lista clara - Énfasis 17"/>
    <w:basedOn w:val="Tablanormal"/>
    <w:next w:val="Listaclara-nfasis1"/>
    <w:uiPriority w:val="61"/>
    <w:rsid w:val="001F4934"/>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8">
    <w:name w:val="Lista clara - Énfasis 18"/>
    <w:basedOn w:val="Tablanormal"/>
    <w:next w:val="Listaclara-nfasis1"/>
    <w:uiPriority w:val="61"/>
    <w:rsid w:val="00E33A5C"/>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9">
    <w:name w:val="Lista clara - Énfasis 19"/>
    <w:basedOn w:val="Tablanormal"/>
    <w:next w:val="Listaclara-nfasis1"/>
    <w:uiPriority w:val="61"/>
    <w:rsid w:val="00902A2F"/>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0">
    <w:name w:val="Lista clara - Énfasis 110"/>
    <w:basedOn w:val="Tablanormal"/>
    <w:next w:val="Listaclara-nfasis1"/>
    <w:uiPriority w:val="61"/>
    <w:rsid w:val="0097694E"/>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3">
    <w:name w:val="Lista clara - Énfasis 113"/>
    <w:basedOn w:val="Tablanormal"/>
    <w:next w:val="Listaclara-nfasis1"/>
    <w:uiPriority w:val="61"/>
    <w:rsid w:val="00757C7A"/>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4">
    <w:name w:val="Lista clara - Énfasis 114"/>
    <w:basedOn w:val="Tablanormal"/>
    <w:next w:val="Listaclara-nfasis1"/>
    <w:uiPriority w:val="61"/>
    <w:rsid w:val="00A540EE"/>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5">
    <w:name w:val="Lista clara - Énfasis 115"/>
    <w:basedOn w:val="Tablanormal"/>
    <w:next w:val="Listaclara-nfasis1"/>
    <w:uiPriority w:val="61"/>
    <w:rsid w:val="0019529E"/>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6">
    <w:name w:val="Lista clara - Énfasis 116"/>
    <w:basedOn w:val="Tablanormal"/>
    <w:next w:val="Listaclara-nfasis1"/>
    <w:uiPriority w:val="61"/>
    <w:rsid w:val="007B7CA1"/>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51">
    <w:name w:val="Lista clara - Énfasis 51"/>
    <w:basedOn w:val="Tablanormal"/>
    <w:next w:val="Listaclara-nfasis5"/>
    <w:uiPriority w:val="61"/>
    <w:rsid w:val="00F00955"/>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117">
    <w:name w:val="Lista clara - Énfasis 117"/>
    <w:basedOn w:val="Tablanormal"/>
    <w:next w:val="Listaclara-nfasis1"/>
    <w:uiPriority w:val="61"/>
    <w:rsid w:val="004C0F89"/>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8">
    <w:name w:val="Lista clara - Énfasis 118"/>
    <w:basedOn w:val="Tablanormal"/>
    <w:next w:val="Listaclara-nfasis1"/>
    <w:uiPriority w:val="61"/>
    <w:rsid w:val="008275A2"/>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9">
    <w:name w:val="Lista clara - Énfasis 119"/>
    <w:basedOn w:val="Tablanormal"/>
    <w:next w:val="Listaclara-nfasis1"/>
    <w:uiPriority w:val="61"/>
    <w:rsid w:val="0001651D"/>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0">
    <w:name w:val="Lista clara - Énfasis 120"/>
    <w:basedOn w:val="Tablanormal"/>
    <w:next w:val="Listaclara-nfasis1"/>
    <w:uiPriority w:val="61"/>
    <w:rsid w:val="00EC1899"/>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1">
    <w:name w:val="Lista clara - Énfasis 121"/>
    <w:basedOn w:val="Tablanormal"/>
    <w:next w:val="Listaclara-nfasis1"/>
    <w:uiPriority w:val="61"/>
    <w:rsid w:val="00F12774"/>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2">
    <w:name w:val="Lista clara - Énfasis 122"/>
    <w:basedOn w:val="Tablanormal"/>
    <w:next w:val="Listaclara-nfasis1"/>
    <w:uiPriority w:val="61"/>
    <w:rsid w:val="00FE11CD"/>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3">
    <w:name w:val="Lista clara - Énfasis 123"/>
    <w:basedOn w:val="Tablanormal"/>
    <w:next w:val="Listaclara-nfasis1"/>
    <w:uiPriority w:val="61"/>
    <w:rsid w:val="001C113D"/>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4">
    <w:name w:val="Lista clara - Énfasis 124"/>
    <w:basedOn w:val="Tablanormal"/>
    <w:next w:val="Listaclara-nfasis1"/>
    <w:uiPriority w:val="61"/>
    <w:rsid w:val="00A2685D"/>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Descripcin">
    <w:name w:val="caption"/>
    <w:basedOn w:val="Normal"/>
    <w:next w:val="Normal"/>
    <w:unhideWhenUsed/>
    <w:qFormat/>
    <w:rsid w:val="009B17B2"/>
    <w:pPr>
      <w:spacing w:after="200"/>
    </w:pPr>
    <w:rPr>
      <w:i/>
      <w:iCs/>
      <w:color w:val="1F497D" w:themeColor="text2"/>
      <w:sz w:val="18"/>
      <w:szCs w:val="18"/>
    </w:rPr>
  </w:style>
  <w:style w:type="paragraph" w:customStyle="1" w:styleId="Estilo1">
    <w:name w:val="Estilo1"/>
    <w:basedOn w:val="Ttulo2"/>
    <w:link w:val="Estilo1Car"/>
    <w:rsid w:val="002B61B7"/>
    <w:pPr>
      <w:keepLines/>
      <w:numPr>
        <w:numId w:val="0"/>
      </w:numPr>
      <w:spacing w:before="40" w:line="480" w:lineRule="auto"/>
      <w:ind w:left="928" w:hanging="360"/>
      <w:contextualSpacing/>
    </w:pPr>
    <w:rPr>
      <w:rFonts w:ascii="Arial" w:eastAsiaTheme="majorEastAsia" w:hAnsi="Arial" w:cs="Arial"/>
      <w:bCs w:val="0"/>
      <w:color w:val="002060"/>
      <w:sz w:val="22"/>
      <w:szCs w:val="22"/>
      <w:lang w:val="es-ES"/>
    </w:rPr>
  </w:style>
  <w:style w:type="character" w:customStyle="1" w:styleId="Estilo1Car">
    <w:name w:val="Estilo1 Car"/>
    <w:basedOn w:val="Fuentedeprrafopredeter"/>
    <w:link w:val="Estilo1"/>
    <w:rsid w:val="002B61B7"/>
    <w:rPr>
      <w:rFonts w:ascii="Arial" w:eastAsiaTheme="majorEastAsia" w:hAnsi="Arial" w:cs="Arial"/>
      <w:b/>
      <w:color w:val="002060"/>
      <w:sz w:val="22"/>
      <w:szCs w:val="22"/>
    </w:rPr>
  </w:style>
  <w:style w:type="character" w:customStyle="1" w:styleId="ui-provider">
    <w:name w:val="ui-provider"/>
    <w:basedOn w:val="Fuentedeprrafopredeter"/>
    <w:rsid w:val="005E3553"/>
  </w:style>
  <w:style w:type="table" w:customStyle="1" w:styleId="Listaclara-nfasis1110">
    <w:name w:val="Lista clara - Énfasis 1110"/>
    <w:basedOn w:val="Tablanormal"/>
    <w:next w:val="Listaclara-nfasis1"/>
    <w:uiPriority w:val="61"/>
    <w:rsid w:val="00EC25B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Mencinsinresolver">
    <w:name w:val="Unresolved Mention"/>
    <w:basedOn w:val="Fuentedeprrafopredeter"/>
    <w:uiPriority w:val="99"/>
    <w:semiHidden/>
    <w:unhideWhenUsed/>
    <w:rsid w:val="001212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6484">
      <w:bodyDiv w:val="1"/>
      <w:marLeft w:val="0"/>
      <w:marRight w:val="0"/>
      <w:marTop w:val="0"/>
      <w:marBottom w:val="0"/>
      <w:divBdr>
        <w:top w:val="none" w:sz="0" w:space="0" w:color="auto"/>
        <w:left w:val="none" w:sz="0" w:space="0" w:color="auto"/>
        <w:bottom w:val="none" w:sz="0" w:space="0" w:color="auto"/>
        <w:right w:val="none" w:sz="0" w:space="0" w:color="auto"/>
      </w:divBdr>
    </w:div>
    <w:div w:id="66460801">
      <w:bodyDiv w:val="1"/>
      <w:marLeft w:val="0"/>
      <w:marRight w:val="0"/>
      <w:marTop w:val="0"/>
      <w:marBottom w:val="0"/>
      <w:divBdr>
        <w:top w:val="none" w:sz="0" w:space="0" w:color="auto"/>
        <w:left w:val="none" w:sz="0" w:space="0" w:color="auto"/>
        <w:bottom w:val="none" w:sz="0" w:space="0" w:color="auto"/>
        <w:right w:val="none" w:sz="0" w:space="0" w:color="auto"/>
      </w:divBdr>
    </w:div>
    <w:div w:id="77597596">
      <w:bodyDiv w:val="1"/>
      <w:marLeft w:val="0"/>
      <w:marRight w:val="0"/>
      <w:marTop w:val="0"/>
      <w:marBottom w:val="0"/>
      <w:divBdr>
        <w:top w:val="none" w:sz="0" w:space="0" w:color="auto"/>
        <w:left w:val="none" w:sz="0" w:space="0" w:color="auto"/>
        <w:bottom w:val="none" w:sz="0" w:space="0" w:color="auto"/>
        <w:right w:val="none" w:sz="0" w:space="0" w:color="auto"/>
      </w:divBdr>
    </w:div>
    <w:div w:id="137455500">
      <w:bodyDiv w:val="1"/>
      <w:marLeft w:val="0"/>
      <w:marRight w:val="0"/>
      <w:marTop w:val="0"/>
      <w:marBottom w:val="0"/>
      <w:divBdr>
        <w:top w:val="none" w:sz="0" w:space="0" w:color="auto"/>
        <w:left w:val="none" w:sz="0" w:space="0" w:color="auto"/>
        <w:bottom w:val="none" w:sz="0" w:space="0" w:color="auto"/>
        <w:right w:val="none" w:sz="0" w:space="0" w:color="auto"/>
      </w:divBdr>
    </w:div>
    <w:div w:id="165095915">
      <w:bodyDiv w:val="1"/>
      <w:marLeft w:val="0"/>
      <w:marRight w:val="0"/>
      <w:marTop w:val="0"/>
      <w:marBottom w:val="0"/>
      <w:divBdr>
        <w:top w:val="none" w:sz="0" w:space="0" w:color="auto"/>
        <w:left w:val="none" w:sz="0" w:space="0" w:color="auto"/>
        <w:bottom w:val="none" w:sz="0" w:space="0" w:color="auto"/>
        <w:right w:val="none" w:sz="0" w:space="0" w:color="auto"/>
      </w:divBdr>
    </w:div>
    <w:div w:id="182791218">
      <w:bodyDiv w:val="1"/>
      <w:marLeft w:val="0"/>
      <w:marRight w:val="0"/>
      <w:marTop w:val="0"/>
      <w:marBottom w:val="0"/>
      <w:divBdr>
        <w:top w:val="none" w:sz="0" w:space="0" w:color="auto"/>
        <w:left w:val="none" w:sz="0" w:space="0" w:color="auto"/>
        <w:bottom w:val="none" w:sz="0" w:space="0" w:color="auto"/>
        <w:right w:val="none" w:sz="0" w:space="0" w:color="auto"/>
      </w:divBdr>
    </w:div>
    <w:div w:id="255941988">
      <w:bodyDiv w:val="1"/>
      <w:marLeft w:val="0"/>
      <w:marRight w:val="0"/>
      <w:marTop w:val="0"/>
      <w:marBottom w:val="0"/>
      <w:divBdr>
        <w:top w:val="none" w:sz="0" w:space="0" w:color="auto"/>
        <w:left w:val="none" w:sz="0" w:space="0" w:color="auto"/>
        <w:bottom w:val="none" w:sz="0" w:space="0" w:color="auto"/>
        <w:right w:val="none" w:sz="0" w:space="0" w:color="auto"/>
      </w:divBdr>
    </w:div>
    <w:div w:id="484317289">
      <w:bodyDiv w:val="1"/>
      <w:marLeft w:val="0"/>
      <w:marRight w:val="0"/>
      <w:marTop w:val="0"/>
      <w:marBottom w:val="0"/>
      <w:divBdr>
        <w:top w:val="none" w:sz="0" w:space="0" w:color="auto"/>
        <w:left w:val="none" w:sz="0" w:space="0" w:color="auto"/>
        <w:bottom w:val="none" w:sz="0" w:space="0" w:color="auto"/>
        <w:right w:val="none" w:sz="0" w:space="0" w:color="auto"/>
      </w:divBdr>
    </w:div>
    <w:div w:id="746421875">
      <w:bodyDiv w:val="1"/>
      <w:marLeft w:val="0"/>
      <w:marRight w:val="0"/>
      <w:marTop w:val="0"/>
      <w:marBottom w:val="0"/>
      <w:divBdr>
        <w:top w:val="none" w:sz="0" w:space="0" w:color="auto"/>
        <w:left w:val="none" w:sz="0" w:space="0" w:color="auto"/>
        <w:bottom w:val="none" w:sz="0" w:space="0" w:color="auto"/>
        <w:right w:val="none" w:sz="0" w:space="0" w:color="auto"/>
      </w:divBdr>
    </w:div>
    <w:div w:id="755133722">
      <w:bodyDiv w:val="1"/>
      <w:marLeft w:val="0"/>
      <w:marRight w:val="0"/>
      <w:marTop w:val="0"/>
      <w:marBottom w:val="0"/>
      <w:divBdr>
        <w:top w:val="none" w:sz="0" w:space="0" w:color="auto"/>
        <w:left w:val="none" w:sz="0" w:space="0" w:color="auto"/>
        <w:bottom w:val="none" w:sz="0" w:space="0" w:color="auto"/>
        <w:right w:val="none" w:sz="0" w:space="0" w:color="auto"/>
      </w:divBdr>
    </w:div>
    <w:div w:id="876553646">
      <w:bodyDiv w:val="1"/>
      <w:marLeft w:val="0"/>
      <w:marRight w:val="0"/>
      <w:marTop w:val="0"/>
      <w:marBottom w:val="0"/>
      <w:divBdr>
        <w:top w:val="none" w:sz="0" w:space="0" w:color="auto"/>
        <w:left w:val="none" w:sz="0" w:space="0" w:color="auto"/>
        <w:bottom w:val="none" w:sz="0" w:space="0" w:color="auto"/>
        <w:right w:val="none" w:sz="0" w:space="0" w:color="auto"/>
      </w:divBdr>
    </w:div>
    <w:div w:id="924653301">
      <w:bodyDiv w:val="1"/>
      <w:marLeft w:val="0"/>
      <w:marRight w:val="0"/>
      <w:marTop w:val="0"/>
      <w:marBottom w:val="0"/>
      <w:divBdr>
        <w:top w:val="none" w:sz="0" w:space="0" w:color="auto"/>
        <w:left w:val="none" w:sz="0" w:space="0" w:color="auto"/>
        <w:bottom w:val="none" w:sz="0" w:space="0" w:color="auto"/>
        <w:right w:val="none" w:sz="0" w:space="0" w:color="auto"/>
      </w:divBdr>
    </w:div>
    <w:div w:id="968321184">
      <w:bodyDiv w:val="1"/>
      <w:marLeft w:val="0"/>
      <w:marRight w:val="0"/>
      <w:marTop w:val="0"/>
      <w:marBottom w:val="0"/>
      <w:divBdr>
        <w:top w:val="none" w:sz="0" w:space="0" w:color="auto"/>
        <w:left w:val="none" w:sz="0" w:space="0" w:color="auto"/>
        <w:bottom w:val="none" w:sz="0" w:space="0" w:color="auto"/>
        <w:right w:val="none" w:sz="0" w:space="0" w:color="auto"/>
      </w:divBdr>
    </w:div>
    <w:div w:id="980114899">
      <w:bodyDiv w:val="1"/>
      <w:marLeft w:val="0"/>
      <w:marRight w:val="0"/>
      <w:marTop w:val="0"/>
      <w:marBottom w:val="0"/>
      <w:divBdr>
        <w:top w:val="none" w:sz="0" w:space="0" w:color="auto"/>
        <w:left w:val="none" w:sz="0" w:space="0" w:color="auto"/>
        <w:bottom w:val="none" w:sz="0" w:space="0" w:color="auto"/>
        <w:right w:val="none" w:sz="0" w:space="0" w:color="auto"/>
      </w:divBdr>
    </w:div>
    <w:div w:id="1026904333">
      <w:bodyDiv w:val="1"/>
      <w:marLeft w:val="0"/>
      <w:marRight w:val="0"/>
      <w:marTop w:val="0"/>
      <w:marBottom w:val="0"/>
      <w:divBdr>
        <w:top w:val="none" w:sz="0" w:space="0" w:color="auto"/>
        <w:left w:val="none" w:sz="0" w:space="0" w:color="auto"/>
        <w:bottom w:val="none" w:sz="0" w:space="0" w:color="auto"/>
        <w:right w:val="none" w:sz="0" w:space="0" w:color="auto"/>
      </w:divBdr>
    </w:div>
    <w:div w:id="1228299854">
      <w:bodyDiv w:val="1"/>
      <w:marLeft w:val="0"/>
      <w:marRight w:val="0"/>
      <w:marTop w:val="0"/>
      <w:marBottom w:val="0"/>
      <w:divBdr>
        <w:top w:val="none" w:sz="0" w:space="0" w:color="auto"/>
        <w:left w:val="none" w:sz="0" w:space="0" w:color="auto"/>
        <w:bottom w:val="none" w:sz="0" w:space="0" w:color="auto"/>
        <w:right w:val="none" w:sz="0" w:space="0" w:color="auto"/>
      </w:divBdr>
    </w:div>
    <w:div w:id="1308700609">
      <w:bodyDiv w:val="1"/>
      <w:marLeft w:val="0"/>
      <w:marRight w:val="0"/>
      <w:marTop w:val="0"/>
      <w:marBottom w:val="0"/>
      <w:divBdr>
        <w:top w:val="none" w:sz="0" w:space="0" w:color="auto"/>
        <w:left w:val="none" w:sz="0" w:space="0" w:color="auto"/>
        <w:bottom w:val="none" w:sz="0" w:space="0" w:color="auto"/>
        <w:right w:val="none" w:sz="0" w:space="0" w:color="auto"/>
      </w:divBdr>
    </w:div>
    <w:div w:id="1349218833">
      <w:bodyDiv w:val="1"/>
      <w:marLeft w:val="0"/>
      <w:marRight w:val="0"/>
      <w:marTop w:val="0"/>
      <w:marBottom w:val="0"/>
      <w:divBdr>
        <w:top w:val="none" w:sz="0" w:space="0" w:color="auto"/>
        <w:left w:val="none" w:sz="0" w:space="0" w:color="auto"/>
        <w:bottom w:val="none" w:sz="0" w:space="0" w:color="auto"/>
        <w:right w:val="none" w:sz="0" w:space="0" w:color="auto"/>
      </w:divBdr>
    </w:div>
    <w:div w:id="1359741742">
      <w:bodyDiv w:val="1"/>
      <w:marLeft w:val="0"/>
      <w:marRight w:val="0"/>
      <w:marTop w:val="0"/>
      <w:marBottom w:val="0"/>
      <w:divBdr>
        <w:top w:val="none" w:sz="0" w:space="0" w:color="auto"/>
        <w:left w:val="none" w:sz="0" w:space="0" w:color="auto"/>
        <w:bottom w:val="none" w:sz="0" w:space="0" w:color="auto"/>
        <w:right w:val="none" w:sz="0" w:space="0" w:color="auto"/>
      </w:divBdr>
    </w:div>
    <w:div w:id="1817793675">
      <w:bodyDiv w:val="1"/>
      <w:marLeft w:val="0"/>
      <w:marRight w:val="0"/>
      <w:marTop w:val="0"/>
      <w:marBottom w:val="0"/>
      <w:divBdr>
        <w:top w:val="none" w:sz="0" w:space="0" w:color="auto"/>
        <w:left w:val="none" w:sz="0" w:space="0" w:color="auto"/>
        <w:bottom w:val="none" w:sz="0" w:space="0" w:color="auto"/>
        <w:right w:val="none" w:sz="0" w:space="0" w:color="auto"/>
      </w:divBdr>
    </w:div>
    <w:div w:id="1928683531">
      <w:bodyDiv w:val="1"/>
      <w:marLeft w:val="0"/>
      <w:marRight w:val="0"/>
      <w:marTop w:val="0"/>
      <w:marBottom w:val="0"/>
      <w:divBdr>
        <w:top w:val="none" w:sz="0" w:space="0" w:color="auto"/>
        <w:left w:val="none" w:sz="0" w:space="0" w:color="auto"/>
        <w:bottom w:val="none" w:sz="0" w:space="0" w:color="auto"/>
        <w:right w:val="none" w:sz="0" w:space="0" w:color="auto"/>
      </w:divBdr>
    </w:div>
    <w:div w:id="1984043005">
      <w:bodyDiv w:val="1"/>
      <w:marLeft w:val="0"/>
      <w:marRight w:val="0"/>
      <w:marTop w:val="0"/>
      <w:marBottom w:val="0"/>
      <w:divBdr>
        <w:top w:val="none" w:sz="0" w:space="0" w:color="auto"/>
        <w:left w:val="none" w:sz="0" w:space="0" w:color="auto"/>
        <w:bottom w:val="none" w:sz="0" w:space="0" w:color="auto"/>
        <w:right w:val="none" w:sz="0" w:space="0" w:color="auto"/>
      </w:divBdr>
    </w:div>
    <w:div w:id="206205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9.emf"/><Relationship Id="rId47" Type="http://schemas.openxmlformats.org/officeDocument/2006/relationships/package" Target="embeddings/Microsoft_Excel_Worksheet4.xlsx"/><Relationship Id="rId50" Type="http://schemas.openxmlformats.org/officeDocument/2006/relationships/package" Target="embeddings/Microsoft_Excel_Worksheet5.xlsx"/><Relationship Id="rId55" Type="http://schemas.openxmlformats.org/officeDocument/2006/relationships/image" Target="media/image35.emf"/><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png"/><Relationship Id="rId11" Type="http://schemas.openxmlformats.org/officeDocument/2006/relationships/package" Target="embeddings/Microsoft_Excel_Worksheet.xlsx"/><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8.emf"/><Relationship Id="rId45" Type="http://schemas.openxmlformats.org/officeDocument/2006/relationships/oleObject" Target="embeddings/oleObject3.bin"/><Relationship Id="rId53" Type="http://schemas.openxmlformats.org/officeDocument/2006/relationships/image" Target="media/image34.emf"/><Relationship Id="rId58" Type="http://schemas.openxmlformats.org/officeDocument/2006/relationships/package" Target="embeddings/Microsoft_Excel_Worksheet7.xlsx"/><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package" Target="embeddings/Microsoft_Excel_Worksheet8.xlsx"/><Relationship Id="rId19" Type="http://schemas.openxmlformats.org/officeDocument/2006/relationships/package" Target="embeddings/Microsoft_Excel_Worksheet1.xlsx"/><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package" Target="embeddings/Microsoft_Excel_Worksheet3.xlsx"/><Relationship Id="rId48" Type="http://schemas.openxmlformats.org/officeDocument/2006/relationships/image" Target="media/image32.emf"/><Relationship Id="rId56" Type="http://schemas.openxmlformats.org/officeDocument/2006/relationships/oleObject" Target="embeddings/oleObject6.bin"/><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1.emf"/><Relationship Id="rId59" Type="http://schemas.openxmlformats.org/officeDocument/2006/relationships/image" Target="media/image37.emf"/><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oleObject" Target="embeddings/oleObject2.bin"/><Relationship Id="rId54" Type="http://schemas.openxmlformats.org/officeDocument/2006/relationships/package" Target="embeddings/Microsoft_Excel_Worksheet6.xlsx"/><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oleObject" Target="embeddings/oleObject4.bin"/><Relationship Id="rId57" Type="http://schemas.openxmlformats.org/officeDocument/2006/relationships/image" Target="media/image36.emf"/><Relationship Id="rId10" Type="http://schemas.openxmlformats.org/officeDocument/2006/relationships/image" Target="media/image2.emf"/><Relationship Id="rId31" Type="http://schemas.openxmlformats.org/officeDocument/2006/relationships/image" Target="media/image20.png"/><Relationship Id="rId44" Type="http://schemas.openxmlformats.org/officeDocument/2006/relationships/image" Target="media/image30.emf"/><Relationship Id="rId52" Type="http://schemas.openxmlformats.org/officeDocument/2006/relationships/oleObject" Target="embeddings/oleObject5.bin"/><Relationship Id="rId60" Type="http://schemas.openxmlformats.org/officeDocument/2006/relationships/oleObject" Target="embeddings/oleObject7.bin"/><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notifica_presupuesto_nacional@hacienda.go.cr" TargetMode="External"/><Relationship Id="rId13" Type="http://schemas.openxmlformats.org/officeDocument/2006/relationships/oleObject" Target="embeddings/oleObject1.bin"/><Relationship Id="rId18" Type="http://schemas.openxmlformats.org/officeDocument/2006/relationships/image" Target="media/image8.emf"/><Relationship Id="rId39" Type="http://schemas.openxmlformats.org/officeDocument/2006/relationships/package" Target="embeddings/Microsoft_Excel_Worksheet2.xlsx"/></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55F2F-923A-4688-8C6B-F6510A3D7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45</Pages>
  <Words>11610</Words>
  <Characters>63860</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INFORME FINAL DE EVALUACIÓN FÍSICA Y FINANCIERA DE LA EJECUCIÓN DEL PRESUPUESTO 2022</vt:lpstr>
    </vt:vector>
  </TitlesOfParts>
  <Company/>
  <LinksUpToDate>false</LinksUpToDate>
  <CharactersWithSpaces>75320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FINAL DE EVALUACIÓN FÍSICA Y FINANCIERA DE LA EJECUCIÓN DEL PRESUPUESTO 2022</dc:title>
  <dc:subject>PODER JUDICIAL</dc:subject>
  <dc:creator>Erick Mora Leiva</dc:creator>
  <cp:keywords/>
  <cp:lastModifiedBy>Rebeca Michelle Quiros Pérez</cp:lastModifiedBy>
  <cp:revision>5</cp:revision>
  <cp:lastPrinted>2019-11-18T23:42:00Z</cp:lastPrinted>
  <dcterms:created xsi:type="dcterms:W3CDTF">2023-01-24T20:06:00Z</dcterms:created>
  <dcterms:modified xsi:type="dcterms:W3CDTF">2023-01-24T20:57:00Z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