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7E4ECB58" w:rsidR="0029216A" w:rsidRPr="009631DF" w:rsidRDefault="006312AE" w:rsidP="009631DF">
      <w:pPr>
        <w:pStyle w:val="Ttulo7"/>
        <w:tabs>
          <w:tab w:val="clear" w:pos="0"/>
          <w:tab w:val="left" w:pos="4280"/>
        </w:tabs>
        <w:ind w:left="4248"/>
        <w:jc w:val="both"/>
        <w:rPr>
          <w:rFonts w:ascii="Times New Roman" w:hAnsi="Times New Roman"/>
          <w:bCs w:val="0"/>
          <w:u w:val="none"/>
          <w:lang w:val="es-ES_tradnl"/>
        </w:rPr>
      </w:pPr>
      <w:r w:rsidRPr="009631DF">
        <w:rPr>
          <w:rFonts w:ascii="Times New Roman" w:hAnsi="Times New Roman"/>
          <w:bCs w:val="0"/>
          <w:u w:val="none"/>
          <w:lang w:val="es-ES_tradnl"/>
        </w:rPr>
        <w:t>San José,</w:t>
      </w:r>
      <w:r w:rsidR="00D93E61" w:rsidRPr="009631DF">
        <w:rPr>
          <w:rFonts w:ascii="Times New Roman" w:hAnsi="Times New Roman"/>
          <w:bCs w:val="0"/>
          <w:u w:val="none"/>
          <w:lang w:val="es-ES_tradnl"/>
        </w:rPr>
        <w:t xml:space="preserve"> </w:t>
      </w:r>
      <w:r w:rsidR="009631DF" w:rsidRPr="009631DF">
        <w:rPr>
          <w:rFonts w:ascii="Times New Roman" w:hAnsi="Times New Roman"/>
          <w:bCs w:val="0"/>
          <w:u w:val="none"/>
          <w:lang w:val="es-ES_tradnl"/>
        </w:rPr>
        <w:t>24</w:t>
      </w:r>
      <w:r w:rsidR="00D930B6" w:rsidRPr="009631DF">
        <w:rPr>
          <w:rFonts w:ascii="Times New Roman" w:hAnsi="Times New Roman"/>
          <w:bCs w:val="0"/>
          <w:u w:val="none"/>
          <w:lang w:val="es-ES_tradnl"/>
        </w:rPr>
        <w:t xml:space="preserve"> </w:t>
      </w:r>
      <w:r w:rsidR="006A694A" w:rsidRPr="009631DF">
        <w:rPr>
          <w:rFonts w:ascii="Times New Roman" w:hAnsi="Times New Roman"/>
          <w:bCs w:val="0"/>
          <w:u w:val="none"/>
          <w:lang w:val="es-ES_tradnl"/>
        </w:rPr>
        <w:t xml:space="preserve">de </w:t>
      </w:r>
      <w:r w:rsidR="009631DF" w:rsidRPr="009631DF">
        <w:rPr>
          <w:rFonts w:ascii="Times New Roman" w:hAnsi="Times New Roman"/>
          <w:bCs w:val="0"/>
          <w:u w:val="none"/>
          <w:lang w:val="es-ES_tradnl"/>
        </w:rPr>
        <w:t>marzo</w:t>
      </w:r>
      <w:r w:rsidR="00860FA5" w:rsidRPr="009631DF">
        <w:rPr>
          <w:rFonts w:ascii="Times New Roman" w:hAnsi="Times New Roman"/>
          <w:bCs w:val="0"/>
          <w:u w:val="none"/>
          <w:lang w:val="es-ES_tradnl"/>
        </w:rPr>
        <w:t xml:space="preserve"> de 20</w:t>
      </w:r>
      <w:r w:rsidR="00041CB5" w:rsidRPr="009631DF">
        <w:rPr>
          <w:rFonts w:ascii="Times New Roman" w:hAnsi="Times New Roman"/>
          <w:bCs w:val="0"/>
          <w:u w:val="none"/>
          <w:lang w:val="es-ES_tradnl"/>
        </w:rPr>
        <w:t>2</w:t>
      </w:r>
      <w:r w:rsidR="009631DF" w:rsidRPr="009631DF">
        <w:rPr>
          <w:rFonts w:ascii="Times New Roman" w:hAnsi="Times New Roman"/>
          <w:bCs w:val="0"/>
          <w:u w:val="none"/>
          <w:lang w:val="es-ES_tradnl"/>
        </w:rPr>
        <w:t>2</w:t>
      </w:r>
    </w:p>
    <w:p w14:paraId="54A54810" w14:textId="4644D13E" w:rsidR="0029216A" w:rsidRPr="009631DF" w:rsidRDefault="00860FA5" w:rsidP="009631DF">
      <w:pPr>
        <w:pStyle w:val="Ttulo7"/>
        <w:tabs>
          <w:tab w:val="clear" w:pos="0"/>
          <w:tab w:val="left" w:pos="4280"/>
        </w:tabs>
        <w:ind w:left="4248"/>
        <w:jc w:val="both"/>
        <w:rPr>
          <w:rFonts w:ascii="Times New Roman" w:hAnsi="Times New Roman"/>
          <w:u w:val="none"/>
          <w:lang w:val="es-ES_tradnl"/>
        </w:rPr>
      </w:pPr>
      <w:r w:rsidRPr="009631DF">
        <w:rPr>
          <w:rFonts w:ascii="Times New Roman" w:hAnsi="Times New Roman"/>
          <w:u w:val="none"/>
          <w:lang w:val="es-ES_tradnl"/>
        </w:rPr>
        <w:t xml:space="preserve">N° </w:t>
      </w:r>
      <w:r w:rsidR="009631DF" w:rsidRPr="009631DF">
        <w:rPr>
          <w:rFonts w:ascii="Times New Roman" w:hAnsi="Times New Roman"/>
          <w:u w:val="none"/>
          <w:lang w:val="es-ES_tradnl"/>
        </w:rPr>
        <w:t>2957-2022</w:t>
      </w:r>
    </w:p>
    <w:p w14:paraId="63CA7B6E" w14:textId="77777777" w:rsidR="0029216A" w:rsidRPr="009631DF" w:rsidRDefault="0029216A" w:rsidP="009631DF">
      <w:pPr>
        <w:pStyle w:val="Ttulo7"/>
        <w:tabs>
          <w:tab w:val="clear" w:pos="0"/>
          <w:tab w:val="left" w:pos="4280"/>
        </w:tabs>
        <w:ind w:left="4248"/>
        <w:jc w:val="both"/>
        <w:rPr>
          <w:rFonts w:ascii="Times New Roman" w:hAnsi="Times New Roman"/>
          <w:u w:val="none"/>
          <w:lang w:val="es-CR"/>
        </w:rPr>
      </w:pPr>
      <w:r w:rsidRPr="009631DF">
        <w:rPr>
          <w:rFonts w:ascii="Times New Roman" w:hAnsi="Times New Roman"/>
          <w:u w:val="none"/>
          <w:lang w:val="es-CR"/>
        </w:rPr>
        <w:t>Al contestar refiérase a este # de oficio</w:t>
      </w:r>
    </w:p>
    <w:p w14:paraId="69EE2132" w14:textId="77777777" w:rsidR="0029216A" w:rsidRPr="009631DF" w:rsidRDefault="0029216A" w:rsidP="009631DF">
      <w:pPr>
        <w:jc w:val="both"/>
        <w:rPr>
          <w:b/>
          <w:bCs/>
        </w:rPr>
      </w:pPr>
    </w:p>
    <w:p w14:paraId="6F7C6D21" w14:textId="77777777" w:rsidR="00302FF5" w:rsidRPr="009631DF" w:rsidRDefault="00302FF5" w:rsidP="009631DF">
      <w:pPr>
        <w:jc w:val="both"/>
        <w:rPr>
          <w:b/>
          <w:bCs/>
        </w:rPr>
      </w:pPr>
    </w:p>
    <w:p w14:paraId="13736F65" w14:textId="77777777" w:rsidR="00302FF5" w:rsidRPr="009631DF" w:rsidRDefault="00302FF5" w:rsidP="009631DF">
      <w:pPr>
        <w:jc w:val="both"/>
        <w:rPr>
          <w:b/>
          <w:bCs/>
        </w:rPr>
      </w:pPr>
    </w:p>
    <w:p w14:paraId="02123E1D" w14:textId="77777777" w:rsidR="009631DF" w:rsidRPr="00960FFA" w:rsidRDefault="009631DF" w:rsidP="009631DF">
      <w:pPr>
        <w:autoSpaceDE w:val="0"/>
        <w:snapToGrid w:val="0"/>
        <w:rPr>
          <w:bCs/>
          <w:lang w:eastAsia="hi-IN"/>
        </w:rPr>
      </w:pPr>
      <w:bookmarkStart w:id="0" w:name="_Hlk66861713"/>
      <w:r w:rsidRPr="00960FFA">
        <w:rPr>
          <w:b/>
          <w:bCs/>
        </w:rPr>
        <w:t>Señora</w:t>
      </w:r>
    </w:p>
    <w:p w14:paraId="10E59B61" w14:textId="77777777" w:rsidR="009631DF" w:rsidRPr="00960FFA" w:rsidRDefault="009631DF" w:rsidP="009631DF">
      <w:pPr>
        <w:autoSpaceDE w:val="0"/>
        <w:snapToGrid w:val="0"/>
        <w:rPr>
          <w:b/>
          <w:bCs/>
        </w:rPr>
      </w:pPr>
      <w:r w:rsidRPr="00960FFA">
        <w:rPr>
          <w:b/>
          <w:bCs/>
        </w:rPr>
        <w:t>Licda. Nacira Valverde Bermúdez</w:t>
      </w:r>
    </w:p>
    <w:p w14:paraId="53869E99" w14:textId="77777777" w:rsidR="009631DF" w:rsidRPr="00960FFA" w:rsidRDefault="009631DF" w:rsidP="009631DF">
      <w:pPr>
        <w:autoSpaceDE w:val="0"/>
        <w:snapToGrid w:val="0"/>
        <w:rPr>
          <w:b/>
          <w:bCs/>
        </w:rPr>
      </w:pPr>
      <w:r w:rsidRPr="00960FFA">
        <w:rPr>
          <w:b/>
          <w:bCs/>
        </w:rPr>
        <w:t>Directora de Planificación</w:t>
      </w:r>
    </w:p>
    <w:p w14:paraId="6E7F3390" w14:textId="77777777" w:rsidR="009631DF" w:rsidRPr="00960FFA" w:rsidRDefault="009631DF" w:rsidP="009631DF">
      <w:pPr>
        <w:rPr>
          <w:rFonts w:eastAsia="Arial Unicode MS"/>
          <w:b/>
          <w:bCs/>
        </w:rPr>
      </w:pPr>
    </w:p>
    <w:p w14:paraId="20EA0F4E" w14:textId="77777777" w:rsidR="009631DF" w:rsidRPr="00960FFA" w:rsidRDefault="009631DF" w:rsidP="009631DF">
      <w:pPr>
        <w:autoSpaceDE w:val="0"/>
        <w:snapToGrid w:val="0"/>
        <w:spacing w:line="200" w:lineRule="atLeast"/>
        <w:rPr>
          <w:b/>
          <w:bCs/>
        </w:rPr>
      </w:pPr>
      <w:r w:rsidRPr="00960FFA">
        <w:rPr>
          <w:b/>
          <w:bCs/>
        </w:rPr>
        <w:t>Estimada señora:</w:t>
      </w:r>
    </w:p>
    <w:bookmarkEnd w:id="0"/>
    <w:p w14:paraId="19D5094A" w14:textId="2660BF65" w:rsidR="009C666D" w:rsidRDefault="009C666D" w:rsidP="009631DF">
      <w:pPr>
        <w:jc w:val="both"/>
        <w:rPr>
          <w:b/>
          <w:bCs/>
          <w:lang w:val="es-CR"/>
        </w:rPr>
      </w:pPr>
    </w:p>
    <w:p w14:paraId="689B5B08" w14:textId="77777777" w:rsidR="00494B4A" w:rsidRPr="009631DF" w:rsidRDefault="00494B4A" w:rsidP="009631DF">
      <w:pPr>
        <w:jc w:val="both"/>
        <w:rPr>
          <w:b/>
          <w:bCs/>
          <w:lang w:val="es-CR"/>
        </w:rPr>
      </w:pPr>
    </w:p>
    <w:p w14:paraId="1CD21F2C" w14:textId="7615A68B" w:rsidR="0029216A" w:rsidRPr="009631DF" w:rsidRDefault="0029216A" w:rsidP="009631DF">
      <w:pPr>
        <w:ind w:firstLine="708"/>
        <w:jc w:val="both"/>
      </w:pPr>
      <w:r w:rsidRPr="009631DF">
        <w:t xml:space="preserve">Para su estimable conocimiento y fines consiguientes, le transcribo el acuerdo tomado por el Consejo Superior del Poder Judicial, en sesión </w:t>
      </w:r>
      <w:r w:rsidR="0087670A" w:rsidRPr="009631DF">
        <w:rPr>
          <w:b/>
          <w:bCs/>
        </w:rPr>
        <w:t>N°</w:t>
      </w:r>
      <w:r w:rsidR="009F45D2" w:rsidRPr="009631DF">
        <w:rPr>
          <w:b/>
          <w:bCs/>
        </w:rPr>
        <w:t xml:space="preserve"> </w:t>
      </w:r>
      <w:r w:rsidR="009631DF" w:rsidRPr="009631DF">
        <w:rPr>
          <w:b/>
          <w:bCs/>
        </w:rPr>
        <w:t>25-2022</w:t>
      </w:r>
      <w:r w:rsidR="00D930B6" w:rsidRPr="009631DF">
        <w:rPr>
          <w:b/>
          <w:bCs/>
        </w:rPr>
        <w:t xml:space="preserve"> </w:t>
      </w:r>
      <w:r w:rsidR="00D930B6" w:rsidRPr="009631DF">
        <w:rPr>
          <w:bCs/>
        </w:rPr>
        <w:t>c</w:t>
      </w:r>
      <w:r w:rsidRPr="009631DF">
        <w:t>elebrada el</w:t>
      </w:r>
      <w:r w:rsidR="004C65F3" w:rsidRPr="009631DF">
        <w:t xml:space="preserve"> </w:t>
      </w:r>
      <w:r w:rsidR="009631DF" w:rsidRPr="009631DF">
        <w:rPr>
          <w:b/>
        </w:rPr>
        <w:t>22</w:t>
      </w:r>
      <w:r w:rsidR="00E02368" w:rsidRPr="009631DF">
        <w:rPr>
          <w:b/>
        </w:rPr>
        <w:t xml:space="preserve"> de </w:t>
      </w:r>
      <w:r w:rsidR="009631DF" w:rsidRPr="009631DF">
        <w:rPr>
          <w:b/>
        </w:rPr>
        <w:t>marzo</w:t>
      </w:r>
      <w:r w:rsidR="006F5DA1" w:rsidRPr="009631DF">
        <w:rPr>
          <w:b/>
          <w:bCs/>
        </w:rPr>
        <w:t xml:space="preserve"> </w:t>
      </w:r>
      <w:r w:rsidR="003011FF" w:rsidRPr="009631DF">
        <w:rPr>
          <w:b/>
          <w:bCs/>
        </w:rPr>
        <w:t xml:space="preserve">del </w:t>
      </w:r>
      <w:r w:rsidR="009631DF" w:rsidRPr="009631DF">
        <w:rPr>
          <w:b/>
          <w:bCs/>
        </w:rPr>
        <w:t>2022</w:t>
      </w:r>
      <w:r w:rsidR="00B43F30" w:rsidRPr="009631DF">
        <w:rPr>
          <w:b/>
          <w:bCs/>
        </w:rPr>
        <w:t>,</w:t>
      </w:r>
      <w:r w:rsidRPr="009631DF">
        <w:t xml:space="preserve"> que literalmente dice:</w:t>
      </w:r>
    </w:p>
    <w:p w14:paraId="440292CE" w14:textId="39495B79" w:rsidR="0029216A" w:rsidRPr="009631DF" w:rsidRDefault="0029216A" w:rsidP="009631DF">
      <w:pPr>
        <w:ind w:firstLine="15"/>
        <w:jc w:val="both"/>
      </w:pPr>
    </w:p>
    <w:p w14:paraId="4E47143D" w14:textId="77777777" w:rsidR="009631DF" w:rsidRPr="009631DF" w:rsidRDefault="009631DF" w:rsidP="009631DF">
      <w:pPr>
        <w:ind w:firstLine="15"/>
        <w:jc w:val="both"/>
      </w:pPr>
    </w:p>
    <w:p w14:paraId="671911A9" w14:textId="136EA9FF" w:rsidR="009631DF" w:rsidRPr="009631DF" w:rsidRDefault="00294863" w:rsidP="009631DF">
      <w:pPr>
        <w:keepNext/>
        <w:tabs>
          <w:tab w:val="num" w:pos="0"/>
        </w:tabs>
        <w:jc w:val="center"/>
        <w:outlineLvl w:val="1"/>
        <w:rPr>
          <w:b/>
          <w:bCs/>
          <w:color w:val="FF0000"/>
          <w:u w:val="single"/>
          <w:lang w:val="es-ES_tradnl"/>
        </w:rPr>
      </w:pPr>
      <w:r w:rsidRPr="009631DF">
        <w:t>“</w:t>
      </w:r>
      <w:bookmarkStart w:id="1" w:name="_Toc98856672"/>
      <w:r w:rsidR="009631DF" w:rsidRPr="009631DF">
        <w:rPr>
          <w:b/>
          <w:bCs/>
          <w:u w:val="single"/>
          <w:lang w:val="es-ES_tradnl"/>
        </w:rPr>
        <w:t>ARTÍCULO LVIII</w:t>
      </w:r>
      <w:bookmarkEnd w:id="1"/>
    </w:p>
    <w:p w14:paraId="2373E99C" w14:textId="77777777" w:rsidR="009631DF" w:rsidRDefault="009631DF" w:rsidP="009631DF">
      <w:pPr>
        <w:rPr>
          <w:b/>
          <w:lang w:val="es-ES_tradnl"/>
        </w:rPr>
      </w:pPr>
    </w:p>
    <w:p w14:paraId="0C98D564" w14:textId="45B748E2" w:rsidR="009631DF" w:rsidRDefault="009631DF" w:rsidP="009631DF">
      <w:pPr>
        <w:rPr>
          <w:b/>
          <w:color w:val="00B050"/>
          <w:lang w:val="es-ES_tradnl"/>
        </w:rPr>
      </w:pPr>
      <w:r w:rsidRPr="009631DF">
        <w:rPr>
          <w:b/>
          <w:lang w:val="es-ES_tradnl"/>
        </w:rPr>
        <w:t xml:space="preserve">Documento N° </w:t>
      </w:r>
      <w:r w:rsidRPr="009631DF">
        <w:rPr>
          <w:b/>
          <w:bCs/>
          <w:color w:val="000000" w:themeColor="text1"/>
          <w:lang w:val="es-ES_tradnl"/>
        </w:rPr>
        <w:t xml:space="preserve">2910-21, </w:t>
      </w:r>
      <w:r w:rsidRPr="009631DF">
        <w:rPr>
          <w:b/>
          <w:color w:val="000000" w:themeColor="text1"/>
          <w:lang w:val="es-ES_tradnl"/>
        </w:rPr>
        <w:t>3011-2022</w:t>
      </w:r>
    </w:p>
    <w:p w14:paraId="61DE32C5" w14:textId="77777777" w:rsidR="009631DF" w:rsidRPr="009631DF" w:rsidRDefault="009631DF" w:rsidP="009631DF">
      <w:pPr>
        <w:rPr>
          <w:b/>
          <w:lang w:val="es-ES_tradnl"/>
        </w:rPr>
      </w:pPr>
    </w:p>
    <w:p w14:paraId="5E3F026B" w14:textId="77777777" w:rsidR="009631DF" w:rsidRPr="009631DF" w:rsidRDefault="009631DF" w:rsidP="009631DF">
      <w:pPr>
        <w:jc w:val="both"/>
        <w:rPr>
          <w:bCs/>
        </w:rPr>
      </w:pPr>
      <w:r w:rsidRPr="009631DF">
        <w:rPr>
          <w:b/>
          <w:lang w:val="es-ES_tradnl"/>
        </w:rPr>
        <w:tab/>
      </w:r>
      <w:r w:rsidRPr="009631DF">
        <w:rPr>
          <w:bCs/>
        </w:rPr>
        <w:t>La máster Erick Antonio Mora Leiva, Jefe del Proceso Planeación y Evaluación de la Dirección de Planificación, mediante oficio N°199-PLA-EV-2022 del 15 de marzo 2022, informó lo siguiente:</w:t>
      </w:r>
    </w:p>
    <w:p w14:paraId="324C9957" w14:textId="77777777" w:rsidR="009631DF" w:rsidRPr="009631DF" w:rsidRDefault="009631DF" w:rsidP="009631DF">
      <w:pPr>
        <w:ind w:left="851" w:right="851" w:firstLine="709"/>
        <w:jc w:val="both"/>
        <w:rPr>
          <w:lang w:eastAsia="es-ES"/>
        </w:rPr>
      </w:pPr>
      <w:r w:rsidRPr="009631DF">
        <w:rPr>
          <w:bCs/>
        </w:rPr>
        <w:t>“</w:t>
      </w:r>
      <w:r w:rsidRPr="009631DF">
        <w:rPr>
          <w:lang w:eastAsia="es-ES"/>
        </w:rPr>
        <w:t xml:space="preserve">Le remito el informe suscrito por la Licda. Rocío Picado Vargas, Jefa </w:t>
      </w:r>
      <w:proofErr w:type="spellStart"/>
      <w:r w:rsidRPr="009631DF">
        <w:rPr>
          <w:lang w:eastAsia="es-ES"/>
        </w:rPr>
        <w:t>a.i.</w:t>
      </w:r>
      <w:proofErr w:type="spellEnd"/>
      <w:r w:rsidRPr="009631DF">
        <w:rPr>
          <w:lang w:eastAsia="es-ES"/>
        </w:rPr>
        <w:t xml:space="preserve"> del Subproceso de Evaluación, </w:t>
      </w:r>
      <w:r w:rsidRPr="009631DF">
        <w:t>relacionado con el proceso de verificación de las metas anuales incluidas en el Informe Anual de Cumplimiento de Metas 2021 de la Ejecución del Presupuesto, de las instituciones que forman parte del Presupuesto Nacional</w:t>
      </w:r>
      <w:r w:rsidRPr="009631DF">
        <w:rPr>
          <w:lang w:eastAsia="es-ES"/>
        </w:rPr>
        <w:t>.</w:t>
      </w:r>
    </w:p>
    <w:p w14:paraId="3FA3699C" w14:textId="77777777" w:rsidR="009631DF" w:rsidRPr="009631DF" w:rsidRDefault="009631DF" w:rsidP="009631DF">
      <w:pPr>
        <w:ind w:left="851" w:right="851" w:firstLine="709"/>
        <w:jc w:val="both"/>
        <w:rPr>
          <w:u w:val="single"/>
          <w:lang w:eastAsia="es-ES"/>
        </w:rPr>
      </w:pPr>
    </w:p>
    <w:p w14:paraId="7B1758B0" w14:textId="77777777" w:rsidR="009631DF" w:rsidRPr="009631DF" w:rsidRDefault="009631DF" w:rsidP="009631DF">
      <w:pPr>
        <w:ind w:left="851" w:right="851" w:firstLine="709"/>
        <w:jc w:val="both"/>
        <w:rPr>
          <w:lang w:eastAsia="es-ES"/>
        </w:rPr>
      </w:pPr>
      <w:r w:rsidRPr="009631DF">
        <w:rPr>
          <w:b/>
          <w:bCs/>
          <w:lang w:eastAsia="es-ES"/>
        </w:rPr>
        <w:t>El plazo administrativo otorgado para entregar de los resultados del ejercicio de verificación, es el 25 de marzo</w:t>
      </w:r>
      <w:r w:rsidRPr="009631DF">
        <w:rPr>
          <w:lang w:eastAsia="es-ES"/>
        </w:rPr>
        <w:t xml:space="preserve"> según consta en el oficio HACIENDA-DM-0213-2022/MIDEPLAN-DM-OF-0176-2022 del 24 de febrero del </w:t>
      </w:r>
      <w:proofErr w:type="gramStart"/>
      <w:r w:rsidRPr="009631DF">
        <w:rPr>
          <w:lang w:eastAsia="es-ES"/>
        </w:rPr>
        <w:t>2022 ,</w:t>
      </w:r>
      <w:proofErr w:type="gramEnd"/>
      <w:r w:rsidRPr="009631DF">
        <w:rPr>
          <w:lang w:eastAsia="es-ES"/>
        </w:rPr>
        <w:t xml:space="preserve"> suscrito por Elian Villegas Valverde y Pilar Garrido Gonzalo, Ministro de Hacienda y Ministra de Planificación y Política Económica.</w:t>
      </w:r>
    </w:p>
    <w:p w14:paraId="49B26208" w14:textId="77777777" w:rsidR="009631DF" w:rsidRPr="009631DF" w:rsidRDefault="009631DF" w:rsidP="009631DF">
      <w:pPr>
        <w:ind w:left="851" w:right="851" w:firstLine="709"/>
        <w:rPr>
          <w:u w:val="single"/>
          <w:lang w:eastAsia="es-ES"/>
        </w:rPr>
      </w:pPr>
    </w:p>
    <w:p w14:paraId="5B679DC1" w14:textId="77777777" w:rsidR="009631DF" w:rsidRPr="009631DF" w:rsidRDefault="009631DF" w:rsidP="009631DF">
      <w:pPr>
        <w:ind w:left="851" w:right="851" w:firstLine="709"/>
        <w:jc w:val="both"/>
        <w:rPr>
          <w:bCs/>
        </w:rPr>
      </w:pPr>
      <w:r w:rsidRPr="009631DF">
        <w:rPr>
          <w:lang w:eastAsia="es-ES"/>
        </w:rPr>
        <w:t xml:space="preserve">Una vez conocido este informe, se debe remitir al correo: </w:t>
      </w:r>
      <w:hyperlink r:id="rId7" w:history="1">
        <w:r w:rsidRPr="009631DF">
          <w:rPr>
            <w:u w:val="single"/>
            <w:lang w:eastAsia="es-ES"/>
          </w:rPr>
          <w:t>notifica_presupuesto_nacional@hacienda.go.cr</w:t>
        </w:r>
      </w:hyperlink>
      <w:r w:rsidRPr="009631DF">
        <w:rPr>
          <w:lang w:eastAsia="es-ES"/>
        </w:rPr>
        <w:t>.</w:t>
      </w:r>
      <w:r w:rsidRPr="009631DF">
        <w:rPr>
          <w:bCs/>
        </w:rPr>
        <w:t>”</w:t>
      </w:r>
    </w:p>
    <w:p w14:paraId="311BCE94" w14:textId="77777777" w:rsidR="009631DF" w:rsidRPr="009631DF" w:rsidRDefault="009631DF" w:rsidP="009631DF">
      <w:pPr>
        <w:ind w:left="851" w:right="851" w:firstLine="709"/>
        <w:jc w:val="both"/>
        <w:rPr>
          <w:bCs/>
        </w:rPr>
      </w:pPr>
    </w:p>
    <w:p w14:paraId="12D0D8F6" w14:textId="069A4178" w:rsidR="009631DF" w:rsidRDefault="009631DF" w:rsidP="009631DF">
      <w:pPr>
        <w:ind w:left="851" w:right="851" w:firstLine="709"/>
        <w:jc w:val="center"/>
        <w:rPr>
          <w:bCs/>
        </w:rPr>
      </w:pPr>
      <w:r w:rsidRPr="009631DF">
        <w:rPr>
          <w:bCs/>
        </w:rPr>
        <w:t>-0-</w:t>
      </w:r>
    </w:p>
    <w:p w14:paraId="66CE46BF" w14:textId="77777777" w:rsidR="009631DF" w:rsidRPr="009631DF" w:rsidRDefault="009631DF" w:rsidP="009631DF">
      <w:pPr>
        <w:ind w:left="851" w:right="851" w:firstLine="709"/>
        <w:jc w:val="center"/>
        <w:rPr>
          <w:bCs/>
        </w:rPr>
      </w:pPr>
    </w:p>
    <w:p w14:paraId="71201CFF" w14:textId="08EDFA2C" w:rsidR="009631DF" w:rsidRDefault="009631DF" w:rsidP="009631DF">
      <w:pPr>
        <w:ind w:right="851" w:firstLine="708"/>
        <w:jc w:val="both"/>
        <w:rPr>
          <w:bCs/>
        </w:rPr>
      </w:pPr>
      <w:r w:rsidRPr="009631DF">
        <w:rPr>
          <w:bCs/>
        </w:rPr>
        <w:t>Seguidamente se transcribe el referido informe.</w:t>
      </w:r>
    </w:p>
    <w:p w14:paraId="2CA30F9A" w14:textId="77777777" w:rsidR="009631DF" w:rsidRPr="009631DF" w:rsidRDefault="009631DF" w:rsidP="009631DF">
      <w:pPr>
        <w:ind w:right="851" w:firstLine="708"/>
        <w:jc w:val="both"/>
        <w:rPr>
          <w:bCs/>
        </w:rPr>
      </w:pPr>
    </w:p>
    <w:p w14:paraId="78055559" w14:textId="77777777" w:rsidR="009631DF" w:rsidRPr="009631DF" w:rsidRDefault="009631DF" w:rsidP="009631DF">
      <w:pPr>
        <w:ind w:left="851" w:right="851" w:firstLine="709"/>
        <w:jc w:val="both"/>
        <w:rPr>
          <w:lang w:val="es-ES_tradnl" w:eastAsia="es-ES"/>
        </w:rPr>
      </w:pPr>
      <w:r w:rsidRPr="009631DF">
        <w:rPr>
          <w:bCs/>
          <w:lang w:val="es-ES_tradnl"/>
        </w:rPr>
        <w:t>“</w:t>
      </w:r>
      <w:r w:rsidRPr="009631DF">
        <w:rPr>
          <w:lang w:val="es-ES_tradnl" w:eastAsia="es-ES"/>
        </w:rPr>
        <w:t xml:space="preserve">Mediante el oficio HACIENDA-DM-0213-2022/MIDEPLAN-DM-OF-0176-2022 del 24 de febrero del </w:t>
      </w:r>
      <w:proofErr w:type="gramStart"/>
      <w:r w:rsidRPr="009631DF">
        <w:rPr>
          <w:lang w:val="es-ES_tradnl" w:eastAsia="es-ES"/>
        </w:rPr>
        <w:t>2022 ,</w:t>
      </w:r>
      <w:proofErr w:type="gramEnd"/>
      <w:r w:rsidRPr="009631DF">
        <w:rPr>
          <w:lang w:val="es-ES_tradnl" w:eastAsia="es-ES"/>
        </w:rPr>
        <w:t xml:space="preserve"> suscrito por Elian Villegas Valverde y Pilar Garrido Gonzalo, Ministro de Hacienda y Ministra de Planificación y Política Económica,  se comunica el  ejercicio de verificación que se llevará a cabo de las verificación de metas anuales, incluidas en el Informe Anual de Cumplimiento de Metas 2021 y de los Informes Finales de Evaluación Física y Financiera de la Ejecución del Presupuesto 2021.</w:t>
      </w:r>
    </w:p>
    <w:p w14:paraId="7FA83B21" w14:textId="77777777" w:rsidR="009631DF" w:rsidRPr="009631DF" w:rsidRDefault="009631DF" w:rsidP="009631DF">
      <w:pPr>
        <w:ind w:left="851" w:right="851" w:firstLine="709"/>
        <w:jc w:val="both"/>
        <w:rPr>
          <w:lang w:val="es-ES_tradnl" w:eastAsia="es-ES"/>
        </w:rPr>
      </w:pPr>
    </w:p>
    <w:p w14:paraId="73F14E4E" w14:textId="77777777" w:rsidR="009631DF" w:rsidRPr="009631DF" w:rsidRDefault="009631DF" w:rsidP="009631DF">
      <w:pPr>
        <w:ind w:left="851" w:right="851" w:firstLine="709"/>
        <w:jc w:val="both"/>
        <w:rPr>
          <w:b/>
          <w:bCs/>
          <w:lang w:eastAsia="es-ES"/>
        </w:rPr>
      </w:pPr>
      <w:r w:rsidRPr="009631DF">
        <w:rPr>
          <w:b/>
          <w:bCs/>
          <w:lang w:eastAsia="es-ES"/>
        </w:rPr>
        <w:t xml:space="preserve">El plazo administrativo otorgado para entregar de los resultados del ejercicio de </w:t>
      </w:r>
      <w:proofErr w:type="gramStart"/>
      <w:r w:rsidRPr="009631DF">
        <w:rPr>
          <w:b/>
          <w:bCs/>
          <w:lang w:eastAsia="es-ES"/>
        </w:rPr>
        <w:t>verificación,</w:t>
      </w:r>
      <w:proofErr w:type="gramEnd"/>
      <w:r w:rsidRPr="009631DF">
        <w:rPr>
          <w:b/>
          <w:bCs/>
          <w:lang w:eastAsia="es-ES"/>
        </w:rPr>
        <w:t xml:space="preserve"> es el 25 de marzo según consta en el oficio indicado.</w:t>
      </w:r>
    </w:p>
    <w:p w14:paraId="0B560724" w14:textId="77777777" w:rsidR="009631DF" w:rsidRPr="009631DF" w:rsidRDefault="009631DF" w:rsidP="009631DF">
      <w:pPr>
        <w:ind w:left="851" w:right="851" w:firstLine="709"/>
        <w:jc w:val="both"/>
        <w:rPr>
          <w:b/>
          <w:bCs/>
          <w:lang w:eastAsia="es-ES"/>
        </w:rPr>
      </w:pPr>
    </w:p>
    <w:p w14:paraId="7E5CACD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No obstante, lo anterior, es importante aclarar que si bien es cierto la fecha en que se firmó el oficio HACIENDA-DM-0213-2022/MIDEPLAN-DM-OF-0176-2022 fue el 24 de febrero, se remitió por correo electrónico a cada programa presupuestario y a la Dirección de Planificación el 28 de febrero.</w:t>
      </w:r>
    </w:p>
    <w:p w14:paraId="445FC039"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285E17F6"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Por lo anterior y de forma inmediata, se procedió a coordinar la fecha de las sesiones de trabajo a partir del lunes 01 de marzo, para concretar los procesos de verificación en la semana del 7 al 10 de marzo. </w:t>
      </w:r>
    </w:p>
    <w:p w14:paraId="3CC9F642"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2AF91D2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Dado que se trata de un documento oficial que debe ser remitido a las jerarquías ministeriales, requiere de la aprobación del Consejo Superior del Poder Judicial y de la firma del Presidente de la Corte, lo que imposibilita a la institución poder conocer el informe con mayor antelación.</w:t>
      </w:r>
    </w:p>
    <w:p w14:paraId="31E0B045" w14:textId="77777777" w:rsidR="009631DF" w:rsidRPr="009631DF" w:rsidRDefault="009631DF" w:rsidP="009631DF">
      <w:pPr>
        <w:ind w:left="851" w:right="851" w:firstLine="709"/>
        <w:jc w:val="both"/>
        <w:rPr>
          <w:lang w:eastAsia="es-ES"/>
        </w:rPr>
      </w:pPr>
    </w:p>
    <w:p w14:paraId="13D72302" w14:textId="77777777" w:rsidR="009631DF" w:rsidRPr="009631DF" w:rsidRDefault="009631DF" w:rsidP="009631DF">
      <w:pPr>
        <w:ind w:left="851" w:right="851" w:firstLine="709"/>
        <w:jc w:val="both"/>
        <w:rPr>
          <w:lang w:eastAsia="es-ES"/>
        </w:rPr>
      </w:pPr>
      <w:r w:rsidRPr="009631DF">
        <w:rPr>
          <w:lang w:eastAsia="es-ES"/>
        </w:rPr>
        <w:t xml:space="preserve">Una vez conocido este informe, se debe remitir al correo: </w:t>
      </w:r>
      <w:hyperlink r:id="rId8" w:history="1">
        <w:r w:rsidRPr="009631DF">
          <w:rPr>
            <w:u w:val="single"/>
            <w:lang w:eastAsia="es-ES"/>
          </w:rPr>
          <w:t>notifica_presupuesto_nacional@hacienda.go.cr</w:t>
        </w:r>
      </w:hyperlink>
      <w:r w:rsidRPr="009631DF">
        <w:rPr>
          <w:lang w:eastAsia="es-ES"/>
        </w:rPr>
        <w:t>.</w:t>
      </w:r>
    </w:p>
    <w:p w14:paraId="3F66B255" w14:textId="77777777" w:rsidR="009631DF" w:rsidRPr="009631DF" w:rsidRDefault="009631DF" w:rsidP="009631DF">
      <w:pPr>
        <w:ind w:left="851" w:right="851" w:firstLine="709"/>
        <w:jc w:val="both"/>
        <w:rPr>
          <w:lang w:eastAsia="es-ES"/>
        </w:rPr>
      </w:pPr>
    </w:p>
    <w:p w14:paraId="61D43FF8"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Importante </w:t>
      </w:r>
      <w:proofErr w:type="gramStart"/>
      <w:r w:rsidRPr="009631DF">
        <w:rPr>
          <w:rFonts w:eastAsia="Arial Unicode MS"/>
          <w:u w:color="000000"/>
          <w:lang w:eastAsia="es-ES"/>
        </w:rPr>
        <w:t>indicar</w:t>
      </w:r>
      <w:proofErr w:type="gramEnd"/>
      <w:r w:rsidRPr="009631DF">
        <w:rPr>
          <w:rFonts w:eastAsia="Arial Unicode MS"/>
          <w:u w:color="000000"/>
          <w:lang w:eastAsia="es-ES"/>
        </w:rPr>
        <w:t xml:space="preserve"> que el procedimiento de verificación tiene como finalidad constatar la veracidad de los resultados o datos brindados por las diferentes instituciones en el marco del proceso de seguimiento a los resultados de las metas de la Ley de Presupuesto de la República (LPR). </w:t>
      </w:r>
    </w:p>
    <w:p w14:paraId="26A6E5D0"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BCB126F" w14:textId="77777777" w:rsidR="009631DF" w:rsidRPr="009631DF" w:rsidRDefault="009631DF" w:rsidP="009631DF">
      <w:pPr>
        <w:ind w:left="851" w:right="851" w:firstLine="709"/>
        <w:jc w:val="both"/>
        <w:rPr>
          <w:lang w:eastAsia="es-ES"/>
        </w:rPr>
      </w:pPr>
      <w:r w:rsidRPr="009631DF">
        <w:rPr>
          <w:lang w:eastAsia="es-ES"/>
        </w:rPr>
        <w:t xml:space="preserve">En atención a lo anterior, se remite el presente oficio con el resultado de la verificación realizada a los programas presupuestarios del Título 301 Poder Judicial, que registran </w:t>
      </w:r>
      <w:r w:rsidRPr="009631DF">
        <w:rPr>
          <w:u w:val="single"/>
          <w:lang w:eastAsia="es-ES"/>
        </w:rPr>
        <w:t>productos institucionales cuantificables</w:t>
      </w:r>
      <w:r w:rsidRPr="009631DF">
        <w:rPr>
          <w:lang w:eastAsia="es-ES"/>
        </w:rPr>
        <w:t xml:space="preserve"> y que cuentan con indicadores, atendiendo la metodología e instrumentos </w:t>
      </w:r>
      <w:r w:rsidRPr="009631DF">
        <w:rPr>
          <w:i/>
          <w:iCs/>
          <w:lang w:eastAsia="es-ES"/>
        </w:rPr>
        <w:t xml:space="preserve">“Guía para </w:t>
      </w:r>
      <w:r w:rsidRPr="009631DF">
        <w:rPr>
          <w:i/>
          <w:iCs/>
          <w:lang w:eastAsia="es-ES"/>
        </w:rPr>
        <w:lastRenderedPageBreak/>
        <w:t xml:space="preserve">uniformar la verificación de resultados de metas del PNDIP y de la LPR 2021”, </w:t>
      </w:r>
      <w:r w:rsidRPr="009631DF">
        <w:rPr>
          <w:lang w:eastAsia="es-ES"/>
        </w:rPr>
        <w:t xml:space="preserve">la cual se adjunta a continuación. </w:t>
      </w:r>
    </w:p>
    <w:p w14:paraId="688F1D2A" w14:textId="77777777" w:rsidR="009631DF" w:rsidRPr="009631DF" w:rsidRDefault="009631DF" w:rsidP="009631DF">
      <w:pPr>
        <w:ind w:left="851" w:right="851" w:firstLine="709"/>
        <w:jc w:val="both"/>
        <w:rPr>
          <w:lang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4"/>
        <w:gridCol w:w="1729"/>
      </w:tblGrid>
      <w:tr w:rsidR="009631DF" w:rsidRPr="009631DF" w14:paraId="7B782C73" w14:textId="77777777" w:rsidTr="0063277A">
        <w:tc>
          <w:tcPr>
            <w:tcW w:w="0" w:type="auto"/>
            <w:shd w:val="clear" w:color="auto" w:fill="D9D9D9"/>
          </w:tcPr>
          <w:p w14:paraId="555EC360" w14:textId="77777777" w:rsidR="009631DF" w:rsidRPr="009631DF" w:rsidRDefault="009631DF" w:rsidP="009631DF">
            <w:pPr>
              <w:jc w:val="center"/>
              <w:rPr>
                <w:b/>
                <w:bCs/>
                <w:lang w:eastAsia="es-ES"/>
              </w:rPr>
            </w:pPr>
            <w:r w:rsidRPr="009631DF">
              <w:rPr>
                <w:b/>
                <w:bCs/>
                <w:lang w:eastAsia="es-ES"/>
              </w:rPr>
              <w:t>Nombre del documento</w:t>
            </w:r>
          </w:p>
        </w:tc>
        <w:tc>
          <w:tcPr>
            <w:tcW w:w="0" w:type="auto"/>
            <w:shd w:val="clear" w:color="auto" w:fill="D9D9D9"/>
          </w:tcPr>
          <w:p w14:paraId="2F7A2207" w14:textId="77777777" w:rsidR="009631DF" w:rsidRPr="009631DF" w:rsidRDefault="009631DF" w:rsidP="009631DF">
            <w:pPr>
              <w:jc w:val="center"/>
              <w:rPr>
                <w:b/>
                <w:bCs/>
                <w:lang w:eastAsia="es-ES"/>
              </w:rPr>
            </w:pPr>
            <w:r w:rsidRPr="009631DF">
              <w:rPr>
                <w:b/>
                <w:bCs/>
                <w:lang w:eastAsia="es-ES"/>
              </w:rPr>
              <w:t>Adjunto</w:t>
            </w:r>
          </w:p>
        </w:tc>
      </w:tr>
      <w:tr w:rsidR="009631DF" w:rsidRPr="009631DF" w14:paraId="6D4DB793" w14:textId="77777777" w:rsidTr="0063277A">
        <w:tc>
          <w:tcPr>
            <w:tcW w:w="0" w:type="auto"/>
            <w:shd w:val="clear" w:color="auto" w:fill="auto"/>
          </w:tcPr>
          <w:p w14:paraId="4C4E23AC" w14:textId="77777777" w:rsidR="009631DF" w:rsidRPr="009631DF" w:rsidRDefault="009631DF" w:rsidP="009631DF">
            <w:pPr>
              <w:jc w:val="center"/>
              <w:rPr>
                <w:lang w:eastAsia="es-ES"/>
              </w:rPr>
            </w:pPr>
            <w:r w:rsidRPr="009631DF">
              <w:rPr>
                <w:i/>
                <w:iCs/>
                <w:lang w:eastAsia="es-ES"/>
              </w:rPr>
              <w:t>Guía para uniformar la verificación de resultados de metas del PNDIP y de la LPR 2021</w:t>
            </w:r>
          </w:p>
        </w:tc>
        <w:tc>
          <w:tcPr>
            <w:tcW w:w="0" w:type="auto"/>
            <w:shd w:val="clear" w:color="auto" w:fill="auto"/>
          </w:tcPr>
          <w:p w14:paraId="6CBB6CE6" w14:textId="77777777" w:rsidR="009631DF" w:rsidRPr="009631DF" w:rsidRDefault="009631DF" w:rsidP="009631DF">
            <w:pPr>
              <w:jc w:val="center"/>
              <w:rPr>
                <w:lang w:eastAsia="es-ES"/>
              </w:rPr>
            </w:pPr>
            <w:r w:rsidRPr="009631DF">
              <w:rPr>
                <w:lang w:eastAsia="es-ES"/>
              </w:rPr>
              <w:object w:dxaOrig="1508" w:dyaOrig="984" w14:anchorId="0DDCC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Acrobat.Document.DC" ShapeID="_x0000_i1025" DrawAspect="Icon" ObjectID="_1709614254" r:id="rId10"/>
              </w:object>
            </w:r>
          </w:p>
        </w:tc>
      </w:tr>
    </w:tbl>
    <w:p w14:paraId="598884B4"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557C26F" w14:textId="7F8F47A8" w:rsidR="009631DF" w:rsidRDefault="009631DF" w:rsidP="0082256B">
      <w:pPr>
        <w:widowControl w:val="0"/>
        <w:numPr>
          <w:ilvl w:val="0"/>
          <w:numId w:val="11"/>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Metodología empleada para la verificación</w:t>
      </w:r>
    </w:p>
    <w:p w14:paraId="36BCED72" w14:textId="77777777" w:rsidR="009631DF" w:rsidRPr="009631DF" w:rsidRDefault="009631DF" w:rsidP="009631DF">
      <w:pPr>
        <w:widowControl w:val="0"/>
        <w:autoSpaceDE w:val="0"/>
        <w:autoSpaceDN w:val="0"/>
        <w:adjustRightInd w:val="0"/>
        <w:ind w:left="1560" w:right="851"/>
        <w:jc w:val="both"/>
        <w:rPr>
          <w:rFonts w:eastAsia="Arial Unicode MS"/>
          <w:b/>
          <w:bCs/>
          <w:u w:val="single"/>
          <w:lang w:eastAsia="es-ES"/>
        </w:rPr>
      </w:pPr>
    </w:p>
    <w:p w14:paraId="72CAFC61" w14:textId="08C11BA0" w:rsid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Debido a las contingencias por la emergencia nacional del COVID-19 se llevó a cabo la verificación de manera virtual mediante las herramientas tecnológicas, esta sesión fue coordinada por parte de la Dirección de Planificación y se realizó el 9 de marzo, con la participación del Ministerio de Hacienda, por parte del Lic. Marco Vinicio González </w:t>
      </w:r>
      <w:proofErr w:type="spellStart"/>
      <w:r w:rsidRPr="009631DF">
        <w:rPr>
          <w:rFonts w:eastAsia="Arial Unicode MS"/>
          <w:u w:color="000000"/>
          <w:lang w:eastAsia="es-ES"/>
        </w:rPr>
        <w:t>Valerín</w:t>
      </w:r>
      <w:proofErr w:type="spellEnd"/>
      <w:r w:rsidRPr="009631DF">
        <w:rPr>
          <w:rFonts w:eastAsia="Arial Unicode MS"/>
          <w:u w:color="000000"/>
          <w:lang w:eastAsia="es-ES"/>
        </w:rPr>
        <w:t xml:space="preserve">, y la Licda. </w:t>
      </w:r>
      <w:proofErr w:type="spellStart"/>
      <w:r w:rsidRPr="009631DF">
        <w:rPr>
          <w:rFonts w:eastAsia="Arial Unicode MS"/>
          <w:u w:color="000000"/>
          <w:lang w:eastAsia="es-ES"/>
        </w:rPr>
        <w:t>Hailyn</w:t>
      </w:r>
      <w:proofErr w:type="spellEnd"/>
      <w:r w:rsidRPr="009631DF">
        <w:rPr>
          <w:rFonts w:eastAsia="Arial Unicode MS"/>
          <w:u w:color="000000"/>
          <w:lang w:eastAsia="es-ES"/>
        </w:rPr>
        <w:t xml:space="preserve"> Nuñez Valerio de la Unidad de Análisis Presupuestario de Poderes. A su vez, participaron los encargados de los datos del Programa 930, Defensa Pública quien tiene a cargo los Indicadores cuantificables. </w:t>
      </w:r>
    </w:p>
    <w:p w14:paraId="734D825E" w14:textId="77777777" w:rsidR="009631DF" w:rsidRPr="009631DF" w:rsidRDefault="009631DF" w:rsidP="009631DF">
      <w:pPr>
        <w:widowControl w:val="0"/>
        <w:autoSpaceDE w:val="0"/>
        <w:autoSpaceDN w:val="0"/>
        <w:adjustRightInd w:val="0"/>
        <w:ind w:left="1560" w:right="851"/>
        <w:jc w:val="both"/>
        <w:rPr>
          <w:rFonts w:eastAsia="Arial Unicode MS"/>
          <w:u w:color="000000"/>
          <w:lang w:eastAsia="es-ES"/>
        </w:rPr>
      </w:pPr>
    </w:p>
    <w:p w14:paraId="70411031" w14:textId="3805BF6E" w:rsid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Posteriormente, la reunión con el Programa 927-Servicio Jurisdiccional y 950- Servicio de Atención y Protección, se llevó a cabo el día 10 de marzo, de igual manera con representación de la Dirección de </w:t>
      </w:r>
      <w:proofErr w:type="spellStart"/>
      <w:r w:rsidRPr="009631DF">
        <w:rPr>
          <w:rFonts w:eastAsia="Arial Unicode MS"/>
          <w:u w:color="000000"/>
          <w:lang w:eastAsia="es-ES"/>
        </w:rPr>
        <w:t>Planificacion</w:t>
      </w:r>
      <w:proofErr w:type="spellEnd"/>
      <w:r w:rsidRPr="009631DF">
        <w:rPr>
          <w:rFonts w:eastAsia="Arial Unicode MS"/>
          <w:u w:color="000000"/>
          <w:lang w:eastAsia="es-ES"/>
        </w:rPr>
        <w:t xml:space="preserve"> y del Ministerio de Hacienda.</w:t>
      </w:r>
    </w:p>
    <w:p w14:paraId="4F8DAA0A" w14:textId="77777777" w:rsidR="009631DF" w:rsidRPr="009631DF" w:rsidRDefault="009631DF" w:rsidP="009631DF">
      <w:pPr>
        <w:widowControl w:val="0"/>
        <w:autoSpaceDE w:val="0"/>
        <w:autoSpaceDN w:val="0"/>
        <w:adjustRightInd w:val="0"/>
        <w:ind w:left="1560" w:right="851"/>
        <w:jc w:val="both"/>
        <w:rPr>
          <w:rFonts w:eastAsia="Arial Unicode MS"/>
          <w:u w:color="000000"/>
          <w:lang w:eastAsia="es-ES"/>
        </w:rPr>
      </w:pPr>
    </w:p>
    <w:p w14:paraId="0B172ADB" w14:textId="2E183DBE" w:rsid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En el documento de </w:t>
      </w:r>
      <w:r w:rsidRPr="009631DF">
        <w:rPr>
          <w:rFonts w:eastAsia="Arial Unicode MS"/>
          <w:i/>
          <w:iCs/>
          <w:u w:color="000000"/>
          <w:lang w:eastAsia="es-ES"/>
        </w:rPr>
        <w:t xml:space="preserve">Herramienta base remitida por la Dirección General de Presupuesto Nacional para revisar los indicadores y productos </w:t>
      </w:r>
      <w:proofErr w:type="gramStart"/>
      <w:r w:rsidRPr="009631DF">
        <w:rPr>
          <w:rFonts w:eastAsia="Arial Unicode MS"/>
          <w:i/>
          <w:iCs/>
          <w:u w:color="000000"/>
          <w:lang w:eastAsia="es-ES"/>
        </w:rPr>
        <w:t>anuales  en</w:t>
      </w:r>
      <w:proofErr w:type="gramEnd"/>
      <w:r w:rsidRPr="009631DF">
        <w:rPr>
          <w:rFonts w:eastAsia="Arial Unicode MS"/>
          <w:i/>
          <w:iCs/>
          <w:u w:color="000000"/>
          <w:lang w:eastAsia="es-ES"/>
        </w:rPr>
        <w:t xml:space="preserve"> el </w:t>
      </w:r>
      <w:r w:rsidRPr="009631DF">
        <w:rPr>
          <w:rFonts w:eastAsia="Arial Unicode MS"/>
          <w:u w:color="000000"/>
          <w:lang w:eastAsia="es-ES"/>
        </w:rPr>
        <w:t xml:space="preserve"> </w:t>
      </w:r>
      <w:r w:rsidRPr="009631DF">
        <w:rPr>
          <w:rFonts w:eastAsia="Arial Unicode MS"/>
          <w:i/>
          <w:iCs/>
          <w:u w:color="000000"/>
          <w:lang w:eastAsia="es-ES"/>
        </w:rPr>
        <w:t>“Anexo 1.2”</w:t>
      </w:r>
      <w:r w:rsidRPr="009631DF">
        <w:rPr>
          <w:rFonts w:eastAsia="Arial Unicode MS"/>
          <w:u w:color="000000"/>
          <w:lang w:eastAsia="es-ES"/>
        </w:rPr>
        <w:t xml:space="preserve"> se detalla el cronograma de trabajo empleado para llegar a los resultados mostrados. Por su parte, en el </w:t>
      </w:r>
      <w:r w:rsidRPr="009631DF">
        <w:rPr>
          <w:rFonts w:eastAsia="Arial Unicode MS"/>
          <w:i/>
          <w:iCs/>
          <w:u w:color="000000"/>
          <w:lang w:eastAsia="es-ES"/>
        </w:rPr>
        <w:t>“Anexo 2.2”</w:t>
      </w:r>
      <w:r w:rsidRPr="009631DF">
        <w:rPr>
          <w:rFonts w:eastAsia="Arial Unicode MS"/>
          <w:u w:color="000000"/>
          <w:lang w:eastAsia="es-ES"/>
        </w:rPr>
        <w:t xml:space="preserve">, se detallan los productos </w:t>
      </w:r>
      <w:proofErr w:type="gramStart"/>
      <w:r w:rsidRPr="009631DF">
        <w:rPr>
          <w:rFonts w:eastAsia="Arial Unicode MS"/>
          <w:u w:color="000000"/>
          <w:lang w:eastAsia="es-ES"/>
        </w:rPr>
        <w:t>institucionales</w:t>
      </w:r>
      <w:proofErr w:type="gramEnd"/>
      <w:r w:rsidRPr="009631DF">
        <w:rPr>
          <w:rFonts w:eastAsia="Arial Unicode MS"/>
          <w:u w:color="000000"/>
          <w:lang w:eastAsia="es-ES"/>
        </w:rPr>
        <w:t xml:space="preserve"> así como los indicadores, y se procede a detallar en hallazgos la justificación de los cambios que se presentaron en los datos.  </w:t>
      </w:r>
    </w:p>
    <w:p w14:paraId="73055C04" w14:textId="77777777" w:rsidR="009631DF" w:rsidRPr="009631DF" w:rsidRDefault="009631DF" w:rsidP="009631DF">
      <w:pPr>
        <w:widowControl w:val="0"/>
        <w:autoSpaceDE w:val="0"/>
        <w:autoSpaceDN w:val="0"/>
        <w:adjustRightInd w:val="0"/>
        <w:ind w:left="1560" w:right="851"/>
        <w:jc w:val="both"/>
        <w:rPr>
          <w:rFonts w:eastAsia="Arial Unicode MS"/>
          <w:u w:color="000000"/>
          <w:lang w:eastAsia="es-ES"/>
        </w:rPr>
      </w:pPr>
    </w:p>
    <w:p w14:paraId="12D3BB33" w14:textId="77777777" w:rsidR="009631DF" w:rsidRP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Se destaca que la metodología utilizada para el año 2021 es la selección de metas de la LPR que se realizará por institución, considerando la suma de metas </w:t>
      </w:r>
      <w:proofErr w:type="spellStart"/>
      <w:r w:rsidRPr="009631DF">
        <w:rPr>
          <w:rFonts w:eastAsia="Arial Unicode MS"/>
          <w:u w:color="000000"/>
          <w:lang w:eastAsia="es-ES"/>
        </w:rPr>
        <w:t>asociades</w:t>
      </w:r>
      <w:proofErr w:type="spellEnd"/>
      <w:r w:rsidRPr="009631DF">
        <w:rPr>
          <w:rFonts w:eastAsia="Arial Unicode MS"/>
          <w:u w:color="000000"/>
          <w:lang w:eastAsia="es-ES"/>
        </w:rPr>
        <w:t xml:space="preserve"> a las unidades de medida (UM) e indicadores (I), de los productos cuantificables de los programas presupuestarios. Se aplica la siguiente formula:</w:t>
      </w:r>
    </w:p>
    <w:p w14:paraId="5FC14A60" w14:textId="77777777" w:rsidR="009631DF" w:rsidRPr="009631DF" w:rsidRDefault="009631DF" w:rsidP="009631DF">
      <w:pPr>
        <w:widowControl w:val="0"/>
        <w:autoSpaceDE w:val="0"/>
        <w:autoSpaceDN w:val="0"/>
        <w:adjustRightInd w:val="0"/>
        <w:ind w:right="851"/>
        <w:jc w:val="center"/>
        <w:rPr>
          <w:rFonts w:eastAsia="Arial Unicode MS"/>
          <w:u w:color="000000"/>
          <w:lang w:eastAsia="es-ES"/>
        </w:rPr>
      </w:pPr>
      <w:r w:rsidRPr="009631DF">
        <w:rPr>
          <w:rFonts w:eastAsia="Arial Unicode MS"/>
          <w:noProof/>
          <w:u w:color="000000"/>
          <w:lang w:eastAsia="es-ES"/>
        </w:rPr>
        <w:lastRenderedPageBreak/>
        <w:drawing>
          <wp:inline distT="0" distB="0" distL="0" distR="0" wp14:anchorId="1DF660E0" wp14:editId="0FEF339D">
            <wp:extent cx="5048250" cy="1000125"/>
            <wp:effectExtent l="0" t="0" r="0" b="9525"/>
            <wp:docPr id="70" name="Imagen 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17380" t="38106" r="11880"/>
                    <a:stretch>
                      <a:fillRect/>
                    </a:stretch>
                  </pic:blipFill>
                  <pic:spPr bwMode="auto">
                    <a:xfrm>
                      <a:off x="0" y="0"/>
                      <a:ext cx="5048250" cy="1000125"/>
                    </a:xfrm>
                    <a:prstGeom prst="rect">
                      <a:avLst/>
                    </a:prstGeom>
                    <a:noFill/>
                    <a:ln>
                      <a:noFill/>
                    </a:ln>
                  </pic:spPr>
                </pic:pic>
              </a:graphicData>
            </a:graphic>
          </wp:inline>
        </w:drawing>
      </w:r>
    </w:p>
    <w:p w14:paraId="154F1D38" w14:textId="77777777" w:rsidR="009631DF" w:rsidRPr="009631DF" w:rsidRDefault="009631DF" w:rsidP="009631DF">
      <w:pPr>
        <w:ind w:left="708" w:right="851" w:firstLine="708"/>
        <w:rPr>
          <w:lang w:eastAsia="es-ES"/>
        </w:rPr>
      </w:pPr>
      <w:r w:rsidRPr="009631DF">
        <w:rPr>
          <w:lang w:eastAsia="es-ES"/>
        </w:rPr>
        <w:t>Fuente: Guía de verificación de metas 2021. DGPN.</w:t>
      </w:r>
    </w:p>
    <w:p w14:paraId="1720A6BE" w14:textId="77777777" w:rsidR="009631DF" w:rsidRPr="009631DF" w:rsidRDefault="009631DF" w:rsidP="009631DF">
      <w:pPr>
        <w:ind w:left="851" w:right="851" w:firstLine="709"/>
        <w:jc w:val="both"/>
        <w:rPr>
          <w:lang w:val="es-ES_tradnl" w:eastAsia="es-ES"/>
        </w:rPr>
      </w:pPr>
    </w:p>
    <w:p w14:paraId="5AA97FBE" w14:textId="77777777" w:rsidR="009631DF" w:rsidRPr="009631DF" w:rsidRDefault="009631DF" w:rsidP="009631DF">
      <w:pPr>
        <w:ind w:left="851" w:right="851" w:firstLine="709"/>
        <w:jc w:val="both"/>
        <w:rPr>
          <w:b/>
          <w:bCs/>
          <w:lang w:val="es-ES_tradnl" w:eastAsia="es-ES"/>
        </w:rPr>
      </w:pPr>
      <w:r w:rsidRPr="009631DF">
        <w:rPr>
          <w:lang w:val="es-ES_tradnl" w:eastAsia="es-ES"/>
        </w:rPr>
        <w:t xml:space="preserve">Con base en la tabla anterior, se tiene que para el Poder Judicial (el cual cuenta con 3 Unidades de Medida y 11 Indicadores, representa 14 productos cuantificables), al aplicarle la formula anterior, </w:t>
      </w:r>
      <w:r w:rsidRPr="009631DF">
        <w:rPr>
          <w:b/>
          <w:bCs/>
          <w:lang w:val="es-ES_tradnl" w:eastAsia="es-ES"/>
        </w:rPr>
        <w:t>la muestra seleccionada corresponde a 12 productos.</w:t>
      </w:r>
    </w:p>
    <w:p w14:paraId="3396891F" w14:textId="77777777" w:rsidR="009631DF" w:rsidRPr="009631DF" w:rsidRDefault="009631DF" w:rsidP="009631DF">
      <w:pPr>
        <w:ind w:left="851" w:right="851" w:firstLine="709"/>
        <w:jc w:val="both"/>
        <w:rPr>
          <w:lang w:val="es-ES_tradnl" w:eastAsia="es-ES"/>
        </w:rPr>
      </w:pPr>
    </w:p>
    <w:p w14:paraId="31172FB9" w14:textId="77777777" w:rsidR="009631DF" w:rsidRP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Ahora bien, al emplear los criterios de selección de los productos cuantificables proporcionado por la Dirección General de Presupuesto Nacional uno de los criterios es seleccionar a los indicadores y unidades de medida cuyas metas sobrepasen su cumplimiento antes del periodo establecido en el LPR para el año establecido y a su vez, las metas de indicadores o unidades de medidas que sean de relevancia para la institución por su efecto en la ciudadanía o sus usuarios, según corresponda.</w:t>
      </w:r>
    </w:p>
    <w:p w14:paraId="618E8E4B" w14:textId="77777777" w:rsidR="009631DF" w:rsidRPr="009631DF" w:rsidRDefault="009631DF" w:rsidP="009631DF">
      <w:pPr>
        <w:ind w:left="851" w:right="851" w:firstLine="709"/>
        <w:jc w:val="both"/>
        <w:rPr>
          <w:lang w:val="es-ES_tradnl" w:eastAsia="es-ES"/>
        </w:rPr>
      </w:pPr>
    </w:p>
    <w:p w14:paraId="34F5B507" w14:textId="77777777" w:rsidR="009631DF" w:rsidRPr="009631DF" w:rsidRDefault="009631DF" w:rsidP="009631DF">
      <w:pPr>
        <w:ind w:left="851" w:right="851" w:firstLine="709"/>
        <w:jc w:val="both"/>
        <w:rPr>
          <w:lang w:val="es-ES_tradnl" w:eastAsia="es-ES"/>
        </w:rPr>
      </w:pPr>
      <w:r w:rsidRPr="009631DF">
        <w:rPr>
          <w:lang w:val="es-ES_tradnl" w:eastAsia="es-ES"/>
        </w:rPr>
        <w:t xml:space="preserve">A raíz de ese criterio, esta Dirección considera que al igual que el año anterior, se pueden excluir los siguientes dos indicadores: </w:t>
      </w:r>
    </w:p>
    <w:p w14:paraId="512EA8F4" w14:textId="77777777" w:rsidR="009631DF" w:rsidRPr="009631DF" w:rsidRDefault="009631DF" w:rsidP="009631DF">
      <w:pPr>
        <w:ind w:left="851" w:right="851" w:firstLine="709"/>
        <w:jc w:val="both"/>
        <w:rPr>
          <w:lang w:val="es-ES_tradnl" w:eastAsia="es-ES"/>
        </w:rPr>
      </w:pPr>
    </w:p>
    <w:p w14:paraId="06148990" w14:textId="77777777" w:rsidR="009631DF" w:rsidRPr="009631DF" w:rsidRDefault="009631DF" w:rsidP="0082256B">
      <w:pPr>
        <w:numPr>
          <w:ilvl w:val="0"/>
          <w:numId w:val="10"/>
        </w:numPr>
        <w:ind w:left="851" w:right="851" w:firstLine="709"/>
        <w:jc w:val="both"/>
        <w:rPr>
          <w:b/>
          <w:bCs/>
          <w:i/>
          <w:iCs/>
          <w:lang w:val="es-ES_tradnl" w:eastAsia="es-ES"/>
        </w:rPr>
      </w:pPr>
      <w:r w:rsidRPr="009631DF">
        <w:rPr>
          <w:b/>
          <w:bCs/>
          <w:i/>
          <w:iCs/>
          <w:lang w:val="es-ES_tradnl" w:eastAsia="es-ES"/>
        </w:rPr>
        <w:t>Cantidad de asuntos resueltos por conciliación</w:t>
      </w:r>
    </w:p>
    <w:p w14:paraId="5CEE0286" w14:textId="77777777" w:rsidR="009631DF" w:rsidRPr="009631DF" w:rsidRDefault="009631DF" w:rsidP="0082256B">
      <w:pPr>
        <w:numPr>
          <w:ilvl w:val="0"/>
          <w:numId w:val="10"/>
        </w:numPr>
        <w:ind w:left="851" w:right="851" w:firstLine="709"/>
        <w:jc w:val="both"/>
        <w:rPr>
          <w:b/>
          <w:bCs/>
          <w:i/>
          <w:iCs/>
          <w:lang w:val="es-ES_tradnl" w:eastAsia="es-ES"/>
        </w:rPr>
      </w:pPr>
      <w:r w:rsidRPr="009631DF">
        <w:rPr>
          <w:b/>
          <w:bCs/>
          <w:i/>
          <w:iCs/>
          <w:lang w:val="es-ES_tradnl" w:eastAsia="es-ES"/>
        </w:rPr>
        <w:t>Porcentaje de asuntos judiciales de la materia penal resueltos por el procedimiento de flagrancias.</w:t>
      </w:r>
    </w:p>
    <w:p w14:paraId="31E3A4C6" w14:textId="77777777" w:rsidR="009631DF" w:rsidRPr="009631DF" w:rsidRDefault="009631DF" w:rsidP="009631DF">
      <w:pPr>
        <w:ind w:left="851" w:right="851" w:firstLine="709"/>
        <w:jc w:val="both"/>
        <w:rPr>
          <w:lang w:val="es-ES_tradnl" w:eastAsia="es-ES"/>
        </w:rPr>
      </w:pPr>
    </w:p>
    <w:p w14:paraId="05350E75" w14:textId="77777777" w:rsidR="009631DF" w:rsidRPr="009631DF" w:rsidRDefault="009631DF" w:rsidP="0082256B">
      <w:pPr>
        <w:widowControl w:val="0"/>
        <w:numPr>
          <w:ilvl w:val="0"/>
          <w:numId w:val="12"/>
        </w:numPr>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De igual manera, importante </w:t>
      </w:r>
      <w:proofErr w:type="gramStart"/>
      <w:r w:rsidRPr="009631DF">
        <w:rPr>
          <w:rFonts w:eastAsia="Arial Unicode MS"/>
          <w:u w:color="000000"/>
          <w:lang w:eastAsia="es-ES"/>
        </w:rPr>
        <w:t>destacar</w:t>
      </w:r>
      <w:proofErr w:type="gramEnd"/>
      <w:r w:rsidRPr="009631DF">
        <w:rPr>
          <w:rFonts w:eastAsia="Arial Unicode MS"/>
          <w:u w:color="000000"/>
          <w:lang w:eastAsia="es-ES"/>
        </w:rPr>
        <w:t xml:space="preserve"> que dentro de las técnicas para la verificación de metas que se utilizó, de acuerdo con la metodología brindada, fue la técnica de verificación documental (comprobación), la consiste en examinar verificando la evidencia que apoya a una transacción u operación demostrando autoridad, legalidad, propiedad, certidumbre, etc. La comprobación constituye el esfuerzo realizado para cerciorarse o asegurarse en la veracidad de un hecho.</w:t>
      </w:r>
    </w:p>
    <w:p w14:paraId="5F785FC4" w14:textId="77777777" w:rsidR="009631DF" w:rsidRPr="009631DF" w:rsidRDefault="009631DF" w:rsidP="009631DF">
      <w:pPr>
        <w:ind w:left="851" w:right="851" w:firstLine="709"/>
        <w:jc w:val="both"/>
        <w:rPr>
          <w:lang w:val="es-ES_tradnl" w:eastAsia="es-ES"/>
        </w:rPr>
      </w:pPr>
    </w:p>
    <w:p w14:paraId="27FEC410" w14:textId="77777777" w:rsidR="009631DF" w:rsidRPr="009631DF" w:rsidRDefault="009631DF" w:rsidP="009631DF">
      <w:pPr>
        <w:ind w:left="851" w:right="851" w:firstLine="709"/>
        <w:jc w:val="both"/>
        <w:rPr>
          <w:lang w:val="es-ES_tradnl" w:eastAsia="es-ES"/>
        </w:rPr>
      </w:pPr>
      <w:r w:rsidRPr="009631DF">
        <w:rPr>
          <w:lang w:val="es-ES_tradnl" w:eastAsia="es-ES"/>
        </w:rPr>
        <w:t xml:space="preserve">Por lo tanto, el trabajo de verificación se llevó a cabo de manera exitosa en los restantes 12 productos cuantificables. </w:t>
      </w:r>
    </w:p>
    <w:p w14:paraId="73B455D4"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84D92CF" w14:textId="77777777" w:rsidR="009631DF" w:rsidRPr="009631DF" w:rsidRDefault="009631DF" w:rsidP="0082256B">
      <w:pPr>
        <w:widowControl w:val="0"/>
        <w:numPr>
          <w:ilvl w:val="0"/>
          <w:numId w:val="11"/>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Resultados de la verificación</w:t>
      </w:r>
    </w:p>
    <w:p w14:paraId="03060584"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190E452A" w14:textId="6E980E39" w:rsidR="009631DF" w:rsidRDefault="009631DF" w:rsidP="009631DF">
      <w:pPr>
        <w:ind w:left="851" w:right="851" w:firstLine="709"/>
        <w:jc w:val="both"/>
        <w:rPr>
          <w:lang w:val="es-ES_tradnl" w:eastAsia="es-ES"/>
        </w:rPr>
      </w:pPr>
      <w:r w:rsidRPr="009631DF">
        <w:rPr>
          <w:lang w:val="es-ES_tradnl" w:eastAsia="es-ES"/>
        </w:rPr>
        <w:lastRenderedPageBreak/>
        <w:t xml:space="preserve">Como parte de los resultados del ejercicio de verificación, en el libro de Excel que se adjunta seguidamente, se incluyen dos hojas denominadas </w:t>
      </w:r>
      <w:r w:rsidRPr="009631DF">
        <w:rPr>
          <w:b/>
          <w:bCs/>
          <w:i/>
          <w:iCs/>
          <w:lang w:val="es-ES_tradnl" w:eastAsia="es-ES"/>
        </w:rPr>
        <w:t xml:space="preserve">"Anexo 1.2 MH" </w:t>
      </w:r>
      <w:r w:rsidRPr="009631DF">
        <w:rPr>
          <w:lang w:val="es-ES_tradnl" w:eastAsia="es-ES"/>
        </w:rPr>
        <w:t xml:space="preserve">y </w:t>
      </w:r>
      <w:r w:rsidRPr="009631DF">
        <w:rPr>
          <w:b/>
          <w:bCs/>
          <w:i/>
          <w:iCs/>
          <w:lang w:val="es-ES_tradnl" w:eastAsia="es-ES"/>
        </w:rPr>
        <w:t>"Anexo 2.2 MH"</w:t>
      </w:r>
      <w:r w:rsidRPr="009631DF">
        <w:rPr>
          <w:lang w:val="es-ES_tradnl" w:eastAsia="es-ES"/>
        </w:rPr>
        <w:t>; que son la herramienta base remitida por la Dirección General de Presupuesto Nacional para revisar los indicadores y productos anuales, e informar acerca de los hallazgos y cambios detectados, según se indica en dicha matriz.</w:t>
      </w:r>
    </w:p>
    <w:p w14:paraId="5A66A015" w14:textId="77777777" w:rsidR="009631DF" w:rsidRPr="009631DF" w:rsidRDefault="009631DF" w:rsidP="009631DF">
      <w:pPr>
        <w:ind w:left="851" w:right="851" w:firstLine="709"/>
        <w:jc w:val="both"/>
        <w:rPr>
          <w:lang w:val="es-ES_tradnl" w:eastAsia="es-ES"/>
        </w:rPr>
      </w:pPr>
    </w:p>
    <w:p w14:paraId="5380162E" w14:textId="77777777" w:rsidR="009631DF" w:rsidRPr="009631DF" w:rsidRDefault="009631DF" w:rsidP="009631DF">
      <w:pPr>
        <w:ind w:left="851" w:right="851" w:firstLine="709"/>
        <w:jc w:val="both"/>
        <w:rPr>
          <w:lang w:val="es-ES_tradnl"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4"/>
        <w:gridCol w:w="1729"/>
      </w:tblGrid>
      <w:tr w:rsidR="009631DF" w:rsidRPr="009631DF" w14:paraId="2600584C" w14:textId="77777777" w:rsidTr="0063277A">
        <w:tc>
          <w:tcPr>
            <w:tcW w:w="0" w:type="auto"/>
            <w:shd w:val="clear" w:color="auto" w:fill="D9D9D9"/>
          </w:tcPr>
          <w:p w14:paraId="73DFBCD9" w14:textId="77777777" w:rsidR="009631DF" w:rsidRPr="009631DF" w:rsidRDefault="009631DF" w:rsidP="009631DF">
            <w:pPr>
              <w:jc w:val="center"/>
              <w:rPr>
                <w:i/>
                <w:iCs/>
                <w:lang w:val="es-ES_tradnl" w:eastAsia="es-ES"/>
              </w:rPr>
            </w:pPr>
            <w:r w:rsidRPr="009631DF">
              <w:rPr>
                <w:b/>
                <w:bCs/>
                <w:lang w:val="es-ES_tradnl" w:eastAsia="es-ES"/>
              </w:rPr>
              <w:t>Nombre del documento</w:t>
            </w:r>
          </w:p>
        </w:tc>
        <w:tc>
          <w:tcPr>
            <w:tcW w:w="0" w:type="auto"/>
            <w:shd w:val="clear" w:color="auto" w:fill="D9D9D9"/>
          </w:tcPr>
          <w:p w14:paraId="695CBE60" w14:textId="77777777" w:rsidR="009631DF" w:rsidRPr="009631DF" w:rsidRDefault="009631DF" w:rsidP="009631DF">
            <w:pPr>
              <w:jc w:val="center"/>
              <w:rPr>
                <w:lang w:val="es-ES_tradnl" w:eastAsia="es-ES"/>
              </w:rPr>
            </w:pPr>
            <w:r w:rsidRPr="009631DF">
              <w:rPr>
                <w:b/>
                <w:bCs/>
                <w:lang w:val="es-ES_tradnl" w:eastAsia="es-ES"/>
              </w:rPr>
              <w:t>Adjunto</w:t>
            </w:r>
          </w:p>
        </w:tc>
      </w:tr>
      <w:tr w:rsidR="009631DF" w:rsidRPr="009631DF" w14:paraId="0EFCBBA6" w14:textId="77777777" w:rsidTr="0063277A">
        <w:tc>
          <w:tcPr>
            <w:tcW w:w="0" w:type="auto"/>
            <w:shd w:val="clear" w:color="auto" w:fill="auto"/>
          </w:tcPr>
          <w:p w14:paraId="764812E7" w14:textId="77777777" w:rsidR="009631DF" w:rsidRPr="009631DF" w:rsidRDefault="009631DF" w:rsidP="009631DF">
            <w:pPr>
              <w:jc w:val="center"/>
              <w:rPr>
                <w:i/>
                <w:iCs/>
                <w:lang w:val="es-ES_tradnl" w:eastAsia="es-ES"/>
              </w:rPr>
            </w:pPr>
            <w:r w:rsidRPr="009631DF">
              <w:rPr>
                <w:i/>
                <w:iCs/>
                <w:lang w:val="es-ES_tradnl" w:eastAsia="es-ES"/>
              </w:rPr>
              <w:t>Herramienta base remitida por la Dirección General de Presupuesto Nacional para revisar los indicadores y productos anuales</w:t>
            </w:r>
          </w:p>
        </w:tc>
        <w:bookmarkStart w:id="2" w:name="_MON_1708516832"/>
        <w:bookmarkEnd w:id="2"/>
        <w:tc>
          <w:tcPr>
            <w:tcW w:w="0" w:type="auto"/>
            <w:shd w:val="clear" w:color="auto" w:fill="auto"/>
          </w:tcPr>
          <w:p w14:paraId="460A2A12" w14:textId="77777777" w:rsidR="009631DF" w:rsidRPr="009631DF" w:rsidRDefault="009631DF" w:rsidP="009631DF">
            <w:pPr>
              <w:jc w:val="center"/>
              <w:rPr>
                <w:lang w:val="es-ES_tradnl" w:eastAsia="es-ES"/>
              </w:rPr>
            </w:pPr>
            <w:r w:rsidRPr="009631DF">
              <w:rPr>
                <w:lang w:val="es-ES_tradnl" w:eastAsia="es-ES"/>
              </w:rPr>
              <w:object w:dxaOrig="1508" w:dyaOrig="984" w14:anchorId="6922B2B6">
                <v:shape id="_x0000_i1026" type="#_x0000_t75" style="width:75.5pt;height:49pt" o:ole="">
                  <v:imagedata r:id="rId12" o:title=""/>
                </v:shape>
                <o:OLEObject Type="Embed" ProgID="Excel.Sheet.12" ShapeID="_x0000_i1026" DrawAspect="Icon" ObjectID="_1709614255" r:id="rId13"/>
              </w:object>
            </w:r>
          </w:p>
        </w:tc>
      </w:tr>
    </w:tbl>
    <w:p w14:paraId="10B7913F"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D4BCB5E"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Para ampliar los resultados contenidos en la matriz anteriormente adjunta, se detalla lo siguiente:</w:t>
      </w:r>
    </w:p>
    <w:p w14:paraId="0FC5B8CE" w14:textId="77777777" w:rsidR="009631DF" w:rsidRPr="009631DF" w:rsidRDefault="009631DF" w:rsidP="009631DF">
      <w:pPr>
        <w:widowControl w:val="0"/>
        <w:autoSpaceDE w:val="0"/>
        <w:autoSpaceDN w:val="0"/>
        <w:adjustRightInd w:val="0"/>
        <w:ind w:left="851" w:right="851" w:firstLine="709"/>
        <w:jc w:val="both"/>
        <w:rPr>
          <w:rFonts w:eastAsia="Arial Unicode MS"/>
          <w:b/>
          <w:bCs/>
          <w:u w:color="000000"/>
          <w:lang w:eastAsia="es-ES"/>
        </w:rPr>
      </w:pPr>
    </w:p>
    <w:p w14:paraId="2F4F80CB" w14:textId="77777777" w:rsidR="009631DF" w:rsidRPr="009631DF" w:rsidRDefault="009631DF" w:rsidP="0082256B">
      <w:pPr>
        <w:widowControl w:val="0"/>
        <w:numPr>
          <w:ilvl w:val="0"/>
          <w:numId w:val="13"/>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producto/unidad de medida: </w:t>
      </w:r>
    </w:p>
    <w:p w14:paraId="180CA9F0" w14:textId="77777777" w:rsidR="009631DF" w:rsidRPr="009631DF" w:rsidRDefault="009631DF" w:rsidP="009631DF">
      <w:pPr>
        <w:widowControl w:val="0"/>
        <w:autoSpaceDE w:val="0"/>
        <w:autoSpaceDN w:val="0"/>
        <w:adjustRightInd w:val="0"/>
        <w:ind w:left="1560" w:right="851"/>
        <w:jc w:val="both"/>
        <w:rPr>
          <w:rFonts w:eastAsia="Arial Unicode MS"/>
          <w:b/>
          <w:bCs/>
          <w:u w:val="single"/>
          <w:lang w:eastAsia="es-ES"/>
        </w:rPr>
      </w:pPr>
    </w:p>
    <w:p w14:paraId="38E02CE3" w14:textId="77777777" w:rsidR="009631DF" w:rsidRPr="009631DF" w:rsidRDefault="009631DF" w:rsidP="0082256B">
      <w:pPr>
        <w:numPr>
          <w:ilvl w:val="0"/>
          <w:numId w:val="9"/>
        </w:numPr>
        <w:ind w:left="851" w:right="851" w:firstLine="709"/>
        <w:jc w:val="both"/>
        <w:rPr>
          <w:rFonts w:eastAsia="Arial Unicode MS"/>
          <w:u w:color="000000"/>
          <w:lang w:eastAsia="es-ES"/>
        </w:rPr>
      </w:pPr>
      <w:r w:rsidRPr="009631DF">
        <w:rPr>
          <w:rFonts w:eastAsia="Arial Unicode MS"/>
          <w:u w:color="000000"/>
          <w:lang w:eastAsia="es-ES"/>
        </w:rPr>
        <w:t xml:space="preserve">Con respecto al producto </w:t>
      </w:r>
      <w:r w:rsidRPr="009631DF">
        <w:rPr>
          <w:rFonts w:eastAsia="Arial Unicode MS"/>
          <w:i/>
          <w:iCs/>
          <w:u w:color="000000"/>
          <w:lang w:eastAsia="es-ES"/>
        </w:rPr>
        <w:t>“</w:t>
      </w:r>
      <w:r w:rsidRPr="009631DF">
        <w:rPr>
          <w:rFonts w:eastAsia="Arial Unicode MS"/>
          <w:b/>
          <w:bCs/>
          <w:i/>
          <w:iCs/>
          <w:u w:color="000000"/>
          <w:lang w:eastAsia="es-ES"/>
        </w:rPr>
        <w:t xml:space="preserve">Casos judiciales terminados (expedientes que tramita cada Juzgado o tribunal y finaliza conforme a su competencia jurisdiccional con alguna resolución </w:t>
      </w:r>
      <w:proofErr w:type="gramStart"/>
      <w:r w:rsidRPr="009631DF">
        <w:rPr>
          <w:rFonts w:eastAsia="Arial Unicode MS"/>
          <w:b/>
          <w:bCs/>
          <w:i/>
          <w:iCs/>
          <w:u w:color="000000"/>
          <w:lang w:eastAsia="es-ES"/>
        </w:rPr>
        <w:t>de acuerdo a</w:t>
      </w:r>
      <w:proofErr w:type="gramEnd"/>
      <w:r w:rsidRPr="009631DF">
        <w:rPr>
          <w:rFonts w:eastAsia="Arial Unicode MS"/>
          <w:b/>
          <w:bCs/>
          <w:i/>
          <w:iCs/>
          <w:u w:color="000000"/>
          <w:lang w:eastAsia="es-ES"/>
        </w:rPr>
        <w:t xml:space="preserve"> la Ley que lo regula)</w:t>
      </w:r>
      <w:r w:rsidRPr="009631DF">
        <w:rPr>
          <w:rFonts w:eastAsia="Arial Unicode MS"/>
          <w:i/>
          <w:iCs/>
          <w:u w:color="000000"/>
          <w:lang w:eastAsia="es-ES"/>
        </w:rPr>
        <w:t>”,</w:t>
      </w:r>
      <w:r w:rsidRPr="009631DF">
        <w:rPr>
          <w:rFonts w:eastAsia="Arial Unicode MS"/>
          <w:u w:color="000000"/>
          <w:lang w:eastAsia="es-ES"/>
        </w:rPr>
        <w:t xml:space="preserve"> se detecta una diferencia del resultado reportado a DGPN con corte al 31 de diciembre de 2021 que fue de 575.028 al nuevo dato generado al 04 de marzo del 2022 de 574.956, que representa una diferencia de 72 asuntos terminados. Esto se debió principalmente a un tema de carga de datos en los Sistemas Informáticos, específicamente en </w:t>
      </w:r>
      <w:proofErr w:type="gramStart"/>
      <w:r w:rsidRPr="009631DF">
        <w:rPr>
          <w:rFonts w:eastAsia="Arial Unicode MS"/>
          <w:u w:color="000000"/>
          <w:lang w:eastAsia="es-ES"/>
        </w:rPr>
        <w:t>el  Sistema</w:t>
      </w:r>
      <w:proofErr w:type="gramEnd"/>
      <w:r w:rsidRPr="009631DF">
        <w:rPr>
          <w:rFonts w:eastAsia="Arial Unicode MS"/>
          <w:u w:color="000000"/>
          <w:lang w:eastAsia="es-ES"/>
        </w:rPr>
        <w:t xml:space="preserve"> de Apoyo a la toma de decisiones SIGMA. En detalle, lo que sucede es que la información requerida a inicio de año es generada de manera expedita, sin la validación de la totalidad de los datos, además es probable que los sistemas informáticos, no hayan cargado todos los datos (esto debido a que la carga de datos es pesada o bien se realiza de manera incompleta). Lo anterior, según lo manifestado por la Licda. Ana Ericka Rodríguez Araya, Jefa del Subproceso de Estadística.</w:t>
      </w:r>
    </w:p>
    <w:p w14:paraId="0B26CBFF" w14:textId="77777777" w:rsidR="009631DF" w:rsidRPr="009631DF" w:rsidRDefault="009631DF" w:rsidP="009631DF">
      <w:pPr>
        <w:ind w:left="851" w:right="851" w:firstLine="709"/>
        <w:jc w:val="both"/>
        <w:rPr>
          <w:rFonts w:eastAsia="Arial Unicode MS"/>
          <w:u w:color="000000"/>
          <w:lang w:eastAsia="es-ES"/>
        </w:rPr>
      </w:pPr>
    </w:p>
    <w:p w14:paraId="6A6CACB5" w14:textId="77777777" w:rsidR="009631DF" w:rsidRPr="009631DF" w:rsidRDefault="009631DF" w:rsidP="0082256B">
      <w:pPr>
        <w:numPr>
          <w:ilvl w:val="0"/>
          <w:numId w:val="9"/>
        </w:numPr>
        <w:ind w:left="851" w:right="851" w:firstLine="709"/>
        <w:jc w:val="both"/>
        <w:rPr>
          <w:rFonts w:eastAsia="Arial Unicode MS"/>
          <w:u w:color="000000"/>
          <w:lang w:eastAsia="es-ES"/>
        </w:rPr>
      </w:pPr>
      <w:r w:rsidRPr="009631DF">
        <w:rPr>
          <w:rFonts w:eastAsia="Arial Unicode MS"/>
          <w:u w:color="000000"/>
          <w:lang w:eastAsia="es-ES"/>
        </w:rPr>
        <w:t>Con respeto al producto “</w:t>
      </w:r>
      <w:r w:rsidRPr="009631DF">
        <w:rPr>
          <w:rFonts w:eastAsia="Arial Unicode MS"/>
          <w:b/>
          <w:bCs/>
          <w:u w:color="000000"/>
          <w:lang w:eastAsia="es-ES"/>
        </w:rPr>
        <w:t>Asistencia legal en los procesos judiciales pertinentes</w:t>
      </w:r>
      <w:r w:rsidRPr="009631DF">
        <w:rPr>
          <w:rFonts w:eastAsia="Arial Unicode MS"/>
          <w:u w:color="000000"/>
          <w:lang w:eastAsia="es-ES"/>
        </w:rPr>
        <w:t xml:space="preserve">”: Se detecta como hallazgo la variación de 2.948 asistencias legales adicionales a las reportadas en el informe anual, lo cual se debe a que al momento de elaborar el informe se reportaron los datos que se tenían disponibles para esa fecha. A la fecha de la reunión indicada anteriormente, se cuenta con 123.360 personas, y en el pasado mes de enero se reportó 120.412 asistencias legales. Por el plazo que se tiene para presentar el </w:t>
      </w:r>
      <w:r w:rsidRPr="009631DF">
        <w:rPr>
          <w:rFonts w:eastAsia="Arial Unicode MS"/>
          <w:u w:color="000000"/>
          <w:lang w:eastAsia="es-ES"/>
        </w:rPr>
        <w:lastRenderedPageBreak/>
        <w:t xml:space="preserve">informe anual y el tiempo que se requiere para el procesamiento de los datos en la Defensa Pública, no es posible contar con el registro completo de los casos atendidos debidamente verificado. El procesamiento de los datos se realiza de manera trimestral por lo que esta circunstancia afecta el registro del último periodo del 2021. Si bien es cierto se han dado avances en este tema con el desarrollo de un sistema de información, el mismo solamente esta implementado en materia Penal y para el resto de las materias que atiende la Defensa Pública, se llevan registros manuales y el procesamiento de estos informes es precisamente lo que dificulta contar con el dato completo a </w:t>
      </w:r>
      <w:proofErr w:type="gramStart"/>
      <w:r w:rsidRPr="009631DF">
        <w:rPr>
          <w:rFonts w:eastAsia="Arial Unicode MS"/>
          <w:u w:color="000000"/>
          <w:lang w:eastAsia="es-ES"/>
        </w:rPr>
        <w:t>las fecha</w:t>
      </w:r>
      <w:proofErr w:type="gramEnd"/>
      <w:r w:rsidRPr="009631DF">
        <w:rPr>
          <w:rFonts w:eastAsia="Arial Unicode MS"/>
          <w:u w:color="000000"/>
          <w:lang w:eastAsia="es-ES"/>
        </w:rPr>
        <w:t xml:space="preserve"> de corte solicitadas.</w:t>
      </w:r>
    </w:p>
    <w:p w14:paraId="662A88FF" w14:textId="77777777" w:rsidR="009631DF" w:rsidRPr="009631DF" w:rsidRDefault="009631DF" w:rsidP="009631DF">
      <w:pPr>
        <w:ind w:left="851" w:right="851" w:firstLine="709"/>
        <w:jc w:val="both"/>
        <w:rPr>
          <w:rFonts w:eastAsia="Arial Unicode MS"/>
          <w:u w:color="000000"/>
          <w:lang w:eastAsia="es-ES"/>
        </w:rPr>
      </w:pPr>
    </w:p>
    <w:p w14:paraId="08D69866" w14:textId="77777777" w:rsidR="009631DF" w:rsidRPr="009631DF" w:rsidRDefault="009631DF" w:rsidP="0082256B">
      <w:pPr>
        <w:numPr>
          <w:ilvl w:val="0"/>
          <w:numId w:val="9"/>
        </w:numPr>
        <w:ind w:left="851" w:right="851" w:firstLine="709"/>
        <w:jc w:val="both"/>
        <w:rPr>
          <w:rFonts w:eastAsia="Arial Unicode MS"/>
          <w:u w:color="000000"/>
          <w:lang w:eastAsia="es-ES"/>
        </w:rPr>
      </w:pPr>
      <w:r w:rsidRPr="009631DF">
        <w:rPr>
          <w:rFonts w:eastAsia="Arial Unicode MS"/>
          <w:u w:color="000000"/>
          <w:lang w:eastAsia="es-ES"/>
        </w:rPr>
        <w:t>Con respecto al producto “</w:t>
      </w:r>
      <w:r w:rsidRPr="009631DF">
        <w:rPr>
          <w:rFonts w:eastAsia="Arial Unicode MS"/>
          <w:b/>
          <w:bCs/>
          <w:u w:color="000000"/>
          <w:lang w:eastAsia="es-ES"/>
        </w:rPr>
        <w:t>Servicios de protección y atención a víctimas, testigos y otros intervinientes en procesos penales</w:t>
      </w:r>
      <w:r w:rsidRPr="009631DF">
        <w:rPr>
          <w:rFonts w:eastAsia="Arial Unicode MS"/>
          <w:u w:color="000000"/>
          <w:lang w:eastAsia="es-ES"/>
        </w:rPr>
        <w:t xml:space="preserve">” no presenta variaciones, la información se mantienen igual a lo reportado en el informe anual de Ejecución Presupuestaria. </w:t>
      </w:r>
    </w:p>
    <w:p w14:paraId="2BA13AE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35D6C15"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Lo anterior se puede ver de manera detallada en el Cuadro 1, extracto de la matriz solicitada por el DGPN.</w:t>
      </w:r>
    </w:p>
    <w:p w14:paraId="12085C5D"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5CC237D" w14:textId="77777777" w:rsidR="009631DF" w:rsidRPr="009631DF" w:rsidRDefault="009631DF" w:rsidP="009631DF">
      <w:pPr>
        <w:widowControl w:val="0"/>
        <w:tabs>
          <w:tab w:val="left" w:pos="8789"/>
          <w:tab w:val="left" w:pos="13183"/>
        </w:tabs>
        <w:autoSpaceDE w:val="0"/>
        <w:autoSpaceDN w:val="0"/>
        <w:adjustRightInd w:val="0"/>
        <w:ind w:left="851" w:right="851" w:firstLine="709"/>
        <w:jc w:val="center"/>
        <w:rPr>
          <w:b/>
          <w:bCs/>
          <w:noProof/>
          <w:lang w:eastAsia="es-ES"/>
        </w:rPr>
      </w:pPr>
      <w:r w:rsidRPr="009631DF">
        <w:rPr>
          <w:b/>
          <w:bCs/>
          <w:lang w:eastAsia="es-ES"/>
        </w:rPr>
        <w:t xml:space="preserve">Cuadro </w:t>
      </w:r>
      <w:r w:rsidRPr="009631DF">
        <w:rPr>
          <w:b/>
          <w:bCs/>
          <w:lang w:eastAsia="es-ES"/>
        </w:rPr>
        <w:fldChar w:fldCharType="begin"/>
      </w:r>
      <w:r w:rsidRPr="009631DF">
        <w:rPr>
          <w:b/>
          <w:bCs/>
          <w:lang w:eastAsia="es-ES"/>
        </w:rPr>
        <w:instrText xml:space="preserve"> SEQ Cuadro_No. \* ARABIC </w:instrText>
      </w:r>
      <w:r w:rsidRPr="009631DF">
        <w:rPr>
          <w:b/>
          <w:bCs/>
          <w:lang w:eastAsia="es-ES"/>
        </w:rPr>
        <w:fldChar w:fldCharType="separate"/>
      </w:r>
      <w:r w:rsidRPr="009631DF">
        <w:rPr>
          <w:b/>
          <w:bCs/>
          <w:noProof/>
          <w:lang w:eastAsia="es-ES"/>
        </w:rPr>
        <w:t>1</w:t>
      </w:r>
      <w:r w:rsidRPr="009631DF">
        <w:rPr>
          <w:b/>
          <w:bCs/>
          <w:lang w:eastAsia="es-ES"/>
        </w:rPr>
        <w:fldChar w:fldCharType="end"/>
      </w:r>
      <w:r w:rsidRPr="009631DF">
        <w:rPr>
          <w:b/>
          <w:bCs/>
          <w:lang w:eastAsia="es-ES"/>
        </w:rPr>
        <w:t xml:space="preserve">: </w:t>
      </w:r>
      <w:r w:rsidRPr="009631DF">
        <w:rPr>
          <w:b/>
          <w:bCs/>
          <w:noProof/>
          <w:lang w:eastAsia="es-ES"/>
        </w:rPr>
        <w:t>Producto Institucional y resultado de la verificación de las unidades de medida</w:t>
      </w:r>
    </w:p>
    <w:p w14:paraId="637A6C18" w14:textId="77777777" w:rsidR="009631DF" w:rsidRPr="009631DF" w:rsidRDefault="009631DF" w:rsidP="009631DF">
      <w:pPr>
        <w:widowControl w:val="0"/>
        <w:tabs>
          <w:tab w:val="left" w:pos="8789"/>
          <w:tab w:val="left" w:pos="13183"/>
        </w:tabs>
        <w:autoSpaceDE w:val="0"/>
        <w:autoSpaceDN w:val="0"/>
        <w:adjustRightInd w:val="0"/>
        <w:ind w:left="851" w:right="851" w:firstLine="709"/>
        <w:jc w:val="center"/>
        <w:rPr>
          <w:b/>
          <w:bCs/>
          <w:noProof/>
          <w:lang w:eastAsia="es-ES"/>
        </w:rPr>
      </w:pPr>
    </w:p>
    <w:tbl>
      <w:tblPr>
        <w:tblW w:w="5000" w:type="pct"/>
        <w:tblCellMar>
          <w:left w:w="70" w:type="dxa"/>
          <w:right w:w="70" w:type="dxa"/>
        </w:tblCellMar>
        <w:tblLook w:val="04A0" w:firstRow="1" w:lastRow="0" w:firstColumn="1" w:lastColumn="0" w:noHBand="0" w:noVBand="1"/>
      </w:tblPr>
      <w:tblGrid>
        <w:gridCol w:w="1133"/>
        <w:gridCol w:w="1560"/>
        <w:gridCol w:w="953"/>
        <w:gridCol w:w="953"/>
        <w:gridCol w:w="321"/>
        <w:gridCol w:w="953"/>
        <w:gridCol w:w="321"/>
        <w:gridCol w:w="1043"/>
        <w:gridCol w:w="1265"/>
        <w:gridCol w:w="1043"/>
      </w:tblGrid>
      <w:tr w:rsidR="009631DF" w:rsidRPr="009631DF" w14:paraId="652848E1" w14:textId="77777777" w:rsidTr="0063277A">
        <w:trPr>
          <w:trHeight w:val="1020"/>
        </w:trPr>
        <w:tc>
          <w:tcPr>
            <w:tcW w:w="601"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6A91ADF5" w14:textId="77777777" w:rsidR="009631DF" w:rsidRPr="009631DF" w:rsidRDefault="009631DF" w:rsidP="009631DF">
            <w:pPr>
              <w:jc w:val="center"/>
              <w:rPr>
                <w:b/>
                <w:bCs/>
                <w:lang w:val="es-ES_tradnl" w:eastAsia="es-CR"/>
              </w:rPr>
            </w:pPr>
            <w:r w:rsidRPr="009631DF">
              <w:rPr>
                <w:b/>
                <w:bCs/>
                <w:lang w:val="es-ES_tradnl" w:eastAsia="es-CR"/>
              </w:rPr>
              <w:t xml:space="preserve">Producto institucional cuantificable </w:t>
            </w:r>
          </w:p>
        </w:tc>
        <w:tc>
          <w:tcPr>
            <w:tcW w:w="627"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71CB76A7" w14:textId="77777777" w:rsidR="009631DF" w:rsidRPr="009631DF" w:rsidRDefault="009631DF" w:rsidP="009631DF">
            <w:pPr>
              <w:jc w:val="center"/>
              <w:rPr>
                <w:b/>
                <w:bCs/>
                <w:lang w:val="es-ES_tradnl" w:eastAsia="es-CR"/>
              </w:rPr>
            </w:pPr>
            <w:r w:rsidRPr="009631DF">
              <w:rPr>
                <w:b/>
                <w:bCs/>
                <w:lang w:val="es-ES_tradnl" w:eastAsia="es-CR"/>
              </w:rPr>
              <w:t>Unidad de medida</w:t>
            </w:r>
          </w:p>
        </w:tc>
        <w:tc>
          <w:tcPr>
            <w:tcW w:w="502"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2593DF07" w14:textId="77777777" w:rsidR="009631DF" w:rsidRPr="009631DF" w:rsidRDefault="009631DF" w:rsidP="009631DF">
            <w:pPr>
              <w:jc w:val="center"/>
              <w:rPr>
                <w:b/>
                <w:bCs/>
                <w:lang w:val="es-ES_tradnl" w:eastAsia="es-CR"/>
              </w:rPr>
            </w:pPr>
            <w:r w:rsidRPr="009631DF">
              <w:rPr>
                <w:b/>
                <w:bCs/>
                <w:lang w:val="es-ES_tradnl" w:eastAsia="es-CR"/>
              </w:rPr>
              <w:t>Meta</w:t>
            </w:r>
          </w:p>
        </w:tc>
        <w:tc>
          <w:tcPr>
            <w:tcW w:w="861" w:type="pct"/>
            <w:gridSpan w:val="2"/>
            <w:tcBorders>
              <w:top w:val="single" w:sz="8" w:space="0" w:color="FFFFFF"/>
              <w:left w:val="nil"/>
              <w:bottom w:val="single" w:sz="8" w:space="0" w:color="FFFFFF"/>
              <w:right w:val="single" w:sz="8" w:space="0" w:color="FFFFFF"/>
            </w:tcBorders>
            <w:shd w:val="clear" w:color="000000" w:fill="002060"/>
            <w:vAlign w:val="center"/>
            <w:hideMark/>
          </w:tcPr>
          <w:p w14:paraId="34DFDAD9" w14:textId="77777777" w:rsidR="009631DF" w:rsidRPr="009631DF" w:rsidRDefault="009631DF" w:rsidP="009631DF">
            <w:pPr>
              <w:jc w:val="center"/>
              <w:rPr>
                <w:b/>
                <w:bCs/>
                <w:lang w:val="es-ES_tradnl" w:eastAsia="es-CR"/>
              </w:rPr>
            </w:pPr>
            <w:r w:rsidRPr="009631DF">
              <w:rPr>
                <w:b/>
                <w:bCs/>
                <w:lang w:val="es-ES_tradnl" w:eastAsia="es-CR"/>
              </w:rPr>
              <w:t>Resultado reportado a DGPN con corte al 31 de diciembre de 2021</w:t>
            </w:r>
          </w:p>
        </w:tc>
        <w:tc>
          <w:tcPr>
            <w:tcW w:w="851" w:type="pct"/>
            <w:gridSpan w:val="2"/>
            <w:tcBorders>
              <w:top w:val="single" w:sz="8" w:space="0" w:color="FFFFFF"/>
              <w:left w:val="nil"/>
              <w:bottom w:val="single" w:sz="8" w:space="0" w:color="FFFFFF"/>
              <w:right w:val="single" w:sz="8" w:space="0" w:color="FFFFFF"/>
            </w:tcBorders>
            <w:shd w:val="clear" w:color="000000" w:fill="002060"/>
            <w:vAlign w:val="center"/>
            <w:hideMark/>
          </w:tcPr>
          <w:p w14:paraId="0ADB7F5E" w14:textId="77777777" w:rsidR="009631DF" w:rsidRPr="009631DF" w:rsidRDefault="009631DF" w:rsidP="009631DF">
            <w:pPr>
              <w:jc w:val="center"/>
              <w:rPr>
                <w:b/>
                <w:bCs/>
                <w:lang w:val="es-ES_tradnl" w:eastAsia="es-CR"/>
              </w:rPr>
            </w:pPr>
            <w:r w:rsidRPr="009631DF">
              <w:rPr>
                <w:b/>
                <w:bCs/>
                <w:lang w:val="es-ES_tradnl" w:eastAsia="es-CR"/>
              </w:rPr>
              <w:t xml:space="preserve">Resultado según </w:t>
            </w:r>
            <w:proofErr w:type="gramStart"/>
            <w:r w:rsidRPr="009631DF">
              <w:rPr>
                <w:b/>
                <w:bCs/>
                <w:lang w:val="es-ES_tradnl" w:eastAsia="es-CR"/>
              </w:rPr>
              <w:t>la  verificación</w:t>
            </w:r>
            <w:proofErr w:type="gramEnd"/>
            <w:r w:rsidRPr="009631DF">
              <w:rPr>
                <w:b/>
                <w:bCs/>
                <w:lang w:val="es-ES_tradnl" w:eastAsia="es-CR"/>
              </w:rPr>
              <w:t xml:space="preserve"> </w:t>
            </w:r>
          </w:p>
        </w:tc>
        <w:tc>
          <w:tcPr>
            <w:tcW w:w="496"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21B1E608" w14:textId="77777777" w:rsidR="009631DF" w:rsidRPr="009631DF" w:rsidRDefault="009631DF" w:rsidP="009631DF">
            <w:pPr>
              <w:jc w:val="center"/>
              <w:rPr>
                <w:b/>
                <w:bCs/>
                <w:lang w:val="es-ES_tradnl" w:eastAsia="es-CR"/>
              </w:rPr>
            </w:pPr>
            <w:r w:rsidRPr="009631DF">
              <w:rPr>
                <w:b/>
                <w:bCs/>
                <w:lang w:val="es-ES_tradnl" w:eastAsia="es-CR"/>
              </w:rPr>
              <w:t>Técnica de verificación empleada</w:t>
            </w:r>
          </w:p>
        </w:tc>
        <w:tc>
          <w:tcPr>
            <w:tcW w:w="568"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40D2932E" w14:textId="77777777" w:rsidR="009631DF" w:rsidRPr="009631DF" w:rsidRDefault="009631DF" w:rsidP="009631DF">
            <w:pPr>
              <w:jc w:val="center"/>
              <w:rPr>
                <w:b/>
                <w:bCs/>
                <w:lang w:val="es-ES_tradnl" w:eastAsia="es-CR"/>
              </w:rPr>
            </w:pPr>
            <w:r w:rsidRPr="009631DF">
              <w:rPr>
                <w:b/>
                <w:bCs/>
                <w:lang w:val="es-ES_tradnl" w:eastAsia="es-CR"/>
              </w:rPr>
              <w:t>Fuente de verificación</w:t>
            </w:r>
          </w:p>
        </w:tc>
        <w:tc>
          <w:tcPr>
            <w:tcW w:w="496" w:type="pct"/>
            <w:vMerge w:val="restart"/>
            <w:tcBorders>
              <w:top w:val="single" w:sz="8" w:space="0" w:color="FFFFFF"/>
              <w:left w:val="single" w:sz="8" w:space="0" w:color="FFFFFF"/>
              <w:bottom w:val="single" w:sz="8" w:space="0" w:color="FFFFFF"/>
              <w:right w:val="single" w:sz="8" w:space="0" w:color="FFFFFF"/>
            </w:tcBorders>
            <w:shd w:val="clear" w:color="000000" w:fill="002060"/>
            <w:vAlign w:val="center"/>
            <w:hideMark/>
          </w:tcPr>
          <w:p w14:paraId="6965101E" w14:textId="77777777" w:rsidR="009631DF" w:rsidRPr="009631DF" w:rsidRDefault="009631DF" w:rsidP="009631DF">
            <w:pPr>
              <w:jc w:val="center"/>
              <w:rPr>
                <w:b/>
                <w:bCs/>
                <w:lang w:val="es-ES_tradnl" w:eastAsia="es-CR"/>
              </w:rPr>
            </w:pPr>
            <w:r w:rsidRPr="009631DF">
              <w:rPr>
                <w:b/>
                <w:bCs/>
                <w:lang w:val="es-ES_tradnl" w:eastAsia="es-CR"/>
              </w:rPr>
              <w:t>Fecha verificación</w:t>
            </w:r>
          </w:p>
        </w:tc>
      </w:tr>
      <w:tr w:rsidR="009631DF" w:rsidRPr="009631DF" w14:paraId="3A440AEA" w14:textId="77777777" w:rsidTr="0063277A">
        <w:trPr>
          <w:trHeight w:val="310"/>
        </w:trPr>
        <w:tc>
          <w:tcPr>
            <w:tcW w:w="601" w:type="pct"/>
            <w:vMerge/>
            <w:tcBorders>
              <w:top w:val="single" w:sz="8" w:space="0" w:color="FFFFFF"/>
              <w:left w:val="single" w:sz="8" w:space="0" w:color="FFFFFF"/>
              <w:bottom w:val="single" w:sz="8" w:space="0" w:color="FFFFFF"/>
              <w:right w:val="single" w:sz="8" w:space="0" w:color="FFFFFF"/>
            </w:tcBorders>
            <w:vAlign w:val="center"/>
            <w:hideMark/>
          </w:tcPr>
          <w:p w14:paraId="5580D4DA" w14:textId="77777777" w:rsidR="009631DF" w:rsidRPr="009631DF" w:rsidRDefault="009631DF" w:rsidP="009631DF">
            <w:pPr>
              <w:rPr>
                <w:b/>
                <w:bCs/>
                <w:lang w:val="es-ES_tradnl" w:eastAsia="es-CR"/>
              </w:rPr>
            </w:pPr>
          </w:p>
        </w:tc>
        <w:tc>
          <w:tcPr>
            <w:tcW w:w="627" w:type="pct"/>
            <w:vMerge/>
            <w:tcBorders>
              <w:top w:val="single" w:sz="8" w:space="0" w:color="FFFFFF"/>
              <w:left w:val="single" w:sz="8" w:space="0" w:color="FFFFFF"/>
              <w:bottom w:val="single" w:sz="8" w:space="0" w:color="FFFFFF"/>
              <w:right w:val="single" w:sz="8" w:space="0" w:color="FFFFFF"/>
            </w:tcBorders>
            <w:vAlign w:val="center"/>
            <w:hideMark/>
          </w:tcPr>
          <w:p w14:paraId="4A72855D" w14:textId="77777777" w:rsidR="009631DF" w:rsidRPr="009631DF" w:rsidRDefault="009631DF" w:rsidP="009631DF">
            <w:pPr>
              <w:rPr>
                <w:b/>
                <w:bCs/>
                <w:lang w:val="es-ES_tradnl" w:eastAsia="es-CR"/>
              </w:rPr>
            </w:pPr>
          </w:p>
        </w:tc>
        <w:tc>
          <w:tcPr>
            <w:tcW w:w="502" w:type="pct"/>
            <w:vMerge/>
            <w:tcBorders>
              <w:top w:val="single" w:sz="8" w:space="0" w:color="FFFFFF"/>
              <w:left w:val="single" w:sz="8" w:space="0" w:color="FFFFFF"/>
              <w:bottom w:val="single" w:sz="8" w:space="0" w:color="FFFFFF"/>
              <w:right w:val="single" w:sz="8" w:space="0" w:color="FFFFFF"/>
            </w:tcBorders>
            <w:vAlign w:val="center"/>
            <w:hideMark/>
          </w:tcPr>
          <w:p w14:paraId="26731648" w14:textId="77777777" w:rsidR="009631DF" w:rsidRPr="009631DF" w:rsidRDefault="009631DF" w:rsidP="009631DF">
            <w:pPr>
              <w:rPr>
                <w:b/>
                <w:bCs/>
                <w:lang w:val="es-ES_tradnl" w:eastAsia="es-CR"/>
              </w:rPr>
            </w:pPr>
          </w:p>
        </w:tc>
        <w:tc>
          <w:tcPr>
            <w:tcW w:w="440" w:type="pct"/>
            <w:tcBorders>
              <w:top w:val="nil"/>
              <w:left w:val="nil"/>
              <w:bottom w:val="nil"/>
              <w:right w:val="single" w:sz="8" w:space="0" w:color="FFFFFF"/>
            </w:tcBorders>
            <w:shd w:val="clear" w:color="000000" w:fill="002060"/>
            <w:vAlign w:val="center"/>
            <w:hideMark/>
          </w:tcPr>
          <w:p w14:paraId="282A854D" w14:textId="77777777" w:rsidR="009631DF" w:rsidRPr="009631DF" w:rsidRDefault="009631DF" w:rsidP="009631DF">
            <w:pPr>
              <w:jc w:val="center"/>
              <w:rPr>
                <w:b/>
                <w:bCs/>
                <w:lang w:val="es-ES_tradnl" w:eastAsia="es-CR"/>
              </w:rPr>
            </w:pPr>
            <w:r w:rsidRPr="009631DF">
              <w:rPr>
                <w:b/>
                <w:bCs/>
                <w:lang w:val="es-ES_tradnl" w:eastAsia="es-CR"/>
              </w:rPr>
              <w:t>Absoluto</w:t>
            </w:r>
          </w:p>
        </w:tc>
        <w:tc>
          <w:tcPr>
            <w:tcW w:w="420" w:type="pct"/>
            <w:tcBorders>
              <w:top w:val="nil"/>
              <w:left w:val="nil"/>
              <w:bottom w:val="nil"/>
              <w:right w:val="single" w:sz="8" w:space="0" w:color="FFFFFF"/>
            </w:tcBorders>
            <w:shd w:val="clear" w:color="000000" w:fill="002060"/>
            <w:vAlign w:val="center"/>
            <w:hideMark/>
          </w:tcPr>
          <w:p w14:paraId="024896D8" w14:textId="77777777" w:rsidR="009631DF" w:rsidRPr="009631DF" w:rsidRDefault="009631DF" w:rsidP="009631DF">
            <w:pPr>
              <w:jc w:val="center"/>
              <w:rPr>
                <w:b/>
                <w:bCs/>
                <w:lang w:val="es-ES_tradnl" w:eastAsia="es-CR"/>
              </w:rPr>
            </w:pPr>
            <w:r w:rsidRPr="009631DF">
              <w:rPr>
                <w:b/>
                <w:bCs/>
                <w:lang w:val="es-ES_tradnl" w:eastAsia="es-CR"/>
              </w:rPr>
              <w:t>%</w:t>
            </w:r>
          </w:p>
        </w:tc>
        <w:tc>
          <w:tcPr>
            <w:tcW w:w="496" w:type="pct"/>
            <w:tcBorders>
              <w:top w:val="nil"/>
              <w:left w:val="nil"/>
              <w:bottom w:val="nil"/>
              <w:right w:val="single" w:sz="8" w:space="0" w:color="FFFFFF"/>
            </w:tcBorders>
            <w:shd w:val="clear" w:color="000000" w:fill="002060"/>
            <w:vAlign w:val="center"/>
            <w:hideMark/>
          </w:tcPr>
          <w:p w14:paraId="35CF94F7" w14:textId="77777777" w:rsidR="009631DF" w:rsidRPr="009631DF" w:rsidRDefault="009631DF" w:rsidP="009631DF">
            <w:pPr>
              <w:jc w:val="center"/>
              <w:rPr>
                <w:b/>
                <w:bCs/>
                <w:lang w:val="es-ES_tradnl" w:eastAsia="es-CR"/>
              </w:rPr>
            </w:pPr>
            <w:r w:rsidRPr="009631DF">
              <w:rPr>
                <w:b/>
                <w:bCs/>
                <w:lang w:val="es-ES_tradnl" w:eastAsia="es-CR"/>
              </w:rPr>
              <w:t>Absoluto</w:t>
            </w:r>
          </w:p>
        </w:tc>
        <w:tc>
          <w:tcPr>
            <w:tcW w:w="355" w:type="pct"/>
            <w:tcBorders>
              <w:top w:val="nil"/>
              <w:left w:val="nil"/>
              <w:bottom w:val="nil"/>
              <w:right w:val="single" w:sz="8" w:space="0" w:color="FFFFFF"/>
            </w:tcBorders>
            <w:shd w:val="clear" w:color="000000" w:fill="002060"/>
            <w:vAlign w:val="center"/>
            <w:hideMark/>
          </w:tcPr>
          <w:p w14:paraId="77929FEC" w14:textId="77777777" w:rsidR="009631DF" w:rsidRPr="009631DF" w:rsidRDefault="009631DF" w:rsidP="009631DF">
            <w:pPr>
              <w:jc w:val="center"/>
              <w:rPr>
                <w:b/>
                <w:bCs/>
                <w:lang w:val="es-ES_tradnl" w:eastAsia="es-CR"/>
              </w:rPr>
            </w:pPr>
            <w:r w:rsidRPr="009631DF">
              <w:rPr>
                <w:b/>
                <w:bCs/>
                <w:lang w:val="es-ES_tradnl" w:eastAsia="es-CR"/>
              </w:rPr>
              <w:t>%</w:t>
            </w:r>
          </w:p>
        </w:tc>
        <w:tc>
          <w:tcPr>
            <w:tcW w:w="496" w:type="pct"/>
            <w:vMerge/>
            <w:tcBorders>
              <w:top w:val="single" w:sz="8" w:space="0" w:color="FFFFFF"/>
              <w:left w:val="single" w:sz="8" w:space="0" w:color="FFFFFF"/>
              <w:bottom w:val="single" w:sz="8" w:space="0" w:color="FFFFFF"/>
              <w:right w:val="single" w:sz="8" w:space="0" w:color="FFFFFF"/>
            </w:tcBorders>
            <w:vAlign w:val="center"/>
            <w:hideMark/>
          </w:tcPr>
          <w:p w14:paraId="4F0E098F" w14:textId="77777777" w:rsidR="009631DF" w:rsidRPr="009631DF" w:rsidRDefault="009631DF" w:rsidP="009631DF">
            <w:pPr>
              <w:rPr>
                <w:b/>
                <w:bCs/>
                <w:lang w:val="es-ES_tradnl" w:eastAsia="es-CR"/>
              </w:rPr>
            </w:pPr>
          </w:p>
        </w:tc>
        <w:tc>
          <w:tcPr>
            <w:tcW w:w="568" w:type="pct"/>
            <w:vMerge/>
            <w:tcBorders>
              <w:top w:val="single" w:sz="8" w:space="0" w:color="FFFFFF"/>
              <w:left w:val="single" w:sz="8" w:space="0" w:color="FFFFFF"/>
              <w:bottom w:val="single" w:sz="8" w:space="0" w:color="FFFFFF"/>
              <w:right w:val="single" w:sz="8" w:space="0" w:color="FFFFFF"/>
            </w:tcBorders>
            <w:vAlign w:val="center"/>
            <w:hideMark/>
          </w:tcPr>
          <w:p w14:paraId="68919148" w14:textId="77777777" w:rsidR="009631DF" w:rsidRPr="009631DF" w:rsidRDefault="009631DF" w:rsidP="009631DF">
            <w:pPr>
              <w:rPr>
                <w:b/>
                <w:bCs/>
                <w:lang w:val="es-ES_tradnl" w:eastAsia="es-CR"/>
              </w:rPr>
            </w:pPr>
          </w:p>
        </w:tc>
        <w:tc>
          <w:tcPr>
            <w:tcW w:w="496" w:type="pct"/>
            <w:vMerge/>
            <w:tcBorders>
              <w:top w:val="single" w:sz="8" w:space="0" w:color="FFFFFF"/>
              <w:left w:val="single" w:sz="8" w:space="0" w:color="FFFFFF"/>
              <w:bottom w:val="single" w:sz="8" w:space="0" w:color="FFFFFF"/>
              <w:right w:val="single" w:sz="8" w:space="0" w:color="FFFFFF"/>
            </w:tcBorders>
            <w:vAlign w:val="center"/>
            <w:hideMark/>
          </w:tcPr>
          <w:p w14:paraId="337F6B4C" w14:textId="77777777" w:rsidR="009631DF" w:rsidRPr="009631DF" w:rsidRDefault="009631DF" w:rsidP="009631DF">
            <w:pPr>
              <w:rPr>
                <w:b/>
                <w:bCs/>
                <w:lang w:val="es-ES_tradnl" w:eastAsia="es-CR"/>
              </w:rPr>
            </w:pPr>
          </w:p>
        </w:tc>
      </w:tr>
      <w:tr w:rsidR="009631DF" w:rsidRPr="009631DF" w14:paraId="41B9B102" w14:textId="77777777" w:rsidTr="0063277A">
        <w:trPr>
          <w:trHeight w:val="2650"/>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397B6" w14:textId="77777777" w:rsidR="009631DF" w:rsidRPr="009631DF" w:rsidRDefault="009631DF" w:rsidP="009631DF">
            <w:pPr>
              <w:jc w:val="center"/>
              <w:rPr>
                <w:lang w:val="es-ES_tradnl" w:eastAsia="es-CR"/>
              </w:rPr>
            </w:pPr>
            <w:r w:rsidRPr="009631DF">
              <w:rPr>
                <w:lang w:val="es-ES_tradnl" w:eastAsia="es-CR"/>
              </w:rPr>
              <w:t xml:space="preserve">Casos judiciales terminados (expedientes que tramita cada juzgado o </w:t>
            </w:r>
            <w:r w:rsidRPr="009631DF">
              <w:rPr>
                <w:lang w:val="es-ES_tradnl" w:eastAsia="es-CR"/>
              </w:rPr>
              <w:lastRenderedPageBreak/>
              <w:t xml:space="preserve">tribunal y finaliza conforme a su competencia jurisdiccional con alguna resolución </w:t>
            </w:r>
            <w:proofErr w:type="gramStart"/>
            <w:r w:rsidRPr="009631DF">
              <w:rPr>
                <w:lang w:val="es-ES_tradnl" w:eastAsia="es-CR"/>
              </w:rPr>
              <w:t>de acuerdo a</w:t>
            </w:r>
            <w:proofErr w:type="gramEnd"/>
            <w:r w:rsidRPr="009631DF">
              <w:rPr>
                <w:lang w:val="es-ES_tradnl" w:eastAsia="es-CR"/>
              </w:rPr>
              <w:t xml:space="preserve"> la Ley que lo regula.</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0ABFFFC1" w14:textId="77777777" w:rsidR="009631DF" w:rsidRPr="009631DF" w:rsidRDefault="009631DF" w:rsidP="009631DF">
            <w:pPr>
              <w:jc w:val="center"/>
              <w:rPr>
                <w:lang w:val="es-ES_tradnl" w:eastAsia="es-CR"/>
              </w:rPr>
            </w:pPr>
            <w:r w:rsidRPr="009631DF">
              <w:rPr>
                <w:lang w:val="es-ES_tradnl" w:eastAsia="es-CR"/>
              </w:rPr>
              <w:lastRenderedPageBreak/>
              <w:t xml:space="preserve">Expediente Judicial </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14:paraId="02C35267" w14:textId="77777777" w:rsidR="009631DF" w:rsidRPr="009631DF" w:rsidRDefault="009631DF" w:rsidP="009631DF">
            <w:pPr>
              <w:jc w:val="center"/>
              <w:rPr>
                <w:lang w:val="es-ES_tradnl" w:eastAsia="es-CR"/>
              </w:rPr>
            </w:pPr>
            <w:r w:rsidRPr="009631DF">
              <w:rPr>
                <w:lang w:val="es-ES_tradnl" w:eastAsia="es-CR"/>
              </w:rPr>
              <w:t>522.143,00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1A3CF13E" w14:textId="77777777" w:rsidR="009631DF" w:rsidRPr="009631DF" w:rsidRDefault="009631DF" w:rsidP="009631DF">
            <w:pPr>
              <w:jc w:val="center"/>
              <w:rPr>
                <w:lang w:val="es-ES_tradnl" w:eastAsia="es-CR"/>
              </w:rPr>
            </w:pPr>
            <w:r w:rsidRPr="009631DF">
              <w:rPr>
                <w:lang w:val="es-ES_tradnl" w:eastAsia="es-CR"/>
              </w:rPr>
              <w:t>575.028,00</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EFF975E"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1E5EB257" w14:textId="77777777" w:rsidR="009631DF" w:rsidRPr="009631DF" w:rsidRDefault="009631DF" w:rsidP="009631DF">
            <w:pPr>
              <w:jc w:val="center"/>
              <w:rPr>
                <w:lang w:val="es-ES_tradnl" w:eastAsia="es-CR"/>
              </w:rPr>
            </w:pPr>
            <w:r w:rsidRPr="009631DF">
              <w:rPr>
                <w:lang w:val="es-ES_tradnl" w:eastAsia="es-CR"/>
              </w:rPr>
              <w:t>574,926,00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1EC6822"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5563A07D" w14:textId="77777777" w:rsidR="009631DF" w:rsidRPr="009631DF" w:rsidRDefault="009631DF" w:rsidP="009631DF">
            <w:pPr>
              <w:jc w:val="center"/>
              <w:rPr>
                <w:lang w:val="es-ES_tradnl" w:eastAsia="es-CR"/>
              </w:rPr>
            </w:pPr>
            <w:r w:rsidRPr="009631DF">
              <w:rPr>
                <w:lang w:val="es-ES_tradnl" w:eastAsia="es-CR"/>
              </w:rPr>
              <w:t>Técnica de verificación</w:t>
            </w:r>
            <w:r w:rsidRPr="009631DF">
              <w:rPr>
                <w:lang w:val="es-ES_tradnl" w:eastAsia="es-CR"/>
              </w:rPr>
              <w:br/>
              <w:t xml:space="preserve"> documental</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6A10C7D4" w14:textId="77777777" w:rsidR="009631DF" w:rsidRPr="009631DF" w:rsidRDefault="009631DF" w:rsidP="009631DF">
            <w:pPr>
              <w:jc w:val="center"/>
              <w:rPr>
                <w:lang w:val="es-ES_tradnl" w:eastAsia="es-CR"/>
              </w:rPr>
            </w:pPr>
            <w:r w:rsidRPr="009631DF">
              <w:rPr>
                <w:lang w:val="es-ES_tradnl" w:eastAsia="es-CR"/>
              </w:rPr>
              <w:t xml:space="preserve">Dirección de Planificación, Subproceso de Estadística, Sistema de Apoyo a la </w:t>
            </w:r>
            <w:r w:rsidRPr="009631DF">
              <w:rPr>
                <w:lang w:val="es-ES_tradnl" w:eastAsia="es-CR"/>
              </w:rPr>
              <w:lastRenderedPageBreak/>
              <w:t>toma de decisiones SIGMA.</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20CF09DA" w14:textId="77777777" w:rsidR="009631DF" w:rsidRPr="009631DF" w:rsidRDefault="009631DF" w:rsidP="009631DF">
            <w:pPr>
              <w:jc w:val="center"/>
              <w:rPr>
                <w:lang w:val="es-ES_tradnl" w:eastAsia="es-CR"/>
              </w:rPr>
            </w:pPr>
            <w:r w:rsidRPr="009631DF">
              <w:rPr>
                <w:lang w:val="es-ES_tradnl" w:eastAsia="es-CR"/>
              </w:rPr>
              <w:lastRenderedPageBreak/>
              <w:t>10/3/2022</w:t>
            </w:r>
          </w:p>
        </w:tc>
      </w:tr>
      <w:tr w:rsidR="009631DF" w:rsidRPr="009631DF" w14:paraId="0A024125" w14:textId="77777777" w:rsidTr="0063277A">
        <w:trPr>
          <w:trHeight w:val="124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0BC87824" w14:textId="77777777" w:rsidR="009631DF" w:rsidRPr="009631DF" w:rsidRDefault="009631DF" w:rsidP="009631DF">
            <w:pPr>
              <w:jc w:val="center"/>
              <w:rPr>
                <w:lang w:val="es-ES_tradnl" w:eastAsia="es-CR"/>
              </w:rPr>
            </w:pPr>
            <w:r w:rsidRPr="009631DF">
              <w:rPr>
                <w:lang w:val="es-ES_tradnl" w:eastAsia="es-CR"/>
              </w:rPr>
              <w:t>Asistencia legal en los procesos judiciales</w:t>
            </w:r>
          </w:p>
        </w:tc>
        <w:tc>
          <w:tcPr>
            <w:tcW w:w="627" w:type="pct"/>
            <w:tcBorders>
              <w:top w:val="nil"/>
              <w:left w:val="nil"/>
              <w:bottom w:val="single" w:sz="4" w:space="0" w:color="auto"/>
              <w:right w:val="single" w:sz="4" w:space="0" w:color="auto"/>
            </w:tcBorders>
            <w:shd w:val="clear" w:color="auto" w:fill="auto"/>
            <w:vAlign w:val="center"/>
            <w:hideMark/>
          </w:tcPr>
          <w:p w14:paraId="24B5AB76" w14:textId="77777777" w:rsidR="009631DF" w:rsidRPr="009631DF" w:rsidRDefault="009631DF" w:rsidP="009631DF">
            <w:pPr>
              <w:jc w:val="center"/>
              <w:rPr>
                <w:lang w:val="es-ES_tradnl" w:eastAsia="es-CR"/>
              </w:rPr>
            </w:pPr>
            <w:r w:rsidRPr="009631DF">
              <w:rPr>
                <w:lang w:val="es-ES_tradnl" w:eastAsia="es-CR"/>
              </w:rPr>
              <w:t xml:space="preserve">Persona asistida legalmente </w:t>
            </w:r>
          </w:p>
        </w:tc>
        <w:tc>
          <w:tcPr>
            <w:tcW w:w="502" w:type="pct"/>
            <w:tcBorders>
              <w:top w:val="nil"/>
              <w:left w:val="nil"/>
              <w:bottom w:val="single" w:sz="4" w:space="0" w:color="auto"/>
              <w:right w:val="single" w:sz="4" w:space="0" w:color="auto"/>
            </w:tcBorders>
            <w:shd w:val="clear" w:color="auto" w:fill="auto"/>
            <w:noWrap/>
            <w:vAlign w:val="center"/>
            <w:hideMark/>
          </w:tcPr>
          <w:p w14:paraId="687F920D" w14:textId="77777777" w:rsidR="009631DF" w:rsidRPr="009631DF" w:rsidRDefault="009631DF" w:rsidP="009631DF">
            <w:pPr>
              <w:jc w:val="center"/>
              <w:rPr>
                <w:lang w:val="es-ES_tradnl" w:eastAsia="es-CR"/>
              </w:rPr>
            </w:pPr>
            <w:r w:rsidRPr="009631DF">
              <w:rPr>
                <w:lang w:val="es-ES_tradnl" w:eastAsia="es-CR"/>
              </w:rPr>
              <w:t>118.000</w:t>
            </w:r>
          </w:p>
        </w:tc>
        <w:tc>
          <w:tcPr>
            <w:tcW w:w="440" w:type="pct"/>
            <w:tcBorders>
              <w:top w:val="nil"/>
              <w:left w:val="nil"/>
              <w:bottom w:val="single" w:sz="4" w:space="0" w:color="auto"/>
              <w:right w:val="single" w:sz="4" w:space="0" w:color="auto"/>
            </w:tcBorders>
            <w:shd w:val="clear" w:color="auto" w:fill="auto"/>
            <w:vAlign w:val="center"/>
            <w:hideMark/>
          </w:tcPr>
          <w:p w14:paraId="0112E1CE" w14:textId="77777777" w:rsidR="009631DF" w:rsidRPr="009631DF" w:rsidRDefault="009631DF" w:rsidP="009631DF">
            <w:pPr>
              <w:jc w:val="center"/>
              <w:rPr>
                <w:lang w:val="es-ES_tradnl" w:eastAsia="es-CR"/>
              </w:rPr>
            </w:pPr>
            <w:r w:rsidRPr="009631DF">
              <w:rPr>
                <w:lang w:val="es-ES_tradnl" w:eastAsia="es-CR"/>
              </w:rPr>
              <w:t>120.412</w:t>
            </w:r>
          </w:p>
        </w:tc>
        <w:tc>
          <w:tcPr>
            <w:tcW w:w="420" w:type="pct"/>
            <w:tcBorders>
              <w:top w:val="nil"/>
              <w:left w:val="nil"/>
              <w:bottom w:val="single" w:sz="4" w:space="0" w:color="auto"/>
              <w:right w:val="single" w:sz="4" w:space="0" w:color="auto"/>
            </w:tcBorders>
            <w:shd w:val="clear" w:color="auto" w:fill="auto"/>
            <w:vAlign w:val="center"/>
            <w:hideMark/>
          </w:tcPr>
          <w:p w14:paraId="4C6D5096"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nil"/>
              <w:left w:val="nil"/>
              <w:bottom w:val="single" w:sz="4" w:space="0" w:color="auto"/>
              <w:right w:val="single" w:sz="4" w:space="0" w:color="auto"/>
            </w:tcBorders>
            <w:shd w:val="clear" w:color="auto" w:fill="auto"/>
            <w:vAlign w:val="center"/>
            <w:hideMark/>
          </w:tcPr>
          <w:p w14:paraId="18B95F8A" w14:textId="77777777" w:rsidR="009631DF" w:rsidRPr="009631DF" w:rsidRDefault="009631DF" w:rsidP="009631DF">
            <w:pPr>
              <w:jc w:val="center"/>
              <w:rPr>
                <w:lang w:val="es-ES_tradnl" w:eastAsia="es-CR"/>
              </w:rPr>
            </w:pPr>
            <w:r w:rsidRPr="009631DF">
              <w:rPr>
                <w:lang w:val="es-ES_tradnl" w:eastAsia="es-CR"/>
              </w:rPr>
              <w:t>123.360</w:t>
            </w:r>
          </w:p>
        </w:tc>
        <w:tc>
          <w:tcPr>
            <w:tcW w:w="355" w:type="pct"/>
            <w:tcBorders>
              <w:top w:val="nil"/>
              <w:left w:val="nil"/>
              <w:bottom w:val="single" w:sz="4" w:space="0" w:color="auto"/>
              <w:right w:val="single" w:sz="4" w:space="0" w:color="auto"/>
            </w:tcBorders>
            <w:shd w:val="clear" w:color="auto" w:fill="auto"/>
            <w:vAlign w:val="center"/>
            <w:hideMark/>
          </w:tcPr>
          <w:p w14:paraId="1A92F64B"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nil"/>
              <w:left w:val="nil"/>
              <w:bottom w:val="single" w:sz="4" w:space="0" w:color="auto"/>
              <w:right w:val="single" w:sz="4" w:space="0" w:color="auto"/>
            </w:tcBorders>
            <w:shd w:val="clear" w:color="auto" w:fill="auto"/>
            <w:vAlign w:val="center"/>
            <w:hideMark/>
          </w:tcPr>
          <w:p w14:paraId="12FF67D3" w14:textId="77777777" w:rsidR="009631DF" w:rsidRPr="009631DF" w:rsidRDefault="009631DF" w:rsidP="009631DF">
            <w:pPr>
              <w:jc w:val="center"/>
              <w:rPr>
                <w:lang w:val="es-ES_tradnl" w:eastAsia="es-CR"/>
              </w:rPr>
            </w:pPr>
            <w:r w:rsidRPr="009631DF">
              <w:rPr>
                <w:lang w:val="es-ES_tradnl" w:eastAsia="es-CR"/>
              </w:rPr>
              <w:t>Técnica de verificación</w:t>
            </w:r>
            <w:r w:rsidRPr="009631DF">
              <w:rPr>
                <w:lang w:val="es-ES_tradnl" w:eastAsia="es-CR"/>
              </w:rPr>
              <w:br/>
              <w:t xml:space="preserve"> documental</w:t>
            </w:r>
          </w:p>
        </w:tc>
        <w:tc>
          <w:tcPr>
            <w:tcW w:w="568" w:type="pct"/>
            <w:tcBorders>
              <w:top w:val="nil"/>
              <w:left w:val="nil"/>
              <w:bottom w:val="single" w:sz="4" w:space="0" w:color="auto"/>
              <w:right w:val="single" w:sz="4" w:space="0" w:color="auto"/>
            </w:tcBorders>
            <w:shd w:val="clear" w:color="auto" w:fill="auto"/>
            <w:vAlign w:val="center"/>
            <w:hideMark/>
          </w:tcPr>
          <w:p w14:paraId="6B3ED58D" w14:textId="77777777" w:rsidR="009631DF" w:rsidRPr="009631DF" w:rsidRDefault="009631DF" w:rsidP="009631DF">
            <w:pPr>
              <w:jc w:val="center"/>
              <w:rPr>
                <w:lang w:val="es-ES_tradnl" w:eastAsia="es-CR"/>
              </w:rPr>
            </w:pPr>
            <w:r w:rsidRPr="009631DF">
              <w:rPr>
                <w:lang w:val="es-ES_tradnl" w:eastAsia="es-CR"/>
              </w:rPr>
              <w:t>Oficina Administración Defensa Pública, Libros de Registro General, Informe Mensual, SIGMA</w:t>
            </w:r>
          </w:p>
        </w:tc>
        <w:tc>
          <w:tcPr>
            <w:tcW w:w="496" w:type="pct"/>
            <w:tcBorders>
              <w:top w:val="nil"/>
              <w:left w:val="nil"/>
              <w:bottom w:val="single" w:sz="4" w:space="0" w:color="auto"/>
              <w:right w:val="single" w:sz="4" w:space="0" w:color="auto"/>
            </w:tcBorders>
            <w:shd w:val="clear" w:color="auto" w:fill="auto"/>
            <w:vAlign w:val="center"/>
            <w:hideMark/>
          </w:tcPr>
          <w:p w14:paraId="6493827F" w14:textId="77777777" w:rsidR="009631DF" w:rsidRPr="009631DF" w:rsidRDefault="009631DF" w:rsidP="009631DF">
            <w:pPr>
              <w:jc w:val="center"/>
              <w:rPr>
                <w:lang w:val="es-ES_tradnl" w:eastAsia="es-CR"/>
              </w:rPr>
            </w:pPr>
            <w:r w:rsidRPr="009631DF">
              <w:rPr>
                <w:lang w:val="es-ES_tradnl" w:eastAsia="es-CR"/>
              </w:rPr>
              <w:t>9/3/2022</w:t>
            </w:r>
          </w:p>
        </w:tc>
      </w:tr>
      <w:tr w:rsidR="009631DF" w:rsidRPr="009631DF" w14:paraId="7BDB3137" w14:textId="77777777" w:rsidTr="0063277A">
        <w:trPr>
          <w:trHeight w:val="1230"/>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1389D759" w14:textId="77777777" w:rsidR="009631DF" w:rsidRPr="009631DF" w:rsidRDefault="009631DF" w:rsidP="009631DF">
            <w:pPr>
              <w:jc w:val="center"/>
              <w:rPr>
                <w:lang w:val="es-ES_tradnl" w:eastAsia="es-CR"/>
              </w:rPr>
            </w:pPr>
            <w:r w:rsidRPr="009631DF">
              <w:rPr>
                <w:lang w:val="es-ES_tradnl" w:eastAsia="es-CR"/>
              </w:rPr>
              <w:t>Servicios de protección y atención a víctimas, testigos y otros intervinientes en procesos penales.</w:t>
            </w:r>
          </w:p>
        </w:tc>
        <w:tc>
          <w:tcPr>
            <w:tcW w:w="627" w:type="pct"/>
            <w:tcBorders>
              <w:top w:val="nil"/>
              <w:left w:val="nil"/>
              <w:bottom w:val="single" w:sz="4" w:space="0" w:color="auto"/>
              <w:right w:val="single" w:sz="4" w:space="0" w:color="auto"/>
            </w:tcBorders>
            <w:shd w:val="clear" w:color="auto" w:fill="auto"/>
            <w:vAlign w:val="center"/>
            <w:hideMark/>
          </w:tcPr>
          <w:p w14:paraId="2A173FEF" w14:textId="77777777" w:rsidR="009631DF" w:rsidRPr="009631DF" w:rsidRDefault="009631DF" w:rsidP="009631DF">
            <w:pPr>
              <w:jc w:val="center"/>
              <w:rPr>
                <w:lang w:val="es-ES_tradnl" w:eastAsia="es-CR"/>
              </w:rPr>
            </w:pPr>
            <w:r w:rsidRPr="009631DF">
              <w:rPr>
                <w:lang w:val="es-ES_tradnl" w:eastAsia="es-CR"/>
              </w:rPr>
              <w:t xml:space="preserve">Solicitud atendida de protección </w:t>
            </w:r>
            <w:proofErr w:type="spellStart"/>
            <w:r w:rsidRPr="009631DF">
              <w:rPr>
                <w:lang w:val="es-ES_tradnl" w:eastAsia="es-CR"/>
              </w:rPr>
              <w:t>ó</w:t>
            </w:r>
            <w:proofErr w:type="spellEnd"/>
            <w:r w:rsidRPr="009631DF">
              <w:rPr>
                <w:lang w:val="es-ES_tradnl" w:eastAsia="es-CR"/>
              </w:rPr>
              <w:t xml:space="preserve"> de atención.</w:t>
            </w:r>
          </w:p>
        </w:tc>
        <w:tc>
          <w:tcPr>
            <w:tcW w:w="502" w:type="pct"/>
            <w:tcBorders>
              <w:top w:val="nil"/>
              <w:left w:val="nil"/>
              <w:bottom w:val="single" w:sz="4" w:space="0" w:color="auto"/>
              <w:right w:val="single" w:sz="4" w:space="0" w:color="auto"/>
            </w:tcBorders>
            <w:shd w:val="clear" w:color="auto" w:fill="auto"/>
            <w:noWrap/>
            <w:vAlign w:val="center"/>
            <w:hideMark/>
          </w:tcPr>
          <w:p w14:paraId="58FC7C0E" w14:textId="77777777" w:rsidR="009631DF" w:rsidRPr="009631DF" w:rsidRDefault="009631DF" w:rsidP="009631DF">
            <w:pPr>
              <w:jc w:val="center"/>
              <w:rPr>
                <w:lang w:val="es-ES_tradnl" w:eastAsia="es-CR"/>
              </w:rPr>
            </w:pPr>
            <w:r w:rsidRPr="009631DF">
              <w:rPr>
                <w:lang w:val="es-ES_tradnl" w:eastAsia="es-CR"/>
              </w:rPr>
              <w:t>16.000</w:t>
            </w:r>
          </w:p>
        </w:tc>
        <w:tc>
          <w:tcPr>
            <w:tcW w:w="440" w:type="pct"/>
            <w:tcBorders>
              <w:top w:val="nil"/>
              <w:left w:val="nil"/>
              <w:bottom w:val="single" w:sz="4" w:space="0" w:color="auto"/>
              <w:right w:val="single" w:sz="4" w:space="0" w:color="auto"/>
            </w:tcBorders>
            <w:shd w:val="clear" w:color="auto" w:fill="auto"/>
            <w:vAlign w:val="center"/>
            <w:hideMark/>
          </w:tcPr>
          <w:p w14:paraId="693002D2" w14:textId="77777777" w:rsidR="009631DF" w:rsidRPr="009631DF" w:rsidRDefault="009631DF" w:rsidP="009631DF">
            <w:pPr>
              <w:jc w:val="center"/>
              <w:rPr>
                <w:lang w:val="es-ES_tradnl" w:eastAsia="es-CR"/>
              </w:rPr>
            </w:pPr>
            <w:r w:rsidRPr="009631DF">
              <w:rPr>
                <w:lang w:val="es-ES_tradnl" w:eastAsia="es-CR"/>
              </w:rPr>
              <w:t>18.266</w:t>
            </w:r>
          </w:p>
        </w:tc>
        <w:tc>
          <w:tcPr>
            <w:tcW w:w="420" w:type="pct"/>
            <w:tcBorders>
              <w:top w:val="nil"/>
              <w:left w:val="nil"/>
              <w:bottom w:val="single" w:sz="4" w:space="0" w:color="auto"/>
              <w:right w:val="single" w:sz="4" w:space="0" w:color="auto"/>
            </w:tcBorders>
            <w:shd w:val="clear" w:color="auto" w:fill="auto"/>
            <w:vAlign w:val="center"/>
            <w:hideMark/>
          </w:tcPr>
          <w:p w14:paraId="71E9150B"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nil"/>
              <w:left w:val="nil"/>
              <w:bottom w:val="single" w:sz="4" w:space="0" w:color="auto"/>
              <w:right w:val="single" w:sz="4" w:space="0" w:color="auto"/>
            </w:tcBorders>
            <w:shd w:val="clear" w:color="auto" w:fill="auto"/>
            <w:vAlign w:val="center"/>
            <w:hideMark/>
          </w:tcPr>
          <w:p w14:paraId="15D93046" w14:textId="77777777" w:rsidR="009631DF" w:rsidRPr="009631DF" w:rsidRDefault="009631DF" w:rsidP="009631DF">
            <w:pPr>
              <w:jc w:val="center"/>
              <w:rPr>
                <w:lang w:val="es-ES_tradnl" w:eastAsia="es-CR"/>
              </w:rPr>
            </w:pPr>
            <w:r w:rsidRPr="009631DF">
              <w:rPr>
                <w:lang w:val="es-ES_tradnl" w:eastAsia="es-CR"/>
              </w:rPr>
              <w:t>18.266</w:t>
            </w:r>
          </w:p>
        </w:tc>
        <w:tc>
          <w:tcPr>
            <w:tcW w:w="355" w:type="pct"/>
            <w:tcBorders>
              <w:top w:val="nil"/>
              <w:left w:val="nil"/>
              <w:bottom w:val="single" w:sz="4" w:space="0" w:color="auto"/>
              <w:right w:val="single" w:sz="4" w:space="0" w:color="auto"/>
            </w:tcBorders>
            <w:shd w:val="clear" w:color="auto" w:fill="auto"/>
            <w:vAlign w:val="center"/>
            <w:hideMark/>
          </w:tcPr>
          <w:p w14:paraId="481DA8D9" w14:textId="77777777" w:rsidR="009631DF" w:rsidRPr="009631DF" w:rsidRDefault="009631DF" w:rsidP="009631DF">
            <w:pPr>
              <w:jc w:val="center"/>
              <w:rPr>
                <w:lang w:val="es-ES_tradnl" w:eastAsia="es-CR"/>
              </w:rPr>
            </w:pPr>
            <w:r w:rsidRPr="009631DF">
              <w:rPr>
                <w:lang w:val="es-ES_tradnl" w:eastAsia="es-CR"/>
              </w:rPr>
              <w:t> </w:t>
            </w:r>
          </w:p>
        </w:tc>
        <w:tc>
          <w:tcPr>
            <w:tcW w:w="496" w:type="pct"/>
            <w:tcBorders>
              <w:top w:val="nil"/>
              <w:left w:val="nil"/>
              <w:bottom w:val="single" w:sz="4" w:space="0" w:color="auto"/>
              <w:right w:val="single" w:sz="4" w:space="0" w:color="auto"/>
            </w:tcBorders>
            <w:shd w:val="clear" w:color="auto" w:fill="auto"/>
            <w:vAlign w:val="center"/>
            <w:hideMark/>
          </w:tcPr>
          <w:p w14:paraId="34E3683F" w14:textId="77777777" w:rsidR="009631DF" w:rsidRPr="009631DF" w:rsidRDefault="009631DF" w:rsidP="009631DF">
            <w:pPr>
              <w:jc w:val="center"/>
              <w:rPr>
                <w:lang w:val="es-ES_tradnl" w:eastAsia="es-CR"/>
              </w:rPr>
            </w:pPr>
            <w:r w:rsidRPr="009631DF">
              <w:rPr>
                <w:lang w:val="es-ES_tradnl" w:eastAsia="es-CR"/>
              </w:rPr>
              <w:t>Técnica de verificación documental</w:t>
            </w:r>
          </w:p>
        </w:tc>
        <w:tc>
          <w:tcPr>
            <w:tcW w:w="568" w:type="pct"/>
            <w:tcBorders>
              <w:top w:val="nil"/>
              <w:left w:val="nil"/>
              <w:bottom w:val="single" w:sz="4" w:space="0" w:color="auto"/>
              <w:right w:val="single" w:sz="4" w:space="0" w:color="auto"/>
            </w:tcBorders>
            <w:shd w:val="clear" w:color="auto" w:fill="auto"/>
            <w:vAlign w:val="center"/>
            <w:hideMark/>
          </w:tcPr>
          <w:p w14:paraId="13230372" w14:textId="77777777" w:rsidR="009631DF" w:rsidRPr="009631DF" w:rsidRDefault="009631DF" w:rsidP="009631DF">
            <w:pPr>
              <w:jc w:val="center"/>
              <w:rPr>
                <w:lang w:val="es-ES_tradnl" w:eastAsia="es-CR"/>
              </w:rPr>
            </w:pPr>
            <w:r w:rsidRPr="009631DF">
              <w:rPr>
                <w:lang w:val="es-ES_tradnl" w:eastAsia="es-CR"/>
              </w:rPr>
              <w:t>SIGMA</w:t>
            </w:r>
          </w:p>
        </w:tc>
        <w:tc>
          <w:tcPr>
            <w:tcW w:w="496" w:type="pct"/>
            <w:tcBorders>
              <w:top w:val="nil"/>
              <w:left w:val="nil"/>
              <w:bottom w:val="single" w:sz="4" w:space="0" w:color="auto"/>
              <w:right w:val="single" w:sz="4" w:space="0" w:color="auto"/>
            </w:tcBorders>
            <w:shd w:val="clear" w:color="auto" w:fill="auto"/>
            <w:noWrap/>
            <w:vAlign w:val="center"/>
            <w:hideMark/>
          </w:tcPr>
          <w:p w14:paraId="4147D5A0" w14:textId="77777777" w:rsidR="009631DF" w:rsidRPr="009631DF" w:rsidRDefault="009631DF" w:rsidP="009631DF">
            <w:pPr>
              <w:jc w:val="center"/>
              <w:rPr>
                <w:lang w:val="es-ES_tradnl" w:eastAsia="es-CR"/>
              </w:rPr>
            </w:pPr>
            <w:r w:rsidRPr="009631DF">
              <w:rPr>
                <w:lang w:val="es-ES_tradnl" w:eastAsia="es-CR"/>
              </w:rPr>
              <w:t>10/3/2022</w:t>
            </w:r>
          </w:p>
        </w:tc>
      </w:tr>
    </w:tbl>
    <w:p w14:paraId="22FBFFDF" w14:textId="77777777" w:rsidR="009631DF" w:rsidRPr="009631DF" w:rsidRDefault="009631DF" w:rsidP="009631DF">
      <w:pPr>
        <w:widowControl w:val="0"/>
        <w:autoSpaceDE w:val="0"/>
        <w:autoSpaceDN w:val="0"/>
        <w:adjustRightInd w:val="0"/>
        <w:ind w:left="851" w:right="851" w:firstLine="709"/>
        <w:jc w:val="both"/>
        <w:rPr>
          <w:rFonts w:eastAsia="Arial Unicode MS"/>
          <w:noProof/>
          <w:u w:color="000000"/>
          <w:lang w:eastAsia="es-ES"/>
        </w:rPr>
      </w:pPr>
    </w:p>
    <w:p w14:paraId="3893CF46"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noProof/>
          <w:u w:color="000000"/>
          <w:lang w:eastAsia="es-ES"/>
        </w:rPr>
        <w:t xml:space="preserve">Fuente: Elaboración propia con base en el Anexo 2.2 del Documento de </w:t>
      </w:r>
      <w:r w:rsidRPr="009631DF">
        <w:rPr>
          <w:rFonts w:eastAsia="Arial Unicode MS"/>
          <w:noProof/>
          <w:u w:color="000000"/>
          <w:lang w:eastAsia="es-ES"/>
        </w:rPr>
        <w:lastRenderedPageBreak/>
        <w:t>verificación</w:t>
      </w:r>
    </w:p>
    <w:p w14:paraId="1983924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678FDCE6" w14:textId="77777777" w:rsidR="009631DF" w:rsidRPr="009631DF" w:rsidRDefault="009631DF" w:rsidP="0082256B">
      <w:pPr>
        <w:widowControl w:val="0"/>
        <w:numPr>
          <w:ilvl w:val="0"/>
          <w:numId w:val="13"/>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Indicadores</w:t>
      </w:r>
    </w:p>
    <w:p w14:paraId="151A505A" w14:textId="77777777" w:rsidR="009631DF" w:rsidRPr="009631DF" w:rsidRDefault="009631DF" w:rsidP="009631DF">
      <w:pPr>
        <w:widowControl w:val="0"/>
        <w:autoSpaceDE w:val="0"/>
        <w:autoSpaceDN w:val="0"/>
        <w:adjustRightInd w:val="0"/>
        <w:ind w:left="851" w:right="851" w:firstLine="709"/>
        <w:jc w:val="both"/>
        <w:rPr>
          <w:rFonts w:eastAsia="Arial Unicode MS"/>
          <w:b/>
          <w:bCs/>
          <w:u w:val="single"/>
          <w:lang w:eastAsia="es-ES"/>
        </w:rPr>
      </w:pPr>
    </w:p>
    <w:p w14:paraId="2D895CA5"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expedientes judiciales finalizados respecto al total de asuntos ingresados al Programa de Justicia Restaurativa. </w:t>
      </w:r>
    </w:p>
    <w:p w14:paraId="09B3F884" w14:textId="77777777" w:rsidR="009631DF" w:rsidRPr="009631DF" w:rsidRDefault="009631DF" w:rsidP="009631DF">
      <w:pPr>
        <w:widowControl w:val="0"/>
        <w:autoSpaceDE w:val="0"/>
        <w:autoSpaceDN w:val="0"/>
        <w:adjustRightInd w:val="0"/>
        <w:ind w:left="851" w:right="851" w:firstLine="709"/>
        <w:jc w:val="both"/>
        <w:rPr>
          <w:rFonts w:eastAsia="Arial Unicode MS"/>
          <w:b/>
          <w:bCs/>
          <w:u w:val="single"/>
          <w:lang w:eastAsia="es-ES"/>
        </w:rPr>
      </w:pPr>
    </w:p>
    <w:p w14:paraId="585199DF"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bookmarkStart w:id="3" w:name="_Hlk97905369"/>
      <w:r w:rsidRPr="009631DF">
        <w:rPr>
          <w:rFonts w:eastAsia="Arial Unicode MS"/>
          <w:u w:color="000000"/>
          <w:lang w:eastAsia="es-ES"/>
        </w:rPr>
        <w:t>Al verificar las estadísticas judiciales se observa que el dato se mantiene, sin variaciones con respecto a lo reportado en el informe anual de Ejecución Presupuestaria.</w:t>
      </w:r>
    </w:p>
    <w:bookmarkEnd w:id="3"/>
    <w:p w14:paraId="4D88E983"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187316D7"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expedientes judiciales resueltos mediante medida alterna, respecto al total de asuntos ingresados al Programa de Justicia Restaurativa. </w:t>
      </w:r>
    </w:p>
    <w:p w14:paraId="123FFE31"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3C07473D"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Al verificar las estadísticas judiciales se observa que </w:t>
      </w:r>
      <w:bookmarkStart w:id="4" w:name="_Hlk97905511"/>
      <w:r w:rsidRPr="009631DF">
        <w:rPr>
          <w:rFonts w:eastAsia="Arial Unicode MS"/>
          <w:u w:color="000000"/>
          <w:lang w:eastAsia="es-ES"/>
        </w:rPr>
        <w:t>el dato se mantiene, sin variaciones con respecto a lo reportado en el informe anual de Ejecución Presupuestaria.</w:t>
      </w:r>
    </w:p>
    <w:bookmarkEnd w:id="4"/>
    <w:p w14:paraId="7E44B3C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2CB25B46"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Tasa de resolución (%)  </w:t>
      </w:r>
    </w:p>
    <w:p w14:paraId="51644EE4" w14:textId="77777777" w:rsidR="009631DF" w:rsidRPr="009631DF" w:rsidRDefault="009631DF" w:rsidP="009631DF">
      <w:pPr>
        <w:widowControl w:val="0"/>
        <w:autoSpaceDE w:val="0"/>
        <w:autoSpaceDN w:val="0"/>
        <w:adjustRightInd w:val="0"/>
        <w:ind w:left="851" w:right="851" w:firstLine="709"/>
        <w:jc w:val="both"/>
        <w:rPr>
          <w:rFonts w:eastAsia="Arial Unicode MS"/>
          <w:highlight w:val="yellow"/>
          <w:u w:color="000000"/>
          <w:lang w:val="es-ES_tradnl" w:eastAsia="es-ES"/>
        </w:rPr>
      </w:pPr>
    </w:p>
    <w:p w14:paraId="10335F1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Por su parte el indicador de Tasa de Resolución, la variación fue de un 0,07% precisamente por el ajuste que se presentó en casos terminados de la Unidad de Medida (variación de 72 asuntos). Por las mismas razones indicadas anteriormente, esta tasa se calcula con la información que se requiere a inicio de año y es generada de manera expedita, por lo tanto, no había sido validada en su totalidad y de ahí que los Sistemas no cargaran todos los datos (esto debido a que la carga de datos queda incompleta).</w:t>
      </w:r>
    </w:p>
    <w:p w14:paraId="1DD3BC2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5EE663AF"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Tasa de pendencia (%) </w:t>
      </w:r>
    </w:p>
    <w:p w14:paraId="478B14E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3DADC413"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Se da una variación en la tasa de pendencia al aumentar en 0,18%, debido a un cambio en la entrada de asuntos (disminución en 613 asuntos) y la variación ya indicada de casos terminados (72 expedientes), lo cual impactó el cálculo de la tasa. Las razones de este ajuste son las mismas indicadas anteriormente, debido a temas de carga de datos en el Sistema de Apoyo a la toma de decisiones SIGMA.</w:t>
      </w:r>
    </w:p>
    <w:p w14:paraId="4E47E4CB"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37211C0F"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 xml:space="preserve">Ante esto, es importante indicar que el Poder Judicial tiene consignado, como oportunidad de mejora, metas en el Plan Estratégico Institucional, en los </w:t>
      </w:r>
      <w:r w:rsidRPr="009631DF">
        <w:rPr>
          <w:rFonts w:eastAsia="Arial Unicode MS"/>
          <w:u w:color="000000"/>
          <w:lang w:eastAsia="es-ES"/>
        </w:rPr>
        <w:lastRenderedPageBreak/>
        <w:t xml:space="preserve">Planes Anuales Operativos y en los Proyectos institucionales, que contribuyen al aumento en la resolución oportuna de conflictos, que contribuyan en la mejora continua en la cantidad de asuntos terminados. </w:t>
      </w:r>
    </w:p>
    <w:p w14:paraId="0C3E3CE6"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4AB3080A"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satisfacción de las personas usuarias que se encuentran en libertad respecto al tiempo que le dedica la Defensora o Defensor Público. </w:t>
      </w:r>
    </w:p>
    <w:p w14:paraId="51484238"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5C214F56"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El dato se mantiene, sin variaciones con respecto a lo reportado en el informe anual de Ejecución Presupuestaria.</w:t>
      </w:r>
    </w:p>
    <w:p w14:paraId="04ED6CC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23732CFE"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satisfacción de las personas usuarias que se encuentran en libertad respecto al tiempo de espera antes de ser atendido por la Defensora o el Defensor Público. </w:t>
      </w:r>
    </w:p>
    <w:p w14:paraId="1491DB2D"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3A920B1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El dato se mantiene, sin variaciones con respecto a lo reportado en el informe anual de Ejecución Presupuestaria.</w:t>
      </w:r>
    </w:p>
    <w:p w14:paraId="0FC03E9C"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5D2EA490"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casos concluidos por disminución del riesgo respecto al total de casos concluidos por terminación del proceso en el Programa de Protección. </w:t>
      </w:r>
    </w:p>
    <w:p w14:paraId="616C0380" w14:textId="77777777" w:rsidR="009631DF" w:rsidRPr="009631DF" w:rsidRDefault="009631DF" w:rsidP="009631DF">
      <w:pPr>
        <w:widowControl w:val="0"/>
        <w:autoSpaceDE w:val="0"/>
        <w:autoSpaceDN w:val="0"/>
        <w:adjustRightInd w:val="0"/>
        <w:ind w:left="851" w:right="851" w:firstLine="709"/>
        <w:jc w:val="both"/>
        <w:rPr>
          <w:rFonts w:eastAsia="Arial Unicode MS"/>
          <w:b/>
          <w:bCs/>
          <w:u w:color="000000"/>
          <w:lang w:eastAsia="es-ES"/>
        </w:rPr>
      </w:pPr>
    </w:p>
    <w:p w14:paraId="07CF2184"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30457A8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El dato se mantiene, sin variaciones con respecto a lo reportado en el informe anual de Ejecución Presupuestaria.</w:t>
      </w:r>
    </w:p>
    <w:p w14:paraId="747A6202"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160EE62F"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casos concluidos por finalización del plan de intervención individualizado respecto al total de casos concluidos por terminación del proceso de atención. </w:t>
      </w:r>
    </w:p>
    <w:p w14:paraId="54A14B80"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4ADA50B4"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El dato se mantiene, sin variaciones con respecto a lo reportado en el informe anual de Ejecución Presupuestaria.</w:t>
      </w:r>
    </w:p>
    <w:p w14:paraId="3456F61D"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072C7F85" w14:textId="77777777" w:rsidR="009631DF" w:rsidRPr="009631DF" w:rsidRDefault="009631DF" w:rsidP="0082256B">
      <w:pPr>
        <w:widowControl w:val="0"/>
        <w:numPr>
          <w:ilvl w:val="0"/>
          <w:numId w:val="14"/>
        </w:numPr>
        <w:autoSpaceDE w:val="0"/>
        <w:autoSpaceDN w:val="0"/>
        <w:adjustRightInd w:val="0"/>
        <w:ind w:left="851" w:right="851" w:firstLine="709"/>
        <w:jc w:val="both"/>
        <w:rPr>
          <w:rFonts w:eastAsia="Arial Unicode MS"/>
          <w:b/>
          <w:bCs/>
          <w:u w:val="single"/>
          <w:lang w:eastAsia="es-ES"/>
        </w:rPr>
      </w:pPr>
      <w:r w:rsidRPr="009631DF">
        <w:rPr>
          <w:rFonts w:eastAsia="Arial Unicode MS"/>
          <w:b/>
          <w:bCs/>
          <w:u w:val="single"/>
          <w:lang w:eastAsia="es-ES"/>
        </w:rPr>
        <w:t xml:space="preserve">Sobre el indicador:  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 </w:t>
      </w:r>
    </w:p>
    <w:p w14:paraId="5124C1A5" w14:textId="77777777" w:rsidR="009631DF" w:rsidRPr="009631DF" w:rsidRDefault="009631DF" w:rsidP="009631DF">
      <w:pPr>
        <w:widowControl w:val="0"/>
        <w:autoSpaceDE w:val="0"/>
        <w:autoSpaceDN w:val="0"/>
        <w:adjustRightInd w:val="0"/>
        <w:ind w:left="851" w:right="851" w:firstLine="709"/>
        <w:jc w:val="both"/>
        <w:rPr>
          <w:rFonts w:eastAsia="Arial Unicode MS"/>
          <w:b/>
          <w:bCs/>
          <w:u w:color="000000"/>
          <w:lang w:eastAsia="es-ES"/>
        </w:rPr>
      </w:pPr>
    </w:p>
    <w:p w14:paraId="0A25B6D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El dato se mantiene, sin variaciones con respecto a lo reportado en el informe anual de Ejecución Presupuestaria.</w:t>
      </w:r>
    </w:p>
    <w:p w14:paraId="63E48FD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526F830C" w14:textId="77777777" w:rsidR="009631DF" w:rsidRPr="009631DF" w:rsidRDefault="009631DF" w:rsidP="009631DF">
      <w:pPr>
        <w:widowControl w:val="0"/>
        <w:autoSpaceDE w:val="0"/>
        <w:autoSpaceDN w:val="0"/>
        <w:adjustRightInd w:val="0"/>
        <w:ind w:left="851" w:right="851" w:firstLine="709"/>
        <w:jc w:val="center"/>
        <w:rPr>
          <w:b/>
          <w:bCs/>
          <w:lang w:eastAsia="es-ES"/>
        </w:rPr>
      </w:pPr>
      <w:r w:rsidRPr="009631DF">
        <w:rPr>
          <w:b/>
          <w:bCs/>
          <w:lang w:eastAsia="es-ES"/>
        </w:rPr>
        <w:t xml:space="preserve">Cuadro </w:t>
      </w:r>
      <w:r w:rsidRPr="009631DF">
        <w:rPr>
          <w:b/>
          <w:bCs/>
          <w:lang w:eastAsia="es-ES"/>
        </w:rPr>
        <w:fldChar w:fldCharType="begin"/>
      </w:r>
      <w:r w:rsidRPr="009631DF">
        <w:rPr>
          <w:b/>
          <w:bCs/>
          <w:lang w:eastAsia="es-ES"/>
        </w:rPr>
        <w:instrText xml:space="preserve"> SEQ Cuadro_No. \* ARABIC </w:instrText>
      </w:r>
      <w:r w:rsidRPr="009631DF">
        <w:rPr>
          <w:b/>
          <w:bCs/>
          <w:lang w:eastAsia="es-ES"/>
        </w:rPr>
        <w:fldChar w:fldCharType="separate"/>
      </w:r>
      <w:r w:rsidRPr="009631DF">
        <w:rPr>
          <w:b/>
          <w:bCs/>
          <w:noProof/>
          <w:lang w:eastAsia="es-ES"/>
        </w:rPr>
        <w:t>2</w:t>
      </w:r>
      <w:r w:rsidRPr="009631DF">
        <w:rPr>
          <w:b/>
          <w:bCs/>
          <w:lang w:eastAsia="es-ES"/>
        </w:rPr>
        <w:fldChar w:fldCharType="end"/>
      </w:r>
      <w:r w:rsidRPr="009631DF">
        <w:rPr>
          <w:b/>
          <w:bCs/>
          <w:lang w:eastAsia="es-ES"/>
        </w:rPr>
        <w:t>: Indicadores y resultado de la verificación 2021</w:t>
      </w:r>
    </w:p>
    <w:p w14:paraId="1B034FEF" w14:textId="77777777" w:rsidR="009631DF" w:rsidRPr="009631DF" w:rsidRDefault="009631DF" w:rsidP="009631DF">
      <w:pPr>
        <w:widowControl w:val="0"/>
        <w:autoSpaceDE w:val="0"/>
        <w:autoSpaceDN w:val="0"/>
        <w:adjustRightInd w:val="0"/>
        <w:ind w:left="851" w:right="851" w:firstLine="709"/>
        <w:jc w:val="both"/>
        <w:rPr>
          <w:rFonts w:eastAsia="Arial Unicode MS"/>
          <w:noProof/>
          <w:u w:color="000000"/>
          <w:lang w:eastAsia="es-ES"/>
        </w:rPr>
      </w:pPr>
    </w:p>
    <w:p w14:paraId="691E3EDE" w14:textId="77777777" w:rsidR="009631DF" w:rsidRPr="009631DF" w:rsidRDefault="009631DF" w:rsidP="009631DF">
      <w:pPr>
        <w:jc w:val="center"/>
        <w:rPr>
          <w:rFonts w:eastAsia="Arial Unicode MS"/>
          <w:noProof/>
          <w:u w:color="000000"/>
          <w:lang w:eastAsia="es-ES"/>
        </w:rPr>
      </w:pPr>
      <w:r w:rsidRPr="009631DF">
        <w:rPr>
          <w:rFonts w:eastAsia="Arial Unicode MS"/>
          <w:noProof/>
          <w:lang w:val="es-ES_tradnl"/>
        </w:rPr>
        <w:drawing>
          <wp:inline distT="0" distB="0" distL="0" distR="0" wp14:anchorId="669BD763" wp14:editId="03A2EA81">
            <wp:extent cx="5400040" cy="2009775"/>
            <wp:effectExtent l="0" t="0" r="0" b="9525"/>
            <wp:docPr id="71" name="Imagen 7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009775"/>
                    </a:xfrm>
                    <a:prstGeom prst="rect">
                      <a:avLst/>
                    </a:prstGeom>
                    <a:noFill/>
                    <a:ln>
                      <a:noFill/>
                    </a:ln>
                  </pic:spPr>
                </pic:pic>
              </a:graphicData>
            </a:graphic>
          </wp:inline>
        </w:drawing>
      </w:r>
    </w:p>
    <w:p w14:paraId="485EA995" w14:textId="77777777" w:rsidR="009631DF" w:rsidRPr="009631DF" w:rsidRDefault="009631DF" w:rsidP="009631DF">
      <w:pPr>
        <w:widowControl w:val="0"/>
        <w:autoSpaceDE w:val="0"/>
        <w:autoSpaceDN w:val="0"/>
        <w:adjustRightInd w:val="0"/>
        <w:ind w:left="851" w:right="851" w:firstLine="709"/>
        <w:jc w:val="both"/>
        <w:rPr>
          <w:rFonts w:eastAsia="Arial Unicode MS"/>
          <w:noProof/>
          <w:u w:color="000000"/>
          <w:lang w:eastAsia="es-ES"/>
        </w:rPr>
      </w:pPr>
    </w:p>
    <w:p w14:paraId="729C9849" w14:textId="77777777" w:rsidR="009631DF" w:rsidRPr="009631DF" w:rsidRDefault="009631DF" w:rsidP="009631DF">
      <w:pPr>
        <w:widowControl w:val="0"/>
        <w:autoSpaceDE w:val="0"/>
        <w:autoSpaceDN w:val="0"/>
        <w:adjustRightInd w:val="0"/>
        <w:ind w:left="851" w:right="851" w:firstLine="709"/>
        <w:jc w:val="both"/>
        <w:rPr>
          <w:rFonts w:eastAsia="Arial Unicode MS"/>
          <w:noProof/>
          <w:u w:color="000000"/>
          <w:lang w:eastAsia="es-ES"/>
        </w:rPr>
      </w:pPr>
      <w:r w:rsidRPr="009631DF">
        <w:rPr>
          <w:rFonts w:eastAsia="Arial Unicode MS"/>
          <w:noProof/>
          <w:u w:color="000000"/>
          <w:lang w:eastAsia="es-ES"/>
        </w:rPr>
        <w:t>Fuente: Elaboración propia conbase en el Anexo 2.2 del Documento de verificación</w:t>
      </w:r>
    </w:p>
    <w:p w14:paraId="7C8B1C95"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7FD467E7"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r w:rsidRPr="009631DF">
        <w:rPr>
          <w:rFonts w:eastAsia="Arial Unicode MS"/>
          <w:u w:color="000000"/>
          <w:lang w:eastAsia="es-ES"/>
        </w:rPr>
        <w:t>Por lo tanto, se tiene por concluido el procedimiento de verificación que tiene como finalidad, constatar la veracidad de los resultados o datos brindados por el Poder Judicial, en el marco del proceso de seguimiento a los resultados de las metas de la Ley de Presupuesto de la República (LPR) del 2021.</w:t>
      </w:r>
    </w:p>
    <w:p w14:paraId="12A2F8CA" w14:textId="77777777" w:rsidR="009631DF" w:rsidRPr="009631DF" w:rsidRDefault="009631DF" w:rsidP="009631DF">
      <w:pPr>
        <w:widowControl w:val="0"/>
        <w:autoSpaceDE w:val="0"/>
        <w:autoSpaceDN w:val="0"/>
        <w:adjustRightInd w:val="0"/>
        <w:ind w:left="851" w:right="851" w:firstLine="709"/>
        <w:jc w:val="both"/>
        <w:rPr>
          <w:rFonts w:eastAsia="Arial Unicode MS"/>
          <w:u w:color="000000"/>
          <w:lang w:eastAsia="es-ES"/>
        </w:rPr>
      </w:pPr>
    </w:p>
    <w:p w14:paraId="112F1834" w14:textId="77777777" w:rsidR="009631DF" w:rsidRPr="009631DF" w:rsidRDefault="009631DF" w:rsidP="009631DF">
      <w:pPr>
        <w:widowControl w:val="0"/>
        <w:autoSpaceDE w:val="0"/>
        <w:autoSpaceDN w:val="0"/>
        <w:adjustRightInd w:val="0"/>
        <w:ind w:left="851" w:right="851" w:firstLine="709"/>
        <w:jc w:val="both"/>
        <w:rPr>
          <w:bCs/>
          <w:lang w:val="es-ES_tradnl"/>
        </w:rPr>
      </w:pPr>
      <w:r w:rsidRPr="009631DF">
        <w:rPr>
          <w:rFonts w:eastAsia="Arial Unicode MS"/>
          <w:u w:color="000000"/>
          <w:lang w:eastAsia="es-ES"/>
        </w:rPr>
        <w:t>Finalmente, cabe hacer una respetuosa solicitud al Ministerio de Hacienda y al Ministerio de Planificación y Política Económica para que en adelante se otorgue al Poder Judicial un mayor plazo para su entrega, dado el proceso interno de coordinación institucional para elaborarlo.</w:t>
      </w:r>
      <w:r w:rsidRPr="009631DF">
        <w:rPr>
          <w:bCs/>
          <w:lang w:val="es-ES_tradnl"/>
        </w:rPr>
        <w:t>”</w:t>
      </w:r>
    </w:p>
    <w:p w14:paraId="56C04CEB" w14:textId="77777777" w:rsidR="009631DF" w:rsidRPr="009631DF" w:rsidRDefault="009631DF" w:rsidP="009631DF">
      <w:pPr>
        <w:widowControl w:val="0"/>
        <w:autoSpaceDE w:val="0"/>
        <w:autoSpaceDN w:val="0"/>
        <w:adjustRightInd w:val="0"/>
        <w:ind w:left="851" w:right="851" w:firstLine="709"/>
        <w:jc w:val="both"/>
        <w:rPr>
          <w:bCs/>
          <w:lang w:val="es-ES_tradnl"/>
        </w:rPr>
      </w:pPr>
    </w:p>
    <w:p w14:paraId="2A53BEE5" w14:textId="77777777" w:rsidR="009631DF" w:rsidRPr="009631DF" w:rsidRDefault="009631DF" w:rsidP="009631DF">
      <w:pPr>
        <w:jc w:val="center"/>
        <w:rPr>
          <w:rFonts w:eastAsia="Arial Unicode MS"/>
          <w:b/>
          <w:bCs/>
          <w:u w:color="000000"/>
        </w:rPr>
      </w:pPr>
      <w:r w:rsidRPr="009631DF">
        <w:rPr>
          <w:rFonts w:eastAsia="Arial Unicode MS"/>
          <w:b/>
          <w:bCs/>
          <w:u w:color="000000"/>
        </w:rPr>
        <w:t>Anexos</w:t>
      </w:r>
    </w:p>
    <w:p w14:paraId="69CF23C4" w14:textId="77777777" w:rsidR="009631DF" w:rsidRPr="009631DF" w:rsidRDefault="009631DF" w:rsidP="009631DF">
      <w:pPr>
        <w:jc w:val="both"/>
        <w:rPr>
          <w:rFonts w:ascii="Calibri Light" w:hAnsi="Calibri Light"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2117"/>
        <w:gridCol w:w="2658"/>
      </w:tblGrid>
      <w:tr w:rsidR="009631DF" w:rsidRPr="009631DF" w14:paraId="2F00A5EB" w14:textId="77777777" w:rsidTr="0063277A">
        <w:trPr>
          <w:trHeight w:val="542"/>
          <w:jc w:val="center"/>
        </w:trPr>
        <w:tc>
          <w:tcPr>
            <w:tcW w:w="4654" w:type="dxa"/>
            <w:tcBorders>
              <w:bottom w:val="single" w:sz="12" w:space="0" w:color="auto"/>
            </w:tcBorders>
            <w:shd w:val="clear" w:color="auto" w:fill="9CC2E5"/>
            <w:vAlign w:val="center"/>
          </w:tcPr>
          <w:p w14:paraId="4A9C0878" w14:textId="77777777" w:rsidR="009631DF" w:rsidRPr="009631DF" w:rsidRDefault="009631DF" w:rsidP="009631DF">
            <w:pPr>
              <w:jc w:val="both"/>
              <w:rPr>
                <w:b/>
                <w:bCs/>
                <w:lang w:val="es-ES_tradnl"/>
              </w:rPr>
            </w:pPr>
            <w:proofErr w:type="gramStart"/>
            <w:r w:rsidRPr="009631DF">
              <w:rPr>
                <w:b/>
                <w:bCs/>
                <w:lang w:val="es-ES_tradnl"/>
              </w:rPr>
              <w:t>Producto institucional cuantificable a verificar</w:t>
            </w:r>
            <w:proofErr w:type="gramEnd"/>
            <w:r w:rsidRPr="009631DF">
              <w:rPr>
                <w:b/>
                <w:bCs/>
                <w:lang w:val="es-ES_tradnl"/>
              </w:rPr>
              <w:t xml:space="preserve"> (Unidades de Medida e Indicador)</w:t>
            </w:r>
          </w:p>
        </w:tc>
        <w:tc>
          <w:tcPr>
            <w:tcW w:w="2117" w:type="dxa"/>
            <w:tcBorders>
              <w:bottom w:val="single" w:sz="12" w:space="0" w:color="auto"/>
            </w:tcBorders>
            <w:shd w:val="clear" w:color="auto" w:fill="9CC2E5"/>
          </w:tcPr>
          <w:p w14:paraId="5EFDBD82" w14:textId="77777777" w:rsidR="009631DF" w:rsidRPr="009631DF" w:rsidRDefault="009631DF" w:rsidP="009631DF">
            <w:pPr>
              <w:jc w:val="center"/>
              <w:rPr>
                <w:b/>
                <w:bCs/>
                <w:lang w:val="es-ES_tradnl"/>
              </w:rPr>
            </w:pPr>
            <w:r w:rsidRPr="009631DF">
              <w:rPr>
                <w:b/>
                <w:bCs/>
                <w:lang w:val="es-ES_tradnl"/>
              </w:rPr>
              <w:t>Programa presupuestario</w:t>
            </w:r>
          </w:p>
        </w:tc>
        <w:tc>
          <w:tcPr>
            <w:tcW w:w="2658" w:type="dxa"/>
            <w:tcBorders>
              <w:bottom w:val="single" w:sz="12" w:space="0" w:color="auto"/>
            </w:tcBorders>
            <w:shd w:val="clear" w:color="auto" w:fill="9CC2E5"/>
            <w:vAlign w:val="center"/>
          </w:tcPr>
          <w:p w14:paraId="475BFCDE" w14:textId="77777777" w:rsidR="009631DF" w:rsidRPr="009631DF" w:rsidRDefault="009631DF" w:rsidP="009631DF">
            <w:pPr>
              <w:jc w:val="center"/>
              <w:rPr>
                <w:b/>
                <w:bCs/>
                <w:lang w:val="es-ES_tradnl"/>
              </w:rPr>
            </w:pPr>
            <w:r w:rsidRPr="009631DF">
              <w:rPr>
                <w:b/>
                <w:bCs/>
                <w:lang w:val="es-ES_tradnl"/>
              </w:rPr>
              <w:t>Anexo de datos</w:t>
            </w:r>
          </w:p>
        </w:tc>
      </w:tr>
      <w:tr w:rsidR="009631DF" w:rsidRPr="009631DF" w14:paraId="2868751B" w14:textId="77777777" w:rsidTr="0063277A">
        <w:trPr>
          <w:jc w:val="center"/>
        </w:trPr>
        <w:tc>
          <w:tcPr>
            <w:tcW w:w="4654" w:type="dxa"/>
            <w:tcBorders>
              <w:top w:val="single" w:sz="12" w:space="0" w:color="auto"/>
              <w:left w:val="single" w:sz="12" w:space="0" w:color="auto"/>
            </w:tcBorders>
            <w:vAlign w:val="center"/>
          </w:tcPr>
          <w:p w14:paraId="46E9F6F9" w14:textId="77777777" w:rsidR="009631DF" w:rsidRPr="009631DF" w:rsidRDefault="009631DF" w:rsidP="009631DF">
            <w:pPr>
              <w:jc w:val="center"/>
              <w:rPr>
                <w:lang w:val="es-ES_tradnl"/>
              </w:rPr>
            </w:pPr>
            <w:r w:rsidRPr="009631DF">
              <w:rPr>
                <w:lang w:val="es-ES_tradnl"/>
              </w:rPr>
              <w:t xml:space="preserve">Casos judiciales terminados (expedientes que tramita cada juzgado o tribunal y finaliza conforme a su competencia jurisdiccional con alguna resolución </w:t>
            </w:r>
            <w:proofErr w:type="gramStart"/>
            <w:r w:rsidRPr="009631DF">
              <w:rPr>
                <w:lang w:val="es-ES_tradnl"/>
              </w:rPr>
              <w:t>de acuerdo a</w:t>
            </w:r>
            <w:proofErr w:type="gramEnd"/>
            <w:r w:rsidRPr="009631DF">
              <w:rPr>
                <w:lang w:val="es-ES_tradnl"/>
              </w:rPr>
              <w:t xml:space="preserve"> la Ley que lo regula.</w:t>
            </w:r>
          </w:p>
        </w:tc>
        <w:tc>
          <w:tcPr>
            <w:tcW w:w="2117" w:type="dxa"/>
            <w:vMerge w:val="restart"/>
            <w:tcBorders>
              <w:top w:val="single" w:sz="12" w:space="0" w:color="auto"/>
            </w:tcBorders>
            <w:vAlign w:val="center"/>
          </w:tcPr>
          <w:p w14:paraId="18B476B1" w14:textId="77777777" w:rsidR="009631DF" w:rsidRPr="009631DF" w:rsidRDefault="009631DF" w:rsidP="009631DF">
            <w:pPr>
              <w:jc w:val="center"/>
              <w:rPr>
                <w:b/>
                <w:bCs/>
                <w:lang w:val="es-ES_tradnl"/>
              </w:rPr>
            </w:pPr>
            <w:r w:rsidRPr="009631DF">
              <w:rPr>
                <w:b/>
                <w:bCs/>
                <w:lang w:val="es-ES_tradnl"/>
              </w:rPr>
              <w:t>Programa 927: Servicio Jurisdiccional (Apartado de Gestión)</w:t>
            </w:r>
          </w:p>
        </w:tc>
        <w:tc>
          <w:tcPr>
            <w:tcW w:w="2658" w:type="dxa"/>
            <w:vMerge w:val="restart"/>
            <w:tcBorders>
              <w:top w:val="single" w:sz="12" w:space="0" w:color="auto"/>
              <w:right w:val="single" w:sz="12" w:space="0" w:color="auto"/>
            </w:tcBorders>
            <w:vAlign w:val="center"/>
          </w:tcPr>
          <w:p w14:paraId="5E3A1BAC" w14:textId="77777777" w:rsidR="009631DF" w:rsidRPr="009631DF" w:rsidRDefault="009631DF" w:rsidP="009631DF">
            <w:pPr>
              <w:jc w:val="center"/>
              <w:rPr>
                <w:b/>
                <w:bCs/>
                <w:lang w:val="es-ES_tradnl"/>
              </w:rPr>
            </w:pPr>
            <w:r w:rsidRPr="009631DF">
              <w:rPr>
                <w:b/>
                <w:bCs/>
                <w:lang w:val="es-ES_tradnl"/>
              </w:rPr>
              <w:t>1.</w:t>
            </w:r>
          </w:p>
          <w:p w14:paraId="7644783D" w14:textId="77777777" w:rsidR="009631DF" w:rsidRPr="009631DF" w:rsidRDefault="009631DF" w:rsidP="009631DF">
            <w:pPr>
              <w:rPr>
                <w:lang w:val="es-ES_tradnl"/>
              </w:rPr>
            </w:pPr>
          </w:p>
          <w:bookmarkStart w:id="5" w:name="_MON_1708863628"/>
          <w:bookmarkEnd w:id="5"/>
          <w:p w14:paraId="3BC5A56F" w14:textId="77777777" w:rsidR="009631DF" w:rsidRPr="009631DF" w:rsidRDefault="009631DF" w:rsidP="009631DF">
            <w:pPr>
              <w:jc w:val="center"/>
              <w:rPr>
                <w:lang w:val="es-ES_tradnl"/>
              </w:rPr>
            </w:pPr>
            <w:r w:rsidRPr="009631DF">
              <w:rPr>
                <w:lang w:val="es-ES_tradnl"/>
              </w:rPr>
              <w:object w:dxaOrig="1508" w:dyaOrig="984" w14:anchorId="732EDA5D">
                <v:shape id="_x0000_i1027" type="#_x0000_t75" style="width:75.5pt;height:49pt" o:ole="">
                  <v:imagedata r:id="rId15" o:title=""/>
                </v:shape>
                <o:OLEObject Type="Embed" ProgID="Excel.Sheet.12" ShapeID="_x0000_i1027" DrawAspect="Icon" ObjectID="_1709614256" r:id="rId16"/>
              </w:object>
            </w:r>
          </w:p>
        </w:tc>
      </w:tr>
      <w:tr w:rsidR="009631DF" w:rsidRPr="009631DF" w14:paraId="0A5A811B" w14:textId="77777777" w:rsidTr="0063277A">
        <w:trPr>
          <w:jc w:val="center"/>
        </w:trPr>
        <w:tc>
          <w:tcPr>
            <w:tcW w:w="4654" w:type="dxa"/>
            <w:tcBorders>
              <w:left w:val="single" w:sz="12" w:space="0" w:color="auto"/>
            </w:tcBorders>
            <w:vAlign w:val="center"/>
          </w:tcPr>
          <w:p w14:paraId="4A616839" w14:textId="77777777" w:rsidR="009631DF" w:rsidRPr="009631DF" w:rsidRDefault="009631DF" w:rsidP="009631DF">
            <w:pPr>
              <w:jc w:val="center"/>
              <w:rPr>
                <w:lang w:val="es-ES_tradnl"/>
              </w:rPr>
            </w:pPr>
            <w:r w:rsidRPr="009631DF">
              <w:rPr>
                <w:lang w:val="es-ES_tradnl"/>
              </w:rPr>
              <w:t xml:space="preserve">Porcentaje de expedientes judiciales finalizados respecto al total de asuntos </w:t>
            </w:r>
            <w:r w:rsidRPr="009631DF">
              <w:rPr>
                <w:lang w:val="es-ES_tradnl"/>
              </w:rPr>
              <w:lastRenderedPageBreak/>
              <w:t>ingresados al Programa de Justicia Restaurativa.</w:t>
            </w:r>
          </w:p>
        </w:tc>
        <w:tc>
          <w:tcPr>
            <w:tcW w:w="2117" w:type="dxa"/>
            <w:vMerge/>
            <w:vAlign w:val="center"/>
          </w:tcPr>
          <w:p w14:paraId="15E81D43" w14:textId="77777777" w:rsidR="009631DF" w:rsidRPr="009631DF" w:rsidRDefault="009631DF" w:rsidP="009631DF">
            <w:pPr>
              <w:jc w:val="center"/>
              <w:rPr>
                <w:b/>
                <w:bCs/>
                <w:lang w:val="es-ES_tradnl"/>
              </w:rPr>
            </w:pPr>
          </w:p>
        </w:tc>
        <w:tc>
          <w:tcPr>
            <w:tcW w:w="2658" w:type="dxa"/>
            <w:vMerge/>
            <w:tcBorders>
              <w:right w:val="single" w:sz="12" w:space="0" w:color="auto"/>
            </w:tcBorders>
            <w:vAlign w:val="center"/>
          </w:tcPr>
          <w:p w14:paraId="04B762EB" w14:textId="77777777" w:rsidR="009631DF" w:rsidRPr="009631DF" w:rsidRDefault="009631DF" w:rsidP="009631DF">
            <w:pPr>
              <w:jc w:val="center"/>
              <w:rPr>
                <w:lang w:val="es-ES_tradnl"/>
              </w:rPr>
            </w:pPr>
          </w:p>
        </w:tc>
      </w:tr>
      <w:tr w:rsidR="009631DF" w:rsidRPr="009631DF" w14:paraId="13E40269" w14:textId="77777777" w:rsidTr="0063277A">
        <w:trPr>
          <w:jc w:val="center"/>
        </w:trPr>
        <w:tc>
          <w:tcPr>
            <w:tcW w:w="4654" w:type="dxa"/>
            <w:tcBorders>
              <w:left w:val="single" w:sz="12" w:space="0" w:color="auto"/>
            </w:tcBorders>
            <w:vAlign w:val="center"/>
          </w:tcPr>
          <w:p w14:paraId="4D1790F8" w14:textId="77777777" w:rsidR="009631DF" w:rsidRPr="009631DF" w:rsidRDefault="009631DF" w:rsidP="009631DF">
            <w:pPr>
              <w:jc w:val="center"/>
              <w:rPr>
                <w:lang w:val="es-ES_tradnl"/>
              </w:rPr>
            </w:pPr>
            <w:r w:rsidRPr="009631DF">
              <w:rPr>
                <w:lang w:val="es-ES_tradnl"/>
              </w:rPr>
              <w:t>Porcentaje de expedientes judiciales resueltos mediante medida alterna, respecto al total de asuntos ingresados al Programa de Justicia Restaurativa.</w:t>
            </w:r>
          </w:p>
        </w:tc>
        <w:tc>
          <w:tcPr>
            <w:tcW w:w="2117" w:type="dxa"/>
            <w:vMerge/>
            <w:vAlign w:val="center"/>
          </w:tcPr>
          <w:p w14:paraId="1C2161B9" w14:textId="77777777" w:rsidR="009631DF" w:rsidRPr="009631DF" w:rsidRDefault="009631DF" w:rsidP="009631DF">
            <w:pPr>
              <w:jc w:val="center"/>
              <w:rPr>
                <w:b/>
                <w:bCs/>
                <w:lang w:val="es-ES_tradnl"/>
              </w:rPr>
            </w:pPr>
          </w:p>
        </w:tc>
        <w:tc>
          <w:tcPr>
            <w:tcW w:w="2658" w:type="dxa"/>
            <w:vMerge/>
            <w:tcBorders>
              <w:right w:val="single" w:sz="12" w:space="0" w:color="auto"/>
            </w:tcBorders>
            <w:vAlign w:val="center"/>
          </w:tcPr>
          <w:p w14:paraId="47AEB1B3" w14:textId="77777777" w:rsidR="009631DF" w:rsidRPr="009631DF" w:rsidRDefault="009631DF" w:rsidP="009631DF">
            <w:pPr>
              <w:jc w:val="center"/>
              <w:rPr>
                <w:lang w:val="es-ES_tradnl"/>
              </w:rPr>
            </w:pPr>
          </w:p>
        </w:tc>
      </w:tr>
      <w:tr w:rsidR="009631DF" w:rsidRPr="009631DF" w14:paraId="055B8702" w14:textId="77777777" w:rsidTr="0063277A">
        <w:trPr>
          <w:jc w:val="center"/>
        </w:trPr>
        <w:tc>
          <w:tcPr>
            <w:tcW w:w="4654" w:type="dxa"/>
            <w:tcBorders>
              <w:left w:val="single" w:sz="12" w:space="0" w:color="auto"/>
            </w:tcBorders>
            <w:vAlign w:val="center"/>
          </w:tcPr>
          <w:p w14:paraId="2D3D3C94" w14:textId="77777777" w:rsidR="009631DF" w:rsidRPr="009631DF" w:rsidRDefault="009631DF" w:rsidP="009631DF">
            <w:pPr>
              <w:jc w:val="center"/>
              <w:rPr>
                <w:lang w:val="es-ES_tradnl"/>
              </w:rPr>
            </w:pPr>
            <w:r w:rsidRPr="009631DF">
              <w:rPr>
                <w:lang w:val="es-ES_tradnl"/>
              </w:rPr>
              <w:t>Tasa de resolución (%)</w:t>
            </w:r>
          </w:p>
        </w:tc>
        <w:tc>
          <w:tcPr>
            <w:tcW w:w="2117" w:type="dxa"/>
            <w:vMerge/>
            <w:vAlign w:val="center"/>
          </w:tcPr>
          <w:p w14:paraId="2149C9B7" w14:textId="77777777" w:rsidR="009631DF" w:rsidRPr="009631DF" w:rsidRDefault="009631DF" w:rsidP="009631DF">
            <w:pPr>
              <w:jc w:val="center"/>
              <w:rPr>
                <w:b/>
                <w:bCs/>
                <w:lang w:val="es-ES_tradnl"/>
              </w:rPr>
            </w:pPr>
          </w:p>
        </w:tc>
        <w:tc>
          <w:tcPr>
            <w:tcW w:w="2658" w:type="dxa"/>
            <w:vMerge/>
            <w:tcBorders>
              <w:right w:val="single" w:sz="12" w:space="0" w:color="auto"/>
            </w:tcBorders>
            <w:vAlign w:val="center"/>
          </w:tcPr>
          <w:p w14:paraId="26CC440E" w14:textId="77777777" w:rsidR="009631DF" w:rsidRPr="009631DF" w:rsidRDefault="009631DF" w:rsidP="009631DF">
            <w:pPr>
              <w:jc w:val="center"/>
              <w:rPr>
                <w:lang w:val="es-ES_tradnl"/>
              </w:rPr>
            </w:pPr>
          </w:p>
        </w:tc>
      </w:tr>
      <w:tr w:rsidR="009631DF" w:rsidRPr="009631DF" w14:paraId="64CA8DFE" w14:textId="77777777" w:rsidTr="0063277A">
        <w:trPr>
          <w:jc w:val="center"/>
        </w:trPr>
        <w:tc>
          <w:tcPr>
            <w:tcW w:w="4654" w:type="dxa"/>
            <w:tcBorders>
              <w:left w:val="single" w:sz="12" w:space="0" w:color="auto"/>
              <w:bottom w:val="single" w:sz="12" w:space="0" w:color="auto"/>
            </w:tcBorders>
            <w:vAlign w:val="center"/>
          </w:tcPr>
          <w:p w14:paraId="23571ADD" w14:textId="77777777" w:rsidR="009631DF" w:rsidRPr="009631DF" w:rsidRDefault="009631DF" w:rsidP="009631DF">
            <w:pPr>
              <w:jc w:val="center"/>
              <w:rPr>
                <w:lang w:val="es-ES_tradnl"/>
              </w:rPr>
            </w:pPr>
            <w:r w:rsidRPr="009631DF">
              <w:rPr>
                <w:lang w:val="es-ES_tradnl"/>
              </w:rPr>
              <w:t>Tasa de pendencia (%)</w:t>
            </w:r>
          </w:p>
        </w:tc>
        <w:tc>
          <w:tcPr>
            <w:tcW w:w="2117" w:type="dxa"/>
            <w:vMerge/>
            <w:tcBorders>
              <w:bottom w:val="single" w:sz="12" w:space="0" w:color="auto"/>
            </w:tcBorders>
            <w:vAlign w:val="center"/>
          </w:tcPr>
          <w:p w14:paraId="5FAE6088" w14:textId="77777777" w:rsidR="009631DF" w:rsidRPr="009631DF" w:rsidRDefault="009631DF" w:rsidP="009631DF">
            <w:pPr>
              <w:jc w:val="center"/>
              <w:rPr>
                <w:b/>
                <w:bCs/>
                <w:lang w:val="es-ES_tradnl"/>
              </w:rPr>
            </w:pPr>
          </w:p>
        </w:tc>
        <w:tc>
          <w:tcPr>
            <w:tcW w:w="2658" w:type="dxa"/>
            <w:vMerge/>
            <w:tcBorders>
              <w:bottom w:val="single" w:sz="12" w:space="0" w:color="auto"/>
              <w:right w:val="single" w:sz="12" w:space="0" w:color="auto"/>
            </w:tcBorders>
            <w:vAlign w:val="center"/>
          </w:tcPr>
          <w:p w14:paraId="3FBA2FDA" w14:textId="77777777" w:rsidR="009631DF" w:rsidRPr="009631DF" w:rsidRDefault="009631DF" w:rsidP="009631DF">
            <w:pPr>
              <w:jc w:val="center"/>
              <w:rPr>
                <w:lang w:val="es-ES_tradnl"/>
              </w:rPr>
            </w:pPr>
          </w:p>
        </w:tc>
      </w:tr>
      <w:tr w:rsidR="009631DF" w:rsidRPr="009631DF" w14:paraId="36F23C7C" w14:textId="77777777" w:rsidTr="0063277A">
        <w:trPr>
          <w:jc w:val="center"/>
        </w:trPr>
        <w:tc>
          <w:tcPr>
            <w:tcW w:w="4654" w:type="dxa"/>
            <w:tcBorders>
              <w:top w:val="single" w:sz="12" w:space="0" w:color="auto"/>
              <w:left w:val="single" w:sz="12" w:space="0" w:color="auto"/>
            </w:tcBorders>
            <w:vAlign w:val="center"/>
          </w:tcPr>
          <w:p w14:paraId="49B63445" w14:textId="77777777" w:rsidR="009631DF" w:rsidRPr="009631DF" w:rsidRDefault="009631DF" w:rsidP="009631DF">
            <w:pPr>
              <w:jc w:val="center"/>
              <w:rPr>
                <w:lang w:val="es-ES_tradnl"/>
              </w:rPr>
            </w:pPr>
          </w:p>
          <w:p w14:paraId="6E002397" w14:textId="77777777" w:rsidR="009631DF" w:rsidRPr="009631DF" w:rsidRDefault="009631DF" w:rsidP="009631DF">
            <w:pPr>
              <w:jc w:val="center"/>
              <w:rPr>
                <w:lang w:val="es-ES_tradnl"/>
              </w:rPr>
            </w:pPr>
            <w:r w:rsidRPr="009631DF">
              <w:rPr>
                <w:lang w:val="es-ES_tradnl"/>
              </w:rPr>
              <w:t xml:space="preserve">Asistencia legal en los procesos judiciales pertinentes   </w:t>
            </w:r>
          </w:p>
          <w:p w14:paraId="1662409C" w14:textId="77777777" w:rsidR="009631DF" w:rsidRPr="009631DF" w:rsidRDefault="009631DF" w:rsidP="009631DF">
            <w:pPr>
              <w:jc w:val="center"/>
              <w:rPr>
                <w:lang w:val="es-ES_tradnl"/>
              </w:rPr>
            </w:pPr>
          </w:p>
        </w:tc>
        <w:tc>
          <w:tcPr>
            <w:tcW w:w="2117" w:type="dxa"/>
            <w:vMerge w:val="restart"/>
            <w:tcBorders>
              <w:top w:val="single" w:sz="12" w:space="0" w:color="auto"/>
            </w:tcBorders>
            <w:vAlign w:val="center"/>
          </w:tcPr>
          <w:p w14:paraId="525551C0" w14:textId="77777777" w:rsidR="009631DF" w:rsidRPr="009631DF" w:rsidRDefault="009631DF" w:rsidP="009631DF">
            <w:pPr>
              <w:jc w:val="center"/>
              <w:rPr>
                <w:b/>
                <w:bCs/>
                <w:lang w:val="es-ES_tradnl"/>
              </w:rPr>
            </w:pPr>
            <w:r w:rsidRPr="009631DF">
              <w:rPr>
                <w:b/>
                <w:bCs/>
                <w:lang w:val="es-ES_tradnl"/>
              </w:rPr>
              <w:t>Programa 930: Servicio de la Defensa Pública</w:t>
            </w:r>
          </w:p>
        </w:tc>
        <w:tc>
          <w:tcPr>
            <w:tcW w:w="2658" w:type="dxa"/>
            <w:vMerge w:val="restart"/>
            <w:tcBorders>
              <w:top w:val="single" w:sz="12" w:space="0" w:color="auto"/>
              <w:right w:val="single" w:sz="12" w:space="0" w:color="auto"/>
            </w:tcBorders>
            <w:vAlign w:val="center"/>
          </w:tcPr>
          <w:p w14:paraId="2E2E0B9E" w14:textId="77777777" w:rsidR="009631DF" w:rsidRPr="009631DF" w:rsidRDefault="009631DF" w:rsidP="009631DF">
            <w:pPr>
              <w:jc w:val="center"/>
              <w:rPr>
                <w:b/>
                <w:bCs/>
                <w:lang w:val="es-ES_tradnl"/>
              </w:rPr>
            </w:pPr>
            <w:r w:rsidRPr="009631DF">
              <w:rPr>
                <w:b/>
                <w:bCs/>
                <w:lang w:val="es-ES_tradnl"/>
              </w:rPr>
              <w:t>2.</w:t>
            </w:r>
          </w:p>
          <w:p w14:paraId="37807036" w14:textId="77777777" w:rsidR="009631DF" w:rsidRPr="009631DF" w:rsidRDefault="009631DF" w:rsidP="009631DF">
            <w:pPr>
              <w:rPr>
                <w:lang w:val="es-ES_tradnl"/>
              </w:rPr>
            </w:pPr>
          </w:p>
          <w:bookmarkStart w:id="6" w:name="_MON_1708517173"/>
          <w:bookmarkEnd w:id="6"/>
          <w:p w14:paraId="555D89DA" w14:textId="77777777" w:rsidR="009631DF" w:rsidRPr="009631DF" w:rsidRDefault="009631DF" w:rsidP="009631DF">
            <w:pPr>
              <w:jc w:val="center"/>
              <w:rPr>
                <w:lang w:val="es-ES_tradnl"/>
              </w:rPr>
            </w:pPr>
            <w:r w:rsidRPr="009631DF">
              <w:rPr>
                <w:lang w:val="es-ES_tradnl"/>
              </w:rPr>
              <w:object w:dxaOrig="1508" w:dyaOrig="984" w14:anchorId="677C115A">
                <v:shape id="_x0000_i1028" type="#_x0000_t75" style="width:75.5pt;height:49pt" o:ole="">
                  <v:imagedata r:id="rId17" o:title=""/>
                </v:shape>
                <o:OLEObject Type="Embed" ProgID="Excel.Sheet.12" ShapeID="_x0000_i1028" DrawAspect="Icon" ObjectID="_1709614257" r:id="rId18"/>
              </w:object>
            </w:r>
          </w:p>
          <w:p w14:paraId="007E5FEB" w14:textId="77777777" w:rsidR="009631DF" w:rsidRPr="009631DF" w:rsidRDefault="009631DF" w:rsidP="009631DF">
            <w:pPr>
              <w:rPr>
                <w:lang w:val="es-ES_tradnl"/>
              </w:rPr>
            </w:pPr>
          </w:p>
          <w:p w14:paraId="0B32672F" w14:textId="77777777" w:rsidR="009631DF" w:rsidRPr="009631DF" w:rsidRDefault="009631DF" w:rsidP="009631DF">
            <w:pPr>
              <w:jc w:val="center"/>
              <w:rPr>
                <w:lang w:val="es-ES_tradnl"/>
              </w:rPr>
            </w:pPr>
          </w:p>
          <w:p w14:paraId="27AD1B04" w14:textId="77777777" w:rsidR="009631DF" w:rsidRPr="009631DF" w:rsidRDefault="009631DF" w:rsidP="009631DF">
            <w:pPr>
              <w:jc w:val="center"/>
              <w:rPr>
                <w:lang w:val="es-ES_tradnl"/>
              </w:rPr>
            </w:pPr>
          </w:p>
        </w:tc>
      </w:tr>
      <w:tr w:rsidR="009631DF" w:rsidRPr="009631DF" w14:paraId="211A9CC7" w14:textId="77777777" w:rsidTr="0063277A">
        <w:trPr>
          <w:jc w:val="center"/>
        </w:trPr>
        <w:tc>
          <w:tcPr>
            <w:tcW w:w="4654" w:type="dxa"/>
            <w:tcBorders>
              <w:left w:val="single" w:sz="12" w:space="0" w:color="auto"/>
            </w:tcBorders>
            <w:vAlign w:val="center"/>
          </w:tcPr>
          <w:p w14:paraId="060742F2" w14:textId="77777777" w:rsidR="009631DF" w:rsidRPr="009631DF" w:rsidRDefault="009631DF" w:rsidP="009631DF">
            <w:pPr>
              <w:jc w:val="center"/>
              <w:rPr>
                <w:lang w:val="es-ES_tradnl"/>
              </w:rPr>
            </w:pPr>
            <w:r w:rsidRPr="009631DF">
              <w:rPr>
                <w:lang w:val="es-ES_tradnl"/>
              </w:rPr>
              <w:t>Porcentaje de satisfacción de las personas usuarias que se encuentran en libertad respecto al tiempo que le dedica la Defensora o Defensor Público</w:t>
            </w:r>
          </w:p>
        </w:tc>
        <w:tc>
          <w:tcPr>
            <w:tcW w:w="2117" w:type="dxa"/>
            <w:vMerge/>
            <w:vAlign w:val="center"/>
          </w:tcPr>
          <w:p w14:paraId="5F9FEA45" w14:textId="77777777" w:rsidR="009631DF" w:rsidRPr="009631DF" w:rsidRDefault="009631DF" w:rsidP="009631DF">
            <w:pPr>
              <w:jc w:val="center"/>
              <w:rPr>
                <w:b/>
                <w:bCs/>
                <w:lang w:val="es-ES_tradnl"/>
              </w:rPr>
            </w:pPr>
          </w:p>
        </w:tc>
        <w:tc>
          <w:tcPr>
            <w:tcW w:w="2658" w:type="dxa"/>
            <w:vMerge/>
            <w:tcBorders>
              <w:right w:val="single" w:sz="12" w:space="0" w:color="auto"/>
            </w:tcBorders>
            <w:vAlign w:val="center"/>
          </w:tcPr>
          <w:p w14:paraId="14EB474A" w14:textId="77777777" w:rsidR="009631DF" w:rsidRPr="009631DF" w:rsidRDefault="009631DF" w:rsidP="009631DF">
            <w:pPr>
              <w:jc w:val="center"/>
              <w:rPr>
                <w:lang w:val="es-ES_tradnl"/>
              </w:rPr>
            </w:pPr>
          </w:p>
        </w:tc>
      </w:tr>
      <w:tr w:rsidR="009631DF" w:rsidRPr="009631DF" w14:paraId="62D38C56" w14:textId="77777777" w:rsidTr="0063277A">
        <w:trPr>
          <w:jc w:val="center"/>
        </w:trPr>
        <w:tc>
          <w:tcPr>
            <w:tcW w:w="4654" w:type="dxa"/>
            <w:tcBorders>
              <w:left w:val="single" w:sz="12" w:space="0" w:color="auto"/>
              <w:bottom w:val="single" w:sz="12" w:space="0" w:color="auto"/>
            </w:tcBorders>
            <w:vAlign w:val="center"/>
          </w:tcPr>
          <w:p w14:paraId="14FD4F4B" w14:textId="77777777" w:rsidR="009631DF" w:rsidRPr="009631DF" w:rsidRDefault="009631DF" w:rsidP="009631DF">
            <w:pPr>
              <w:jc w:val="center"/>
              <w:rPr>
                <w:lang w:val="es-ES_tradnl"/>
              </w:rPr>
            </w:pPr>
            <w:r w:rsidRPr="009631DF">
              <w:rPr>
                <w:lang w:val="es-ES_tradnl"/>
              </w:rPr>
              <w:t>Porcentaje de satisfacción de las personas usuarias que se encuentran en libertad respecto al tiempo de espera antes de ser atendido por la Defensora o el Defensor Público.</w:t>
            </w:r>
          </w:p>
        </w:tc>
        <w:tc>
          <w:tcPr>
            <w:tcW w:w="2117" w:type="dxa"/>
            <w:vMerge/>
            <w:tcBorders>
              <w:bottom w:val="single" w:sz="12" w:space="0" w:color="auto"/>
            </w:tcBorders>
            <w:vAlign w:val="center"/>
          </w:tcPr>
          <w:p w14:paraId="54D7B148" w14:textId="77777777" w:rsidR="009631DF" w:rsidRPr="009631DF" w:rsidRDefault="009631DF" w:rsidP="009631DF">
            <w:pPr>
              <w:jc w:val="center"/>
              <w:rPr>
                <w:b/>
                <w:bCs/>
                <w:lang w:val="es-ES_tradnl"/>
              </w:rPr>
            </w:pPr>
          </w:p>
        </w:tc>
        <w:tc>
          <w:tcPr>
            <w:tcW w:w="2658" w:type="dxa"/>
            <w:vMerge/>
            <w:tcBorders>
              <w:bottom w:val="single" w:sz="12" w:space="0" w:color="auto"/>
              <w:right w:val="single" w:sz="12" w:space="0" w:color="auto"/>
            </w:tcBorders>
            <w:vAlign w:val="center"/>
          </w:tcPr>
          <w:p w14:paraId="71B90A78" w14:textId="77777777" w:rsidR="009631DF" w:rsidRPr="009631DF" w:rsidRDefault="009631DF" w:rsidP="009631DF">
            <w:pPr>
              <w:jc w:val="center"/>
              <w:rPr>
                <w:lang w:val="es-ES_tradnl"/>
              </w:rPr>
            </w:pPr>
          </w:p>
        </w:tc>
      </w:tr>
      <w:tr w:rsidR="009631DF" w:rsidRPr="009631DF" w14:paraId="5C0B4B4A" w14:textId="77777777" w:rsidTr="0063277A">
        <w:trPr>
          <w:jc w:val="center"/>
        </w:trPr>
        <w:tc>
          <w:tcPr>
            <w:tcW w:w="4654" w:type="dxa"/>
            <w:tcBorders>
              <w:top w:val="single" w:sz="12" w:space="0" w:color="auto"/>
              <w:left w:val="single" w:sz="12" w:space="0" w:color="auto"/>
            </w:tcBorders>
            <w:vAlign w:val="center"/>
          </w:tcPr>
          <w:p w14:paraId="68BBAB10" w14:textId="77777777" w:rsidR="009631DF" w:rsidRPr="009631DF" w:rsidRDefault="009631DF" w:rsidP="009631DF">
            <w:pPr>
              <w:jc w:val="center"/>
              <w:rPr>
                <w:lang w:val="es-ES_tradnl"/>
              </w:rPr>
            </w:pPr>
            <w:r w:rsidRPr="009631DF">
              <w:rPr>
                <w:lang w:val="es-ES_tradnl"/>
              </w:rPr>
              <w:t>Solicitudes atendidas de protección o de atención</w:t>
            </w:r>
          </w:p>
        </w:tc>
        <w:tc>
          <w:tcPr>
            <w:tcW w:w="2117" w:type="dxa"/>
            <w:vMerge w:val="restart"/>
            <w:tcBorders>
              <w:top w:val="single" w:sz="12" w:space="0" w:color="auto"/>
            </w:tcBorders>
            <w:vAlign w:val="center"/>
          </w:tcPr>
          <w:p w14:paraId="029E6D44" w14:textId="77777777" w:rsidR="009631DF" w:rsidRPr="009631DF" w:rsidRDefault="009631DF" w:rsidP="009631DF">
            <w:pPr>
              <w:jc w:val="center"/>
              <w:rPr>
                <w:b/>
                <w:bCs/>
                <w:lang w:val="es-ES_tradnl"/>
              </w:rPr>
            </w:pPr>
            <w:r w:rsidRPr="009631DF">
              <w:rPr>
                <w:b/>
                <w:bCs/>
                <w:lang w:val="es-ES_tradnl"/>
              </w:rPr>
              <w:t>Programa 950: Servicio de Atención y Protección de Víctimas y Testigos.</w:t>
            </w:r>
          </w:p>
        </w:tc>
        <w:tc>
          <w:tcPr>
            <w:tcW w:w="2658" w:type="dxa"/>
            <w:vMerge w:val="restart"/>
            <w:tcBorders>
              <w:top w:val="single" w:sz="12" w:space="0" w:color="auto"/>
              <w:right w:val="single" w:sz="12" w:space="0" w:color="auto"/>
            </w:tcBorders>
            <w:vAlign w:val="center"/>
          </w:tcPr>
          <w:p w14:paraId="12D28520" w14:textId="77777777" w:rsidR="009631DF" w:rsidRPr="009631DF" w:rsidRDefault="009631DF" w:rsidP="009631DF">
            <w:pPr>
              <w:ind w:left="720"/>
              <w:rPr>
                <w:b/>
                <w:bCs/>
                <w:lang w:val="es-ES_tradnl"/>
              </w:rPr>
            </w:pPr>
            <w:r w:rsidRPr="009631DF">
              <w:rPr>
                <w:b/>
                <w:bCs/>
                <w:lang w:val="es-ES_tradnl"/>
              </w:rPr>
              <w:t>3.</w:t>
            </w:r>
          </w:p>
          <w:p w14:paraId="3149D1AE" w14:textId="77777777" w:rsidR="009631DF" w:rsidRPr="009631DF" w:rsidRDefault="009631DF" w:rsidP="009631DF">
            <w:pPr>
              <w:ind w:left="720"/>
              <w:rPr>
                <w:lang w:val="es-ES_tradnl"/>
              </w:rPr>
            </w:pPr>
          </w:p>
          <w:p w14:paraId="77FDBB67" w14:textId="77777777" w:rsidR="009631DF" w:rsidRPr="009631DF" w:rsidRDefault="009631DF" w:rsidP="009631DF">
            <w:pPr>
              <w:ind w:left="720"/>
              <w:jc w:val="center"/>
              <w:rPr>
                <w:lang w:val="es-ES_tradnl"/>
              </w:rPr>
            </w:pPr>
            <w:r w:rsidRPr="009631DF">
              <w:rPr>
                <w:lang w:val="es-ES_tradnl"/>
              </w:rPr>
              <w:object w:dxaOrig="1508" w:dyaOrig="984" w14:anchorId="1DB2955F">
                <v:shape id="_x0000_i1029" type="#_x0000_t75" style="width:75.5pt;height:49pt" o:ole="">
                  <v:imagedata r:id="rId19" o:title=""/>
                </v:shape>
                <o:OLEObject Type="Embed" ProgID="PowerPoint.Show.12" ShapeID="_x0000_i1029" DrawAspect="Icon" ObjectID="_1709614258" r:id="rId20"/>
              </w:object>
            </w:r>
          </w:p>
        </w:tc>
      </w:tr>
      <w:tr w:rsidR="009631DF" w:rsidRPr="009631DF" w14:paraId="3941CA82" w14:textId="77777777" w:rsidTr="0063277A">
        <w:trPr>
          <w:jc w:val="center"/>
        </w:trPr>
        <w:tc>
          <w:tcPr>
            <w:tcW w:w="4654" w:type="dxa"/>
            <w:tcBorders>
              <w:left w:val="single" w:sz="12" w:space="0" w:color="auto"/>
            </w:tcBorders>
            <w:vAlign w:val="center"/>
          </w:tcPr>
          <w:p w14:paraId="38542CE0" w14:textId="77777777" w:rsidR="009631DF" w:rsidRPr="009631DF" w:rsidRDefault="009631DF" w:rsidP="009631DF">
            <w:pPr>
              <w:jc w:val="center"/>
              <w:rPr>
                <w:lang w:val="es-ES_tradnl"/>
              </w:rPr>
            </w:pPr>
            <w:r w:rsidRPr="009631DF">
              <w:rPr>
                <w:lang w:val="es-ES_tradnl"/>
              </w:rPr>
              <w:t>Porcentaje de casos concluidos por disminución del riesgo respecto al total de casos concluidos por terminación del proceso en el Programa de Protección</w:t>
            </w:r>
          </w:p>
        </w:tc>
        <w:tc>
          <w:tcPr>
            <w:tcW w:w="2117" w:type="dxa"/>
            <w:vMerge/>
          </w:tcPr>
          <w:p w14:paraId="104A62CC" w14:textId="77777777" w:rsidR="009631DF" w:rsidRPr="009631DF" w:rsidRDefault="009631DF" w:rsidP="009631DF">
            <w:pPr>
              <w:jc w:val="center"/>
              <w:rPr>
                <w:lang w:val="es-ES_tradnl"/>
              </w:rPr>
            </w:pPr>
          </w:p>
        </w:tc>
        <w:tc>
          <w:tcPr>
            <w:tcW w:w="2658" w:type="dxa"/>
            <w:vMerge/>
            <w:tcBorders>
              <w:right w:val="single" w:sz="12" w:space="0" w:color="auto"/>
            </w:tcBorders>
            <w:vAlign w:val="center"/>
          </w:tcPr>
          <w:p w14:paraId="10BCE249" w14:textId="77777777" w:rsidR="009631DF" w:rsidRPr="009631DF" w:rsidRDefault="009631DF" w:rsidP="009631DF">
            <w:pPr>
              <w:jc w:val="center"/>
              <w:rPr>
                <w:lang w:val="es-ES_tradnl"/>
              </w:rPr>
            </w:pPr>
          </w:p>
        </w:tc>
      </w:tr>
      <w:tr w:rsidR="009631DF" w:rsidRPr="009631DF" w14:paraId="4CBE8394" w14:textId="77777777" w:rsidTr="0063277A">
        <w:trPr>
          <w:jc w:val="center"/>
        </w:trPr>
        <w:tc>
          <w:tcPr>
            <w:tcW w:w="4654" w:type="dxa"/>
            <w:tcBorders>
              <w:left w:val="single" w:sz="12" w:space="0" w:color="auto"/>
            </w:tcBorders>
            <w:vAlign w:val="center"/>
          </w:tcPr>
          <w:p w14:paraId="2C02BBB6" w14:textId="77777777" w:rsidR="009631DF" w:rsidRPr="009631DF" w:rsidRDefault="009631DF" w:rsidP="009631DF">
            <w:pPr>
              <w:jc w:val="center"/>
              <w:rPr>
                <w:lang w:val="es-ES_tradnl"/>
              </w:rPr>
            </w:pPr>
            <w:r w:rsidRPr="009631DF">
              <w:rPr>
                <w:lang w:val="es-ES_tradnl"/>
              </w:rPr>
              <w:t>Porcentaje de casos concluidos por finalización del plan de intervención individualizado respecto al total de casos concluidos por terminación del proceso de atención.</w:t>
            </w:r>
          </w:p>
        </w:tc>
        <w:tc>
          <w:tcPr>
            <w:tcW w:w="2117" w:type="dxa"/>
            <w:vMerge/>
          </w:tcPr>
          <w:p w14:paraId="7FE810D3" w14:textId="77777777" w:rsidR="009631DF" w:rsidRPr="009631DF" w:rsidRDefault="009631DF" w:rsidP="009631DF">
            <w:pPr>
              <w:jc w:val="center"/>
              <w:rPr>
                <w:lang w:val="es-ES_tradnl"/>
              </w:rPr>
            </w:pPr>
          </w:p>
        </w:tc>
        <w:tc>
          <w:tcPr>
            <w:tcW w:w="2658" w:type="dxa"/>
            <w:vMerge/>
            <w:tcBorders>
              <w:right w:val="single" w:sz="12" w:space="0" w:color="auto"/>
            </w:tcBorders>
            <w:vAlign w:val="center"/>
          </w:tcPr>
          <w:p w14:paraId="04DA7B72" w14:textId="77777777" w:rsidR="009631DF" w:rsidRPr="009631DF" w:rsidRDefault="009631DF" w:rsidP="009631DF">
            <w:pPr>
              <w:jc w:val="center"/>
              <w:rPr>
                <w:lang w:val="es-ES_tradnl"/>
              </w:rPr>
            </w:pPr>
          </w:p>
        </w:tc>
      </w:tr>
      <w:tr w:rsidR="009631DF" w:rsidRPr="009631DF" w14:paraId="42942967" w14:textId="77777777" w:rsidTr="0063277A">
        <w:trPr>
          <w:jc w:val="center"/>
        </w:trPr>
        <w:tc>
          <w:tcPr>
            <w:tcW w:w="4654" w:type="dxa"/>
            <w:tcBorders>
              <w:left w:val="single" w:sz="12" w:space="0" w:color="auto"/>
              <w:bottom w:val="single" w:sz="12" w:space="0" w:color="auto"/>
            </w:tcBorders>
            <w:vAlign w:val="center"/>
          </w:tcPr>
          <w:p w14:paraId="43CAA353" w14:textId="77777777" w:rsidR="009631DF" w:rsidRPr="009631DF" w:rsidRDefault="009631DF" w:rsidP="009631DF">
            <w:pPr>
              <w:jc w:val="center"/>
              <w:rPr>
                <w:lang w:val="es-ES_tradnl"/>
              </w:rPr>
            </w:pPr>
            <w:r w:rsidRPr="009631DF">
              <w:rPr>
                <w:lang w:val="es-ES_tradnl"/>
              </w:rPr>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2117" w:type="dxa"/>
            <w:vMerge/>
            <w:tcBorders>
              <w:bottom w:val="single" w:sz="12" w:space="0" w:color="auto"/>
            </w:tcBorders>
          </w:tcPr>
          <w:p w14:paraId="4FE889D5" w14:textId="77777777" w:rsidR="009631DF" w:rsidRPr="009631DF" w:rsidRDefault="009631DF" w:rsidP="009631DF">
            <w:pPr>
              <w:jc w:val="center"/>
              <w:rPr>
                <w:lang w:val="es-ES_tradnl"/>
              </w:rPr>
            </w:pPr>
          </w:p>
        </w:tc>
        <w:tc>
          <w:tcPr>
            <w:tcW w:w="2658" w:type="dxa"/>
            <w:vMerge/>
            <w:tcBorders>
              <w:bottom w:val="single" w:sz="12" w:space="0" w:color="auto"/>
              <w:right w:val="single" w:sz="12" w:space="0" w:color="auto"/>
            </w:tcBorders>
            <w:vAlign w:val="center"/>
          </w:tcPr>
          <w:p w14:paraId="26FC92B0" w14:textId="77777777" w:rsidR="009631DF" w:rsidRPr="009631DF" w:rsidRDefault="009631DF" w:rsidP="009631DF">
            <w:pPr>
              <w:jc w:val="center"/>
              <w:rPr>
                <w:lang w:val="es-ES_tradnl"/>
              </w:rPr>
            </w:pPr>
          </w:p>
        </w:tc>
      </w:tr>
    </w:tbl>
    <w:p w14:paraId="4905287D" w14:textId="77777777" w:rsidR="009631DF" w:rsidRPr="009631DF" w:rsidRDefault="009631DF" w:rsidP="009631DF">
      <w:pPr>
        <w:jc w:val="both"/>
        <w:rPr>
          <w:rFonts w:ascii="Book Antiqua" w:hAnsi="Book Antiqua" w:cs="Arial"/>
          <w:snapToGrid w:val="0"/>
          <w:lang w:val="pt-BR"/>
        </w:rPr>
      </w:pPr>
    </w:p>
    <w:p w14:paraId="65EF159B" w14:textId="77777777" w:rsidR="009631DF" w:rsidRPr="009631DF" w:rsidRDefault="009631DF" w:rsidP="009631DF">
      <w:pPr>
        <w:widowControl w:val="0"/>
        <w:autoSpaceDE w:val="0"/>
        <w:autoSpaceDN w:val="0"/>
        <w:adjustRightInd w:val="0"/>
        <w:ind w:left="851" w:right="851" w:firstLine="709"/>
        <w:jc w:val="center"/>
        <w:rPr>
          <w:bCs/>
          <w:lang w:val="es-ES_tradnl"/>
        </w:rPr>
      </w:pPr>
    </w:p>
    <w:p w14:paraId="201CBF1E" w14:textId="77777777" w:rsidR="009631DF" w:rsidRPr="009631DF" w:rsidRDefault="009631DF" w:rsidP="009631DF">
      <w:pPr>
        <w:widowControl w:val="0"/>
        <w:autoSpaceDE w:val="0"/>
        <w:autoSpaceDN w:val="0"/>
        <w:adjustRightInd w:val="0"/>
        <w:ind w:left="851" w:right="851" w:firstLine="709"/>
        <w:jc w:val="center"/>
        <w:rPr>
          <w:bCs/>
          <w:lang w:val="es-ES_tradnl"/>
        </w:rPr>
      </w:pPr>
      <w:r w:rsidRPr="009631DF">
        <w:rPr>
          <w:bCs/>
          <w:lang w:val="es-ES_tradnl"/>
        </w:rPr>
        <w:t>-0-</w:t>
      </w:r>
    </w:p>
    <w:p w14:paraId="09DC9348" w14:textId="77777777" w:rsidR="009631DF" w:rsidRPr="009631DF" w:rsidRDefault="009631DF" w:rsidP="009631DF">
      <w:pPr>
        <w:widowControl w:val="0"/>
        <w:autoSpaceDE w:val="0"/>
        <w:autoSpaceDN w:val="0"/>
        <w:adjustRightInd w:val="0"/>
        <w:ind w:left="851" w:right="851" w:firstLine="709"/>
        <w:jc w:val="both"/>
        <w:rPr>
          <w:rFonts w:eastAsia="Arial Unicode MS"/>
          <w:color w:val="000099"/>
          <w:u w:color="000000"/>
          <w:lang w:eastAsia="es-ES"/>
        </w:rPr>
      </w:pPr>
    </w:p>
    <w:p w14:paraId="31C6CF0A" w14:textId="16CB783C" w:rsidR="00294863" w:rsidRPr="009631DF" w:rsidRDefault="009631DF" w:rsidP="009631DF">
      <w:pPr>
        <w:jc w:val="both"/>
        <w:rPr>
          <w:bCs/>
          <w:lang w:eastAsia="es-ES"/>
        </w:rPr>
      </w:pPr>
      <w:r w:rsidRPr="009631DF">
        <w:rPr>
          <w:bCs/>
          <w:lang w:val="es-ES_tradnl"/>
        </w:rPr>
        <w:tab/>
      </w:r>
      <w:r w:rsidRPr="009631DF">
        <w:rPr>
          <w:b/>
          <w:lang w:val="es-ES_tradnl"/>
        </w:rPr>
        <w:t xml:space="preserve">Se acordó: </w:t>
      </w:r>
      <w:r w:rsidRPr="009631DF">
        <w:rPr>
          <w:bCs/>
          <w:lang w:val="es-ES_tradnl"/>
        </w:rPr>
        <w:t xml:space="preserve">Tener por conocido el informe </w:t>
      </w:r>
      <w:r w:rsidRPr="009631DF">
        <w:rPr>
          <w:bCs/>
        </w:rPr>
        <w:t>N°199-PLA-EV-2022 del 15 de marzo 2022, suscrito por el máster Erick Antonio Mora Leiva, Jefe del Proceso Planeación y Evaluación de la Dirección de Planificación, relacionado con el proceso de verificación de las metas anuales incluidas en el Informe Anual de Cumplimiento de Metas 2021 de la Ejecución del Presupuesto, de las instituciones que forman parte del Presupuesto Nacional</w:t>
      </w:r>
      <w:r w:rsidRPr="009631DF">
        <w:rPr>
          <w:bCs/>
          <w:lang w:eastAsia="es-ES"/>
        </w:rPr>
        <w:t xml:space="preserve"> </w:t>
      </w:r>
      <w:r w:rsidRPr="009631DF">
        <w:rPr>
          <w:b/>
          <w:bCs/>
          <w:lang w:eastAsia="es-ES"/>
        </w:rPr>
        <w:t>2)</w:t>
      </w:r>
      <w:r w:rsidRPr="009631DF">
        <w:rPr>
          <w:bCs/>
          <w:lang w:eastAsia="es-ES"/>
        </w:rPr>
        <w:t xml:space="preserve"> Remitir el informe supra al Ministerio de Hacienda y al Ministerio de Planificación y Política Económica para lo correspondiente. </w:t>
      </w:r>
      <w:r w:rsidRPr="009631DF">
        <w:rPr>
          <w:b/>
          <w:lang w:eastAsia="es-ES"/>
        </w:rPr>
        <w:t>Se declara acuerdo firme.</w:t>
      </w:r>
      <w:r w:rsidR="009F45D2" w:rsidRPr="009631DF">
        <w:t>”</w:t>
      </w:r>
    </w:p>
    <w:p w14:paraId="3301832F" w14:textId="77777777" w:rsidR="00294863" w:rsidRPr="009631DF" w:rsidRDefault="00294863" w:rsidP="009631DF">
      <w:pPr>
        <w:widowControl w:val="0"/>
        <w:autoSpaceDE w:val="0"/>
        <w:autoSpaceDN w:val="0"/>
        <w:adjustRightInd w:val="0"/>
        <w:ind w:left="851" w:right="851"/>
        <w:jc w:val="both"/>
      </w:pPr>
    </w:p>
    <w:p w14:paraId="5C125FAA" w14:textId="77777777" w:rsidR="009033DA" w:rsidRPr="009631DF" w:rsidRDefault="009033DA" w:rsidP="009631DF">
      <w:pPr>
        <w:widowControl w:val="0"/>
        <w:autoSpaceDE w:val="0"/>
        <w:autoSpaceDN w:val="0"/>
        <w:adjustRightInd w:val="0"/>
        <w:ind w:left="851" w:right="851"/>
        <w:jc w:val="both"/>
      </w:pPr>
    </w:p>
    <w:p w14:paraId="47ECE26F" w14:textId="77777777" w:rsidR="003D6337" w:rsidRPr="009631DF" w:rsidRDefault="00561024" w:rsidP="009631DF">
      <w:pPr>
        <w:tabs>
          <w:tab w:val="left" w:pos="4295"/>
        </w:tabs>
        <w:ind w:left="4248"/>
        <w:jc w:val="both"/>
        <w:rPr>
          <w:b/>
          <w:bCs/>
        </w:rPr>
      </w:pPr>
      <w:r w:rsidRPr="009631DF">
        <w:rPr>
          <w:b/>
          <w:bCs/>
        </w:rPr>
        <w:t>A</w:t>
      </w:r>
      <w:r w:rsidR="003D6337" w:rsidRPr="009631DF">
        <w:rPr>
          <w:b/>
          <w:bCs/>
        </w:rPr>
        <w:t xml:space="preserve">tentamente, </w:t>
      </w:r>
    </w:p>
    <w:p w14:paraId="65B7A8D2" w14:textId="77777777" w:rsidR="003D6337" w:rsidRPr="009631DF" w:rsidRDefault="003D6337" w:rsidP="009631DF">
      <w:pPr>
        <w:ind w:left="-708"/>
        <w:jc w:val="both"/>
        <w:rPr>
          <w:b/>
          <w:bCs/>
        </w:rPr>
      </w:pPr>
    </w:p>
    <w:p w14:paraId="51D45ABA" w14:textId="77777777" w:rsidR="003D6337" w:rsidRPr="009631DF" w:rsidRDefault="003D6337" w:rsidP="009631DF">
      <w:pPr>
        <w:ind w:left="-708"/>
        <w:jc w:val="both"/>
        <w:rPr>
          <w:b/>
          <w:bCs/>
        </w:rPr>
      </w:pPr>
    </w:p>
    <w:p w14:paraId="5AA974A0" w14:textId="77777777" w:rsidR="003D6337" w:rsidRPr="009631DF" w:rsidRDefault="003D6337" w:rsidP="009631DF">
      <w:pPr>
        <w:ind w:left="708"/>
        <w:jc w:val="both"/>
        <w:rPr>
          <w:b/>
          <w:bCs/>
          <w:lang w:val="es-ES_tradnl"/>
        </w:rPr>
      </w:pPr>
    </w:p>
    <w:p w14:paraId="31EBFCE9" w14:textId="77777777" w:rsidR="00910D0C" w:rsidRPr="009631DF" w:rsidRDefault="00910D0C" w:rsidP="009631DF">
      <w:pPr>
        <w:ind w:left="708"/>
        <w:jc w:val="both"/>
        <w:rPr>
          <w:b/>
          <w:bCs/>
          <w:lang w:val="es-ES_tradnl"/>
        </w:rPr>
      </w:pPr>
    </w:p>
    <w:p w14:paraId="455247DE" w14:textId="1EDF8477" w:rsidR="009F1C8E" w:rsidRPr="009631DF" w:rsidRDefault="009F1C8E" w:rsidP="009631DF">
      <w:pPr>
        <w:pStyle w:val="Ttulo53"/>
        <w:keepNext w:val="0"/>
        <w:tabs>
          <w:tab w:val="clear" w:pos="0"/>
        </w:tabs>
        <w:ind w:left="4248"/>
        <w:jc w:val="both"/>
        <w:rPr>
          <w:rFonts w:eastAsia="Times New Roman"/>
          <w:i w:val="0"/>
          <w:iCs w:val="0"/>
          <w:sz w:val="24"/>
          <w:szCs w:val="24"/>
          <w:u w:val="none"/>
          <w:shd w:val="clear" w:color="auto" w:fill="auto"/>
          <w:lang w:val="es-CR"/>
        </w:rPr>
      </w:pPr>
      <w:r w:rsidRPr="009631DF">
        <w:rPr>
          <w:rFonts w:eastAsia="Times New Roman"/>
          <w:i w:val="0"/>
          <w:iCs w:val="0"/>
          <w:sz w:val="24"/>
          <w:szCs w:val="24"/>
          <w:u w:val="none"/>
          <w:shd w:val="clear" w:color="auto" w:fill="auto"/>
          <w:lang w:val="es-CR"/>
        </w:rPr>
        <w:t>Kenneth Aguilar Hernández</w:t>
      </w:r>
    </w:p>
    <w:p w14:paraId="009BE598" w14:textId="37A30FD1" w:rsidR="00F833FF" w:rsidRPr="009631DF" w:rsidRDefault="009F1C8E" w:rsidP="009631DF">
      <w:pPr>
        <w:pStyle w:val="Ttulo53"/>
        <w:keepNext w:val="0"/>
        <w:tabs>
          <w:tab w:val="clear" w:pos="0"/>
        </w:tabs>
        <w:ind w:left="4248"/>
        <w:jc w:val="both"/>
        <w:rPr>
          <w:rFonts w:eastAsia="Times New Roman"/>
          <w:i w:val="0"/>
          <w:iCs w:val="0"/>
          <w:sz w:val="24"/>
          <w:szCs w:val="24"/>
          <w:u w:val="none"/>
          <w:shd w:val="clear" w:color="auto" w:fill="auto"/>
          <w:lang w:val="es-CR"/>
        </w:rPr>
      </w:pPr>
      <w:r w:rsidRPr="009631DF">
        <w:rPr>
          <w:rFonts w:eastAsia="Times New Roman"/>
          <w:i w:val="0"/>
          <w:iCs w:val="0"/>
          <w:sz w:val="24"/>
          <w:szCs w:val="24"/>
          <w:u w:val="none"/>
          <w:shd w:val="clear" w:color="auto" w:fill="auto"/>
          <w:lang w:val="es-CR"/>
        </w:rPr>
        <w:t xml:space="preserve">Prosecretario General </w:t>
      </w:r>
    </w:p>
    <w:p w14:paraId="7A07677B" w14:textId="77777777" w:rsidR="00007D52" w:rsidRPr="009631DF" w:rsidRDefault="00007D52" w:rsidP="009631DF">
      <w:pPr>
        <w:pStyle w:val="Ttulo53"/>
        <w:keepNext w:val="0"/>
        <w:tabs>
          <w:tab w:val="clear" w:pos="0"/>
          <w:tab w:val="left" w:pos="708"/>
        </w:tabs>
        <w:ind w:left="4248"/>
        <w:jc w:val="both"/>
        <w:rPr>
          <w:rFonts w:eastAsia="Times New Roman"/>
          <w:i w:val="0"/>
          <w:iCs w:val="0"/>
          <w:sz w:val="24"/>
          <w:szCs w:val="24"/>
          <w:u w:val="none"/>
          <w:lang w:val="es-CR"/>
        </w:rPr>
      </w:pPr>
      <w:r w:rsidRPr="009631DF">
        <w:rPr>
          <w:rFonts w:eastAsia="Times New Roman"/>
          <w:i w:val="0"/>
          <w:iCs w:val="0"/>
          <w:sz w:val="24"/>
          <w:szCs w:val="24"/>
          <w:u w:val="none"/>
          <w:lang w:val="es-CR"/>
        </w:rPr>
        <w:t>Secretaría General de la Corte</w:t>
      </w:r>
    </w:p>
    <w:p w14:paraId="2A95A6B5" w14:textId="77777777" w:rsidR="00186ADE" w:rsidRPr="009631DF" w:rsidRDefault="00186ADE" w:rsidP="009631DF">
      <w:pPr>
        <w:pStyle w:val="Ttulo51"/>
        <w:keepNext w:val="0"/>
        <w:tabs>
          <w:tab w:val="clear" w:pos="0"/>
        </w:tabs>
        <w:ind w:left="4248"/>
        <w:jc w:val="both"/>
        <w:rPr>
          <w:rFonts w:eastAsia="Times New Roman"/>
          <w:i w:val="0"/>
          <w:iCs w:val="0"/>
          <w:sz w:val="24"/>
          <w:szCs w:val="24"/>
          <w:u w:val="none"/>
          <w:shd w:val="clear" w:color="auto" w:fill="auto"/>
          <w:lang w:val="es-CR"/>
        </w:rPr>
      </w:pPr>
    </w:p>
    <w:p w14:paraId="4A29341C" w14:textId="77777777" w:rsidR="00186ADE" w:rsidRPr="009631DF" w:rsidRDefault="00186ADE" w:rsidP="009631DF">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9631DF" w:rsidRDefault="00186ADE" w:rsidP="009631DF">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777777" w:rsidR="009033DA" w:rsidRPr="009631DF" w:rsidRDefault="00477DCD" w:rsidP="009631DF">
      <w:pPr>
        <w:pStyle w:val="Ttulo51"/>
        <w:keepNext w:val="0"/>
        <w:tabs>
          <w:tab w:val="clear" w:pos="0"/>
        </w:tabs>
        <w:ind w:left="4248"/>
        <w:jc w:val="both"/>
        <w:rPr>
          <w:rFonts w:eastAsia="Times New Roman"/>
          <w:i w:val="0"/>
          <w:iCs w:val="0"/>
          <w:sz w:val="24"/>
          <w:szCs w:val="24"/>
          <w:u w:val="none"/>
          <w:shd w:val="clear" w:color="auto" w:fill="auto"/>
          <w:lang w:val="es-CR"/>
        </w:rPr>
      </w:pPr>
      <w:r w:rsidRPr="009631DF">
        <w:rPr>
          <w:rFonts w:eastAsia="Times New Roman"/>
          <w:i w:val="0"/>
          <w:iCs w:val="0"/>
          <w:sz w:val="24"/>
          <w:szCs w:val="24"/>
          <w:u w:val="none"/>
          <w:shd w:val="clear" w:color="auto" w:fill="auto"/>
          <w:lang w:val="es-CR"/>
        </w:rPr>
        <w:t xml:space="preserve"> </w:t>
      </w:r>
    </w:p>
    <w:p w14:paraId="0B7B2DDB" w14:textId="64A734EC" w:rsidR="0029216A" w:rsidRPr="009631DF" w:rsidRDefault="00790B81" w:rsidP="009631DF">
      <w:pPr>
        <w:jc w:val="both"/>
      </w:pPr>
      <w:proofErr w:type="spellStart"/>
      <w:r w:rsidRPr="009631DF">
        <w:t>C</w:t>
      </w:r>
      <w:r w:rsidR="00B46B14" w:rsidRPr="009631DF">
        <w:t>c</w:t>
      </w:r>
      <w:proofErr w:type="spellEnd"/>
      <w:r w:rsidR="0029216A" w:rsidRPr="009631DF">
        <w:t>:</w:t>
      </w:r>
      <w:r w:rsidR="009033DA" w:rsidRPr="009631DF">
        <w:t xml:space="preserve"> </w:t>
      </w:r>
      <w:r w:rsidR="009631DF">
        <w:tab/>
      </w:r>
      <w:r w:rsidR="0029216A" w:rsidRPr="009631DF">
        <w:t xml:space="preserve">Diligencias / </w:t>
      </w:r>
      <w:proofErr w:type="spellStart"/>
      <w:r w:rsidR="0029216A" w:rsidRPr="009631DF">
        <w:t>Refs</w:t>
      </w:r>
      <w:proofErr w:type="spellEnd"/>
      <w:r w:rsidR="0029216A" w:rsidRPr="009631DF">
        <w:t>: (</w:t>
      </w:r>
      <w:r w:rsidR="009631DF" w:rsidRPr="009631DF">
        <w:rPr>
          <w:b/>
          <w:bCs/>
          <w:color w:val="000000" w:themeColor="text1"/>
          <w:lang w:val="es-ES_tradnl"/>
        </w:rPr>
        <w:t xml:space="preserve">2910-21, </w:t>
      </w:r>
      <w:r w:rsidR="009631DF" w:rsidRPr="009631DF">
        <w:rPr>
          <w:b/>
          <w:color w:val="000000" w:themeColor="text1"/>
          <w:lang w:val="es-ES_tradnl"/>
        </w:rPr>
        <w:t>3011-2022</w:t>
      </w:r>
      <w:r w:rsidR="0029216A" w:rsidRPr="009631DF">
        <w:t xml:space="preserve">) </w:t>
      </w:r>
    </w:p>
    <w:p w14:paraId="44EB5DEE" w14:textId="68B31569" w:rsidR="009F45D2" w:rsidRPr="009631DF" w:rsidRDefault="009631DF" w:rsidP="009631DF">
      <w:pPr>
        <w:ind w:firstLine="708"/>
        <w:jc w:val="both"/>
        <w:rPr>
          <w:b/>
          <w:shd w:val="clear" w:color="auto" w:fill="FFFFFF"/>
          <w:lang w:val="es-ES_tradnl"/>
        </w:rPr>
      </w:pPr>
      <w:r w:rsidRPr="009631DF">
        <w:rPr>
          <w:b/>
          <w:shd w:val="clear" w:color="auto" w:fill="FFFFFF"/>
          <w:lang w:val="es-ES_tradnl"/>
        </w:rPr>
        <w:t>Bryan</w:t>
      </w:r>
    </w:p>
    <w:sectPr w:rsidR="009F45D2" w:rsidRPr="009631DF" w:rsidSect="00186ADE">
      <w:headerReference w:type="even" r:id="rId21"/>
      <w:headerReference w:type="default" r:id="rId22"/>
      <w:footerReference w:type="even" r:id="rId23"/>
      <w:footerReference w:type="default" r:id="rId24"/>
      <w:headerReference w:type="first" r:id="rId25"/>
      <w:footerReference w:type="first" r:id="rId26"/>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DEA2A" w14:textId="77777777" w:rsidR="0082256B" w:rsidRDefault="0082256B">
      <w:r>
        <w:separator/>
      </w:r>
    </w:p>
  </w:endnote>
  <w:endnote w:type="continuationSeparator" w:id="0">
    <w:p w14:paraId="24BC2173" w14:textId="77777777" w:rsidR="0082256B" w:rsidRDefault="0082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16DF7" w14:textId="77777777" w:rsidR="0082256B" w:rsidRDefault="0082256B">
      <w:r>
        <w:separator/>
      </w:r>
    </w:p>
  </w:footnote>
  <w:footnote w:type="continuationSeparator" w:id="0">
    <w:p w14:paraId="597CB0C8" w14:textId="77777777" w:rsidR="0082256B" w:rsidRDefault="00822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82256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136EF"/>
    <w:multiLevelType w:val="hybridMultilevel"/>
    <w:tmpl w:val="69CE5AA0"/>
    <w:lvl w:ilvl="0" w:tplc="FE06C97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4E7115"/>
    <w:multiLevelType w:val="hybridMultilevel"/>
    <w:tmpl w:val="007041B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1E2256C"/>
    <w:multiLevelType w:val="hybridMultilevel"/>
    <w:tmpl w:val="AE2AF67A"/>
    <w:lvl w:ilvl="0" w:tplc="580A000D">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98C6757"/>
    <w:multiLevelType w:val="hybridMultilevel"/>
    <w:tmpl w:val="E56881CC"/>
    <w:lvl w:ilvl="0" w:tplc="14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8" w15:restartNumberingAfterBreak="0">
    <w:nsid w:val="542C729D"/>
    <w:multiLevelType w:val="hybridMultilevel"/>
    <w:tmpl w:val="E118F556"/>
    <w:lvl w:ilvl="0" w:tplc="580A0011">
      <w:start w:val="1"/>
      <w:numFmt w:val="decimal"/>
      <w:lvlText w:val="%1)"/>
      <w:lvlJc w:val="left"/>
      <w:pPr>
        <w:ind w:left="1500" w:hanging="360"/>
      </w:pPr>
      <w:rPr>
        <w:rFonts w:hint="default"/>
      </w:rPr>
    </w:lvl>
    <w:lvl w:ilvl="1" w:tplc="580A0003" w:tentative="1">
      <w:start w:val="1"/>
      <w:numFmt w:val="bullet"/>
      <w:lvlText w:val="o"/>
      <w:lvlJc w:val="left"/>
      <w:pPr>
        <w:ind w:left="2220" w:hanging="360"/>
      </w:pPr>
      <w:rPr>
        <w:rFonts w:ascii="Courier New" w:hAnsi="Courier New" w:cs="Courier New" w:hint="default"/>
      </w:rPr>
    </w:lvl>
    <w:lvl w:ilvl="2" w:tplc="580A0005" w:tentative="1">
      <w:start w:val="1"/>
      <w:numFmt w:val="bullet"/>
      <w:lvlText w:val=""/>
      <w:lvlJc w:val="left"/>
      <w:pPr>
        <w:ind w:left="2940" w:hanging="360"/>
      </w:pPr>
      <w:rPr>
        <w:rFonts w:ascii="Wingdings" w:hAnsi="Wingdings" w:hint="default"/>
      </w:rPr>
    </w:lvl>
    <w:lvl w:ilvl="3" w:tplc="580A0001" w:tentative="1">
      <w:start w:val="1"/>
      <w:numFmt w:val="bullet"/>
      <w:lvlText w:val=""/>
      <w:lvlJc w:val="left"/>
      <w:pPr>
        <w:ind w:left="3660" w:hanging="360"/>
      </w:pPr>
      <w:rPr>
        <w:rFonts w:ascii="Symbol" w:hAnsi="Symbol" w:hint="default"/>
      </w:rPr>
    </w:lvl>
    <w:lvl w:ilvl="4" w:tplc="580A0003" w:tentative="1">
      <w:start w:val="1"/>
      <w:numFmt w:val="bullet"/>
      <w:lvlText w:val="o"/>
      <w:lvlJc w:val="left"/>
      <w:pPr>
        <w:ind w:left="4380" w:hanging="360"/>
      </w:pPr>
      <w:rPr>
        <w:rFonts w:ascii="Courier New" w:hAnsi="Courier New" w:cs="Courier New" w:hint="default"/>
      </w:rPr>
    </w:lvl>
    <w:lvl w:ilvl="5" w:tplc="580A0005" w:tentative="1">
      <w:start w:val="1"/>
      <w:numFmt w:val="bullet"/>
      <w:lvlText w:val=""/>
      <w:lvlJc w:val="left"/>
      <w:pPr>
        <w:ind w:left="5100" w:hanging="360"/>
      </w:pPr>
      <w:rPr>
        <w:rFonts w:ascii="Wingdings" w:hAnsi="Wingdings" w:hint="default"/>
      </w:rPr>
    </w:lvl>
    <w:lvl w:ilvl="6" w:tplc="580A0001" w:tentative="1">
      <w:start w:val="1"/>
      <w:numFmt w:val="bullet"/>
      <w:lvlText w:val=""/>
      <w:lvlJc w:val="left"/>
      <w:pPr>
        <w:ind w:left="5820" w:hanging="360"/>
      </w:pPr>
      <w:rPr>
        <w:rFonts w:ascii="Symbol" w:hAnsi="Symbol" w:hint="default"/>
      </w:rPr>
    </w:lvl>
    <w:lvl w:ilvl="7" w:tplc="580A0003" w:tentative="1">
      <w:start w:val="1"/>
      <w:numFmt w:val="bullet"/>
      <w:lvlText w:val="o"/>
      <w:lvlJc w:val="left"/>
      <w:pPr>
        <w:ind w:left="6540" w:hanging="360"/>
      </w:pPr>
      <w:rPr>
        <w:rFonts w:ascii="Courier New" w:hAnsi="Courier New" w:cs="Courier New" w:hint="default"/>
      </w:rPr>
    </w:lvl>
    <w:lvl w:ilvl="8" w:tplc="580A0005" w:tentative="1">
      <w:start w:val="1"/>
      <w:numFmt w:val="bullet"/>
      <w:lvlText w:val=""/>
      <w:lvlJc w:val="left"/>
      <w:pPr>
        <w:ind w:left="7260" w:hanging="360"/>
      </w:pPr>
      <w:rPr>
        <w:rFonts w:ascii="Wingdings" w:hAnsi="Wingdings" w:hint="default"/>
      </w:rPr>
    </w:lvl>
  </w:abstractNum>
  <w:abstractNum w:abstractNumId="19"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0"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01B1D47"/>
    <w:multiLevelType w:val="hybridMultilevel"/>
    <w:tmpl w:val="DE10B438"/>
    <w:lvl w:ilvl="0" w:tplc="580A0015">
      <w:start w:val="1"/>
      <w:numFmt w:val="upperLetter"/>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4"/>
  </w:num>
  <w:num w:numId="3">
    <w:abstractNumId w:val="6"/>
  </w:num>
  <w:num w:numId="4">
    <w:abstractNumId w:val="21"/>
  </w:num>
  <w:num w:numId="5">
    <w:abstractNumId w:val="1"/>
  </w:num>
  <w:num w:numId="6">
    <w:abstractNumId w:val="15"/>
  </w:num>
  <w:num w:numId="7">
    <w:abstractNumId w:val="0"/>
  </w:num>
  <w:num w:numId="8">
    <w:abstractNumId w:val="13"/>
  </w:num>
  <w:num w:numId="9">
    <w:abstractNumId w:val="7"/>
  </w:num>
  <w:num w:numId="10">
    <w:abstractNumId w:val="9"/>
  </w:num>
  <w:num w:numId="11">
    <w:abstractNumId w:val="23"/>
  </w:num>
  <w:num w:numId="12">
    <w:abstractNumId w:val="12"/>
  </w:num>
  <w:num w:numId="13">
    <w:abstractNumId w:val="8"/>
  </w:num>
  <w:num w:numId="1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C7CCF"/>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94B4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256B"/>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31DF"/>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0BC3"/>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_presupuesto_nacional@hacienda.go.cr" TargetMode="External"/><Relationship Id="rId13" Type="http://schemas.openxmlformats.org/officeDocument/2006/relationships/package" Target="embeddings/Microsoft_Excel_Worksheet.xlsx"/><Relationship Id="rId18" Type="http://schemas.openxmlformats.org/officeDocument/2006/relationships/package" Target="embeddings/Microsoft_Excel_Worksheet2.xlsx"/><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notifica_presupuesto_nacional@hacienda.go.cr" TargetMode="Externa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package" Target="embeddings/Microsoft_PowerPoint_Presentation.ppt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2944</Words>
  <Characters>16197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19103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25</cp:revision>
  <cp:lastPrinted>2016-02-03T19:46:00Z</cp:lastPrinted>
  <dcterms:created xsi:type="dcterms:W3CDTF">2018-03-23T00:32:00Z</dcterms:created>
  <dcterms:modified xsi:type="dcterms:W3CDTF">2022-03-24T14:04:00Z</dcterms:modified>
</cp:coreProperties>
</file>