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5936B" w14:textId="63253090" w:rsidR="004E3DB7" w:rsidRPr="00497441" w:rsidRDefault="00F36D07" w:rsidP="004E3DB7">
      <w:pPr>
        <w:jc w:val="right"/>
        <w:rPr>
          <w:rFonts w:ascii="Book Antiqua" w:hAnsi="Book Antiqua" w:cs="Book Antiqua"/>
          <w:lang w:val="pt-BR"/>
        </w:rPr>
      </w:pPr>
      <w:r>
        <w:rPr>
          <w:rFonts w:ascii="Book Antiqua" w:hAnsi="Book Antiqua" w:cs="Book Antiqua"/>
          <w:lang w:val="pt-BR"/>
        </w:rPr>
        <w:t xml:space="preserve">  </w:t>
      </w:r>
      <w:r w:rsidR="00474B23">
        <w:rPr>
          <w:rFonts w:ascii="Book Antiqua" w:hAnsi="Book Antiqua" w:cs="Book Antiqua"/>
          <w:lang w:val="pt-BR"/>
        </w:rPr>
        <w:t>48</w:t>
      </w:r>
      <w:r w:rsidR="004E3DB7">
        <w:rPr>
          <w:rFonts w:ascii="Book Antiqua" w:hAnsi="Book Antiqua" w:cs="Book Antiqua"/>
          <w:lang w:val="pt-BR"/>
        </w:rPr>
        <w:t>-</w:t>
      </w:r>
      <w:r w:rsidR="004E3DB7" w:rsidRPr="00497441">
        <w:rPr>
          <w:rFonts w:ascii="Book Antiqua" w:hAnsi="Book Antiqua" w:cs="Book Antiqua"/>
          <w:lang w:val="pt-BR"/>
        </w:rPr>
        <w:t>PLA-</w:t>
      </w:r>
      <w:r w:rsidR="004E3DB7">
        <w:rPr>
          <w:rFonts w:ascii="Book Antiqua" w:hAnsi="Book Antiqua" w:cs="Book Antiqua"/>
          <w:lang w:val="pt-BR"/>
        </w:rPr>
        <w:t>EV</w:t>
      </w:r>
      <w:r w:rsidR="004E3DB7" w:rsidRPr="00497441">
        <w:rPr>
          <w:rFonts w:ascii="Book Antiqua" w:hAnsi="Book Antiqua" w:cs="Book Antiqua"/>
          <w:lang w:val="pt-BR"/>
        </w:rPr>
        <w:t>-20</w:t>
      </w:r>
      <w:r w:rsidR="004E3DB7">
        <w:rPr>
          <w:rFonts w:ascii="Book Antiqua" w:hAnsi="Book Antiqua" w:cs="Book Antiqua"/>
          <w:lang w:val="pt-BR"/>
        </w:rPr>
        <w:t>2</w:t>
      </w:r>
      <w:r w:rsidR="0086133D">
        <w:rPr>
          <w:rFonts w:ascii="Book Antiqua" w:hAnsi="Book Antiqua" w:cs="Book Antiqua"/>
          <w:lang w:val="pt-BR"/>
        </w:rPr>
        <w:t>1</w:t>
      </w:r>
    </w:p>
    <w:p w14:paraId="50F55A7E" w14:textId="6F088D57" w:rsidR="004E3DB7" w:rsidRPr="00497441" w:rsidRDefault="004E3DB7" w:rsidP="004E3DB7">
      <w:pPr>
        <w:jc w:val="right"/>
        <w:rPr>
          <w:rFonts w:ascii="Book Antiqua" w:hAnsi="Book Antiqua" w:cs="Book Antiqua"/>
        </w:rPr>
      </w:pPr>
      <w:r w:rsidRPr="00497441">
        <w:rPr>
          <w:rFonts w:ascii="Book Antiqua" w:hAnsi="Book Antiqua" w:cs="Book Antiqua"/>
        </w:rPr>
        <w:t xml:space="preserve">Ref. SICE: </w:t>
      </w:r>
      <w:r w:rsidR="00F16C41">
        <w:rPr>
          <w:rFonts w:ascii="Book Antiqua" w:hAnsi="Book Antiqua" w:cs="Book Antiqua"/>
        </w:rPr>
        <w:t>2045</w:t>
      </w:r>
      <w:r>
        <w:rPr>
          <w:rFonts w:ascii="Book Antiqua" w:hAnsi="Book Antiqua" w:cs="Book Antiqua"/>
        </w:rPr>
        <w:t>-2020</w:t>
      </w:r>
    </w:p>
    <w:p w14:paraId="6F9D7FD1" w14:textId="77777777" w:rsidR="004E3DB7" w:rsidRPr="00497441" w:rsidRDefault="004E3DB7" w:rsidP="004E3DB7">
      <w:pPr>
        <w:jc w:val="right"/>
        <w:rPr>
          <w:rFonts w:ascii="Book Antiqua" w:hAnsi="Book Antiqua" w:cs="Book Antiqua"/>
          <w:lang w:val="pt-BR"/>
        </w:rPr>
      </w:pPr>
    </w:p>
    <w:p w14:paraId="083D7249" w14:textId="0ADE51A5" w:rsidR="004E3DB7" w:rsidRPr="00497441" w:rsidRDefault="0086133D" w:rsidP="004E3DB7">
      <w:pPr>
        <w:rPr>
          <w:rFonts w:ascii="Book Antiqua" w:hAnsi="Book Antiqua" w:cs="Book Antiqua"/>
          <w:lang w:val="pt-BR"/>
        </w:rPr>
      </w:pPr>
      <w:r>
        <w:rPr>
          <w:rFonts w:ascii="Book Antiqua" w:hAnsi="Book Antiqua" w:cs="Book Antiqua"/>
          <w:lang w:val="pt-BR"/>
        </w:rPr>
        <w:t>1</w:t>
      </w:r>
      <w:r w:rsidR="00A32122">
        <w:rPr>
          <w:rFonts w:ascii="Book Antiqua" w:hAnsi="Book Antiqua" w:cs="Book Antiqua"/>
          <w:lang w:val="pt-BR"/>
        </w:rPr>
        <w:t>8</w:t>
      </w:r>
      <w:r w:rsidR="004E3DB7">
        <w:rPr>
          <w:rFonts w:ascii="Book Antiqua" w:hAnsi="Book Antiqua" w:cs="Book Antiqua"/>
          <w:lang w:val="pt-BR"/>
        </w:rPr>
        <w:t xml:space="preserve"> de enero</w:t>
      </w:r>
      <w:r w:rsidR="004E3DB7" w:rsidRPr="00497441">
        <w:rPr>
          <w:rFonts w:ascii="Book Antiqua" w:hAnsi="Book Antiqua" w:cs="Book Antiqua"/>
          <w:lang w:val="pt-BR"/>
        </w:rPr>
        <w:t xml:space="preserve"> de 20</w:t>
      </w:r>
      <w:r w:rsidR="004E3DB7">
        <w:rPr>
          <w:rFonts w:ascii="Book Antiqua" w:hAnsi="Book Antiqua" w:cs="Book Antiqua"/>
          <w:lang w:val="pt-BR"/>
        </w:rPr>
        <w:t>2</w:t>
      </w:r>
      <w:r>
        <w:rPr>
          <w:rFonts w:ascii="Book Antiqua" w:hAnsi="Book Antiqua" w:cs="Book Antiqua"/>
          <w:lang w:val="pt-BR"/>
        </w:rPr>
        <w:t>1</w:t>
      </w:r>
    </w:p>
    <w:p w14:paraId="385609A6" w14:textId="77777777" w:rsidR="004E3DB7" w:rsidRPr="00497441" w:rsidRDefault="004E3DB7" w:rsidP="004E3DB7">
      <w:pPr>
        <w:rPr>
          <w:rFonts w:ascii="Book Antiqua" w:hAnsi="Book Antiqua" w:cs="Book Antiqua"/>
          <w:lang w:val="pt-BR"/>
        </w:rPr>
      </w:pPr>
    </w:p>
    <w:p w14:paraId="57BD08CF" w14:textId="77777777" w:rsidR="004E3DB7" w:rsidRPr="00497441" w:rsidRDefault="004E3DB7" w:rsidP="004E3DB7">
      <w:pPr>
        <w:rPr>
          <w:rFonts w:ascii="Book Antiqua" w:hAnsi="Book Antiqua" w:cs="Book Antiqua"/>
          <w:lang w:val="pt-BR"/>
        </w:rPr>
      </w:pPr>
    </w:p>
    <w:p w14:paraId="68AD8DD1" w14:textId="77777777" w:rsidR="004E3DB7" w:rsidRPr="00497441" w:rsidRDefault="004E3DB7" w:rsidP="004E3DB7">
      <w:pPr>
        <w:rPr>
          <w:rFonts w:ascii="Book Antiqua" w:hAnsi="Book Antiqua" w:cs="Book Antiqua"/>
          <w:lang w:val="pt-BR"/>
        </w:rPr>
      </w:pPr>
      <w:r w:rsidRPr="00497441">
        <w:rPr>
          <w:rFonts w:ascii="Book Antiqua" w:hAnsi="Book Antiqua" w:cs="Book Antiqua"/>
          <w:lang w:val="pt-BR"/>
        </w:rPr>
        <w:t>Licenciada</w:t>
      </w:r>
    </w:p>
    <w:p w14:paraId="6526897A" w14:textId="77777777" w:rsidR="004E3DB7" w:rsidRPr="00497441" w:rsidRDefault="004E3DB7" w:rsidP="004E3DB7">
      <w:pPr>
        <w:rPr>
          <w:rFonts w:ascii="Book Antiqua" w:hAnsi="Book Antiqua" w:cs="Book Antiqua"/>
          <w:lang w:val="pt-BR"/>
        </w:rPr>
      </w:pPr>
      <w:smartTag w:uri="urn:schemas-microsoft-com:office:smarttags" w:element="PersonName">
        <w:r w:rsidRPr="00497441">
          <w:rPr>
            <w:rFonts w:ascii="Book Antiqua" w:hAnsi="Book Antiqua" w:cs="Book Antiqua"/>
            <w:lang w:val="pt-BR"/>
          </w:rPr>
          <w:t>Silvia Navarro Romanini</w:t>
        </w:r>
      </w:smartTag>
      <w:r w:rsidRPr="00497441">
        <w:rPr>
          <w:rFonts w:ascii="Book Antiqua" w:hAnsi="Book Antiqua" w:cs="Book Antiqua"/>
          <w:lang w:val="pt-BR"/>
        </w:rPr>
        <w:t xml:space="preserve"> </w:t>
      </w:r>
    </w:p>
    <w:p w14:paraId="12750582" w14:textId="77777777" w:rsidR="004E3DB7" w:rsidRPr="00497441" w:rsidRDefault="004E3DB7" w:rsidP="004E3DB7">
      <w:pPr>
        <w:rPr>
          <w:rFonts w:ascii="Book Antiqua" w:hAnsi="Book Antiqua" w:cs="Book Antiqua"/>
        </w:rPr>
      </w:pPr>
      <w:r w:rsidRPr="00497441">
        <w:rPr>
          <w:rFonts w:ascii="Book Antiqua" w:hAnsi="Book Antiqua" w:cs="Book Antiqua"/>
        </w:rPr>
        <w:t xml:space="preserve">Secretaría General de </w:t>
      </w:r>
      <w:smartTag w:uri="urn:schemas-microsoft-com:office:smarttags" w:element="PersonName">
        <w:smartTagPr>
          <w:attr w:name="ProductID" w:val="la Corte"/>
        </w:smartTagPr>
        <w:r w:rsidRPr="00497441">
          <w:rPr>
            <w:rFonts w:ascii="Book Antiqua" w:hAnsi="Book Antiqua" w:cs="Book Antiqua"/>
          </w:rPr>
          <w:t>la Corte</w:t>
        </w:r>
      </w:smartTag>
    </w:p>
    <w:p w14:paraId="2E610D31" w14:textId="77777777" w:rsidR="004E3DB7" w:rsidRPr="00497441" w:rsidRDefault="004E3DB7" w:rsidP="004E3DB7">
      <w:pPr>
        <w:rPr>
          <w:rFonts w:ascii="Book Antiqua" w:hAnsi="Book Antiqua" w:cs="Arial"/>
        </w:rPr>
      </w:pPr>
    </w:p>
    <w:p w14:paraId="5C43D6C8" w14:textId="77777777" w:rsidR="004E3DB7" w:rsidRPr="00497441" w:rsidRDefault="004E3DB7" w:rsidP="004E3DB7">
      <w:pPr>
        <w:rPr>
          <w:rFonts w:ascii="Book Antiqua" w:hAnsi="Book Antiqua" w:cs="Book Antiqua"/>
          <w:snapToGrid w:val="0"/>
          <w:lang w:val="pt-BR"/>
        </w:rPr>
      </w:pPr>
    </w:p>
    <w:p w14:paraId="3193A986" w14:textId="77777777" w:rsidR="004E3DB7" w:rsidRPr="00497441" w:rsidRDefault="004E3DB7" w:rsidP="004E3DB7">
      <w:pPr>
        <w:rPr>
          <w:rFonts w:ascii="Book Antiqua" w:hAnsi="Book Antiqua" w:cs="Book Antiqua"/>
          <w:snapToGrid w:val="0"/>
          <w:lang w:val="pt-BR"/>
        </w:rPr>
      </w:pPr>
      <w:r w:rsidRPr="00497441">
        <w:rPr>
          <w:rFonts w:ascii="Book Antiqua" w:hAnsi="Book Antiqua" w:cs="Book Antiqua"/>
          <w:snapToGrid w:val="0"/>
          <w:lang w:val="pt-BR"/>
        </w:rPr>
        <w:t>Estimada señora:</w:t>
      </w:r>
    </w:p>
    <w:p w14:paraId="08DB3E9E" w14:textId="77777777" w:rsidR="004E3DB7" w:rsidRPr="00497441" w:rsidRDefault="004E3DB7" w:rsidP="004E3DB7">
      <w:pPr>
        <w:jc w:val="both"/>
        <w:rPr>
          <w:rFonts w:ascii="Book Antiqua" w:hAnsi="Book Antiqua" w:cs="Book Antiqua"/>
          <w:snapToGrid w:val="0"/>
          <w:lang w:val="pt-BR"/>
        </w:rPr>
      </w:pPr>
    </w:p>
    <w:p w14:paraId="712FE9CD" w14:textId="0A9939EA" w:rsidR="004E3DB7" w:rsidRPr="00497441" w:rsidRDefault="004E3DB7" w:rsidP="004E3DB7">
      <w:pPr>
        <w:ind w:firstLine="708"/>
        <w:jc w:val="both"/>
        <w:rPr>
          <w:rFonts w:ascii="Book Antiqua" w:hAnsi="Book Antiqua" w:cs="Book Antiqua"/>
        </w:rPr>
      </w:pPr>
      <w:r>
        <w:rPr>
          <w:rFonts w:ascii="Book Antiqua" w:hAnsi="Book Antiqua" w:cs="Book Antiqua"/>
          <w:lang w:val="pt-BR"/>
        </w:rPr>
        <w:t>L</w:t>
      </w:r>
      <w:r w:rsidRPr="00497441">
        <w:rPr>
          <w:rFonts w:ascii="Book Antiqua" w:hAnsi="Book Antiqua" w:cs="Book Antiqua"/>
        </w:rPr>
        <w:t xml:space="preserve">e remito el informe suscrito por </w:t>
      </w:r>
      <w:r w:rsidR="00E520E2">
        <w:rPr>
          <w:rFonts w:ascii="Book Antiqua" w:hAnsi="Book Antiqua" w:cs="Book Antiqua"/>
        </w:rPr>
        <w:t>la</w:t>
      </w:r>
      <w:r w:rsidRPr="00497441">
        <w:rPr>
          <w:rFonts w:ascii="Book Antiqua" w:hAnsi="Book Antiqua" w:cs="Book Antiqua"/>
        </w:rPr>
        <w:t xml:space="preserve"> </w:t>
      </w:r>
      <w:r w:rsidRPr="00DA79A8">
        <w:rPr>
          <w:rFonts w:ascii="Book Antiqua" w:hAnsi="Book Antiqua" w:cs="Arial"/>
          <w:snapToGrid w:val="0"/>
          <w:lang w:val="pt-BR"/>
        </w:rPr>
        <w:t>Ing</w:t>
      </w:r>
      <w:r w:rsidR="00E520E2">
        <w:rPr>
          <w:rFonts w:ascii="Book Antiqua" w:hAnsi="Book Antiqua" w:cs="Arial"/>
          <w:snapToGrid w:val="0"/>
          <w:lang w:val="pt-BR"/>
        </w:rPr>
        <w:t>a</w:t>
      </w:r>
      <w:r w:rsidRPr="00DA79A8">
        <w:rPr>
          <w:rFonts w:ascii="Book Antiqua" w:hAnsi="Book Antiqua" w:cs="Arial"/>
          <w:snapToGrid w:val="0"/>
          <w:lang w:val="pt-BR"/>
        </w:rPr>
        <w:t xml:space="preserve">. </w:t>
      </w:r>
      <w:r w:rsidR="00E520E2">
        <w:rPr>
          <w:rFonts w:ascii="Book Antiqua" w:hAnsi="Book Antiqua" w:cs="Arial"/>
          <w:snapToGrid w:val="0"/>
          <w:lang w:val="pt-BR"/>
        </w:rPr>
        <w:t>Elena Gabriela Picado González</w:t>
      </w:r>
      <w:r w:rsidRPr="00DA79A8">
        <w:rPr>
          <w:rFonts w:ascii="Book Antiqua" w:hAnsi="Book Antiqua" w:cs="Arial"/>
          <w:snapToGrid w:val="0"/>
          <w:lang w:val="pt-BR"/>
        </w:rPr>
        <w:t>, Jef</w:t>
      </w:r>
      <w:r w:rsidR="00E520E2">
        <w:rPr>
          <w:rFonts w:ascii="Book Antiqua" w:hAnsi="Book Antiqua" w:cs="Arial"/>
          <w:snapToGrid w:val="0"/>
          <w:lang w:val="pt-BR"/>
        </w:rPr>
        <w:t>a</w:t>
      </w:r>
      <w:r w:rsidR="00F36D07">
        <w:rPr>
          <w:rFonts w:ascii="Book Antiqua" w:hAnsi="Book Antiqua" w:cs="Arial"/>
          <w:snapToGrid w:val="0"/>
          <w:lang w:val="pt-BR"/>
        </w:rPr>
        <w:t xml:space="preserve"> a.i</w:t>
      </w:r>
      <w:r w:rsidRPr="00DA79A8">
        <w:rPr>
          <w:rFonts w:ascii="Book Antiqua" w:hAnsi="Book Antiqua" w:cs="Arial"/>
          <w:snapToGrid w:val="0"/>
          <w:lang w:val="pt-BR"/>
        </w:rPr>
        <w:t>.</w:t>
      </w:r>
      <w:r>
        <w:rPr>
          <w:rFonts w:ascii="Book Antiqua" w:hAnsi="Book Antiqua" w:cs="Arial"/>
          <w:snapToGrid w:val="0"/>
          <w:lang w:val="pt-BR"/>
        </w:rPr>
        <w:t xml:space="preserve"> del </w:t>
      </w:r>
      <w:r w:rsidRPr="00DA79A8">
        <w:rPr>
          <w:rFonts w:ascii="Book Antiqua" w:hAnsi="Book Antiqua" w:cs="Arial"/>
          <w:snapToGrid w:val="0"/>
          <w:lang w:val="pt-BR"/>
        </w:rPr>
        <w:t>Subproceso de Evaluació</w:t>
      </w:r>
      <w:r>
        <w:rPr>
          <w:rFonts w:ascii="Book Antiqua" w:hAnsi="Book Antiqua" w:cs="Arial"/>
          <w:snapToGrid w:val="0"/>
          <w:lang w:val="pt-BR"/>
        </w:rPr>
        <w:t xml:space="preserve">n, </w:t>
      </w:r>
      <w:r w:rsidRPr="00497441">
        <w:rPr>
          <w:rFonts w:ascii="Book Antiqua" w:hAnsi="Book Antiqua" w:cs="Book Antiqua"/>
        </w:rPr>
        <w:t xml:space="preserve">relacionado con </w:t>
      </w:r>
      <w:r>
        <w:rPr>
          <w:rFonts w:ascii="Book Antiqua" w:hAnsi="Book Antiqua" w:cs="Book Antiqua"/>
        </w:rPr>
        <w:t>los “</w:t>
      </w:r>
      <w:r w:rsidRPr="00DA79A8">
        <w:rPr>
          <w:rFonts w:ascii="Book Antiqua" w:hAnsi="Book Antiqua" w:cs="Arial"/>
          <w:i/>
        </w:rPr>
        <w:t>Lineamientos sobre Formulación, Ejecución y Evaluación del Presupuesto de la República</w:t>
      </w:r>
      <w:r w:rsidRPr="004E3DB7">
        <w:t>”</w:t>
      </w:r>
      <w:r w:rsidR="001C4899">
        <w:t xml:space="preserve">, específicamente el </w:t>
      </w:r>
      <w:r w:rsidR="001C4899" w:rsidRPr="00D06BAA">
        <w:rPr>
          <w:rFonts w:ascii="Book Antiqua" w:hAnsi="Book Antiqua" w:cs="Arial"/>
          <w:i/>
          <w:iCs/>
        </w:rPr>
        <w:t>“Informe de Evaluación Anual de la Ejecución del Presupuesto 20</w:t>
      </w:r>
      <w:r w:rsidR="0086133D" w:rsidRPr="00D06BAA">
        <w:rPr>
          <w:rFonts w:ascii="Book Antiqua" w:hAnsi="Book Antiqua" w:cs="Arial"/>
          <w:i/>
          <w:iCs/>
        </w:rPr>
        <w:t>20</w:t>
      </w:r>
      <w:r w:rsidR="001C4899" w:rsidRPr="00D06BAA">
        <w:rPr>
          <w:rFonts w:ascii="Book Antiqua" w:hAnsi="Book Antiqua" w:cs="Arial"/>
          <w:i/>
          <w:iCs/>
        </w:rPr>
        <w:t>”</w:t>
      </w:r>
      <w:r w:rsidR="001C4899" w:rsidRPr="001C4899">
        <w:rPr>
          <w:rFonts w:ascii="Book Antiqua" w:hAnsi="Book Antiqua" w:cs="Arial"/>
        </w:rPr>
        <w:t xml:space="preserve"> </w:t>
      </w:r>
      <w:r w:rsidR="001C4899" w:rsidRPr="00DA79A8">
        <w:rPr>
          <w:rFonts w:ascii="Book Antiqua" w:hAnsi="Book Antiqua" w:cs="Arial"/>
        </w:rPr>
        <w:t>con el resultado de la evaluación realizada a los programas presupuestarios del Título 301 Poder Judicial con corte al 31 de diciembre del 20</w:t>
      </w:r>
      <w:r w:rsidR="0086133D">
        <w:rPr>
          <w:rFonts w:ascii="Book Antiqua" w:hAnsi="Book Antiqua" w:cs="Arial"/>
        </w:rPr>
        <w:t>20</w:t>
      </w:r>
      <w:r w:rsidR="001C4899">
        <w:rPr>
          <w:rFonts w:ascii="Book Antiqua" w:hAnsi="Book Antiqua" w:cs="Arial"/>
        </w:rPr>
        <w:t>.</w:t>
      </w:r>
    </w:p>
    <w:p w14:paraId="56295CA0" w14:textId="70324DBB" w:rsidR="004E3DB7" w:rsidRDefault="004E3DB7" w:rsidP="004E3DB7">
      <w:pPr>
        <w:widowControl w:val="0"/>
        <w:jc w:val="both"/>
        <w:rPr>
          <w:rFonts w:ascii="Book Antiqua" w:hAnsi="Book Antiqua" w:cs="Book Antiqua"/>
        </w:rPr>
      </w:pPr>
    </w:p>
    <w:p w14:paraId="11F98AF2" w14:textId="4F6A5F08" w:rsidR="0085178D" w:rsidRPr="00DA79A8" w:rsidRDefault="0085178D" w:rsidP="0085178D">
      <w:pPr>
        <w:pStyle w:val="Default"/>
        <w:ind w:firstLine="708"/>
        <w:jc w:val="both"/>
        <w:rPr>
          <w:rFonts w:ascii="Book Antiqua" w:hAnsi="Book Antiqua"/>
          <w:color w:val="auto"/>
        </w:rPr>
      </w:pPr>
      <w:r w:rsidRPr="00DA79A8">
        <w:rPr>
          <w:rFonts w:ascii="Book Antiqua" w:hAnsi="Book Antiqua"/>
          <w:color w:val="auto"/>
        </w:rPr>
        <w:t>Cabe indicar que una vez conocido y aprobado este informe por el Consejo Superior, se debe remitir a la Dirección General de Presupuesto Nacional</w:t>
      </w:r>
      <w:r w:rsidRPr="00DA79A8">
        <w:rPr>
          <w:rFonts w:ascii="Book Antiqua" w:hAnsi="Book Antiqua"/>
          <w:bCs/>
          <w:color w:val="auto"/>
        </w:rPr>
        <w:t>,</w:t>
      </w:r>
      <w:r w:rsidRPr="00DA79A8">
        <w:rPr>
          <w:rFonts w:ascii="Book Antiqua" w:hAnsi="Book Antiqua"/>
          <w:color w:val="auto"/>
        </w:rPr>
        <w:t xml:space="preserve"> con copia a la Contraloría General de la República, División de Fiscalización Operativa y Evaluativa, Área de Fiscalización del Sistema de Administración Financiera de la República. Además, de acuerdo con las instrucciones del Ministerio de Hacienda, cada informe de Programa como el archivo Excel deben ser remitidos por medio de correo electrónico a la siguiente dirección: </w:t>
      </w:r>
    </w:p>
    <w:p w14:paraId="2D542F6C" w14:textId="77777777" w:rsidR="0085178D" w:rsidRPr="00DA79A8" w:rsidRDefault="0085178D" w:rsidP="0085178D">
      <w:pPr>
        <w:pStyle w:val="Default"/>
        <w:ind w:firstLine="708"/>
        <w:jc w:val="both"/>
        <w:rPr>
          <w:rFonts w:ascii="Book Antiqua" w:hAnsi="Book Antiqua"/>
          <w:color w:val="auto"/>
        </w:rPr>
      </w:pPr>
    </w:p>
    <w:p w14:paraId="11ABFCFB" w14:textId="77777777" w:rsidR="0085178D" w:rsidRPr="00DA79A8" w:rsidRDefault="00CF6065" w:rsidP="0085178D">
      <w:pPr>
        <w:jc w:val="center"/>
        <w:rPr>
          <w:rFonts w:ascii="Book Antiqua" w:hAnsi="Book Antiqua"/>
        </w:rPr>
      </w:pPr>
      <w:hyperlink r:id="rId8" w:history="1">
        <w:r w:rsidR="0085178D" w:rsidRPr="00DA79A8">
          <w:rPr>
            <w:rStyle w:val="Hipervnculo"/>
            <w:rFonts w:ascii="Book Antiqua" w:hAnsi="Book Antiqua"/>
            <w:color w:val="auto"/>
          </w:rPr>
          <w:t>notifica_presupuesto_nacional@hacienda.go.cr</w:t>
        </w:r>
      </w:hyperlink>
    </w:p>
    <w:p w14:paraId="0E14EC3F" w14:textId="77777777" w:rsidR="0085178D" w:rsidRPr="00DA79A8" w:rsidRDefault="0085178D" w:rsidP="0085178D">
      <w:pPr>
        <w:rPr>
          <w:rFonts w:ascii="Book Antiqua" w:hAnsi="Book Antiqua" w:cs="Arial"/>
        </w:rPr>
      </w:pPr>
    </w:p>
    <w:p w14:paraId="53B7F62A" w14:textId="77777777" w:rsidR="0085178D" w:rsidRPr="00DA79A8" w:rsidRDefault="0085178D" w:rsidP="0085178D">
      <w:pPr>
        <w:ind w:firstLine="708"/>
        <w:jc w:val="both"/>
        <w:rPr>
          <w:rFonts w:ascii="Book Antiqua" w:hAnsi="Book Antiqua" w:cs="Arial"/>
        </w:rPr>
      </w:pPr>
      <w:r w:rsidRPr="00DA79A8">
        <w:rPr>
          <w:rFonts w:ascii="Book Antiqua" w:hAnsi="Book Antiqua" w:cs="Arial"/>
        </w:rPr>
        <w:t>Los documentos se deben enviar con firma digital certificada; cuando no se cuente con esta herramienta, los informes deben entregarse impresos en la ventanilla de recepción de la Dirección General de Presupuesto Nacional.</w:t>
      </w:r>
    </w:p>
    <w:p w14:paraId="536B9BD3" w14:textId="77777777" w:rsidR="0085178D" w:rsidRPr="00DA79A8" w:rsidRDefault="0085178D" w:rsidP="0085178D">
      <w:pPr>
        <w:rPr>
          <w:rFonts w:ascii="Book Antiqua" w:hAnsi="Book Antiqua" w:cs="Arial"/>
        </w:rPr>
      </w:pPr>
    </w:p>
    <w:p w14:paraId="6245BD13" w14:textId="22109FBA" w:rsidR="0085178D" w:rsidRPr="00DA79A8" w:rsidRDefault="0085178D" w:rsidP="00F36D07">
      <w:pPr>
        <w:pStyle w:val="Default"/>
        <w:ind w:firstLine="708"/>
        <w:jc w:val="both"/>
        <w:rPr>
          <w:rFonts w:ascii="Book Antiqua" w:hAnsi="Book Antiqua"/>
          <w:b/>
          <w:bCs/>
          <w:color w:val="auto"/>
        </w:rPr>
      </w:pPr>
      <w:r w:rsidRPr="00DA79A8">
        <w:rPr>
          <w:rFonts w:ascii="Book Antiqua" w:hAnsi="Book Antiqua"/>
          <w:b/>
          <w:bCs/>
          <w:color w:val="auto"/>
        </w:rPr>
        <w:t>El plazo de presentación</w:t>
      </w:r>
      <w:r w:rsidR="00D14F1D">
        <w:rPr>
          <w:rFonts w:ascii="Book Antiqua" w:hAnsi="Book Antiqua"/>
          <w:b/>
          <w:bCs/>
          <w:color w:val="auto"/>
        </w:rPr>
        <w:t xml:space="preserve"> máximo</w:t>
      </w:r>
      <w:r w:rsidRPr="00DA79A8">
        <w:rPr>
          <w:rFonts w:ascii="Book Antiqua" w:hAnsi="Book Antiqua"/>
          <w:b/>
          <w:bCs/>
          <w:color w:val="auto"/>
        </w:rPr>
        <w:t xml:space="preserve"> ante el Ministerio de Hacienda es el viernes </w:t>
      </w:r>
      <w:r w:rsidR="00D14F1D">
        <w:rPr>
          <w:rFonts w:ascii="Book Antiqua" w:hAnsi="Book Antiqua"/>
          <w:b/>
          <w:bCs/>
          <w:color w:val="auto"/>
        </w:rPr>
        <w:t>29</w:t>
      </w:r>
      <w:r w:rsidRPr="00DA79A8">
        <w:rPr>
          <w:rFonts w:ascii="Book Antiqua" w:hAnsi="Book Antiqua"/>
          <w:b/>
          <w:bCs/>
          <w:color w:val="auto"/>
        </w:rPr>
        <w:t xml:space="preserve"> de enero del 202</w:t>
      </w:r>
      <w:r w:rsidR="00D14F1D">
        <w:rPr>
          <w:rFonts w:ascii="Book Antiqua" w:hAnsi="Book Antiqua"/>
          <w:b/>
          <w:bCs/>
          <w:color w:val="auto"/>
        </w:rPr>
        <w:t>1</w:t>
      </w:r>
      <w:r w:rsidRPr="00DA79A8">
        <w:rPr>
          <w:rFonts w:ascii="Book Antiqua" w:hAnsi="Book Antiqua"/>
          <w:b/>
          <w:bCs/>
          <w:color w:val="auto"/>
        </w:rPr>
        <w:t xml:space="preserve">. </w:t>
      </w:r>
    </w:p>
    <w:p w14:paraId="731F4727" w14:textId="77777777" w:rsidR="0085178D" w:rsidRPr="0085178D" w:rsidRDefault="0085178D" w:rsidP="004E3DB7">
      <w:pPr>
        <w:widowControl w:val="0"/>
        <w:jc w:val="both"/>
        <w:rPr>
          <w:rFonts w:ascii="Book Antiqua" w:hAnsi="Book Antiqua" w:cs="Book Antiqua"/>
          <w:lang w:val="es-CR"/>
        </w:rPr>
      </w:pPr>
    </w:p>
    <w:p w14:paraId="04338028" w14:textId="77777777" w:rsidR="00F36D07" w:rsidRDefault="00F36D07" w:rsidP="004E3DB7">
      <w:pPr>
        <w:widowControl w:val="0"/>
        <w:rPr>
          <w:rFonts w:ascii="Book Antiqua" w:hAnsi="Book Antiqua" w:cs="Book Antiqua"/>
          <w:snapToGrid w:val="0"/>
          <w:lang w:val="pt-BR"/>
        </w:rPr>
      </w:pPr>
    </w:p>
    <w:p w14:paraId="461D6737" w14:textId="77777777" w:rsidR="00F36D07" w:rsidRDefault="00F36D07" w:rsidP="004E3DB7">
      <w:pPr>
        <w:widowControl w:val="0"/>
        <w:rPr>
          <w:rFonts w:ascii="Book Antiqua" w:hAnsi="Book Antiqua" w:cs="Book Antiqua"/>
          <w:snapToGrid w:val="0"/>
          <w:lang w:val="pt-BR"/>
        </w:rPr>
      </w:pPr>
    </w:p>
    <w:p w14:paraId="1026A9EE" w14:textId="77777777" w:rsidR="00F36D07" w:rsidRDefault="00F36D07" w:rsidP="004E3DB7">
      <w:pPr>
        <w:widowControl w:val="0"/>
        <w:rPr>
          <w:rFonts w:ascii="Book Antiqua" w:hAnsi="Book Antiqua" w:cs="Book Antiqua"/>
          <w:snapToGrid w:val="0"/>
          <w:lang w:val="pt-BR"/>
        </w:rPr>
      </w:pPr>
    </w:p>
    <w:p w14:paraId="0BD34969" w14:textId="0547020F" w:rsidR="004E3DB7" w:rsidRPr="00497441" w:rsidRDefault="004E3DB7" w:rsidP="004E3DB7">
      <w:pPr>
        <w:widowControl w:val="0"/>
        <w:rPr>
          <w:rFonts w:ascii="Book Antiqua" w:hAnsi="Book Antiqua" w:cs="Book Antiqua"/>
          <w:snapToGrid w:val="0"/>
          <w:lang w:val="pt-BR"/>
        </w:rPr>
      </w:pPr>
      <w:r w:rsidRPr="00497441">
        <w:rPr>
          <w:rFonts w:ascii="Book Antiqua" w:hAnsi="Book Antiqua" w:cs="Book Antiqua"/>
          <w:snapToGrid w:val="0"/>
          <w:lang w:val="pt-BR"/>
        </w:rPr>
        <w:lastRenderedPageBreak/>
        <w:t>Atentamente,</w:t>
      </w:r>
    </w:p>
    <w:p w14:paraId="43B3E81B" w14:textId="77777777" w:rsidR="004E3DB7" w:rsidRPr="00497441" w:rsidRDefault="004E3DB7" w:rsidP="004E3DB7">
      <w:pPr>
        <w:widowControl w:val="0"/>
        <w:jc w:val="center"/>
        <w:rPr>
          <w:rFonts w:ascii="Book Antiqua" w:hAnsi="Book Antiqua" w:cs="Book Antiqua"/>
          <w:b/>
          <w:bCs/>
          <w:snapToGrid w:val="0"/>
          <w:lang w:val="pt-BR"/>
        </w:rPr>
      </w:pPr>
    </w:p>
    <w:p w14:paraId="67DC3F07" w14:textId="77777777" w:rsidR="004E3DB7" w:rsidRPr="00497441" w:rsidRDefault="004E3DB7" w:rsidP="004E3DB7">
      <w:pPr>
        <w:widowControl w:val="0"/>
        <w:rPr>
          <w:rFonts w:ascii="Book Antiqua" w:hAnsi="Book Antiqua" w:cs="Book Antiqua"/>
          <w:snapToGrid w:val="0"/>
          <w:lang w:val="pt-BR"/>
        </w:rPr>
      </w:pPr>
    </w:p>
    <w:p w14:paraId="35D4E6EB" w14:textId="77777777" w:rsidR="004E3DB7" w:rsidRPr="00497441" w:rsidRDefault="004E3DB7" w:rsidP="004E3DB7">
      <w:pPr>
        <w:rPr>
          <w:rFonts w:ascii="Book Antiqua" w:hAnsi="Book Antiqua" w:cs="Book Antiqua"/>
          <w:snapToGrid w:val="0"/>
          <w:lang w:val="pt-BR"/>
        </w:rPr>
      </w:pPr>
    </w:p>
    <w:p w14:paraId="43AB8F8D" w14:textId="46F8AD0E" w:rsidR="004E3DB7" w:rsidRPr="00497441" w:rsidRDefault="00F36D07" w:rsidP="004E3DB7">
      <w:pPr>
        <w:rPr>
          <w:rFonts w:ascii="Book Antiqua" w:hAnsi="Book Antiqua" w:cs="Book Antiqua"/>
          <w:snapToGrid w:val="0"/>
          <w:lang w:val="pt-BR"/>
        </w:rPr>
      </w:pPr>
      <w:r>
        <w:rPr>
          <w:rFonts w:ascii="Book Antiqua" w:hAnsi="Book Antiqua" w:cs="Book Antiqua"/>
          <w:snapToGrid w:val="0"/>
          <w:lang w:val="pt-BR"/>
        </w:rPr>
        <w:t xml:space="preserve">Máster </w:t>
      </w:r>
      <w:r w:rsidR="004E3DB7" w:rsidRPr="00497441">
        <w:rPr>
          <w:rFonts w:ascii="Book Antiqua" w:hAnsi="Book Antiqua" w:cs="Book Antiqua"/>
          <w:snapToGrid w:val="0"/>
          <w:lang w:val="pt-BR"/>
        </w:rPr>
        <w:t xml:space="preserve">Erick Antonio Mora Leiva, Jefe </w:t>
      </w:r>
    </w:p>
    <w:p w14:paraId="27AEE752" w14:textId="77777777" w:rsidR="004E3DB7" w:rsidRPr="00497441" w:rsidRDefault="004E3DB7" w:rsidP="004E3DB7">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7BECF91F" w14:textId="77777777" w:rsidR="004E3DB7" w:rsidRPr="00497441" w:rsidRDefault="004E3DB7" w:rsidP="004E3DB7">
      <w:pPr>
        <w:rPr>
          <w:rFonts w:ascii="Book Antiqua" w:hAnsi="Book Antiqua" w:cs="Book Antiqua"/>
          <w:snapToGrid w:val="0"/>
          <w:lang w:val="pt-BR"/>
        </w:rPr>
      </w:pPr>
    </w:p>
    <w:p w14:paraId="590A718C" w14:textId="7C2EF281" w:rsidR="00BA0837" w:rsidRPr="004A3B20" w:rsidRDefault="004E3DB7" w:rsidP="004E3DB7">
      <w:pPr>
        <w:rPr>
          <w:rFonts w:ascii="Book Antiqua" w:hAnsi="Book Antiqua" w:cs="Book Antiqua"/>
          <w:sz w:val="20"/>
          <w:szCs w:val="20"/>
        </w:rPr>
      </w:pPr>
      <w:r w:rsidRPr="004A3B20">
        <w:rPr>
          <w:rFonts w:ascii="Book Antiqua" w:hAnsi="Book Antiqua" w:cs="Book Antiqua"/>
          <w:sz w:val="20"/>
          <w:szCs w:val="20"/>
        </w:rPr>
        <w:t>Copia</w:t>
      </w:r>
      <w:r w:rsidR="004A3B20">
        <w:rPr>
          <w:rFonts w:ascii="Book Antiqua" w:hAnsi="Book Antiqua" w:cs="Book Antiqua"/>
          <w:sz w:val="20"/>
          <w:szCs w:val="20"/>
        </w:rPr>
        <w:t>s</w:t>
      </w:r>
      <w:r w:rsidRPr="004A3B20">
        <w:rPr>
          <w:rFonts w:ascii="Book Antiqua" w:hAnsi="Book Antiqua" w:cs="Book Antiqua"/>
          <w:sz w:val="20"/>
          <w:szCs w:val="20"/>
        </w:rPr>
        <w:t xml:space="preserve">: </w:t>
      </w:r>
    </w:p>
    <w:p w14:paraId="0E6BF956"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Dirección Ejecutiva</w:t>
      </w:r>
    </w:p>
    <w:p w14:paraId="5F4920B2"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Organismo de Investigación Judicial</w:t>
      </w:r>
    </w:p>
    <w:p w14:paraId="13783F4F"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Ministerio Público</w:t>
      </w:r>
    </w:p>
    <w:p w14:paraId="072169BB"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Defensa Pública</w:t>
      </w:r>
    </w:p>
    <w:p w14:paraId="27E1EEF8"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Servicio de Atención y Protección de Víctimas y Testigos</w:t>
      </w:r>
    </w:p>
    <w:p w14:paraId="2199773D" w14:textId="598849CE" w:rsidR="00BA0837" w:rsidRDefault="00BA0837" w:rsidP="006C299C">
      <w:pPr>
        <w:numPr>
          <w:ilvl w:val="0"/>
          <w:numId w:val="5"/>
        </w:numPr>
        <w:rPr>
          <w:rFonts w:ascii="Book Antiqua" w:hAnsi="Book Antiqua"/>
          <w:sz w:val="20"/>
          <w:szCs w:val="20"/>
        </w:rPr>
      </w:pPr>
      <w:r w:rsidRPr="004A3B20">
        <w:rPr>
          <w:rFonts w:ascii="Book Antiqua" w:hAnsi="Book Antiqua"/>
          <w:sz w:val="20"/>
          <w:szCs w:val="20"/>
        </w:rPr>
        <w:t>Centro de Apoyo, Coordinación y Mejoramiento de la Función Jurisdiccional</w:t>
      </w:r>
    </w:p>
    <w:p w14:paraId="5C8437E7" w14:textId="29AD7DE5" w:rsidR="00650573" w:rsidRPr="004A3B20" w:rsidRDefault="00650573" w:rsidP="006C299C">
      <w:pPr>
        <w:numPr>
          <w:ilvl w:val="0"/>
          <w:numId w:val="5"/>
        </w:numPr>
        <w:rPr>
          <w:rFonts w:ascii="Book Antiqua" w:hAnsi="Book Antiqua"/>
          <w:sz w:val="20"/>
          <w:szCs w:val="20"/>
        </w:rPr>
      </w:pPr>
      <w:r>
        <w:rPr>
          <w:rFonts w:ascii="Book Antiqua" w:hAnsi="Book Antiqua"/>
          <w:sz w:val="20"/>
          <w:szCs w:val="20"/>
        </w:rPr>
        <w:t xml:space="preserve">Centro de Conciliación del Poder Judicial </w:t>
      </w:r>
    </w:p>
    <w:p w14:paraId="17801C28" w14:textId="77777777" w:rsidR="00BA0837" w:rsidRPr="004A3B20" w:rsidRDefault="00BA0837" w:rsidP="006C299C">
      <w:pPr>
        <w:numPr>
          <w:ilvl w:val="0"/>
          <w:numId w:val="5"/>
        </w:numPr>
        <w:rPr>
          <w:rFonts w:ascii="Book Antiqua" w:hAnsi="Book Antiqua"/>
          <w:sz w:val="20"/>
          <w:szCs w:val="20"/>
        </w:rPr>
      </w:pPr>
      <w:r w:rsidRPr="004A3B20">
        <w:rPr>
          <w:rFonts w:ascii="Book Antiqua" w:hAnsi="Book Antiqua"/>
          <w:sz w:val="20"/>
          <w:szCs w:val="20"/>
        </w:rPr>
        <w:t>Archivo</w:t>
      </w:r>
    </w:p>
    <w:p w14:paraId="28C4D877" w14:textId="77777777" w:rsidR="00BA0837" w:rsidRPr="004A3B20" w:rsidRDefault="00BA0837" w:rsidP="00BA0837">
      <w:pPr>
        <w:rPr>
          <w:rFonts w:ascii="Calibri" w:eastAsiaTheme="minorHAnsi" w:hAnsi="Calibri"/>
          <w:sz w:val="20"/>
          <w:szCs w:val="20"/>
          <w:lang w:eastAsia="es-CR"/>
        </w:rPr>
      </w:pPr>
    </w:p>
    <w:p w14:paraId="095CF4A3" w14:textId="442555B9" w:rsidR="004E3DB7" w:rsidRDefault="00F36D07">
      <w:pPr>
        <w:rPr>
          <w:rFonts w:asciiTheme="majorHAnsi" w:eastAsiaTheme="majorEastAsia" w:hAnsiTheme="majorHAnsi" w:cstheme="majorBidi"/>
        </w:rPr>
      </w:pPr>
      <w:r>
        <w:rPr>
          <w:rFonts w:asciiTheme="majorHAnsi" w:eastAsiaTheme="majorEastAsia" w:hAnsiTheme="majorHAnsi" w:cstheme="majorBidi"/>
        </w:rPr>
        <w:t>lta</w:t>
      </w:r>
    </w:p>
    <w:p w14:paraId="0E17F02E" w14:textId="4765DDC4" w:rsidR="00D14F1D" w:rsidRDefault="00D14F1D">
      <w:pPr>
        <w:rPr>
          <w:rFonts w:asciiTheme="majorHAnsi" w:eastAsiaTheme="majorEastAsia" w:hAnsiTheme="majorHAnsi" w:cstheme="majorBidi"/>
        </w:rPr>
      </w:pPr>
    </w:p>
    <w:p w14:paraId="29F985DD" w14:textId="64914B12" w:rsidR="00D14F1D" w:rsidRDefault="00D14F1D">
      <w:pPr>
        <w:rPr>
          <w:rFonts w:asciiTheme="majorHAnsi" w:eastAsiaTheme="majorEastAsia" w:hAnsiTheme="majorHAnsi" w:cstheme="majorBidi"/>
        </w:rPr>
      </w:pPr>
    </w:p>
    <w:p w14:paraId="34F9DEEF" w14:textId="70EA5827" w:rsidR="00D14F1D" w:rsidRDefault="00D14F1D">
      <w:pPr>
        <w:rPr>
          <w:rFonts w:asciiTheme="majorHAnsi" w:eastAsiaTheme="majorEastAsia" w:hAnsiTheme="majorHAnsi" w:cstheme="majorBidi"/>
        </w:rPr>
      </w:pPr>
    </w:p>
    <w:p w14:paraId="6944CE7F" w14:textId="0FB2C192" w:rsidR="00D14F1D" w:rsidRDefault="00D14F1D">
      <w:pPr>
        <w:rPr>
          <w:rFonts w:asciiTheme="majorHAnsi" w:eastAsiaTheme="majorEastAsia" w:hAnsiTheme="majorHAnsi" w:cstheme="majorBidi"/>
        </w:rPr>
      </w:pPr>
    </w:p>
    <w:p w14:paraId="57B8B2F0" w14:textId="63B5842A" w:rsidR="00D14F1D" w:rsidRDefault="00D14F1D">
      <w:pPr>
        <w:rPr>
          <w:rFonts w:asciiTheme="majorHAnsi" w:eastAsiaTheme="majorEastAsia" w:hAnsiTheme="majorHAnsi" w:cstheme="majorBidi"/>
        </w:rPr>
      </w:pPr>
    </w:p>
    <w:p w14:paraId="459C3D70" w14:textId="15EDC709" w:rsidR="00D14F1D" w:rsidRDefault="00D14F1D">
      <w:pPr>
        <w:rPr>
          <w:rFonts w:asciiTheme="majorHAnsi" w:eastAsiaTheme="majorEastAsia" w:hAnsiTheme="majorHAnsi" w:cstheme="majorBidi"/>
        </w:rPr>
      </w:pPr>
    </w:p>
    <w:p w14:paraId="5DF95379" w14:textId="4104336E" w:rsidR="00D14F1D" w:rsidRDefault="00D14F1D">
      <w:pPr>
        <w:rPr>
          <w:rFonts w:asciiTheme="majorHAnsi" w:eastAsiaTheme="majorEastAsia" w:hAnsiTheme="majorHAnsi" w:cstheme="majorBidi"/>
        </w:rPr>
      </w:pPr>
    </w:p>
    <w:p w14:paraId="5935E112" w14:textId="03084EC7" w:rsidR="00D14F1D" w:rsidRDefault="00D14F1D">
      <w:pPr>
        <w:rPr>
          <w:rFonts w:asciiTheme="majorHAnsi" w:eastAsiaTheme="majorEastAsia" w:hAnsiTheme="majorHAnsi" w:cstheme="majorBidi"/>
        </w:rPr>
      </w:pPr>
    </w:p>
    <w:p w14:paraId="70C2D699" w14:textId="7DAF8F29" w:rsidR="00D14F1D" w:rsidRDefault="00D14F1D">
      <w:pPr>
        <w:rPr>
          <w:rFonts w:asciiTheme="majorHAnsi" w:eastAsiaTheme="majorEastAsia" w:hAnsiTheme="majorHAnsi" w:cstheme="majorBidi"/>
        </w:rPr>
      </w:pPr>
    </w:p>
    <w:p w14:paraId="53141819" w14:textId="44ED48D4" w:rsidR="00D14F1D" w:rsidRDefault="00D14F1D">
      <w:pPr>
        <w:rPr>
          <w:rFonts w:asciiTheme="majorHAnsi" w:eastAsiaTheme="majorEastAsia" w:hAnsiTheme="majorHAnsi" w:cstheme="majorBidi"/>
        </w:rPr>
      </w:pPr>
    </w:p>
    <w:p w14:paraId="5E0FCD5F" w14:textId="1F46A5FB" w:rsidR="00D14F1D" w:rsidRDefault="00D14F1D">
      <w:pPr>
        <w:rPr>
          <w:rFonts w:asciiTheme="majorHAnsi" w:eastAsiaTheme="majorEastAsia" w:hAnsiTheme="majorHAnsi" w:cstheme="majorBidi"/>
        </w:rPr>
      </w:pPr>
    </w:p>
    <w:p w14:paraId="745A5A4F" w14:textId="49477785" w:rsidR="00D14F1D" w:rsidRDefault="00D14F1D">
      <w:pPr>
        <w:rPr>
          <w:rFonts w:asciiTheme="majorHAnsi" w:eastAsiaTheme="majorEastAsia" w:hAnsiTheme="majorHAnsi" w:cstheme="majorBidi"/>
        </w:rPr>
      </w:pPr>
    </w:p>
    <w:p w14:paraId="55C0F5AB" w14:textId="669D7E7B" w:rsidR="00D14F1D" w:rsidRDefault="00D14F1D">
      <w:pPr>
        <w:rPr>
          <w:rFonts w:asciiTheme="majorHAnsi" w:eastAsiaTheme="majorEastAsia" w:hAnsiTheme="majorHAnsi" w:cstheme="majorBidi"/>
        </w:rPr>
      </w:pPr>
    </w:p>
    <w:p w14:paraId="430A1AF6" w14:textId="75B926E1" w:rsidR="00D14F1D" w:rsidRDefault="00D14F1D">
      <w:pPr>
        <w:rPr>
          <w:rFonts w:asciiTheme="majorHAnsi" w:eastAsiaTheme="majorEastAsia" w:hAnsiTheme="majorHAnsi" w:cstheme="majorBidi"/>
        </w:rPr>
      </w:pPr>
    </w:p>
    <w:p w14:paraId="5B158BEF" w14:textId="64A635F3" w:rsidR="00D14F1D" w:rsidRDefault="00D14F1D">
      <w:pPr>
        <w:rPr>
          <w:rFonts w:asciiTheme="majorHAnsi" w:eastAsiaTheme="majorEastAsia" w:hAnsiTheme="majorHAnsi" w:cstheme="majorBidi"/>
        </w:rPr>
      </w:pPr>
    </w:p>
    <w:p w14:paraId="57709B38" w14:textId="15FF9B6C" w:rsidR="00D14F1D" w:rsidRDefault="00D14F1D">
      <w:pPr>
        <w:rPr>
          <w:rFonts w:asciiTheme="majorHAnsi" w:eastAsiaTheme="majorEastAsia" w:hAnsiTheme="majorHAnsi" w:cstheme="majorBidi"/>
        </w:rPr>
      </w:pPr>
    </w:p>
    <w:p w14:paraId="09FA3D2E" w14:textId="6009B100" w:rsidR="00D14F1D" w:rsidRDefault="00D14F1D">
      <w:pPr>
        <w:rPr>
          <w:rFonts w:asciiTheme="majorHAnsi" w:eastAsiaTheme="majorEastAsia" w:hAnsiTheme="majorHAnsi" w:cstheme="majorBidi"/>
        </w:rPr>
      </w:pPr>
    </w:p>
    <w:p w14:paraId="6ED83C0B" w14:textId="7884532D" w:rsidR="00D14F1D" w:rsidRDefault="00D14F1D">
      <w:pPr>
        <w:rPr>
          <w:rFonts w:asciiTheme="majorHAnsi" w:eastAsiaTheme="majorEastAsia" w:hAnsiTheme="majorHAnsi" w:cstheme="majorBidi"/>
        </w:rPr>
      </w:pPr>
    </w:p>
    <w:p w14:paraId="0777D5D2" w14:textId="1B527F21" w:rsidR="00D14F1D" w:rsidRDefault="00D14F1D">
      <w:pPr>
        <w:rPr>
          <w:rFonts w:asciiTheme="majorHAnsi" w:eastAsiaTheme="majorEastAsia" w:hAnsiTheme="majorHAnsi" w:cstheme="majorBidi"/>
        </w:rPr>
      </w:pPr>
    </w:p>
    <w:p w14:paraId="46E3E46A" w14:textId="2FBE7EAA" w:rsidR="00D14F1D" w:rsidRDefault="00D14F1D">
      <w:pPr>
        <w:rPr>
          <w:rFonts w:asciiTheme="majorHAnsi" w:eastAsiaTheme="majorEastAsia" w:hAnsiTheme="majorHAnsi" w:cstheme="majorBidi"/>
        </w:rPr>
      </w:pPr>
    </w:p>
    <w:p w14:paraId="3A0E1687" w14:textId="4982F98E" w:rsidR="00D14F1D" w:rsidRDefault="00D14F1D">
      <w:pPr>
        <w:rPr>
          <w:rFonts w:asciiTheme="majorHAnsi" w:eastAsiaTheme="majorEastAsia" w:hAnsiTheme="majorHAnsi" w:cstheme="majorBidi"/>
        </w:rPr>
      </w:pPr>
    </w:p>
    <w:p w14:paraId="40ACA57C" w14:textId="77777777" w:rsidR="00D14F1D" w:rsidRPr="004E3DB7" w:rsidRDefault="00D14F1D">
      <w:pPr>
        <w:rPr>
          <w:rFonts w:asciiTheme="majorHAnsi" w:eastAsiaTheme="majorEastAsia" w:hAnsiTheme="majorHAnsi" w:cstheme="majorBidi"/>
        </w:rPr>
      </w:pPr>
    </w:p>
    <w:sdt>
      <w:sdtPr>
        <w:rPr>
          <w:rFonts w:asciiTheme="majorHAnsi" w:eastAsiaTheme="majorEastAsia" w:hAnsiTheme="majorHAnsi" w:cstheme="majorBidi"/>
          <w:sz w:val="72"/>
          <w:szCs w:val="72"/>
        </w:rPr>
        <w:id w:val="1541018593"/>
        <w:docPartObj>
          <w:docPartGallery w:val="Cover Pages"/>
          <w:docPartUnique/>
        </w:docPartObj>
      </w:sdtPr>
      <w:sdtEndPr>
        <w:rPr>
          <w:rFonts w:ascii="Arial" w:eastAsia="Times New Roman" w:hAnsi="Arial" w:cs="Arial"/>
          <w:sz w:val="22"/>
          <w:szCs w:val="22"/>
        </w:rPr>
      </w:sdtEndPr>
      <w:sdtContent>
        <w:p w14:paraId="06ED0596" w14:textId="5F244C93" w:rsidR="001C76CF" w:rsidRDefault="001C76CF" w:rsidP="004E3DB7">
          <w:pPr>
            <w:widowControl w:val="0"/>
            <w:jc w:val="right"/>
            <w:rPr>
              <w:rFonts w:asciiTheme="majorHAnsi" w:eastAsiaTheme="majorEastAsia" w:hAnsiTheme="majorHAnsi" w:cstheme="majorBidi"/>
              <w:sz w:val="72"/>
              <w:szCs w:val="72"/>
            </w:rPr>
          </w:pPr>
        </w:p>
        <w:p w14:paraId="0E9A9B11" w14:textId="77777777" w:rsidR="00F36D07" w:rsidRPr="00DA79A8" w:rsidRDefault="00F36D07" w:rsidP="004E3DB7">
          <w:pPr>
            <w:widowControl w:val="0"/>
            <w:jc w:val="right"/>
            <w:rPr>
              <w:rFonts w:ascii="Book Antiqua" w:hAnsi="Book Antiqua" w:cs="Arial"/>
              <w:snapToGrid w:val="0"/>
            </w:rPr>
          </w:pPr>
        </w:p>
        <w:p w14:paraId="5E735E05" w14:textId="34DDF301" w:rsidR="008963B4" w:rsidRPr="00DA79A8" w:rsidRDefault="0086149E" w:rsidP="0086149E">
          <w:pPr>
            <w:widowControl w:val="0"/>
            <w:jc w:val="right"/>
            <w:rPr>
              <w:rFonts w:ascii="Book Antiqua" w:hAnsi="Book Antiqua" w:cs="Arial"/>
              <w:snapToGrid w:val="0"/>
            </w:rPr>
          </w:pPr>
          <w:r>
            <w:rPr>
              <w:rFonts w:ascii="Book Antiqua" w:hAnsi="Book Antiqua" w:cs="Arial"/>
              <w:snapToGrid w:val="0"/>
            </w:rPr>
            <w:t>18</w:t>
          </w:r>
          <w:r w:rsidR="008963B4" w:rsidRPr="00DA79A8">
            <w:rPr>
              <w:rFonts w:ascii="Book Antiqua" w:hAnsi="Book Antiqua" w:cs="Arial"/>
              <w:snapToGrid w:val="0"/>
            </w:rPr>
            <w:t xml:space="preserve"> de enero de 202</w:t>
          </w:r>
          <w:r w:rsidR="00D14F1D">
            <w:rPr>
              <w:rFonts w:ascii="Book Antiqua" w:hAnsi="Book Antiqua" w:cs="Arial"/>
              <w:snapToGrid w:val="0"/>
            </w:rPr>
            <w:t>1</w:t>
          </w:r>
        </w:p>
        <w:p w14:paraId="5F18A204" w14:textId="77777777" w:rsidR="00E14BC9" w:rsidRPr="00DA79A8" w:rsidRDefault="00E14BC9" w:rsidP="00E14BC9">
          <w:pPr>
            <w:widowControl w:val="0"/>
            <w:rPr>
              <w:rFonts w:ascii="Book Antiqua" w:hAnsi="Book Antiqua" w:cs="Arial"/>
              <w:snapToGrid w:val="0"/>
            </w:rPr>
          </w:pPr>
        </w:p>
        <w:p w14:paraId="27A774C8" w14:textId="496E964D" w:rsidR="00E14BC9" w:rsidRPr="00DA79A8" w:rsidRDefault="00D14073" w:rsidP="00E14BC9">
          <w:pPr>
            <w:rPr>
              <w:rFonts w:ascii="Book Antiqua" w:hAnsi="Book Antiqua" w:cs="Book Antiqua"/>
              <w:snapToGrid w:val="0"/>
              <w:lang w:val="pt-BR"/>
            </w:rPr>
          </w:pPr>
          <w:r w:rsidRPr="00DA79A8">
            <w:rPr>
              <w:rFonts w:ascii="Book Antiqua" w:hAnsi="Book Antiqua" w:cs="Book Antiqua"/>
              <w:snapToGrid w:val="0"/>
              <w:lang w:val="pt-BR"/>
            </w:rPr>
            <w:t>Máster</w:t>
          </w:r>
        </w:p>
        <w:p w14:paraId="5E37D394" w14:textId="77777777" w:rsidR="00E14BC9" w:rsidRPr="00DA79A8" w:rsidRDefault="00E14BC9" w:rsidP="00E14BC9">
          <w:pPr>
            <w:rPr>
              <w:rFonts w:ascii="Book Antiqua" w:hAnsi="Book Antiqua" w:cs="Book Antiqua"/>
              <w:snapToGrid w:val="0"/>
              <w:lang w:val="pt-BR"/>
            </w:rPr>
          </w:pPr>
          <w:r w:rsidRPr="00DA79A8">
            <w:rPr>
              <w:rFonts w:ascii="Book Antiqua" w:hAnsi="Book Antiqua" w:cs="Book Antiqua"/>
              <w:snapToGrid w:val="0"/>
              <w:lang w:val="pt-BR"/>
            </w:rPr>
            <w:t xml:space="preserve">Erick Antonio Mora Leiva, Jefe </w:t>
          </w:r>
        </w:p>
        <w:p w14:paraId="1EBCB414" w14:textId="77777777" w:rsidR="00E14BC9" w:rsidRPr="00DA79A8" w:rsidRDefault="00E14BC9" w:rsidP="00E14BC9">
          <w:pPr>
            <w:rPr>
              <w:rFonts w:ascii="Book Antiqua" w:hAnsi="Book Antiqua" w:cs="Book Antiqua"/>
              <w:snapToGrid w:val="0"/>
              <w:lang w:val="pt-BR"/>
            </w:rPr>
          </w:pPr>
          <w:r w:rsidRPr="00DA79A8">
            <w:rPr>
              <w:rFonts w:ascii="Book Antiqua" w:hAnsi="Book Antiqua" w:cs="Book Antiqua"/>
              <w:snapToGrid w:val="0"/>
              <w:lang w:val="pt-BR"/>
            </w:rPr>
            <w:t>Proceso Planeación y Evaluación</w:t>
          </w:r>
        </w:p>
        <w:p w14:paraId="4855188A" w14:textId="77777777" w:rsidR="00E14BC9" w:rsidRPr="00DA79A8" w:rsidRDefault="00E14BC9" w:rsidP="00E14BC9">
          <w:pPr>
            <w:widowControl w:val="0"/>
            <w:rPr>
              <w:rFonts w:ascii="Book Antiqua" w:hAnsi="Book Antiqua" w:cs="Arial"/>
              <w:snapToGrid w:val="0"/>
              <w:lang w:val="pt-BR"/>
            </w:rPr>
          </w:pPr>
        </w:p>
        <w:p w14:paraId="039B4598" w14:textId="77777777" w:rsidR="00E14BC9" w:rsidRPr="00DA79A8" w:rsidRDefault="00E14BC9" w:rsidP="00E14BC9">
          <w:pPr>
            <w:widowControl w:val="0"/>
            <w:rPr>
              <w:rFonts w:ascii="Book Antiqua" w:hAnsi="Book Antiqua" w:cs="Arial"/>
              <w:snapToGrid w:val="0"/>
            </w:rPr>
          </w:pPr>
          <w:r w:rsidRPr="00DA79A8">
            <w:rPr>
              <w:rFonts w:ascii="Book Antiqua" w:hAnsi="Book Antiqua" w:cs="Arial"/>
              <w:snapToGrid w:val="0"/>
            </w:rPr>
            <w:t>Estimado señor:</w:t>
          </w:r>
        </w:p>
        <w:p w14:paraId="76C99B6D" w14:textId="77777777" w:rsidR="00E14BC9" w:rsidRPr="00DA79A8" w:rsidRDefault="00E14BC9" w:rsidP="00E14BC9">
          <w:pPr>
            <w:widowControl w:val="0"/>
            <w:jc w:val="both"/>
            <w:rPr>
              <w:rFonts w:ascii="Book Antiqua" w:hAnsi="Book Antiqua" w:cs="Arial"/>
            </w:rPr>
          </w:pPr>
        </w:p>
        <w:p w14:paraId="2F5CA22E" w14:textId="144BDC37" w:rsidR="00E14BC9" w:rsidRPr="00DA79A8" w:rsidRDefault="002645A8" w:rsidP="00E14BC9">
          <w:pPr>
            <w:widowControl w:val="0"/>
            <w:ind w:firstLine="708"/>
            <w:jc w:val="both"/>
            <w:rPr>
              <w:rFonts w:ascii="Book Antiqua" w:hAnsi="Book Antiqua" w:cs="Arial"/>
            </w:rPr>
          </w:pPr>
          <w:r w:rsidRPr="002645A8">
            <w:rPr>
              <w:rFonts w:ascii="Book Antiqua" w:hAnsi="Book Antiqua" w:cs="Arial"/>
            </w:rPr>
            <w:t>Con fundamento en los artículos 55 y 56 de la Ley de Administración Financiera de la República y Presupuestos Públicos (LAFRPP), Ley 8131, referentes a la evaluación de los resultados de la gestión institucional para garantizar, tanto el cumplimiento de objetivos y metas, como del uso racional de los recursos públicos y la presentación de informes periódicos para tales fines</w:t>
          </w:r>
          <w:r w:rsidR="00E14BC9" w:rsidRPr="00DA79A8">
            <w:rPr>
              <w:rFonts w:ascii="Book Antiqua" w:hAnsi="Book Antiqua" w:cs="Arial"/>
            </w:rPr>
            <w:t xml:space="preserve">, se solicita el </w:t>
          </w:r>
          <w:r w:rsidR="00E14BC9" w:rsidRPr="00D06BAA">
            <w:rPr>
              <w:rFonts w:ascii="Book Antiqua" w:hAnsi="Book Antiqua" w:cs="Arial"/>
              <w:i/>
            </w:rPr>
            <w:t xml:space="preserve">“Informe de </w:t>
          </w:r>
          <w:r w:rsidR="0091471A" w:rsidRPr="00D06BAA">
            <w:rPr>
              <w:rFonts w:ascii="Book Antiqua" w:hAnsi="Book Antiqua" w:cs="Arial"/>
              <w:i/>
            </w:rPr>
            <w:t>Evaluación Anual de la Ejecución del</w:t>
          </w:r>
          <w:r w:rsidR="00E14BC9" w:rsidRPr="00D06BAA">
            <w:rPr>
              <w:rFonts w:ascii="Book Antiqua" w:hAnsi="Book Antiqua" w:cs="Arial"/>
              <w:i/>
            </w:rPr>
            <w:t xml:space="preserve"> Presupuest</w:t>
          </w:r>
          <w:r w:rsidR="0091471A" w:rsidRPr="00D06BAA">
            <w:rPr>
              <w:rFonts w:ascii="Book Antiqua" w:hAnsi="Book Antiqua" w:cs="Arial"/>
              <w:i/>
            </w:rPr>
            <w:t xml:space="preserve">o </w:t>
          </w:r>
          <w:r w:rsidRPr="00D06BAA">
            <w:rPr>
              <w:rFonts w:ascii="Book Antiqua" w:hAnsi="Book Antiqua" w:cs="Arial"/>
              <w:i/>
            </w:rPr>
            <w:t>2020</w:t>
          </w:r>
          <w:r w:rsidR="00E14BC9" w:rsidRPr="00D06BAA">
            <w:rPr>
              <w:rFonts w:ascii="Book Antiqua" w:hAnsi="Book Antiqua" w:cs="Arial"/>
              <w:i/>
            </w:rPr>
            <w:t>”</w:t>
          </w:r>
          <w:r w:rsidR="00E14BC9" w:rsidRPr="00DA79A8">
            <w:rPr>
              <w:rFonts w:ascii="Book Antiqua" w:hAnsi="Book Antiqua" w:cs="Arial"/>
            </w:rPr>
            <w:t xml:space="preserve">, le remito el informe suscrito por </w:t>
          </w:r>
          <w:r>
            <w:rPr>
              <w:rFonts w:ascii="Book Antiqua" w:hAnsi="Book Antiqua" w:cs="Arial"/>
            </w:rPr>
            <w:t>la</w:t>
          </w:r>
          <w:r w:rsidR="00E14BC9" w:rsidRPr="00DA79A8">
            <w:rPr>
              <w:rFonts w:ascii="Book Antiqua" w:hAnsi="Book Antiqua" w:cs="Arial"/>
            </w:rPr>
            <w:t xml:space="preserve"> </w:t>
          </w:r>
          <w:r w:rsidR="007D4315" w:rsidRPr="00DA79A8">
            <w:rPr>
              <w:rFonts w:ascii="Book Antiqua" w:hAnsi="Book Antiqua" w:cs="Arial"/>
            </w:rPr>
            <w:t>Ing</w:t>
          </w:r>
          <w:r>
            <w:rPr>
              <w:rFonts w:ascii="Book Antiqua" w:hAnsi="Book Antiqua" w:cs="Arial"/>
            </w:rPr>
            <w:t>a</w:t>
          </w:r>
          <w:r w:rsidR="00E14BC9" w:rsidRPr="00DA79A8">
            <w:rPr>
              <w:rFonts w:ascii="Book Antiqua" w:hAnsi="Book Antiqua" w:cs="Arial"/>
            </w:rPr>
            <w:t xml:space="preserve">. </w:t>
          </w:r>
          <w:r>
            <w:rPr>
              <w:rFonts w:ascii="Book Antiqua" w:hAnsi="Book Antiqua" w:cs="Arial"/>
            </w:rPr>
            <w:t xml:space="preserve">Elena Gabriela Picado </w:t>
          </w:r>
          <w:r w:rsidR="00F36D07">
            <w:rPr>
              <w:rFonts w:ascii="Book Antiqua" w:hAnsi="Book Antiqua" w:cs="Arial"/>
            </w:rPr>
            <w:t>González</w:t>
          </w:r>
          <w:r w:rsidR="00E14BC9" w:rsidRPr="00DA79A8">
            <w:rPr>
              <w:rFonts w:ascii="Book Antiqua" w:hAnsi="Book Antiqua" w:cs="Arial"/>
            </w:rPr>
            <w:t>, Jef</w:t>
          </w:r>
          <w:r>
            <w:rPr>
              <w:rFonts w:ascii="Book Antiqua" w:hAnsi="Book Antiqua" w:cs="Arial"/>
            </w:rPr>
            <w:t>a</w:t>
          </w:r>
          <w:r w:rsidR="007D4315" w:rsidRPr="00DA79A8">
            <w:rPr>
              <w:rFonts w:ascii="Book Antiqua" w:hAnsi="Book Antiqua" w:cs="Arial"/>
            </w:rPr>
            <w:t xml:space="preserve"> a.</w:t>
          </w:r>
          <w:r w:rsidR="00F36D07">
            <w:rPr>
              <w:rFonts w:ascii="Book Antiqua" w:hAnsi="Book Antiqua" w:cs="Arial"/>
            </w:rPr>
            <w:t>i</w:t>
          </w:r>
          <w:r w:rsidR="007D4315" w:rsidRPr="00DA79A8">
            <w:rPr>
              <w:rFonts w:ascii="Book Antiqua" w:hAnsi="Book Antiqua" w:cs="Arial"/>
            </w:rPr>
            <w:t>.</w:t>
          </w:r>
          <w:r w:rsidR="00E14BC9" w:rsidRPr="00DA79A8">
            <w:rPr>
              <w:rFonts w:ascii="Book Antiqua" w:hAnsi="Book Antiqua" w:cs="Arial"/>
            </w:rPr>
            <w:t xml:space="preserve"> del Subproceso de Evaluación, </w:t>
          </w:r>
          <w:r w:rsidR="00F36D07" w:rsidRPr="00DA79A8">
            <w:rPr>
              <w:rFonts w:ascii="Book Antiqua" w:hAnsi="Book Antiqua" w:cs="Arial"/>
            </w:rPr>
            <w:t>con el</w:t>
          </w:r>
          <w:r w:rsidR="00E14BC9" w:rsidRPr="00DA79A8">
            <w:rPr>
              <w:rFonts w:ascii="Book Antiqua" w:hAnsi="Book Antiqua" w:cs="Arial"/>
            </w:rPr>
            <w:t xml:space="preserve"> resultado de</w:t>
          </w:r>
          <w:r w:rsidR="0091471A" w:rsidRPr="00DA79A8">
            <w:rPr>
              <w:rFonts w:ascii="Book Antiqua" w:hAnsi="Book Antiqua" w:cs="Arial"/>
            </w:rPr>
            <w:t xml:space="preserve"> la evaluación </w:t>
          </w:r>
          <w:r w:rsidR="00E14BC9" w:rsidRPr="00DA79A8">
            <w:rPr>
              <w:rFonts w:ascii="Book Antiqua" w:hAnsi="Book Antiqua" w:cs="Arial"/>
            </w:rPr>
            <w:t>realizad</w:t>
          </w:r>
          <w:r w:rsidR="0091471A" w:rsidRPr="00DA79A8">
            <w:rPr>
              <w:rFonts w:ascii="Book Antiqua" w:hAnsi="Book Antiqua" w:cs="Arial"/>
            </w:rPr>
            <w:t>a</w:t>
          </w:r>
          <w:r w:rsidR="00E14BC9" w:rsidRPr="00DA79A8">
            <w:rPr>
              <w:rFonts w:ascii="Book Antiqua" w:hAnsi="Book Antiqua" w:cs="Arial"/>
            </w:rPr>
            <w:t xml:space="preserve"> a los programas presupuestarios del Título 301 Poder Judicial</w:t>
          </w:r>
          <w:r w:rsidR="008963B4" w:rsidRPr="00DA79A8">
            <w:rPr>
              <w:rFonts w:ascii="Book Antiqua" w:hAnsi="Book Antiqua" w:cs="Arial"/>
            </w:rPr>
            <w:t xml:space="preserve"> con corte al 31 de diciembre del </w:t>
          </w:r>
          <w:r>
            <w:rPr>
              <w:rFonts w:ascii="Book Antiqua" w:hAnsi="Book Antiqua" w:cs="Arial"/>
            </w:rPr>
            <w:t>2020</w:t>
          </w:r>
          <w:r w:rsidR="00E14BC9" w:rsidRPr="00DA79A8">
            <w:rPr>
              <w:rFonts w:ascii="Book Antiqua" w:hAnsi="Book Antiqua" w:cs="Arial"/>
            </w:rPr>
            <w:t>, atendiendo la metodología incorporada en el instrumento suministrado por la Dirección General de Presupuesto Nacional del Ministerio de Hacienda.</w:t>
          </w:r>
        </w:p>
        <w:p w14:paraId="0FC682AD" w14:textId="77777777" w:rsidR="00E14BC9" w:rsidRPr="00DA79A8" w:rsidRDefault="00E14BC9" w:rsidP="00E14BC9">
          <w:pPr>
            <w:ind w:firstLine="708"/>
            <w:jc w:val="both"/>
            <w:rPr>
              <w:rFonts w:ascii="Book Antiqua" w:hAnsi="Book Antiqua" w:cs="Arial"/>
            </w:rPr>
          </w:pPr>
        </w:p>
        <w:p w14:paraId="2BECF66D" w14:textId="77777777" w:rsidR="00E14BC9" w:rsidRPr="00DA79A8" w:rsidRDefault="00E14BC9" w:rsidP="00E14BC9">
          <w:pPr>
            <w:ind w:firstLine="708"/>
            <w:jc w:val="both"/>
            <w:rPr>
              <w:rFonts w:ascii="Book Antiqua" w:hAnsi="Book Antiqua" w:cs="Arial"/>
            </w:rPr>
          </w:pPr>
          <w:r w:rsidRPr="00DA79A8">
            <w:rPr>
              <w:rFonts w:ascii="Book Antiqua" w:hAnsi="Book Antiqua" w:cs="Arial"/>
            </w:rPr>
            <w:t xml:space="preserve">Se adjuntan los archivos PDF que remitieron los encargados de los distintos programas institucionales. </w:t>
          </w:r>
        </w:p>
        <w:p w14:paraId="36DEA949" w14:textId="171114B0" w:rsidR="000D0F1A" w:rsidRPr="00DA79A8" w:rsidRDefault="000D0F1A" w:rsidP="00E14BC9">
          <w:pPr>
            <w:rPr>
              <w:rFonts w:ascii="Book Antiqua" w:hAnsi="Book Antiqua" w:cs="Arial"/>
            </w:rPr>
          </w:pPr>
        </w:p>
        <w:p w14:paraId="05535C23" w14:textId="77777777" w:rsidR="000D0F1A" w:rsidRPr="00DA79A8" w:rsidRDefault="000D0F1A" w:rsidP="00E14BC9">
          <w:pPr>
            <w:rPr>
              <w:rFonts w:ascii="Book Antiqua" w:hAnsi="Book Antiqu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41"/>
          </w:tblGrid>
          <w:tr w:rsidR="00DA79A8" w:rsidRPr="00DA79A8" w14:paraId="6E48C616" w14:textId="77777777" w:rsidTr="000D0F1A">
            <w:trPr>
              <w:trHeight w:val="542"/>
            </w:trPr>
            <w:tc>
              <w:tcPr>
                <w:tcW w:w="4489" w:type="dxa"/>
                <w:shd w:val="clear" w:color="auto" w:fill="BFBFBF" w:themeFill="background1" w:themeFillShade="BF"/>
                <w:vAlign w:val="center"/>
              </w:tcPr>
              <w:p w14:paraId="42C44EB4" w14:textId="77777777" w:rsidR="00E14BC9" w:rsidRPr="00DA79A8" w:rsidRDefault="00E14BC9" w:rsidP="007D4315">
                <w:pPr>
                  <w:jc w:val="center"/>
                  <w:rPr>
                    <w:rFonts w:ascii="Book Antiqua" w:hAnsi="Book Antiqua" w:cs="Arial"/>
                    <w:b/>
                    <w:bCs/>
                  </w:rPr>
                </w:pPr>
                <w:r w:rsidRPr="00DA79A8">
                  <w:rPr>
                    <w:rFonts w:ascii="Book Antiqua" w:hAnsi="Book Antiqua" w:cs="Arial"/>
                    <w:b/>
                    <w:bCs/>
                  </w:rPr>
                  <w:t>Programa Presupuestario</w:t>
                </w:r>
              </w:p>
            </w:tc>
            <w:tc>
              <w:tcPr>
                <w:tcW w:w="4489" w:type="dxa"/>
                <w:shd w:val="clear" w:color="auto" w:fill="BFBFBF" w:themeFill="background1" w:themeFillShade="BF"/>
                <w:vAlign w:val="center"/>
              </w:tcPr>
              <w:p w14:paraId="000C2DE1" w14:textId="77777777" w:rsidR="00E14BC9" w:rsidRPr="00DA79A8" w:rsidRDefault="00E14BC9" w:rsidP="007D4315">
                <w:pPr>
                  <w:jc w:val="center"/>
                  <w:rPr>
                    <w:rFonts w:ascii="Book Antiqua" w:hAnsi="Book Antiqua" w:cs="Arial"/>
                    <w:b/>
                    <w:bCs/>
                  </w:rPr>
                </w:pPr>
                <w:r w:rsidRPr="00DA79A8">
                  <w:rPr>
                    <w:rFonts w:ascii="Book Antiqua" w:hAnsi="Book Antiqua" w:cs="Arial"/>
                    <w:b/>
                    <w:bCs/>
                  </w:rPr>
                  <w:t>Anexo</w:t>
                </w:r>
              </w:p>
            </w:tc>
          </w:tr>
          <w:tr w:rsidR="00DA79A8" w:rsidRPr="00DA79A8" w14:paraId="78BAE626" w14:textId="77777777" w:rsidTr="007D4315">
            <w:tc>
              <w:tcPr>
                <w:tcW w:w="4489" w:type="dxa"/>
                <w:vAlign w:val="center"/>
              </w:tcPr>
              <w:p w14:paraId="78E4206B" w14:textId="77777777" w:rsidR="00E14BC9" w:rsidRPr="00DA79A8" w:rsidRDefault="00E14BC9" w:rsidP="007D4315">
                <w:pPr>
                  <w:jc w:val="center"/>
                  <w:rPr>
                    <w:rFonts w:ascii="Book Antiqua" w:hAnsi="Book Antiqua" w:cs="Arial"/>
                  </w:rPr>
                </w:pPr>
                <w:r w:rsidRPr="00DA79A8">
                  <w:rPr>
                    <w:rFonts w:ascii="Book Antiqua" w:hAnsi="Book Antiqua" w:cs="Arial"/>
                  </w:rPr>
                  <w:t>Programa 926- Dirección y Administración</w:t>
                </w:r>
              </w:p>
            </w:tc>
            <w:tc>
              <w:tcPr>
                <w:tcW w:w="4489" w:type="dxa"/>
                <w:vAlign w:val="center"/>
              </w:tcPr>
              <w:p w14:paraId="62BC9C09" w14:textId="684D635A" w:rsidR="00E14BC9" w:rsidRPr="00DA79A8" w:rsidRDefault="001422B9" w:rsidP="007D4315">
                <w:pPr>
                  <w:jc w:val="center"/>
                  <w:rPr>
                    <w:rFonts w:ascii="Book Antiqua" w:hAnsi="Book Antiqua" w:cs="Arial"/>
                  </w:rPr>
                </w:pPr>
                <w:r>
                  <w:object w:dxaOrig="1548" w:dyaOrig="973" w14:anchorId="6C53D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9" o:title=""/>
                    </v:shape>
                    <o:OLEObject Type="Embed" ProgID="AcroExch.Document.DC" ShapeID="_x0000_i1025" DrawAspect="Icon" ObjectID="_1691842245" r:id="rId10"/>
                  </w:object>
                </w:r>
              </w:p>
            </w:tc>
          </w:tr>
          <w:tr w:rsidR="00DA79A8" w:rsidRPr="00DA79A8" w14:paraId="1A3AEA36" w14:textId="77777777" w:rsidTr="007D4315">
            <w:tc>
              <w:tcPr>
                <w:tcW w:w="4489" w:type="dxa"/>
                <w:vAlign w:val="center"/>
              </w:tcPr>
              <w:p w14:paraId="351C3AB0" w14:textId="77777777" w:rsidR="00E14BC9" w:rsidRPr="00A57BD3" w:rsidRDefault="00E14BC9" w:rsidP="007D4315">
                <w:pPr>
                  <w:jc w:val="center"/>
                  <w:rPr>
                    <w:rFonts w:ascii="Book Antiqua" w:hAnsi="Book Antiqua" w:cs="Arial"/>
                  </w:rPr>
                </w:pPr>
                <w:r w:rsidRPr="00A57BD3">
                  <w:rPr>
                    <w:rFonts w:ascii="Book Antiqua" w:hAnsi="Book Antiqua" w:cs="Arial"/>
                  </w:rPr>
                  <w:t>Programa 927 -Servicio Jurisdiccional (Apartado Financiero)</w:t>
                </w:r>
              </w:p>
            </w:tc>
            <w:tc>
              <w:tcPr>
                <w:tcW w:w="4489" w:type="dxa"/>
                <w:vAlign w:val="center"/>
              </w:tcPr>
              <w:p w14:paraId="17044795" w14:textId="70F438B2" w:rsidR="00E14BC9" w:rsidRPr="00DA79A8" w:rsidRDefault="001422B9" w:rsidP="007D4315">
                <w:pPr>
                  <w:jc w:val="center"/>
                  <w:rPr>
                    <w:rFonts w:ascii="Book Antiqua" w:hAnsi="Book Antiqua" w:cs="Arial"/>
                  </w:rPr>
                </w:pPr>
                <w:r>
                  <w:object w:dxaOrig="1548" w:dyaOrig="973" w14:anchorId="0A54C41D">
                    <v:shape id="_x0000_i1026" type="#_x0000_t75" style="width:77pt;height:49pt" o:ole="">
                      <v:imagedata r:id="rId11" o:title=""/>
                    </v:shape>
                    <o:OLEObject Type="Embed" ProgID="AcroExch.Document.DC" ShapeID="_x0000_i1026" DrawAspect="Icon" ObjectID="_1691842246" r:id="rId12"/>
                  </w:object>
                </w:r>
              </w:p>
            </w:tc>
          </w:tr>
          <w:tr w:rsidR="00DA79A8" w:rsidRPr="00DA79A8" w14:paraId="36842080" w14:textId="77777777" w:rsidTr="007D4315">
            <w:tc>
              <w:tcPr>
                <w:tcW w:w="4489" w:type="dxa"/>
                <w:vAlign w:val="center"/>
              </w:tcPr>
              <w:p w14:paraId="6137CD3E" w14:textId="77777777" w:rsidR="00E14BC9" w:rsidRPr="00A57BD3" w:rsidRDefault="00E14BC9" w:rsidP="007D4315">
                <w:pPr>
                  <w:jc w:val="center"/>
                  <w:rPr>
                    <w:rFonts w:ascii="Book Antiqua" w:hAnsi="Book Antiqua" w:cs="Arial"/>
                  </w:rPr>
                </w:pPr>
                <w:r w:rsidRPr="00A57BD3">
                  <w:rPr>
                    <w:rFonts w:ascii="Book Antiqua" w:hAnsi="Book Antiqua" w:cs="Arial"/>
                  </w:rPr>
                  <w:t>Programa 927 - Servicio Jurisdiccional (Apartado de gestión)</w:t>
                </w:r>
              </w:p>
            </w:tc>
            <w:tc>
              <w:tcPr>
                <w:tcW w:w="4489" w:type="dxa"/>
                <w:vAlign w:val="center"/>
              </w:tcPr>
              <w:p w14:paraId="34C9A322" w14:textId="26CD53D1" w:rsidR="00E14BC9" w:rsidRPr="00B75F02" w:rsidRDefault="001422B9" w:rsidP="007D4315">
                <w:pPr>
                  <w:jc w:val="center"/>
                  <w:rPr>
                    <w:rFonts w:ascii="Book Antiqua" w:hAnsi="Book Antiqua" w:cs="Arial"/>
                    <w:highlight w:val="yellow"/>
                  </w:rPr>
                </w:pPr>
                <w:r>
                  <w:object w:dxaOrig="1548" w:dyaOrig="973" w14:anchorId="5F7BADF4">
                    <v:shape id="_x0000_i1027" type="#_x0000_t75" style="width:77pt;height:49pt" o:ole="">
                      <v:imagedata r:id="rId13" o:title=""/>
                    </v:shape>
                    <o:OLEObject Type="Embed" ProgID="AcroExch.Document.DC" ShapeID="_x0000_i1027" DrawAspect="Icon" ObjectID="_1691842247" r:id="rId14"/>
                  </w:object>
                </w:r>
              </w:p>
            </w:tc>
          </w:tr>
          <w:tr w:rsidR="00DA79A8" w:rsidRPr="00DA79A8" w14:paraId="67BEFA09" w14:textId="77777777" w:rsidTr="007D4315">
            <w:tc>
              <w:tcPr>
                <w:tcW w:w="4489" w:type="dxa"/>
                <w:vAlign w:val="center"/>
              </w:tcPr>
              <w:p w14:paraId="05DF9D7A" w14:textId="77777777" w:rsidR="00E14BC9" w:rsidRPr="00DA79A8" w:rsidRDefault="00E14BC9" w:rsidP="007D4315">
                <w:pPr>
                  <w:jc w:val="center"/>
                  <w:rPr>
                    <w:rFonts w:ascii="Book Antiqua" w:hAnsi="Book Antiqua" w:cs="Arial"/>
                  </w:rPr>
                </w:pPr>
                <w:r w:rsidRPr="00DA79A8">
                  <w:rPr>
                    <w:rFonts w:ascii="Book Antiqua" w:hAnsi="Book Antiqua" w:cs="Arial"/>
                  </w:rPr>
                  <w:lastRenderedPageBreak/>
                  <w:t>Programa 928- Servicio de Investigación Judicial</w:t>
                </w:r>
              </w:p>
            </w:tc>
            <w:tc>
              <w:tcPr>
                <w:tcW w:w="4489" w:type="dxa"/>
                <w:vAlign w:val="center"/>
              </w:tcPr>
              <w:p w14:paraId="6EA91607" w14:textId="42DFBA1B" w:rsidR="00E14BC9" w:rsidRPr="00DA79A8" w:rsidRDefault="002022EB" w:rsidP="007D4315">
                <w:pPr>
                  <w:jc w:val="center"/>
                  <w:rPr>
                    <w:rFonts w:ascii="Book Antiqua" w:hAnsi="Book Antiqua" w:cs="Arial"/>
                  </w:rPr>
                </w:pPr>
                <w:r>
                  <w:object w:dxaOrig="1548" w:dyaOrig="973" w14:anchorId="22FC4495">
                    <v:shape id="_x0000_i1028" type="#_x0000_t75" style="width:77pt;height:49pt" o:ole="">
                      <v:imagedata r:id="rId15" o:title=""/>
                    </v:shape>
                    <o:OLEObject Type="Embed" ProgID="AcroExch.Document.DC" ShapeID="_x0000_i1028" DrawAspect="Icon" ObjectID="_1691842248" r:id="rId16"/>
                  </w:object>
                </w:r>
              </w:p>
            </w:tc>
          </w:tr>
          <w:tr w:rsidR="00DA79A8" w:rsidRPr="00DA79A8" w14:paraId="0D40CC1E" w14:textId="77777777" w:rsidTr="007D4315">
            <w:tc>
              <w:tcPr>
                <w:tcW w:w="4489" w:type="dxa"/>
                <w:vAlign w:val="center"/>
              </w:tcPr>
              <w:p w14:paraId="248B0FE6" w14:textId="77777777" w:rsidR="00E14BC9" w:rsidRPr="00DA79A8" w:rsidRDefault="00E14BC9" w:rsidP="007D4315">
                <w:pPr>
                  <w:jc w:val="center"/>
                  <w:rPr>
                    <w:rFonts w:ascii="Book Antiqua" w:hAnsi="Book Antiqua" w:cs="Arial"/>
                  </w:rPr>
                </w:pPr>
                <w:r w:rsidRPr="00DA79A8">
                  <w:rPr>
                    <w:rFonts w:ascii="Book Antiqua" w:hAnsi="Book Antiqua" w:cs="Arial"/>
                  </w:rPr>
                  <w:t>Programa 929- Servicio Ejercicio de la Acción Penal Pública</w:t>
                </w:r>
              </w:p>
            </w:tc>
            <w:tc>
              <w:tcPr>
                <w:tcW w:w="4489" w:type="dxa"/>
                <w:vAlign w:val="center"/>
              </w:tcPr>
              <w:p w14:paraId="05EDC23A" w14:textId="427F6D7C" w:rsidR="00E14BC9" w:rsidRPr="00DA79A8" w:rsidRDefault="00AB7918" w:rsidP="007D4315">
                <w:pPr>
                  <w:jc w:val="center"/>
                  <w:rPr>
                    <w:rFonts w:ascii="Book Antiqua" w:hAnsi="Book Antiqua" w:cs="Arial"/>
                    <w:highlight w:val="yellow"/>
                  </w:rPr>
                </w:pPr>
                <w:r>
                  <w:object w:dxaOrig="1548" w:dyaOrig="973" w14:anchorId="49F7CCFA">
                    <v:shape id="_x0000_i1029" type="#_x0000_t75" style="width:77pt;height:49pt" o:ole="">
                      <v:imagedata r:id="rId17" o:title=""/>
                    </v:shape>
                    <o:OLEObject Type="Embed" ProgID="AcroExch.Document.DC" ShapeID="_x0000_i1029" DrawAspect="Icon" ObjectID="_1691842249" r:id="rId18"/>
                  </w:object>
                </w:r>
              </w:p>
            </w:tc>
          </w:tr>
          <w:tr w:rsidR="00DA79A8" w:rsidRPr="00DA79A8" w14:paraId="185DE275" w14:textId="77777777" w:rsidTr="007D4315">
            <w:tc>
              <w:tcPr>
                <w:tcW w:w="4489" w:type="dxa"/>
                <w:vAlign w:val="center"/>
              </w:tcPr>
              <w:p w14:paraId="09E35259" w14:textId="77777777" w:rsidR="00E14BC9" w:rsidRPr="00DA79A8" w:rsidRDefault="00E14BC9" w:rsidP="007D4315">
                <w:pPr>
                  <w:jc w:val="center"/>
                  <w:rPr>
                    <w:rFonts w:ascii="Book Antiqua" w:hAnsi="Book Antiqua" w:cs="Arial"/>
                  </w:rPr>
                </w:pPr>
                <w:r w:rsidRPr="0074079F">
                  <w:rPr>
                    <w:rFonts w:ascii="Book Antiqua" w:hAnsi="Book Antiqua" w:cs="Arial"/>
                  </w:rPr>
                  <w:t>Programa 930- Servicio de Defensa Pública</w:t>
                </w:r>
              </w:p>
            </w:tc>
            <w:tc>
              <w:tcPr>
                <w:tcW w:w="4489" w:type="dxa"/>
                <w:vAlign w:val="center"/>
              </w:tcPr>
              <w:p w14:paraId="70DAE3B1" w14:textId="66AF46CC" w:rsidR="00E14BC9" w:rsidRPr="00DA79A8" w:rsidRDefault="00C45508" w:rsidP="007D4315">
                <w:pPr>
                  <w:jc w:val="center"/>
                  <w:rPr>
                    <w:rFonts w:ascii="Book Antiqua" w:hAnsi="Book Antiqua" w:cs="Arial"/>
                    <w:highlight w:val="yellow"/>
                  </w:rPr>
                </w:pPr>
                <w:r>
                  <w:object w:dxaOrig="1548" w:dyaOrig="973" w14:anchorId="62B527A3">
                    <v:shape id="_x0000_i1030" type="#_x0000_t75" style="width:77pt;height:49pt" o:ole="">
                      <v:imagedata r:id="rId19" o:title=""/>
                    </v:shape>
                    <o:OLEObject Type="Embed" ProgID="AcroExch.Document.DC" ShapeID="_x0000_i1030" DrawAspect="Icon" ObjectID="_1691842250" r:id="rId20"/>
                  </w:object>
                </w:r>
              </w:p>
            </w:tc>
          </w:tr>
          <w:tr w:rsidR="00DA79A8" w:rsidRPr="00DA79A8" w14:paraId="7152B1B3" w14:textId="77777777" w:rsidTr="007D4315">
            <w:tc>
              <w:tcPr>
                <w:tcW w:w="4489" w:type="dxa"/>
                <w:vAlign w:val="center"/>
              </w:tcPr>
              <w:p w14:paraId="64C55E5F" w14:textId="77777777" w:rsidR="00E14BC9" w:rsidRPr="00DA79A8" w:rsidRDefault="00E14BC9" w:rsidP="007D4315">
                <w:pPr>
                  <w:jc w:val="center"/>
                  <w:rPr>
                    <w:rFonts w:ascii="Book Antiqua" w:hAnsi="Book Antiqua" w:cs="Arial"/>
                  </w:rPr>
                </w:pPr>
                <w:r w:rsidRPr="00A33346">
                  <w:rPr>
                    <w:rFonts w:ascii="Book Antiqua" w:hAnsi="Book Antiqua" w:cs="Arial"/>
                  </w:rPr>
                  <w:t>Programa 950- Servicio de Atención y Protección de Víctimas y Testigos</w:t>
                </w:r>
              </w:p>
            </w:tc>
            <w:tc>
              <w:tcPr>
                <w:tcW w:w="4489" w:type="dxa"/>
                <w:vAlign w:val="center"/>
              </w:tcPr>
              <w:p w14:paraId="19B1CD86" w14:textId="77777777" w:rsidR="00E14BC9" w:rsidRDefault="00E14BC9" w:rsidP="007D4315">
                <w:pPr>
                  <w:jc w:val="center"/>
                  <w:rPr>
                    <w:rFonts w:ascii="Book Antiqua" w:hAnsi="Book Antiqua" w:cs="Arial"/>
                    <w:highlight w:val="yellow"/>
                  </w:rPr>
                </w:pPr>
              </w:p>
              <w:p w14:paraId="37706F46" w14:textId="0DD669AA" w:rsidR="0033243F" w:rsidRDefault="00460ABF" w:rsidP="007D4315">
                <w:pPr>
                  <w:jc w:val="center"/>
                  <w:rPr>
                    <w:rFonts w:ascii="Book Antiqua" w:hAnsi="Book Antiqua" w:cs="Arial"/>
                    <w:highlight w:val="yellow"/>
                  </w:rPr>
                </w:pPr>
                <w:r>
                  <w:object w:dxaOrig="1548" w:dyaOrig="973" w14:anchorId="23C864A3">
                    <v:shape id="_x0000_i1031" type="#_x0000_t75" style="width:77pt;height:49pt" o:ole="">
                      <v:imagedata r:id="rId21" o:title=""/>
                    </v:shape>
                    <o:OLEObject Type="Embed" ProgID="AcroExch.Document.DC" ShapeID="_x0000_i1031" DrawAspect="Icon" ObjectID="_1691842251" r:id="rId22"/>
                  </w:object>
                </w:r>
              </w:p>
              <w:p w14:paraId="02C24160" w14:textId="55263FF5" w:rsidR="0033243F" w:rsidRPr="00DA79A8" w:rsidRDefault="0033243F" w:rsidP="007D4315">
                <w:pPr>
                  <w:jc w:val="center"/>
                  <w:rPr>
                    <w:rFonts w:ascii="Book Antiqua" w:hAnsi="Book Antiqua" w:cs="Arial"/>
                    <w:highlight w:val="yellow"/>
                  </w:rPr>
                </w:pPr>
              </w:p>
            </w:tc>
          </w:tr>
        </w:tbl>
        <w:p w14:paraId="0C781838" w14:textId="4310FCAF" w:rsidR="00E14BC9" w:rsidRPr="00DA79A8" w:rsidRDefault="00E14BC9" w:rsidP="00E14BC9">
          <w:pPr>
            <w:rPr>
              <w:rFonts w:ascii="Book Antiqua" w:hAnsi="Book Antiqua" w:cs="Arial"/>
            </w:rPr>
          </w:pPr>
        </w:p>
        <w:p w14:paraId="53A81FD3" w14:textId="334F48C2" w:rsidR="00824524" w:rsidRPr="00DA79A8" w:rsidRDefault="00621C63" w:rsidP="00202FFB">
          <w:pPr>
            <w:ind w:firstLine="708"/>
            <w:jc w:val="both"/>
            <w:rPr>
              <w:rFonts w:ascii="Book Antiqua" w:hAnsi="Book Antiqua" w:cs="Arial"/>
            </w:rPr>
          </w:pPr>
          <w:r w:rsidRPr="00DA79A8">
            <w:rPr>
              <w:rFonts w:ascii="Book Antiqua" w:hAnsi="Book Antiqua" w:cs="Arial"/>
            </w:rPr>
            <w:t>Se adjunt</w:t>
          </w:r>
          <w:r w:rsidR="009C0F88" w:rsidRPr="00DA79A8">
            <w:rPr>
              <w:rFonts w:ascii="Book Antiqua" w:hAnsi="Book Antiqua" w:cs="Arial"/>
            </w:rPr>
            <w:t>a</w:t>
          </w:r>
          <w:r w:rsidRPr="00DA79A8">
            <w:rPr>
              <w:rFonts w:ascii="Book Antiqua" w:hAnsi="Book Antiqua" w:cs="Arial"/>
            </w:rPr>
            <w:t xml:space="preserve"> documento de Excel con las pestañas de </w:t>
          </w:r>
          <w:r w:rsidR="00FE7FAA" w:rsidRPr="00DA79A8">
            <w:rPr>
              <w:rFonts w:ascii="Book Antiqua" w:hAnsi="Book Antiqua" w:cs="Arial"/>
            </w:rPr>
            <w:t xml:space="preserve">Programación y Financiero debidamente </w:t>
          </w:r>
          <w:r w:rsidR="009C0F88" w:rsidRPr="00DA79A8">
            <w:rPr>
              <w:rFonts w:ascii="Book Antiqua" w:hAnsi="Book Antiqua" w:cs="Arial"/>
            </w:rPr>
            <w:t>completadas</w:t>
          </w:r>
          <w:r w:rsidR="00FE7FAA" w:rsidRPr="00DA79A8">
            <w:rPr>
              <w:rFonts w:ascii="Book Antiqua" w:hAnsi="Book Antiqua" w:cs="Arial"/>
            </w:rPr>
            <w:t>, con base en l</w:t>
          </w:r>
          <w:r w:rsidR="00824524" w:rsidRPr="00DA79A8">
            <w:rPr>
              <w:rFonts w:ascii="Book Antiqua" w:hAnsi="Book Antiqua" w:cs="Arial"/>
            </w:rPr>
            <w:t>os datos de liquidación</w:t>
          </w:r>
          <w:r w:rsidR="009C0F88" w:rsidRPr="00DA79A8">
            <w:rPr>
              <w:rFonts w:ascii="Book Antiqua" w:hAnsi="Book Antiqua" w:cs="Arial"/>
            </w:rPr>
            <w:t xml:space="preserve"> presupuestaria suministrados </w:t>
          </w:r>
          <w:r w:rsidR="00824524" w:rsidRPr="00DA79A8">
            <w:rPr>
              <w:rFonts w:ascii="Book Antiqua" w:hAnsi="Book Antiqua" w:cs="Arial"/>
            </w:rPr>
            <w:t>por el Ministerio de Hacienda.</w:t>
          </w:r>
        </w:p>
        <w:p w14:paraId="1854A580" w14:textId="3FE3E524" w:rsidR="00621C63" w:rsidRPr="00DA79A8" w:rsidRDefault="00621C63" w:rsidP="00E14BC9">
          <w:pPr>
            <w:rPr>
              <w:rFonts w:ascii="Book Antiqua" w:hAnsi="Book Antiqua" w:cs="Arial"/>
            </w:rPr>
          </w:pPr>
        </w:p>
        <w:bookmarkStart w:id="0" w:name="_MON_1672482216"/>
        <w:bookmarkEnd w:id="0"/>
        <w:p w14:paraId="24DA6DAC" w14:textId="37336B23" w:rsidR="00824524" w:rsidRPr="00DA79A8" w:rsidRDefault="00837E9F" w:rsidP="00824524">
          <w:pPr>
            <w:jc w:val="center"/>
            <w:rPr>
              <w:rFonts w:ascii="Book Antiqua" w:hAnsi="Book Antiqua" w:cs="Arial"/>
            </w:rPr>
          </w:pPr>
          <w:r>
            <w:rPr>
              <w:rFonts w:ascii="Book Antiqua" w:hAnsi="Book Antiqua" w:cs="Arial"/>
            </w:rPr>
            <w:object w:dxaOrig="1548" w:dyaOrig="973" w14:anchorId="4AA1F4B5">
              <v:shape id="_x0000_i1032" type="#_x0000_t75" style="width:77pt;height:49pt" o:ole="">
                <v:imagedata r:id="rId23" o:title=""/>
              </v:shape>
              <o:OLEObject Type="Embed" ProgID="Excel.Sheet.12" ShapeID="_x0000_i1032" DrawAspect="Icon" ObjectID="_1691842252" r:id="rId24"/>
            </w:object>
          </w:r>
        </w:p>
        <w:p w14:paraId="350B82AB" w14:textId="465F1E36" w:rsidR="00824524" w:rsidRPr="00DA79A8" w:rsidRDefault="00824524" w:rsidP="00430CED">
          <w:pPr>
            <w:jc w:val="center"/>
            <w:rPr>
              <w:rFonts w:ascii="Book Antiqua" w:hAnsi="Book Antiqua" w:cs="Arial"/>
            </w:rPr>
          </w:pPr>
        </w:p>
        <w:p w14:paraId="1E2DC680" w14:textId="2873706C" w:rsidR="004E3DB7" w:rsidRDefault="004E3DB7">
          <w:pPr>
            <w:rPr>
              <w:rFonts w:ascii="Book Antiqua" w:hAnsi="Book Antiqua" w:cs="Arial"/>
              <w:snapToGrid w:val="0"/>
              <w:lang w:val="pt-BR"/>
            </w:rPr>
          </w:pPr>
        </w:p>
        <w:p w14:paraId="7645CE05" w14:textId="6F07ED76" w:rsidR="00E14BC9" w:rsidRPr="00DA79A8" w:rsidRDefault="00E14BC9" w:rsidP="00E14BC9">
          <w:pPr>
            <w:widowControl w:val="0"/>
            <w:rPr>
              <w:rFonts w:ascii="Book Antiqua" w:hAnsi="Book Antiqua" w:cs="Arial"/>
              <w:snapToGrid w:val="0"/>
              <w:lang w:val="pt-BR"/>
            </w:rPr>
          </w:pPr>
          <w:r w:rsidRPr="00DA79A8">
            <w:rPr>
              <w:rFonts w:ascii="Book Antiqua" w:hAnsi="Book Antiqua" w:cs="Arial"/>
              <w:snapToGrid w:val="0"/>
              <w:lang w:val="pt-BR"/>
            </w:rPr>
            <w:t>Atentamente,</w:t>
          </w:r>
        </w:p>
        <w:p w14:paraId="6EFD8010" w14:textId="77777777" w:rsidR="00E14BC9" w:rsidRPr="00DA79A8" w:rsidRDefault="00E14BC9" w:rsidP="00E14BC9">
          <w:pPr>
            <w:widowControl w:val="0"/>
            <w:jc w:val="center"/>
            <w:rPr>
              <w:rFonts w:ascii="Book Antiqua" w:hAnsi="Book Antiqua" w:cs="Arial"/>
              <w:b/>
              <w:bCs/>
              <w:snapToGrid w:val="0"/>
              <w:lang w:val="pt-BR"/>
            </w:rPr>
          </w:pPr>
        </w:p>
        <w:p w14:paraId="730FE6BF" w14:textId="77777777" w:rsidR="00F36D07" w:rsidRDefault="00F36D07" w:rsidP="00E14BC9">
          <w:pPr>
            <w:rPr>
              <w:rFonts w:ascii="Book Antiqua" w:hAnsi="Book Antiqua" w:cs="Arial"/>
              <w:snapToGrid w:val="0"/>
              <w:lang w:val="pt-BR"/>
            </w:rPr>
          </w:pPr>
        </w:p>
        <w:p w14:paraId="02DA95A8" w14:textId="70AB34A7" w:rsidR="00E14BC9" w:rsidRPr="00DA79A8" w:rsidRDefault="007D4315" w:rsidP="00E14BC9">
          <w:pPr>
            <w:rPr>
              <w:rFonts w:ascii="Book Antiqua" w:hAnsi="Book Antiqua" w:cs="Arial"/>
              <w:snapToGrid w:val="0"/>
              <w:lang w:val="pt-BR"/>
            </w:rPr>
          </w:pPr>
          <w:r w:rsidRPr="00DA79A8">
            <w:rPr>
              <w:rFonts w:ascii="Book Antiqua" w:hAnsi="Book Antiqua" w:cs="Arial"/>
              <w:snapToGrid w:val="0"/>
              <w:lang w:val="pt-BR"/>
            </w:rPr>
            <w:t>Ing</w:t>
          </w:r>
          <w:r w:rsidR="00CE0BAA">
            <w:rPr>
              <w:rFonts w:ascii="Book Antiqua" w:hAnsi="Book Antiqua" w:cs="Arial"/>
              <w:snapToGrid w:val="0"/>
              <w:lang w:val="pt-BR"/>
            </w:rPr>
            <w:t>a</w:t>
          </w:r>
          <w:r w:rsidRPr="00DA79A8">
            <w:rPr>
              <w:rFonts w:ascii="Book Antiqua" w:hAnsi="Book Antiqua" w:cs="Arial"/>
              <w:snapToGrid w:val="0"/>
              <w:lang w:val="pt-BR"/>
            </w:rPr>
            <w:t xml:space="preserve">. </w:t>
          </w:r>
          <w:r w:rsidR="00CE0BAA">
            <w:rPr>
              <w:rFonts w:ascii="Book Antiqua" w:hAnsi="Book Antiqua" w:cs="Arial"/>
            </w:rPr>
            <w:t>Elena Gabriela Picado Gonzalez</w:t>
          </w:r>
          <w:r w:rsidR="00E14BC9" w:rsidRPr="00DA79A8">
            <w:rPr>
              <w:rFonts w:ascii="Book Antiqua" w:hAnsi="Book Antiqua" w:cs="Arial"/>
              <w:snapToGrid w:val="0"/>
              <w:lang w:val="pt-BR"/>
            </w:rPr>
            <w:t>, Jef</w:t>
          </w:r>
          <w:r w:rsidR="00CE0BAA">
            <w:rPr>
              <w:rFonts w:ascii="Book Antiqua" w:hAnsi="Book Antiqua" w:cs="Arial"/>
              <w:snapToGrid w:val="0"/>
              <w:lang w:val="pt-BR"/>
            </w:rPr>
            <w:t>a</w:t>
          </w:r>
          <w:r w:rsidR="00E14BC9" w:rsidRPr="00DA79A8">
            <w:rPr>
              <w:rFonts w:ascii="Book Antiqua" w:hAnsi="Book Antiqua" w:cs="Arial"/>
              <w:snapToGrid w:val="0"/>
              <w:lang w:val="pt-BR"/>
            </w:rPr>
            <w:t xml:space="preserve"> </w:t>
          </w:r>
          <w:r w:rsidR="00F36D07">
            <w:rPr>
              <w:rFonts w:ascii="Book Antiqua" w:hAnsi="Book Antiqua" w:cs="Arial"/>
              <w:snapToGrid w:val="0"/>
              <w:lang w:val="pt-BR"/>
            </w:rPr>
            <w:t>a.i.</w:t>
          </w:r>
        </w:p>
        <w:p w14:paraId="6828FD0B" w14:textId="77777777" w:rsidR="004E3DB7" w:rsidRDefault="00E14BC9" w:rsidP="009C0F88">
          <w:pPr>
            <w:rPr>
              <w:rFonts w:ascii="Book Antiqua" w:hAnsi="Book Antiqua" w:cs="Arial"/>
              <w:snapToGrid w:val="0"/>
              <w:lang w:val="pt-BR"/>
            </w:rPr>
          </w:pPr>
          <w:r w:rsidRPr="00DA79A8">
            <w:rPr>
              <w:rFonts w:ascii="Book Antiqua" w:hAnsi="Book Antiqua" w:cs="Arial"/>
              <w:snapToGrid w:val="0"/>
              <w:lang w:val="pt-BR"/>
            </w:rPr>
            <w:t>Subproceso de Evaluación</w:t>
          </w:r>
        </w:p>
        <w:p w14:paraId="65DAD90C" w14:textId="77777777" w:rsidR="004E3DB7" w:rsidRDefault="004E3DB7" w:rsidP="009C0F88">
          <w:pPr>
            <w:rPr>
              <w:rFonts w:ascii="Book Antiqua" w:hAnsi="Book Antiqua" w:cs="Arial"/>
              <w:snapToGrid w:val="0"/>
              <w:lang w:val="pt-BR"/>
            </w:rPr>
          </w:pPr>
        </w:p>
        <w:p w14:paraId="124CF493" w14:textId="77777777" w:rsidR="004E3DB7" w:rsidRDefault="004E3DB7" w:rsidP="009C0F88">
          <w:pPr>
            <w:rPr>
              <w:rFonts w:ascii="Book Antiqua" w:hAnsi="Book Antiqua" w:cs="Arial"/>
              <w:snapToGrid w:val="0"/>
              <w:lang w:val="pt-BR"/>
            </w:rPr>
          </w:pPr>
        </w:p>
        <w:p w14:paraId="2A368906" w14:textId="5B32D5FA" w:rsidR="00E14BC9" w:rsidRPr="00DA79A8" w:rsidRDefault="00E14BC9" w:rsidP="009C0F88">
          <w:pPr>
            <w:rPr>
              <w:rFonts w:asciiTheme="majorHAnsi" w:eastAsiaTheme="majorEastAsia" w:hAnsiTheme="majorHAnsi" w:cstheme="majorBidi"/>
              <w:sz w:val="72"/>
              <w:szCs w:val="72"/>
            </w:rPr>
          </w:pPr>
          <w:r w:rsidRPr="00DA79A8">
            <w:rPr>
              <w:rFonts w:ascii="Book Antiqua" w:hAnsi="Book Antiqua"/>
              <w:b/>
            </w:rPr>
            <w:br w:type="page"/>
          </w:r>
        </w:p>
        <w:p w14:paraId="62AD72A6" w14:textId="77777777" w:rsidR="00242891" w:rsidRPr="00DA79A8" w:rsidRDefault="00242891">
          <w:pPr>
            <w:pStyle w:val="Sinespaciado"/>
            <w:rPr>
              <w:rFonts w:asciiTheme="majorHAnsi" w:eastAsiaTheme="majorEastAsia" w:hAnsiTheme="majorHAnsi" w:cstheme="majorBidi"/>
              <w:sz w:val="72"/>
              <w:szCs w:val="72"/>
            </w:rPr>
          </w:pPr>
        </w:p>
        <w:p w14:paraId="30EDE526" w14:textId="4847B64E" w:rsidR="00242891" w:rsidRPr="00DA79A8" w:rsidRDefault="00242891">
          <w:pPr>
            <w:pStyle w:val="Sinespaciado"/>
            <w:rPr>
              <w:rFonts w:asciiTheme="majorHAnsi" w:eastAsiaTheme="majorEastAsia" w:hAnsiTheme="majorHAnsi" w:cstheme="majorBidi"/>
              <w:sz w:val="72"/>
              <w:szCs w:val="72"/>
            </w:rPr>
          </w:pPr>
          <w:r w:rsidRPr="00DA79A8">
            <w:rPr>
              <w:noProof/>
              <w:lang w:val="es-CR" w:eastAsia="es-CR"/>
            </w:rPr>
            <mc:AlternateContent>
              <mc:Choice Requires="wps">
                <w:drawing>
                  <wp:anchor distT="0" distB="0" distL="114300" distR="114300" simplePos="0" relativeHeight="251658240" behindDoc="0" locked="0" layoutInCell="0" allowOverlap="1" wp14:anchorId="30EDE6FC" wp14:editId="30EDE6FD">
                    <wp:simplePos x="0" y="0"/>
                    <wp:positionH relativeFrom="page">
                      <wp:align>center</wp:align>
                    </wp:positionH>
                    <wp:positionV relativeFrom="page">
                      <wp:align>bottom</wp:align>
                    </wp:positionV>
                    <wp:extent cx="8161020" cy="817880"/>
                    <wp:effectExtent l="0" t="0" r="0" b="508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arto="http://schemas.microsoft.com/office/word/2006/arto">
                <w:pict>
                  <v:rect w14:anchorId="48D95826" id="Rectángulo 2" o:spid="_x0000_s1026" style="position:absolute;margin-left:0;margin-top:0;width:642.6pt;height:64.4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1Eg7S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sidRPr="00DA79A8">
            <w:rPr>
              <w:noProof/>
              <w:lang w:val="es-CR" w:eastAsia="es-CR"/>
            </w:rPr>
            <mc:AlternateContent>
              <mc:Choice Requires="wps">
                <w:drawing>
                  <wp:anchor distT="0" distB="0" distL="114300" distR="114300" simplePos="0" relativeHeight="251658242" behindDoc="0" locked="0" layoutInCell="0" allowOverlap="1" wp14:anchorId="30EDE6FE" wp14:editId="30EDE6FF">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arto="http://schemas.microsoft.com/office/word/2006/arto">
                <w:pict>
                  <v:rect w14:anchorId="0B577FA4" id="Rectángulo 5"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Pr="00DA79A8">
            <w:rPr>
              <w:noProof/>
              <w:lang w:val="es-CR" w:eastAsia="es-CR"/>
            </w:rPr>
            <mc:AlternateContent>
              <mc:Choice Requires="wps">
                <w:drawing>
                  <wp:anchor distT="0" distB="0" distL="114300" distR="114300" simplePos="0" relativeHeight="251658241" behindDoc="0" locked="0" layoutInCell="0" allowOverlap="1" wp14:anchorId="30EDE700" wp14:editId="30EDE701">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arto="http://schemas.microsoft.com/office/word/2006/arto">
                <w:pict>
                  <v:rect w14:anchorId="57738869" id="Rectángulo 4"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p>
        <w:sdt>
          <w:sdtPr>
            <w:rPr>
              <w:rFonts w:ascii="Cambria" w:eastAsia="Cambria" w:hAnsi="Cambria"/>
              <w:lang w:val="es-CR" w:eastAsia="en-US"/>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14:paraId="30EDE527" w14:textId="244836F6" w:rsidR="00242891" w:rsidRPr="00DA79A8" w:rsidRDefault="00436E4D" w:rsidP="00242891">
              <w:pPr>
                <w:pStyle w:val="Sinespaciado"/>
                <w:jc w:val="center"/>
                <w:rPr>
                  <w:rFonts w:ascii="Arial" w:eastAsiaTheme="majorEastAsia" w:hAnsi="Arial" w:cs="Arial"/>
                  <w:sz w:val="52"/>
                  <w:szCs w:val="72"/>
                </w:rPr>
              </w:pPr>
              <w:r w:rsidRPr="00DA79A8">
                <w:rPr>
                  <w:rFonts w:ascii="Cambria" w:eastAsia="Cambria" w:hAnsi="Cambria"/>
                  <w:lang w:val="es-CR" w:eastAsia="en-US"/>
                </w:rPr>
                <w:t xml:space="preserve">INFORME FINAL DE EVALUACIÓN FÍSICA Y FINANCIERA DE LA EJECUCIÓN DEL PRESUPUESTO </w:t>
              </w:r>
              <w:r w:rsidR="00CE0BAA">
                <w:rPr>
                  <w:rFonts w:ascii="Cambria" w:eastAsia="Cambria" w:hAnsi="Cambria"/>
                  <w:lang w:val="es-CR" w:eastAsia="en-US"/>
                </w:rPr>
                <w:t>2020</w:t>
              </w:r>
            </w:p>
          </w:sdtContent>
        </w:sdt>
        <w:p w14:paraId="30EDE528" w14:textId="77777777" w:rsidR="00242891" w:rsidRPr="00DA79A8" w:rsidRDefault="00242891">
          <w:pPr>
            <w:pStyle w:val="Sinespaciado"/>
            <w:rPr>
              <w:rFonts w:asciiTheme="majorHAnsi" w:eastAsiaTheme="majorEastAsia" w:hAnsiTheme="majorHAnsi" w:cstheme="majorBidi"/>
              <w:sz w:val="36"/>
              <w:szCs w:val="36"/>
            </w:rPr>
          </w:pPr>
        </w:p>
        <w:p w14:paraId="30EDE529" w14:textId="77777777" w:rsidR="00242891" w:rsidRPr="00DA79A8" w:rsidRDefault="00242891">
          <w:pPr>
            <w:pStyle w:val="Sinespaciado"/>
            <w:rPr>
              <w:rFonts w:asciiTheme="majorHAnsi" w:eastAsiaTheme="majorEastAsia" w:hAnsiTheme="majorHAnsi" w:cstheme="majorBidi"/>
              <w:sz w:val="36"/>
              <w:szCs w:val="36"/>
            </w:rPr>
          </w:pPr>
        </w:p>
        <w:p w14:paraId="30EDE52A" w14:textId="77777777" w:rsidR="00242891" w:rsidRPr="00DA79A8" w:rsidRDefault="00242891">
          <w:pPr>
            <w:pStyle w:val="Sinespaciado"/>
            <w:rPr>
              <w:rFonts w:asciiTheme="majorHAnsi" w:eastAsiaTheme="majorEastAsia" w:hAnsiTheme="majorHAnsi" w:cstheme="majorBidi"/>
              <w:sz w:val="36"/>
              <w:szCs w:val="36"/>
            </w:rPr>
          </w:pPr>
        </w:p>
        <w:p w14:paraId="30EDE52B" w14:textId="77777777" w:rsidR="00242891" w:rsidRPr="00DA79A8" w:rsidRDefault="00242891">
          <w:pPr>
            <w:pStyle w:val="Sinespaciado"/>
          </w:pPr>
        </w:p>
        <w:sdt>
          <w:sdtPr>
            <w:rPr>
              <w:rFonts w:ascii="Arial" w:hAnsi="Arial" w:cs="Arial"/>
              <w:b/>
              <w:sz w:val="28"/>
            </w:rPr>
            <w:alias w:val="Compañía"/>
            <w:id w:val="14700089"/>
            <w:dataBinding w:prefixMappings="xmlns:ns0='http://schemas.openxmlformats.org/officeDocument/2006/extended-properties'" w:xpath="/ns0:Properties[1]/ns0:Company[1]" w:storeItemID="{6668398D-A668-4E3E-A5EB-62B293D839F1}"/>
            <w:text/>
          </w:sdtPr>
          <w:sdtEndPr/>
          <w:sdtContent>
            <w:p w14:paraId="30EDE52C" w14:textId="4B2E6D9C" w:rsidR="00242891" w:rsidRPr="00DA79A8" w:rsidRDefault="00FB0B6C" w:rsidP="00242891">
              <w:pPr>
                <w:pStyle w:val="Sinespaciado"/>
                <w:jc w:val="center"/>
                <w:rPr>
                  <w:rFonts w:ascii="Arial" w:hAnsi="Arial" w:cs="Arial"/>
                  <w:b/>
                  <w:sz w:val="28"/>
                </w:rPr>
              </w:pPr>
              <w:r>
                <w:rPr>
                  <w:rFonts w:ascii="Arial" w:hAnsi="Arial" w:cs="Arial"/>
                  <w:b/>
                  <w:sz w:val="28"/>
                </w:rPr>
                <w:t>PODER JUDICIAL DE COSTA RICA</w:t>
              </w:r>
            </w:p>
          </w:sdtContent>
        </w:sdt>
        <w:p w14:paraId="30EDE52D" w14:textId="77777777" w:rsidR="00242891" w:rsidRPr="00DA79A8" w:rsidRDefault="00242891"/>
        <w:p w14:paraId="30EDE52E" w14:textId="77777777" w:rsidR="00242891" w:rsidRPr="00DA79A8" w:rsidRDefault="00242891"/>
        <w:p w14:paraId="30EDE52F" w14:textId="77777777" w:rsidR="00242891" w:rsidRPr="00DA79A8" w:rsidRDefault="00242891"/>
        <w:p w14:paraId="30EDE530" w14:textId="77777777" w:rsidR="00242891" w:rsidRPr="00DA79A8" w:rsidRDefault="00242891"/>
        <w:p w14:paraId="30EDE531" w14:textId="77777777" w:rsidR="00242891" w:rsidRPr="00DA79A8" w:rsidRDefault="00242891"/>
        <w:p w14:paraId="30EDE532" w14:textId="77777777" w:rsidR="00242891" w:rsidRPr="00DA79A8" w:rsidRDefault="00242891"/>
        <w:p w14:paraId="30EDE533" w14:textId="77777777" w:rsidR="00242891" w:rsidRPr="00DA79A8" w:rsidRDefault="00242891"/>
        <w:p w14:paraId="30EDE534" w14:textId="77777777" w:rsidR="00242891" w:rsidRPr="00DA79A8" w:rsidRDefault="00242891"/>
        <w:p w14:paraId="30EDE535" w14:textId="77777777" w:rsidR="00242891" w:rsidRPr="00DA79A8" w:rsidRDefault="00242891"/>
        <w:p w14:paraId="30EDE536" w14:textId="77777777" w:rsidR="00242891" w:rsidRPr="00DA79A8" w:rsidRDefault="00242891"/>
        <w:p w14:paraId="30EDE538" w14:textId="0A3802EF" w:rsidR="00242891" w:rsidRPr="00DA79A8" w:rsidRDefault="00242891" w:rsidP="00242891">
          <w:pPr>
            <w:rPr>
              <w:rFonts w:ascii="Arial" w:hAnsi="Arial" w:cs="Arial"/>
              <w:b/>
              <w:bCs/>
              <w:sz w:val="22"/>
              <w:szCs w:val="22"/>
              <w:u w:val="single"/>
              <w:lang w:val="es-MX"/>
            </w:rPr>
          </w:pPr>
          <w:r w:rsidRPr="00DA79A8">
            <w:rPr>
              <w:rFonts w:ascii="Arial" w:hAnsi="Arial" w:cs="Arial"/>
              <w:sz w:val="22"/>
              <w:szCs w:val="22"/>
            </w:rPr>
            <w:br w:type="page"/>
          </w:r>
        </w:p>
      </w:sdtContent>
    </w:sdt>
    <w:p w14:paraId="484359BA" w14:textId="77777777" w:rsidR="00621143" w:rsidRPr="0011789E" w:rsidRDefault="00621143" w:rsidP="00621143">
      <w:pPr>
        <w:pStyle w:val="TDC1"/>
        <w:rPr>
          <w:rFonts w:cs="Arial"/>
          <w:sz w:val="32"/>
        </w:rPr>
      </w:pPr>
      <w:bookmarkStart w:id="1" w:name="_Toc530474645"/>
      <w:r w:rsidRPr="0011789E">
        <w:rPr>
          <w:rFonts w:cs="Arial"/>
          <w:sz w:val="32"/>
        </w:rPr>
        <w:lastRenderedPageBreak/>
        <w:t>Contenido</w:t>
      </w:r>
    </w:p>
    <w:sdt>
      <w:sdtPr>
        <w:rPr>
          <w:rFonts w:ascii="Times New Roman" w:eastAsia="Times New Roman" w:hAnsi="Times New Roman" w:cs="Times New Roman"/>
          <w:b w:val="0"/>
          <w:bCs w:val="0"/>
          <w:color w:val="auto"/>
          <w:sz w:val="24"/>
          <w:szCs w:val="24"/>
          <w:lang w:val="es-ES" w:eastAsia="es-ES"/>
        </w:rPr>
        <w:id w:val="-46917025"/>
        <w:docPartObj>
          <w:docPartGallery w:val="Table of Contents"/>
          <w:docPartUnique/>
        </w:docPartObj>
      </w:sdtPr>
      <w:sdtEndPr/>
      <w:sdtContent>
        <w:p w14:paraId="4AE3E940" w14:textId="0497C379" w:rsidR="001C3B41" w:rsidRPr="00A57BD3" w:rsidRDefault="001C3B41">
          <w:pPr>
            <w:pStyle w:val="TtuloTDC"/>
            <w:rPr>
              <w:sz w:val="20"/>
              <w:szCs w:val="20"/>
            </w:rPr>
          </w:pPr>
        </w:p>
        <w:p w14:paraId="161D99A3" w14:textId="20E2E3BC" w:rsidR="00A57BD3" w:rsidRPr="00A57BD3" w:rsidRDefault="001C3B41">
          <w:pPr>
            <w:pStyle w:val="TDC2"/>
            <w:tabs>
              <w:tab w:val="left" w:pos="660"/>
              <w:tab w:val="right" w:leader="dot" w:pos="8494"/>
            </w:tabs>
            <w:rPr>
              <w:rFonts w:asciiTheme="minorHAnsi" w:eastAsiaTheme="minorEastAsia" w:hAnsiTheme="minorHAnsi" w:cstheme="minorBidi"/>
              <w:noProof/>
              <w:sz w:val="20"/>
              <w:szCs w:val="20"/>
              <w:lang w:val="es-CR" w:eastAsia="es-CR"/>
            </w:rPr>
          </w:pPr>
          <w:r w:rsidRPr="00A57BD3">
            <w:rPr>
              <w:sz w:val="20"/>
              <w:szCs w:val="20"/>
            </w:rPr>
            <w:fldChar w:fldCharType="begin"/>
          </w:r>
          <w:r w:rsidRPr="00A57BD3">
            <w:rPr>
              <w:sz w:val="20"/>
              <w:szCs w:val="20"/>
            </w:rPr>
            <w:instrText xml:space="preserve"> TOC \o "1-3" \h \z \u </w:instrText>
          </w:r>
          <w:r w:rsidRPr="00A57BD3">
            <w:rPr>
              <w:sz w:val="20"/>
              <w:szCs w:val="20"/>
            </w:rPr>
            <w:fldChar w:fldCharType="separate"/>
          </w:r>
          <w:hyperlink w:anchor="_Toc61845959" w:history="1">
            <w:r w:rsidR="00A57BD3" w:rsidRPr="00A57BD3">
              <w:rPr>
                <w:rStyle w:val="Hipervnculo"/>
                <w:rFonts w:ascii="Arial" w:hAnsi="Arial" w:cs="Arial"/>
                <w:smallCaps/>
                <w:noProof/>
                <w:spacing w:val="5"/>
                <w:sz w:val="20"/>
                <w:szCs w:val="20"/>
              </w:rPr>
              <w:t>I.</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smallCaps/>
                <w:noProof/>
                <w:spacing w:val="5"/>
                <w:sz w:val="20"/>
                <w:szCs w:val="20"/>
              </w:rPr>
              <w:t>Análisis Institucional</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_Toc61845959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6</w:t>
            </w:r>
            <w:r w:rsidR="00A57BD3" w:rsidRPr="00A57BD3">
              <w:rPr>
                <w:noProof/>
                <w:webHidden/>
                <w:sz w:val="20"/>
                <w:szCs w:val="20"/>
              </w:rPr>
              <w:fldChar w:fldCharType="end"/>
            </w:r>
          </w:hyperlink>
        </w:p>
        <w:p w14:paraId="089BC607" w14:textId="47A82F0E"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0" w:history="1">
            <w:r w:rsidR="00A57BD3" w:rsidRPr="00A57BD3">
              <w:rPr>
                <w:rStyle w:val="Hipervnculo"/>
                <w:rFonts w:ascii="Arial" w:hAnsi="Arial" w:cs="Arial"/>
                <w:noProof/>
                <w:sz w:val="20"/>
                <w:szCs w:val="20"/>
              </w:rPr>
              <w:t>II.</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smallCaps/>
                <w:noProof/>
                <w:spacing w:val="5"/>
                <w:sz w:val="20"/>
                <w:szCs w:val="20"/>
              </w:rPr>
              <w:t>Apartado financiero por programa y/o subprograma:           9</w:t>
            </w:r>
            <w:r w:rsidR="00A57BD3" w:rsidRPr="00A57BD3">
              <w:rPr>
                <w:rStyle w:val="Hipervnculo"/>
                <w:rFonts w:ascii="Arial" w:hAnsi="Arial"/>
                <w:smallCaps/>
                <w:noProof/>
                <w:spacing w:val="5"/>
                <w:sz w:val="20"/>
                <w:szCs w:val="20"/>
              </w:rPr>
              <w:t>26- Dirección y Administración</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_Toc61845960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14</w:t>
            </w:r>
            <w:r w:rsidR="00A57BD3" w:rsidRPr="00A57BD3">
              <w:rPr>
                <w:noProof/>
                <w:webHidden/>
                <w:sz w:val="20"/>
                <w:szCs w:val="20"/>
              </w:rPr>
              <w:fldChar w:fldCharType="end"/>
            </w:r>
          </w:hyperlink>
        </w:p>
        <w:p w14:paraId="5B08BCC7" w14:textId="0F5F0F04"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1" w:history="1">
            <w:r w:rsidR="00A57BD3" w:rsidRPr="00A57BD3">
              <w:rPr>
                <w:rStyle w:val="Hipervnculo"/>
                <w:rFonts w:ascii="Arial" w:hAnsi="Arial" w:cs="Arial"/>
                <w:iCs/>
                <w:smallCaps/>
                <w:noProof/>
                <w:spacing w:val="15"/>
                <w:sz w:val="20"/>
                <w:szCs w:val="20"/>
              </w:rPr>
              <w:t>2.1</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_Toc61845961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14</w:t>
            </w:r>
            <w:r w:rsidR="00A57BD3" w:rsidRPr="00A57BD3">
              <w:rPr>
                <w:noProof/>
                <w:webHidden/>
                <w:sz w:val="20"/>
                <w:szCs w:val="20"/>
              </w:rPr>
              <w:fldChar w:fldCharType="end"/>
            </w:r>
          </w:hyperlink>
        </w:p>
        <w:p w14:paraId="793F0E02" w14:textId="2E67F29D"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2" w:history="1">
            <w:r w:rsidR="00A57BD3" w:rsidRPr="00A57BD3">
              <w:rPr>
                <w:rStyle w:val="Hipervnculo"/>
                <w:rFonts w:ascii="Arial" w:hAnsi="Arial" w:cs="Arial"/>
                <w:iCs/>
                <w:smallCaps/>
                <w:noProof/>
                <w:spacing w:val="15"/>
                <w:sz w:val="20"/>
                <w:szCs w:val="20"/>
              </w:rPr>
              <w:t>2.2</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_Toc61845962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17</w:t>
            </w:r>
            <w:r w:rsidR="00A57BD3" w:rsidRPr="00A57BD3">
              <w:rPr>
                <w:noProof/>
                <w:webHidden/>
                <w:sz w:val="20"/>
                <w:szCs w:val="20"/>
              </w:rPr>
              <w:fldChar w:fldCharType="end"/>
            </w:r>
          </w:hyperlink>
        </w:p>
        <w:p w14:paraId="03095C44" w14:textId="42C23559" w:rsidR="00A57BD3" w:rsidRPr="00A57BD3" w:rsidRDefault="00CF6065">
          <w:pPr>
            <w:pStyle w:val="TDC2"/>
            <w:tabs>
              <w:tab w:val="right" w:leader="dot" w:pos="8494"/>
            </w:tabs>
            <w:rPr>
              <w:rFonts w:asciiTheme="minorHAnsi" w:eastAsiaTheme="minorEastAsia" w:hAnsiTheme="minorHAnsi" w:cstheme="minorBidi"/>
              <w:noProof/>
              <w:sz w:val="20"/>
              <w:szCs w:val="20"/>
              <w:lang w:val="es-CR" w:eastAsia="es-CR"/>
            </w:rPr>
          </w:pPr>
          <w:hyperlink w:anchor="_Toc61845963" w:history="1">
            <w:r w:rsidR="00A57BD3" w:rsidRPr="00A57BD3">
              <w:rPr>
                <w:rStyle w:val="Hipervnculo"/>
                <w:rFonts w:ascii="Arial" w:hAnsi="Arial"/>
                <w:smallCaps/>
                <w:noProof/>
                <w:spacing w:val="5"/>
                <w:sz w:val="20"/>
                <w:szCs w:val="20"/>
              </w:rPr>
              <w:t>Apartado financiero por programa y/o subprograma:                  927 -Servicio Jurisdiccional</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_Toc61845963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20</w:t>
            </w:r>
            <w:r w:rsidR="00A57BD3" w:rsidRPr="00A57BD3">
              <w:rPr>
                <w:noProof/>
                <w:webHidden/>
                <w:sz w:val="20"/>
                <w:szCs w:val="20"/>
              </w:rPr>
              <w:fldChar w:fldCharType="end"/>
            </w:r>
          </w:hyperlink>
        </w:p>
        <w:p w14:paraId="192541CC" w14:textId="6B598F56"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4" w:history="1">
            <w:r w:rsidR="00A57BD3" w:rsidRPr="00A57BD3">
              <w:rPr>
                <w:rStyle w:val="Hipervnculo"/>
                <w:rFonts w:ascii="Arial" w:hAnsi="Arial" w:cs="Arial"/>
                <w:iCs/>
                <w:smallCaps/>
                <w:noProof/>
                <w:spacing w:val="15"/>
                <w:sz w:val="20"/>
                <w:szCs w:val="20"/>
              </w:rPr>
              <w:t>2.3</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_Toc61845964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20</w:t>
            </w:r>
            <w:r w:rsidR="00A57BD3" w:rsidRPr="00A57BD3">
              <w:rPr>
                <w:noProof/>
                <w:webHidden/>
                <w:sz w:val="20"/>
                <w:szCs w:val="20"/>
              </w:rPr>
              <w:fldChar w:fldCharType="end"/>
            </w:r>
          </w:hyperlink>
        </w:p>
        <w:p w14:paraId="4559DF37" w14:textId="06228632"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5" w:history="1">
            <w:r w:rsidR="00A57BD3" w:rsidRPr="00A57BD3">
              <w:rPr>
                <w:rStyle w:val="Hipervnculo"/>
                <w:rFonts w:ascii="Arial" w:hAnsi="Arial" w:cs="Arial"/>
                <w:iCs/>
                <w:smallCaps/>
                <w:noProof/>
                <w:spacing w:val="15"/>
                <w:sz w:val="20"/>
                <w:szCs w:val="20"/>
              </w:rPr>
              <w:t>2.4</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_Toc61845965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23</w:t>
            </w:r>
            <w:r w:rsidR="00A57BD3" w:rsidRPr="00A57BD3">
              <w:rPr>
                <w:noProof/>
                <w:webHidden/>
                <w:sz w:val="20"/>
                <w:szCs w:val="20"/>
              </w:rPr>
              <w:fldChar w:fldCharType="end"/>
            </w:r>
          </w:hyperlink>
        </w:p>
        <w:p w14:paraId="23D522FD" w14:textId="270556E2" w:rsidR="00A57BD3" w:rsidRPr="00A57BD3" w:rsidRDefault="00CF6065">
          <w:pPr>
            <w:pStyle w:val="TDC2"/>
            <w:tabs>
              <w:tab w:val="right" w:leader="dot" w:pos="8494"/>
            </w:tabs>
            <w:rPr>
              <w:rFonts w:asciiTheme="minorHAnsi" w:eastAsiaTheme="minorEastAsia" w:hAnsiTheme="minorHAnsi" w:cstheme="minorBidi"/>
              <w:noProof/>
              <w:sz w:val="20"/>
              <w:szCs w:val="20"/>
              <w:lang w:val="es-CR" w:eastAsia="es-CR"/>
            </w:rPr>
          </w:pPr>
          <w:hyperlink w:anchor="_Toc61845966" w:history="1">
            <w:r w:rsidR="00A57BD3" w:rsidRPr="00A57BD3">
              <w:rPr>
                <w:rStyle w:val="Hipervnculo"/>
                <w:rFonts w:ascii="Arial" w:hAnsi="Arial"/>
                <w:smallCaps/>
                <w:noProof/>
                <w:spacing w:val="5"/>
                <w:sz w:val="20"/>
                <w:szCs w:val="20"/>
              </w:rPr>
              <w:t>Apartado financiero por programa y/o subprograma:    Programa 928 -“Organismo de Investigación Judicial”</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_Toc61845966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26</w:t>
            </w:r>
            <w:r w:rsidR="00A57BD3" w:rsidRPr="00A57BD3">
              <w:rPr>
                <w:noProof/>
                <w:webHidden/>
                <w:sz w:val="20"/>
                <w:szCs w:val="20"/>
              </w:rPr>
              <w:fldChar w:fldCharType="end"/>
            </w:r>
          </w:hyperlink>
        </w:p>
        <w:p w14:paraId="42AC0DDD" w14:textId="71E85780"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7" w:history="1">
            <w:r w:rsidR="00A57BD3" w:rsidRPr="00A57BD3">
              <w:rPr>
                <w:rStyle w:val="Hipervnculo"/>
                <w:rFonts w:ascii="Arial" w:hAnsi="Arial" w:cs="Arial"/>
                <w:iCs/>
                <w:smallCaps/>
                <w:noProof/>
                <w:spacing w:val="15"/>
                <w:sz w:val="20"/>
                <w:szCs w:val="20"/>
              </w:rPr>
              <w:t>2.5</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_Toc61845967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26</w:t>
            </w:r>
            <w:r w:rsidR="00A57BD3" w:rsidRPr="00A57BD3">
              <w:rPr>
                <w:noProof/>
                <w:webHidden/>
                <w:sz w:val="20"/>
                <w:szCs w:val="20"/>
              </w:rPr>
              <w:fldChar w:fldCharType="end"/>
            </w:r>
          </w:hyperlink>
        </w:p>
        <w:p w14:paraId="5D9CBBD6" w14:textId="351964CE"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68" w:history="1">
            <w:r w:rsidR="00A57BD3" w:rsidRPr="00A57BD3">
              <w:rPr>
                <w:rStyle w:val="Hipervnculo"/>
                <w:rFonts w:ascii="Arial" w:hAnsi="Arial" w:cs="Arial"/>
                <w:iCs/>
                <w:smallCaps/>
                <w:noProof/>
                <w:spacing w:val="15"/>
                <w:sz w:val="20"/>
                <w:szCs w:val="20"/>
              </w:rPr>
              <w:t>2.6</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_Toc61845968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27</w:t>
            </w:r>
            <w:r w:rsidR="00A57BD3" w:rsidRPr="00A57BD3">
              <w:rPr>
                <w:noProof/>
                <w:webHidden/>
                <w:sz w:val="20"/>
                <w:szCs w:val="20"/>
              </w:rPr>
              <w:fldChar w:fldCharType="end"/>
            </w:r>
          </w:hyperlink>
        </w:p>
        <w:p w14:paraId="60DEF7CD" w14:textId="085D98AF" w:rsidR="00A57BD3" w:rsidRPr="00A57BD3" w:rsidRDefault="00CF6065">
          <w:pPr>
            <w:pStyle w:val="TDC2"/>
            <w:tabs>
              <w:tab w:val="right" w:leader="dot" w:pos="8494"/>
            </w:tabs>
            <w:rPr>
              <w:rFonts w:asciiTheme="minorHAnsi" w:eastAsiaTheme="minorEastAsia" w:hAnsiTheme="minorHAnsi" w:cstheme="minorBidi"/>
              <w:noProof/>
              <w:sz w:val="20"/>
              <w:szCs w:val="20"/>
              <w:lang w:val="es-CR" w:eastAsia="es-CR"/>
            </w:rPr>
          </w:pPr>
          <w:hyperlink w:anchor="_Toc61845969" w:history="1">
            <w:r w:rsidR="00A57BD3" w:rsidRPr="00A57BD3">
              <w:rPr>
                <w:rStyle w:val="Hipervnculo"/>
                <w:rFonts w:ascii="Arial" w:hAnsi="Arial"/>
                <w:smallCaps/>
                <w:noProof/>
                <w:spacing w:val="5"/>
                <w:sz w:val="20"/>
                <w:szCs w:val="20"/>
              </w:rPr>
              <w:t>Apartado financiero por programa y/o subprograma:                Programa 929 Ministerio Público</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_Toc61845969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34</w:t>
            </w:r>
            <w:r w:rsidR="00A57BD3" w:rsidRPr="00A57BD3">
              <w:rPr>
                <w:noProof/>
                <w:webHidden/>
                <w:sz w:val="20"/>
                <w:szCs w:val="20"/>
              </w:rPr>
              <w:fldChar w:fldCharType="end"/>
            </w:r>
          </w:hyperlink>
        </w:p>
        <w:p w14:paraId="64D5655D" w14:textId="54CA1B11"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0" w:history="1">
            <w:r w:rsidR="00A57BD3" w:rsidRPr="00A57BD3">
              <w:rPr>
                <w:rStyle w:val="Hipervnculo"/>
                <w:rFonts w:ascii="Arial" w:hAnsi="Arial" w:cs="Arial"/>
                <w:iCs/>
                <w:smallCaps/>
                <w:noProof/>
                <w:spacing w:val="15"/>
                <w:sz w:val="20"/>
                <w:szCs w:val="20"/>
              </w:rPr>
              <w:t>2.7</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_Toc61845970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34</w:t>
            </w:r>
            <w:r w:rsidR="00A57BD3" w:rsidRPr="00A57BD3">
              <w:rPr>
                <w:noProof/>
                <w:webHidden/>
                <w:sz w:val="20"/>
                <w:szCs w:val="20"/>
              </w:rPr>
              <w:fldChar w:fldCharType="end"/>
            </w:r>
          </w:hyperlink>
        </w:p>
        <w:p w14:paraId="699E7E38" w14:textId="4F512EF9"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1" w:history="1">
            <w:r w:rsidR="00A57BD3" w:rsidRPr="00A57BD3">
              <w:rPr>
                <w:rStyle w:val="Hipervnculo"/>
                <w:rFonts w:ascii="Arial" w:hAnsi="Arial" w:cs="Arial"/>
                <w:iCs/>
                <w:smallCaps/>
                <w:noProof/>
                <w:spacing w:val="15"/>
                <w:sz w:val="20"/>
                <w:szCs w:val="20"/>
              </w:rPr>
              <w:t>2.8</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_Toc61845971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36</w:t>
            </w:r>
            <w:r w:rsidR="00A57BD3" w:rsidRPr="00A57BD3">
              <w:rPr>
                <w:noProof/>
                <w:webHidden/>
                <w:sz w:val="20"/>
                <w:szCs w:val="20"/>
              </w:rPr>
              <w:fldChar w:fldCharType="end"/>
            </w:r>
          </w:hyperlink>
        </w:p>
        <w:p w14:paraId="005D1798" w14:textId="223AA489" w:rsidR="00A57BD3" w:rsidRPr="00A57BD3" w:rsidRDefault="00CF6065">
          <w:pPr>
            <w:pStyle w:val="TDC2"/>
            <w:tabs>
              <w:tab w:val="right" w:leader="dot" w:pos="8494"/>
            </w:tabs>
            <w:rPr>
              <w:rFonts w:asciiTheme="minorHAnsi" w:eastAsiaTheme="minorEastAsia" w:hAnsiTheme="minorHAnsi" w:cstheme="minorBidi"/>
              <w:noProof/>
              <w:sz w:val="20"/>
              <w:szCs w:val="20"/>
              <w:lang w:val="es-CR" w:eastAsia="es-CR"/>
            </w:rPr>
          </w:pPr>
          <w:hyperlink w:anchor="_Toc61845972" w:history="1">
            <w:r w:rsidR="00A57BD3" w:rsidRPr="00A57BD3">
              <w:rPr>
                <w:rStyle w:val="Hipervnculo"/>
                <w:rFonts w:ascii="Arial" w:hAnsi="Arial"/>
                <w:smallCaps/>
                <w:noProof/>
                <w:spacing w:val="5"/>
                <w:sz w:val="20"/>
                <w:szCs w:val="20"/>
              </w:rPr>
              <w:t>Apartado financiero por programa y/o subprograma: Programa 930- Defensa Pública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_Toc61845972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39</w:t>
            </w:r>
            <w:r w:rsidR="00A57BD3" w:rsidRPr="00A57BD3">
              <w:rPr>
                <w:noProof/>
                <w:webHidden/>
                <w:sz w:val="20"/>
                <w:szCs w:val="20"/>
              </w:rPr>
              <w:fldChar w:fldCharType="end"/>
            </w:r>
          </w:hyperlink>
        </w:p>
        <w:p w14:paraId="0E5ECF41" w14:textId="242DF979"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3" w:history="1">
            <w:r w:rsidR="00A57BD3" w:rsidRPr="00A57BD3">
              <w:rPr>
                <w:rStyle w:val="Hipervnculo"/>
                <w:rFonts w:ascii="Arial" w:hAnsi="Arial" w:cs="Arial"/>
                <w:iCs/>
                <w:smallCaps/>
                <w:noProof/>
                <w:spacing w:val="15"/>
                <w:sz w:val="20"/>
                <w:szCs w:val="20"/>
              </w:rPr>
              <w:t>2.9</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_Toc61845973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39</w:t>
            </w:r>
            <w:r w:rsidR="00A57BD3" w:rsidRPr="00A57BD3">
              <w:rPr>
                <w:noProof/>
                <w:webHidden/>
                <w:sz w:val="20"/>
                <w:szCs w:val="20"/>
              </w:rPr>
              <w:fldChar w:fldCharType="end"/>
            </w:r>
          </w:hyperlink>
        </w:p>
        <w:p w14:paraId="6641AA75" w14:textId="6E8ED1FD" w:rsidR="00A57BD3" w:rsidRPr="00A57BD3" w:rsidRDefault="00CF6065">
          <w:pPr>
            <w:pStyle w:val="TDC2"/>
            <w:tabs>
              <w:tab w:val="left" w:pos="1100"/>
              <w:tab w:val="right" w:leader="dot" w:pos="8494"/>
            </w:tabs>
            <w:rPr>
              <w:rFonts w:asciiTheme="minorHAnsi" w:eastAsiaTheme="minorEastAsia" w:hAnsiTheme="minorHAnsi" w:cstheme="minorBidi"/>
              <w:noProof/>
              <w:sz w:val="20"/>
              <w:szCs w:val="20"/>
              <w:lang w:val="es-CR" w:eastAsia="es-CR"/>
            </w:rPr>
          </w:pPr>
          <w:hyperlink w:anchor="_Toc61845974" w:history="1">
            <w:r w:rsidR="00A57BD3" w:rsidRPr="00A57BD3">
              <w:rPr>
                <w:rStyle w:val="Hipervnculo"/>
                <w:rFonts w:ascii="Arial" w:hAnsi="Arial" w:cs="Arial"/>
                <w:iCs/>
                <w:smallCaps/>
                <w:noProof/>
                <w:spacing w:val="15"/>
                <w:sz w:val="20"/>
                <w:szCs w:val="20"/>
              </w:rPr>
              <w:t>2.10</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_Toc61845974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40</w:t>
            </w:r>
            <w:r w:rsidR="00A57BD3" w:rsidRPr="00A57BD3">
              <w:rPr>
                <w:noProof/>
                <w:webHidden/>
                <w:sz w:val="20"/>
                <w:szCs w:val="20"/>
              </w:rPr>
              <w:fldChar w:fldCharType="end"/>
            </w:r>
          </w:hyperlink>
        </w:p>
        <w:p w14:paraId="00353B68" w14:textId="687A5B41" w:rsidR="00A57BD3" w:rsidRPr="00A57BD3" w:rsidRDefault="00CF6065">
          <w:pPr>
            <w:pStyle w:val="TDC2"/>
            <w:tabs>
              <w:tab w:val="right" w:leader="dot" w:pos="8494"/>
            </w:tabs>
            <w:rPr>
              <w:rFonts w:asciiTheme="minorHAnsi" w:eastAsiaTheme="minorEastAsia" w:hAnsiTheme="minorHAnsi" w:cstheme="minorBidi"/>
              <w:noProof/>
              <w:sz w:val="20"/>
              <w:szCs w:val="20"/>
              <w:lang w:val="es-CR" w:eastAsia="es-CR"/>
            </w:rPr>
          </w:pPr>
          <w:hyperlink w:anchor="_Toc61845975" w:history="1">
            <w:r w:rsidR="00A57BD3" w:rsidRPr="00A57BD3">
              <w:rPr>
                <w:rStyle w:val="Hipervnculo"/>
                <w:rFonts w:ascii="Arial" w:hAnsi="Arial"/>
                <w:smallCaps/>
                <w:noProof/>
                <w:spacing w:val="5"/>
                <w:sz w:val="20"/>
                <w:szCs w:val="20"/>
              </w:rPr>
              <w:t xml:space="preserve">Apartado financiero por programa y/o subprograma: </w:t>
            </w:r>
            <w:r w:rsidR="00A57BD3" w:rsidRPr="00A57BD3">
              <w:rPr>
                <w:rStyle w:val="Hipervnculo"/>
                <w:rFonts w:ascii="Arial" w:eastAsiaTheme="majorEastAsia" w:hAnsi="Arial"/>
                <w:smallCaps/>
                <w:noProof/>
                <w:spacing w:val="5"/>
                <w:sz w:val="20"/>
                <w:szCs w:val="20"/>
              </w:rPr>
              <w:t>Programa 950 -Servicio de Atención y Protección de Víctimas y Testigos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_Toc61845975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44</w:t>
            </w:r>
            <w:r w:rsidR="00A57BD3" w:rsidRPr="00A57BD3">
              <w:rPr>
                <w:noProof/>
                <w:webHidden/>
                <w:sz w:val="20"/>
                <w:szCs w:val="20"/>
              </w:rPr>
              <w:fldChar w:fldCharType="end"/>
            </w:r>
          </w:hyperlink>
        </w:p>
        <w:p w14:paraId="1534B5DD" w14:textId="3032D529" w:rsidR="00A57BD3" w:rsidRPr="00A57BD3" w:rsidRDefault="00CF6065">
          <w:pPr>
            <w:pStyle w:val="TDC2"/>
            <w:tabs>
              <w:tab w:val="left" w:pos="1100"/>
              <w:tab w:val="right" w:leader="dot" w:pos="8494"/>
            </w:tabs>
            <w:rPr>
              <w:rFonts w:asciiTheme="minorHAnsi" w:eastAsiaTheme="minorEastAsia" w:hAnsiTheme="minorHAnsi" w:cstheme="minorBidi"/>
              <w:noProof/>
              <w:sz w:val="20"/>
              <w:szCs w:val="20"/>
              <w:lang w:val="es-CR" w:eastAsia="es-CR"/>
            </w:rPr>
          </w:pPr>
          <w:hyperlink w:anchor="_Toc61845976" w:history="1">
            <w:r w:rsidR="00A57BD3" w:rsidRPr="00A57BD3">
              <w:rPr>
                <w:rStyle w:val="Hipervnculo"/>
                <w:rFonts w:ascii="Arial" w:hAnsi="Arial" w:cs="Arial"/>
                <w:iCs/>
                <w:smallCaps/>
                <w:noProof/>
                <w:spacing w:val="15"/>
                <w:sz w:val="20"/>
                <w:szCs w:val="20"/>
              </w:rPr>
              <w:t>2.11</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Ejecución del Presupuesto 2020 asociado a recursos internos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_Toc61845976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44</w:t>
            </w:r>
            <w:r w:rsidR="00A57BD3" w:rsidRPr="00A57BD3">
              <w:rPr>
                <w:noProof/>
                <w:webHidden/>
                <w:sz w:val="20"/>
                <w:szCs w:val="20"/>
              </w:rPr>
              <w:fldChar w:fldCharType="end"/>
            </w:r>
          </w:hyperlink>
        </w:p>
        <w:p w14:paraId="223191CA" w14:textId="07334026" w:rsidR="00A57BD3" w:rsidRPr="00A57BD3" w:rsidRDefault="00CF6065">
          <w:pPr>
            <w:pStyle w:val="TDC2"/>
            <w:tabs>
              <w:tab w:val="left" w:pos="1100"/>
              <w:tab w:val="right" w:leader="dot" w:pos="8494"/>
            </w:tabs>
            <w:rPr>
              <w:rFonts w:asciiTheme="minorHAnsi" w:eastAsiaTheme="minorEastAsia" w:hAnsiTheme="minorHAnsi" w:cstheme="minorBidi"/>
              <w:noProof/>
              <w:sz w:val="20"/>
              <w:szCs w:val="20"/>
              <w:lang w:val="es-CR" w:eastAsia="es-CR"/>
            </w:rPr>
          </w:pPr>
          <w:hyperlink w:anchor="_Toc61845977" w:history="1">
            <w:r w:rsidR="00A57BD3" w:rsidRPr="00A57BD3">
              <w:rPr>
                <w:rStyle w:val="Hipervnculo"/>
                <w:rFonts w:ascii="Arial" w:hAnsi="Arial" w:cs="Arial"/>
                <w:iCs/>
                <w:smallCaps/>
                <w:noProof/>
                <w:spacing w:val="15"/>
                <w:sz w:val="20"/>
                <w:szCs w:val="20"/>
              </w:rPr>
              <w:t>2.12</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Factores y acciones correctivas de la ejecución financiera (debe elaborarse a nivel de programa y/o subprograma)</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_Toc61845977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45</w:t>
            </w:r>
            <w:r w:rsidR="00A57BD3" w:rsidRPr="00A57BD3">
              <w:rPr>
                <w:noProof/>
                <w:webHidden/>
                <w:sz w:val="20"/>
                <w:szCs w:val="20"/>
              </w:rPr>
              <w:fldChar w:fldCharType="end"/>
            </w:r>
          </w:hyperlink>
        </w:p>
        <w:p w14:paraId="62B2C48F" w14:textId="2D566021"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8" w:history="1">
            <w:r w:rsidR="00A57BD3" w:rsidRPr="00A57BD3">
              <w:rPr>
                <w:rStyle w:val="Hipervnculo"/>
                <w:rFonts w:ascii="Arial" w:hAnsi="Arial" w:cs="Arial"/>
                <w:smallCaps/>
                <w:noProof/>
                <w:spacing w:val="5"/>
                <w:sz w:val="20"/>
                <w:szCs w:val="20"/>
              </w:rPr>
              <w:t>III.</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b/>
                <w:bCs/>
                <w:smallCaps/>
                <w:noProof/>
                <w:spacing w:val="5"/>
                <w:sz w:val="20"/>
                <w:szCs w:val="20"/>
              </w:rPr>
              <w:t>Apartado Programático</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_Toc61845978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50</w:t>
            </w:r>
            <w:r w:rsidR="00A57BD3" w:rsidRPr="00A57BD3">
              <w:rPr>
                <w:noProof/>
                <w:webHidden/>
                <w:sz w:val="20"/>
                <w:szCs w:val="20"/>
              </w:rPr>
              <w:fldChar w:fldCharType="end"/>
            </w:r>
          </w:hyperlink>
        </w:p>
        <w:p w14:paraId="7F2B8D9E" w14:textId="7045EE26" w:rsidR="00A57BD3" w:rsidRPr="00A57BD3" w:rsidRDefault="00CF6065">
          <w:pPr>
            <w:pStyle w:val="TDC2"/>
            <w:tabs>
              <w:tab w:val="left" w:pos="880"/>
              <w:tab w:val="right" w:leader="dot" w:pos="8494"/>
            </w:tabs>
            <w:rPr>
              <w:rFonts w:asciiTheme="minorHAnsi" w:eastAsiaTheme="minorEastAsia" w:hAnsiTheme="minorHAnsi" w:cstheme="minorBidi"/>
              <w:noProof/>
              <w:sz w:val="20"/>
              <w:szCs w:val="20"/>
              <w:lang w:val="es-CR" w:eastAsia="es-CR"/>
            </w:rPr>
          </w:pPr>
          <w:hyperlink w:anchor="_Toc61845979" w:history="1">
            <w:r w:rsidR="00A57BD3" w:rsidRPr="00A57BD3">
              <w:rPr>
                <w:rStyle w:val="Hipervnculo"/>
                <w:rFonts w:ascii="Arial" w:hAnsi="Arial" w:cs="Arial"/>
                <w:iCs/>
                <w:smallCaps/>
                <w:noProof/>
                <w:spacing w:val="15"/>
                <w:sz w:val="20"/>
                <w:szCs w:val="20"/>
              </w:rPr>
              <w:t>3.1</w:t>
            </w:r>
            <w:r w:rsidR="00A57BD3" w:rsidRPr="00A57BD3">
              <w:rPr>
                <w:rFonts w:asciiTheme="minorHAnsi" w:eastAsiaTheme="minorEastAsia" w:hAnsiTheme="minorHAnsi" w:cstheme="minorBidi"/>
                <w:noProof/>
                <w:sz w:val="20"/>
                <w:szCs w:val="20"/>
                <w:lang w:val="es-CR" w:eastAsia="es-CR"/>
              </w:rPr>
              <w:tab/>
            </w:r>
            <w:r w:rsidR="00A57BD3" w:rsidRPr="00A57BD3">
              <w:rPr>
                <w:rStyle w:val="Hipervnculo"/>
                <w:rFonts w:ascii="Arial" w:hAnsi="Arial" w:cs="Arial"/>
                <w:iCs/>
                <w:noProof/>
                <w:spacing w:val="15"/>
                <w:sz w:val="20"/>
                <w:szCs w:val="20"/>
              </w:rPr>
              <w:t>Análisis de los logros obtenidos</w:t>
            </w:r>
            <w:r w:rsidR="00A57BD3" w:rsidRPr="00A57BD3">
              <w:rPr>
                <w:noProof/>
                <w:webHidden/>
                <w:sz w:val="20"/>
                <w:szCs w:val="20"/>
              </w:rPr>
              <w:tab/>
            </w:r>
            <w:r w:rsidR="00A57BD3" w:rsidRPr="00A57BD3">
              <w:rPr>
                <w:noProof/>
                <w:webHidden/>
                <w:sz w:val="20"/>
                <w:szCs w:val="20"/>
              </w:rPr>
              <w:fldChar w:fldCharType="begin"/>
            </w:r>
            <w:r w:rsidR="00A57BD3" w:rsidRPr="00A57BD3">
              <w:rPr>
                <w:noProof/>
                <w:webHidden/>
                <w:sz w:val="20"/>
                <w:szCs w:val="20"/>
              </w:rPr>
              <w:instrText xml:space="preserve"> PAGEREF _Toc61845979 \h </w:instrText>
            </w:r>
            <w:r w:rsidR="00A57BD3" w:rsidRPr="00A57BD3">
              <w:rPr>
                <w:noProof/>
                <w:webHidden/>
                <w:sz w:val="20"/>
                <w:szCs w:val="20"/>
              </w:rPr>
            </w:r>
            <w:r w:rsidR="00A57BD3" w:rsidRPr="00A57BD3">
              <w:rPr>
                <w:noProof/>
                <w:webHidden/>
                <w:sz w:val="20"/>
                <w:szCs w:val="20"/>
              </w:rPr>
              <w:fldChar w:fldCharType="separate"/>
            </w:r>
            <w:r w:rsidR="00A57BD3" w:rsidRPr="00A57BD3">
              <w:rPr>
                <w:noProof/>
                <w:webHidden/>
                <w:sz w:val="20"/>
                <w:szCs w:val="20"/>
              </w:rPr>
              <w:t>50</w:t>
            </w:r>
            <w:r w:rsidR="00A57BD3" w:rsidRPr="00A57BD3">
              <w:rPr>
                <w:noProof/>
                <w:webHidden/>
                <w:sz w:val="20"/>
                <w:szCs w:val="20"/>
              </w:rPr>
              <w:fldChar w:fldCharType="end"/>
            </w:r>
          </w:hyperlink>
        </w:p>
        <w:p w14:paraId="2478065B" w14:textId="44E4E746" w:rsidR="001C3B41" w:rsidRDefault="001C3B41">
          <w:r w:rsidRPr="00A57BD3">
            <w:rPr>
              <w:b/>
              <w:bCs/>
              <w:sz w:val="20"/>
              <w:szCs w:val="20"/>
            </w:rPr>
            <w:fldChar w:fldCharType="end"/>
          </w:r>
        </w:p>
      </w:sdtContent>
    </w:sdt>
    <w:p w14:paraId="06C825CE" w14:textId="475F0B41" w:rsidR="00FB0B6C" w:rsidRDefault="00FB0B6C" w:rsidP="00F2368B">
      <w:pPr>
        <w:rPr>
          <w:lang w:val="es-MX"/>
        </w:rPr>
      </w:pPr>
    </w:p>
    <w:p w14:paraId="243F9807" w14:textId="4CA4266E" w:rsidR="00FB0B6C" w:rsidRDefault="00FB0B6C" w:rsidP="00F2368B">
      <w:pPr>
        <w:rPr>
          <w:lang w:val="es-MX"/>
        </w:rPr>
      </w:pPr>
    </w:p>
    <w:p w14:paraId="3482B099" w14:textId="77777777" w:rsidR="003F4419" w:rsidRPr="009B2A13" w:rsidRDefault="003F4419" w:rsidP="006C299C">
      <w:pPr>
        <w:pStyle w:val="Ttulo2"/>
        <w:keepLines/>
        <w:numPr>
          <w:ilvl w:val="0"/>
          <w:numId w:val="6"/>
        </w:numPr>
        <w:spacing w:before="360" w:line="259" w:lineRule="auto"/>
        <w:rPr>
          <w:rStyle w:val="Ttulodellibro"/>
          <w:rFonts w:cs="Arial"/>
          <w:b/>
          <w:bCs/>
          <w:color w:val="002060"/>
          <w:sz w:val="28"/>
          <w:szCs w:val="28"/>
        </w:rPr>
      </w:pPr>
      <w:bookmarkStart w:id="2" w:name="_Toc25758870"/>
      <w:bookmarkStart w:id="3" w:name="_Toc56690429"/>
      <w:bookmarkStart w:id="4" w:name="_Toc61845959"/>
      <w:r w:rsidRPr="009B2A13">
        <w:rPr>
          <w:rStyle w:val="Ttulodellibro"/>
          <w:rFonts w:cs="Arial"/>
          <w:b/>
          <w:bCs/>
          <w:color w:val="002060"/>
          <w:sz w:val="28"/>
          <w:szCs w:val="28"/>
        </w:rPr>
        <w:lastRenderedPageBreak/>
        <w:t>Análisis Institucional</w:t>
      </w:r>
      <w:bookmarkEnd w:id="2"/>
      <w:bookmarkEnd w:id="3"/>
      <w:bookmarkEnd w:id="4"/>
    </w:p>
    <w:p w14:paraId="133EBCD2" w14:textId="77777777" w:rsidR="00FB0B6C" w:rsidRPr="00DA79A8" w:rsidRDefault="00FB0B6C" w:rsidP="00F2368B">
      <w:pPr>
        <w:rPr>
          <w:lang w:val="es-MX"/>
        </w:rPr>
      </w:pPr>
    </w:p>
    <w:p w14:paraId="6F750597" w14:textId="401D66BF" w:rsidR="00C126F9" w:rsidRPr="00DA79A8" w:rsidRDefault="00C126F9" w:rsidP="00A57BD3">
      <w:pPr>
        <w:spacing w:after="120"/>
        <w:jc w:val="both"/>
        <w:rPr>
          <w:rFonts w:ascii="Arial" w:hAnsi="Arial" w:cs="Arial"/>
          <w:sz w:val="20"/>
          <w:szCs w:val="20"/>
          <w:lang w:val="es-ES_tradnl"/>
        </w:rPr>
      </w:pPr>
      <w:r w:rsidRPr="00DA79A8">
        <w:rPr>
          <w:rFonts w:ascii="Arial" w:hAnsi="Arial" w:cs="Arial"/>
          <w:sz w:val="20"/>
          <w:szCs w:val="20"/>
          <w:lang w:val="es-ES_tradnl"/>
        </w:rPr>
        <w:t>La participación del Poder Judicial y su contribución a la ciudadanía,</w:t>
      </w:r>
      <w:r w:rsidR="00371A1B" w:rsidRPr="00DA79A8">
        <w:rPr>
          <w:rFonts w:ascii="Arial" w:hAnsi="Arial" w:cs="Arial"/>
          <w:sz w:val="20"/>
          <w:szCs w:val="20"/>
          <w:lang w:val="es-ES_tradnl"/>
        </w:rPr>
        <w:t xml:space="preserve"> se establece</w:t>
      </w:r>
      <w:r w:rsidRPr="00DA79A8">
        <w:rPr>
          <w:rFonts w:ascii="Arial" w:hAnsi="Arial" w:cs="Arial"/>
          <w:sz w:val="20"/>
          <w:szCs w:val="20"/>
          <w:lang w:val="es-ES_tradnl"/>
        </w:rPr>
        <w:t xml:space="preserve"> por medio del </w:t>
      </w:r>
      <w:r w:rsidR="00E90C8C" w:rsidRPr="00DA79A8">
        <w:rPr>
          <w:rFonts w:ascii="Arial" w:hAnsi="Arial" w:cs="Arial"/>
          <w:sz w:val="20"/>
          <w:szCs w:val="20"/>
          <w:lang w:val="es-ES_tradnl"/>
        </w:rPr>
        <w:t>Plan Estratégico Institucional del Poder Judicial de Costa Rica 2019-2024</w:t>
      </w:r>
      <w:r w:rsidR="009C0F88" w:rsidRPr="00DA79A8">
        <w:rPr>
          <w:rFonts w:ascii="Arial" w:hAnsi="Arial" w:cs="Arial"/>
          <w:sz w:val="20"/>
          <w:szCs w:val="20"/>
          <w:lang w:val="es-ES_tradnl"/>
        </w:rPr>
        <w:t xml:space="preserve">, </w:t>
      </w:r>
      <w:r w:rsidR="00E66CF4" w:rsidRPr="00DA79A8">
        <w:rPr>
          <w:rFonts w:ascii="Arial" w:hAnsi="Arial" w:cs="Arial"/>
          <w:sz w:val="20"/>
          <w:szCs w:val="20"/>
          <w:lang w:val="es-ES_tradnl"/>
        </w:rPr>
        <w:t>i</w:t>
      </w:r>
      <w:r w:rsidR="00E90C8C" w:rsidRPr="00DA79A8">
        <w:rPr>
          <w:rFonts w:ascii="Arial" w:hAnsi="Arial" w:cs="Arial"/>
          <w:sz w:val="20"/>
          <w:szCs w:val="20"/>
          <w:lang w:val="es-ES_tradnl"/>
        </w:rPr>
        <w:t>nstrumento de planificación que guía</w:t>
      </w:r>
      <w:r w:rsidR="00E66CF4" w:rsidRPr="00DA79A8">
        <w:rPr>
          <w:rFonts w:ascii="Arial" w:hAnsi="Arial" w:cs="Arial"/>
          <w:sz w:val="20"/>
          <w:szCs w:val="20"/>
          <w:lang w:val="es-ES_tradnl"/>
        </w:rPr>
        <w:t xml:space="preserve"> </w:t>
      </w:r>
      <w:r w:rsidR="00E90C8C" w:rsidRPr="00DA79A8">
        <w:rPr>
          <w:rFonts w:ascii="Arial" w:hAnsi="Arial" w:cs="Arial"/>
          <w:sz w:val="20"/>
          <w:szCs w:val="20"/>
          <w:lang w:val="es-ES_tradnl"/>
        </w:rPr>
        <w:t xml:space="preserve">la articulación y el trabajo en equipo del </w:t>
      </w:r>
      <w:r w:rsidR="00E66CF4" w:rsidRPr="00DA79A8">
        <w:rPr>
          <w:rFonts w:ascii="Arial" w:hAnsi="Arial" w:cs="Arial"/>
          <w:sz w:val="20"/>
          <w:szCs w:val="20"/>
          <w:lang w:val="es-ES_tradnl"/>
        </w:rPr>
        <w:t>a</w:t>
      </w:r>
      <w:r w:rsidR="00E90C8C" w:rsidRPr="00DA79A8">
        <w:rPr>
          <w:rFonts w:ascii="Arial" w:hAnsi="Arial" w:cs="Arial"/>
          <w:sz w:val="20"/>
          <w:szCs w:val="20"/>
          <w:lang w:val="es-ES_tradnl"/>
        </w:rPr>
        <w:t>ccionar judicial; describe las principales acciones estratégicas que permiten</w:t>
      </w:r>
      <w:r w:rsidR="00E66CF4" w:rsidRPr="00DA79A8">
        <w:rPr>
          <w:rFonts w:ascii="Arial" w:hAnsi="Arial" w:cs="Arial"/>
          <w:sz w:val="20"/>
          <w:szCs w:val="20"/>
          <w:lang w:val="es-ES_tradnl"/>
        </w:rPr>
        <w:t xml:space="preserve"> </w:t>
      </w:r>
      <w:r w:rsidR="00E90C8C" w:rsidRPr="00DA79A8">
        <w:rPr>
          <w:rFonts w:ascii="Arial" w:hAnsi="Arial" w:cs="Arial"/>
          <w:sz w:val="20"/>
          <w:szCs w:val="20"/>
          <w:lang w:val="es-ES_tradnl"/>
        </w:rPr>
        <w:t>orientar, promover y mejorar los servicios de administración de justicia.</w:t>
      </w:r>
    </w:p>
    <w:p w14:paraId="0A8CCB30" w14:textId="09015DA2" w:rsidR="00E66CF4" w:rsidRPr="00DA79A8" w:rsidRDefault="00E66CF4" w:rsidP="00A57BD3">
      <w:pPr>
        <w:autoSpaceDE w:val="0"/>
        <w:autoSpaceDN w:val="0"/>
        <w:adjustRightInd w:val="0"/>
        <w:jc w:val="both"/>
        <w:rPr>
          <w:rFonts w:ascii="Arial" w:hAnsi="Arial" w:cs="Arial"/>
          <w:sz w:val="20"/>
          <w:szCs w:val="20"/>
          <w:lang w:val="es-ES_tradnl"/>
        </w:rPr>
      </w:pPr>
      <w:r w:rsidRPr="00DA79A8">
        <w:rPr>
          <w:rFonts w:ascii="Arial" w:hAnsi="Arial" w:cs="Arial"/>
          <w:sz w:val="20"/>
          <w:szCs w:val="20"/>
          <w:lang w:val="es-ES_tradnl"/>
        </w:rPr>
        <w:t>El Poder Judicial tiene como misión a</w:t>
      </w:r>
      <w:r w:rsidR="008C7CB6" w:rsidRPr="00DA79A8">
        <w:rPr>
          <w:rFonts w:ascii="Arial" w:hAnsi="Arial" w:cs="Arial"/>
          <w:sz w:val="20"/>
          <w:szCs w:val="20"/>
          <w:lang w:val="es-ES_tradnl"/>
        </w:rPr>
        <w:t>dministrar Justicia pronta, cumplida y accesible</w:t>
      </w:r>
      <w:r w:rsidRPr="00DA79A8">
        <w:rPr>
          <w:rFonts w:ascii="Arial" w:hAnsi="Arial" w:cs="Arial"/>
          <w:sz w:val="20"/>
          <w:szCs w:val="20"/>
          <w:lang w:val="es-ES_tradnl"/>
        </w:rPr>
        <w:t xml:space="preserve">, en </w:t>
      </w:r>
      <w:r w:rsidR="00371A1B" w:rsidRPr="00DA79A8">
        <w:rPr>
          <w:rFonts w:ascii="Arial" w:hAnsi="Arial" w:cs="Arial"/>
          <w:sz w:val="20"/>
          <w:szCs w:val="20"/>
          <w:lang w:val="es-ES_tradnl"/>
        </w:rPr>
        <w:t>estricto</w:t>
      </w:r>
      <w:r w:rsidRPr="00DA79A8">
        <w:rPr>
          <w:rFonts w:ascii="Arial" w:hAnsi="Arial" w:cs="Arial"/>
          <w:sz w:val="20"/>
          <w:szCs w:val="20"/>
          <w:lang w:val="es-ES_tradnl"/>
        </w:rPr>
        <w:t xml:space="preserve"> apego al </w:t>
      </w:r>
      <w:r w:rsidR="008C7CB6" w:rsidRPr="00DA79A8">
        <w:rPr>
          <w:rFonts w:ascii="Arial" w:hAnsi="Arial" w:cs="Arial"/>
          <w:sz w:val="20"/>
          <w:szCs w:val="20"/>
          <w:lang w:val="es-ES_tradnl"/>
        </w:rPr>
        <w:t>ordenamiento jurídico</w:t>
      </w:r>
      <w:r w:rsidRPr="00DA79A8">
        <w:rPr>
          <w:rFonts w:ascii="Arial" w:hAnsi="Arial" w:cs="Arial"/>
          <w:sz w:val="20"/>
          <w:szCs w:val="20"/>
          <w:lang w:val="es-ES_tradnl"/>
        </w:rPr>
        <w:t>, con el fin de contribuir</w:t>
      </w:r>
      <w:r w:rsidR="008C7CB6" w:rsidRPr="00DA79A8">
        <w:rPr>
          <w:rFonts w:ascii="Arial" w:hAnsi="Arial" w:cs="Arial"/>
          <w:sz w:val="20"/>
          <w:szCs w:val="20"/>
          <w:lang w:val="es-ES_tradnl"/>
        </w:rPr>
        <w:t xml:space="preserve"> con la democracia, la paz social y el desarrollo sostenible del país</w:t>
      </w:r>
      <w:r w:rsidRPr="00DA79A8">
        <w:rPr>
          <w:rFonts w:ascii="Arial" w:hAnsi="Arial" w:cs="Arial"/>
          <w:sz w:val="20"/>
          <w:szCs w:val="20"/>
          <w:lang w:val="es-ES_tradnl"/>
        </w:rPr>
        <w:t>.</w:t>
      </w:r>
    </w:p>
    <w:p w14:paraId="1471BDDC" w14:textId="77777777" w:rsidR="001D1537" w:rsidRPr="00DA79A8" w:rsidRDefault="001D1537" w:rsidP="00A57BD3">
      <w:pPr>
        <w:autoSpaceDE w:val="0"/>
        <w:autoSpaceDN w:val="0"/>
        <w:adjustRightInd w:val="0"/>
        <w:jc w:val="both"/>
        <w:rPr>
          <w:rFonts w:ascii="Arial" w:hAnsi="Arial" w:cs="Arial"/>
          <w:sz w:val="20"/>
          <w:szCs w:val="20"/>
          <w:lang w:val="es-ES_tradnl"/>
        </w:rPr>
      </w:pPr>
    </w:p>
    <w:p w14:paraId="4565DA6B" w14:textId="6DC39909" w:rsidR="009C0F88" w:rsidRPr="00DA79A8" w:rsidRDefault="00C11F20" w:rsidP="00A57BD3">
      <w:pPr>
        <w:autoSpaceDE w:val="0"/>
        <w:autoSpaceDN w:val="0"/>
        <w:adjustRightInd w:val="0"/>
        <w:jc w:val="both"/>
        <w:rPr>
          <w:rFonts w:ascii="Arial" w:hAnsi="Arial" w:cs="Arial"/>
          <w:sz w:val="20"/>
          <w:szCs w:val="20"/>
          <w:lang w:val="es-ES_tradnl"/>
        </w:rPr>
      </w:pPr>
      <w:r w:rsidRPr="00DA79A8">
        <w:rPr>
          <w:rFonts w:ascii="Arial" w:hAnsi="Arial" w:cs="Arial"/>
          <w:sz w:val="20"/>
          <w:szCs w:val="20"/>
          <w:lang w:val="es-ES_tradnl"/>
        </w:rPr>
        <w:t xml:space="preserve">Se espera que la institución </w:t>
      </w:r>
      <w:r w:rsidR="00C26577" w:rsidRPr="00DA79A8">
        <w:rPr>
          <w:rFonts w:ascii="Arial" w:hAnsi="Arial" w:cs="Arial"/>
          <w:sz w:val="20"/>
          <w:szCs w:val="20"/>
          <w:lang w:val="es-ES_tradnl"/>
        </w:rPr>
        <w:t>resuelv</w:t>
      </w:r>
      <w:r w:rsidRPr="00DA79A8">
        <w:rPr>
          <w:rFonts w:ascii="Arial" w:hAnsi="Arial" w:cs="Arial"/>
          <w:sz w:val="20"/>
          <w:szCs w:val="20"/>
          <w:lang w:val="es-ES_tradnl"/>
        </w:rPr>
        <w:t>a</w:t>
      </w:r>
      <w:r w:rsidR="00C26577" w:rsidRPr="00DA79A8">
        <w:rPr>
          <w:rFonts w:ascii="Arial" w:hAnsi="Arial" w:cs="Arial"/>
          <w:sz w:val="20"/>
          <w:szCs w:val="20"/>
          <w:lang w:val="es-ES_tradnl"/>
        </w:rPr>
        <w:t xml:space="preserve"> los conflictos con pleno acceso a la justicia y de manera transparente</w:t>
      </w:r>
      <w:r w:rsidRPr="00DA79A8">
        <w:rPr>
          <w:rFonts w:ascii="Arial" w:hAnsi="Arial" w:cs="Arial"/>
          <w:sz w:val="20"/>
          <w:szCs w:val="20"/>
          <w:lang w:val="es-ES_tradnl"/>
        </w:rPr>
        <w:t>,</w:t>
      </w:r>
      <w:r w:rsidR="00D47860" w:rsidRPr="00DA79A8">
        <w:rPr>
          <w:rFonts w:ascii="Arial" w:hAnsi="Arial" w:cs="Arial"/>
          <w:sz w:val="20"/>
          <w:szCs w:val="20"/>
          <w:lang w:val="es-ES_tradnl"/>
        </w:rPr>
        <w:t xml:space="preserve"> pacífica, eficaz, eficiente y en apego a la ley</w:t>
      </w:r>
      <w:r w:rsidRPr="00DA79A8">
        <w:rPr>
          <w:rFonts w:ascii="Arial" w:hAnsi="Arial" w:cs="Arial"/>
          <w:sz w:val="20"/>
          <w:szCs w:val="20"/>
          <w:lang w:val="es-ES_tradnl"/>
        </w:rPr>
        <w:t xml:space="preserve">. </w:t>
      </w:r>
      <w:r w:rsidR="0028715F" w:rsidRPr="00DA79A8">
        <w:rPr>
          <w:rFonts w:ascii="Arial" w:hAnsi="Arial" w:cs="Arial"/>
          <w:sz w:val="20"/>
          <w:szCs w:val="20"/>
          <w:lang w:val="es-ES_tradnl"/>
        </w:rPr>
        <w:t xml:space="preserve">Se busca que el </w:t>
      </w:r>
      <w:r w:rsidR="000F57DF" w:rsidRPr="00DA79A8">
        <w:rPr>
          <w:rFonts w:ascii="Arial" w:hAnsi="Arial" w:cs="Arial"/>
          <w:sz w:val="20"/>
          <w:szCs w:val="20"/>
          <w:lang w:val="es-ES_tradnl"/>
        </w:rPr>
        <w:t xml:space="preserve">personal </w:t>
      </w:r>
      <w:r w:rsidR="001D1537" w:rsidRPr="00DA79A8">
        <w:rPr>
          <w:rFonts w:ascii="Arial" w:hAnsi="Arial" w:cs="Arial"/>
          <w:sz w:val="20"/>
          <w:szCs w:val="20"/>
          <w:lang w:val="es-ES_tradnl"/>
        </w:rPr>
        <w:t xml:space="preserve">judicial </w:t>
      </w:r>
      <w:r w:rsidR="005D3DB4" w:rsidRPr="00DA79A8">
        <w:rPr>
          <w:rFonts w:ascii="Arial" w:hAnsi="Arial" w:cs="Arial"/>
          <w:sz w:val="20"/>
          <w:szCs w:val="20"/>
          <w:lang w:val="es-ES_tradnl"/>
        </w:rPr>
        <w:t>se comprometa con</w:t>
      </w:r>
      <w:r w:rsidR="00D47860" w:rsidRPr="00DA79A8">
        <w:rPr>
          <w:rFonts w:ascii="Arial" w:hAnsi="Arial" w:cs="Arial"/>
          <w:sz w:val="20"/>
          <w:szCs w:val="20"/>
          <w:lang w:val="es-ES_tradnl"/>
        </w:rPr>
        <w:t xml:space="preserve"> la misión y los valores institucionales</w:t>
      </w:r>
      <w:r w:rsidR="009C0F88" w:rsidRPr="00DA79A8">
        <w:rPr>
          <w:rFonts w:ascii="Arial" w:hAnsi="Arial" w:cs="Arial"/>
          <w:sz w:val="20"/>
          <w:szCs w:val="20"/>
          <w:lang w:val="es-ES_tradnl"/>
        </w:rPr>
        <w:t>,</w:t>
      </w:r>
      <w:r w:rsidR="00DF45BB" w:rsidRPr="00DA79A8">
        <w:rPr>
          <w:rFonts w:ascii="Arial" w:hAnsi="Arial" w:cs="Arial"/>
          <w:sz w:val="20"/>
          <w:szCs w:val="20"/>
          <w:lang w:val="es-ES_tradnl"/>
        </w:rPr>
        <w:t xml:space="preserve"> así como</w:t>
      </w:r>
      <w:r w:rsidR="00C06046" w:rsidRPr="00DA79A8">
        <w:rPr>
          <w:rFonts w:ascii="Arial" w:hAnsi="Arial" w:cs="Arial"/>
          <w:sz w:val="20"/>
          <w:szCs w:val="20"/>
          <w:lang w:val="es-ES_tradnl"/>
        </w:rPr>
        <w:t xml:space="preserve"> </w:t>
      </w:r>
      <w:r w:rsidR="00DC2194" w:rsidRPr="00DA79A8">
        <w:rPr>
          <w:rFonts w:ascii="Arial" w:hAnsi="Arial" w:cs="Arial"/>
          <w:sz w:val="20"/>
          <w:szCs w:val="20"/>
          <w:lang w:val="es-ES_tradnl"/>
        </w:rPr>
        <w:t>la utilización de</w:t>
      </w:r>
      <w:r w:rsidR="00C06046" w:rsidRPr="00DA79A8">
        <w:rPr>
          <w:rFonts w:ascii="Arial" w:hAnsi="Arial" w:cs="Arial"/>
          <w:sz w:val="20"/>
          <w:szCs w:val="20"/>
          <w:lang w:val="es-ES_tradnl"/>
        </w:rPr>
        <w:t xml:space="preserve"> instrumentos interdisciplinarios y priorizados por la Jerarquía, que recorren las áreas estratégicas para articular e integrar el accionar de los diferentes ámbitos de la institución que son los ejes transversales como Género, Medio Ambiente,</w:t>
      </w:r>
      <w:r w:rsidR="00A3443A" w:rsidRPr="00DA79A8">
        <w:rPr>
          <w:rFonts w:ascii="Arial" w:hAnsi="Arial" w:cs="Arial"/>
          <w:sz w:val="20"/>
          <w:szCs w:val="20"/>
          <w:lang w:val="es-ES_tradnl"/>
        </w:rPr>
        <w:t xml:space="preserve"> Justicia Abierta, Innovación, entre otros.</w:t>
      </w:r>
      <w:r w:rsidR="000172F1" w:rsidRPr="00DA79A8">
        <w:rPr>
          <w:rFonts w:ascii="Arial" w:hAnsi="Arial" w:cs="Arial"/>
          <w:sz w:val="20"/>
          <w:szCs w:val="20"/>
          <w:lang w:val="es-ES_tradnl"/>
        </w:rPr>
        <w:t xml:space="preserve">  </w:t>
      </w:r>
    </w:p>
    <w:p w14:paraId="10537BDD" w14:textId="77777777" w:rsidR="009C0F88" w:rsidRPr="00DA79A8" w:rsidRDefault="009C0F88" w:rsidP="00A57BD3">
      <w:pPr>
        <w:autoSpaceDE w:val="0"/>
        <w:autoSpaceDN w:val="0"/>
        <w:adjustRightInd w:val="0"/>
        <w:jc w:val="both"/>
        <w:rPr>
          <w:rFonts w:ascii="Arial" w:hAnsi="Arial" w:cs="Arial"/>
          <w:sz w:val="20"/>
          <w:szCs w:val="20"/>
          <w:lang w:val="es-ES_tradnl"/>
        </w:rPr>
      </w:pPr>
    </w:p>
    <w:p w14:paraId="587AC6E8" w14:textId="57632BD4" w:rsidR="00B87AE9" w:rsidRPr="00B87AE9" w:rsidRDefault="000172F1" w:rsidP="00B87AE9">
      <w:pPr>
        <w:autoSpaceDE w:val="0"/>
        <w:autoSpaceDN w:val="0"/>
        <w:adjustRightInd w:val="0"/>
        <w:jc w:val="both"/>
        <w:rPr>
          <w:rFonts w:ascii="Arial" w:hAnsi="Arial" w:cs="Arial"/>
          <w:sz w:val="20"/>
          <w:szCs w:val="20"/>
          <w:lang w:val="es-ES_tradnl"/>
        </w:rPr>
      </w:pPr>
      <w:r w:rsidRPr="00DA79A8">
        <w:rPr>
          <w:rFonts w:ascii="Arial" w:hAnsi="Arial" w:cs="Arial"/>
          <w:sz w:val="20"/>
          <w:szCs w:val="20"/>
          <w:lang w:val="es-ES_tradnl"/>
        </w:rPr>
        <w:t>Aunado a lo anterior,</w:t>
      </w:r>
      <w:r w:rsidR="0097424C" w:rsidRPr="00DA79A8">
        <w:rPr>
          <w:rFonts w:ascii="Arial" w:hAnsi="Arial" w:cs="Arial"/>
          <w:sz w:val="20"/>
          <w:szCs w:val="20"/>
          <w:lang w:val="es-ES_tradnl"/>
        </w:rPr>
        <w:t xml:space="preserve"> </w:t>
      </w:r>
      <w:r w:rsidR="008646F7" w:rsidRPr="00DA79A8">
        <w:rPr>
          <w:rFonts w:ascii="Arial" w:hAnsi="Arial" w:cs="Arial"/>
          <w:sz w:val="20"/>
          <w:szCs w:val="20"/>
          <w:lang w:val="es-ES_tradnl"/>
        </w:rPr>
        <w:t>se fortalecen</w:t>
      </w:r>
      <w:r w:rsidR="00575816" w:rsidRPr="00DA79A8">
        <w:rPr>
          <w:rFonts w:ascii="Arial" w:hAnsi="Arial" w:cs="Arial"/>
          <w:sz w:val="20"/>
          <w:szCs w:val="20"/>
          <w:lang w:val="es-ES_tradnl"/>
        </w:rPr>
        <w:t xml:space="preserve"> y promueven</w:t>
      </w:r>
      <w:r w:rsidR="008646F7" w:rsidRPr="00DA79A8">
        <w:rPr>
          <w:rFonts w:ascii="Arial" w:hAnsi="Arial" w:cs="Arial"/>
          <w:sz w:val="20"/>
          <w:szCs w:val="20"/>
          <w:lang w:val="es-ES_tradnl"/>
        </w:rPr>
        <w:t xml:space="preserve"> las políticas institucionales </w:t>
      </w:r>
      <w:r w:rsidR="00575816" w:rsidRPr="00DA79A8">
        <w:rPr>
          <w:rFonts w:ascii="Arial" w:hAnsi="Arial" w:cs="Arial"/>
          <w:sz w:val="20"/>
          <w:szCs w:val="20"/>
          <w:lang w:val="es-ES_tradnl"/>
        </w:rPr>
        <w:t xml:space="preserve">y se establece por medio de un </w:t>
      </w:r>
      <w:r w:rsidR="005678FB" w:rsidRPr="00DA79A8">
        <w:rPr>
          <w:rFonts w:ascii="Arial" w:hAnsi="Arial" w:cs="Arial"/>
          <w:sz w:val="20"/>
          <w:szCs w:val="20"/>
          <w:lang w:val="es-ES_tradnl"/>
        </w:rPr>
        <w:t xml:space="preserve">mapa estratégico, </w:t>
      </w:r>
      <w:r w:rsidR="00C66193" w:rsidRPr="00DA79A8">
        <w:rPr>
          <w:rFonts w:ascii="Arial" w:hAnsi="Arial" w:cs="Arial"/>
          <w:sz w:val="20"/>
          <w:szCs w:val="20"/>
          <w:lang w:val="es-ES_tradnl"/>
        </w:rPr>
        <w:t>cuáles</w:t>
      </w:r>
      <w:r w:rsidR="005678FB" w:rsidRPr="00DA79A8">
        <w:rPr>
          <w:rFonts w:ascii="Arial" w:hAnsi="Arial" w:cs="Arial"/>
          <w:sz w:val="20"/>
          <w:szCs w:val="20"/>
          <w:lang w:val="es-ES_tradnl"/>
        </w:rPr>
        <w:t xml:space="preserve"> son los tema</w:t>
      </w:r>
      <w:r w:rsidR="00CD3878" w:rsidRPr="00DA79A8">
        <w:rPr>
          <w:rFonts w:ascii="Arial" w:hAnsi="Arial" w:cs="Arial"/>
          <w:sz w:val="20"/>
          <w:szCs w:val="20"/>
          <w:lang w:val="es-ES_tradnl"/>
        </w:rPr>
        <w:t>s, acciones</w:t>
      </w:r>
      <w:r w:rsidR="00164EC2" w:rsidRPr="00DA79A8">
        <w:rPr>
          <w:rFonts w:ascii="Arial" w:hAnsi="Arial" w:cs="Arial"/>
          <w:sz w:val="20"/>
          <w:szCs w:val="20"/>
          <w:lang w:val="es-ES_tradnl"/>
        </w:rPr>
        <w:t xml:space="preserve"> y resultados estratégicos que se pretender alcanzar de manera estructurada y sistemática.</w:t>
      </w:r>
    </w:p>
    <w:p w14:paraId="3F3FFD42" w14:textId="77777777" w:rsidR="00E53769" w:rsidRDefault="00E53769" w:rsidP="00A57BD3">
      <w:pPr>
        <w:autoSpaceDE w:val="0"/>
        <w:autoSpaceDN w:val="0"/>
        <w:adjustRightInd w:val="0"/>
        <w:jc w:val="both"/>
        <w:rPr>
          <w:rFonts w:ascii="Arial" w:hAnsi="Arial" w:cs="Arial"/>
          <w:sz w:val="20"/>
          <w:szCs w:val="20"/>
          <w:lang w:val="es-ES_tradnl"/>
        </w:rPr>
      </w:pPr>
    </w:p>
    <w:p w14:paraId="031984BC" w14:textId="77777777" w:rsidR="00B87AE9" w:rsidRPr="00B87AE9" w:rsidRDefault="00C97A80" w:rsidP="00B87AE9">
      <w:pPr>
        <w:jc w:val="both"/>
        <w:rPr>
          <w:rFonts w:ascii="Arial" w:hAnsi="Arial" w:cs="Arial"/>
          <w:sz w:val="20"/>
          <w:szCs w:val="20"/>
          <w:lang w:val="es-ES_tradnl"/>
        </w:rPr>
      </w:pPr>
      <w:r>
        <w:rPr>
          <w:rFonts w:ascii="Arial" w:hAnsi="Arial" w:cs="Arial"/>
          <w:sz w:val="20"/>
          <w:szCs w:val="20"/>
          <w:lang w:val="es-ES_tradnl"/>
        </w:rPr>
        <w:t xml:space="preserve">Al cierre del periodo 2020 el Poder Judicial tuvo una ejecución óptima </w:t>
      </w:r>
      <w:r w:rsidRPr="0073117E">
        <w:rPr>
          <w:rFonts w:ascii="Arial" w:hAnsi="Arial" w:cs="Arial"/>
          <w:sz w:val="20"/>
          <w:szCs w:val="20"/>
          <w:lang w:val="es-ES_tradnl"/>
        </w:rPr>
        <w:t>del 95,97%</w:t>
      </w:r>
      <w:r>
        <w:rPr>
          <w:rFonts w:ascii="Arial" w:hAnsi="Arial" w:cs="Arial"/>
          <w:sz w:val="20"/>
          <w:szCs w:val="20"/>
          <w:lang w:val="es-ES_tradnl"/>
        </w:rPr>
        <w:t xml:space="preserve"> a pesar de los factores externos presentados </w:t>
      </w:r>
      <w:r w:rsidRPr="00AE35DE">
        <w:rPr>
          <w:rFonts w:ascii="Arial" w:hAnsi="Arial" w:cs="Arial"/>
          <w:sz w:val="20"/>
          <w:szCs w:val="20"/>
          <w:lang w:val="es-ES_tradnl"/>
        </w:rPr>
        <w:t>durante el período presupuestario</w:t>
      </w:r>
      <w:r>
        <w:rPr>
          <w:rFonts w:ascii="Arial" w:hAnsi="Arial" w:cs="Arial"/>
          <w:sz w:val="20"/>
          <w:szCs w:val="20"/>
          <w:lang w:val="es-ES_tradnl"/>
        </w:rPr>
        <w:t>, tales como la pandemia nacional producto del COVID, los recortes presupuestarios aplicados de acuerdo con la norma No.19, así como la aplicación de la Ley de Fortalecimiento de las Finanzas Públicas que en dicho periodo empezó a aplicarse a este Poder de la República y de los cuales los recursos no habían sido formulados.</w:t>
      </w:r>
    </w:p>
    <w:p w14:paraId="7A9DA773" w14:textId="77777777" w:rsidR="00E53769" w:rsidRDefault="00E53769" w:rsidP="00A57BD3">
      <w:pPr>
        <w:jc w:val="both"/>
        <w:rPr>
          <w:rFonts w:ascii="Arial" w:hAnsi="Arial" w:cs="Arial"/>
          <w:sz w:val="20"/>
          <w:szCs w:val="20"/>
          <w:lang w:val="es-ES_tradnl"/>
        </w:rPr>
      </w:pPr>
    </w:p>
    <w:p w14:paraId="0505CA7C" w14:textId="77777777" w:rsidR="00C97A80" w:rsidRDefault="00C97A80" w:rsidP="00A57BD3">
      <w:pPr>
        <w:jc w:val="both"/>
        <w:rPr>
          <w:rFonts w:ascii="Arial" w:hAnsi="Arial" w:cs="Arial"/>
          <w:sz w:val="20"/>
          <w:szCs w:val="20"/>
          <w:lang w:val="es-ES_tradnl"/>
        </w:rPr>
      </w:pPr>
      <w:r>
        <w:rPr>
          <w:rFonts w:ascii="Arial" w:hAnsi="Arial" w:cs="Arial"/>
          <w:sz w:val="20"/>
          <w:szCs w:val="20"/>
          <w:lang w:val="es-ES_tradnl"/>
        </w:rPr>
        <w:t>Este porcentaje de ejecución óptimo contribuye de manera positiva al Plan Estratégico Institucional, dado que va de la mano con la obtención de las metas y objetivos propuestos por la Institución, ya que al ejecutar de manera efectiva los recursos presupuestados, se garantiza el cumplimiento de los proyectos estratégicos y la toma de decisiones estratégicas para las diferentes actividades que se realizan en la Institución, así como sus necesidades primordiales planificadas o no previstas.</w:t>
      </w:r>
    </w:p>
    <w:p w14:paraId="12954234" w14:textId="77777777" w:rsidR="00C97A80" w:rsidRPr="00DA79A8" w:rsidRDefault="00C97A80" w:rsidP="00C44707">
      <w:pPr>
        <w:autoSpaceDE w:val="0"/>
        <w:autoSpaceDN w:val="0"/>
        <w:adjustRightInd w:val="0"/>
        <w:spacing w:line="360" w:lineRule="auto"/>
        <w:jc w:val="both"/>
        <w:rPr>
          <w:rFonts w:ascii="Arial" w:hAnsi="Arial" w:cs="Arial"/>
          <w:sz w:val="20"/>
          <w:szCs w:val="20"/>
          <w:lang w:val="es-ES_tradnl"/>
        </w:rPr>
      </w:pPr>
    </w:p>
    <w:p w14:paraId="77B446B2" w14:textId="7E73E0F1" w:rsidR="00C126F9" w:rsidRDefault="00C126F9" w:rsidP="00367AB3">
      <w:pPr>
        <w:spacing w:after="120" w:line="360" w:lineRule="auto"/>
        <w:jc w:val="both"/>
        <w:rPr>
          <w:rFonts w:ascii="Arial" w:hAnsi="Arial" w:cs="Arial"/>
          <w:sz w:val="20"/>
          <w:szCs w:val="20"/>
          <w:lang w:val="es-ES_tradnl"/>
        </w:rPr>
      </w:pPr>
    </w:p>
    <w:p w14:paraId="3E8984A6" w14:textId="3CB29AF6" w:rsidR="00B02E64" w:rsidRDefault="00B02E64" w:rsidP="00367AB3">
      <w:pPr>
        <w:spacing w:after="120" w:line="360" w:lineRule="auto"/>
        <w:jc w:val="both"/>
        <w:rPr>
          <w:rFonts w:ascii="Arial" w:hAnsi="Arial" w:cs="Arial"/>
          <w:sz w:val="20"/>
          <w:szCs w:val="20"/>
          <w:lang w:val="es-ES_tradnl"/>
        </w:rPr>
      </w:pPr>
    </w:p>
    <w:p w14:paraId="2AEFB439" w14:textId="48E1B4EA" w:rsidR="00B02E64" w:rsidRDefault="00B02E64" w:rsidP="00367AB3">
      <w:pPr>
        <w:spacing w:after="120" w:line="360" w:lineRule="auto"/>
        <w:jc w:val="both"/>
        <w:rPr>
          <w:rFonts w:ascii="Arial" w:hAnsi="Arial" w:cs="Arial"/>
          <w:sz w:val="20"/>
          <w:szCs w:val="20"/>
          <w:lang w:val="es-ES_tradnl"/>
        </w:rPr>
      </w:pPr>
    </w:p>
    <w:p w14:paraId="15E6566B" w14:textId="408DFF71" w:rsidR="00B02E64" w:rsidRDefault="00B02E64" w:rsidP="00367AB3">
      <w:pPr>
        <w:spacing w:after="120" w:line="360" w:lineRule="auto"/>
        <w:jc w:val="both"/>
        <w:rPr>
          <w:rFonts w:ascii="Arial" w:hAnsi="Arial" w:cs="Arial"/>
          <w:sz w:val="20"/>
          <w:szCs w:val="20"/>
          <w:lang w:val="es-ES_tradnl"/>
        </w:rPr>
      </w:pPr>
    </w:p>
    <w:p w14:paraId="228D7136" w14:textId="273CF252" w:rsidR="00B02E64" w:rsidRDefault="00B02E64" w:rsidP="00367AB3">
      <w:pPr>
        <w:spacing w:after="120" w:line="360" w:lineRule="auto"/>
        <w:jc w:val="both"/>
        <w:rPr>
          <w:rFonts w:ascii="Arial" w:hAnsi="Arial" w:cs="Arial"/>
          <w:sz w:val="20"/>
          <w:szCs w:val="20"/>
          <w:lang w:val="es-ES_tradnl"/>
        </w:rPr>
      </w:pPr>
    </w:p>
    <w:p w14:paraId="6828F520" w14:textId="0650B574" w:rsidR="00B02E64" w:rsidRDefault="00B02E64" w:rsidP="00367AB3">
      <w:pPr>
        <w:spacing w:after="120" w:line="360" w:lineRule="auto"/>
        <w:jc w:val="both"/>
        <w:rPr>
          <w:rFonts w:ascii="Arial" w:hAnsi="Arial" w:cs="Arial"/>
          <w:sz w:val="20"/>
          <w:szCs w:val="20"/>
          <w:lang w:val="es-ES_tradnl"/>
        </w:rPr>
      </w:pPr>
    </w:p>
    <w:p w14:paraId="614DDB09" w14:textId="02D8D572" w:rsidR="00B02E64" w:rsidRDefault="00B02E64" w:rsidP="00367AB3">
      <w:pPr>
        <w:spacing w:after="120" w:line="360" w:lineRule="auto"/>
        <w:jc w:val="both"/>
        <w:rPr>
          <w:rFonts w:ascii="Arial" w:hAnsi="Arial" w:cs="Arial"/>
          <w:sz w:val="20"/>
          <w:szCs w:val="20"/>
          <w:lang w:val="es-ES_tradnl"/>
        </w:rPr>
      </w:pPr>
    </w:p>
    <w:p w14:paraId="53811C7A" w14:textId="1B2E58A7" w:rsidR="00B02E64" w:rsidRDefault="00B02E64" w:rsidP="00367AB3">
      <w:pPr>
        <w:spacing w:after="120" w:line="360" w:lineRule="auto"/>
        <w:jc w:val="both"/>
        <w:rPr>
          <w:rFonts w:ascii="Arial" w:hAnsi="Arial" w:cs="Arial"/>
          <w:sz w:val="20"/>
          <w:szCs w:val="20"/>
          <w:lang w:val="es-ES_tradnl"/>
        </w:rPr>
      </w:pPr>
    </w:p>
    <w:p w14:paraId="1540905E" w14:textId="77777777" w:rsidR="00D740CC" w:rsidRPr="003553CB" w:rsidRDefault="00D740CC" w:rsidP="00D740CC">
      <w:pPr>
        <w:jc w:val="both"/>
        <w:rPr>
          <w:rStyle w:val="Ttulodellibro"/>
          <w:bCs w:val="0"/>
          <w:sz w:val="28"/>
          <w:szCs w:val="28"/>
        </w:rPr>
      </w:pPr>
    </w:p>
    <w:p w14:paraId="68EF1B32" w14:textId="5091E1E8" w:rsidR="00D740CC" w:rsidRPr="003553CB" w:rsidRDefault="003553CB" w:rsidP="00283FA5">
      <w:pPr>
        <w:pStyle w:val="Subttulo"/>
        <w:rPr>
          <w:rStyle w:val="Ttulodellibro"/>
          <w:b/>
          <w:bCs w:val="0"/>
          <w:sz w:val="24"/>
          <w:szCs w:val="28"/>
        </w:rPr>
      </w:pPr>
      <w:r>
        <w:rPr>
          <w:rStyle w:val="Ttulodellibro"/>
          <w:b/>
          <w:bCs w:val="0"/>
          <w:sz w:val="24"/>
          <w:szCs w:val="28"/>
        </w:rPr>
        <w:t xml:space="preserve">1.1 </w:t>
      </w:r>
      <w:r w:rsidR="00D740CC" w:rsidRPr="003553CB">
        <w:rPr>
          <w:rStyle w:val="Ttulodellibro"/>
          <w:b/>
          <w:bCs w:val="0"/>
          <w:sz w:val="24"/>
          <w:szCs w:val="28"/>
        </w:rPr>
        <w:t>Ejecución del Presupuesto institucional 2020 asociado a recursos internos</w:t>
      </w:r>
    </w:p>
    <w:p w14:paraId="37F33E15" w14:textId="77777777" w:rsidR="00D740CC" w:rsidRPr="0011789E" w:rsidRDefault="00D740CC" w:rsidP="00D740CC">
      <w:pPr>
        <w:spacing w:before="240"/>
        <w:jc w:val="center"/>
        <w:rPr>
          <w:rFonts w:ascii="Arial" w:hAnsi="Arial" w:cs="Arial"/>
          <w:b/>
          <w:sz w:val="20"/>
          <w:szCs w:val="20"/>
          <w:lang w:val="es-ES_tradnl"/>
        </w:rPr>
      </w:pPr>
      <w:r w:rsidRPr="0011789E">
        <w:rPr>
          <w:rFonts w:ascii="Arial" w:hAnsi="Arial" w:cs="Arial"/>
          <w:b/>
          <w:sz w:val="20"/>
          <w:szCs w:val="20"/>
          <w:lang w:val="es-ES_tradnl"/>
        </w:rPr>
        <w:t>Cuadro 1</w:t>
      </w:r>
    </w:p>
    <w:p w14:paraId="09A17B35" w14:textId="77777777" w:rsidR="00D740CC" w:rsidRPr="006C21FE" w:rsidRDefault="00D740CC" w:rsidP="00D740CC">
      <w:pPr>
        <w:jc w:val="center"/>
        <w:rPr>
          <w:rFonts w:ascii="Arial" w:hAnsi="Arial" w:cs="Arial"/>
          <w:sz w:val="20"/>
          <w:szCs w:val="20"/>
          <w:lang w:val="es-ES_tradnl"/>
        </w:rPr>
      </w:pPr>
      <w:r w:rsidRPr="006C21FE">
        <w:rPr>
          <w:rFonts w:ascii="Arial" w:hAnsi="Arial" w:cs="Arial"/>
          <w:sz w:val="20"/>
          <w:szCs w:val="20"/>
          <w:lang w:val="es-ES_tradnl"/>
        </w:rPr>
        <w:t>Poder Judicial</w:t>
      </w:r>
    </w:p>
    <w:p w14:paraId="13004FFC" w14:textId="77777777" w:rsidR="00D740CC" w:rsidRPr="0011789E" w:rsidRDefault="00D740CC" w:rsidP="00D740CC">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institucional por clasificación objeto del gasto</w:t>
      </w:r>
    </w:p>
    <w:p w14:paraId="0E094513" w14:textId="77777777" w:rsidR="00D740CC" w:rsidRPr="0011789E" w:rsidRDefault="00D740CC" w:rsidP="00D740CC">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14ABAB2B" w14:textId="77777777" w:rsidR="00D740CC" w:rsidRPr="0011789E" w:rsidRDefault="00D740CC" w:rsidP="00D740CC">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6" w:type="pct"/>
        <w:tblLayout w:type="fixed"/>
        <w:tblLook w:val="00A0" w:firstRow="1" w:lastRow="0" w:firstColumn="1" w:lastColumn="0" w:noHBand="0" w:noVBand="0"/>
      </w:tblPr>
      <w:tblGrid>
        <w:gridCol w:w="2465"/>
        <w:gridCol w:w="1495"/>
        <w:gridCol w:w="1843"/>
        <w:gridCol w:w="1548"/>
        <w:gridCol w:w="1143"/>
      </w:tblGrid>
      <w:tr w:rsidR="00D740CC" w:rsidRPr="0011789E" w14:paraId="26C63303"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51" w:type="pct"/>
            <w:hideMark/>
          </w:tcPr>
          <w:p w14:paraId="18D24C1E" w14:textId="77777777" w:rsidR="00D740CC" w:rsidRPr="0011789E" w:rsidRDefault="00D740CC" w:rsidP="006A1CC0">
            <w:pPr>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Partida</w:t>
            </w:r>
          </w:p>
        </w:tc>
        <w:tc>
          <w:tcPr>
            <w:cnfStyle w:val="000010000000" w:firstRow="0" w:lastRow="0" w:firstColumn="0" w:lastColumn="0" w:oddVBand="1" w:evenVBand="0" w:oddHBand="0" w:evenHBand="0" w:firstRowFirstColumn="0" w:firstRowLastColumn="0" w:lastRowFirstColumn="0" w:lastRowLastColumn="0"/>
            <w:tcW w:w="880" w:type="pct"/>
            <w:hideMark/>
          </w:tcPr>
          <w:p w14:paraId="56BED6EA" w14:textId="77777777" w:rsidR="00D740CC" w:rsidRPr="0011789E" w:rsidRDefault="00D740CC" w:rsidP="006A1CC0">
            <w:pPr>
              <w:jc w:val="center"/>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Presupuesto inicial</w:t>
            </w:r>
            <w:r w:rsidRPr="006F738E">
              <w:rPr>
                <w:rFonts w:ascii="Arial" w:hAnsi="Arial" w:cs="Arial"/>
                <w:color w:val="FFFFFF"/>
                <w:sz w:val="20"/>
                <w:szCs w:val="20"/>
                <w:vertAlign w:val="superscript"/>
                <w:lang w:val="es-CR" w:eastAsia="es-CR"/>
              </w:rPr>
              <w:t>/1</w:t>
            </w:r>
            <w:r w:rsidRPr="0011789E">
              <w:rPr>
                <w:rFonts w:ascii="Arial" w:hAnsi="Arial" w:cs="Arial"/>
                <w:color w:val="FFFFFF"/>
                <w:sz w:val="20"/>
                <w:szCs w:val="20"/>
                <w:lang w:val="es-CR" w:eastAsia="es-CR"/>
              </w:rPr>
              <w:t xml:space="preserve"> 2020</w:t>
            </w:r>
          </w:p>
        </w:tc>
        <w:tc>
          <w:tcPr>
            <w:tcW w:w="1085" w:type="pct"/>
            <w:hideMark/>
          </w:tcPr>
          <w:p w14:paraId="7247BBCD" w14:textId="77777777" w:rsidR="00D740CC" w:rsidRPr="00566303" w:rsidRDefault="00D740C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Pr</w:t>
            </w:r>
            <w:r w:rsidRPr="006F738E">
              <w:rPr>
                <w:rFonts w:ascii="Arial" w:hAnsi="Arial" w:cs="Arial"/>
                <w:color w:val="FFFFFF"/>
                <w:sz w:val="20"/>
                <w:szCs w:val="20"/>
                <w:lang w:val="es-CR" w:eastAsia="es-CR"/>
              </w:rPr>
              <w:t>esupuesto</w:t>
            </w:r>
            <w:r w:rsidRPr="0011789E">
              <w:rPr>
                <w:rFonts w:ascii="Arial" w:hAnsi="Arial" w:cs="Arial"/>
                <w:b w:val="0"/>
                <w:color w:val="FFFFFF"/>
                <w:sz w:val="20"/>
                <w:szCs w:val="20"/>
                <w:lang w:val="es-CR" w:eastAsia="es-CR"/>
              </w:rPr>
              <w:t xml:space="preserve"> </w:t>
            </w:r>
            <w:r w:rsidRPr="00580A04">
              <w:rPr>
                <w:rFonts w:ascii="Arial" w:hAnsi="Arial" w:cs="Arial"/>
                <w:color w:val="FFFFFF"/>
                <w:sz w:val="20"/>
                <w:szCs w:val="20"/>
                <w:lang w:val="es-CR" w:eastAsia="es-CR"/>
              </w:rPr>
              <w:t>actual</w:t>
            </w:r>
            <w:r w:rsidRPr="00580A04">
              <w:rPr>
                <w:rFonts w:ascii="Arial" w:hAnsi="Arial" w:cs="Arial"/>
                <w:color w:val="FFFFFF"/>
                <w:sz w:val="20"/>
                <w:szCs w:val="20"/>
                <w:vertAlign w:val="superscript"/>
                <w:lang w:val="es-CR" w:eastAsia="es-CR"/>
              </w:rPr>
              <w:t>/2</w:t>
            </w:r>
            <w:r w:rsidRPr="00580A04">
              <w:rPr>
                <w:rFonts w:ascii="Arial" w:hAnsi="Arial" w:cs="Arial"/>
                <w:color w:val="FFFFFF"/>
                <w:sz w:val="20"/>
                <w:szCs w:val="20"/>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11" w:type="pct"/>
            <w:hideMark/>
          </w:tcPr>
          <w:p w14:paraId="44FC9DC9" w14:textId="77777777" w:rsidR="00D740CC" w:rsidRPr="0011789E" w:rsidRDefault="00D740CC" w:rsidP="006A1CC0">
            <w:pPr>
              <w:jc w:val="center"/>
              <w:rPr>
                <w:rFonts w:ascii="Arial" w:hAnsi="Arial" w:cs="Arial"/>
                <w:b w:val="0"/>
                <w:color w:val="FFFFFF"/>
                <w:sz w:val="20"/>
                <w:szCs w:val="20"/>
                <w:lang w:val="es-CR" w:eastAsia="es-CR"/>
              </w:rPr>
            </w:pPr>
            <w:r w:rsidRPr="006F738E">
              <w:rPr>
                <w:rFonts w:ascii="Arial" w:hAnsi="Arial" w:cs="Arial"/>
                <w:color w:val="FFFFFF"/>
                <w:sz w:val="20"/>
                <w:szCs w:val="20"/>
                <w:lang w:val="es-CR" w:eastAsia="es-CR"/>
              </w:rPr>
              <w:t>Presupuesto</w:t>
            </w:r>
            <w:r w:rsidRPr="00596BA4">
              <w:rPr>
                <w:rFonts w:ascii="Arial" w:hAnsi="Arial" w:cs="Arial"/>
                <w:b w:val="0"/>
                <w:color w:val="FFFFFF"/>
                <w:sz w:val="20"/>
                <w:szCs w:val="20"/>
                <w:lang w:val="es-CR" w:eastAsia="es-CR"/>
              </w:rPr>
              <w:t xml:space="preserve"> </w:t>
            </w:r>
            <w:r w:rsidRPr="0011789E">
              <w:rPr>
                <w:rFonts w:ascii="Arial" w:hAnsi="Arial" w:cs="Arial"/>
                <w:color w:val="FFFFFF"/>
                <w:sz w:val="20"/>
                <w:szCs w:val="20"/>
                <w:lang w:val="es-CR" w:eastAsia="es-CR"/>
              </w:rPr>
              <w:t>ejecutado</w:t>
            </w:r>
            <w:r w:rsidRPr="006F738E">
              <w:rPr>
                <w:rFonts w:ascii="Arial" w:hAnsi="Arial" w:cs="Arial"/>
                <w:color w:val="FFFFFF"/>
                <w:sz w:val="20"/>
                <w:szCs w:val="20"/>
                <w:vertAlign w:val="superscript"/>
                <w:lang w:val="es-CR" w:eastAsia="es-CR"/>
              </w:rPr>
              <w:t>/</w:t>
            </w:r>
            <w:r>
              <w:rPr>
                <w:rFonts w:ascii="Arial" w:hAnsi="Arial" w:cs="Arial"/>
                <w:color w:val="FFFFFF"/>
                <w:sz w:val="20"/>
                <w:szCs w:val="20"/>
                <w:vertAlign w:val="superscript"/>
                <w:lang w:val="es-CR" w:eastAsia="es-CR"/>
              </w:rPr>
              <w:t>3</w:t>
            </w:r>
            <w:r w:rsidRPr="0011789E">
              <w:rPr>
                <w:rFonts w:ascii="Arial" w:hAnsi="Arial" w:cs="Arial"/>
                <w:color w:val="FFFFFF"/>
                <w:sz w:val="20"/>
                <w:szCs w:val="20"/>
                <w:lang w:val="es-CR" w:eastAsia="es-CR"/>
              </w:rPr>
              <w:t xml:space="preserve"> 2020</w:t>
            </w:r>
          </w:p>
        </w:tc>
        <w:tc>
          <w:tcPr>
            <w:tcW w:w="673" w:type="pct"/>
            <w:hideMark/>
          </w:tcPr>
          <w:p w14:paraId="2A3DFAAB" w14:textId="77777777" w:rsidR="00D740CC" w:rsidRPr="0011789E" w:rsidRDefault="00D740C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20"/>
                <w:szCs w:val="20"/>
                <w:lang w:val="es-CR" w:eastAsia="es-CR"/>
              </w:rPr>
            </w:pPr>
            <w:r w:rsidRPr="0011789E">
              <w:rPr>
                <w:rFonts w:ascii="Arial" w:hAnsi="Arial" w:cs="Arial"/>
                <w:color w:val="FFFFFF"/>
                <w:sz w:val="20"/>
                <w:szCs w:val="20"/>
                <w:lang w:val="es-CR" w:eastAsia="es-CR"/>
              </w:rPr>
              <w:t>Nivel de ejecución</w:t>
            </w:r>
          </w:p>
        </w:tc>
      </w:tr>
      <w:tr w:rsidR="00D740CC" w:rsidRPr="0011789E" w14:paraId="77B85FE8"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C9FB91B" w14:textId="77777777" w:rsidR="00D740CC" w:rsidRPr="0011789E" w:rsidRDefault="00D740CC" w:rsidP="006A1CC0">
            <w:pPr>
              <w:rPr>
                <w:rFonts w:ascii="Arial" w:hAnsi="Arial" w:cs="Arial"/>
                <w:sz w:val="20"/>
                <w:szCs w:val="20"/>
                <w:lang w:val="es-CR" w:eastAsia="es-CR"/>
              </w:rPr>
            </w:pPr>
            <w:r w:rsidRPr="0011789E">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880" w:type="pct"/>
            <w:noWrap/>
          </w:tcPr>
          <w:p w14:paraId="368D116F" w14:textId="77777777" w:rsidR="00D740CC" w:rsidRPr="00566303"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472.677,00</w:t>
            </w:r>
          </w:p>
        </w:tc>
        <w:tc>
          <w:tcPr>
            <w:tcW w:w="1085" w:type="pct"/>
            <w:noWrap/>
          </w:tcPr>
          <w:p w14:paraId="5CE293E2"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465.892,18</w:t>
            </w:r>
          </w:p>
        </w:tc>
        <w:tc>
          <w:tcPr>
            <w:cnfStyle w:val="000010000000" w:firstRow="0" w:lastRow="0" w:firstColumn="0" w:lastColumn="0" w:oddVBand="1" w:evenVBand="0" w:oddHBand="0" w:evenHBand="0" w:firstRowFirstColumn="0" w:firstRowLastColumn="0" w:lastRowFirstColumn="0" w:lastRowLastColumn="0"/>
            <w:tcW w:w="911" w:type="pct"/>
            <w:noWrap/>
          </w:tcPr>
          <w:p w14:paraId="7B5026A8" w14:textId="77777777" w:rsidR="00D740CC" w:rsidRPr="0011789E"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447.096,27</w:t>
            </w:r>
          </w:p>
        </w:tc>
        <w:tc>
          <w:tcPr>
            <w:tcW w:w="673" w:type="pct"/>
            <w:noWrap/>
          </w:tcPr>
          <w:p w14:paraId="4CE7E7E7"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95,97%</w:t>
            </w:r>
          </w:p>
        </w:tc>
      </w:tr>
      <w:tr w:rsidR="00D740CC" w:rsidRPr="0011789E" w14:paraId="52141799"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451" w:type="pct"/>
            <w:noWrap/>
            <w:hideMark/>
          </w:tcPr>
          <w:p w14:paraId="7744430F" w14:textId="77777777" w:rsidR="00D740CC" w:rsidRPr="0011789E" w:rsidRDefault="00D740CC" w:rsidP="006A1CC0">
            <w:pPr>
              <w:rPr>
                <w:rFonts w:ascii="Arial" w:hAnsi="Arial" w:cs="Arial"/>
                <w:b w:val="0"/>
                <w:sz w:val="20"/>
                <w:szCs w:val="20"/>
                <w:lang w:val="es-CR" w:eastAsia="es-CR"/>
              </w:rPr>
            </w:pPr>
            <w:r w:rsidRPr="0011789E">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880" w:type="pct"/>
            <w:noWrap/>
          </w:tcPr>
          <w:p w14:paraId="10CD995A" w14:textId="77777777" w:rsidR="00D740CC" w:rsidRPr="00566303"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1085" w:type="pct"/>
            <w:noWrap/>
          </w:tcPr>
          <w:p w14:paraId="3A80D1C2"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tcPr>
          <w:p w14:paraId="7AFBE4ED"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2C8A560E"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D740CC" w:rsidRPr="0011789E" w14:paraId="5D47AB2F"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51" w:type="pct"/>
            <w:noWrap/>
            <w:hideMark/>
          </w:tcPr>
          <w:p w14:paraId="67DA317B" w14:textId="77777777" w:rsidR="00D740CC" w:rsidRPr="0011789E" w:rsidRDefault="00D740CC" w:rsidP="006A1CC0">
            <w:pPr>
              <w:rPr>
                <w:rFonts w:ascii="Arial" w:hAnsi="Arial" w:cs="Arial"/>
                <w:sz w:val="20"/>
                <w:szCs w:val="20"/>
                <w:lang w:val="es-CR" w:eastAsia="es-CR"/>
              </w:rPr>
            </w:pPr>
            <w:r w:rsidRPr="0011789E">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880" w:type="pct"/>
            <w:noWrap/>
          </w:tcPr>
          <w:p w14:paraId="38A920EA" w14:textId="77777777" w:rsidR="00D740CC" w:rsidRPr="00566303"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472.677,00</w:t>
            </w:r>
          </w:p>
        </w:tc>
        <w:tc>
          <w:tcPr>
            <w:tcW w:w="1085" w:type="pct"/>
            <w:noWrap/>
          </w:tcPr>
          <w:p w14:paraId="4B6073B2"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465.892,18</w:t>
            </w:r>
          </w:p>
        </w:tc>
        <w:tc>
          <w:tcPr>
            <w:cnfStyle w:val="000010000000" w:firstRow="0" w:lastRow="0" w:firstColumn="0" w:lastColumn="0" w:oddVBand="1" w:evenVBand="0" w:oddHBand="0" w:evenHBand="0" w:firstRowFirstColumn="0" w:firstRowLastColumn="0" w:lastRowFirstColumn="0" w:lastRowLastColumn="0"/>
            <w:tcW w:w="911" w:type="pct"/>
            <w:noWrap/>
          </w:tcPr>
          <w:p w14:paraId="4E434077" w14:textId="77777777" w:rsidR="00D740CC" w:rsidRPr="0011789E" w:rsidRDefault="00D740CC" w:rsidP="004C5ADE">
            <w:pPr>
              <w:jc w:val="center"/>
              <w:rPr>
                <w:rFonts w:ascii="Arial" w:hAnsi="Arial" w:cs="Arial"/>
                <w:b/>
                <w:bCs/>
                <w:sz w:val="20"/>
                <w:szCs w:val="20"/>
                <w:lang w:val="es-CR" w:eastAsia="es-CR"/>
              </w:rPr>
            </w:pPr>
            <w:r>
              <w:rPr>
                <w:rFonts w:ascii="Arial" w:hAnsi="Arial" w:cs="Arial"/>
                <w:b/>
                <w:bCs/>
                <w:sz w:val="20"/>
                <w:szCs w:val="20"/>
                <w:lang w:val="es-CR" w:eastAsia="es-CR"/>
              </w:rPr>
              <w:t>447.096,27</w:t>
            </w:r>
          </w:p>
        </w:tc>
        <w:tc>
          <w:tcPr>
            <w:tcW w:w="673" w:type="pct"/>
            <w:noWrap/>
          </w:tcPr>
          <w:p w14:paraId="050CF60B"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95,97%</w:t>
            </w:r>
          </w:p>
        </w:tc>
      </w:tr>
      <w:tr w:rsidR="00D740CC" w:rsidRPr="0011789E" w14:paraId="717B0999"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217F03D7"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20C319D0"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388.701,51</w:t>
            </w:r>
          </w:p>
        </w:tc>
        <w:tc>
          <w:tcPr>
            <w:tcW w:w="1085" w:type="pct"/>
            <w:noWrap/>
            <w:hideMark/>
          </w:tcPr>
          <w:p w14:paraId="77C1F7B5"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385.255,00</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6748CEF7"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380.384,25</w:t>
            </w:r>
          </w:p>
        </w:tc>
        <w:tc>
          <w:tcPr>
            <w:tcW w:w="673" w:type="pct"/>
            <w:noWrap/>
          </w:tcPr>
          <w:p w14:paraId="6F38CF71"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98,74%</w:t>
            </w:r>
          </w:p>
        </w:tc>
      </w:tr>
      <w:tr w:rsidR="00D740CC" w:rsidRPr="0011789E" w14:paraId="2AC26EBE"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82C33FC"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72D318B2"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40.977,91</w:t>
            </w:r>
          </w:p>
        </w:tc>
        <w:tc>
          <w:tcPr>
            <w:tcW w:w="1085" w:type="pct"/>
            <w:noWrap/>
            <w:hideMark/>
          </w:tcPr>
          <w:p w14:paraId="27674FD0"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40.403,76</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416DAED0"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35.851,56</w:t>
            </w:r>
          </w:p>
        </w:tc>
        <w:tc>
          <w:tcPr>
            <w:tcW w:w="673" w:type="pct"/>
            <w:noWrap/>
          </w:tcPr>
          <w:p w14:paraId="27D829A5"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88,73%</w:t>
            </w:r>
          </w:p>
        </w:tc>
      </w:tr>
      <w:tr w:rsidR="00D740CC" w:rsidRPr="0011789E" w14:paraId="42CE2A16"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001F33A9"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480D9C8E"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7.933,99</w:t>
            </w:r>
          </w:p>
        </w:tc>
        <w:tc>
          <w:tcPr>
            <w:tcW w:w="1085" w:type="pct"/>
            <w:noWrap/>
            <w:hideMark/>
          </w:tcPr>
          <w:p w14:paraId="4D3BDC56"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7.825,84</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0C80B4EC"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6.404,53</w:t>
            </w:r>
          </w:p>
        </w:tc>
        <w:tc>
          <w:tcPr>
            <w:tcW w:w="673" w:type="pct"/>
            <w:noWrap/>
          </w:tcPr>
          <w:p w14:paraId="40A987DE"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81,84%</w:t>
            </w:r>
          </w:p>
        </w:tc>
      </w:tr>
      <w:tr w:rsidR="00D740CC" w:rsidRPr="0011789E" w14:paraId="398DF6F7"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7A31710B"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55CAB825"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1085" w:type="pct"/>
            <w:noWrap/>
            <w:hideMark/>
          </w:tcPr>
          <w:p w14:paraId="5D0734BD"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787F1391"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3E1EAADF"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D740CC" w:rsidRPr="0011789E" w14:paraId="0A55B2F1"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6484649"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6DBD2F37"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1085" w:type="pct"/>
            <w:noWrap/>
            <w:hideMark/>
          </w:tcPr>
          <w:p w14:paraId="0DC942E0"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7D174272"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005CFCAA"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D740CC" w:rsidRPr="0011789E" w14:paraId="0BB346DE"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14BE8F56"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6D8D988B"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24.097,30</w:t>
            </w:r>
          </w:p>
        </w:tc>
        <w:tc>
          <w:tcPr>
            <w:tcW w:w="1085" w:type="pct"/>
            <w:noWrap/>
            <w:hideMark/>
          </w:tcPr>
          <w:p w14:paraId="6C21F3EF" w14:textId="77777777" w:rsidR="00D740CC" w:rsidRPr="00596BA4"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22.725,81</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6D97FB8D"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16.046,28</w:t>
            </w:r>
          </w:p>
        </w:tc>
        <w:tc>
          <w:tcPr>
            <w:tcW w:w="673" w:type="pct"/>
            <w:noWrap/>
          </w:tcPr>
          <w:p w14:paraId="7A9A476E"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70,61%</w:t>
            </w:r>
          </w:p>
        </w:tc>
      </w:tr>
      <w:tr w:rsidR="00D740CC" w:rsidRPr="0011789E" w14:paraId="4DA4FE0A"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77B26885" w14:textId="77777777" w:rsidR="00D740CC" w:rsidRPr="00566303"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Transferencias c</w:t>
            </w:r>
            <w:r w:rsidRPr="00566303">
              <w:rPr>
                <w:rFonts w:ascii="Arial" w:hAnsi="Arial" w:cs="Arial"/>
                <w:b w:val="0"/>
                <w:color w:val="000000"/>
                <w:sz w:val="20"/>
                <w:szCs w:val="20"/>
                <w:lang w:val="es-CR" w:eastAsia="es-CR"/>
              </w:rPr>
              <w:t>orrientes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1260A729" w14:textId="77777777" w:rsidR="00D740CC" w:rsidRPr="00596BA4"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9,095.44</w:t>
            </w:r>
          </w:p>
        </w:tc>
        <w:tc>
          <w:tcPr>
            <w:tcW w:w="1085" w:type="pct"/>
            <w:noWrap/>
            <w:hideMark/>
          </w:tcPr>
          <w:p w14:paraId="20F998A7"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7.827,16</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22620075"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6.599,51</w:t>
            </w:r>
          </w:p>
        </w:tc>
        <w:tc>
          <w:tcPr>
            <w:tcW w:w="673" w:type="pct"/>
            <w:noWrap/>
          </w:tcPr>
          <w:p w14:paraId="24B84E6A"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84,32%</w:t>
            </w:r>
          </w:p>
        </w:tc>
      </w:tr>
      <w:tr w:rsidR="00D740CC" w:rsidRPr="0011789E" w14:paraId="091FB915"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4DB2B50D" w14:textId="77777777" w:rsidR="00D740CC" w:rsidRPr="00566303"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 xml:space="preserve">Transferencias de </w:t>
            </w:r>
            <w:r w:rsidRPr="00566303">
              <w:rPr>
                <w:rFonts w:ascii="Arial" w:hAnsi="Arial" w:cs="Arial"/>
                <w:b w:val="0"/>
                <w:color w:val="000000"/>
                <w:sz w:val="20"/>
                <w:szCs w:val="20"/>
                <w:lang w:val="es-CR" w:eastAsia="es-CR"/>
              </w:rPr>
              <w:t>capital</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5BD89162" w14:textId="77777777" w:rsidR="00D740CC" w:rsidRPr="00596BA4"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1.672,70</w:t>
            </w:r>
          </w:p>
        </w:tc>
        <w:tc>
          <w:tcPr>
            <w:tcW w:w="1085" w:type="pct"/>
            <w:noWrap/>
            <w:hideMark/>
          </w:tcPr>
          <w:p w14:paraId="1E4E3864"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1.672,70</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39D61B5C"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1.672,70</w:t>
            </w:r>
          </w:p>
        </w:tc>
        <w:tc>
          <w:tcPr>
            <w:tcW w:w="673" w:type="pct"/>
            <w:noWrap/>
          </w:tcPr>
          <w:p w14:paraId="65E479C0"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100%</w:t>
            </w:r>
          </w:p>
        </w:tc>
      </w:tr>
      <w:tr w:rsidR="00D740CC" w:rsidRPr="0011789E" w14:paraId="638FDD3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451" w:type="pct"/>
            <w:noWrap/>
            <w:hideMark/>
          </w:tcPr>
          <w:p w14:paraId="210C178C" w14:textId="77777777" w:rsidR="00D740CC" w:rsidRPr="0011789E"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880" w:type="pct"/>
            <w:noWrap/>
          </w:tcPr>
          <w:p w14:paraId="67F0232F" w14:textId="77777777" w:rsidR="00D740CC" w:rsidRPr="00566303"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1085" w:type="pct"/>
            <w:noWrap/>
          </w:tcPr>
          <w:p w14:paraId="0282AD4D" w14:textId="77777777" w:rsidR="00D740CC" w:rsidRPr="00596BA4"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11" w:type="pct"/>
            <w:noWrap/>
          </w:tcPr>
          <w:p w14:paraId="6A3F13AC" w14:textId="77777777" w:rsidR="00D740CC" w:rsidRPr="0011789E" w:rsidRDefault="00D740CC" w:rsidP="004C5ADE">
            <w:pPr>
              <w:jc w:val="center"/>
              <w:rPr>
                <w:rFonts w:ascii="Arial" w:hAnsi="Arial" w:cs="Arial"/>
                <w:sz w:val="20"/>
                <w:szCs w:val="20"/>
                <w:lang w:val="es-CR" w:eastAsia="es-CR"/>
              </w:rPr>
            </w:pPr>
            <w:r>
              <w:rPr>
                <w:rFonts w:ascii="Arial" w:hAnsi="Arial" w:cs="Arial"/>
                <w:sz w:val="20"/>
                <w:szCs w:val="20"/>
                <w:lang w:val="es-CR" w:eastAsia="es-CR"/>
              </w:rPr>
              <w:t>-</w:t>
            </w:r>
          </w:p>
        </w:tc>
        <w:tc>
          <w:tcPr>
            <w:tcW w:w="673" w:type="pct"/>
            <w:noWrap/>
          </w:tcPr>
          <w:p w14:paraId="10E2B03D" w14:textId="77777777" w:rsidR="00D740CC" w:rsidRPr="0011789E" w:rsidRDefault="00D740CC" w:rsidP="004C5A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D740CC" w:rsidRPr="0011789E" w14:paraId="4A192F1C"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51" w:type="pct"/>
            <w:noWrap/>
            <w:hideMark/>
          </w:tcPr>
          <w:p w14:paraId="212664A5" w14:textId="77777777" w:rsidR="00D740CC" w:rsidRPr="00566303" w:rsidRDefault="00D740CC" w:rsidP="006A1CC0">
            <w:pPr>
              <w:rPr>
                <w:rFonts w:ascii="Arial" w:hAnsi="Arial" w:cs="Arial"/>
                <w:b w:val="0"/>
                <w:color w:val="000000"/>
                <w:sz w:val="20"/>
                <w:szCs w:val="20"/>
                <w:lang w:val="es-CR" w:eastAsia="es-CR"/>
              </w:rPr>
            </w:pPr>
            <w:r w:rsidRPr="0011789E">
              <w:rPr>
                <w:rFonts w:ascii="Arial" w:hAnsi="Arial" w:cs="Arial"/>
                <w:b w:val="0"/>
                <w:color w:val="000000"/>
                <w:sz w:val="20"/>
                <w:szCs w:val="20"/>
                <w:lang w:val="es-CR" w:eastAsia="es-CR"/>
              </w:rPr>
              <w:t>Cuentas e</w:t>
            </w:r>
            <w:r w:rsidRPr="00566303">
              <w:rPr>
                <w:rFonts w:ascii="Arial" w:hAnsi="Arial" w:cs="Arial"/>
                <w:b w:val="0"/>
                <w:color w:val="000000"/>
                <w:sz w:val="20"/>
                <w:szCs w:val="20"/>
                <w:lang w:val="es-CR" w:eastAsia="es-CR"/>
              </w:rPr>
              <w:t>speciales</w:t>
            </w:r>
          </w:p>
        </w:tc>
        <w:tc>
          <w:tcPr>
            <w:cnfStyle w:val="000010000000" w:firstRow="0" w:lastRow="0" w:firstColumn="0" w:lastColumn="0" w:oddVBand="1" w:evenVBand="0" w:oddHBand="0" w:evenHBand="0" w:firstRowFirstColumn="0" w:firstRowLastColumn="0" w:lastRowFirstColumn="0" w:lastRowLastColumn="0"/>
            <w:tcW w:w="880" w:type="pct"/>
            <w:noWrap/>
            <w:hideMark/>
          </w:tcPr>
          <w:p w14:paraId="58EFC35D" w14:textId="77777777" w:rsidR="00D740CC" w:rsidRPr="00596BA4" w:rsidRDefault="00D740CC" w:rsidP="004C5ADE">
            <w:pPr>
              <w:jc w:val="center"/>
              <w:rPr>
                <w:rFonts w:ascii="Arial" w:hAnsi="Arial" w:cs="Arial"/>
                <w:color w:val="000000"/>
                <w:sz w:val="20"/>
                <w:szCs w:val="20"/>
                <w:lang w:val="es-CR" w:eastAsia="es-CR"/>
              </w:rPr>
            </w:pPr>
            <w:r>
              <w:rPr>
                <w:rFonts w:ascii="Arial" w:hAnsi="Arial" w:cs="Arial"/>
                <w:color w:val="000000"/>
                <w:sz w:val="20"/>
                <w:szCs w:val="20"/>
                <w:lang w:val="es-CR" w:eastAsia="es-CR"/>
              </w:rPr>
              <w:t>198.150,00</w:t>
            </w:r>
          </w:p>
        </w:tc>
        <w:tc>
          <w:tcPr>
            <w:tcW w:w="1085" w:type="pct"/>
            <w:noWrap/>
            <w:hideMark/>
          </w:tcPr>
          <w:p w14:paraId="0126B42F"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sz w:val="20"/>
                <w:szCs w:val="20"/>
                <w:lang w:val="es-CR" w:eastAsia="es-CR"/>
              </w:rPr>
              <w:t>181.905,49</w:t>
            </w:r>
          </w:p>
        </w:tc>
        <w:tc>
          <w:tcPr>
            <w:cnfStyle w:val="000010000000" w:firstRow="0" w:lastRow="0" w:firstColumn="0" w:lastColumn="0" w:oddVBand="1" w:evenVBand="0" w:oddHBand="0" w:evenHBand="0" w:firstRowFirstColumn="0" w:firstRowLastColumn="0" w:lastRowFirstColumn="0" w:lastRowLastColumn="0"/>
            <w:tcW w:w="911" w:type="pct"/>
            <w:noWrap/>
            <w:hideMark/>
          </w:tcPr>
          <w:p w14:paraId="44DB2A0B" w14:textId="77777777" w:rsidR="00D740CC" w:rsidRPr="0011789E" w:rsidRDefault="00D740CC" w:rsidP="004C5ADE">
            <w:pPr>
              <w:jc w:val="center"/>
              <w:rPr>
                <w:rFonts w:ascii="Arial" w:hAnsi="Arial" w:cs="Arial"/>
                <w:color w:val="000000"/>
                <w:sz w:val="20"/>
                <w:szCs w:val="20"/>
                <w:lang w:val="es-CR" w:eastAsia="es-CR"/>
              </w:rPr>
            </w:pPr>
            <w:r>
              <w:rPr>
                <w:rFonts w:ascii="Arial" w:hAnsi="Arial" w:cs="Arial"/>
                <w:sz w:val="20"/>
                <w:szCs w:val="20"/>
                <w:lang w:val="es-CR" w:eastAsia="es-CR"/>
              </w:rPr>
              <w:t>137.448,27</w:t>
            </w:r>
          </w:p>
        </w:tc>
        <w:tc>
          <w:tcPr>
            <w:tcW w:w="673" w:type="pct"/>
            <w:noWrap/>
          </w:tcPr>
          <w:p w14:paraId="26E8BFF7" w14:textId="77777777" w:rsidR="00D740CC" w:rsidRPr="0011789E" w:rsidRDefault="00D740CC" w:rsidP="004C5A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sz w:val="20"/>
                <w:szCs w:val="20"/>
                <w:lang w:val="es-CR" w:eastAsia="es-CR"/>
              </w:rPr>
              <w:t>75,56%</w:t>
            </w:r>
          </w:p>
        </w:tc>
      </w:tr>
    </w:tbl>
    <w:p w14:paraId="433130D8" w14:textId="77777777" w:rsidR="00D740CC" w:rsidRPr="00566303" w:rsidRDefault="00D740CC" w:rsidP="00D740CC">
      <w:pPr>
        <w:jc w:val="both"/>
        <w:rPr>
          <w:rFonts w:ascii="Arial" w:hAnsi="Arial" w:cs="Arial"/>
          <w:b/>
          <w:bCs/>
          <w:color w:val="000000"/>
          <w:sz w:val="16"/>
          <w:szCs w:val="20"/>
          <w:lang w:val="es-CR" w:eastAsia="es-CR"/>
        </w:rPr>
      </w:pPr>
      <w:r w:rsidRPr="0011789E">
        <w:rPr>
          <w:rFonts w:ascii="Arial" w:hAnsi="Arial" w:cs="Arial"/>
          <w:b/>
          <w:bCs/>
          <w:color w:val="000000"/>
          <w:sz w:val="16"/>
          <w:szCs w:val="20"/>
          <w:lang w:val="es-CR" w:eastAsia="es-CR"/>
        </w:rPr>
        <w:t>Fuente</w:t>
      </w:r>
      <w:r w:rsidRPr="0011789E">
        <w:rPr>
          <w:rFonts w:ascii="Arial" w:hAnsi="Arial" w:cs="Arial"/>
          <w:color w:val="000000"/>
          <w:sz w:val="16"/>
          <w:szCs w:val="20"/>
          <w:lang w:val="es-CR" w:eastAsia="es-CR"/>
        </w:rPr>
        <w:t>: Sistema Integrado de Gestión de la Administración Financiera</w:t>
      </w:r>
      <w:r>
        <w:rPr>
          <w:rFonts w:ascii="Arial" w:hAnsi="Arial" w:cs="Arial"/>
          <w:color w:val="000000"/>
          <w:sz w:val="16"/>
          <w:szCs w:val="20"/>
          <w:lang w:val="es-CR" w:eastAsia="es-CR"/>
        </w:rPr>
        <w:t>.</w:t>
      </w:r>
    </w:p>
    <w:p w14:paraId="512BA8FB" w14:textId="77777777" w:rsidR="00D740CC" w:rsidRPr="00566303" w:rsidRDefault="00D740CC" w:rsidP="00D740CC">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12FE8F36" w14:textId="77777777" w:rsidR="00D740CC" w:rsidRPr="00596BA4" w:rsidRDefault="00D740CC" w:rsidP="00D740CC">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4AC8BEEB" w14:textId="77777777" w:rsidR="00D740CC" w:rsidRPr="0011789E" w:rsidRDefault="00D740CC" w:rsidP="00D740CC">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12510EF9" w14:textId="77777777" w:rsidR="00D740CC" w:rsidRPr="00596BA4" w:rsidRDefault="00D740CC" w:rsidP="00D740CC">
      <w:pPr>
        <w:jc w:val="center"/>
        <w:rPr>
          <w:rFonts w:ascii="Arial" w:hAnsi="Arial" w:cs="Arial"/>
          <w:bCs/>
          <w:strike/>
          <w:sz w:val="20"/>
          <w:szCs w:val="20"/>
          <w:u w:val="single"/>
          <w:lang w:val="es-MX"/>
        </w:rPr>
      </w:pPr>
    </w:p>
    <w:p w14:paraId="4AB81284" w14:textId="736A1F6D" w:rsidR="00D740CC" w:rsidRDefault="00D740CC" w:rsidP="00D740CC">
      <w:pPr>
        <w:pStyle w:val="Default"/>
        <w:jc w:val="both"/>
        <w:rPr>
          <w:sz w:val="20"/>
          <w:szCs w:val="20"/>
          <w:lang w:val="es-MX"/>
        </w:rPr>
      </w:pPr>
      <w:bookmarkStart w:id="5" w:name="_Hlk61343349"/>
      <w:bookmarkStart w:id="6" w:name="_Hlk61358151"/>
      <w:bookmarkStart w:id="7" w:name="_Hlk61507798"/>
      <w:r>
        <w:rPr>
          <w:sz w:val="20"/>
          <w:szCs w:val="20"/>
          <w:lang w:val="es-ES_tradnl"/>
        </w:rPr>
        <w:t>Los programas 926 “Dirección y Administración” contribuye a las metas estratégicas administrativas y 927 “Servicio Jurisdiccional” contribuye a las metas estratégicas de servicio a la persona usuaria, ambos programas al ser administrados de igual manera por los encargados de las Administraciones Regionales y también a cargo de la Dirección Ejecutiva, comparten la información del apartado I. Análisis Institucional.</w:t>
      </w:r>
      <w:bookmarkEnd w:id="5"/>
      <w:r w:rsidRPr="006B5E3A">
        <w:rPr>
          <w:sz w:val="20"/>
          <w:szCs w:val="20"/>
          <w:lang w:val="es-MX"/>
        </w:rPr>
        <w:t xml:space="preserve"> </w:t>
      </w:r>
      <w:bookmarkEnd w:id="6"/>
    </w:p>
    <w:p w14:paraId="49448E3C" w14:textId="77777777" w:rsidR="00A94FCF" w:rsidRDefault="00A94FCF" w:rsidP="00D740CC">
      <w:pPr>
        <w:pStyle w:val="Default"/>
        <w:jc w:val="both"/>
        <w:rPr>
          <w:sz w:val="20"/>
          <w:szCs w:val="20"/>
          <w:lang w:val="es-MX"/>
        </w:rPr>
      </w:pPr>
    </w:p>
    <w:p w14:paraId="12AB244D" w14:textId="66117487" w:rsidR="00D740CC" w:rsidRDefault="00D740CC" w:rsidP="00D740CC">
      <w:pPr>
        <w:pStyle w:val="Default"/>
        <w:jc w:val="both"/>
        <w:rPr>
          <w:sz w:val="20"/>
          <w:szCs w:val="20"/>
        </w:rPr>
      </w:pPr>
      <w:r w:rsidRPr="00EC45FA">
        <w:rPr>
          <w:sz w:val="20"/>
          <w:szCs w:val="20"/>
        </w:rPr>
        <w:t>Para el ejercicio presupuestario 20</w:t>
      </w:r>
      <w:r>
        <w:rPr>
          <w:sz w:val="20"/>
          <w:szCs w:val="20"/>
        </w:rPr>
        <w:t>20,</w:t>
      </w:r>
      <w:r w:rsidRPr="00EC45FA">
        <w:rPr>
          <w:sz w:val="20"/>
          <w:szCs w:val="20"/>
        </w:rPr>
        <w:t xml:space="preserve"> el porcentaje global de ejecución alcanzado por el Poder Judicial fue </w:t>
      </w:r>
      <w:r w:rsidRPr="0073117E">
        <w:rPr>
          <w:sz w:val="20"/>
          <w:szCs w:val="20"/>
        </w:rPr>
        <w:t>del 95,97%</w:t>
      </w:r>
      <w:r>
        <w:rPr>
          <w:sz w:val="20"/>
          <w:szCs w:val="20"/>
        </w:rPr>
        <w:t>,</w:t>
      </w:r>
      <w:r w:rsidRPr="0073117E">
        <w:rPr>
          <w:sz w:val="20"/>
          <w:szCs w:val="20"/>
        </w:rPr>
        <w:t xml:space="preserve"> de acuerdo</w:t>
      </w:r>
      <w:r w:rsidRPr="00EC45FA">
        <w:rPr>
          <w:sz w:val="20"/>
          <w:szCs w:val="20"/>
        </w:rPr>
        <w:t xml:space="preserve"> con la liquidación presupuestaria al 31 de diciembre de 20</w:t>
      </w:r>
      <w:r>
        <w:rPr>
          <w:sz w:val="20"/>
          <w:szCs w:val="20"/>
        </w:rPr>
        <w:t>20</w:t>
      </w:r>
      <w:r w:rsidRPr="00EC45FA">
        <w:rPr>
          <w:sz w:val="20"/>
          <w:szCs w:val="20"/>
        </w:rPr>
        <w:t xml:space="preserve"> del </w:t>
      </w:r>
      <w:r>
        <w:rPr>
          <w:sz w:val="20"/>
          <w:szCs w:val="20"/>
        </w:rPr>
        <w:t>M</w:t>
      </w:r>
      <w:r w:rsidRPr="00EC45FA">
        <w:rPr>
          <w:sz w:val="20"/>
          <w:szCs w:val="20"/>
        </w:rPr>
        <w:t xml:space="preserve">ódulo de </w:t>
      </w:r>
      <w:r>
        <w:rPr>
          <w:sz w:val="20"/>
          <w:szCs w:val="20"/>
        </w:rPr>
        <w:t>P</w:t>
      </w:r>
      <w:r w:rsidRPr="00EC45FA">
        <w:rPr>
          <w:sz w:val="20"/>
          <w:szCs w:val="20"/>
        </w:rPr>
        <w:t xml:space="preserve">oderes y que fue remitida por el Ministerio de Hacienda. </w:t>
      </w:r>
    </w:p>
    <w:p w14:paraId="46B04BFD" w14:textId="77777777" w:rsidR="00A94FCF" w:rsidRPr="00EC45FA" w:rsidRDefault="00A94FCF" w:rsidP="00D740CC">
      <w:pPr>
        <w:pStyle w:val="Default"/>
        <w:jc w:val="both"/>
        <w:rPr>
          <w:sz w:val="20"/>
          <w:szCs w:val="20"/>
        </w:rPr>
      </w:pPr>
    </w:p>
    <w:p w14:paraId="4A9C695A" w14:textId="77777777" w:rsidR="00D740CC" w:rsidRDefault="00D740CC" w:rsidP="00D740CC">
      <w:pPr>
        <w:autoSpaceDE w:val="0"/>
        <w:autoSpaceDN w:val="0"/>
        <w:adjustRightInd w:val="0"/>
        <w:jc w:val="both"/>
        <w:rPr>
          <w:rFonts w:ascii="Arial" w:hAnsi="Arial" w:cs="Arial"/>
          <w:color w:val="000000"/>
          <w:sz w:val="20"/>
          <w:szCs w:val="20"/>
          <w:lang w:val="es-CR"/>
        </w:rPr>
      </w:pPr>
      <w:r w:rsidRPr="00EC45FA">
        <w:rPr>
          <w:rFonts w:ascii="Arial" w:hAnsi="Arial" w:cs="Arial"/>
          <w:color w:val="000000"/>
          <w:sz w:val="20"/>
          <w:szCs w:val="20"/>
          <w:lang w:val="es-CR"/>
        </w:rPr>
        <w:t xml:space="preserve">En la partida 0 “Remuneraciones” se logra una ejecución </w:t>
      </w:r>
      <w:r w:rsidRPr="0073117E">
        <w:rPr>
          <w:rFonts w:ascii="Arial" w:hAnsi="Arial" w:cs="Arial"/>
          <w:color w:val="000000"/>
          <w:sz w:val="20"/>
          <w:szCs w:val="20"/>
          <w:lang w:val="es-CR"/>
        </w:rPr>
        <w:t>del 98,74</w:t>
      </w:r>
      <w:r w:rsidRPr="00AE35DE">
        <w:rPr>
          <w:rFonts w:ascii="Arial" w:hAnsi="Arial" w:cs="Arial"/>
          <w:sz w:val="20"/>
          <w:szCs w:val="20"/>
          <w:lang w:val="es-CR"/>
        </w:rPr>
        <w:t xml:space="preserve">% debido a que prácticamente </w:t>
      </w:r>
      <w:r w:rsidRPr="00EC45FA">
        <w:rPr>
          <w:rFonts w:ascii="Arial" w:hAnsi="Arial" w:cs="Arial"/>
          <w:color w:val="000000"/>
          <w:sz w:val="20"/>
          <w:szCs w:val="20"/>
          <w:lang w:val="es-CR"/>
        </w:rPr>
        <w:t xml:space="preserve">la totalidad de los recursos son ejecutados en el propio período; ya que por tratarse de salarios no es posible que queden recursos como compromisos no devengados para cancelar en el </w:t>
      </w:r>
      <w:r w:rsidRPr="00EC45FA">
        <w:rPr>
          <w:rFonts w:ascii="Arial" w:hAnsi="Arial" w:cs="Arial"/>
          <w:color w:val="000000"/>
          <w:sz w:val="20"/>
          <w:szCs w:val="20"/>
          <w:lang w:val="es-CR"/>
        </w:rPr>
        <w:lastRenderedPageBreak/>
        <w:t>siguiente período</w:t>
      </w:r>
      <w:r>
        <w:rPr>
          <w:rFonts w:ascii="Arial" w:hAnsi="Arial" w:cs="Arial"/>
          <w:color w:val="000000"/>
          <w:sz w:val="20"/>
          <w:szCs w:val="20"/>
          <w:lang w:val="es-CR"/>
        </w:rPr>
        <w:t>, asimismo, e</w:t>
      </w:r>
      <w:r w:rsidRPr="00B20BF1">
        <w:rPr>
          <w:rFonts w:ascii="Arial" w:hAnsi="Arial" w:cs="Arial"/>
          <w:color w:val="000000"/>
          <w:sz w:val="20"/>
          <w:szCs w:val="20"/>
          <w:lang w:val="es-CR"/>
        </w:rPr>
        <w:t>l cumplimiento de la orden de la Contraloría para la aplicación de la Ley 9635 y el efecto de la pandemia y por ende el teletrabajo, produjo una disminución de las suplencias lo cual afecta los componentes asociados.</w:t>
      </w:r>
    </w:p>
    <w:p w14:paraId="6D827131" w14:textId="77777777" w:rsidR="00D740CC" w:rsidRDefault="00D740CC" w:rsidP="00D740CC">
      <w:pPr>
        <w:autoSpaceDE w:val="0"/>
        <w:autoSpaceDN w:val="0"/>
        <w:adjustRightInd w:val="0"/>
        <w:jc w:val="both"/>
        <w:rPr>
          <w:rFonts w:ascii="Arial" w:hAnsi="Arial" w:cs="Arial"/>
          <w:color w:val="000000"/>
          <w:sz w:val="20"/>
          <w:szCs w:val="20"/>
          <w:lang w:val="es-CR"/>
        </w:rPr>
      </w:pPr>
    </w:p>
    <w:p w14:paraId="403D5A4A" w14:textId="77777777" w:rsidR="00D740CC" w:rsidRPr="00EC45FA" w:rsidRDefault="00D740CC" w:rsidP="00D740CC">
      <w:pPr>
        <w:autoSpaceDE w:val="0"/>
        <w:autoSpaceDN w:val="0"/>
        <w:adjustRightInd w:val="0"/>
        <w:jc w:val="both"/>
        <w:rPr>
          <w:rFonts w:ascii="Arial" w:hAnsi="Arial" w:cs="Arial"/>
          <w:color w:val="000000"/>
          <w:sz w:val="20"/>
          <w:szCs w:val="20"/>
          <w:lang w:val="es-CR"/>
        </w:rPr>
      </w:pPr>
      <w:r w:rsidRPr="00B20BF1">
        <w:rPr>
          <w:rFonts w:ascii="Arial" w:hAnsi="Arial" w:cs="Arial"/>
          <w:color w:val="000000"/>
          <w:sz w:val="20"/>
          <w:szCs w:val="20"/>
          <w:lang w:val="es-CR"/>
        </w:rPr>
        <w:t>Asimismo, la ejecución de varias subpartidas depende de las solicitudes expresas por parte de las personas interesadas, tales como la compensación de vacaciones y dietas,</w:t>
      </w:r>
      <w:r>
        <w:rPr>
          <w:rFonts w:ascii="Arial" w:hAnsi="Arial" w:cs="Arial"/>
          <w:color w:val="000000"/>
          <w:sz w:val="20"/>
          <w:szCs w:val="20"/>
          <w:lang w:val="es-CR"/>
        </w:rPr>
        <w:t xml:space="preserve"> por lo que a pesar de que se realizan proyecciones mensuales se desconoce si las solicitudes de las personas interesadas se van a efectuar conforme lo esperado.</w:t>
      </w:r>
      <w:r w:rsidRPr="00B20BF1">
        <w:rPr>
          <w:rFonts w:ascii="Arial" w:hAnsi="Arial" w:cs="Arial"/>
          <w:color w:val="000000"/>
          <w:sz w:val="20"/>
          <w:szCs w:val="20"/>
          <w:lang w:val="es-CR"/>
        </w:rPr>
        <w:t xml:space="preserve"> También, se consideran los permisos con goce de salario que aprueba el Consejo Superior para diferentes proyectos, o bien, posibles pagos que se puedan generar producto de estudios, juicios, reclasificaciones, entre otros.</w:t>
      </w:r>
    </w:p>
    <w:p w14:paraId="0CBD9B88" w14:textId="77777777" w:rsidR="00D740CC" w:rsidRDefault="00D740CC" w:rsidP="00D740CC">
      <w:pPr>
        <w:autoSpaceDE w:val="0"/>
        <w:autoSpaceDN w:val="0"/>
        <w:adjustRightInd w:val="0"/>
        <w:jc w:val="both"/>
        <w:rPr>
          <w:rFonts w:ascii="Arial" w:hAnsi="Arial" w:cs="Arial"/>
          <w:color w:val="000000"/>
          <w:sz w:val="20"/>
          <w:szCs w:val="20"/>
          <w:lang w:val="es-CR"/>
        </w:rPr>
      </w:pPr>
    </w:p>
    <w:p w14:paraId="6104714B" w14:textId="77777777" w:rsidR="00D740CC" w:rsidRPr="00AE35DE" w:rsidRDefault="00D740CC" w:rsidP="00D740CC">
      <w:pPr>
        <w:autoSpaceDE w:val="0"/>
        <w:autoSpaceDN w:val="0"/>
        <w:adjustRightInd w:val="0"/>
        <w:jc w:val="both"/>
        <w:rPr>
          <w:sz w:val="23"/>
          <w:szCs w:val="23"/>
          <w:lang w:val="es-CR"/>
        </w:rPr>
      </w:pPr>
      <w:r w:rsidRPr="00EC45FA">
        <w:rPr>
          <w:rFonts w:ascii="Arial" w:hAnsi="Arial" w:cs="Arial"/>
          <w:color w:val="000000"/>
          <w:sz w:val="20"/>
          <w:szCs w:val="20"/>
          <w:lang w:val="es-CR"/>
        </w:rPr>
        <w:t xml:space="preserve">La partida 1 “Servicios” alcanza una </w:t>
      </w:r>
      <w:r w:rsidRPr="0073117E">
        <w:rPr>
          <w:rFonts w:ascii="Arial" w:hAnsi="Arial" w:cs="Arial"/>
          <w:color w:val="000000"/>
          <w:sz w:val="20"/>
          <w:szCs w:val="20"/>
          <w:lang w:val="es-CR"/>
        </w:rPr>
        <w:t>ejecución del 88,73</w:t>
      </w:r>
      <w:r w:rsidRPr="00AE35DE">
        <w:rPr>
          <w:rFonts w:ascii="Arial" w:hAnsi="Arial" w:cs="Arial"/>
          <w:sz w:val="20"/>
          <w:szCs w:val="20"/>
          <w:lang w:val="es-CR"/>
        </w:rPr>
        <w:t>%, ésta contempla gran cantidad de recursos que se requieren para atender contrataciones como alquileres, servicios médicos bajo la modalidad de médico de empresa, así como servicios de limpieza y seguridad. Debido a los recortes presupuestarios solicitados por la Asamblea Legislativa, producto de la pandemia nacional COVID 19, muchos servicios programados debieron ser suspendidos, tales como: viáticos, transportes al exterior, actividades protocolares, actividades de capacitación, lo cual repercutió en que el porcentaje de ejecución no fuera el óptimo.</w:t>
      </w:r>
    </w:p>
    <w:p w14:paraId="027B2FA1" w14:textId="77777777" w:rsidR="00D740CC" w:rsidRDefault="00D740CC" w:rsidP="00D740CC">
      <w:pPr>
        <w:autoSpaceDE w:val="0"/>
        <w:autoSpaceDN w:val="0"/>
        <w:adjustRightInd w:val="0"/>
        <w:jc w:val="both"/>
        <w:rPr>
          <w:color w:val="000000"/>
          <w:sz w:val="23"/>
          <w:szCs w:val="23"/>
          <w:lang w:val="es-CR"/>
        </w:rPr>
      </w:pPr>
    </w:p>
    <w:p w14:paraId="4ADEDDBF" w14:textId="77777777" w:rsidR="00D740CC" w:rsidRDefault="00D740CC" w:rsidP="00D740CC">
      <w:pPr>
        <w:autoSpaceDE w:val="0"/>
        <w:autoSpaceDN w:val="0"/>
        <w:adjustRightInd w:val="0"/>
        <w:jc w:val="both"/>
        <w:rPr>
          <w:rFonts w:ascii="Arial" w:hAnsi="Arial" w:cs="Arial"/>
          <w:sz w:val="20"/>
          <w:szCs w:val="20"/>
          <w:lang w:val="es-CR"/>
        </w:rPr>
      </w:pPr>
      <w:r w:rsidRPr="00AE35DE">
        <w:rPr>
          <w:rFonts w:ascii="Arial" w:hAnsi="Arial" w:cs="Arial"/>
          <w:sz w:val="20"/>
          <w:szCs w:val="20"/>
          <w:lang w:val="es-CR"/>
        </w:rPr>
        <w:t xml:space="preserve">La partida 2 “Materiales y suministros” también se vio afectada por las disposiciones de la Asamblea Legislativa, producto de la pandemia nacional producto del COVID 19, dado que a </w:t>
      </w:r>
      <w:r>
        <w:rPr>
          <w:rFonts w:ascii="Arial" w:hAnsi="Arial" w:cs="Arial"/>
          <w:sz w:val="20"/>
          <w:szCs w:val="20"/>
          <w:lang w:val="es-CR"/>
        </w:rPr>
        <w:t>pesar de que se le incorporaron recursos para atender dicha emergencia, varias subpartidas quedaron sin ejecutar en su totalidad.</w:t>
      </w:r>
    </w:p>
    <w:p w14:paraId="62EDD34F" w14:textId="77777777" w:rsidR="00D740CC" w:rsidRDefault="00D740CC" w:rsidP="00D740CC">
      <w:pPr>
        <w:autoSpaceDE w:val="0"/>
        <w:autoSpaceDN w:val="0"/>
        <w:adjustRightInd w:val="0"/>
        <w:jc w:val="both"/>
        <w:rPr>
          <w:rFonts w:ascii="Arial" w:hAnsi="Arial" w:cs="Arial"/>
          <w:sz w:val="20"/>
          <w:szCs w:val="20"/>
          <w:lang w:val="es-CR"/>
        </w:rPr>
      </w:pPr>
    </w:p>
    <w:p w14:paraId="58D07642" w14:textId="77777777" w:rsidR="00D740CC" w:rsidRPr="00AE35DE" w:rsidRDefault="00D740CC" w:rsidP="00D740CC">
      <w:pPr>
        <w:autoSpaceDE w:val="0"/>
        <w:autoSpaceDN w:val="0"/>
        <w:adjustRightInd w:val="0"/>
        <w:jc w:val="both"/>
        <w:rPr>
          <w:rFonts w:ascii="Arial" w:hAnsi="Arial" w:cs="Arial"/>
          <w:sz w:val="20"/>
          <w:szCs w:val="20"/>
          <w:lang w:val="es-CR"/>
        </w:rPr>
      </w:pPr>
      <w:r w:rsidRPr="00AE35DE">
        <w:rPr>
          <w:rFonts w:ascii="Arial" w:hAnsi="Arial" w:cs="Arial"/>
          <w:sz w:val="20"/>
          <w:szCs w:val="20"/>
          <w:lang w:val="es-CR"/>
        </w:rPr>
        <w:t>Adicionalmente en esta subpartida se presentó que algunas compras de los artículos se encontraban pendientes de ingreso y en otros casos la compra no se pudo realizar debido al incumplimiento de la casa comercial.</w:t>
      </w:r>
    </w:p>
    <w:p w14:paraId="5055A5C8" w14:textId="77777777" w:rsidR="00D740CC" w:rsidRDefault="00D740CC" w:rsidP="00D740CC">
      <w:pPr>
        <w:autoSpaceDE w:val="0"/>
        <w:autoSpaceDN w:val="0"/>
        <w:adjustRightInd w:val="0"/>
        <w:jc w:val="both"/>
        <w:rPr>
          <w:rFonts w:ascii="Arial" w:hAnsi="Arial" w:cs="Arial"/>
          <w:sz w:val="20"/>
          <w:szCs w:val="20"/>
          <w:lang w:val="es-CR"/>
        </w:rPr>
      </w:pPr>
    </w:p>
    <w:p w14:paraId="00C5C167" w14:textId="77777777" w:rsidR="00D740CC" w:rsidRPr="00EC45FA" w:rsidRDefault="00D740CC" w:rsidP="00D740CC">
      <w:pPr>
        <w:autoSpaceDE w:val="0"/>
        <w:autoSpaceDN w:val="0"/>
        <w:adjustRightInd w:val="0"/>
        <w:jc w:val="both"/>
        <w:rPr>
          <w:rFonts w:ascii="Arial" w:hAnsi="Arial" w:cs="Arial"/>
          <w:sz w:val="20"/>
          <w:szCs w:val="20"/>
          <w:lang w:val="es-CR"/>
        </w:rPr>
      </w:pPr>
      <w:r w:rsidRPr="00AE35DE">
        <w:rPr>
          <w:rFonts w:ascii="Arial" w:hAnsi="Arial" w:cs="Arial"/>
          <w:sz w:val="20"/>
          <w:szCs w:val="20"/>
          <w:lang w:val="es-CR"/>
        </w:rPr>
        <w:t xml:space="preserve">Dentro de esa subpartida se tiene la particularidad que se contemplan recursos </w:t>
      </w:r>
      <w:r w:rsidRPr="00EC45FA">
        <w:rPr>
          <w:rFonts w:ascii="Arial" w:hAnsi="Arial" w:cs="Arial"/>
          <w:sz w:val="20"/>
          <w:szCs w:val="20"/>
          <w:lang w:val="es-CR"/>
        </w:rPr>
        <w:t xml:space="preserve">para atender necesidades que son imprevisibles como por ejemplo la compra de repuestos, compra de papel bajo la modalidad según demanda y artículos varios </w:t>
      </w:r>
      <w:r>
        <w:rPr>
          <w:rFonts w:ascii="Arial" w:hAnsi="Arial" w:cs="Arial"/>
          <w:sz w:val="20"/>
          <w:szCs w:val="20"/>
          <w:lang w:val="es-CR"/>
        </w:rPr>
        <w:t>las cuales se vieron afectadas por la modalidad de teletrabajo en que la Institución debió aplicar desde el mes de marzo anterior</w:t>
      </w:r>
      <w:r w:rsidRPr="00EC45FA">
        <w:rPr>
          <w:rFonts w:ascii="Arial" w:hAnsi="Arial" w:cs="Arial"/>
          <w:sz w:val="20"/>
          <w:szCs w:val="20"/>
          <w:lang w:val="es-CR"/>
        </w:rPr>
        <w:t xml:space="preserve"> y por ende la ejecución </w:t>
      </w:r>
      <w:r w:rsidRPr="0073117E">
        <w:rPr>
          <w:rFonts w:ascii="Arial" w:hAnsi="Arial" w:cs="Arial"/>
          <w:sz w:val="20"/>
          <w:szCs w:val="20"/>
          <w:lang w:val="es-CR"/>
        </w:rPr>
        <w:t>alcanzó el 81,84%.</w:t>
      </w:r>
    </w:p>
    <w:p w14:paraId="3D99346E" w14:textId="77777777" w:rsidR="00D740CC" w:rsidRDefault="00D740CC" w:rsidP="00D740CC">
      <w:pPr>
        <w:autoSpaceDE w:val="0"/>
        <w:autoSpaceDN w:val="0"/>
        <w:adjustRightInd w:val="0"/>
        <w:jc w:val="both"/>
        <w:rPr>
          <w:rFonts w:ascii="Arial" w:hAnsi="Arial" w:cs="Arial"/>
          <w:sz w:val="20"/>
          <w:szCs w:val="20"/>
          <w:lang w:val="es-CR"/>
        </w:rPr>
      </w:pPr>
    </w:p>
    <w:p w14:paraId="397D39A7" w14:textId="77777777" w:rsidR="00D740CC" w:rsidRPr="00EC45FA" w:rsidRDefault="00D740CC" w:rsidP="00D740CC">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 xml:space="preserve">Por su parte la partida 5 “Bienes duraderos” logró una ejecución </w:t>
      </w:r>
      <w:r w:rsidRPr="0073117E">
        <w:rPr>
          <w:rFonts w:ascii="Arial" w:hAnsi="Arial" w:cs="Arial"/>
          <w:sz w:val="20"/>
          <w:szCs w:val="20"/>
          <w:lang w:val="es-CR"/>
        </w:rPr>
        <w:t>del 70,61% principalmente</w:t>
      </w:r>
      <w:r w:rsidRPr="00EC45FA">
        <w:rPr>
          <w:rFonts w:ascii="Arial" w:hAnsi="Arial" w:cs="Arial"/>
          <w:sz w:val="20"/>
          <w:szCs w:val="20"/>
          <w:lang w:val="es-CR"/>
        </w:rPr>
        <w:t xml:space="preserve"> viéndose afectada por los tiempos que demoran las contrataciones para quedar en firme, y que en muchos casos pese a que se realizan grandes esfuerzos a nivel institucional, los procesos se prolongan considerablemente y no es posible finiquitar los mismos dentro del período presupuestario en ejecución lo que conlleva a que muchos de los recursos queden como compromisos no devengados para el siguiente período. </w:t>
      </w:r>
    </w:p>
    <w:p w14:paraId="14198ADF" w14:textId="77777777" w:rsidR="00D740CC" w:rsidRDefault="00D740CC" w:rsidP="00D740CC">
      <w:pPr>
        <w:autoSpaceDE w:val="0"/>
        <w:autoSpaceDN w:val="0"/>
        <w:adjustRightInd w:val="0"/>
        <w:jc w:val="both"/>
        <w:rPr>
          <w:rFonts w:ascii="Arial" w:hAnsi="Arial" w:cs="Arial"/>
          <w:sz w:val="20"/>
          <w:szCs w:val="20"/>
          <w:lang w:val="es-CR"/>
        </w:rPr>
      </w:pPr>
    </w:p>
    <w:p w14:paraId="32F14044" w14:textId="77777777" w:rsidR="00D740CC" w:rsidRDefault="00D740CC" w:rsidP="00D740CC">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En cuanto a las partidas 6 “Transferencias corrientes” con</w:t>
      </w:r>
      <w:r>
        <w:rPr>
          <w:rFonts w:ascii="Arial" w:hAnsi="Arial" w:cs="Arial"/>
          <w:sz w:val="20"/>
          <w:szCs w:val="20"/>
          <w:lang w:val="es-CR"/>
        </w:rPr>
        <w:t xml:space="preserve"> un</w:t>
      </w:r>
      <w:r w:rsidRPr="00EC45FA">
        <w:rPr>
          <w:rFonts w:ascii="Arial" w:hAnsi="Arial" w:cs="Arial"/>
          <w:sz w:val="20"/>
          <w:szCs w:val="20"/>
          <w:lang w:val="es-CR"/>
        </w:rPr>
        <w:t xml:space="preserve"> porcentaje de ejecución </w:t>
      </w:r>
      <w:r w:rsidRPr="0073117E">
        <w:rPr>
          <w:rFonts w:ascii="Arial" w:hAnsi="Arial" w:cs="Arial"/>
          <w:sz w:val="20"/>
          <w:szCs w:val="20"/>
          <w:lang w:val="es-CR"/>
        </w:rPr>
        <w:t>del 84,32%,</w:t>
      </w:r>
      <w:r w:rsidRPr="00EC45FA">
        <w:rPr>
          <w:rFonts w:ascii="Arial" w:hAnsi="Arial" w:cs="Arial"/>
          <w:sz w:val="20"/>
          <w:szCs w:val="20"/>
          <w:lang w:val="es-CR"/>
        </w:rPr>
        <w:t xml:space="preserve"> se atienden obligaciones como por ejemplo el pago de seguros, prestaciones legales</w:t>
      </w:r>
      <w:r>
        <w:rPr>
          <w:rFonts w:ascii="Arial" w:hAnsi="Arial" w:cs="Arial"/>
          <w:sz w:val="20"/>
          <w:szCs w:val="20"/>
          <w:lang w:val="es-CR"/>
        </w:rPr>
        <w:t>, becas a funcionarios, su baja ejecución con respecto a períodos anteriores se debió a que la subpartida 60103 “P</w:t>
      </w:r>
      <w:r w:rsidRPr="00ED0987">
        <w:rPr>
          <w:rFonts w:ascii="Arial" w:hAnsi="Arial" w:cs="Arial"/>
          <w:sz w:val="20"/>
          <w:szCs w:val="20"/>
          <w:lang w:val="es-CR"/>
        </w:rPr>
        <w:t>restaciones Legales”, depende</w:t>
      </w:r>
      <w:r>
        <w:rPr>
          <w:rFonts w:ascii="Arial" w:hAnsi="Arial" w:cs="Arial"/>
          <w:sz w:val="20"/>
          <w:szCs w:val="20"/>
          <w:lang w:val="es-CR"/>
        </w:rPr>
        <w:t xml:space="preserve"> enormemente </w:t>
      </w:r>
      <w:r w:rsidRPr="00ED0987">
        <w:rPr>
          <w:rFonts w:ascii="Arial" w:hAnsi="Arial" w:cs="Arial"/>
          <w:sz w:val="20"/>
          <w:szCs w:val="20"/>
          <w:lang w:val="es-CR"/>
        </w:rPr>
        <w:t xml:space="preserve"> de las jubilaciones de funcionarios y funcionarias gestionadas por la D</w:t>
      </w:r>
      <w:r>
        <w:rPr>
          <w:rFonts w:ascii="Arial" w:hAnsi="Arial" w:cs="Arial"/>
          <w:sz w:val="20"/>
          <w:szCs w:val="20"/>
          <w:lang w:val="es-CR"/>
        </w:rPr>
        <w:t xml:space="preserve">irección de </w:t>
      </w:r>
      <w:r w:rsidRPr="00ED0987">
        <w:rPr>
          <w:rFonts w:ascii="Arial" w:hAnsi="Arial" w:cs="Arial"/>
          <w:sz w:val="20"/>
          <w:szCs w:val="20"/>
          <w:lang w:val="es-CR"/>
        </w:rPr>
        <w:t>G</w:t>
      </w:r>
      <w:r>
        <w:rPr>
          <w:rFonts w:ascii="Arial" w:hAnsi="Arial" w:cs="Arial"/>
          <w:sz w:val="20"/>
          <w:szCs w:val="20"/>
          <w:lang w:val="es-CR"/>
        </w:rPr>
        <w:t xml:space="preserve">estión </w:t>
      </w:r>
      <w:r w:rsidRPr="00ED0987">
        <w:rPr>
          <w:rFonts w:ascii="Arial" w:hAnsi="Arial" w:cs="Arial"/>
          <w:sz w:val="20"/>
          <w:szCs w:val="20"/>
          <w:lang w:val="es-CR"/>
        </w:rPr>
        <w:t>H</w:t>
      </w:r>
      <w:r>
        <w:rPr>
          <w:rFonts w:ascii="Arial" w:hAnsi="Arial" w:cs="Arial"/>
          <w:sz w:val="20"/>
          <w:szCs w:val="20"/>
          <w:lang w:val="es-CR"/>
        </w:rPr>
        <w:t>umana</w:t>
      </w:r>
      <w:r w:rsidRPr="00ED0987">
        <w:rPr>
          <w:rFonts w:ascii="Arial" w:hAnsi="Arial" w:cs="Arial"/>
          <w:sz w:val="20"/>
          <w:szCs w:val="20"/>
          <w:lang w:val="es-CR"/>
        </w:rPr>
        <w:t xml:space="preserve"> y aprobadas por el Consejo Superior, por lo que </w:t>
      </w:r>
      <w:r>
        <w:rPr>
          <w:rFonts w:ascii="Arial" w:hAnsi="Arial" w:cs="Arial"/>
          <w:sz w:val="20"/>
          <w:szCs w:val="20"/>
          <w:lang w:val="es-CR"/>
        </w:rPr>
        <w:t xml:space="preserve">a pesar de las proyecciones realizadas durante el año, no se puede garantizar que se realicen las jubilaciones y que además, la mayoría de los funcionarios que se encuentran laborando actualmente pertenecen a la nueva ley del Fondo de Jubilaciones y Pensiones, </w:t>
      </w:r>
      <w:r w:rsidRPr="00AE35DE">
        <w:rPr>
          <w:rFonts w:ascii="Arial" w:hAnsi="Arial" w:cs="Arial"/>
          <w:sz w:val="20"/>
          <w:szCs w:val="20"/>
          <w:lang w:val="es-CR"/>
        </w:rPr>
        <w:t xml:space="preserve">cuyos requisitos </w:t>
      </w:r>
      <w:r>
        <w:rPr>
          <w:rFonts w:ascii="Arial" w:hAnsi="Arial" w:cs="Arial"/>
          <w:sz w:val="20"/>
          <w:szCs w:val="20"/>
          <w:lang w:val="es-CR"/>
        </w:rPr>
        <w:t>para gozar de la jubilación fueron modificados, además, producto de la pandemia nacional muchas becas para funcionarios tuvieron que ser suspendidas.</w:t>
      </w:r>
    </w:p>
    <w:p w14:paraId="6C3B2D78" w14:textId="77777777" w:rsidR="00D740CC" w:rsidRPr="00ED0987" w:rsidRDefault="00D740CC" w:rsidP="00D740CC">
      <w:pPr>
        <w:autoSpaceDE w:val="0"/>
        <w:autoSpaceDN w:val="0"/>
        <w:adjustRightInd w:val="0"/>
        <w:jc w:val="both"/>
        <w:rPr>
          <w:rFonts w:ascii="Arial" w:hAnsi="Arial" w:cs="Arial"/>
          <w:sz w:val="20"/>
          <w:szCs w:val="20"/>
          <w:lang w:val="es-CR"/>
        </w:rPr>
      </w:pPr>
    </w:p>
    <w:p w14:paraId="354C3A59" w14:textId="77777777" w:rsidR="00D740CC" w:rsidRPr="00AE35DE" w:rsidRDefault="00D740CC" w:rsidP="00D740CC">
      <w:pPr>
        <w:autoSpaceDE w:val="0"/>
        <w:autoSpaceDN w:val="0"/>
        <w:adjustRightInd w:val="0"/>
        <w:jc w:val="both"/>
        <w:rPr>
          <w:rFonts w:ascii="Arial" w:hAnsi="Arial" w:cs="Arial"/>
          <w:sz w:val="20"/>
          <w:szCs w:val="20"/>
          <w:lang w:val="es-CR"/>
        </w:rPr>
      </w:pPr>
      <w:r>
        <w:rPr>
          <w:rFonts w:ascii="Arial" w:hAnsi="Arial" w:cs="Arial"/>
          <w:sz w:val="20"/>
          <w:szCs w:val="20"/>
          <w:lang w:val="es-CR"/>
        </w:rPr>
        <w:lastRenderedPageBreak/>
        <w:t xml:space="preserve">En la partida </w:t>
      </w:r>
      <w:r w:rsidRPr="00EC45FA">
        <w:rPr>
          <w:rFonts w:ascii="Arial" w:hAnsi="Arial" w:cs="Arial"/>
          <w:sz w:val="20"/>
          <w:szCs w:val="20"/>
          <w:lang w:val="es-CR"/>
        </w:rPr>
        <w:t>7 “Transferencias de capital”</w:t>
      </w:r>
      <w:r>
        <w:rPr>
          <w:rFonts w:ascii="Arial" w:hAnsi="Arial" w:cs="Arial"/>
          <w:sz w:val="20"/>
          <w:szCs w:val="20"/>
          <w:lang w:val="es-CR"/>
        </w:rPr>
        <w:t xml:space="preserve"> muestra un porcentaje de ejecución óptimo del 100%, los recursos se ejecutaron </w:t>
      </w:r>
      <w:r w:rsidRPr="00ED0987">
        <w:rPr>
          <w:rFonts w:ascii="Arial" w:hAnsi="Arial" w:cs="Arial"/>
          <w:sz w:val="20"/>
          <w:szCs w:val="20"/>
          <w:lang w:val="es-CR"/>
        </w:rPr>
        <w:t xml:space="preserve">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 Su ejecución es producto de la transferencia de fondos asignados a dicho fideicomiso, la cual se realizó a inicios del I </w:t>
      </w:r>
      <w:r w:rsidRPr="00AE35DE">
        <w:rPr>
          <w:rFonts w:ascii="Arial" w:hAnsi="Arial" w:cs="Arial"/>
          <w:sz w:val="20"/>
          <w:szCs w:val="20"/>
          <w:lang w:val="es-CR"/>
        </w:rPr>
        <w:t>trimestre del año 2020.</w:t>
      </w:r>
    </w:p>
    <w:p w14:paraId="48673595" w14:textId="77777777" w:rsidR="00D740CC" w:rsidRDefault="00D740CC" w:rsidP="00D740CC">
      <w:pPr>
        <w:autoSpaceDE w:val="0"/>
        <w:autoSpaceDN w:val="0"/>
        <w:adjustRightInd w:val="0"/>
        <w:jc w:val="both"/>
        <w:rPr>
          <w:rFonts w:ascii="Arial" w:hAnsi="Arial" w:cs="Arial"/>
          <w:sz w:val="20"/>
          <w:szCs w:val="20"/>
          <w:lang w:val="es-CR"/>
        </w:rPr>
      </w:pPr>
    </w:p>
    <w:p w14:paraId="3A7F7962" w14:textId="77777777" w:rsidR="00D740CC" w:rsidRDefault="00D740CC" w:rsidP="00D740CC">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 xml:space="preserve">Por último, la partida 9 “Cuentas especiales” alcanzó una </w:t>
      </w:r>
      <w:r w:rsidRPr="0073117E">
        <w:rPr>
          <w:rFonts w:ascii="Arial" w:hAnsi="Arial" w:cs="Arial"/>
          <w:sz w:val="20"/>
          <w:szCs w:val="20"/>
          <w:lang w:val="es-CR"/>
        </w:rPr>
        <w:t>ejecución del 75,56%</w:t>
      </w:r>
      <w:r w:rsidRPr="00EC45FA">
        <w:rPr>
          <w:rFonts w:ascii="Arial" w:hAnsi="Arial" w:cs="Arial"/>
          <w:sz w:val="20"/>
          <w:szCs w:val="20"/>
          <w:lang w:val="es-CR"/>
        </w:rPr>
        <w:t xml:space="preserve"> y corresponde a los recursos prácticamente para atender el pago de los gastos confidenciales de los programas 928 y 950, una desventaja que se tiene con respecto a esta partida es que por la imprevisibilidad de los </w:t>
      </w:r>
      <w:r w:rsidRPr="00AE35DE">
        <w:rPr>
          <w:rFonts w:ascii="Arial" w:hAnsi="Arial" w:cs="Arial"/>
          <w:sz w:val="20"/>
          <w:szCs w:val="20"/>
          <w:lang w:val="es-CR"/>
        </w:rPr>
        <w:t xml:space="preserve">gastos es necesario </w:t>
      </w:r>
      <w:r w:rsidRPr="00EC45FA">
        <w:rPr>
          <w:rFonts w:ascii="Arial" w:hAnsi="Arial" w:cs="Arial"/>
          <w:sz w:val="20"/>
          <w:szCs w:val="20"/>
          <w:lang w:val="es-CR"/>
        </w:rPr>
        <w:t xml:space="preserve">mantener los recursos en el disponible para poder hacerle frente a las obligaciones en el momento en que se presenten. </w:t>
      </w:r>
    </w:p>
    <w:p w14:paraId="47607FCA" w14:textId="77777777" w:rsidR="00D740CC" w:rsidRPr="00EC45FA" w:rsidRDefault="00D740CC" w:rsidP="00D740CC">
      <w:pPr>
        <w:autoSpaceDE w:val="0"/>
        <w:autoSpaceDN w:val="0"/>
        <w:adjustRightInd w:val="0"/>
        <w:jc w:val="both"/>
        <w:rPr>
          <w:rFonts w:ascii="Arial" w:hAnsi="Arial" w:cs="Arial"/>
          <w:sz w:val="20"/>
          <w:szCs w:val="20"/>
          <w:lang w:val="es-CR"/>
        </w:rPr>
      </w:pPr>
    </w:p>
    <w:p w14:paraId="5C134465" w14:textId="77777777" w:rsidR="00D740CC" w:rsidRDefault="00D740CC" w:rsidP="00D740CC">
      <w:pPr>
        <w:pStyle w:val="Default"/>
        <w:jc w:val="both"/>
        <w:rPr>
          <w:sz w:val="20"/>
          <w:szCs w:val="20"/>
        </w:rPr>
      </w:pPr>
      <w:r>
        <w:rPr>
          <w:sz w:val="20"/>
          <w:szCs w:val="20"/>
        </w:rPr>
        <w:t>A nivel general, e</w:t>
      </w:r>
      <w:r w:rsidRPr="00EC45FA">
        <w:rPr>
          <w:sz w:val="20"/>
          <w:szCs w:val="20"/>
        </w:rPr>
        <w:t>s importante indicar que</w:t>
      </w:r>
      <w:r>
        <w:rPr>
          <w:sz w:val="20"/>
          <w:szCs w:val="20"/>
        </w:rPr>
        <w:t xml:space="preserve"> este año 2020 tuvo la particularidad que el país se vio afectado por la pandemia nacional producto del COVID 19, por lo que este Poder de la Republica tuvo que redireccionar en el presupuesto extraordinario No.02-2020 recursos </w:t>
      </w:r>
      <w:r w:rsidRPr="00202B42">
        <w:rPr>
          <w:sz w:val="20"/>
          <w:szCs w:val="20"/>
        </w:rPr>
        <w:t xml:space="preserve">formulados </w:t>
      </w:r>
      <w:r w:rsidRPr="00202B42">
        <w:rPr>
          <w:color w:val="auto"/>
          <w:sz w:val="20"/>
          <w:szCs w:val="20"/>
        </w:rPr>
        <w:t xml:space="preserve">para reforzar </w:t>
      </w:r>
      <w:r>
        <w:rPr>
          <w:sz w:val="20"/>
          <w:szCs w:val="20"/>
        </w:rPr>
        <w:t xml:space="preserve">la compra de </w:t>
      </w:r>
      <w:r w:rsidRPr="00202B42">
        <w:rPr>
          <w:color w:val="auto"/>
          <w:sz w:val="20"/>
          <w:szCs w:val="20"/>
        </w:rPr>
        <w:t>suministros para afrontar la crisis sanitaria en el Poder Judicial, tales como guantes descartables, mascarillas, productos de limpieza e higiene</w:t>
      </w:r>
      <w:r w:rsidRPr="00EC45FA">
        <w:rPr>
          <w:sz w:val="20"/>
          <w:szCs w:val="20"/>
        </w:rPr>
        <w:t xml:space="preserve"> </w:t>
      </w:r>
      <w:r>
        <w:rPr>
          <w:sz w:val="20"/>
          <w:szCs w:val="20"/>
        </w:rPr>
        <w:t xml:space="preserve">además, </w:t>
      </w:r>
      <w:r w:rsidRPr="00202B42">
        <w:rPr>
          <w:sz w:val="20"/>
          <w:szCs w:val="20"/>
        </w:rPr>
        <w:t>se tramitó</w:t>
      </w:r>
      <w:r>
        <w:rPr>
          <w:sz w:val="20"/>
          <w:szCs w:val="20"/>
        </w:rPr>
        <w:t xml:space="preserve"> el presupuesto extraordinario No.03-2020 (H-15) donde el Poder Judicial </w:t>
      </w:r>
      <w:r w:rsidRPr="0037382D">
        <w:rPr>
          <w:color w:val="auto"/>
          <w:sz w:val="20"/>
          <w:szCs w:val="20"/>
        </w:rPr>
        <w:t xml:space="preserve">cedió </w:t>
      </w:r>
      <w:r>
        <w:rPr>
          <w:color w:val="auto"/>
          <w:sz w:val="20"/>
          <w:szCs w:val="20"/>
        </w:rPr>
        <w:t>la suma total de ¢</w:t>
      </w:r>
      <w:r w:rsidRPr="006379D0">
        <w:rPr>
          <w:color w:val="auto"/>
          <w:sz w:val="20"/>
          <w:szCs w:val="20"/>
        </w:rPr>
        <w:t>1.637.322.483,00</w:t>
      </w:r>
      <w:r>
        <w:rPr>
          <w:color w:val="auto"/>
          <w:spacing w:val="-3"/>
        </w:rPr>
        <w:t xml:space="preserve"> </w:t>
      </w:r>
      <w:r>
        <w:rPr>
          <w:color w:val="auto"/>
          <w:sz w:val="20"/>
          <w:szCs w:val="20"/>
        </w:rPr>
        <w:t>al Ministerio de Hacienda dado</w:t>
      </w:r>
      <w:r w:rsidRPr="0037382D">
        <w:rPr>
          <w:color w:val="auto"/>
          <w:sz w:val="20"/>
          <w:szCs w:val="20"/>
        </w:rPr>
        <w:t xml:space="preserve"> que producto </w:t>
      </w:r>
      <w:r>
        <w:rPr>
          <w:color w:val="auto"/>
          <w:sz w:val="20"/>
          <w:szCs w:val="20"/>
        </w:rPr>
        <w:t>de dicha</w:t>
      </w:r>
      <w:r w:rsidRPr="0037382D">
        <w:rPr>
          <w:color w:val="auto"/>
          <w:sz w:val="20"/>
          <w:szCs w:val="20"/>
        </w:rPr>
        <w:t xml:space="preserve"> pandemia </w:t>
      </w:r>
      <w:r>
        <w:rPr>
          <w:color w:val="auto"/>
          <w:sz w:val="20"/>
          <w:szCs w:val="20"/>
        </w:rPr>
        <w:t>se suspendieron</w:t>
      </w:r>
      <w:r w:rsidRPr="0037382D">
        <w:rPr>
          <w:color w:val="auto"/>
          <w:sz w:val="20"/>
          <w:szCs w:val="20"/>
        </w:rPr>
        <w:t xml:space="preserve"> actividades y </w:t>
      </w:r>
      <w:r>
        <w:rPr>
          <w:color w:val="auto"/>
          <w:sz w:val="20"/>
          <w:szCs w:val="20"/>
        </w:rPr>
        <w:t>se alteró</w:t>
      </w:r>
      <w:r w:rsidRPr="0037382D">
        <w:rPr>
          <w:color w:val="auto"/>
          <w:sz w:val="20"/>
          <w:szCs w:val="20"/>
        </w:rPr>
        <w:t xml:space="preserve"> la programación de los planes aprobados</w:t>
      </w:r>
      <w:r>
        <w:rPr>
          <w:color w:val="auto"/>
          <w:sz w:val="20"/>
          <w:szCs w:val="20"/>
        </w:rPr>
        <w:t xml:space="preserve">. </w:t>
      </w:r>
      <w:r>
        <w:rPr>
          <w:sz w:val="20"/>
          <w:szCs w:val="20"/>
        </w:rPr>
        <w:t>Se</w:t>
      </w:r>
      <w:r w:rsidRPr="00202B42">
        <w:rPr>
          <w:sz w:val="20"/>
          <w:szCs w:val="20"/>
        </w:rPr>
        <w:t xml:space="preserve"> tramitó el presupuesto extraordinario No.05-2020 con un recorte al presupuesto ordinario por parte del Ministerio de Hacienda, que asciende a ¢5.147.495.562,00, pese a que la propuesta remitida por este Poder de la República fue de ¢2.562.738.982,00, este recorte corresponde también para la atención de la emergencia provocada por el COVID-19</w:t>
      </w:r>
      <w:r>
        <w:rPr>
          <w:sz w:val="20"/>
          <w:szCs w:val="20"/>
        </w:rPr>
        <w:t xml:space="preserve"> a nivel nacional.</w:t>
      </w:r>
    </w:p>
    <w:p w14:paraId="6A33B2A0" w14:textId="77777777" w:rsidR="00D740CC" w:rsidRPr="00202B42" w:rsidRDefault="00D740CC" w:rsidP="00D740CC">
      <w:pPr>
        <w:pStyle w:val="Default"/>
        <w:jc w:val="both"/>
        <w:rPr>
          <w:color w:val="auto"/>
          <w:sz w:val="20"/>
          <w:szCs w:val="20"/>
        </w:rPr>
      </w:pPr>
      <w:r>
        <w:rPr>
          <w:sz w:val="20"/>
          <w:szCs w:val="20"/>
        </w:rPr>
        <w:t xml:space="preserve">Por otro lado, </w:t>
      </w:r>
      <w:r w:rsidRPr="00202B42">
        <w:rPr>
          <w:color w:val="auto"/>
          <w:sz w:val="20"/>
          <w:szCs w:val="20"/>
        </w:rPr>
        <w:t xml:space="preserve">el 10 de agosto mediante oficio No.DGPN-0449-2020 el Ministerio de Hacienda informa la aplicación de la Norma No.19 que señala: </w:t>
      </w:r>
    </w:p>
    <w:p w14:paraId="5C589F75" w14:textId="77777777" w:rsidR="00D740CC" w:rsidRPr="00202B42" w:rsidRDefault="00D740CC" w:rsidP="00D740CC">
      <w:pPr>
        <w:autoSpaceDE w:val="0"/>
        <w:autoSpaceDN w:val="0"/>
        <w:adjustRightInd w:val="0"/>
        <w:jc w:val="both"/>
        <w:rPr>
          <w:rFonts w:ascii="Arial" w:hAnsi="Arial" w:cs="Arial"/>
          <w:i/>
          <w:iCs/>
          <w:sz w:val="20"/>
          <w:szCs w:val="20"/>
          <w:lang w:val="es-CR"/>
        </w:rPr>
      </w:pPr>
      <w:r w:rsidRPr="00202B42">
        <w:rPr>
          <w:rFonts w:ascii="Arial" w:hAnsi="Arial" w:cs="Arial"/>
          <w:sz w:val="20"/>
          <w:szCs w:val="20"/>
          <w:lang w:val="es-CR"/>
        </w:rPr>
        <w:t xml:space="preserve"> </w:t>
      </w:r>
      <w:r w:rsidRPr="00202B42">
        <w:rPr>
          <w:rFonts w:ascii="Arial" w:hAnsi="Arial" w:cs="Arial"/>
          <w:i/>
          <w:iCs/>
          <w:sz w:val="20"/>
          <w:szCs w:val="20"/>
          <w:lang w:val="es-CR"/>
        </w:rPr>
        <w:t>“ 19) Durante el año 2020, todos los ministerios y sus entes adscritos, todas las instituciones y los órganos que conforman el Poder Legislativo, el Poder Judicial y el Tribunal Supremo de Elecciones y las entidades que reciben transferencias a través del presupuesto de la República vigente, quedan obligados, a partir de la vigencia de esta ley, a realizar una subejecución de al menos un diez por ciento (10%) del saldo disponible de su presupuesto a la fecha de aprobación de la presente norma en cada programa presupuestario, en aras de reducir el gasto, dada la disminución de ingresos corrientes que se prevé para el año presupuestario a partir de la crisis sanitaria generada por la pandemia mundial atribuida al virus denominado COVID-19. Esta subejecución no podrá ser considerada para reducir posteriormente el presupuesto de las subpartidas o partidas subejecutadas”.</w:t>
      </w:r>
    </w:p>
    <w:p w14:paraId="4EEA2498" w14:textId="77777777" w:rsidR="00D740CC" w:rsidRPr="00202B42" w:rsidRDefault="00D740CC" w:rsidP="00D740C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Para la aplicación de la norma anterior, este Poder de la República hizo un esfuerzo máximo y remitió la propuesta de subejecución por un monto total de ¢372.194.772,32 en el mes de agosto tal como fue solicitada, a pesar del poco tiempo concedido por el Ministerio de Hacienda para realizar el análisis de cuáles subpartidas se podían subejecutar sin que afectaran compras y proyectos institucionales.</w:t>
      </w:r>
    </w:p>
    <w:p w14:paraId="078AB3F0" w14:textId="77777777" w:rsidR="00D740CC" w:rsidRPr="00202B42" w:rsidRDefault="00D740CC" w:rsidP="00D740C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Es hasta el mes de octubre</w:t>
      </w:r>
      <w:r>
        <w:rPr>
          <w:rFonts w:ascii="Arial" w:hAnsi="Arial" w:cs="Arial"/>
          <w:sz w:val="20"/>
          <w:szCs w:val="20"/>
          <w:lang w:val="es-CR"/>
        </w:rPr>
        <w:t>,</w:t>
      </w:r>
      <w:r w:rsidRPr="00202B42">
        <w:rPr>
          <w:rFonts w:ascii="Arial" w:hAnsi="Arial" w:cs="Arial"/>
          <w:sz w:val="20"/>
          <w:szCs w:val="20"/>
          <w:lang w:val="es-CR"/>
        </w:rPr>
        <w:t xml:space="preserve"> luego de tramitada la última modificación externa del año 2020</w:t>
      </w:r>
      <w:r>
        <w:rPr>
          <w:rFonts w:ascii="Arial" w:hAnsi="Arial" w:cs="Arial"/>
          <w:sz w:val="20"/>
          <w:szCs w:val="20"/>
          <w:lang w:val="es-CR"/>
        </w:rPr>
        <w:t>,</w:t>
      </w:r>
      <w:r w:rsidRPr="00202B42">
        <w:rPr>
          <w:rFonts w:ascii="Arial" w:hAnsi="Arial" w:cs="Arial"/>
          <w:sz w:val="20"/>
          <w:szCs w:val="20"/>
          <w:lang w:val="es-CR"/>
        </w:rPr>
        <w:t xml:space="preserve"> que el Ministerio de Hacienda remite consultas sobre la propuesta de subejecución, la cual, a solicitud de ese Ministerio mediante diferentes reuniones y correos electrónicos, se realizó un nuevo estudio, a pesar del poco tiempo otorgado por el Ministerio de Hacienda se ajustó la propuesta luego de un análisis amplio del impacto en el recorte de cada registro presupuestario. Dicha propuesta fue aceptada favorablemente por el Ministerio de Hacienda.</w:t>
      </w:r>
    </w:p>
    <w:p w14:paraId="6F25B40F" w14:textId="77777777" w:rsidR="00D740CC" w:rsidRPr="00202B42" w:rsidRDefault="00D740CC" w:rsidP="00D740C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lastRenderedPageBreak/>
        <w:t>Los recursos se muestran en el ejercicio presupuestario 2020 del Poder Judicial como subejecutados</w:t>
      </w:r>
      <w:r>
        <w:rPr>
          <w:rFonts w:ascii="Arial" w:hAnsi="Arial" w:cs="Arial"/>
          <w:sz w:val="20"/>
          <w:szCs w:val="20"/>
          <w:lang w:val="es-CR"/>
        </w:rPr>
        <w:t>,</w:t>
      </w:r>
      <w:r w:rsidRPr="00202B42">
        <w:rPr>
          <w:rFonts w:ascii="Arial" w:hAnsi="Arial" w:cs="Arial"/>
          <w:sz w:val="20"/>
          <w:szCs w:val="20"/>
          <w:lang w:val="es-CR"/>
        </w:rPr>
        <w:t xml:space="preserve"> debido que dicho Ministerio no solicitó trasladar esos movimientos mediante modificación presupuestaria a esa Institución.</w:t>
      </w:r>
    </w:p>
    <w:p w14:paraId="1479944B" w14:textId="77777777" w:rsidR="00D740CC" w:rsidRDefault="00D740CC" w:rsidP="00D740CC">
      <w:pPr>
        <w:pStyle w:val="Default"/>
        <w:jc w:val="both"/>
        <w:rPr>
          <w:sz w:val="20"/>
          <w:szCs w:val="20"/>
        </w:rPr>
      </w:pPr>
      <w:r>
        <w:rPr>
          <w:color w:val="auto"/>
          <w:sz w:val="20"/>
          <w:szCs w:val="20"/>
        </w:rPr>
        <w:t xml:space="preserve">Además, </w:t>
      </w:r>
      <w:r w:rsidRPr="00EC45FA">
        <w:rPr>
          <w:sz w:val="20"/>
          <w:szCs w:val="20"/>
        </w:rPr>
        <w:t>la aplicación de la norma</w:t>
      </w:r>
      <w:r>
        <w:rPr>
          <w:sz w:val="20"/>
          <w:szCs w:val="20"/>
        </w:rPr>
        <w:t xml:space="preserve"> en la ley del presupuesto 2020</w:t>
      </w:r>
      <w:r w:rsidRPr="00EC45FA">
        <w:rPr>
          <w:sz w:val="20"/>
          <w:szCs w:val="20"/>
        </w:rPr>
        <w:t xml:space="preserve"> </w:t>
      </w:r>
      <w:r w:rsidRPr="00AE35DE">
        <w:rPr>
          <w:color w:val="auto"/>
          <w:sz w:val="20"/>
          <w:szCs w:val="20"/>
        </w:rPr>
        <w:t xml:space="preserve">de prohibir el traslado de recursos entre partidas diferentes, vino a provocar en definitiva que muchos recursos quedaran disponibles y no pudieran ser utilizados para atender otras necesidades institucionales, a pesar de que se habilitó un presupuesto extraordinario para trasladar recursos al fondo de emergencias del Poder Judicial, el cual se vio afectado por la pandemia nacional, dicho presupuesto </w:t>
      </w:r>
      <w:r>
        <w:rPr>
          <w:sz w:val="20"/>
          <w:szCs w:val="20"/>
        </w:rPr>
        <w:t>no fue aprobado por el Ministerio de Hacienda.</w:t>
      </w:r>
    </w:p>
    <w:p w14:paraId="173ACA01" w14:textId="77777777" w:rsidR="00D740CC" w:rsidRDefault="00D740CC" w:rsidP="00D740CC">
      <w:pPr>
        <w:autoSpaceDE w:val="0"/>
        <w:autoSpaceDN w:val="0"/>
        <w:adjustRightInd w:val="0"/>
        <w:jc w:val="both"/>
        <w:rPr>
          <w:rFonts w:ascii="Arial" w:hAnsi="Arial" w:cs="Arial"/>
          <w:sz w:val="20"/>
          <w:szCs w:val="20"/>
          <w:lang w:val="es-CR"/>
        </w:rPr>
      </w:pPr>
      <w:r>
        <w:rPr>
          <w:rFonts w:ascii="Arial" w:hAnsi="Arial" w:cs="Arial"/>
          <w:sz w:val="20"/>
          <w:szCs w:val="20"/>
          <w:lang w:val="es-CR"/>
        </w:rPr>
        <w:t xml:space="preserve">Otra incidencia de la no ejecución de los </w:t>
      </w:r>
      <w:r w:rsidRPr="00AE35DE">
        <w:rPr>
          <w:rFonts w:ascii="Arial" w:hAnsi="Arial" w:cs="Arial"/>
          <w:sz w:val="20"/>
          <w:szCs w:val="20"/>
          <w:lang w:val="es-CR"/>
        </w:rPr>
        <w:t xml:space="preserve">recursos que afectó el porcentaje de ejecución </w:t>
      </w:r>
      <w:r>
        <w:rPr>
          <w:rFonts w:ascii="Arial" w:hAnsi="Arial" w:cs="Arial"/>
          <w:sz w:val="20"/>
          <w:szCs w:val="20"/>
          <w:lang w:val="es-CR"/>
        </w:rPr>
        <w:t>corresponde a la implementación de la Ley de Fortalecimiento de las Finanzas Públicas donde a partir del año 2020 al Poder Judicial no estaba exento del pago del Impuesto al Valor Agregado, por lo que muchos recursos formulados tuvieron que ser redireccionados para el pago de este impuesto.</w:t>
      </w:r>
    </w:p>
    <w:bookmarkEnd w:id="7"/>
    <w:p w14:paraId="45644A26" w14:textId="77777777" w:rsidR="00D740CC" w:rsidRDefault="00D740CC" w:rsidP="00D740CC">
      <w:pPr>
        <w:autoSpaceDE w:val="0"/>
        <w:autoSpaceDN w:val="0"/>
        <w:adjustRightInd w:val="0"/>
        <w:jc w:val="both"/>
        <w:rPr>
          <w:rFonts w:ascii="Arial" w:hAnsi="Arial" w:cs="Arial"/>
          <w:sz w:val="20"/>
          <w:szCs w:val="20"/>
          <w:lang w:val="es-CR"/>
        </w:rPr>
      </w:pPr>
    </w:p>
    <w:p w14:paraId="43C82AEC" w14:textId="77777777" w:rsidR="00742104" w:rsidRPr="00566303" w:rsidRDefault="00742104" w:rsidP="00742104">
      <w:pPr>
        <w:spacing w:before="240"/>
        <w:jc w:val="center"/>
        <w:rPr>
          <w:rFonts w:ascii="Arial" w:hAnsi="Arial" w:cs="Arial"/>
          <w:b/>
          <w:sz w:val="20"/>
          <w:szCs w:val="20"/>
          <w:lang w:val="es-ES_tradnl"/>
        </w:rPr>
      </w:pPr>
      <w:r w:rsidRPr="00566303">
        <w:rPr>
          <w:rFonts w:ascii="Arial" w:hAnsi="Arial" w:cs="Arial"/>
          <w:b/>
          <w:sz w:val="20"/>
          <w:szCs w:val="20"/>
          <w:lang w:val="es-ES_tradnl"/>
        </w:rPr>
        <w:t>Cuadro 2</w:t>
      </w:r>
    </w:p>
    <w:p w14:paraId="712374C6" w14:textId="77777777" w:rsidR="00742104" w:rsidRPr="003B0583" w:rsidRDefault="00742104" w:rsidP="00742104">
      <w:pPr>
        <w:jc w:val="center"/>
        <w:rPr>
          <w:rFonts w:ascii="Arial" w:hAnsi="Arial" w:cs="Arial"/>
          <w:sz w:val="20"/>
          <w:szCs w:val="20"/>
          <w:lang w:val="es-ES_tradnl"/>
        </w:rPr>
      </w:pPr>
      <w:r w:rsidRPr="003B0583">
        <w:rPr>
          <w:rFonts w:ascii="Arial" w:hAnsi="Arial" w:cs="Arial"/>
          <w:sz w:val="20"/>
          <w:szCs w:val="20"/>
          <w:lang w:val="es-ES_tradnl"/>
        </w:rPr>
        <w:t>PODER JUDICIAL</w:t>
      </w:r>
    </w:p>
    <w:p w14:paraId="7843D659" w14:textId="77777777" w:rsidR="00742104" w:rsidRPr="0011789E" w:rsidRDefault="00742104" w:rsidP="00742104">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institucional por clasificación objeto del gasto</w:t>
      </w:r>
    </w:p>
    <w:p w14:paraId="5D830F70" w14:textId="77777777" w:rsidR="00742104" w:rsidRPr="0011789E" w:rsidRDefault="00742104" w:rsidP="00742104">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07F42650" w14:textId="77777777" w:rsidR="00742104" w:rsidRPr="0011789E" w:rsidRDefault="00742104" w:rsidP="00742104">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758" w:type="pct"/>
        <w:jc w:val="center"/>
        <w:tblLayout w:type="fixed"/>
        <w:tblLook w:val="00A0" w:firstRow="1" w:lastRow="0" w:firstColumn="1" w:lastColumn="0" w:noHBand="0" w:noVBand="0"/>
      </w:tblPr>
      <w:tblGrid>
        <w:gridCol w:w="2684"/>
        <w:gridCol w:w="1841"/>
        <w:gridCol w:w="1843"/>
        <w:gridCol w:w="1845"/>
        <w:gridCol w:w="1557"/>
      </w:tblGrid>
      <w:tr w:rsidR="00742104" w:rsidRPr="0011789E" w14:paraId="3971F507" w14:textId="77777777" w:rsidTr="006A1CC0">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374" w:type="pct"/>
            <w:hideMark/>
          </w:tcPr>
          <w:p w14:paraId="3C6E90BF" w14:textId="77777777" w:rsidR="00742104" w:rsidRPr="0011789E" w:rsidRDefault="00742104" w:rsidP="006A1CC0">
            <w:pPr>
              <w:rPr>
                <w:rFonts w:ascii="Arial" w:hAnsi="Arial" w:cs="Arial"/>
                <w:b w:val="0"/>
                <w:sz w:val="20"/>
                <w:szCs w:val="20"/>
                <w:lang w:val="es-CR" w:eastAsia="es-CR"/>
              </w:rPr>
            </w:pPr>
            <w:r w:rsidRPr="0011789E">
              <w:rPr>
                <w:rFonts w:ascii="Arial" w:hAnsi="Arial" w:cs="Arial"/>
                <w:sz w:val="20"/>
                <w:szCs w:val="20"/>
                <w:lang w:val="es-CR" w:eastAsia="es-CR"/>
              </w:rPr>
              <w:t>Programa / Subprograma</w:t>
            </w:r>
          </w:p>
        </w:tc>
        <w:tc>
          <w:tcPr>
            <w:cnfStyle w:val="000010000000" w:firstRow="0" w:lastRow="0" w:firstColumn="0" w:lastColumn="0" w:oddVBand="1" w:evenVBand="0" w:oddHBand="0" w:evenHBand="0" w:firstRowFirstColumn="0" w:firstRowLastColumn="0" w:lastRowFirstColumn="0" w:lastRowLastColumn="0"/>
            <w:tcW w:w="942" w:type="pct"/>
            <w:hideMark/>
          </w:tcPr>
          <w:p w14:paraId="78B3C660" w14:textId="77777777" w:rsidR="00742104" w:rsidRPr="0011789E" w:rsidRDefault="00742104" w:rsidP="006A1CC0">
            <w:pPr>
              <w:jc w:val="center"/>
              <w:rPr>
                <w:rFonts w:ascii="Arial" w:hAnsi="Arial" w:cs="Arial"/>
                <w:b w:val="0"/>
                <w:sz w:val="20"/>
                <w:szCs w:val="20"/>
                <w:lang w:val="es-CR" w:eastAsia="es-CR"/>
              </w:rPr>
            </w:pPr>
            <w:r w:rsidRPr="0011789E">
              <w:rPr>
                <w:rFonts w:ascii="Arial" w:hAnsi="Arial" w:cs="Arial"/>
                <w:sz w:val="20"/>
                <w:szCs w:val="20"/>
                <w:lang w:val="es-CR" w:eastAsia="es-CR"/>
              </w:rPr>
              <w:t xml:space="preserve">Presupuesto inicial 2020 </w:t>
            </w:r>
            <w:r w:rsidRPr="0011789E">
              <w:rPr>
                <w:rFonts w:ascii="Arial" w:hAnsi="Arial" w:cs="Arial"/>
                <w:sz w:val="20"/>
                <w:szCs w:val="20"/>
                <w:vertAlign w:val="superscript"/>
                <w:lang w:val="es-CR" w:eastAsia="es-CR"/>
              </w:rPr>
              <w:t>1</w:t>
            </w:r>
          </w:p>
        </w:tc>
        <w:tc>
          <w:tcPr>
            <w:tcW w:w="943" w:type="pct"/>
            <w:hideMark/>
          </w:tcPr>
          <w:p w14:paraId="23CE4CA9" w14:textId="77777777" w:rsidR="00742104" w:rsidRPr="0011789E" w:rsidRDefault="00742104"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CR" w:eastAsia="es-CR"/>
              </w:rPr>
            </w:pPr>
            <w:r w:rsidRPr="0011789E">
              <w:rPr>
                <w:rFonts w:ascii="Arial" w:hAnsi="Arial" w:cs="Arial"/>
                <w:sz w:val="20"/>
                <w:szCs w:val="20"/>
                <w:lang w:val="es-CR" w:eastAsia="es-CR"/>
              </w:rPr>
              <w:t xml:space="preserve">Presupuesto actual 2020 </w:t>
            </w:r>
            <w:r w:rsidRPr="0011789E">
              <w:rPr>
                <w:rFonts w:ascii="Arial" w:hAnsi="Arial" w:cs="Arial"/>
                <w:sz w:val="20"/>
                <w:szCs w:val="20"/>
                <w:vertAlign w:val="superscript"/>
                <w:lang w:val="es-CR" w:eastAsia="es-CR"/>
              </w:rPr>
              <w:t>2</w:t>
            </w:r>
          </w:p>
        </w:tc>
        <w:tc>
          <w:tcPr>
            <w:cnfStyle w:val="000010000000" w:firstRow="0" w:lastRow="0" w:firstColumn="0" w:lastColumn="0" w:oddVBand="1" w:evenVBand="0" w:oddHBand="0" w:evenHBand="0" w:firstRowFirstColumn="0" w:firstRowLastColumn="0" w:lastRowFirstColumn="0" w:lastRowLastColumn="0"/>
            <w:tcW w:w="944" w:type="pct"/>
            <w:hideMark/>
          </w:tcPr>
          <w:p w14:paraId="3C5FA591" w14:textId="77777777" w:rsidR="00742104" w:rsidRPr="0011789E" w:rsidRDefault="00742104" w:rsidP="006A1CC0">
            <w:pPr>
              <w:jc w:val="center"/>
              <w:rPr>
                <w:rFonts w:ascii="Arial" w:hAnsi="Arial" w:cs="Arial"/>
                <w:b w:val="0"/>
                <w:sz w:val="20"/>
                <w:szCs w:val="20"/>
                <w:lang w:val="es-CR" w:eastAsia="es-CR"/>
              </w:rPr>
            </w:pPr>
            <w:r w:rsidRPr="0011789E">
              <w:rPr>
                <w:rFonts w:ascii="Arial" w:hAnsi="Arial" w:cs="Arial"/>
                <w:sz w:val="20"/>
                <w:szCs w:val="20"/>
                <w:lang w:val="es-CR" w:eastAsia="es-CR"/>
              </w:rPr>
              <w:t xml:space="preserve">Presupuesto ejecutado 2020 </w:t>
            </w:r>
            <w:r w:rsidRPr="0011789E">
              <w:rPr>
                <w:rFonts w:ascii="Arial" w:hAnsi="Arial" w:cs="Arial"/>
                <w:sz w:val="20"/>
                <w:szCs w:val="20"/>
                <w:vertAlign w:val="superscript"/>
                <w:lang w:val="es-CR" w:eastAsia="es-CR"/>
              </w:rPr>
              <w:t>3</w:t>
            </w:r>
          </w:p>
        </w:tc>
        <w:tc>
          <w:tcPr>
            <w:tcW w:w="797" w:type="pct"/>
            <w:hideMark/>
          </w:tcPr>
          <w:p w14:paraId="3C5F9207" w14:textId="77777777" w:rsidR="00742104" w:rsidRPr="0011789E" w:rsidRDefault="00742104"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CR" w:eastAsia="es-CR"/>
              </w:rPr>
            </w:pPr>
            <w:r w:rsidRPr="0011789E">
              <w:rPr>
                <w:rFonts w:ascii="Arial" w:hAnsi="Arial" w:cs="Arial"/>
                <w:sz w:val="20"/>
                <w:szCs w:val="20"/>
                <w:lang w:val="es-CR" w:eastAsia="es-CR"/>
              </w:rPr>
              <w:t>Nivel de ejecución</w:t>
            </w:r>
          </w:p>
        </w:tc>
      </w:tr>
      <w:tr w:rsidR="00742104" w:rsidRPr="0011789E" w14:paraId="25368B44" w14:textId="77777777" w:rsidTr="006A1CC0">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374" w:type="pct"/>
            <w:noWrap/>
            <w:hideMark/>
          </w:tcPr>
          <w:p w14:paraId="63D1E941" w14:textId="77777777" w:rsidR="00742104" w:rsidRPr="0011789E" w:rsidRDefault="00742104" w:rsidP="006A1CC0">
            <w:pPr>
              <w:rPr>
                <w:rFonts w:ascii="Arial" w:hAnsi="Arial" w:cs="Arial"/>
                <w:sz w:val="20"/>
                <w:szCs w:val="20"/>
                <w:lang w:val="es-CR" w:eastAsia="es-CR"/>
              </w:rPr>
            </w:pPr>
            <w:r w:rsidRPr="0011789E">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942" w:type="pct"/>
            <w:noWrap/>
          </w:tcPr>
          <w:p w14:paraId="06EE490B" w14:textId="77777777" w:rsidR="00742104" w:rsidRPr="00566303" w:rsidRDefault="00742104" w:rsidP="00742104">
            <w:pPr>
              <w:jc w:val="center"/>
              <w:rPr>
                <w:rFonts w:ascii="Arial" w:hAnsi="Arial" w:cs="Arial"/>
                <w:b/>
                <w:bCs/>
                <w:sz w:val="20"/>
                <w:szCs w:val="20"/>
                <w:lang w:val="es-CR" w:eastAsia="es-CR"/>
              </w:rPr>
            </w:pPr>
            <w:r>
              <w:rPr>
                <w:rFonts w:ascii="Arial" w:hAnsi="Arial" w:cs="Arial"/>
                <w:b/>
                <w:bCs/>
                <w:sz w:val="20"/>
                <w:szCs w:val="20"/>
                <w:lang w:val="es-CR" w:eastAsia="es-CR"/>
              </w:rPr>
              <w:t>472.677,00</w:t>
            </w:r>
          </w:p>
        </w:tc>
        <w:tc>
          <w:tcPr>
            <w:tcW w:w="943" w:type="pct"/>
            <w:noWrap/>
          </w:tcPr>
          <w:p w14:paraId="7E74EA15" w14:textId="77777777" w:rsidR="00742104" w:rsidRPr="00596BA4"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465.892,18</w:t>
            </w:r>
          </w:p>
        </w:tc>
        <w:tc>
          <w:tcPr>
            <w:cnfStyle w:val="000010000000" w:firstRow="0" w:lastRow="0" w:firstColumn="0" w:lastColumn="0" w:oddVBand="1" w:evenVBand="0" w:oddHBand="0" w:evenHBand="0" w:firstRowFirstColumn="0" w:firstRowLastColumn="0" w:lastRowFirstColumn="0" w:lastRowLastColumn="0"/>
            <w:tcW w:w="944" w:type="pct"/>
            <w:noWrap/>
          </w:tcPr>
          <w:p w14:paraId="66452595" w14:textId="77777777" w:rsidR="00742104" w:rsidRPr="0011789E" w:rsidRDefault="00742104" w:rsidP="00742104">
            <w:pPr>
              <w:jc w:val="center"/>
              <w:rPr>
                <w:rFonts w:ascii="Arial" w:hAnsi="Arial" w:cs="Arial"/>
                <w:b/>
                <w:bCs/>
                <w:sz w:val="20"/>
                <w:szCs w:val="20"/>
                <w:lang w:val="es-CR" w:eastAsia="es-CR"/>
              </w:rPr>
            </w:pPr>
            <w:r>
              <w:rPr>
                <w:rFonts w:ascii="Arial" w:hAnsi="Arial" w:cs="Arial"/>
                <w:b/>
                <w:bCs/>
                <w:sz w:val="20"/>
                <w:szCs w:val="20"/>
                <w:lang w:val="es-CR" w:eastAsia="es-CR"/>
              </w:rPr>
              <w:t>446.096,27</w:t>
            </w:r>
          </w:p>
        </w:tc>
        <w:tc>
          <w:tcPr>
            <w:tcW w:w="797" w:type="pct"/>
            <w:noWrap/>
          </w:tcPr>
          <w:p w14:paraId="05BFAC02"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95,97%</w:t>
            </w:r>
          </w:p>
        </w:tc>
      </w:tr>
      <w:tr w:rsidR="00742104" w:rsidRPr="0011789E" w14:paraId="2D5E485F" w14:textId="77777777" w:rsidTr="006A1CC0">
        <w:trPr>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hideMark/>
          </w:tcPr>
          <w:p w14:paraId="38896E92" w14:textId="77777777" w:rsidR="00742104" w:rsidRPr="00566303" w:rsidRDefault="00742104" w:rsidP="006A1CC0">
            <w:pPr>
              <w:rPr>
                <w:rFonts w:ascii="Arial" w:hAnsi="Arial" w:cs="Arial"/>
                <w:bCs w:val="0"/>
                <w:sz w:val="20"/>
                <w:szCs w:val="20"/>
                <w:lang w:val="es-CR" w:eastAsia="es-CR"/>
              </w:rPr>
            </w:pPr>
            <w:r>
              <w:rPr>
                <w:rFonts w:ascii="Arial" w:hAnsi="Arial" w:cs="Arial"/>
                <w:b w:val="0"/>
                <w:sz w:val="20"/>
                <w:szCs w:val="20"/>
                <w:lang w:val="es-CR" w:eastAsia="es-CR"/>
              </w:rPr>
              <w:t>926 Dirección y Administración</w:t>
            </w:r>
          </w:p>
        </w:tc>
        <w:tc>
          <w:tcPr>
            <w:cnfStyle w:val="000010000000" w:firstRow="0" w:lastRow="0" w:firstColumn="0" w:lastColumn="0" w:oddVBand="1" w:evenVBand="0" w:oddHBand="0" w:evenHBand="0" w:firstRowFirstColumn="0" w:firstRowLastColumn="0" w:lastRowFirstColumn="0" w:lastRowLastColumn="0"/>
            <w:tcW w:w="942" w:type="pct"/>
          </w:tcPr>
          <w:p w14:paraId="0B6399BB"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99.788,74</w:t>
            </w:r>
          </w:p>
        </w:tc>
        <w:tc>
          <w:tcPr>
            <w:tcW w:w="943" w:type="pct"/>
            <w:noWrap/>
            <w:hideMark/>
          </w:tcPr>
          <w:p w14:paraId="070D4160"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97.332,61</w:t>
            </w:r>
          </w:p>
        </w:tc>
        <w:tc>
          <w:tcPr>
            <w:cnfStyle w:val="000010000000" w:firstRow="0" w:lastRow="0" w:firstColumn="0" w:lastColumn="0" w:oddVBand="1" w:evenVBand="0" w:oddHBand="0" w:evenHBand="0" w:firstRowFirstColumn="0" w:firstRowLastColumn="0" w:lastRowFirstColumn="0" w:lastRowLastColumn="0"/>
            <w:tcW w:w="944" w:type="pct"/>
            <w:noWrap/>
            <w:hideMark/>
          </w:tcPr>
          <w:p w14:paraId="2291BA52"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89.441,09</w:t>
            </w:r>
          </w:p>
        </w:tc>
        <w:tc>
          <w:tcPr>
            <w:tcW w:w="797" w:type="pct"/>
            <w:noWrap/>
          </w:tcPr>
          <w:p w14:paraId="4BA5A957"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91,89%</w:t>
            </w:r>
          </w:p>
        </w:tc>
      </w:tr>
      <w:tr w:rsidR="00742104" w:rsidRPr="0011789E" w14:paraId="350FBAF7" w14:textId="77777777" w:rsidTr="006A1CC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150B2F38"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927 Servicio Jurisdiccional</w:t>
            </w:r>
          </w:p>
        </w:tc>
        <w:tc>
          <w:tcPr>
            <w:cnfStyle w:val="000010000000" w:firstRow="0" w:lastRow="0" w:firstColumn="0" w:lastColumn="0" w:oddVBand="1" w:evenVBand="0" w:oddHBand="0" w:evenHBand="0" w:firstRowFirstColumn="0" w:firstRowLastColumn="0" w:lastRowFirstColumn="0" w:lastRowLastColumn="0"/>
            <w:tcW w:w="942" w:type="pct"/>
          </w:tcPr>
          <w:p w14:paraId="691F2E7D"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165.793,33</w:t>
            </w:r>
          </w:p>
        </w:tc>
        <w:tc>
          <w:tcPr>
            <w:tcW w:w="943" w:type="pct"/>
            <w:noWrap/>
            <w:hideMark/>
          </w:tcPr>
          <w:p w14:paraId="6C47659F"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164.933,24</w:t>
            </w:r>
          </w:p>
        </w:tc>
        <w:tc>
          <w:tcPr>
            <w:cnfStyle w:val="000010000000" w:firstRow="0" w:lastRow="0" w:firstColumn="0" w:lastColumn="0" w:oddVBand="1" w:evenVBand="0" w:oddHBand="0" w:evenHBand="0" w:firstRowFirstColumn="0" w:firstRowLastColumn="0" w:lastRowFirstColumn="0" w:lastRowLastColumn="0"/>
            <w:tcW w:w="944" w:type="pct"/>
            <w:noWrap/>
            <w:hideMark/>
          </w:tcPr>
          <w:p w14:paraId="0A127A67"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163.473,02</w:t>
            </w:r>
          </w:p>
        </w:tc>
        <w:tc>
          <w:tcPr>
            <w:tcW w:w="797" w:type="pct"/>
            <w:noWrap/>
          </w:tcPr>
          <w:p w14:paraId="01EE7BCB"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99,11%</w:t>
            </w:r>
          </w:p>
        </w:tc>
      </w:tr>
      <w:tr w:rsidR="00742104" w:rsidRPr="0011789E" w14:paraId="0123AE2F" w14:textId="77777777" w:rsidTr="006A1CC0">
        <w:trPr>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3784739E"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928 Servicio de Investigación Judicial</w:t>
            </w:r>
          </w:p>
        </w:tc>
        <w:tc>
          <w:tcPr>
            <w:cnfStyle w:val="000010000000" w:firstRow="0" w:lastRow="0" w:firstColumn="0" w:lastColumn="0" w:oddVBand="1" w:evenVBand="0" w:oddHBand="0" w:evenHBand="0" w:firstRowFirstColumn="0" w:firstRowLastColumn="0" w:lastRowFirstColumn="0" w:lastRowLastColumn="0"/>
            <w:tcW w:w="942" w:type="pct"/>
          </w:tcPr>
          <w:p w14:paraId="6F5455BA"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102.486,44</w:t>
            </w:r>
          </w:p>
        </w:tc>
        <w:tc>
          <w:tcPr>
            <w:tcW w:w="943" w:type="pct"/>
            <w:noWrap/>
            <w:hideMark/>
          </w:tcPr>
          <w:p w14:paraId="1169BEE7"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99.873,31</w:t>
            </w:r>
          </w:p>
        </w:tc>
        <w:tc>
          <w:tcPr>
            <w:cnfStyle w:val="000010000000" w:firstRow="0" w:lastRow="0" w:firstColumn="0" w:lastColumn="0" w:oddVBand="1" w:evenVBand="0" w:oddHBand="0" w:evenHBand="0" w:firstRowFirstColumn="0" w:firstRowLastColumn="0" w:lastRowFirstColumn="0" w:lastRowLastColumn="0"/>
            <w:tcW w:w="944" w:type="pct"/>
            <w:noWrap/>
            <w:hideMark/>
          </w:tcPr>
          <w:p w14:paraId="20CD60FD"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93.534,45</w:t>
            </w:r>
          </w:p>
        </w:tc>
        <w:tc>
          <w:tcPr>
            <w:tcW w:w="797" w:type="pct"/>
            <w:noWrap/>
          </w:tcPr>
          <w:p w14:paraId="020E7ED0"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93,65%</w:t>
            </w:r>
          </w:p>
        </w:tc>
      </w:tr>
      <w:tr w:rsidR="00742104" w:rsidRPr="0011789E" w14:paraId="0A46A79C" w14:textId="77777777" w:rsidTr="006A1CC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50DDF287"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 xml:space="preserve">929 </w:t>
            </w:r>
            <w:r w:rsidRPr="00FC224E">
              <w:rPr>
                <w:rFonts w:ascii="Arial" w:hAnsi="Arial" w:cs="Arial"/>
                <w:b w:val="0"/>
                <w:sz w:val="20"/>
                <w:szCs w:val="20"/>
                <w:lang w:val="es-CR" w:eastAsia="es-CR"/>
              </w:rPr>
              <w:t>Servicio Ejercicio de la Acción Penal Pública</w:t>
            </w:r>
          </w:p>
        </w:tc>
        <w:tc>
          <w:tcPr>
            <w:cnfStyle w:val="000010000000" w:firstRow="0" w:lastRow="0" w:firstColumn="0" w:lastColumn="0" w:oddVBand="1" w:evenVBand="0" w:oddHBand="0" w:evenHBand="0" w:firstRowFirstColumn="0" w:firstRowLastColumn="0" w:lastRowFirstColumn="0" w:lastRowLastColumn="0"/>
            <w:tcW w:w="942" w:type="pct"/>
          </w:tcPr>
          <w:p w14:paraId="6DAE1162"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53.927,01</w:t>
            </w:r>
          </w:p>
        </w:tc>
        <w:tc>
          <w:tcPr>
            <w:tcW w:w="943" w:type="pct"/>
            <w:noWrap/>
          </w:tcPr>
          <w:p w14:paraId="49DDBC5C"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53.643,02</w:t>
            </w:r>
          </w:p>
        </w:tc>
        <w:tc>
          <w:tcPr>
            <w:cnfStyle w:val="000010000000" w:firstRow="0" w:lastRow="0" w:firstColumn="0" w:lastColumn="0" w:oddVBand="1" w:evenVBand="0" w:oddHBand="0" w:evenHBand="0" w:firstRowFirstColumn="0" w:firstRowLastColumn="0" w:lastRowFirstColumn="0" w:lastRowLastColumn="0"/>
            <w:tcW w:w="944" w:type="pct"/>
            <w:noWrap/>
          </w:tcPr>
          <w:p w14:paraId="5A8FF4A8"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52.499,42</w:t>
            </w:r>
          </w:p>
        </w:tc>
        <w:tc>
          <w:tcPr>
            <w:tcW w:w="797" w:type="pct"/>
            <w:noWrap/>
          </w:tcPr>
          <w:p w14:paraId="5FA9A5B3"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97,87%</w:t>
            </w:r>
          </w:p>
        </w:tc>
      </w:tr>
      <w:tr w:rsidR="00742104" w:rsidRPr="0011789E" w14:paraId="79DC6700" w14:textId="77777777" w:rsidTr="006A1CC0">
        <w:trPr>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5398CE82" w14:textId="77777777" w:rsidR="00742104" w:rsidRPr="00566303" w:rsidRDefault="00742104" w:rsidP="006A1CC0">
            <w:pPr>
              <w:rPr>
                <w:rFonts w:ascii="Arial" w:hAnsi="Arial" w:cs="Arial"/>
                <w:sz w:val="20"/>
                <w:szCs w:val="20"/>
              </w:rPr>
            </w:pPr>
            <w:r>
              <w:rPr>
                <w:rFonts w:ascii="Arial" w:hAnsi="Arial" w:cs="Arial"/>
                <w:b w:val="0"/>
                <w:sz w:val="20"/>
                <w:szCs w:val="20"/>
                <w:lang w:val="es-CR" w:eastAsia="es-CR"/>
              </w:rPr>
              <w:t xml:space="preserve">930 </w:t>
            </w:r>
            <w:r w:rsidRPr="00E5509B">
              <w:rPr>
                <w:rFonts w:ascii="Arial" w:hAnsi="Arial" w:cs="Arial"/>
                <w:b w:val="0"/>
                <w:sz w:val="20"/>
                <w:szCs w:val="20"/>
                <w:lang w:val="es-CR" w:eastAsia="es-CR"/>
              </w:rPr>
              <w:t>Servicio Defensa Pública</w:t>
            </w:r>
          </w:p>
        </w:tc>
        <w:tc>
          <w:tcPr>
            <w:cnfStyle w:val="000010000000" w:firstRow="0" w:lastRow="0" w:firstColumn="0" w:lastColumn="0" w:oddVBand="1" w:evenVBand="0" w:oddHBand="0" w:evenHBand="0" w:firstRowFirstColumn="0" w:firstRowLastColumn="0" w:lastRowFirstColumn="0" w:lastRowLastColumn="0"/>
            <w:tcW w:w="942" w:type="pct"/>
          </w:tcPr>
          <w:p w14:paraId="28372BF7"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40.760,96</w:t>
            </w:r>
          </w:p>
        </w:tc>
        <w:tc>
          <w:tcPr>
            <w:tcW w:w="943" w:type="pct"/>
            <w:noWrap/>
          </w:tcPr>
          <w:p w14:paraId="679E7B4B"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40.359,57</w:t>
            </w:r>
          </w:p>
        </w:tc>
        <w:tc>
          <w:tcPr>
            <w:cnfStyle w:val="000010000000" w:firstRow="0" w:lastRow="0" w:firstColumn="0" w:lastColumn="0" w:oddVBand="1" w:evenVBand="0" w:oddHBand="0" w:evenHBand="0" w:firstRowFirstColumn="0" w:firstRowLastColumn="0" w:lastRowFirstColumn="0" w:lastRowLastColumn="0"/>
            <w:tcW w:w="944" w:type="pct"/>
            <w:noWrap/>
          </w:tcPr>
          <w:p w14:paraId="45ECE0E9"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38.945,42</w:t>
            </w:r>
          </w:p>
        </w:tc>
        <w:tc>
          <w:tcPr>
            <w:tcW w:w="797" w:type="pct"/>
            <w:noWrap/>
          </w:tcPr>
          <w:p w14:paraId="2B7D1D5E" w14:textId="77777777" w:rsidR="00742104" w:rsidRPr="0011789E" w:rsidRDefault="00742104" w:rsidP="0074210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96,50%</w:t>
            </w:r>
          </w:p>
        </w:tc>
      </w:tr>
      <w:tr w:rsidR="00742104" w:rsidRPr="0011789E" w14:paraId="55E9D27E" w14:textId="77777777" w:rsidTr="006A1CC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374" w:type="pct"/>
            <w:noWrap/>
          </w:tcPr>
          <w:p w14:paraId="1768729F" w14:textId="77777777" w:rsidR="00742104" w:rsidRPr="0011789E" w:rsidRDefault="00742104" w:rsidP="006A1CC0">
            <w:pPr>
              <w:rPr>
                <w:rFonts w:ascii="Arial" w:hAnsi="Arial" w:cs="Arial"/>
                <w:b w:val="0"/>
                <w:sz w:val="20"/>
                <w:szCs w:val="20"/>
                <w:lang w:val="es-CR" w:eastAsia="es-CR"/>
              </w:rPr>
            </w:pPr>
            <w:r>
              <w:rPr>
                <w:rFonts w:ascii="Arial" w:hAnsi="Arial" w:cs="Arial"/>
                <w:b w:val="0"/>
                <w:sz w:val="20"/>
                <w:szCs w:val="20"/>
                <w:lang w:val="es-CR" w:eastAsia="es-CR"/>
              </w:rPr>
              <w:t xml:space="preserve">950 </w:t>
            </w:r>
            <w:r w:rsidRPr="00E5509B">
              <w:rPr>
                <w:rFonts w:ascii="Arial" w:hAnsi="Arial" w:cs="Arial"/>
                <w:b w:val="0"/>
                <w:sz w:val="20"/>
                <w:szCs w:val="20"/>
                <w:lang w:val="es-CR" w:eastAsia="es-CR"/>
              </w:rPr>
              <w:t>Servicio de Atención y Protección de Víctimas y Testigos</w:t>
            </w:r>
          </w:p>
        </w:tc>
        <w:tc>
          <w:tcPr>
            <w:cnfStyle w:val="000010000000" w:firstRow="0" w:lastRow="0" w:firstColumn="0" w:lastColumn="0" w:oddVBand="1" w:evenVBand="0" w:oddHBand="0" w:evenHBand="0" w:firstRowFirstColumn="0" w:firstRowLastColumn="0" w:lastRowFirstColumn="0" w:lastRowLastColumn="0"/>
            <w:tcW w:w="942" w:type="pct"/>
          </w:tcPr>
          <w:p w14:paraId="1D020EE9" w14:textId="77777777" w:rsidR="00742104" w:rsidRPr="00596BA4" w:rsidRDefault="00742104" w:rsidP="00742104">
            <w:pPr>
              <w:jc w:val="center"/>
              <w:rPr>
                <w:rFonts w:ascii="Arial" w:hAnsi="Arial" w:cs="Arial"/>
                <w:sz w:val="20"/>
                <w:szCs w:val="20"/>
                <w:lang w:val="es-CR" w:eastAsia="es-CR"/>
              </w:rPr>
            </w:pPr>
            <w:r>
              <w:rPr>
                <w:rFonts w:ascii="Arial" w:hAnsi="Arial" w:cs="Arial"/>
                <w:sz w:val="20"/>
                <w:szCs w:val="20"/>
                <w:lang w:val="es-CR" w:eastAsia="es-CR"/>
              </w:rPr>
              <w:t>9.920,52</w:t>
            </w:r>
          </w:p>
        </w:tc>
        <w:tc>
          <w:tcPr>
            <w:tcW w:w="943" w:type="pct"/>
            <w:noWrap/>
          </w:tcPr>
          <w:p w14:paraId="7302CF9E"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9.750,43</w:t>
            </w:r>
          </w:p>
        </w:tc>
        <w:tc>
          <w:tcPr>
            <w:cnfStyle w:val="000010000000" w:firstRow="0" w:lastRow="0" w:firstColumn="0" w:lastColumn="0" w:oddVBand="1" w:evenVBand="0" w:oddHBand="0" w:evenHBand="0" w:firstRowFirstColumn="0" w:firstRowLastColumn="0" w:lastRowFirstColumn="0" w:lastRowLastColumn="0"/>
            <w:tcW w:w="944" w:type="pct"/>
            <w:noWrap/>
          </w:tcPr>
          <w:p w14:paraId="4DE3CB78" w14:textId="77777777" w:rsidR="00742104" w:rsidRPr="0011789E" w:rsidRDefault="00742104" w:rsidP="00742104">
            <w:pPr>
              <w:jc w:val="center"/>
              <w:rPr>
                <w:rFonts w:ascii="Arial" w:hAnsi="Arial" w:cs="Arial"/>
                <w:sz w:val="20"/>
                <w:szCs w:val="20"/>
                <w:lang w:val="es-CR" w:eastAsia="es-CR"/>
              </w:rPr>
            </w:pPr>
            <w:r>
              <w:rPr>
                <w:rFonts w:ascii="Arial" w:hAnsi="Arial" w:cs="Arial"/>
                <w:sz w:val="20"/>
                <w:szCs w:val="20"/>
                <w:lang w:val="es-CR" w:eastAsia="es-CR"/>
              </w:rPr>
              <w:t>9.202,88</w:t>
            </w:r>
          </w:p>
        </w:tc>
        <w:tc>
          <w:tcPr>
            <w:tcW w:w="797" w:type="pct"/>
            <w:noWrap/>
          </w:tcPr>
          <w:p w14:paraId="3701AA2A" w14:textId="77777777" w:rsidR="00742104" w:rsidRPr="0011789E" w:rsidRDefault="00742104" w:rsidP="007421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94,38%</w:t>
            </w:r>
          </w:p>
        </w:tc>
      </w:tr>
    </w:tbl>
    <w:p w14:paraId="063CFF53" w14:textId="77777777" w:rsidR="00742104" w:rsidRPr="0011789E" w:rsidRDefault="00742104" w:rsidP="00742104">
      <w:pPr>
        <w:ind w:left="-567"/>
        <w:jc w:val="both"/>
        <w:rPr>
          <w:rFonts w:ascii="Arial" w:hAnsi="Arial" w:cs="Arial"/>
          <w:b/>
          <w:bCs/>
          <w:color w:val="000000"/>
          <w:sz w:val="16"/>
          <w:szCs w:val="20"/>
          <w:lang w:val="es-CR" w:eastAsia="es-CR"/>
        </w:rPr>
      </w:pPr>
      <w:r w:rsidRPr="0011789E">
        <w:rPr>
          <w:rFonts w:ascii="Arial" w:hAnsi="Arial" w:cs="Arial"/>
          <w:b/>
          <w:bCs/>
          <w:color w:val="000000"/>
          <w:sz w:val="16"/>
          <w:szCs w:val="20"/>
          <w:lang w:val="es-CR" w:eastAsia="es-CR"/>
        </w:rPr>
        <w:t>Fuente</w:t>
      </w:r>
      <w:r w:rsidRPr="0011789E">
        <w:rPr>
          <w:rFonts w:ascii="Arial" w:hAnsi="Arial" w:cs="Arial"/>
          <w:color w:val="000000"/>
          <w:sz w:val="16"/>
          <w:szCs w:val="20"/>
          <w:lang w:val="es-CR" w:eastAsia="es-CR"/>
        </w:rPr>
        <w:t>: Sistema Integrado de Gestión de la Administración Financiera</w:t>
      </w:r>
      <w:r>
        <w:rPr>
          <w:rFonts w:ascii="Arial" w:hAnsi="Arial" w:cs="Arial"/>
          <w:color w:val="000000"/>
          <w:sz w:val="16"/>
          <w:szCs w:val="20"/>
          <w:lang w:val="es-CR" w:eastAsia="es-CR"/>
        </w:rPr>
        <w:t>.</w:t>
      </w:r>
    </w:p>
    <w:p w14:paraId="6D1BB491" w14:textId="77777777" w:rsidR="00742104" w:rsidRPr="00566303" w:rsidRDefault="00742104" w:rsidP="00742104">
      <w:pPr>
        <w:ind w:left="-567"/>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5AEB1F54" w14:textId="77777777" w:rsidR="00742104" w:rsidRPr="00596BA4" w:rsidRDefault="00742104" w:rsidP="00742104">
      <w:pPr>
        <w:ind w:left="-567"/>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091DAEB6" w14:textId="77777777" w:rsidR="00742104" w:rsidRDefault="00742104" w:rsidP="00742104">
      <w:pPr>
        <w:ind w:left="-567"/>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52C443BF" w14:textId="77777777" w:rsidR="00742104" w:rsidRDefault="00742104" w:rsidP="00742104">
      <w:pPr>
        <w:ind w:left="-567"/>
        <w:jc w:val="both"/>
        <w:rPr>
          <w:rFonts w:ascii="Arial" w:hAnsi="Arial" w:cs="Arial"/>
          <w:color w:val="000000"/>
          <w:sz w:val="16"/>
          <w:szCs w:val="20"/>
          <w:lang w:val="es-CR" w:eastAsia="es-CR"/>
        </w:rPr>
      </w:pPr>
    </w:p>
    <w:p w14:paraId="4E67E91A" w14:textId="77777777" w:rsidR="00742104" w:rsidRDefault="00742104" w:rsidP="00742104">
      <w:pPr>
        <w:ind w:left="-567"/>
        <w:jc w:val="both"/>
        <w:rPr>
          <w:rFonts w:ascii="Arial" w:hAnsi="Arial" w:cs="Arial"/>
          <w:color w:val="000000"/>
          <w:sz w:val="16"/>
          <w:szCs w:val="20"/>
          <w:lang w:val="es-CR" w:eastAsia="es-CR"/>
        </w:rPr>
      </w:pPr>
    </w:p>
    <w:p w14:paraId="036667CF" w14:textId="77777777" w:rsidR="00742104" w:rsidRDefault="00742104" w:rsidP="00742104">
      <w:pPr>
        <w:autoSpaceDE w:val="0"/>
        <w:autoSpaceDN w:val="0"/>
        <w:adjustRightInd w:val="0"/>
        <w:jc w:val="both"/>
        <w:rPr>
          <w:rFonts w:ascii="Arial" w:hAnsi="Arial" w:cs="Arial"/>
          <w:sz w:val="20"/>
          <w:szCs w:val="20"/>
          <w:lang w:val="es-CR"/>
        </w:rPr>
      </w:pPr>
      <w:r w:rsidRPr="00D54A19">
        <w:rPr>
          <w:rFonts w:ascii="Arial" w:hAnsi="Arial" w:cs="Arial"/>
          <w:sz w:val="20"/>
          <w:szCs w:val="20"/>
          <w:lang w:val="es-CR"/>
        </w:rPr>
        <w:t>A nivel global, al 3</w:t>
      </w:r>
      <w:r>
        <w:rPr>
          <w:rFonts w:ascii="Arial" w:hAnsi="Arial" w:cs="Arial"/>
          <w:sz w:val="20"/>
          <w:szCs w:val="20"/>
          <w:lang w:val="es-CR"/>
        </w:rPr>
        <w:t>1</w:t>
      </w:r>
      <w:r w:rsidRPr="00D54A19">
        <w:rPr>
          <w:rFonts w:ascii="Arial" w:hAnsi="Arial" w:cs="Arial"/>
          <w:sz w:val="20"/>
          <w:szCs w:val="20"/>
          <w:lang w:val="es-CR"/>
        </w:rPr>
        <w:t xml:space="preserve"> de diciembre del 2020, el Poder Judicial </w:t>
      </w:r>
      <w:r w:rsidRPr="0089208C">
        <w:rPr>
          <w:rFonts w:ascii="Arial" w:hAnsi="Arial" w:cs="Arial"/>
          <w:sz w:val="20"/>
          <w:szCs w:val="20"/>
          <w:lang w:val="es-CR"/>
        </w:rPr>
        <w:t>ejecutó un 95,97% de</w:t>
      </w:r>
      <w:r w:rsidRPr="00D54A19">
        <w:rPr>
          <w:rFonts w:ascii="Arial" w:hAnsi="Arial" w:cs="Arial"/>
          <w:sz w:val="20"/>
          <w:szCs w:val="20"/>
          <w:lang w:val="es-CR"/>
        </w:rPr>
        <w:t xml:space="preserve"> los recursos asignados mediante Ley, que corresponden al monto de ¢</w:t>
      </w:r>
      <w:r>
        <w:rPr>
          <w:rFonts w:ascii="Arial" w:hAnsi="Arial" w:cs="Arial"/>
          <w:sz w:val="20"/>
          <w:szCs w:val="20"/>
          <w:lang w:val="es-CR"/>
        </w:rPr>
        <w:t>465.892.181.955,00</w:t>
      </w:r>
      <w:r w:rsidRPr="00D54A19">
        <w:rPr>
          <w:rFonts w:ascii="Arial" w:hAnsi="Arial" w:cs="Arial"/>
          <w:sz w:val="20"/>
          <w:szCs w:val="20"/>
          <w:lang w:val="es-CR"/>
        </w:rPr>
        <w:t xml:space="preserve"> distribuidos en los diferentes programas.</w:t>
      </w:r>
    </w:p>
    <w:p w14:paraId="0AA9301E" w14:textId="77777777" w:rsidR="00742104" w:rsidRDefault="00742104" w:rsidP="00742104">
      <w:pPr>
        <w:autoSpaceDE w:val="0"/>
        <w:autoSpaceDN w:val="0"/>
        <w:adjustRightInd w:val="0"/>
        <w:jc w:val="both"/>
        <w:rPr>
          <w:rFonts w:ascii="Arial" w:hAnsi="Arial" w:cs="Arial"/>
          <w:sz w:val="20"/>
          <w:szCs w:val="20"/>
          <w:lang w:val="es-CR"/>
        </w:rPr>
      </w:pPr>
    </w:p>
    <w:p w14:paraId="17A7A00E" w14:textId="77777777" w:rsidR="00742104" w:rsidRPr="00C26A27" w:rsidRDefault="00742104" w:rsidP="00742104">
      <w:pPr>
        <w:tabs>
          <w:tab w:val="left" w:pos="-720"/>
        </w:tabs>
        <w:jc w:val="both"/>
        <w:rPr>
          <w:rFonts w:ascii="Arial" w:hAnsi="Arial" w:cs="Arial"/>
          <w:sz w:val="20"/>
          <w:szCs w:val="20"/>
          <w:lang w:val="es-CR"/>
        </w:rPr>
      </w:pPr>
      <w:r w:rsidRPr="00C26A27">
        <w:rPr>
          <w:rFonts w:ascii="Arial" w:hAnsi="Arial" w:cs="Arial"/>
          <w:sz w:val="20"/>
          <w:szCs w:val="20"/>
          <w:lang w:val="es-CR"/>
        </w:rPr>
        <w:t xml:space="preserve">En el programa 926 “Dirección, Administración y otros” se ejecutan recursos significativos para atender el pago de contratos diversos a nivel Institucional como servicios de vigilancia, limpieza, alquiler de equipo de cómputo, servicios médicos, publicaciones, pago de seguros, indemnizaciones, prestaciones legales, entre otros; de igual manera, los proyectos de edificios </w:t>
      </w:r>
      <w:r w:rsidRPr="00C26A27">
        <w:rPr>
          <w:rFonts w:ascii="Arial" w:hAnsi="Arial" w:cs="Arial"/>
          <w:sz w:val="20"/>
          <w:szCs w:val="20"/>
          <w:lang w:val="es-CR"/>
        </w:rPr>
        <w:lastRenderedPageBreak/>
        <w:t>institucionales de impacto se encuentran formulados y asignados por Ley en este programa, tales como recursos del Fideicomiso Inmobiliario para atender la construcción de edificaciones para uso del Poder Judicial, en procura de brindar el buen servicio público al país.</w:t>
      </w:r>
    </w:p>
    <w:p w14:paraId="1D13BF10" w14:textId="77777777" w:rsidR="00D079AA" w:rsidRDefault="00D079AA" w:rsidP="00742104">
      <w:pPr>
        <w:autoSpaceDE w:val="0"/>
        <w:autoSpaceDN w:val="0"/>
        <w:adjustRightInd w:val="0"/>
        <w:jc w:val="both"/>
        <w:rPr>
          <w:rFonts w:ascii="Arial" w:hAnsi="Arial" w:cs="Arial"/>
          <w:sz w:val="20"/>
          <w:szCs w:val="20"/>
          <w:lang w:val="es-CR"/>
        </w:rPr>
      </w:pPr>
    </w:p>
    <w:p w14:paraId="14B3F28F" w14:textId="77777777" w:rsidR="00742104" w:rsidRDefault="00742104" w:rsidP="00742104">
      <w:pPr>
        <w:autoSpaceDE w:val="0"/>
        <w:autoSpaceDN w:val="0"/>
        <w:adjustRightInd w:val="0"/>
        <w:jc w:val="both"/>
        <w:rPr>
          <w:rFonts w:ascii="Arial" w:hAnsi="Arial" w:cs="Arial"/>
          <w:sz w:val="20"/>
          <w:szCs w:val="20"/>
          <w:lang w:val="es-CR"/>
        </w:rPr>
      </w:pPr>
      <w:r>
        <w:rPr>
          <w:rFonts w:ascii="Arial" w:hAnsi="Arial" w:cs="Arial"/>
          <w:sz w:val="20"/>
          <w:szCs w:val="20"/>
          <w:lang w:val="es-CR"/>
        </w:rPr>
        <w:t>En el programa 927 “Servicio Jurisdiccional” se incorporan recursos para atender c</w:t>
      </w:r>
      <w:r w:rsidRPr="007235E0">
        <w:rPr>
          <w:rFonts w:ascii="Arial" w:hAnsi="Arial" w:cs="Arial"/>
          <w:sz w:val="20"/>
          <w:szCs w:val="20"/>
          <w:lang w:val="es-CR"/>
        </w:rPr>
        <w:t xml:space="preserve">asos </w:t>
      </w:r>
      <w:r>
        <w:rPr>
          <w:rFonts w:ascii="Arial" w:hAnsi="Arial" w:cs="Arial"/>
          <w:sz w:val="20"/>
          <w:szCs w:val="20"/>
          <w:lang w:val="es-CR"/>
        </w:rPr>
        <w:t>jud</w:t>
      </w:r>
      <w:r w:rsidRPr="007235E0">
        <w:rPr>
          <w:rFonts w:ascii="Arial" w:hAnsi="Arial" w:cs="Arial"/>
          <w:sz w:val="20"/>
          <w:szCs w:val="20"/>
          <w:lang w:val="es-CR"/>
        </w:rPr>
        <w:t xml:space="preserve">iciales </w:t>
      </w:r>
      <w:r>
        <w:rPr>
          <w:rFonts w:ascii="Arial" w:hAnsi="Arial" w:cs="Arial"/>
          <w:sz w:val="20"/>
          <w:szCs w:val="20"/>
          <w:lang w:val="es-CR"/>
        </w:rPr>
        <w:t>y</w:t>
      </w:r>
      <w:r w:rsidRPr="007235E0">
        <w:rPr>
          <w:rFonts w:ascii="Arial" w:hAnsi="Arial" w:cs="Arial"/>
          <w:sz w:val="20"/>
          <w:szCs w:val="20"/>
          <w:lang w:val="es-CR"/>
        </w:rPr>
        <w:t xml:space="preserve"> resoluci</w:t>
      </w:r>
      <w:r>
        <w:rPr>
          <w:rFonts w:ascii="Arial" w:hAnsi="Arial" w:cs="Arial"/>
          <w:sz w:val="20"/>
          <w:szCs w:val="20"/>
          <w:lang w:val="es-CR"/>
        </w:rPr>
        <w:t>ones</w:t>
      </w:r>
      <w:r w:rsidRPr="007235E0">
        <w:rPr>
          <w:rFonts w:ascii="Arial" w:hAnsi="Arial" w:cs="Arial"/>
          <w:sz w:val="20"/>
          <w:szCs w:val="20"/>
          <w:lang w:val="es-CR"/>
        </w:rPr>
        <w:t xml:space="preserve"> de acuerdo con la Ley</w:t>
      </w:r>
      <w:r>
        <w:rPr>
          <w:rFonts w:ascii="Arial" w:hAnsi="Arial" w:cs="Arial"/>
          <w:sz w:val="20"/>
          <w:szCs w:val="20"/>
          <w:lang w:val="es-CR"/>
        </w:rPr>
        <w:t xml:space="preserve">, además, de recursos para atender diferentes reformas a la Ley, tales como la Reforma al código de trabajo, recursos para atender el proyecto de Justicia Restaurativa, entre otros. </w:t>
      </w:r>
    </w:p>
    <w:p w14:paraId="566D17A3" w14:textId="77777777" w:rsidR="00742104" w:rsidRDefault="00742104" w:rsidP="00742104">
      <w:pPr>
        <w:autoSpaceDE w:val="0"/>
        <w:autoSpaceDN w:val="0"/>
        <w:adjustRightInd w:val="0"/>
        <w:jc w:val="both"/>
        <w:rPr>
          <w:rFonts w:ascii="Arial" w:hAnsi="Arial" w:cs="Arial"/>
          <w:sz w:val="20"/>
          <w:szCs w:val="20"/>
          <w:lang w:val="es-CR"/>
        </w:rPr>
      </w:pPr>
    </w:p>
    <w:p w14:paraId="3230B131" w14:textId="77777777" w:rsidR="00742104" w:rsidRDefault="00742104" w:rsidP="00742104">
      <w:pPr>
        <w:autoSpaceDE w:val="0"/>
        <w:autoSpaceDN w:val="0"/>
        <w:adjustRightInd w:val="0"/>
        <w:jc w:val="both"/>
        <w:rPr>
          <w:rFonts w:ascii="Arial" w:hAnsi="Arial" w:cs="Arial"/>
          <w:sz w:val="20"/>
          <w:szCs w:val="20"/>
          <w:lang w:val="es-CR"/>
        </w:rPr>
      </w:pPr>
      <w:r w:rsidRPr="00124B3D">
        <w:rPr>
          <w:rFonts w:ascii="Arial" w:hAnsi="Arial" w:cs="Arial"/>
          <w:sz w:val="20"/>
          <w:szCs w:val="20"/>
          <w:lang w:val="es-CR"/>
        </w:rPr>
        <w:t xml:space="preserve">En el caso de los programas Auxiliares de Justicia, programa 928 “Organismo de Investigación Judicial”, 929 “Ministerio Público”, 930 “Defensa Pública” y 950 “Servicio de Atención y Protección de Víctimas y Testigos”, representan montos importantes de ejecución sobre el presupuesto total. </w:t>
      </w:r>
    </w:p>
    <w:p w14:paraId="57A9ADC7" w14:textId="77777777" w:rsidR="00742104" w:rsidRDefault="00742104" w:rsidP="00742104">
      <w:pPr>
        <w:autoSpaceDE w:val="0"/>
        <w:autoSpaceDN w:val="0"/>
        <w:adjustRightInd w:val="0"/>
        <w:jc w:val="both"/>
        <w:rPr>
          <w:rFonts w:ascii="Arial" w:hAnsi="Arial" w:cs="Arial"/>
          <w:sz w:val="20"/>
          <w:szCs w:val="20"/>
          <w:lang w:val="es-CR"/>
        </w:rPr>
      </w:pPr>
      <w:r w:rsidRPr="00124B3D">
        <w:rPr>
          <w:rFonts w:ascii="Arial" w:hAnsi="Arial" w:cs="Arial"/>
          <w:sz w:val="20"/>
          <w:szCs w:val="20"/>
          <w:lang w:val="es-CR"/>
        </w:rPr>
        <w:t>En estos programas por la naturaleza y especialización de sus áreas, cada uno está enfocado a un servicio específico, fundamentales todos en la investigación y aplicación de las leyes para contribuir con la justicia y para garantizar los derechos de la sociedad costarricense en todos los procesos judiciales.</w:t>
      </w:r>
    </w:p>
    <w:p w14:paraId="237C9ED6" w14:textId="77777777" w:rsidR="00742104" w:rsidRDefault="00742104" w:rsidP="00742104">
      <w:pPr>
        <w:autoSpaceDE w:val="0"/>
        <w:autoSpaceDN w:val="0"/>
        <w:adjustRightInd w:val="0"/>
        <w:jc w:val="both"/>
        <w:rPr>
          <w:rFonts w:ascii="Arial" w:hAnsi="Arial" w:cs="Arial"/>
          <w:sz w:val="20"/>
          <w:szCs w:val="20"/>
          <w:lang w:val="es-CR"/>
        </w:rPr>
      </w:pPr>
    </w:p>
    <w:p w14:paraId="7EE62EA9" w14:textId="77777777" w:rsidR="00742104" w:rsidRDefault="00742104" w:rsidP="00742104">
      <w:pPr>
        <w:pStyle w:val="Textonotapie"/>
        <w:jc w:val="both"/>
        <w:rPr>
          <w:rFonts w:ascii="Arial" w:hAnsi="Arial" w:cs="Arial"/>
          <w:lang w:val="es-CR"/>
        </w:rPr>
      </w:pPr>
      <w:r>
        <w:rPr>
          <w:rFonts w:ascii="Arial" w:hAnsi="Arial" w:cs="Arial"/>
          <w:lang w:val="es-CR"/>
        </w:rPr>
        <w:t xml:space="preserve">A pesar que a nivel general todos los programas llegaron a un nivel de ejecución superior al 90%, la no ejecución del 100% incide en los recortes presupuestarios solicitados en el periodo 2020 tanto por la Asamblea Legislativa como por el Ministerio de Hacienda, así como la aplicación de la norma 19 donde se debía subejecutar el 10% del presupuesto, además, con la implementación de la Ley de Fortalecimiento de las Finanzas Públicas donde a partir del año 2020 al Poder Judicial no estaba exento del pago del Impuesto al Valor  </w:t>
      </w:r>
      <w:r w:rsidRPr="00C26A27">
        <w:rPr>
          <w:rFonts w:ascii="Arial" w:hAnsi="Arial" w:cs="Arial"/>
          <w:lang w:val="es-CR"/>
        </w:rPr>
        <w:t xml:space="preserve">por lo que los recursos destinados para el pago del IVA no fueron asignados en la Ley de Presupuesto No. 9791, debido a la antelación del proceso de aprobación del Presupuesto a nivel institucional e  inexistencia de esa Ley para ese momento y las fechas de presentación ante el Ministerio de Hacienda no fue factible incorporar el referido impuesto, por estas razones varios recursos destinados a la adquisición de bienes y servicios, así como cubrir compromisos que se ejecutaron hasta el presente periodo por ese concepto, se han tenido que postergar o sacrificar del todo para realizar el pago de dicho impuesto, </w:t>
      </w:r>
      <w:r>
        <w:rPr>
          <w:rFonts w:ascii="Arial" w:hAnsi="Arial" w:cs="Arial"/>
          <w:lang w:val="es-CR"/>
        </w:rPr>
        <w:t>por lo que muchos recursos formulados tuvieron que ser redireccionados para el pago de este impuesto.</w:t>
      </w:r>
    </w:p>
    <w:p w14:paraId="16BCB555" w14:textId="77777777" w:rsidR="00D079AA" w:rsidRDefault="00D079AA" w:rsidP="00742104">
      <w:pPr>
        <w:autoSpaceDE w:val="0"/>
        <w:autoSpaceDN w:val="0"/>
        <w:adjustRightInd w:val="0"/>
        <w:jc w:val="both"/>
        <w:rPr>
          <w:rFonts w:ascii="Arial" w:hAnsi="Arial" w:cs="Arial"/>
          <w:sz w:val="20"/>
          <w:szCs w:val="20"/>
          <w:lang w:val="es-CR"/>
        </w:rPr>
      </w:pPr>
    </w:p>
    <w:p w14:paraId="5F990F11" w14:textId="77777777" w:rsidR="00742104" w:rsidRDefault="00742104" w:rsidP="00742104">
      <w:pPr>
        <w:autoSpaceDE w:val="0"/>
        <w:autoSpaceDN w:val="0"/>
        <w:adjustRightInd w:val="0"/>
        <w:jc w:val="both"/>
        <w:rPr>
          <w:rFonts w:ascii="Arial" w:hAnsi="Arial" w:cs="Arial"/>
          <w:sz w:val="20"/>
          <w:szCs w:val="20"/>
          <w:lang w:val="es-CR"/>
        </w:rPr>
      </w:pPr>
      <w:r>
        <w:rPr>
          <w:rFonts w:ascii="Arial" w:hAnsi="Arial" w:cs="Arial"/>
          <w:sz w:val="20"/>
          <w:szCs w:val="20"/>
          <w:lang w:val="es-CR"/>
        </w:rPr>
        <w:t>Además, como se ha mencionado anteriormente, debido a la pandemia nacional producto del COVID 19 gran cantidad de bienes y servicios fueron cancelados ya sea total o parcialmente y redireccionados para atender la emergencia nacional.</w:t>
      </w:r>
    </w:p>
    <w:p w14:paraId="7A9F1D9E" w14:textId="77777777" w:rsidR="00742104" w:rsidRDefault="00742104" w:rsidP="00742104">
      <w:pPr>
        <w:autoSpaceDE w:val="0"/>
        <w:autoSpaceDN w:val="0"/>
        <w:adjustRightInd w:val="0"/>
        <w:jc w:val="both"/>
        <w:rPr>
          <w:rFonts w:ascii="Arial" w:hAnsi="Arial" w:cs="Arial"/>
          <w:sz w:val="20"/>
          <w:szCs w:val="20"/>
          <w:lang w:val="es-CR"/>
        </w:rPr>
      </w:pPr>
    </w:p>
    <w:tbl>
      <w:tblPr>
        <w:tblStyle w:val="Tabladelista3-nfasis1"/>
        <w:tblW w:w="9067" w:type="dxa"/>
        <w:tblLook w:val="00A0" w:firstRow="1" w:lastRow="0" w:firstColumn="1" w:lastColumn="0" w:noHBand="0" w:noVBand="0"/>
      </w:tblPr>
      <w:tblGrid>
        <w:gridCol w:w="1838"/>
        <w:gridCol w:w="7229"/>
      </w:tblGrid>
      <w:tr w:rsidR="00742104" w:rsidRPr="00A57BD3" w14:paraId="03B24443" w14:textId="77777777" w:rsidTr="006A1CC0">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838" w:type="dxa"/>
          </w:tcPr>
          <w:p w14:paraId="454027B1" w14:textId="77777777" w:rsidR="00742104" w:rsidRPr="00A57BD3" w:rsidRDefault="00742104" w:rsidP="006A1CC0">
            <w:pPr>
              <w:pStyle w:val="Sangra2detindependiente"/>
              <w:ind w:left="0"/>
              <w:jc w:val="both"/>
              <w:rPr>
                <w:rFonts w:ascii="Arial" w:hAnsi="Arial" w:cs="Arial"/>
                <w:b w:val="0"/>
                <w:bCs w:val="0"/>
                <w:strike/>
                <w:sz w:val="20"/>
                <w:szCs w:val="20"/>
                <w:u w:val="single"/>
              </w:rPr>
            </w:pPr>
            <w:r w:rsidRPr="00A57BD3">
              <w:rPr>
                <w:rFonts w:ascii="Arial" w:hAnsi="Arial" w:cs="Arial"/>
                <w:strike/>
                <w:sz w:val="20"/>
                <w:szCs w:val="20"/>
                <w:u w:val="single"/>
              </w:rPr>
              <w:br w:type="page"/>
            </w:r>
          </w:p>
          <w:p w14:paraId="493F7D5A" w14:textId="77777777" w:rsidR="00742104" w:rsidRPr="00A57BD3" w:rsidRDefault="00742104" w:rsidP="006A1CC0">
            <w:pPr>
              <w:pStyle w:val="Sangra2detindependiente"/>
              <w:ind w:left="0"/>
              <w:jc w:val="both"/>
              <w:rPr>
                <w:rFonts w:ascii="Arial" w:hAnsi="Aria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7229" w:type="dxa"/>
          </w:tcPr>
          <w:p w14:paraId="23B8CD8C" w14:textId="77777777" w:rsidR="00742104" w:rsidRPr="00A57BD3" w:rsidRDefault="00742104" w:rsidP="006A1CC0">
            <w:pPr>
              <w:pStyle w:val="Sangra2detindependiente"/>
              <w:ind w:left="0"/>
              <w:rPr>
                <w:rFonts w:ascii="Arial" w:hAnsi="Arial" w:cs="Arial"/>
                <w:bCs w:val="0"/>
                <w:sz w:val="20"/>
                <w:szCs w:val="20"/>
              </w:rPr>
            </w:pPr>
            <w:r w:rsidRPr="00A57BD3">
              <w:rPr>
                <w:rFonts w:ascii="Arial" w:hAnsi="Arial" w:cs="Arial"/>
                <w:bCs w:val="0"/>
                <w:sz w:val="20"/>
                <w:szCs w:val="20"/>
              </w:rPr>
              <w:t>Director (a) Financiero</w:t>
            </w:r>
          </w:p>
        </w:tc>
      </w:tr>
      <w:tr w:rsidR="00742104" w:rsidRPr="00A57BD3" w14:paraId="04561E8D" w14:textId="77777777" w:rsidTr="00A57BD3">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F16DFE"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Nombre</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11159732"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MBA. Ana Eugenia Romero Jenkis</w:t>
            </w:r>
          </w:p>
        </w:tc>
      </w:tr>
      <w:tr w:rsidR="00742104" w:rsidRPr="00A57BD3" w14:paraId="55267B43" w14:textId="77777777" w:rsidTr="00A57BD3">
        <w:trPr>
          <w:trHeight w:val="645"/>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DEC257"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Correo electrónico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5AD26982"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aromeroj@poder-judicial.go.cr</w:t>
            </w:r>
          </w:p>
        </w:tc>
      </w:tr>
      <w:tr w:rsidR="00742104" w:rsidRPr="00A57BD3" w14:paraId="2C12E92E" w14:textId="77777777" w:rsidTr="00A57BD3">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053ADC7"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Teléfono</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653E8F78" w14:textId="77777777" w:rsidR="00742104" w:rsidRPr="00A57BD3" w:rsidRDefault="00742104" w:rsidP="006A1CC0">
            <w:pPr>
              <w:pStyle w:val="Sangra2detindependiente"/>
              <w:ind w:left="0"/>
              <w:jc w:val="both"/>
              <w:rPr>
                <w:rFonts w:ascii="Arial" w:hAnsi="Arial" w:cs="Arial"/>
                <w:bCs/>
                <w:sz w:val="20"/>
                <w:szCs w:val="20"/>
              </w:rPr>
            </w:pPr>
            <w:r w:rsidRPr="00A57BD3">
              <w:rPr>
                <w:rFonts w:ascii="Arial" w:hAnsi="Arial" w:cs="Arial"/>
                <w:bCs/>
                <w:sz w:val="20"/>
                <w:szCs w:val="20"/>
              </w:rPr>
              <w:t>2295-4971</w:t>
            </w:r>
          </w:p>
        </w:tc>
      </w:tr>
      <w:tr w:rsidR="00742104" w:rsidRPr="00A57BD3" w14:paraId="67E3C686" w14:textId="77777777" w:rsidTr="00A57BD3">
        <w:trPr>
          <w:trHeight w:val="651"/>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C88437A" w14:textId="77777777" w:rsidR="00742104" w:rsidRPr="00A57BD3" w:rsidRDefault="00742104" w:rsidP="006A1CC0">
            <w:pPr>
              <w:pStyle w:val="Sangra2detindependiente"/>
              <w:ind w:left="0"/>
              <w:jc w:val="both"/>
              <w:rPr>
                <w:rFonts w:ascii="Arial" w:hAnsi="Arial" w:cs="Arial"/>
                <w:bCs w:val="0"/>
                <w:sz w:val="20"/>
                <w:szCs w:val="20"/>
              </w:rPr>
            </w:pPr>
            <w:r w:rsidRPr="00A57BD3">
              <w:rPr>
                <w:rFonts w:ascii="Arial" w:hAnsi="Arial" w:cs="Arial"/>
                <w:bCs w:val="0"/>
                <w:sz w:val="20"/>
                <w:szCs w:val="20"/>
              </w:rPr>
              <w:t>Firma digital</w:t>
            </w:r>
          </w:p>
        </w:tc>
        <w:tc>
          <w:tcPr>
            <w:cnfStyle w:val="000010000000" w:firstRow="0" w:lastRow="0" w:firstColumn="0" w:lastColumn="0" w:oddVBand="1" w:evenVBand="0" w:oddHBand="0" w:evenHBand="0" w:firstRowFirstColumn="0" w:firstRowLastColumn="0" w:lastRowFirstColumn="0" w:lastRowLastColumn="0"/>
            <w:tcW w:w="7229" w:type="dxa"/>
            <w:vAlign w:val="center"/>
          </w:tcPr>
          <w:p w14:paraId="4291A13F" w14:textId="77777777" w:rsidR="00742104" w:rsidRPr="00A57BD3" w:rsidRDefault="00742104" w:rsidP="006A1CC0">
            <w:pPr>
              <w:pStyle w:val="Sangra2detindependiente"/>
              <w:ind w:left="0"/>
              <w:jc w:val="both"/>
              <w:rPr>
                <w:rFonts w:ascii="Arial" w:hAnsi="Arial" w:cs="Arial"/>
                <w:bCs/>
                <w:sz w:val="20"/>
                <w:szCs w:val="20"/>
              </w:rPr>
            </w:pPr>
          </w:p>
        </w:tc>
      </w:tr>
    </w:tbl>
    <w:p w14:paraId="014128DD" w14:textId="77777777" w:rsidR="00B25945" w:rsidRDefault="00B25945" w:rsidP="00742104">
      <w:pPr>
        <w:rPr>
          <w:rStyle w:val="Ttulodellibro"/>
          <w:rFonts w:cs="Arial"/>
          <w:color w:val="002060"/>
          <w:sz w:val="28"/>
        </w:rPr>
      </w:pPr>
    </w:p>
    <w:p w14:paraId="16D168C7" w14:textId="77777777" w:rsidR="00CB11BE" w:rsidRDefault="00CB11BE" w:rsidP="00742104">
      <w:pPr>
        <w:rPr>
          <w:rStyle w:val="Ttulodellibro"/>
          <w:rFonts w:cs="Arial"/>
          <w:color w:val="002060"/>
          <w:sz w:val="28"/>
        </w:rPr>
      </w:pPr>
    </w:p>
    <w:p w14:paraId="3A014585" w14:textId="31A26C52" w:rsidR="00CB11BE" w:rsidRPr="00283FA5" w:rsidRDefault="00CB11BE" w:rsidP="001D00B1">
      <w:pPr>
        <w:pStyle w:val="Ttulo2"/>
        <w:keepLines/>
        <w:numPr>
          <w:ilvl w:val="0"/>
          <w:numId w:val="6"/>
        </w:numPr>
        <w:spacing w:before="360" w:line="360" w:lineRule="auto"/>
        <w:rPr>
          <w:rFonts w:ascii="Arial" w:hAnsi="Arial" w:cs="Arial"/>
          <w:color w:val="FF0000"/>
          <w:szCs w:val="20"/>
        </w:rPr>
      </w:pPr>
      <w:bookmarkStart w:id="8" w:name="_Toc56690432"/>
      <w:bookmarkStart w:id="9" w:name="_Toc61845960"/>
      <w:r w:rsidRPr="00283FA5">
        <w:rPr>
          <w:rStyle w:val="Ttulodellibro"/>
          <w:rFonts w:cs="Arial"/>
          <w:color w:val="002060"/>
          <w:sz w:val="28"/>
          <w:szCs w:val="28"/>
        </w:rPr>
        <w:t>Apartado financiero por programa y/o subprograma</w:t>
      </w:r>
      <w:bookmarkEnd w:id="8"/>
      <w:r w:rsidR="00283FA5">
        <w:rPr>
          <w:rStyle w:val="Ttulodellibro"/>
          <w:rFonts w:cs="Arial"/>
          <w:color w:val="002060"/>
          <w:sz w:val="28"/>
          <w:szCs w:val="28"/>
        </w:rPr>
        <w:t xml:space="preserve">: </w:t>
      </w:r>
      <w:r w:rsidR="003553CB">
        <w:rPr>
          <w:rStyle w:val="Ttulodellibro"/>
          <w:rFonts w:cs="Arial"/>
          <w:color w:val="002060"/>
          <w:sz w:val="28"/>
          <w:szCs w:val="28"/>
        </w:rPr>
        <w:t xml:space="preserve">          </w:t>
      </w:r>
      <w:r w:rsidR="00283FA5">
        <w:rPr>
          <w:rStyle w:val="Ttulodellibro"/>
          <w:rFonts w:cs="Arial"/>
          <w:color w:val="002060"/>
          <w:sz w:val="28"/>
          <w:szCs w:val="28"/>
        </w:rPr>
        <w:t>9</w:t>
      </w:r>
      <w:r w:rsidRPr="003553CB">
        <w:rPr>
          <w:rStyle w:val="Ttulodellibro"/>
          <w:color w:val="002060"/>
          <w:sz w:val="28"/>
          <w:szCs w:val="28"/>
        </w:rPr>
        <w:t>26- Dirección y Administración</w:t>
      </w:r>
      <w:bookmarkEnd w:id="9"/>
    </w:p>
    <w:p w14:paraId="5DD4C632" w14:textId="38866130" w:rsidR="00CB11BE" w:rsidRPr="00F56A61" w:rsidRDefault="00CB11BE" w:rsidP="001D00B1">
      <w:pPr>
        <w:pStyle w:val="Ttulo2"/>
        <w:keepLines/>
        <w:numPr>
          <w:ilvl w:val="1"/>
          <w:numId w:val="6"/>
        </w:numPr>
        <w:spacing w:before="360" w:line="259" w:lineRule="auto"/>
        <w:jc w:val="both"/>
        <w:rPr>
          <w:rFonts w:ascii="Arial" w:hAnsi="Arial" w:cs="Arial"/>
          <w:iCs/>
          <w:smallCaps/>
          <w:color w:val="002060"/>
          <w:spacing w:val="15"/>
          <w:sz w:val="22"/>
        </w:rPr>
      </w:pPr>
      <w:bookmarkStart w:id="10" w:name="_Toc56690433"/>
      <w:bookmarkStart w:id="11" w:name="_Toc61845961"/>
      <w:r w:rsidRPr="00F56A61">
        <w:rPr>
          <w:rFonts w:ascii="Arial" w:hAnsi="Arial" w:cs="Arial"/>
          <w:iCs/>
          <w:color w:val="002060"/>
          <w:spacing w:val="15"/>
          <w:sz w:val="22"/>
        </w:rPr>
        <w:t>Ejecución del Presupuesto 2020 asociado a recursos internos</w:t>
      </w:r>
      <w:bookmarkEnd w:id="10"/>
      <w:bookmarkEnd w:id="11"/>
    </w:p>
    <w:p w14:paraId="46C465EC" w14:textId="77777777" w:rsidR="00CB11BE" w:rsidRPr="0011789E" w:rsidRDefault="00CB11BE" w:rsidP="00CB11BE">
      <w:pPr>
        <w:spacing w:before="240" w:line="360" w:lineRule="auto"/>
        <w:jc w:val="both"/>
        <w:rPr>
          <w:rFonts w:ascii="Arial" w:hAnsi="Arial" w:cs="Arial"/>
          <w:strike/>
          <w:sz w:val="20"/>
          <w:szCs w:val="20"/>
          <w:highlight w:val="cyan"/>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p>
    <w:p w14:paraId="7786EEF0" w14:textId="0D91104E" w:rsidR="00CB11BE" w:rsidRPr="0011789E" w:rsidRDefault="00CB11BE" w:rsidP="00CB11BE">
      <w:pPr>
        <w:spacing w:before="240"/>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3</w:t>
      </w:r>
    </w:p>
    <w:p w14:paraId="0E897616" w14:textId="77777777" w:rsidR="00CB11BE" w:rsidRDefault="00CB11BE" w:rsidP="00CB11BE">
      <w:pPr>
        <w:jc w:val="center"/>
        <w:rPr>
          <w:rFonts w:ascii="Arial" w:hAnsi="Arial" w:cs="Arial"/>
          <w:sz w:val="20"/>
          <w:szCs w:val="20"/>
          <w:lang w:val="es-ES_tradnl"/>
        </w:rPr>
      </w:pPr>
      <w:r w:rsidRPr="003B0583">
        <w:rPr>
          <w:rFonts w:ascii="Arial" w:hAnsi="Arial" w:cs="Arial"/>
          <w:sz w:val="20"/>
          <w:szCs w:val="20"/>
          <w:lang w:val="es-MX"/>
        </w:rPr>
        <w:t>926 Dirección y Administración</w:t>
      </w:r>
      <w:r w:rsidRPr="0011789E">
        <w:rPr>
          <w:rFonts w:ascii="Arial" w:hAnsi="Arial" w:cs="Arial"/>
          <w:sz w:val="20"/>
          <w:szCs w:val="20"/>
          <w:lang w:val="es-ES_tradnl"/>
        </w:rPr>
        <w:t xml:space="preserve"> </w:t>
      </w:r>
    </w:p>
    <w:p w14:paraId="4A83D813"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3F051F94"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42993FF7" w14:textId="77777777" w:rsidR="00CB11BE" w:rsidRPr="0011789E" w:rsidRDefault="00CB11BE" w:rsidP="00CB11BE">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924"/>
        <w:gridCol w:w="1503"/>
        <w:gridCol w:w="1505"/>
        <w:gridCol w:w="1505"/>
        <w:gridCol w:w="1047"/>
      </w:tblGrid>
      <w:tr w:rsidR="00CB11BE" w:rsidRPr="0011789E" w14:paraId="3A6DAB73"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91" w:type="pct"/>
            <w:hideMark/>
          </w:tcPr>
          <w:p w14:paraId="0C37C059" w14:textId="77777777" w:rsidR="00CB11BE" w:rsidRPr="00D27DB1" w:rsidRDefault="00CB11BE"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930" w:type="pct"/>
            <w:hideMark/>
          </w:tcPr>
          <w:p w14:paraId="51DAD319" w14:textId="77777777" w:rsidR="00CB11BE" w:rsidRPr="00D27DB1" w:rsidRDefault="00CB11BE"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931" w:type="pct"/>
            <w:hideMark/>
          </w:tcPr>
          <w:p w14:paraId="52E14BD5" w14:textId="77777777" w:rsidR="00CB11BE" w:rsidRPr="00D27DB1" w:rsidRDefault="00CB11BE"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31" w:type="pct"/>
            <w:hideMark/>
          </w:tcPr>
          <w:p w14:paraId="28271DD8" w14:textId="77777777" w:rsidR="00CB11BE" w:rsidRPr="00D27DB1" w:rsidRDefault="00CB11BE"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17" w:type="pct"/>
            <w:hideMark/>
          </w:tcPr>
          <w:p w14:paraId="7FB0BDC8" w14:textId="77777777" w:rsidR="00CB11BE" w:rsidRPr="00D27DB1" w:rsidRDefault="00CB11BE"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CB11BE" w:rsidRPr="0011789E" w14:paraId="2E1CED69"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C57361E" w14:textId="77777777" w:rsidR="00CB11BE" w:rsidRPr="00D27DB1" w:rsidRDefault="00CB11BE" w:rsidP="006A1CC0">
            <w:pPr>
              <w:rPr>
                <w:rFonts w:ascii="Arial" w:hAnsi="Arial" w:cs="Arial"/>
                <w:lang w:val="es-CR" w:eastAsia="es-CR"/>
              </w:rPr>
            </w:pPr>
            <w:r w:rsidRPr="00D27DB1">
              <w:rPr>
                <w:rFonts w:ascii="Arial" w:hAnsi="Arial" w:cs="Arial"/>
                <w:lang w:val="es-CR" w:eastAsia="es-CR"/>
              </w:rPr>
              <w:t>TOTAL</w:t>
            </w:r>
          </w:p>
        </w:tc>
        <w:tc>
          <w:tcPr>
            <w:cnfStyle w:val="000010000000" w:firstRow="0" w:lastRow="0" w:firstColumn="0" w:lastColumn="0" w:oddVBand="1" w:evenVBand="0" w:oddHBand="0" w:evenHBand="0" w:firstRowFirstColumn="0" w:firstRowLastColumn="0" w:lastRowFirstColumn="0" w:lastRowLastColumn="0"/>
            <w:tcW w:w="930" w:type="pct"/>
            <w:noWrap/>
          </w:tcPr>
          <w:p w14:paraId="58C3E07C" w14:textId="77777777" w:rsidR="00CB11BE" w:rsidRPr="0089208C"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99.788,74</w:t>
            </w:r>
          </w:p>
        </w:tc>
        <w:tc>
          <w:tcPr>
            <w:tcW w:w="931" w:type="pct"/>
            <w:noWrap/>
          </w:tcPr>
          <w:p w14:paraId="6D87C8BD" w14:textId="77777777" w:rsidR="00CB11BE" w:rsidRPr="0089208C"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97.332,61</w:t>
            </w:r>
          </w:p>
        </w:tc>
        <w:tc>
          <w:tcPr>
            <w:cnfStyle w:val="000010000000" w:firstRow="0" w:lastRow="0" w:firstColumn="0" w:lastColumn="0" w:oddVBand="1" w:evenVBand="0" w:oddHBand="0" w:evenHBand="0" w:firstRowFirstColumn="0" w:firstRowLastColumn="0" w:lastRowFirstColumn="0" w:lastRowLastColumn="0"/>
            <w:tcW w:w="931" w:type="pct"/>
            <w:noWrap/>
          </w:tcPr>
          <w:p w14:paraId="0D2CF6BF" w14:textId="77777777" w:rsidR="00CB11BE" w:rsidRPr="0089208C"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89.441,09</w:t>
            </w:r>
          </w:p>
        </w:tc>
        <w:tc>
          <w:tcPr>
            <w:tcW w:w="617" w:type="pct"/>
            <w:noWrap/>
          </w:tcPr>
          <w:p w14:paraId="1102A913" w14:textId="77777777" w:rsidR="00CB11BE" w:rsidRPr="0089208C"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91,89%</w:t>
            </w:r>
          </w:p>
        </w:tc>
      </w:tr>
      <w:tr w:rsidR="00CB11BE" w:rsidRPr="0011789E" w14:paraId="68DEA288"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26CC8EC4" w14:textId="77777777" w:rsidR="00CB11BE" w:rsidRPr="00D27DB1" w:rsidRDefault="00CB11BE" w:rsidP="006A1CC0">
            <w:pPr>
              <w:rPr>
                <w:rFonts w:ascii="Arial" w:hAnsi="Arial" w:cs="Arial"/>
                <w:b w:val="0"/>
                <w:lang w:val="es-CR" w:eastAsia="es-CR"/>
              </w:rPr>
            </w:pPr>
            <w:r w:rsidRPr="00D27DB1">
              <w:rPr>
                <w:rFonts w:ascii="Arial" w:hAnsi="Arial" w:cs="Arial"/>
                <w:b w:val="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930" w:type="pct"/>
            <w:noWrap/>
          </w:tcPr>
          <w:p w14:paraId="108DC2D5" w14:textId="77777777" w:rsidR="00CB11BE" w:rsidRPr="00D27DB1" w:rsidRDefault="00CB11BE" w:rsidP="00CB11BE">
            <w:pPr>
              <w:jc w:val="center"/>
              <w:rPr>
                <w:rFonts w:ascii="Arial" w:hAnsi="Arial" w:cs="Arial"/>
                <w:lang w:val="es-CR" w:eastAsia="es-CR"/>
              </w:rPr>
            </w:pPr>
            <w:r>
              <w:rPr>
                <w:rFonts w:ascii="Arial" w:hAnsi="Arial" w:cs="Arial"/>
                <w:lang w:val="es-CR" w:eastAsia="es-CR"/>
              </w:rPr>
              <w:t>-</w:t>
            </w:r>
          </w:p>
        </w:tc>
        <w:tc>
          <w:tcPr>
            <w:tcW w:w="931" w:type="pct"/>
            <w:noWrap/>
          </w:tcPr>
          <w:p w14:paraId="29781FC0" w14:textId="77777777" w:rsidR="00CB11BE" w:rsidRPr="00D27DB1"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0066CF56" w14:textId="77777777" w:rsidR="00CB11BE" w:rsidRPr="00D27DB1"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032CCDC5" w14:textId="77777777" w:rsidR="00CB11BE" w:rsidRPr="00134C9B"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CB11BE" w:rsidRPr="0011789E" w14:paraId="02FE9DC3"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00E2AD0" w14:textId="77777777" w:rsidR="00CB11BE" w:rsidRPr="00D27DB1" w:rsidRDefault="00CB11BE" w:rsidP="006A1CC0">
            <w:pPr>
              <w:rPr>
                <w:rFonts w:ascii="Arial" w:hAnsi="Arial" w:cs="Arial"/>
                <w:lang w:val="es-CR" w:eastAsia="es-CR"/>
              </w:rPr>
            </w:pPr>
            <w:r w:rsidRPr="00D27DB1">
              <w:rPr>
                <w:rFonts w:ascii="Arial" w:hAnsi="Arial" w:cs="Arial"/>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930" w:type="pct"/>
            <w:noWrap/>
          </w:tcPr>
          <w:p w14:paraId="7A8D4B4B" w14:textId="77777777" w:rsidR="00CB11BE" w:rsidRPr="00D27DB1"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99.788,74</w:t>
            </w:r>
          </w:p>
        </w:tc>
        <w:tc>
          <w:tcPr>
            <w:tcW w:w="931" w:type="pct"/>
            <w:noWrap/>
          </w:tcPr>
          <w:p w14:paraId="198E855E" w14:textId="77777777" w:rsidR="00CB11BE" w:rsidRPr="00D27DB1"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97.332,61</w:t>
            </w:r>
          </w:p>
        </w:tc>
        <w:tc>
          <w:tcPr>
            <w:cnfStyle w:val="000010000000" w:firstRow="0" w:lastRow="0" w:firstColumn="0" w:lastColumn="0" w:oddVBand="1" w:evenVBand="0" w:oddHBand="0" w:evenHBand="0" w:firstRowFirstColumn="0" w:firstRowLastColumn="0" w:lastRowFirstColumn="0" w:lastRowLastColumn="0"/>
            <w:tcW w:w="931" w:type="pct"/>
            <w:noWrap/>
          </w:tcPr>
          <w:p w14:paraId="0B9F2A36" w14:textId="77777777" w:rsidR="00CB11BE" w:rsidRPr="00D27DB1" w:rsidRDefault="00CB11BE" w:rsidP="00CB11BE">
            <w:pPr>
              <w:jc w:val="center"/>
              <w:rPr>
                <w:rFonts w:ascii="Arial" w:hAnsi="Arial" w:cs="Arial"/>
                <w:b/>
                <w:bCs/>
                <w:lang w:val="es-CR" w:eastAsia="es-CR"/>
              </w:rPr>
            </w:pPr>
            <w:r w:rsidRPr="0089208C">
              <w:rPr>
                <w:rFonts w:ascii="Arial" w:hAnsi="Arial" w:cs="Arial"/>
                <w:b/>
                <w:bCs/>
                <w:sz w:val="20"/>
                <w:szCs w:val="20"/>
                <w:lang w:val="es-CR" w:eastAsia="es-CR"/>
              </w:rPr>
              <w:t>89.441,09</w:t>
            </w:r>
          </w:p>
        </w:tc>
        <w:tc>
          <w:tcPr>
            <w:tcW w:w="617" w:type="pct"/>
            <w:noWrap/>
          </w:tcPr>
          <w:p w14:paraId="742322E5" w14:textId="77777777" w:rsidR="00CB11BE" w:rsidRPr="00D27DB1"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sidRPr="0089208C">
              <w:rPr>
                <w:rFonts w:ascii="Arial" w:hAnsi="Arial" w:cs="Arial"/>
                <w:b/>
                <w:bCs/>
                <w:sz w:val="20"/>
                <w:szCs w:val="20"/>
                <w:lang w:val="es-CR" w:eastAsia="es-CR"/>
              </w:rPr>
              <w:t>91,89%</w:t>
            </w:r>
          </w:p>
        </w:tc>
      </w:tr>
      <w:tr w:rsidR="00CB11BE" w:rsidRPr="0011789E" w14:paraId="28E8BA2D"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CF6EAF9"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27A147F3"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61.636,9</w:t>
            </w:r>
            <w:r>
              <w:rPr>
                <w:rFonts w:ascii="Arial" w:hAnsi="Arial" w:cs="Arial"/>
                <w:color w:val="000000"/>
                <w:sz w:val="20"/>
                <w:szCs w:val="20"/>
                <w:lang w:val="es-CR" w:eastAsia="es-CR"/>
              </w:rPr>
              <w:t>7</w:t>
            </w:r>
          </w:p>
        </w:tc>
        <w:tc>
          <w:tcPr>
            <w:tcW w:w="931" w:type="pct"/>
            <w:noWrap/>
            <w:hideMark/>
          </w:tcPr>
          <w:p w14:paraId="7151F8A3"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31092">
              <w:rPr>
                <w:rFonts w:ascii="Arial" w:hAnsi="Arial" w:cs="Arial"/>
                <w:color w:val="000000"/>
                <w:sz w:val="20"/>
                <w:szCs w:val="20"/>
                <w:lang w:val="es-CR" w:eastAsia="es-CR"/>
              </w:rPr>
              <w:t>61.577,20</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0BC6A5E"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61.3</w:t>
            </w:r>
            <w:r>
              <w:rPr>
                <w:rFonts w:ascii="Arial" w:hAnsi="Arial" w:cs="Arial"/>
                <w:sz w:val="20"/>
                <w:szCs w:val="20"/>
                <w:lang w:val="es-CR" w:eastAsia="es-CR"/>
              </w:rPr>
              <w:t>82</w:t>
            </w:r>
            <w:r w:rsidRPr="00231092">
              <w:rPr>
                <w:rFonts w:ascii="Arial" w:hAnsi="Arial" w:cs="Arial"/>
                <w:sz w:val="20"/>
                <w:szCs w:val="20"/>
                <w:lang w:val="es-CR" w:eastAsia="es-CR"/>
              </w:rPr>
              <w:t>,91</w:t>
            </w:r>
          </w:p>
        </w:tc>
        <w:tc>
          <w:tcPr>
            <w:tcW w:w="617" w:type="pct"/>
            <w:noWrap/>
          </w:tcPr>
          <w:p w14:paraId="07497A62"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sz w:val="20"/>
                <w:szCs w:val="20"/>
                <w:lang w:val="es-CR" w:eastAsia="es-CR"/>
              </w:rPr>
              <w:t>99,6</w:t>
            </w:r>
            <w:r>
              <w:rPr>
                <w:rFonts w:ascii="Arial" w:hAnsi="Arial" w:cs="Arial"/>
                <w:sz w:val="20"/>
                <w:szCs w:val="20"/>
                <w:lang w:val="es-CR" w:eastAsia="es-CR"/>
              </w:rPr>
              <w:t>8</w:t>
            </w:r>
            <w:r w:rsidRPr="00231092">
              <w:rPr>
                <w:rFonts w:ascii="Arial" w:hAnsi="Arial" w:cs="Arial"/>
                <w:sz w:val="20"/>
                <w:szCs w:val="20"/>
                <w:lang w:val="es-CR" w:eastAsia="es-CR"/>
              </w:rPr>
              <w:t>%</w:t>
            </w:r>
          </w:p>
        </w:tc>
      </w:tr>
      <w:tr w:rsidR="00CB11BE" w:rsidRPr="0011789E" w14:paraId="2340DCC4"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033B0926"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0ADA9E25"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16.690,00</w:t>
            </w:r>
          </w:p>
        </w:tc>
        <w:tc>
          <w:tcPr>
            <w:tcW w:w="931" w:type="pct"/>
            <w:noWrap/>
            <w:hideMark/>
          </w:tcPr>
          <w:p w14:paraId="7FF1B2C7"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16.326,74</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6647C1C"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13.809,92</w:t>
            </w:r>
          </w:p>
        </w:tc>
        <w:tc>
          <w:tcPr>
            <w:tcW w:w="617" w:type="pct"/>
            <w:noWrap/>
          </w:tcPr>
          <w:p w14:paraId="07FA2A99"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sz w:val="20"/>
                <w:szCs w:val="20"/>
                <w:lang w:val="es-CR" w:eastAsia="es-CR"/>
              </w:rPr>
              <w:t>84,58%</w:t>
            </w:r>
          </w:p>
        </w:tc>
      </w:tr>
      <w:tr w:rsidR="00CB11BE" w:rsidRPr="0011789E" w14:paraId="5DA4379B"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0A6212FD"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6F7F27D5"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2.154,33</w:t>
            </w:r>
          </w:p>
        </w:tc>
        <w:tc>
          <w:tcPr>
            <w:tcW w:w="931" w:type="pct"/>
            <w:noWrap/>
            <w:hideMark/>
          </w:tcPr>
          <w:p w14:paraId="7C2811DB"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1.912,55</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28420BF3"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1.444,55</w:t>
            </w:r>
          </w:p>
        </w:tc>
        <w:tc>
          <w:tcPr>
            <w:tcW w:w="617" w:type="pct"/>
            <w:noWrap/>
          </w:tcPr>
          <w:p w14:paraId="08D139D4"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75,53%</w:t>
            </w:r>
          </w:p>
        </w:tc>
      </w:tr>
      <w:tr w:rsidR="00CB11BE" w:rsidRPr="0011789E" w14:paraId="28392E67"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FF61AFC"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1F76220C" w14:textId="77777777"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1204DA70"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5F3CB761" w14:textId="77777777" w:rsidR="00CB11BE" w:rsidRPr="00231092"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3753E306"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CB11BE" w:rsidRPr="0011789E" w14:paraId="5D6425F8"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4B5FB5D"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478DF60" w14:textId="77777777"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6C1E2F61"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5D0C7D58" w14:textId="77777777" w:rsidR="00CB11BE" w:rsidRPr="00231092"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43318265"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CB11BE" w:rsidRPr="0011789E" w14:paraId="2AAEB923"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6118DA8"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A745BD1"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14.574,60</w:t>
            </w:r>
          </w:p>
        </w:tc>
        <w:tc>
          <w:tcPr>
            <w:tcW w:w="931" w:type="pct"/>
            <w:noWrap/>
            <w:hideMark/>
          </w:tcPr>
          <w:p w14:paraId="6CF34F71"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14.017,72</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D3B9F2E"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10.339,34</w:t>
            </w:r>
          </w:p>
        </w:tc>
        <w:tc>
          <w:tcPr>
            <w:tcW w:w="617" w:type="pct"/>
            <w:noWrap/>
          </w:tcPr>
          <w:p w14:paraId="03568EBE"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73,76%</w:t>
            </w:r>
          </w:p>
        </w:tc>
      </w:tr>
      <w:tr w:rsidR="00CB11BE" w:rsidRPr="0011789E" w14:paraId="484A3370"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0C012A57"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23C20F0B"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4.047,14</w:t>
            </w:r>
          </w:p>
        </w:tc>
        <w:tc>
          <w:tcPr>
            <w:tcW w:w="931" w:type="pct"/>
            <w:noWrap/>
            <w:hideMark/>
          </w:tcPr>
          <w:p w14:paraId="66C7DEC1"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31092">
              <w:rPr>
                <w:rFonts w:ascii="Arial" w:hAnsi="Arial" w:cs="Arial"/>
                <w:sz w:val="20"/>
                <w:szCs w:val="20"/>
                <w:lang w:val="es-CR" w:eastAsia="es-CR"/>
              </w:rPr>
              <w:t>2.812,69</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1CB97013"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sz w:val="20"/>
                <w:szCs w:val="20"/>
                <w:lang w:val="es-CR" w:eastAsia="es-CR"/>
              </w:rPr>
              <w:t>1.778,67</w:t>
            </w:r>
          </w:p>
        </w:tc>
        <w:tc>
          <w:tcPr>
            <w:tcW w:w="617" w:type="pct"/>
            <w:noWrap/>
          </w:tcPr>
          <w:p w14:paraId="110D5A34"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63,24%</w:t>
            </w:r>
          </w:p>
        </w:tc>
      </w:tr>
      <w:tr w:rsidR="00CB11BE" w:rsidRPr="0011789E" w14:paraId="2FCD68A7"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1A43284"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7332E231" w14:textId="77777777" w:rsidR="00CB11BE" w:rsidRPr="00231092" w:rsidRDefault="00CB11BE" w:rsidP="00CB11BE">
            <w:pPr>
              <w:jc w:val="center"/>
              <w:rPr>
                <w:rFonts w:ascii="Arial" w:hAnsi="Arial" w:cs="Arial"/>
                <w:color w:val="000000"/>
                <w:sz w:val="20"/>
                <w:szCs w:val="20"/>
                <w:lang w:val="es-CR" w:eastAsia="es-CR"/>
              </w:rPr>
            </w:pPr>
            <w:r w:rsidRPr="00231092">
              <w:rPr>
                <w:rFonts w:ascii="Arial" w:hAnsi="Arial" w:cs="Arial"/>
                <w:color w:val="000000"/>
                <w:sz w:val="20"/>
                <w:szCs w:val="20"/>
                <w:lang w:val="es-CR" w:eastAsia="es-CR"/>
              </w:rPr>
              <w:t>685.700,00</w:t>
            </w:r>
          </w:p>
        </w:tc>
        <w:tc>
          <w:tcPr>
            <w:tcW w:w="931" w:type="pct"/>
            <w:noWrap/>
            <w:hideMark/>
          </w:tcPr>
          <w:p w14:paraId="021C75C1"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31092">
              <w:rPr>
                <w:rFonts w:ascii="Arial" w:hAnsi="Arial" w:cs="Arial"/>
                <w:color w:val="000000"/>
                <w:sz w:val="20"/>
                <w:szCs w:val="20"/>
                <w:lang w:val="es-CR" w:eastAsia="es-CR"/>
              </w:rPr>
              <w:t>685.700,00</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18DE1BA5" w14:textId="77777777" w:rsidR="00CB11BE" w:rsidRPr="00231092" w:rsidRDefault="00CB11BE" w:rsidP="00CB11BE">
            <w:pPr>
              <w:jc w:val="center"/>
              <w:rPr>
                <w:rFonts w:ascii="Arial" w:hAnsi="Arial" w:cs="Arial"/>
                <w:sz w:val="20"/>
                <w:szCs w:val="20"/>
                <w:lang w:val="es-CR" w:eastAsia="es-CR"/>
              </w:rPr>
            </w:pPr>
            <w:r w:rsidRPr="00231092">
              <w:rPr>
                <w:rFonts w:ascii="Arial" w:hAnsi="Arial" w:cs="Arial"/>
                <w:color w:val="000000"/>
                <w:sz w:val="20"/>
                <w:szCs w:val="20"/>
                <w:lang w:val="es-CR" w:eastAsia="es-CR"/>
              </w:rPr>
              <w:t>685.700,00</w:t>
            </w:r>
          </w:p>
        </w:tc>
        <w:tc>
          <w:tcPr>
            <w:tcW w:w="617" w:type="pct"/>
            <w:noWrap/>
          </w:tcPr>
          <w:p w14:paraId="1BD75B11" w14:textId="77777777"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100,00%</w:t>
            </w:r>
          </w:p>
        </w:tc>
      </w:tr>
      <w:tr w:rsidR="00CB11BE" w:rsidRPr="0011789E" w14:paraId="6CAADC26"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634A176"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C23210E" w14:textId="77777777"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4AB7F339"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0DFAA315" w14:textId="77777777" w:rsidR="00CB11BE" w:rsidRPr="00231092" w:rsidRDefault="00CB11BE" w:rsidP="00CB11BE">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34F1A25" w14:textId="77777777" w:rsidR="00CB11BE" w:rsidRPr="00231092" w:rsidRDefault="00CB11BE" w:rsidP="00CB11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CB11BE" w:rsidRPr="0011789E" w14:paraId="1A067FF7"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1CC8E6B" w14:textId="77777777" w:rsidR="00CB11BE" w:rsidRPr="00D27DB1" w:rsidRDefault="00CB11BE" w:rsidP="006A1CC0">
            <w:pPr>
              <w:rPr>
                <w:rFonts w:ascii="Arial" w:hAnsi="Arial" w:cs="Arial"/>
                <w:b w:val="0"/>
                <w:color w:val="000000"/>
                <w:lang w:val="es-CR" w:eastAsia="es-CR"/>
              </w:rPr>
            </w:pPr>
            <w:r w:rsidRPr="00D27DB1">
              <w:rPr>
                <w:rFonts w:ascii="Arial" w:hAnsi="Arial" w:cs="Arial"/>
                <w:b w:val="0"/>
                <w:color w:val="00000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F809F5F" w14:textId="1DBD66F3"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146EED23" w14:textId="06232DDB" w:rsidR="00CB11BE" w:rsidRPr="00231092"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E8C0139" w14:textId="0EA2D92B" w:rsidR="00CB11BE" w:rsidRPr="00231092" w:rsidRDefault="00CB11BE" w:rsidP="00CB11BE">
            <w:pPr>
              <w:jc w:val="cente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617" w:type="pct"/>
            <w:noWrap/>
          </w:tcPr>
          <w:p w14:paraId="5C17D9AC" w14:textId="77777777" w:rsidR="00CB11BE" w:rsidRPr="00D27DB1" w:rsidRDefault="00CB11BE" w:rsidP="00CB11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bl>
    <w:p w14:paraId="0667F077" w14:textId="77777777" w:rsidR="00CB11BE" w:rsidRPr="00D27DB1" w:rsidRDefault="00CB11BE" w:rsidP="00CB11BE">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Sistema Integrado de Gestión de la Administración Financiera</w:t>
      </w:r>
      <w:r>
        <w:rPr>
          <w:rFonts w:ascii="Arial" w:hAnsi="Arial" w:cs="Arial"/>
          <w:color w:val="000000"/>
          <w:sz w:val="18"/>
          <w:szCs w:val="20"/>
          <w:lang w:val="es-CR" w:eastAsia="es-CR"/>
        </w:rPr>
        <w:t>.</w:t>
      </w:r>
    </w:p>
    <w:p w14:paraId="5C80AE84" w14:textId="77777777" w:rsidR="00CB11BE" w:rsidRPr="00566303" w:rsidRDefault="00CB11BE" w:rsidP="00CB11BE">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4FB3DB03" w14:textId="77777777" w:rsidR="00CB11BE" w:rsidRPr="00596BA4" w:rsidRDefault="00CB11BE" w:rsidP="00CB11BE">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41E5F2DB" w14:textId="77777777" w:rsidR="00CB11BE" w:rsidRPr="0011789E" w:rsidRDefault="00CB11BE" w:rsidP="00CB11BE">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2DA2A38F" w14:textId="77777777" w:rsidR="00CB11BE" w:rsidRDefault="00CB11BE" w:rsidP="00CB11BE">
      <w:pPr>
        <w:autoSpaceDE w:val="0"/>
        <w:autoSpaceDN w:val="0"/>
        <w:adjustRightInd w:val="0"/>
        <w:jc w:val="both"/>
        <w:rPr>
          <w:rFonts w:ascii="Arial" w:hAnsi="Arial" w:cs="Arial"/>
          <w:sz w:val="20"/>
          <w:szCs w:val="20"/>
          <w:lang w:val="es-CR"/>
        </w:rPr>
      </w:pPr>
    </w:p>
    <w:p w14:paraId="53698348" w14:textId="77777777" w:rsidR="00CB11BE" w:rsidRDefault="00CB11BE" w:rsidP="00CB11BE">
      <w:pPr>
        <w:autoSpaceDE w:val="0"/>
        <w:autoSpaceDN w:val="0"/>
        <w:adjustRightInd w:val="0"/>
        <w:jc w:val="both"/>
        <w:rPr>
          <w:rFonts w:ascii="Arial" w:hAnsi="Arial" w:cs="Arial"/>
          <w:sz w:val="20"/>
          <w:szCs w:val="20"/>
          <w:lang w:val="es-CR"/>
        </w:rPr>
      </w:pPr>
    </w:p>
    <w:p w14:paraId="11DE554C" w14:textId="77777777" w:rsidR="00CB11BE" w:rsidRPr="008C2889" w:rsidRDefault="00CB11BE" w:rsidP="00CB11BE">
      <w:pPr>
        <w:autoSpaceDE w:val="0"/>
        <w:autoSpaceDN w:val="0"/>
        <w:adjustRightInd w:val="0"/>
        <w:jc w:val="both"/>
        <w:rPr>
          <w:rFonts w:ascii="Arial" w:hAnsi="Arial" w:cs="Arial"/>
          <w:sz w:val="20"/>
          <w:szCs w:val="20"/>
          <w:lang w:val="es-CR"/>
        </w:rPr>
      </w:pPr>
      <w:r w:rsidRPr="0089208C">
        <w:rPr>
          <w:rFonts w:ascii="Arial" w:hAnsi="Arial" w:cs="Arial"/>
          <w:sz w:val="20"/>
          <w:szCs w:val="20"/>
          <w:lang w:val="es-CR"/>
        </w:rPr>
        <w:lastRenderedPageBreak/>
        <w:t>La partida de Remuneraciones muestra por su parte una ejecución óptima del 99,68%,</w:t>
      </w:r>
      <w:r w:rsidRPr="008C2889">
        <w:rPr>
          <w:rFonts w:ascii="Arial" w:hAnsi="Arial" w:cs="Arial"/>
          <w:sz w:val="20"/>
          <w:szCs w:val="20"/>
          <w:lang w:val="es-CR"/>
        </w:rPr>
        <w:t xml:space="preserve"> tomando en cuenta que a través de esta partida se cancelan, además de los salarios, las cargas y los aportes patronales. </w:t>
      </w:r>
    </w:p>
    <w:p w14:paraId="197B0CEB" w14:textId="77777777" w:rsidR="00CB11BE" w:rsidRPr="008C2889" w:rsidRDefault="00CB11BE" w:rsidP="00CB11BE">
      <w:pPr>
        <w:autoSpaceDE w:val="0"/>
        <w:autoSpaceDN w:val="0"/>
        <w:adjustRightInd w:val="0"/>
        <w:jc w:val="both"/>
        <w:rPr>
          <w:rFonts w:ascii="Arial" w:hAnsi="Arial" w:cs="Arial"/>
          <w:sz w:val="20"/>
          <w:szCs w:val="20"/>
          <w:lang w:val="es-CR"/>
        </w:rPr>
      </w:pPr>
    </w:p>
    <w:p w14:paraId="20AB51B7" w14:textId="77777777" w:rsidR="00CB11BE" w:rsidRPr="008C2889" w:rsidRDefault="00CB11BE" w:rsidP="00CB11BE">
      <w:pPr>
        <w:autoSpaceDE w:val="0"/>
        <w:autoSpaceDN w:val="0"/>
        <w:adjustRightInd w:val="0"/>
        <w:jc w:val="both"/>
        <w:rPr>
          <w:rFonts w:ascii="Arial" w:hAnsi="Arial" w:cs="Arial"/>
          <w:sz w:val="20"/>
          <w:szCs w:val="20"/>
          <w:lang w:val="es-CR"/>
        </w:rPr>
      </w:pPr>
      <w:r w:rsidRPr="008C2889">
        <w:rPr>
          <w:rFonts w:ascii="Arial" w:hAnsi="Arial" w:cs="Arial"/>
          <w:sz w:val="20"/>
          <w:szCs w:val="20"/>
          <w:lang w:val="es-CR"/>
        </w:rPr>
        <w:t>El cumplimiento de la orden de la Contraloría para la aplicación de la Ley 9635, y el efecto de la pandemia, y por ende el teletrabajo, produjo una disminución de las suplencias lo cual afecta los componentes asociados. Asimismo, la ejecución de varias subpartidas depende de las solicitudes expresas por parte de las personas interesadas, tales como la compensación de vacaciones y dietas, el contenido de estas subpartidas se ejecutará a lo largo del año. También, se consideran los permisos con goce de salario que aprueba el Consejo Superior para diferentes proyectos, o bien, posibles pagos que se puedan generar producto de estudios, juicios, reclasificaciones, entre otros que le corresponde a la Dirección de Gestión Humana informar y actualizar mes a mes para su análisis en el comportamiento de las estimaciones de remuneraciones.</w:t>
      </w:r>
    </w:p>
    <w:p w14:paraId="676A91C0" w14:textId="77777777" w:rsidR="00CB11BE" w:rsidRPr="008C2889" w:rsidRDefault="00CB11BE" w:rsidP="00CB11BE">
      <w:pPr>
        <w:autoSpaceDE w:val="0"/>
        <w:autoSpaceDN w:val="0"/>
        <w:adjustRightInd w:val="0"/>
        <w:jc w:val="both"/>
        <w:rPr>
          <w:rFonts w:ascii="Arial" w:hAnsi="Arial" w:cs="Arial"/>
          <w:sz w:val="20"/>
          <w:szCs w:val="20"/>
          <w:lang w:val="es-CR"/>
        </w:rPr>
      </w:pPr>
    </w:p>
    <w:p w14:paraId="7E665C65" w14:textId="77777777" w:rsidR="00CB11BE" w:rsidRDefault="00CB11BE" w:rsidP="00CB11BE">
      <w:pPr>
        <w:jc w:val="both"/>
        <w:rPr>
          <w:rFonts w:ascii="Arial" w:hAnsi="Arial" w:cs="Arial"/>
          <w:sz w:val="20"/>
          <w:szCs w:val="20"/>
          <w:lang w:val="es-CR"/>
        </w:rPr>
      </w:pPr>
      <w:r w:rsidRPr="00850675">
        <w:rPr>
          <w:rFonts w:ascii="Arial" w:hAnsi="Arial" w:cs="Arial"/>
          <w:sz w:val="20"/>
          <w:szCs w:val="20"/>
          <w:lang w:val="es-CR"/>
        </w:rPr>
        <w:t xml:space="preserve">La partida </w:t>
      </w:r>
      <w:r>
        <w:rPr>
          <w:rFonts w:ascii="Arial" w:hAnsi="Arial" w:cs="Arial"/>
          <w:sz w:val="20"/>
          <w:szCs w:val="20"/>
          <w:lang w:val="es-CR"/>
        </w:rPr>
        <w:t>“S</w:t>
      </w:r>
      <w:r w:rsidRPr="00850675">
        <w:rPr>
          <w:rFonts w:ascii="Arial" w:hAnsi="Arial" w:cs="Arial"/>
          <w:sz w:val="20"/>
          <w:szCs w:val="20"/>
          <w:lang w:val="es-CR"/>
        </w:rPr>
        <w:t>ervicios</w:t>
      </w:r>
      <w:r>
        <w:rPr>
          <w:rFonts w:ascii="Arial" w:hAnsi="Arial" w:cs="Arial"/>
          <w:sz w:val="20"/>
          <w:szCs w:val="20"/>
          <w:lang w:val="es-CR"/>
        </w:rPr>
        <w:t>”</w:t>
      </w:r>
      <w:r w:rsidRPr="00850675">
        <w:rPr>
          <w:rFonts w:ascii="Arial" w:hAnsi="Arial" w:cs="Arial"/>
          <w:sz w:val="20"/>
          <w:szCs w:val="20"/>
          <w:lang w:val="es-CR"/>
        </w:rPr>
        <w:t xml:space="preserve"> muestra una ejecución 84,58%, en esta partida se atienden los diferentes contratos de la Institución</w:t>
      </w:r>
      <w:r>
        <w:rPr>
          <w:rFonts w:ascii="Arial" w:hAnsi="Arial" w:cs="Arial"/>
          <w:sz w:val="20"/>
          <w:szCs w:val="20"/>
          <w:lang w:val="es-CR"/>
        </w:rPr>
        <w:t>, tales como servicios de vigilancia, limpieza, alquiler de equipo de cómputo, además, de otros servicios tales como viáticos, capacitaciones, actividades protocolarias, transporte dentro del país, las cuales disminuyeron enormemente debido a la pandemia nacional producto del COVID 19, así como los diferentes recortes solicitados al presupuesto para enfrentar esta crisis.</w:t>
      </w:r>
    </w:p>
    <w:p w14:paraId="37F3933E" w14:textId="77777777" w:rsidR="00CB11BE" w:rsidRDefault="00CB11BE" w:rsidP="00CB11BE">
      <w:pPr>
        <w:jc w:val="both"/>
        <w:rPr>
          <w:rFonts w:ascii="Arial" w:hAnsi="Arial" w:cs="Arial"/>
          <w:sz w:val="20"/>
          <w:szCs w:val="20"/>
          <w:lang w:val="es-CR"/>
        </w:rPr>
      </w:pPr>
    </w:p>
    <w:p w14:paraId="16647171" w14:textId="77777777" w:rsidR="00F31C4D" w:rsidRPr="00F31C4D" w:rsidRDefault="00CB11BE" w:rsidP="00F31C4D">
      <w:pPr>
        <w:tabs>
          <w:tab w:val="left" w:pos="-720"/>
        </w:tabs>
        <w:jc w:val="both"/>
        <w:rPr>
          <w:rFonts w:ascii="Arial" w:hAnsi="Arial" w:cs="Arial"/>
          <w:sz w:val="20"/>
          <w:szCs w:val="20"/>
          <w:lang w:val="es-CR"/>
        </w:rPr>
      </w:pPr>
      <w:r>
        <w:rPr>
          <w:rFonts w:ascii="Arial" w:hAnsi="Arial" w:cs="Arial"/>
          <w:sz w:val="20"/>
          <w:szCs w:val="20"/>
          <w:lang w:val="es-CR"/>
        </w:rPr>
        <w:t xml:space="preserve">En la partida 2 “Materiales” muestra una ejecución del 75,53% esta partida se reforzó a inicios de año mediante presupuesto extraordinario para la compra de </w:t>
      </w:r>
      <w:r w:rsidRPr="00B55869">
        <w:rPr>
          <w:rFonts w:ascii="Arial" w:hAnsi="Arial" w:cs="Arial"/>
          <w:sz w:val="20"/>
          <w:szCs w:val="20"/>
          <w:lang w:val="es-CR"/>
        </w:rPr>
        <w:t xml:space="preserve">compra de medicamentos, alcohol y suministros médicos para el Servicio de Salud y para el rubro Bienes de Inventario, combustible y edificios, tales como mascarillas, guantes descartables, productos de higiene y limpieza, entre otros, </w:t>
      </w:r>
      <w:r>
        <w:rPr>
          <w:rFonts w:ascii="Arial" w:hAnsi="Arial" w:cs="Arial"/>
          <w:sz w:val="20"/>
          <w:szCs w:val="20"/>
          <w:lang w:val="es-CR"/>
        </w:rPr>
        <w:t xml:space="preserve">con el fin de atender </w:t>
      </w:r>
      <w:r w:rsidRPr="00B55869">
        <w:rPr>
          <w:rFonts w:ascii="Arial" w:hAnsi="Arial" w:cs="Arial"/>
          <w:sz w:val="20"/>
          <w:szCs w:val="20"/>
          <w:lang w:val="es-CR"/>
        </w:rPr>
        <w:t>la emergencia nacional por la pandemia del coronavirus tipo covid-19.</w:t>
      </w:r>
    </w:p>
    <w:p w14:paraId="2B655EFA" w14:textId="77777777" w:rsidR="003A2A5F" w:rsidRPr="00B55869" w:rsidRDefault="003A2A5F" w:rsidP="00CB11BE">
      <w:pPr>
        <w:tabs>
          <w:tab w:val="left" w:pos="-720"/>
        </w:tabs>
        <w:jc w:val="both"/>
        <w:rPr>
          <w:rFonts w:ascii="Arial" w:hAnsi="Arial" w:cs="Arial"/>
          <w:sz w:val="20"/>
          <w:szCs w:val="20"/>
          <w:lang w:val="es-CR"/>
        </w:rPr>
      </w:pPr>
    </w:p>
    <w:p w14:paraId="2660AD35" w14:textId="77777777" w:rsidR="00CB11BE" w:rsidRPr="00850675" w:rsidRDefault="00CB11BE" w:rsidP="00CB11BE">
      <w:pPr>
        <w:jc w:val="both"/>
        <w:rPr>
          <w:rFonts w:ascii="Arial" w:hAnsi="Arial" w:cs="Arial"/>
          <w:sz w:val="20"/>
          <w:szCs w:val="20"/>
          <w:lang w:val="es-CR"/>
        </w:rPr>
      </w:pPr>
      <w:r>
        <w:rPr>
          <w:rFonts w:ascii="Arial" w:hAnsi="Arial" w:cs="Arial"/>
          <w:sz w:val="20"/>
          <w:szCs w:val="20"/>
          <w:lang w:val="es-CR"/>
        </w:rPr>
        <w:t xml:space="preserve">La partida 5 “Bienes Duraderos” obtuvo una ejecución de 73,76% </w:t>
      </w:r>
      <w:r w:rsidRPr="009450AD">
        <w:rPr>
          <w:rFonts w:ascii="Arial" w:hAnsi="Arial" w:cs="Arial"/>
          <w:sz w:val="20"/>
          <w:szCs w:val="20"/>
          <w:lang w:val="es-CR"/>
        </w:rPr>
        <w:t xml:space="preserve">debido a la naturaleza y a los procesos de contratación a través de licitaciones, muchos recursos </w:t>
      </w:r>
      <w:r>
        <w:rPr>
          <w:rFonts w:ascii="Arial" w:hAnsi="Arial" w:cs="Arial"/>
          <w:sz w:val="20"/>
          <w:szCs w:val="20"/>
          <w:lang w:val="es-CR"/>
        </w:rPr>
        <w:t>quedan como compromisos no devengados</w:t>
      </w:r>
      <w:r w:rsidRPr="009450AD">
        <w:rPr>
          <w:rFonts w:ascii="Arial" w:hAnsi="Arial" w:cs="Arial"/>
          <w:sz w:val="20"/>
          <w:szCs w:val="20"/>
          <w:lang w:val="es-CR"/>
        </w:rPr>
        <w:t xml:space="preserve">, debido a los diferentes procesos de contratación, principalmente por motivos de definición de especificaciones técnicas y la búsqueda de bienes que se ajusten a las necesidades de la institución, </w:t>
      </w:r>
      <w:r>
        <w:rPr>
          <w:rFonts w:ascii="Arial" w:hAnsi="Arial" w:cs="Arial"/>
          <w:sz w:val="20"/>
          <w:szCs w:val="20"/>
          <w:lang w:val="es-CR"/>
        </w:rPr>
        <w:t>asimismo, esta partida también se vio afectada por la pandemia nacional y por los recortes al presupuesto de ley de la Institución.</w:t>
      </w:r>
    </w:p>
    <w:p w14:paraId="65E183B9" w14:textId="77777777" w:rsidR="00CB11BE" w:rsidRDefault="00CB11BE" w:rsidP="00CB11BE">
      <w:pPr>
        <w:autoSpaceDE w:val="0"/>
        <w:autoSpaceDN w:val="0"/>
        <w:adjustRightInd w:val="0"/>
        <w:jc w:val="both"/>
        <w:rPr>
          <w:rFonts w:ascii="Arial" w:hAnsi="Arial" w:cs="Arial"/>
          <w:sz w:val="20"/>
          <w:szCs w:val="20"/>
          <w:lang w:val="es-CR"/>
        </w:rPr>
      </w:pPr>
    </w:p>
    <w:p w14:paraId="17873643" w14:textId="77777777" w:rsidR="00CB11BE" w:rsidRPr="00C26A27" w:rsidRDefault="00CB11BE" w:rsidP="00CB11BE">
      <w:pPr>
        <w:autoSpaceDE w:val="0"/>
        <w:autoSpaceDN w:val="0"/>
        <w:adjustRightInd w:val="0"/>
        <w:jc w:val="both"/>
        <w:rPr>
          <w:rFonts w:ascii="Arial" w:hAnsi="Arial" w:cs="Arial"/>
          <w:sz w:val="20"/>
          <w:szCs w:val="20"/>
          <w:lang w:val="es-CR"/>
        </w:rPr>
      </w:pPr>
      <w:r w:rsidRPr="00EC45FA">
        <w:rPr>
          <w:rFonts w:ascii="Arial" w:hAnsi="Arial" w:cs="Arial"/>
          <w:sz w:val="20"/>
          <w:szCs w:val="20"/>
          <w:lang w:val="es-CR"/>
        </w:rPr>
        <w:t>En cuanto a las partidas 6 “Transferencias corrientes” con</w:t>
      </w:r>
      <w:r>
        <w:rPr>
          <w:rFonts w:ascii="Arial" w:hAnsi="Arial" w:cs="Arial"/>
          <w:sz w:val="20"/>
          <w:szCs w:val="20"/>
          <w:lang w:val="es-CR"/>
        </w:rPr>
        <w:t xml:space="preserve"> un</w:t>
      </w:r>
      <w:r w:rsidRPr="00EC45FA">
        <w:rPr>
          <w:rFonts w:ascii="Arial" w:hAnsi="Arial" w:cs="Arial"/>
          <w:sz w:val="20"/>
          <w:szCs w:val="20"/>
          <w:lang w:val="es-CR"/>
        </w:rPr>
        <w:t xml:space="preserve"> porcentaje de ejecución del </w:t>
      </w:r>
      <w:r w:rsidRPr="00134C9B">
        <w:rPr>
          <w:rFonts w:ascii="Arial" w:hAnsi="Arial" w:cs="Arial"/>
          <w:sz w:val="20"/>
          <w:szCs w:val="20"/>
          <w:lang w:val="es-CR"/>
        </w:rPr>
        <w:t>63,24%,</w:t>
      </w:r>
      <w:r w:rsidRPr="00EC45FA">
        <w:rPr>
          <w:rFonts w:ascii="Arial" w:hAnsi="Arial" w:cs="Arial"/>
          <w:sz w:val="20"/>
          <w:szCs w:val="20"/>
          <w:lang w:val="es-CR"/>
        </w:rPr>
        <w:t xml:space="preserve"> se atienden obligaciones como por ejemplo el pago de seguros, prestaciones legales</w:t>
      </w:r>
      <w:r>
        <w:rPr>
          <w:rFonts w:ascii="Arial" w:hAnsi="Arial" w:cs="Arial"/>
          <w:sz w:val="20"/>
          <w:szCs w:val="20"/>
          <w:lang w:val="es-CR"/>
        </w:rPr>
        <w:t>, becas a funcionarios, su baja ejecución con respecto a períodos anteriores se debió a que la ejecución</w:t>
      </w:r>
      <w:r w:rsidRPr="00ED0987">
        <w:rPr>
          <w:rFonts w:ascii="Arial" w:hAnsi="Arial" w:cs="Arial"/>
          <w:sz w:val="20"/>
          <w:szCs w:val="20"/>
          <w:lang w:val="es-CR"/>
        </w:rPr>
        <w:t>, depende</w:t>
      </w:r>
      <w:r>
        <w:rPr>
          <w:rFonts w:ascii="Arial" w:hAnsi="Arial" w:cs="Arial"/>
          <w:sz w:val="20"/>
          <w:szCs w:val="20"/>
          <w:lang w:val="es-CR"/>
        </w:rPr>
        <w:t xml:space="preserve"> enormemente </w:t>
      </w:r>
      <w:r w:rsidRPr="00ED0987">
        <w:rPr>
          <w:rFonts w:ascii="Arial" w:hAnsi="Arial" w:cs="Arial"/>
          <w:sz w:val="20"/>
          <w:szCs w:val="20"/>
          <w:lang w:val="es-CR"/>
        </w:rPr>
        <w:t xml:space="preserve"> de las jubilaciones de funcionarios y funcionarias gestionadas por la D</w:t>
      </w:r>
      <w:r>
        <w:rPr>
          <w:rFonts w:ascii="Arial" w:hAnsi="Arial" w:cs="Arial"/>
          <w:sz w:val="20"/>
          <w:szCs w:val="20"/>
          <w:lang w:val="es-CR"/>
        </w:rPr>
        <w:t xml:space="preserve">irección de </w:t>
      </w:r>
      <w:r w:rsidRPr="00ED0987">
        <w:rPr>
          <w:rFonts w:ascii="Arial" w:hAnsi="Arial" w:cs="Arial"/>
          <w:sz w:val="20"/>
          <w:szCs w:val="20"/>
          <w:lang w:val="es-CR"/>
        </w:rPr>
        <w:t>G</w:t>
      </w:r>
      <w:r>
        <w:rPr>
          <w:rFonts w:ascii="Arial" w:hAnsi="Arial" w:cs="Arial"/>
          <w:sz w:val="20"/>
          <w:szCs w:val="20"/>
          <w:lang w:val="es-CR"/>
        </w:rPr>
        <w:t xml:space="preserve">estión </w:t>
      </w:r>
      <w:r w:rsidRPr="00ED0987">
        <w:rPr>
          <w:rFonts w:ascii="Arial" w:hAnsi="Arial" w:cs="Arial"/>
          <w:sz w:val="20"/>
          <w:szCs w:val="20"/>
          <w:lang w:val="es-CR"/>
        </w:rPr>
        <w:t>H</w:t>
      </w:r>
      <w:r>
        <w:rPr>
          <w:rFonts w:ascii="Arial" w:hAnsi="Arial" w:cs="Arial"/>
          <w:sz w:val="20"/>
          <w:szCs w:val="20"/>
          <w:lang w:val="es-CR"/>
        </w:rPr>
        <w:t>umana</w:t>
      </w:r>
      <w:r w:rsidRPr="00ED0987">
        <w:rPr>
          <w:rFonts w:ascii="Arial" w:hAnsi="Arial" w:cs="Arial"/>
          <w:sz w:val="20"/>
          <w:szCs w:val="20"/>
          <w:lang w:val="es-CR"/>
        </w:rPr>
        <w:t xml:space="preserve"> y aprobadas por el Consejo Superior, por lo que </w:t>
      </w:r>
      <w:r>
        <w:rPr>
          <w:rFonts w:ascii="Arial" w:hAnsi="Arial" w:cs="Arial"/>
          <w:sz w:val="20"/>
          <w:szCs w:val="20"/>
          <w:lang w:val="es-CR"/>
        </w:rPr>
        <w:t xml:space="preserve">a pesar de las proyecciones realizadas durante el año no se puede garantizar que se realicen las jubilaciones y además, la mayoría de los funcionarios que se encuentran laborando actualmente pertenecen a la Ley reformada del Fondo de Jubilaciones y Pensiones, </w:t>
      </w:r>
      <w:r w:rsidRPr="00C26A27">
        <w:rPr>
          <w:rFonts w:ascii="Arial" w:hAnsi="Arial" w:cs="Arial"/>
          <w:sz w:val="20"/>
          <w:szCs w:val="20"/>
          <w:lang w:val="es-CR"/>
        </w:rPr>
        <w:t>cuyos los requisitos para gozar de la jubilación fueron modificados. Finalmente, producto de la pandemia nacional muchas becas para funcionarios tuvieron que ser suspendidas.</w:t>
      </w:r>
    </w:p>
    <w:p w14:paraId="39396AF4" w14:textId="77777777" w:rsidR="00CB11BE" w:rsidRPr="00ED0987" w:rsidRDefault="00CB11BE" w:rsidP="00CB11BE">
      <w:pPr>
        <w:autoSpaceDE w:val="0"/>
        <w:autoSpaceDN w:val="0"/>
        <w:adjustRightInd w:val="0"/>
        <w:jc w:val="both"/>
        <w:rPr>
          <w:rFonts w:ascii="Arial" w:hAnsi="Arial" w:cs="Arial"/>
          <w:sz w:val="20"/>
          <w:szCs w:val="20"/>
          <w:lang w:val="es-CR"/>
        </w:rPr>
      </w:pPr>
    </w:p>
    <w:p w14:paraId="6AC8D879" w14:textId="77777777" w:rsidR="00CB11BE" w:rsidRDefault="00CB11BE" w:rsidP="00CB11BE">
      <w:pPr>
        <w:autoSpaceDE w:val="0"/>
        <w:autoSpaceDN w:val="0"/>
        <w:adjustRightInd w:val="0"/>
        <w:jc w:val="both"/>
        <w:rPr>
          <w:rFonts w:ascii="Arial" w:hAnsi="Arial" w:cs="Arial"/>
          <w:sz w:val="20"/>
          <w:szCs w:val="20"/>
          <w:lang w:val="es-CR"/>
        </w:rPr>
      </w:pPr>
      <w:r>
        <w:rPr>
          <w:rFonts w:ascii="Arial" w:hAnsi="Arial" w:cs="Arial"/>
          <w:sz w:val="20"/>
          <w:szCs w:val="20"/>
          <w:lang w:val="es-CR"/>
        </w:rPr>
        <w:t xml:space="preserve">En la partida </w:t>
      </w:r>
      <w:r w:rsidRPr="00EC45FA">
        <w:rPr>
          <w:rFonts w:ascii="Arial" w:hAnsi="Arial" w:cs="Arial"/>
          <w:sz w:val="20"/>
          <w:szCs w:val="20"/>
          <w:lang w:val="es-CR"/>
        </w:rPr>
        <w:t>7 “Transferencias de capital”</w:t>
      </w:r>
      <w:r>
        <w:rPr>
          <w:rFonts w:ascii="Arial" w:hAnsi="Arial" w:cs="Arial"/>
          <w:sz w:val="20"/>
          <w:szCs w:val="20"/>
          <w:lang w:val="es-CR"/>
        </w:rPr>
        <w:t xml:space="preserve"> muestra un porcentaje de ejecución óptimo del 100%, los recursos se ejecutaron </w:t>
      </w:r>
      <w:r w:rsidRPr="00ED0987">
        <w:rPr>
          <w:rFonts w:ascii="Arial" w:hAnsi="Arial" w:cs="Arial"/>
          <w:sz w:val="20"/>
          <w:szCs w:val="20"/>
          <w:lang w:val="es-CR"/>
        </w:rPr>
        <w:t xml:space="preserve">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w:t>
      </w:r>
      <w:r w:rsidRPr="00ED0987">
        <w:rPr>
          <w:rFonts w:ascii="Arial" w:hAnsi="Arial" w:cs="Arial"/>
          <w:sz w:val="20"/>
          <w:szCs w:val="20"/>
          <w:lang w:val="es-CR"/>
        </w:rPr>
        <w:lastRenderedPageBreak/>
        <w:t>Judicial de la República de Costa Rica, con el fin de minimizar los gastos de alquiler de edificios y locales para albergar diferentes despachos judiciales, en varias zonas del país y lograr el objetivo de la unificación del servicio público. Su ejecución es producto de la transferencia de fondos asignados a dicho fideicomiso, la cual se realizó a inicios del I trimestre del año.</w:t>
      </w:r>
    </w:p>
    <w:p w14:paraId="36257EE3" w14:textId="77777777" w:rsidR="00CB11BE" w:rsidRDefault="00CB11BE" w:rsidP="00CB11BE">
      <w:pPr>
        <w:autoSpaceDE w:val="0"/>
        <w:autoSpaceDN w:val="0"/>
        <w:adjustRightInd w:val="0"/>
        <w:jc w:val="both"/>
        <w:rPr>
          <w:rFonts w:ascii="Arial" w:hAnsi="Arial" w:cs="Arial"/>
          <w:sz w:val="20"/>
          <w:szCs w:val="20"/>
          <w:lang w:val="es-CR"/>
        </w:rPr>
      </w:pPr>
    </w:p>
    <w:p w14:paraId="578197B7" w14:textId="77777777" w:rsidR="00CB11BE" w:rsidRDefault="00CB11BE" w:rsidP="00CB11BE">
      <w:pPr>
        <w:pStyle w:val="Default"/>
        <w:jc w:val="both"/>
        <w:rPr>
          <w:sz w:val="20"/>
          <w:szCs w:val="20"/>
        </w:rPr>
      </w:pPr>
      <w:r>
        <w:rPr>
          <w:sz w:val="20"/>
          <w:szCs w:val="20"/>
        </w:rPr>
        <w:t xml:space="preserve">A nivel general, tal como se mencionó arriba en este informe, la particularidad que tuvo el año 2020 en que el país se vio afectado por la pandemia nacional producto del COVID 19, este Poder de la República tuvo que redireccionar en el presupuesto extraordinario No.02-2020 recursos </w:t>
      </w:r>
      <w:r w:rsidRPr="00202B42">
        <w:rPr>
          <w:sz w:val="20"/>
          <w:szCs w:val="20"/>
        </w:rPr>
        <w:t xml:space="preserve">formulados </w:t>
      </w:r>
      <w:r w:rsidRPr="00202B42">
        <w:rPr>
          <w:color w:val="auto"/>
          <w:sz w:val="20"/>
          <w:szCs w:val="20"/>
        </w:rPr>
        <w:t xml:space="preserve">para reforzar </w:t>
      </w:r>
      <w:r>
        <w:rPr>
          <w:sz w:val="20"/>
          <w:szCs w:val="20"/>
        </w:rPr>
        <w:t xml:space="preserve">la compra de </w:t>
      </w:r>
      <w:r w:rsidRPr="00202B42">
        <w:rPr>
          <w:color w:val="auto"/>
          <w:sz w:val="20"/>
          <w:szCs w:val="20"/>
        </w:rPr>
        <w:t>suministros para afrontar la crisis sanitaria en el Poder Judicial, tales como guantes descartables, mascarillas, productos de limpieza e higiene</w:t>
      </w:r>
      <w:r>
        <w:rPr>
          <w:color w:val="auto"/>
          <w:sz w:val="20"/>
          <w:szCs w:val="20"/>
        </w:rPr>
        <w:t>,</w:t>
      </w:r>
      <w:r w:rsidRPr="00EC45FA">
        <w:rPr>
          <w:sz w:val="20"/>
          <w:szCs w:val="20"/>
        </w:rPr>
        <w:t xml:space="preserve"> </w:t>
      </w:r>
      <w:r>
        <w:rPr>
          <w:sz w:val="20"/>
          <w:szCs w:val="20"/>
        </w:rPr>
        <w:t>además, t</w:t>
      </w:r>
      <w:r w:rsidRPr="00202B42">
        <w:rPr>
          <w:sz w:val="20"/>
          <w:szCs w:val="20"/>
        </w:rPr>
        <w:t>ambién se tramitó</w:t>
      </w:r>
      <w:r>
        <w:rPr>
          <w:sz w:val="20"/>
          <w:szCs w:val="20"/>
        </w:rPr>
        <w:t xml:space="preserve"> el presupuesto extraordinario No.03-2020 (H-15) donde el Poder Judicial </w:t>
      </w:r>
      <w:r w:rsidRPr="0037382D">
        <w:rPr>
          <w:color w:val="auto"/>
          <w:sz w:val="20"/>
          <w:szCs w:val="20"/>
        </w:rPr>
        <w:t xml:space="preserve">cedió </w:t>
      </w:r>
      <w:r>
        <w:rPr>
          <w:color w:val="auto"/>
          <w:sz w:val="20"/>
          <w:szCs w:val="20"/>
        </w:rPr>
        <w:t>la suma total de ¢</w:t>
      </w:r>
      <w:r w:rsidRPr="006379D0">
        <w:rPr>
          <w:color w:val="auto"/>
          <w:sz w:val="20"/>
          <w:szCs w:val="20"/>
        </w:rPr>
        <w:t>1.637.322.483,00</w:t>
      </w:r>
      <w:r>
        <w:rPr>
          <w:color w:val="auto"/>
          <w:spacing w:val="-3"/>
        </w:rPr>
        <w:t xml:space="preserve"> </w:t>
      </w:r>
      <w:r>
        <w:rPr>
          <w:color w:val="auto"/>
          <w:sz w:val="20"/>
          <w:szCs w:val="20"/>
        </w:rPr>
        <w:t xml:space="preserve">al Ministerio de Hacienda </w:t>
      </w:r>
      <w:r w:rsidRPr="0037382D">
        <w:rPr>
          <w:color w:val="auto"/>
          <w:sz w:val="20"/>
          <w:szCs w:val="20"/>
        </w:rPr>
        <w:t>recursos que producto de la pandemia generó la suspensión de actividades y una alteración en la programación de los planes aprobados, así como el no pago de costo</w:t>
      </w:r>
      <w:r>
        <w:rPr>
          <w:color w:val="auto"/>
          <w:sz w:val="20"/>
          <w:szCs w:val="20"/>
        </w:rPr>
        <w:t xml:space="preserve"> </w:t>
      </w:r>
      <w:r w:rsidRPr="0037382D">
        <w:rPr>
          <w:color w:val="auto"/>
          <w:sz w:val="20"/>
          <w:szCs w:val="20"/>
        </w:rPr>
        <w:t>de vida</w:t>
      </w:r>
      <w:r>
        <w:rPr>
          <w:color w:val="auto"/>
          <w:sz w:val="20"/>
          <w:szCs w:val="20"/>
        </w:rPr>
        <w:t>. Se aplicó e</w:t>
      </w:r>
      <w:r w:rsidRPr="0037382D">
        <w:rPr>
          <w:color w:val="auto"/>
          <w:sz w:val="20"/>
          <w:szCs w:val="20"/>
        </w:rPr>
        <w:t>l</w:t>
      </w:r>
      <w:r w:rsidRPr="00202B42">
        <w:rPr>
          <w:sz w:val="20"/>
          <w:szCs w:val="20"/>
        </w:rPr>
        <w:t xml:space="preserve"> presupuesto extraordinario No.05-2020</w:t>
      </w:r>
      <w:r>
        <w:rPr>
          <w:sz w:val="20"/>
          <w:szCs w:val="20"/>
        </w:rPr>
        <w:t xml:space="preserve"> (H-503)</w:t>
      </w:r>
      <w:r w:rsidRPr="00202B42">
        <w:rPr>
          <w:sz w:val="20"/>
          <w:szCs w:val="20"/>
        </w:rPr>
        <w:t xml:space="preserve"> con un recorte al presupuesto ordinario por parte del Ministerio de Hacienda, que asciende a ¢5.147.495.562,00, pese a que la propuesta remitida por este Poder de la República fue de ¢2.562.738.982,00, este recorte corresponde también para la atención de la emergencia provocada por el COVID-19</w:t>
      </w:r>
      <w:r>
        <w:rPr>
          <w:sz w:val="20"/>
          <w:szCs w:val="20"/>
        </w:rPr>
        <w:t xml:space="preserve"> a nivel nacional.</w:t>
      </w:r>
    </w:p>
    <w:p w14:paraId="21A62BBD" w14:textId="77777777" w:rsidR="00CB11BE" w:rsidRPr="00202B42" w:rsidRDefault="00CB11BE" w:rsidP="00CB11BE">
      <w:pPr>
        <w:pStyle w:val="Default"/>
        <w:jc w:val="both"/>
        <w:rPr>
          <w:color w:val="auto"/>
          <w:sz w:val="20"/>
          <w:szCs w:val="20"/>
        </w:rPr>
      </w:pPr>
      <w:r>
        <w:rPr>
          <w:sz w:val="20"/>
          <w:szCs w:val="20"/>
        </w:rPr>
        <w:t xml:space="preserve">Por otro lado, </w:t>
      </w:r>
      <w:r w:rsidRPr="00202B42">
        <w:rPr>
          <w:color w:val="auto"/>
          <w:sz w:val="20"/>
          <w:szCs w:val="20"/>
        </w:rPr>
        <w:t xml:space="preserve">el 10 de agosto mediante oficio No.DGPN-0449-2020 el Ministerio de Hacienda informa la aplicación de la Norma No.19 que señala: </w:t>
      </w:r>
    </w:p>
    <w:p w14:paraId="7EE8A67B" w14:textId="77777777" w:rsidR="00CB11BE" w:rsidRPr="00202B42" w:rsidRDefault="00CB11BE" w:rsidP="00CB11BE">
      <w:pPr>
        <w:autoSpaceDE w:val="0"/>
        <w:autoSpaceDN w:val="0"/>
        <w:adjustRightInd w:val="0"/>
        <w:jc w:val="both"/>
        <w:rPr>
          <w:rFonts w:ascii="Arial" w:hAnsi="Arial" w:cs="Arial"/>
          <w:i/>
          <w:iCs/>
          <w:sz w:val="20"/>
          <w:szCs w:val="20"/>
          <w:lang w:val="es-CR"/>
        </w:rPr>
      </w:pPr>
      <w:r w:rsidRPr="00202B42">
        <w:rPr>
          <w:rFonts w:ascii="Arial" w:hAnsi="Arial" w:cs="Arial"/>
          <w:sz w:val="20"/>
          <w:szCs w:val="20"/>
          <w:lang w:val="es-CR"/>
        </w:rPr>
        <w:t xml:space="preserve"> </w:t>
      </w:r>
      <w:r w:rsidRPr="00202B42">
        <w:rPr>
          <w:rFonts w:ascii="Arial" w:hAnsi="Arial" w:cs="Arial"/>
          <w:i/>
          <w:iCs/>
          <w:sz w:val="20"/>
          <w:szCs w:val="20"/>
          <w:lang w:val="es-CR"/>
        </w:rPr>
        <w:t>“ 19) Durante el año 2020, todos los ministerios y sus entes adscritos, todas las instituciones y los órganos que conforman el Poder Legislativo, el Poder Judicial y el Tribunal Supremo de Elecciones y las entidades que reciben transferencias a través del presupuesto de la República vigente, quedan obligados, a partir de la vigencia de esta ley, a realizar una subejecución de al menos un diez por ciento (10%) del saldo disponible de su presupuesto a la fecha de aprobación de la presente norma en cada programa presupuestario, en aras de reducir el gasto, dada la disminución de ingresos corrientes que se prevé para el año presupuestario a partir de la crisis sanitaria generada por la pandemia mundial atribuida al virus denominado COVID-19. Esta subejecución no podrá ser considerada para reducir posteriormente el presupuesto de las subpartidas o partidas subejecutadas”.</w:t>
      </w:r>
    </w:p>
    <w:p w14:paraId="3E47BF0F" w14:textId="77777777" w:rsidR="00CB11BE" w:rsidRPr="00202B42" w:rsidRDefault="00CB11BE" w:rsidP="00CB11BE">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Para la aplicación de la norma anterior, este Poder de la República hizo un esfuerzo máximo y remitió la propuesta de subejecución por un monto total de ¢372.194.772,32 en el mes de agosto tal como fue solicitada, a pesar del poco tiempo concedido por el Ministerio de Hacienda para realizar el análisis de cuáles subpartidas se podían subejecutar sin que afectaran compras y proyectos institucionales.</w:t>
      </w:r>
    </w:p>
    <w:p w14:paraId="7BE8C9FD" w14:textId="77777777" w:rsidR="003A2A5F" w:rsidRDefault="003A2A5F" w:rsidP="00CB11BE">
      <w:pPr>
        <w:autoSpaceDE w:val="0"/>
        <w:autoSpaceDN w:val="0"/>
        <w:adjustRightInd w:val="0"/>
        <w:jc w:val="both"/>
        <w:rPr>
          <w:rFonts w:ascii="Arial" w:hAnsi="Arial" w:cs="Arial"/>
          <w:sz w:val="20"/>
          <w:szCs w:val="20"/>
          <w:lang w:val="es-CR"/>
        </w:rPr>
      </w:pPr>
    </w:p>
    <w:p w14:paraId="61797E62" w14:textId="08F6671D" w:rsidR="00CB11BE" w:rsidRPr="00202B42" w:rsidRDefault="00CB11BE" w:rsidP="00CB11BE">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Es hasta en el mes de octubre</w:t>
      </w:r>
      <w:r>
        <w:rPr>
          <w:rFonts w:ascii="Arial" w:hAnsi="Arial" w:cs="Arial"/>
          <w:sz w:val="20"/>
          <w:szCs w:val="20"/>
          <w:lang w:val="es-CR"/>
        </w:rPr>
        <w:t xml:space="preserve">, </w:t>
      </w:r>
      <w:r w:rsidRPr="00202B42">
        <w:rPr>
          <w:rFonts w:ascii="Arial" w:hAnsi="Arial" w:cs="Arial"/>
          <w:sz w:val="20"/>
          <w:szCs w:val="20"/>
          <w:lang w:val="es-CR"/>
        </w:rPr>
        <w:t>luego de tramitada la última modificación externa del año 2020</w:t>
      </w:r>
      <w:r>
        <w:rPr>
          <w:rFonts w:ascii="Arial" w:hAnsi="Arial" w:cs="Arial"/>
          <w:sz w:val="20"/>
          <w:szCs w:val="20"/>
          <w:lang w:val="es-CR"/>
        </w:rPr>
        <w:t>,</w:t>
      </w:r>
      <w:r w:rsidRPr="00202B42">
        <w:rPr>
          <w:rFonts w:ascii="Arial" w:hAnsi="Arial" w:cs="Arial"/>
          <w:sz w:val="20"/>
          <w:szCs w:val="20"/>
          <w:lang w:val="es-CR"/>
        </w:rPr>
        <w:t xml:space="preserve"> que el Ministerio de Hacienda remite consultas sobre la propuesta de subejecución, la </w:t>
      </w:r>
      <w:r w:rsidR="00F36D07" w:rsidRPr="00202B42">
        <w:rPr>
          <w:rFonts w:ascii="Arial" w:hAnsi="Arial" w:cs="Arial"/>
          <w:sz w:val="20"/>
          <w:szCs w:val="20"/>
          <w:lang w:val="es-CR"/>
        </w:rPr>
        <w:t>cual,</w:t>
      </w:r>
      <w:r w:rsidRPr="00202B42">
        <w:rPr>
          <w:rFonts w:ascii="Arial" w:hAnsi="Arial" w:cs="Arial"/>
          <w:sz w:val="20"/>
          <w:szCs w:val="20"/>
          <w:lang w:val="es-CR"/>
        </w:rPr>
        <w:t xml:space="preserve"> a solicitud de ese Ministerio mediante diferentes reuniones y correos electrónicos, se realizó un nuevo estudio, a pesar del poco tiempo otorgado por el Ministerio de Hacienda se ajustó la propuesta luego de un análisis amplio del impacto en el recorte de cada registro presupuestario. Dicha propuesta fue aceptada favorablemente por el Ministerio de Hacienda.</w:t>
      </w:r>
    </w:p>
    <w:p w14:paraId="0CF270F0" w14:textId="77777777" w:rsidR="00CB11BE" w:rsidRPr="00202B42" w:rsidRDefault="00CB11BE" w:rsidP="00CB11BE">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Los recursos se muestran en el ejercicio presupuestario 2020 del Poder Judicial como subejecutados debido que dicho Ministerio no solicitó trasladar esos movimientos mediante modificación presupuestaria a esa Institución.</w:t>
      </w:r>
    </w:p>
    <w:p w14:paraId="242D279C" w14:textId="77777777" w:rsidR="00661BDD" w:rsidRDefault="00661BDD" w:rsidP="00CB11BE">
      <w:pPr>
        <w:pStyle w:val="Default"/>
        <w:jc w:val="both"/>
        <w:rPr>
          <w:color w:val="auto"/>
          <w:sz w:val="20"/>
          <w:szCs w:val="20"/>
        </w:rPr>
      </w:pPr>
    </w:p>
    <w:p w14:paraId="4BE359EA" w14:textId="41B05156" w:rsidR="00CB11BE" w:rsidRDefault="00CB11BE" w:rsidP="00CB11BE">
      <w:pPr>
        <w:pStyle w:val="Default"/>
        <w:jc w:val="both"/>
        <w:rPr>
          <w:sz w:val="20"/>
          <w:szCs w:val="20"/>
        </w:rPr>
      </w:pPr>
      <w:r>
        <w:rPr>
          <w:color w:val="auto"/>
          <w:sz w:val="20"/>
          <w:szCs w:val="20"/>
        </w:rPr>
        <w:t xml:space="preserve">Además, </w:t>
      </w:r>
      <w:r w:rsidRPr="00EC45FA">
        <w:rPr>
          <w:sz w:val="20"/>
          <w:szCs w:val="20"/>
        </w:rPr>
        <w:t>la aplicación de la norma</w:t>
      </w:r>
      <w:r>
        <w:rPr>
          <w:sz w:val="20"/>
          <w:szCs w:val="20"/>
        </w:rPr>
        <w:t xml:space="preserve"> en la ley del presupuesto 2020</w:t>
      </w:r>
      <w:r w:rsidRPr="00EC45FA">
        <w:rPr>
          <w:sz w:val="20"/>
          <w:szCs w:val="20"/>
        </w:rPr>
        <w:t xml:space="preserve"> de prohibir el traslado de recursos entre partidas diferentes, vino a provocar en definitiva que muchos recursos quedaron disponibles no pudieran ser utilizados para atender otras necesidades institucionales</w:t>
      </w:r>
      <w:r>
        <w:rPr>
          <w:sz w:val="20"/>
          <w:szCs w:val="20"/>
        </w:rPr>
        <w:t>, a pesar de que se habilitó un presupuesto extraordinario para trasladar recursos al fondo de emergencias del Poder Judicial, el cual se vio afectado por la pandemia nacional, dicho presupuesto no fue aprobado por el Ministerio de Hacienda.</w:t>
      </w:r>
    </w:p>
    <w:p w14:paraId="3CAC867E" w14:textId="77777777" w:rsidR="00661BDD" w:rsidRDefault="00661BDD" w:rsidP="00661BDD">
      <w:pPr>
        <w:pStyle w:val="Textonotapie"/>
        <w:jc w:val="both"/>
        <w:rPr>
          <w:rFonts w:ascii="Arial" w:hAnsi="Arial" w:cs="Arial"/>
          <w:lang w:val="es-CR"/>
        </w:rPr>
      </w:pPr>
    </w:p>
    <w:p w14:paraId="6BFD3EB8" w14:textId="616A0E1E" w:rsidR="00CB11BE" w:rsidRDefault="00CB11BE" w:rsidP="00D06BAA">
      <w:pPr>
        <w:pStyle w:val="Textonotapie"/>
        <w:jc w:val="both"/>
        <w:rPr>
          <w:rFonts w:ascii="Arial" w:hAnsi="Arial" w:cs="Arial"/>
          <w:lang w:val="es-CR"/>
        </w:rPr>
      </w:pPr>
      <w:r>
        <w:rPr>
          <w:rFonts w:ascii="Arial" w:hAnsi="Arial" w:cs="Arial"/>
          <w:lang w:val="es-CR"/>
        </w:rPr>
        <w:t xml:space="preserve">Otra incidencia de la no ejecución de los recursos en su totalidad corresponde a la implementación de la Ley de Fortalecimiento de las Finanzas Públicas donde a partir del año 2020 el Poder Judicial no estaba exento del pago del Impuesto al Valor Agregado </w:t>
      </w:r>
      <w:r w:rsidRPr="00C26A27">
        <w:rPr>
          <w:rFonts w:ascii="Arial" w:hAnsi="Arial" w:cs="Arial"/>
          <w:lang w:val="es-CR"/>
        </w:rPr>
        <w:t xml:space="preserve">por lo que los recursos destinados para el pago del IVA no fueron asignados en la Ley de Presupuesto No. 9791, debido a la antelación del proceso de aprobación del Presupuesto a nivel institucional e  inexistencia de esa Ley para ese momento y las fechas de presentación ante el Ministerio de Hacienda no fue factible incorporar el referido impuesto, por estas razones varios recursos destinados a la adquisición de bienes y servicios, así como cubrir compromisos que se ejecutaron hasta el presente periodo por ese concepto, se han tenido que postergar o sacrificar del todo para realizar el pago de dicho impuesto, </w:t>
      </w:r>
      <w:r>
        <w:rPr>
          <w:rFonts w:ascii="Arial" w:hAnsi="Arial" w:cs="Arial"/>
          <w:lang w:val="es-CR"/>
        </w:rPr>
        <w:t>por lo que muchos recursos formulados tuvieron que ser redireccionados para el pago de este impuesto.</w:t>
      </w:r>
    </w:p>
    <w:p w14:paraId="6D5C1B71" w14:textId="77777777" w:rsidR="00CB11BE" w:rsidRDefault="00CB11BE" w:rsidP="00CB11BE">
      <w:pPr>
        <w:autoSpaceDE w:val="0"/>
        <w:autoSpaceDN w:val="0"/>
        <w:adjustRightInd w:val="0"/>
        <w:jc w:val="both"/>
        <w:rPr>
          <w:rFonts w:ascii="Arial" w:hAnsi="Arial" w:cs="Arial"/>
          <w:sz w:val="20"/>
          <w:szCs w:val="20"/>
          <w:lang w:val="es-CR"/>
        </w:rPr>
      </w:pPr>
    </w:p>
    <w:p w14:paraId="0195AEF9" w14:textId="21DABF99" w:rsidR="00CB11BE" w:rsidRPr="00F56A61" w:rsidRDefault="00CB11BE" w:rsidP="001D00B1">
      <w:pPr>
        <w:pStyle w:val="Ttulo2"/>
        <w:keepLines/>
        <w:numPr>
          <w:ilvl w:val="1"/>
          <w:numId w:val="6"/>
        </w:numPr>
        <w:spacing w:before="360" w:line="259" w:lineRule="auto"/>
        <w:jc w:val="both"/>
        <w:rPr>
          <w:rFonts w:ascii="Arial" w:hAnsi="Arial" w:cs="Arial"/>
          <w:iCs/>
          <w:smallCaps/>
          <w:color w:val="002060"/>
          <w:spacing w:val="15"/>
          <w:sz w:val="22"/>
        </w:rPr>
      </w:pPr>
      <w:bookmarkStart w:id="12" w:name="_Toc25758876"/>
      <w:bookmarkStart w:id="13" w:name="_Toc56690434"/>
      <w:bookmarkStart w:id="14" w:name="_Toc61845962"/>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12"/>
      <w:bookmarkEnd w:id="13"/>
      <w:bookmarkEnd w:id="14"/>
    </w:p>
    <w:p w14:paraId="79426915" w14:textId="77777777" w:rsidR="00CB11BE" w:rsidRPr="00D75235" w:rsidRDefault="00CB11BE" w:rsidP="00CB11BE">
      <w:pPr>
        <w:pStyle w:val="Prrafodelista"/>
        <w:spacing w:line="360" w:lineRule="auto"/>
        <w:ind w:left="709"/>
        <w:jc w:val="both"/>
        <w:rPr>
          <w:rFonts w:ascii="Arial" w:hAnsi="Arial" w:cs="Arial"/>
          <w:bCs/>
          <w:sz w:val="20"/>
          <w:szCs w:val="20"/>
          <w:highlight w:val="green"/>
        </w:rPr>
      </w:pPr>
    </w:p>
    <w:p w14:paraId="03C646DD" w14:textId="032B5083" w:rsidR="00CB11BE" w:rsidRPr="0011789E" w:rsidRDefault="00CB11BE" w:rsidP="00CB11BE">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4</w:t>
      </w:r>
    </w:p>
    <w:p w14:paraId="6899460D" w14:textId="77777777" w:rsidR="00CB11BE" w:rsidRDefault="00CB11BE" w:rsidP="00CB11BE">
      <w:pPr>
        <w:jc w:val="center"/>
        <w:rPr>
          <w:rFonts w:ascii="Arial" w:hAnsi="Arial" w:cs="Arial"/>
          <w:sz w:val="20"/>
          <w:szCs w:val="20"/>
          <w:lang w:val="es-ES_tradnl"/>
        </w:rPr>
      </w:pPr>
      <w:r w:rsidRPr="003B0583">
        <w:rPr>
          <w:rFonts w:ascii="Arial" w:hAnsi="Arial" w:cs="Arial"/>
          <w:sz w:val="20"/>
          <w:szCs w:val="20"/>
          <w:lang w:val="es-MX"/>
        </w:rPr>
        <w:t>926 Dirección y Administración</w:t>
      </w:r>
      <w:r w:rsidRPr="0011789E">
        <w:rPr>
          <w:rFonts w:ascii="Arial" w:hAnsi="Arial" w:cs="Arial"/>
          <w:sz w:val="20"/>
          <w:szCs w:val="20"/>
          <w:lang w:val="es-ES_tradnl"/>
        </w:rPr>
        <w:t xml:space="preserve"> </w:t>
      </w:r>
    </w:p>
    <w:p w14:paraId="5B2162A6"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2AD252CC" w14:textId="77777777" w:rsidR="00CB11BE" w:rsidRPr="0011789E" w:rsidRDefault="00CB11BE" w:rsidP="00CB11BE">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11047"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2005"/>
        <w:gridCol w:w="2296"/>
        <w:gridCol w:w="1276"/>
        <w:gridCol w:w="1815"/>
      </w:tblGrid>
      <w:tr w:rsidR="00CB11BE" w:rsidRPr="0011789E" w14:paraId="65EA4DF1"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61BF2370" w14:textId="77777777" w:rsidR="00CB11BE" w:rsidRPr="0011789E" w:rsidRDefault="00CB11BE"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7CBF7CE4"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592724AC"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2005" w:type="dxa"/>
            <w:vAlign w:val="center"/>
          </w:tcPr>
          <w:p w14:paraId="4DB6BF6A"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2296" w:type="dxa"/>
            <w:vAlign w:val="center"/>
          </w:tcPr>
          <w:p w14:paraId="76DA12AE"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276" w:type="dxa"/>
            <w:vAlign w:val="center"/>
          </w:tcPr>
          <w:p w14:paraId="270BA0DD"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815" w:type="dxa"/>
            <w:vAlign w:val="center"/>
          </w:tcPr>
          <w:p w14:paraId="0426F74F" w14:textId="77777777" w:rsidR="00CB11BE" w:rsidRPr="0011789E" w:rsidRDefault="00CB11BE"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CB11BE" w:rsidRPr="0011789E" w14:paraId="71B3C3F9"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68BCF1E3"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bCs w:val="0"/>
                <w:sz w:val="16"/>
                <w:szCs w:val="16"/>
              </w:rPr>
              <w:t>Servicios</w:t>
            </w:r>
          </w:p>
        </w:tc>
        <w:tc>
          <w:tcPr>
            <w:tcW w:w="1115" w:type="dxa"/>
          </w:tcPr>
          <w:p w14:paraId="33987B6A" w14:textId="77777777" w:rsidR="00CB11BE" w:rsidRPr="00573E7B"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33,6</w:t>
            </w:r>
            <w:r>
              <w:rPr>
                <w:rFonts w:ascii="Arial" w:hAnsi="Arial" w:cs="Arial"/>
                <w:bCs/>
                <w:sz w:val="16"/>
                <w:szCs w:val="16"/>
              </w:rPr>
              <w:t>2</w:t>
            </w:r>
            <w:r w:rsidRPr="00573E7B">
              <w:rPr>
                <w:rFonts w:ascii="Arial" w:hAnsi="Arial" w:cs="Arial"/>
                <w:bCs/>
                <w:sz w:val="16"/>
                <w:szCs w:val="16"/>
              </w:rPr>
              <w:t>%</w:t>
            </w:r>
          </w:p>
        </w:tc>
        <w:tc>
          <w:tcPr>
            <w:tcW w:w="1114" w:type="dxa"/>
          </w:tcPr>
          <w:p w14:paraId="7BC36533" w14:textId="77777777" w:rsidR="00CB11BE" w:rsidRPr="00573E7B"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84,58%</w:t>
            </w:r>
          </w:p>
        </w:tc>
        <w:tc>
          <w:tcPr>
            <w:tcW w:w="2005" w:type="dxa"/>
          </w:tcPr>
          <w:p w14:paraId="120E519D"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1,4,6,7,10,11,12 Otros: Factor 12: Duración en el trámite y aprobación de las modificaciones externas y presupuestos extraordinarios, así como la desaprobación de los trámites remitidos que se consideraban para realizar una ejecución presupuestaria óptima.</w:t>
            </w:r>
          </w:p>
        </w:tc>
        <w:tc>
          <w:tcPr>
            <w:tcW w:w="2296" w:type="dxa"/>
          </w:tcPr>
          <w:p w14:paraId="4A5D9FB8" w14:textId="77777777" w:rsidR="00CB11BE" w:rsidRPr="00C26A27"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 xml:space="preserve">Factores 1 y 4: No se puede implementar una mejora en estos factores debido a que la ejecución dependerá del comportamiento de </w:t>
            </w:r>
            <w:r>
              <w:rPr>
                <w:rFonts w:ascii="Arial" w:hAnsi="Arial" w:cs="Arial"/>
                <w:bCs/>
                <w:sz w:val="16"/>
                <w:szCs w:val="16"/>
              </w:rPr>
              <w:t>la emergencia sanitaria por el COVID 19</w:t>
            </w:r>
            <w:r w:rsidRPr="006108DB">
              <w:rPr>
                <w:rFonts w:ascii="Arial" w:hAnsi="Arial" w:cs="Arial"/>
                <w:bCs/>
                <w:sz w:val="16"/>
                <w:szCs w:val="16"/>
              </w:rPr>
              <w:t xml:space="preserve"> y con respecto a la aplicación de las directrices presidenciales también se </w:t>
            </w:r>
            <w:r w:rsidRPr="00C26A27">
              <w:rPr>
                <w:rFonts w:ascii="Arial" w:hAnsi="Arial" w:cs="Arial"/>
                <w:bCs/>
                <w:sz w:val="16"/>
                <w:szCs w:val="16"/>
              </w:rPr>
              <w:t>desconoce cuándo se deben aplicar, dado que por obedecer a asuntos de urgencia, las comunicaciones se reciben de forma repentina y son de aplicación inmediata, sin embargo, en el momento en que se presentan se realiza el esfuerzo para acatar a la brevedad las instrucciones superiores..</w:t>
            </w:r>
          </w:p>
          <w:p w14:paraId="04C52BB7"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lastRenderedPageBreak/>
              <w:t>Factores: 6, 7, 8, 10 y 11</w:t>
            </w:r>
            <w:r>
              <w:rPr>
                <w:rFonts w:ascii="Arial" w:hAnsi="Arial" w:cs="Arial"/>
                <w:bCs/>
                <w:sz w:val="16"/>
                <w:szCs w:val="16"/>
              </w:rPr>
              <w:t>. La Dirección Ejecutiva con las Administraciones Regionales,</w:t>
            </w:r>
            <w:r w:rsidRPr="006108DB">
              <w:rPr>
                <w:rFonts w:ascii="Arial" w:hAnsi="Arial" w:cs="Arial"/>
                <w:bCs/>
                <w:sz w:val="16"/>
                <w:szCs w:val="16"/>
              </w:rPr>
              <w:t xml:space="preserve"> implementará la revisión histórica del consumo</w:t>
            </w:r>
            <w:r>
              <w:rPr>
                <w:rFonts w:ascii="Arial" w:hAnsi="Arial" w:cs="Arial"/>
                <w:bCs/>
                <w:sz w:val="16"/>
                <w:szCs w:val="16"/>
              </w:rPr>
              <w:t>,</w:t>
            </w:r>
            <w:r w:rsidRPr="006108DB">
              <w:rPr>
                <w:rFonts w:ascii="Arial" w:hAnsi="Arial" w:cs="Arial"/>
                <w:bCs/>
                <w:sz w:val="16"/>
                <w:szCs w:val="16"/>
              </w:rPr>
              <w:t xml:space="preserve"> para mantener los recursos necesarios para atender las diferentes necesidades, se coordinará periódicamente con los encargados del proceso de pago a los proveedores, con el fin de maximizar la ejecución de los recursos y procurar un buen servicio al cliente interno y el pago oportuno al cliente externo. </w:t>
            </w:r>
          </w:p>
          <w:p w14:paraId="1B2AC51A"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Además, se identificarán proyectos especiales en las oficinas y se realizarán proyecciones periódicas para la toma de decisiones para realizar una adecuada ejecución presupuestaria.</w:t>
            </w:r>
          </w:p>
          <w:p w14:paraId="52D84412" w14:textId="77777777" w:rsidR="00CB11BE" w:rsidRPr="006108DB"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4DB84745" w14:textId="77777777" w:rsidR="00CB11BE" w:rsidRPr="0011789E"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lastRenderedPageBreak/>
              <w:t>30/06/202</w:t>
            </w:r>
            <w:r>
              <w:rPr>
                <w:rFonts w:ascii="Arial" w:hAnsi="Arial" w:cs="Arial"/>
                <w:bCs/>
                <w:sz w:val="16"/>
                <w:szCs w:val="16"/>
              </w:rPr>
              <w:t>1</w:t>
            </w:r>
          </w:p>
        </w:tc>
        <w:tc>
          <w:tcPr>
            <w:tcW w:w="1815" w:type="dxa"/>
          </w:tcPr>
          <w:p w14:paraId="31930F03"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r w:rsidR="00CB11BE" w:rsidRPr="0011789E" w14:paraId="4454A3C7"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18721827"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t>Materiales</w:t>
            </w:r>
          </w:p>
        </w:tc>
        <w:tc>
          <w:tcPr>
            <w:tcW w:w="1115" w:type="dxa"/>
          </w:tcPr>
          <w:p w14:paraId="6C154AD6" w14:textId="77777777" w:rsidR="00CB11BE" w:rsidRPr="00566303"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21,38%</w:t>
            </w:r>
          </w:p>
        </w:tc>
        <w:tc>
          <w:tcPr>
            <w:tcW w:w="1114" w:type="dxa"/>
          </w:tcPr>
          <w:p w14:paraId="07E4D634" w14:textId="77777777" w:rsidR="00CB11BE" w:rsidRPr="00596BA4"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75,53%</w:t>
            </w:r>
          </w:p>
        </w:tc>
        <w:tc>
          <w:tcPr>
            <w:tcW w:w="2005" w:type="dxa"/>
          </w:tcPr>
          <w:p w14:paraId="70FA3013" w14:textId="77777777" w:rsidR="00CB11BE" w:rsidRPr="00573E7B"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49134908" w14:textId="77777777" w:rsidR="00CB11BE" w:rsidRPr="00CA0BE5" w:rsidRDefault="00CB11BE" w:rsidP="006A1CC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03E582C3"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16D637ED"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w:t>
            </w:r>
            <w:r>
              <w:rPr>
                <w:rFonts w:ascii="Arial" w:hAnsi="Arial" w:cs="Arial"/>
                <w:bCs/>
                <w:sz w:val="16"/>
                <w:szCs w:val="16"/>
              </w:rPr>
              <w:t>21</w:t>
            </w:r>
          </w:p>
        </w:tc>
        <w:tc>
          <w:tcPr>
            <w:tcW w:w="1815" w:type="dxa"/>
          </w:tcPr>
          <w:p w14:paraId="332C44B5"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 xml:space="preserve">Administradores de centros gestores, incluyendo, la Dirección de Tecnología de la Información, el Departamento de Proveeduría, Departamento de Servicios Generales y </w:t>
            </w:r>
            <w:r w:rsidRPr="00CA0BE5">
              <w:rPr>
                <w:rFonts w:ascii="Arial" w:hAnsi="Arial" w:cs="Arial"/>
                <w:bCs/>
                <w:sz w:val="16"/>
                <w:szCs w:val="16"/>
                <w:lang w:val="es-CR"/>
              </w:rPr>
              <w:lastRenderedPageBreak/>
              <w:t>el Macroproceso Financiero Contable.</w:t>
            </w:r>
          </w:p>
        </w:tc>
      </w:tr>
      <w:tr w:rsidR="00CB11BE" w:rsidRPr="0011789E" w14:paraId="6EC1438F"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7E1BE2D4"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lastRenderedPageBreak/>
              <w:t>Bienes duraderos</w:t>
            </w:r>
          </w:p>
        </w:tc>
        <w:tc>
          <w:tcPr>
            <w:tcW w:w="1115" w:type="dxa"/>
          </w:tcPr>
          <w:p w14:paraId="0ED9E18B" w14:textId="77777777" w:rsidR="00CB11BE" w:rsidRPr="00566303"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22,54%</w:t>
            </w:r>
          </w:p>
        </w:tc>
        <w:tc>
          <w:tcPr>
            <w:tcW w:w="1114" w:type="dxa"/>
          </w:tcPr>
          <w:p w14:paraId="57AE5528" w14:textId="77777777" w:rsidR="00CB11BE" w:rsidRPr="00596BA4"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73,76%</w:t>
            </w:r>
          </w:p>
        </w:tc>
        <w:tc>
          <w:tcPr>
            <w:tcW w:w="2005" w:type="dxa"/>
          </w:tcPr>
          <w:p w14:paraId="5605BA32" w14:textId="77777777" w:rsidR="00CB11BE" w:rsidRPr="00573E7B" w:rsidRDefault="00CB11BE"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34C4E1C3" w14:textId="77777777" w:rsidR="00CB11BE" w:rsidRPr="00CA0BE5" w:rsidRDefault="00CB11BE" w:rsidP="006A1CC0">
            <w:pPr>
              <w:pStyle w:val="Default"/>
              <w:jc w:val="both"/>
              <w:cnfStyle w:val="000000100000" w:firstRow="0" w:lastRow="0" w:firstColumn="0" w:lastColumn="0" w:oddVBand="0" w:evenVBand="0" w:oddHBand="1"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0015C844"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5EB084AF"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30/06/202</w:t>
            </w:r>
            <w:r>
              <w:rPr>
                <w:rFonts w:ascii="Arial" w:hAnsi="Arial" w:cs="Arial"/>
                <w:bCs/>
                <w:sz w:val="16"/>
                <w:szCs w:val="16"/>
              </w:rPr>
              <w:t>1</w:t>
            </w:r>
          </w:p>
        </w:tc>
        <w:tc>
          <w:tcPr>
            <w:tcW w:w="1815" w:type="dxa"/>
          </w:tcPr>
          <w:p w14:paraId="34DF1F51" w14:textId="77777777" w:rsidR="00CB11BE" w:rsidRPr="0011789E" w:rsidRDefault="00CB11BE"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r w:rsidR="00CB11BE" w:rsidRPr="0011789E" w14:paraId="5A7594A4"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0749BCB0" w14:textId="77777777" w:rsidR="00CB11BE" w:rsidRPr="00573E7B" w:rsidRDefault="00CB11BE"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t>Transferencias corrientes</w:t>
            </w:r>
          </w:p>
        </w:tc>
        <w:tc>
          <w:tcPr>
            <w:tcW w:w="1115" w:type="dxa"/>
          </w:tcPr>
          <w:p w14:paraId="32D8699B" w14:textId="77777777" w:rsidR="00CB11BE" w:rsidRPr="00566303"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23,28</w:t>
            </w:r>
          </w:p>
        </w:tc>
        <w:tc>
          <w:tcPr>
            <w:tcW w:w="1114" w:type="dxa"/>
          </w:tcPr>
          <w:p w14:paraId="33582598" w14:textId="77777777" w:rsidR="00CB11BE" w:rsidRPr="00596BA4"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63,24%</w:t>
            </w:r>
          </w:p>
        </w:tc>
        <w:tc>
          <w:tcPr>
            <w:tcW w:w="2005" w:type="dxa"/>
          </w:tcPr>
          <w:p w14:paraId="57A6FA3B" w14:textId="77777777" w:rsidR="00CB11BE" w:rsidRPr="00573E7B" w:rsidRDefault="00CB11BE"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3BDA843F" w14:textId="77777777" w:rsidR="00CB11BE" w:rsidRPr="00CA0BE5" w:rsidRDefault="00CB11BE" w:rsidP="006A1CC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4910446C"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101DAD6B"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30/06/202</w:t>
            </w:r>
            <w:r>
              <w:rPr>
                <w:rFonts w:ascii="Arial" w:hAnsi="Arial" w:cs="Arial"/>
                <w:bCs/>
                <w:sz w:val="16"/>
                <w:szCs w:val="16"/>
              </w:rPr>
              <w:t>1</w:t>
            </w:r>
          </w:p>
        </w:tc>
        <w:tc>
          <w:tcPr>
            <w:tcW w:w="1815" w:type="dxa"/>
          </w:tcPr>
          <w:p w14:paraId="5D928E9A" w14:textId="77777777" w:rsidR="00CB11BE" w:rsidRPr="0011789E" w:rsidRDefault="00CB11BE"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bl>
    <w:p w14:paraId="6BD44A97" w14:textId="77777777" w:rsidR="00CB11BE" w:rsidRPr="00C11524" w:rsidRDefault="00CB11BE" w:rsidP="00CB11BE">
      <w:pPr>
        <w:tabs>
          <w:tab w:val="left" w:pos="2702"/>
        </w:tabs>
        <w:rPr>
          <w:rFonts w:ascii="Arial" w:hAnsi="Arial" w:cs="Arial"/>
          <w:sz w:val="14"/>
          <w:szCs w:val="20"/>
        </w:rPr>
      </w:pPr>
      <w:r w:rsidRPr="0011789E">
        <w:rPr>
          <w:rFonts w:ascii="Arial" w:hAnsi="Arial" w:cs="Arial"/>
          <w:sz w:val="14"/>
          <w:szCs w:val="20"/>
        </w:rPr>
        <w:t>Fuente</w:t>
      </w:r>
      <w:r w:rsidRPr="00C11524">
        <w:rPr>
          <w:rFonts w:ascii="Arial" w:hAnsi="Arial" w:cs="Arial"/>
          <w:sz w:val="14"/>
          <w:szCs w:val="20"/>
        </w:rPr>
        <w:t>: Liquidación presupuestaria del Módulo de Poderes y diligencias remitidas por las oficinas que no alcanzaron el porcentaje de ejecución del 90%</w:t>
      </w:r>
    </w:p>
    <w:p w14:paraId="4A3E7C17" w14:textId="77777777" w:rsidR="00CB11BE" w:rsidRPr="00B810D0" w:rsidRDefault="00CB11BE" w:rsidP="00CB11BE">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5A2B544C" w14:textId="77777777" w:rsidR="00CB11BE" w:rsidRPr="00B810D0" w:rsidRDefault="00CB11BE" w:rsidP="00CB11BE">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4B4DCE8F" w14:textId="77777777" w:rsidR="00CB11BE" w:rsidRPr="00B810D0" w:rsidRDefault="00CB11BE" w:rsidP="00CB11BE">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2020 en que iniciará la implementación de la acción correctiva, ejemplo: dd/mm/aaaa.</w:t>
      </w:r>
    </w:p>
    <w:p w14:paraId="02FA33D2" w14:textId="77777777" w:rsidR="00CB11BE" w:rsidRPr="00B810D0" w:rsidRDefault="00CB11BE" w:rsidP="00CB11BE">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53A2BA08" w14:textId="77777777" w:rsidR="00CB11BE" w:rsidRPr="0011789E" w:rsidRDefault="00CB11BE" w:rsidP="00CB11BE">
      <w:pPr>
        <w:ind w:left="118"/>
        <w:rPr>
          <w:rFonts w:ascii="Arial" w:hAnsi="Arial" w:cs="Arial"/>
          <w:sz w:val="20"/>
          <w:szCs w:val="20"/>
          <w:u w:val="single"/>
          <w:lang w:val="es-MX"/>
        </w:rPr>
      </w:pPr>
    </w:p>
    <w:p w14:paraId="24C7AE56" w14:textId="5DB82ECF" w:rsidR="00CB11BE" w:rsidRDefault="00CB11BE" w:rsidP="00CB11BE">
      <w:pPr>
        <w:jc w:val="both"/>
        <w:rPr>
          <w:rFonts w:ascii="Arial" w:hAnsi="Arial" w:cs="Arial"/>
          <w:bCs/>
          <w:sz w:val="20"/>
          <w:szCs w:val="20"/>
        </w:rPr>
      </w:pPr>
      <w:bookmarkStart w:id="15" w:name="_Hlk61509502"/>
      <w:r w:rsidRPr="00CC7D0E">
        <w:rPr>
          <w:rFonts w:ascii="Arial" w:hAnsi="Arial" w:cs="Arial"/>
          <w:bCs/>
          <w:sz w:val="20"/>
          <w:szCs w:val="20"/>
        </w:rPr>
        <w:t xml:space="preserve">En todas las partidas asignadas al presupuesto del Poder Judicial desde inicios del año 2020, esta Institución coordinó lo correspondiente y dio seguimiento a las acciones correctivas para tener una adecuada ejecución presupuestaria, sin embargo, los factores presentados durante el período presupuestario, tales como la pandemia nacional producto del COVID, los recortes </w:t>
      </w:r>
      <w:r w:rsidRPr="00CC7D0E">
        <w:rPr>
          <w:rFonts w:ascii="Arial" w:hAnsi="Arial" w:cs="Arial"/>
          <w:bCs/>
          <w:sz w:val="20"/>
          <w:szCs w:val="20"/>
        </w:rPr>
        <w:lastRenderedPageBreak/>
        <w:t>presupuestarios aplicados de acuerdo con la norma No.19, la tardanza en la aprobación de las modificaciones externas por parte del Ministerio de Hacienda, lo cual limita el accionar de la institución</w:t>
      </w:r>
      <w:r>
        <w:rPr>
          <w:rFonts w:ascii="Arial" w:hAnsi="Arial" w:cs="Arial"/>
          <w:bCs/>
          <w:sz w:val="20"/>
          <w:szCs w:val="20"/>
        </w:rPr>
        <w:t xml:space="preserve"> en </w:t>
      </w:r>
      <w:r w:rsidRPr="00CC7D0E">
        <w:rPr>
          <w:rFonts w:ascii="Arial" w:hAnsi="Arial" w:cs="Arial"/>
          <w:bCs/>
          <w:sz w:val="20"/>
          <w:szCs w:val="20"/>
        </w:rPr>
        <w:t>la contratación oportuna de bienes y servicios, situación que se ve vio afectada el período 2020 por motivo de la pandemia por requerir redireccionar recursos para la atención de la emergencia y las afectaciones que enfrentó el país, así como la aplicación de la Ley de Fortalecimiento de las Finanzas Públicas que en dicho periodo empezó a aplicarse a este Poder de la República y de los cuales los recursos no habían sido formulados incidieron considerablemente en la no ejecución del más del 90% de los recursos.</w:t>
      </w:r>
    </w:p>
    <w:p w14:paraId="7DE8B04F" w14:textId="5EAC0FF5" w:rsidR="00CB11BE" w:rsidRDefault="00CB11BE" w:rsidP="00CB11BE">
      <w:pPr>
        <w:jc w:val="both"/>
        <w:rPr>
          <w:rFonts w:ascii="Arial" w:hAnsi="Arial" w:cs="Arial"/>
          <w:bCs/>
          <w:sz w:val="20"/>
          <w:szCs w:val="20"/>
        </w:rPr>
      </w:pPr>
    </w:p>
    <w:p w14:paraId="09ED09B1" w14:textId="04BE6AE3" w:rsidR="00CB11BE" w:rsidRDefault="00CB11BE" w:rsidP="00CB11BE">
      <w:pPr>
        <w:jc w:val="both"/>
        <w:rPr>
          <w:rFonts w:ascii="Arial" w:hAnsi="Arial" w:cs="Arial"/>
          <w:bCs/>
          <w:sz w:val="20"/>
          <w:szCs w:val="20"/>
        </w:rPr>
      </w:pPr>
    </w:p>
    <w:p w14:paraId="36F2C63D" w14:textId="2FC5D838" w:rsidR="00975B4C" w:rsidRPr="006A1CC0" w:rsidRDefault="00975B4C" w:rsidP="007D3912">
      <w:pPr>
        <w:pStyle w:val="Ttulo2"/>
        <w:keepLines/>
        <w:numPr>
          <w:ilvl w:val="0"/>
          <w:numId w:val="0"/>
        </w:numPr>
        <w:spacing w:before="360" w:line="360" w:lineRule="auto"/>
        <w:ind w:left="720"/>
        <w:jc w:val="left"/>
        <w:rPr>
          <w:rStyle w:val="Ttulodellibro"/>
          <w:b/>
          <w:bCs/>
          <w:color w:val="1F497D" w:themeColor="text2"/>
          <w:sz w:val="26"/>
          <w:szCs w:val="26"/>
        </w:rPr>
      </w:pPr>
      <w:bookmarkStart w:id="16" w:name="_Toc61845963"/>
      <w:r w:rsidRPr="006A1CC0">
        <w:rPr>
          <w:rStyle w:val="Ttulodellibro"/>
          <w:b/>
          <w:bCs/>
          <w:color w:val="1F497D" w:themeColor="text2"/>
          <w:sz w:val="26"/>
          <w:szCs w:val="26"/>
        </w:rPr>
        <w:t>Apartado financiero por programa y/o subprogram</w:t>
      </w:r>
      <w:r w:rsidR="006A1CC0" w:rsidRPr="006A1CC0">
        <w:rPr>
          <w:rStyle w:val="Ttulodellibro"/>
          <w:b/>
          <w:bCs/>
          <w:color w:val="1F497D" w:themeColor="text2"/>
          <w:sz w:val="26"/>
          <w:szCs w:val="26"/>
        </w:rPr>
        <w:t xml:space="preserve">a: </w:t>
      </w:r>
      <w:r w:rsidR="006A1CC0">
        <w:rPr>
          <w:rStyle w:val="Ttulodellibro"/>
          <w:b/>
          <w:bCs/>
          <w:color w:val="1F497D" w:themeColor="text2"/>
          <w:sz w:val="26"/>
          <w:szCs w:val="26"/>
        </w:rPr>
        <w:t xml:space="preserve">                 </w:t>
      </w:r>
      <w:r w:rsidRPr="006A1CC0">
        <w:rPr>
          <w:rStyle w:val="Ttulodellibro"/>
          <w:b/>
          <w:bCs/>
          <w:color w:val="1F497D" w:themeColor="text2"/>
          <w:sz w:val="26"/>
          <w:szCs w:val="26"/>
        </w:rPr>
        <w:t>927 -Servicio Jurisdiccional</w:t>
      </w:r>
      <w:bookmarkEnd w:id="16"/>
    </w:p>
    <w:p w14:paraId="1AABD466" w14:textId="77777777" w:rsidR="00975B4C" w:rsidRPr="00F56A61" w:rsidRDefault="00975B4C"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17" w:name="_Toc61845964"/>
      <w:r w:rsidRPr="00F56A61">
        <w:rPr>
          <w:rFonts w:ascii="Arial" w:hAnsi="Arial" w:cs="Arial"/>
          <w:iCs/>
          <w:color w:val="002060"/>
          <w:spacing w:val="15"/>
          <w:sz w:val="22"/>
        </w:rPr>
        <w:t>Ejecución del Presupuesto 2020 asociado a recursos internos</w:t>
      </w:r>
      <w:bookmarkEnd w:id="17"/>
    </w:p>
    <w:p w14:paraId="4D001669" w14:textId="77777777" w:rsidR="00975B4C" w:rsidRPr="0011789E" w:rsidRDefault="00975B4C" w:rsidP="00975B4C">
      <w:pPr>
        <w:spacing w:before="240" w:line="360" w:lineRule="auto"/>
        <w:jc w:val="both"/>
        <w:rPr>
          <w:rFonts w:ascii="Arial" w:hAnsi="Arial" w:cs="Arial"/>
          <w:strike/>
          <w:sz w:val="20"/>
          <w:szCs w:val="20"/>
          <w:highlight w:val="cyan"/>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p>
    <w:p w14:paraId="17688D51" w14:textId="66EEAC56" w:rsidR="00975B4C" w:rsidRPr="0011789E" w:rsidRDefault="00975B4C" w:rsidP="00975B4C">
      <w:pPr>
        <w:spacing w:before="240"/>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5</w:t>
      </w:r>
    </w:p>
    <w:p w14:paraId="210227BB" w14:textId="77777777" w:rsidR="00975B4C" w:rsidRDefault="00975B4C" w:rsidP="00975B4C">
      <w:pPr>
        <w:jc w:val="center"/>
        <w:rPr>
          <w:rFonts w:ascii="Arial" w:hAnsi="Arial" w:cs="Arial"/>
          <w:sz w:val="20"/>
          <w:szCs w:val="20"/>
          <w:lang w:val="es-ES_tradnl"/>
        </w:rPr>
      </w:pPr>
      <w:r>
        <w:rPr>
          <w:rFonts w:ascii="Arial" w:hAnsi="Arial" w:cs="Arial"/>
          <w:sz w:val="20"/>
          <w:szCs w:val="20"/>
          <w:lang w:val="es-MX"/>
        </w:rPr>
        <w:t>927 Servicio Jurisdiccional</w:t>
      </w:r>
    </w:p>
    <w:p w14:paraId="6ABAF976"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22011D7A"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1FD4A398" w14:textId="77777777" w:rsidR="00975B4C" w:rsidRPr="0011789E" w:rsidRDefault="00975B4C" w:rsidP="00975B4C">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924"/>
        <w:gridCol w:w="1503"/>
        <w:gridCol w:w="1505"/>
        <w:gridCol w:w="1505"/>
        <w:gridCol w:w="1047"/>
      </w:tblGrid>
      <w:tr w:rsidR="00975B4C" w:rsidRPr="0011789E" w14:paraId="1BC63FA7"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91" w:type="pct"/>
            <w:hideMark/>
          </w:tcPr>
          <w:p w14:paraId="3B94C2A1" w14:textId="77777777" w:rsidR="00975B4C" w:rsidRPr="00D27DB1" w:rsidRDefault="00975B4C"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930" w:type="pct"/>
            <w:hideMark/>
          </w:tcPr>
          <w:p w14:paraId="54FB6E1B" w14:textId="77777777" w:rsidR="00975B4C" w:rsidRPr="00D27DB1" w:rsidRDefault="00975B4C"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931" w:type="pct"/>
            <w:hideMark/>
          </w:tcPr>
          <w:p w14:paraId="4CBBF6EC" w14:textId="77777777" w:rsidR="00975B4C" w:rsidRPr="00D27DB1" w:rsidRDefault="00975B4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31" w:type="pct"/>
            <w:hideMark/>
          </w:tcPr>
          <w:p w14:paraId="61FC91E6" w14:textId="77777777" w:rsidR="00975B4C" w:rsidRPr="00D27DB1" w:rsidRDefault="00975B4C"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17" w:type="pct"/>
            <w:hideMark/>
          </w:tcPr>
          <w:p w14:paraId="3176206A" w14:textId="77777777" w:rsidR="00975B4C" w:rsidRPr="00D27DB1" w:rsidRDefault="00975B4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975B4C" w:rsidRPr="0011789E" w14:paraId="4F6BE1C7"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F84A58A" w14:textId="77777777" w:rsidR="00975B4C" w:rsidRPr="00D27DB1" w:rsidRDefault="00975B4C" w:rsidP="006A1CC0">
            <w:pPr>
              <w:rPr>
                <w:rFonts w:ascii="Arial" w:hAnsi="Arial" w:cs="Arial"/>
                <w:lang w:val="es-CR" w:eastAsia="es-CR"/>
              </w:rPr>
            </w:pPr>
            <w:r w:rsidRPr="00D27DB1">
              <w:rPr>
                <w:rFonts w:ascii="Arial" w:hAnsi="Arial" w:cs="Arial"/>
                <w:lang w:val="es-CR" w:eastAsia="es-CR"/>
              </w:rPr>
              <w:t>TOTAL</w:t>
            </w:r>
          </w:p>
        </w:tc>
        <w:tc>
          <w:tcPr>
            <w:cnfStyle w:val="000010000000" w:firstRow="0" w:lastRow="0" w:firstColumn="0" w:lastColumn="0" w:oddVBand="1" w:evenVBand="0" w:oddHBand="0" w:evenHBand="0" w:firstRowFirstColumn="0" w:firstRowLastColumn="0" w:lastRowFirstColumn="0" w:lastRowLastColumn="0"/>
            <w:tcW w:w="930" w:type="pct"/>
            <w:noWrap/>
          </w:tcPr>
          <w:p w14:paraId="3ECF57A1"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165.793,33</w:t>
            </w:r>
          </w:p>
        </w:tc>
        <w:tc>
          <w:tcPr>
            <w:tcW w:w="931" w:type="pct"/>
            <w:noWrap/>
          </w:tcPr>
          <w:p w14:paraId="336193AE" w14:textId="77777777" w:rsidR="00975B4C" w:rsidRPr="00D27DB1"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164.933,24</w:t>
            </w:r>
          </w:p>
        </w:tc>
        <w:tc>
          <w:tcPr>
            <w:cnfStyle w:val="000010000000" w:firstRow="0" w:lastRow="0" w:firstColumn="0" w:lastColumn="0" w:oddVBand="1" w:evenVBand="0" w:oddHBand="0" w:evenHBand="0" w:firstRowFirstColumn="0" w:firstRowLastColumn="0" w:lastRowFirstColumn="0" w:lastRowLastColumn="0"/>
            <w:tcW w:w="931" w:type="pct"/>
            <w:noWrap/>
          </w:tcPr>
          <w:p w14:paraId="416B4C08"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163.473,02</w:t>
            </w:r>
          </w:p>
        </w:tc>
        <w:tc>
          <w:tcPr>
            <w:tcW w:w="617" w:type="pct"/>
            <w:noWrap/>
          </w:tcPr>
          <w:p w14:paraId="4C50B63B" w14:textId="77777777" w:rsidR="00975B4C" w:rsidRPr="00D27DB1"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99,11%</w:t>
            </w:r>
          </w:p>
        </w:tc>
      </w:tr>
      <w:tr w:rsidR="00975B4C" w:rsidRPr="0011789E" w14:paraId="3E268C3C"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8C18228" w14:textId="77777777" w:rsidR="00975B4C" w:rsidRPr="00D27DB1" w:rsidRDefault="00975B4C" w:rsidP="006A1CC0">
            <w:pPr>
              <w:rPr>
                <w:rFonts w:ascii="Arial" w:hAnsi="Arial" w:cs="Arial"/>
                <w:b w:val="0"/>
                <w:lang w:val="es-CR" w:eastAsia="es-CR"/>
              </w:rPr>
            </w:pPr>
            <w:r w:rsidRPr="00D27DB1">
              <w:rPr>
                <w:rFonts w:ascii="Arial" w:hAnsi="Arial" w:cs="Arial"/>
                <w:b w:val="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930" w:type="pct"/>
            <w:noWrap/>
          </w:tcPr>
          <w:p w14:paraId="32AB23D4" w14:textId="77777777" w:rsidR="00975B4C" w:rsidRPr="00D27DB1" w:rsidRDefault="00975B4C" w:rsidP="006A1CC0">
            <w:pPr>
              <w:rPr>
                <w:rFonts w:ascii="Arial" w:hAnsi="Arial" w:cs="Arial"/>
                <w:lang w:val="es-CR" w:eastAsia="es-CR"/>
              </w:rPr>
            </w:pPr>
            <w:r>
              <w:rPr>
                <w:rFonts w:ascii="Arial" w:hAnsi="Arial" w:cs="Arial"/>
                <w:lang w:val="es-CR" w:eastAsia="es-CR"/>
              </w:rPr>
              <w:t>-</w:t>
            </w:r>
          </w:p>
        </w:tc>
        <w:tc>
          <w:tcPr>
            <w:tcW w:w="931" w:type="pct"/>
            <w:noWrap/>
          </w:tcPr>
          <w:p w14:paraId="6A8A5A0C" w14:textId="77777777" w:rsidR="00975B4C" w:rsidRPr="00D27DB1"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58AD7CFD" w14:textId="77777777" w:rsidR="00975B4C" w:rsidRPr="00D27DB1"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12A0CEB4" w14:textId="77777777" w:rsidR="00975B4C" w:rsidRPr="00134C9B"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975B4C" w:rsidRPr="0011789E" w14:paraId="0662033C"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7DEA027" w14:textId="77777777" w:rsidR="00975B4C" w:rsidRPr="00D27DB1" w:rsidRDefault="00975B4C" w:rsidP="006A1CC0">
            <w:pPr>
              <w:rPr>
                <w:rFonts w:ascii="Arial" w:hAnsi="Arial" w:cs="Arial"/>
                <w:lang w:val="es-CR" w:eastAsia="es-CR"/>
              </w:rPr>
            </w:pPr>
            <w:r w:rsidRPr="00D27DB1">
              <w:rPr>
                <w:rFonts w:ascii="Arial" w:hAnsi="Arial" w:cs="Arial"/>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930" w:type="pct"/>
            <w:noWrap/>
          </w:tcPr>
          <w:p w14:paraId="62B2E782"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165.793,33</w:t>
            </w:r>
          </w:p>
        </w:tc>
        <w:tc>
          <w:tcPr>
            <w:tcW w:w="931" w:type="pct"/>
            <w:noWrap/>
          </w:tcPr>
          <w:p w14:paraId="04686349" w14:textId="77777777" w:rsidR="00975B4C" w:rsidRPr="00D27DB1"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164.933,24</w:t>
            </w:r>
          </w:p>
        </w:tc>
        <w:tc>
          <w:tcPr>
            <w:cnfStyle w:val="000010000000" w:firstRow="0" w:lastRow="0" w:firstColumn="0" w:lastColumn="0" w:oddVBand="1" w:evenVBand="0" w:oddHBand="0" w:evenHBand="0" w:firstRowFirstColumn="0" w:firstRowLastColumn="0" w:lastRowFirstColumn="0" w:lastRowLastColumn="0"/>
            <w:tcW w:w="931" w:type="pct"/>
            <w:noWrap/>
          </w:tcPr>
          <w:p w14:paraId="33B5A111" w14:textId="77777777" w:rsidR="00975B4C" w:rsidRPr="00D27DB1" w:rsidRDefault="00975B4C" w:rsidP="006A1CC0">
            <w:pPr>
              <w:rPr>
                <w:rFonts w:ascii="Arial" w:hAnsi="Arial" w:cs="Arial"/>
                <w:b/>
                <w:bCs/>
                <w:lang w:val="es-CR" w:eastAsia="es-CR"/>
              </w:rPr>
            </w:pPr>
            <w:r>
              <w:rPr>
                <w:rFonts w:ascii="Arial" w:hAnsi="Arial" w:cs="Arial"/>
                <w:b/>
                <w:bCs/>
                <w:lang w:val="es-CR" w:eastAsia="es-CR"/>
              </w:rPr>
              <w:t>163.473,02</w:t>
            </w:r>
          </w:p>
        </w:tc>
        <w:tc>
          <w:tcPr>
            <w:tcW w:w="617" w:type="pct"/>
            <w:noWrap/>
          </w:tcPr>
          <w:p w14:paraId="59F0CFD5" w14:textId="77777777" w:rsidR="00975B4C" w:rsidRPr="00D27DB1"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99,11%</w:t>
            </w:r>
          </w:p>
        </w:tc>
      </w:tr>
      <w:tr w:rsidR="00975B4C" w:rsidRPr="0011789E" w14:paraId="27141C7F"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922DB00"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930" w:type="pct"/>
            <w:noWrap/>
          </w:tcPr>
          <w:p w14:paraId="493896C5" w14:textId="77777777" w:rsidR="00975B4C" w:rsidRPr="001D290B" w:rsidRDefault="00975B4C" w:rsidP="006A1CC0">
            <w:pPr>
              <w:rPr>
                <w:rFonts w:ascii="Arial" w:hAnsi="Arial" w:cs="Arial"/>
                <w:color w:val="000000"/>
                <w:sz w:val="20"/>
                <w:szCs w:val="20"/>
                <w:lang w:val="es-CR" w:eastAsia="es-CR"/>
              </w:rPr>
            </w:pPr>
            <w:r w:rsidRPr="001D290B">
              <w:rPr>
                <w:rFonts w:ascii="Arial" w:hAnsi="Arial" w:cs="Arial"/>
                <w:color w:val="000000"/>
                <w:sz w:val="20"/>
                <w:szCs w:val="20"/>
                <w:lang w:val="es-CR" w:eastAsia="es-CR"/>
              </w:rPr>
              <w:t>149.361,90</w:t>
            </w:r>
          </w:p>
        </w:tc>
        <w:tc>
          <w:tcPr>
            <w:tcW w:w="931" w:type="pct"/>
            <w:noWrap/>
          </w:tcPr>
          <w:p w14:paraId="1AFCE281" w14:textId="77777777" w:rsidR="00975B4C" w:rsidRPr="001D290B"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1D290B">
              <w:rPr>
                <w:rFonts w:ascii="Arial" w:hAnsi="Arial" w:cs="Arial"/>
                <w:sz w:val="20"/>
                <w:szCs w:val="20"/>
                <w:lang w:val="es-CR" w:eastAsia="es-CR"/>
              </w:rPr>
              <w:t>148.806,00</w:t>
            </w:r>
          </w:p>
        </w:tc>
        <w:tc>
          <w:tcPr>
            <w:cnfStyle w:val="000010000000" w:firstRow="0" w:lastRow="0" w:firstColumn="0" w:lastColumn="0" w:oddVBand="1" w:evenVBand="0" w:oddHBand="0" w:evenHBand="0" w:firstRowFirstColumn="0" w:firstRowLastColumn="0" w:lastRowFirstColumn="0" w:lastRowLastColumn="0"/>
            <w:tcW w:w="931" w:type="pct"/>
            <w:noWrap/>
          </w:tcPr>
          <w:p w14:paraId="728A27A8" w14:textId="77777777" w:rsidR="00975B4C" w:rsidRPr="001D290B" w:rsidRDefault="00975B4C" w:rsidP="006A1CC0">
            <w:pPr>
              <w:rPr>
                <w:rFonts w:ascii="Arial" w:hAnsi="Arial" w:cs="Arial"/>
                <w:sz w:val="20"/>
                <w:szCs w:val="20"/>
                <w:lang w:val="es-CR" w:eastAsia="es-CR"/>
              </w:rPr>
            </w:pPr>
            <w:r w:rsidRPr="001D290B">
              <w:rPr>
                <w:rFonts w:ascii="Arial" w:hAnsi="Arial" w:cs="Arial"/>
                <w:sz w:val="20"/>
                <w:szCs w:val="20"/>
                <w:lang w:val="es-CR" w:eastAsia="es-CR"/>
              </w:rPr>
              <w:t>148.092,09</w:t>
            </w:r>
          </w:p>
        </w:tc>
        <w:tc>
          <w:tcPr>
            <w:tcW w:w="617" w:type="pct"/>
            <w:noWrap/>
          </w:tcPr>
          <w:p w14:paraId="39204C19" w14:textId="77777777" w:rsidR="00975B4C" w:rsidRPr="001D290B"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1D290B">
              <w:rPr>
                <w:rFonts w:ascii="Arial" w:hAnsi="Arial" w:cs="Arial"/>
                <w:color w:val="000000"/>
                <w:sz w:val="20"/>
                <w:szCs w:val="20"/>
                <w:lang w:val="es-CR" w:eastAsia="es-CR"/>
              </w:rPr>
              <w:t>99,52%</w:t>
            </w:r>
          </w:p>
        </w:tc>
      </w:tr>
      <w:tr w:rsidR="00975B4C" w:rsidRPr="0011789E" w14:paraId="39FB40F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995FD91"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930" w:type="pct"/>
            <w:noWrap/>
          </w:tcPr>
          <w:p w14:paraId="1A2D7DD1" w14:textId="77777777" w:rsidR="00975B4C" w:rsidRPr="001D290B" w:rsidRDefault="00975B4C" w:rsidP="006A1CC0">
            <w:pPr>
              <w:rPr>
                <w:rFonts w:ascii="Arial" w:hAnsi="Arial" w:cs="Arial"/>
                <w:color w:val="000000"/>
                <w:sz w:val="20"/>
                <w:szCs w:val="20"/>
                <w:lang w:val="es-CR" w:eastAsia="es-CR"/>
              </w:rPr>
            </w:pPr>
            <w:r w:rsidRPr="001D290B">
              <w:rPr>
                <w:rFonts w:ascii="Arial" w:hAnsi="Arial" w:cs="Arial"/>
                <w:color w:val="000000"/>
                <w:sz w:val="20"/>
                <w:szCs w:val="20"/>
                <w:lang w:val="es-CR" w:eastAsia="es-CR"/>
              </w:rPr>
              <w:t>12.187,13</w:t>
            </w:r>
          </w:p>
        </w:tc>
        <w:tc>
          <w:tcPr>
            <w:tcW w:w="931" w:type="pct"/>
            <w:noWrap/>
          </w:tcPr>
          <w:p w14:paraId="5E40821B" w14:textId="77777777" w:rsidR="00975B4C" w:rsidRPr="001D290B"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1D290B">
              <w:rPr>
                <w:rFonts w:ascii="Arial" w:hAnsi="Arial" w:cs="Arial"/>
                <w:sz w:val="20"/>
                <w:szCs w:val="20"/>
                <w:lang w:val="es-CR" w:eastAsia="es-CR"/>
              </w:rPr>
              <w:t>12.109,33</w:t>
            </w:r>
          </w:p>
        </w:tc>
        <w:tc>
          <w:tcPr>
            <w:cnfStyle w:val="000010000000" w:firstRow="0" w:lastRow="0" w:firstColumn="0" w:lastColumn="0" w:oddVBand="1" w:evenVBand="0" w:oddHBand="0" w:evenHBand="0" w:firstRowFirstColumn="0" w:firstRowLastColumn="0" w:lastRowFirstColumn="0" w:lastRowLastColumn="0"/>
            <w:tcW w:w="931" w:type="pct"/>
            <w:noWrap/>
          </w:tcPr>
          <w:p w14:paraId="6BCC3513" w14:textId="77777777" w:rsidR="00975B4C" w:rsidRPr="001D290B" w:rsidRDefault="00975B4C" w:rsidP="006A1CC0">
            <w:pPr>
              <w:rPr>
                <w:rFonts w:ascii="Arial" w:hAnsi="Arial" w:cs="Arial"/>
                <w:sz w:val="20"/>
                <w:szCs w:val="20"/>
                <w:lang w:val="es-CR" w:eastAsia="es-CR"/>
              </w:rPr>
            </w:pPr>
            <w:r w:rsidRPr="001D290B">
              <w:rPr>
                <w:rFonts w:ascii="Arial" w:hAnsi="Arial" w:cs="Arial"/>
                <w:sz w:val="20"/>
                <w:szCs w:val="20"/>
                <w:lang w:val="es-CR" w:eastAsia="es-CR"/>
              </w:rPr>
              <w:t>11.690,15</w:t>
            </w:r>
          </w:p>
        </w:tc>
        <w:tc>
          <w:tcPr>
            <w:tcW w:w="617" w:type="pct"/>
            <w:noWrap/>
          </w:tcPr>
          <w:p w14:paraId="141D0FFE" w14:textId="77777777" w:rsidR="00975B4C" w:rsidRPr="001D290B"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1D290B">
              <w:rPr>
                <w:rFonts w:ascii="Arial" w:hAnsi="Arial" w:cs="Arial"/>
                <w:color w:val="000000"/>
                <w:sz w:val="20"/>
                <w:szCs w:val="20"/>
                <w:lang w:val="es-CR" w:eastAsia="es-CR"/>
              </w:rPr>
              <w:t>96,54%</w:t>
            </w:r>
          </w:p>
        </w:tc>
      </w:tr>
      <w:tr w:rsidR="00975B4C" w:rsidRPr="0011789E" w14:paraId="4D5C3E80"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6F723D5"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930" w:type="pct"/>
            <w:noWrap/>
          </w:tcPr>
          <w:p w14:paraId="02268AC2" w14:textId="77777777" w:rsidR="00975B4C" w:rsidRPr="00AA2869" w:rsidRDefault="00975B4C" w:rsidP="006A1CC0">
            <w:pPr>
              <w:rPr>
                <w:rFonts w:ascii="Arial" w:hAnsi="Arial" w:cs="Arial"/>
                <w:color w:val="000000"/>
                <w:sz w:val="20"/>
                <w:szCs w:val="20"/>
                <w:lang w:val="es-CR" w:eastAsia="es-CR"/>
              </w:rPr>
            </w:pPr>
            <w:r w:rsidRPr="00AA2869">
              <w:rPr>
                <w:rFonts w:ascii="Arial" w:hAnsi="Arial" w:cs="Arial"/>
                <w:color w:val="000000"/>
                <w:sz w:val="20"/>
                <w:szCs w:val="20"/>
                <w:lang w:val="es-CR" w:eastAsia="es-CR"/>
              </w:rPr>
              <w:t>691,92</w:t>
            </w:r>
          </w:p>
        </w:tc>
        <w:tc>
          <w:tcPr>
            <w:tcW w:w="931" w:type="pct"/>
            <w:noWrap/>
          </w:tcPr>
          <w:p w14:paraId="1BA5E901" w14:textId="77777777" w:rsidR="00975B4C" w:rsidRPr="00AA2869"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A2869">
              <w:rPr>
                <w:rFonts w:ascii="Arial" w:hAnsi="Arial" w:cs="Arial"/>
                <w:sz w:val="20"/>
                <w:szCs w:val="20"/>
                <w:lang w:val="es-CR" w:eastAsia="es-CR"/>
              </w:rPr>
              <w:t>643,08</w:t>
            </w:r>
          </w:p>
        </w:tc>
        <w:tc>
          <w:tcPr>
            <w:cnfStyle w:val="000010000000" w:firstRow="0" w:lastRow="0" w:firstColumn="0" w:lastColumn="0" w:oddVBand="1" w:evenVBand="0" w:oddHBand="0" w:evenHBand="0" w:firstRowFirstColumn="0" w:firstRowLastColumn="0" w:lastRowFirstColumn="0" w:lastRowLastColumn="0"/>
            <w:tcW w:w="931" w:type="pct"/>
            <w:noWrap/>
          </w:tcPr>
          <w:p w14:paraId="46E88B81" w14:textId="77777777" w:rsidR="00975B4C" w:rsidRPr="00AA2869" w:rsidRDefault="00975B4C" w:rsidP="006A1CC0">
            <w:pPr>
              <w:rPr>
                <w:rFonts w:ascii="Arial" w:hAnsi="Arial" w:cs="Arial"/>
                <w:sz w:val="20"/>
                <w:szCs w:val="20"/>
                <w:lang w:val="es-CR" w:eastAsia="es-CR"/>
              </w:rPr>
            </w:pPr>
            <w:r w:rsidRPr="00AA2869">
              <w:rPr>
                <w:rFonts w:ascii="Arial" w:hAnsi="Arial" w:cs="Arial"/>
                <w:sz w:val="20"/>
                <w:szCs w:val="20"/>
                <w:lang w:val="es-CR" w:eastAsia="es-CR"/>
              </w:rPr>
              <w:t>552,96</w:t>
            </w:r>
          </w:p>
        </w:tc>
        <w:tc>
          <w:tcPr>
            <w:tcW w:w="617" w:type="pct"/>
            <w:noWrap/>
          </w:tcPr>
          <w:p w14:paraId="623CB0EC" w14:textId="77777777" w:rsidR="00975B4C" w:rsidRPr="00AA2869"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AA2869">
              <w:rPr>
                <w:rFonts w:ascii="Arial" w:hAnsi="Arial" w:cs="Arial"/>
                <w:color w:val="000000"/>
                <w:sz w:val="20"/>
                <w:szCs w:val="20"/>
                <w:lang w:val="es-CR" w:eastAsia="es-CR"/>
              </w:rPr>
              <w:t>85,99%</w:t>
            </w:r>
          </w:p>
        </w:tc>
      </w:tr>
      <w:tr w:rsidR="00975B4C" w:rsidRPr="0011789E" w14:paraId="6C2704DD"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6D69C80"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930" w:type="pct"/>
            <w:noWrap/>
          </w:tcPr>
          <w:p w14:paraId="523EB8D5" w14:textId="77777777" w:rsidR="00975B4C" w:rsidRPr="00AA2869"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tcPr>
          <w:p w14:paraId="4B45B784" w14:textId="77777777" w:rsidR="00975B4C" w:rsidRPr="00AA2869"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4C9E319F" w14:textId="77777777" w:rsidR="00975B4C" w:rsidRPr="00AA2869"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BE28577" w14:textId="77777777" w:rsidR="00975B4C" w:rsidRPr="00AA2869"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6141CE2A"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2FF27C03"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930" w:type="pct"/>
            <w:noWrap/>
          </w:tcPr>
          <w:p w14:paraId="048C3DF5" w14:textId="77777777" w:rsidR="00975B4C" w:rsidRPr="00AA2869"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tcPr>
          <w:p w14:paraId="1331A2B1" w14:textId="77777777" w:rsidR="00975B4C" w:rsidRPr="00AA2869"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723B2D19" w14:textId="77777777" w:rsidR="00975B4C" w:rsidRPr="00AA2869"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33E1F40" w14:textId="77777777" w:rsidR="00975B4C" w:rsidRPr="00AA2869"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41B8843E"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48EFB06"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930" w:type="pct"/>
            <w:noWrap/>
          </w:tcPr>
          <w:p w14:paraId="6C40DFE1" w14:textId="77777777" w:rsidR="00975B4C" w:rsidRPr="00AA2869" w:rsidRDefault="00975B4C" w:rsidP="006A1CC0">
            <w:pPr>
              <w:rPr>
                <w:rFonts w:ascii="Arial" w:hAnsi="Arial" w:cs="Arial"/>
                <w:color w:val="000000"/>
                <w:sz w:val="20"/>
                <w:szCs w:val="20"/>
                <w:lang w:val="es-CR" w:eastAsia="es-CR"/>
              </w:rPr>
            </w:pPr>
            <w:r w:rsidRPr="00AA2869">
              <w:rPr>
                <w:rFonts w:ascii="Arial" w:hAnsi="Arial" w:cs="Arial"/>
                <w:color w:val="000000"/>
                <w:sz w:val="20"/>
                <w:szCs w:val="20"/>
                <w:lang w:val="es-CR" w:eastAsia="es-CR"/>
              </w:rPr>
              <w:t>1.076,97</w:t>
            </w:r>
          </w:p>
        </w:tc>
        <w:tc>
          <w:tcPr>
            <w:tcW w:w="931" w:type="pct"/>
            <w:noWrap/>
          </w:tcPr>
          <w:p w14:paraId="0FD9BE9E" w14:textId="77777777" w:rsidR="00975B4C" w:rsidRPr="00AA2869"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AA2869">
              <w:rPr>
                <w:rFonts w:ascii="Arial" w:hAnsi="Arial" w:cs="Arial"/>
                <w:sz w:val="20"/>
                <w:szCs w:val="20"/>
                <w:lang w:val="es-CR" w:eastAsia="es-CR"/>
              </w:rPr>
              <w:t>907,43</w:t>
            </w:r>
          </w:p>
        </w:tc>
        <w:tc>
          <w:tcPr>
            <w:cnfStyle w:val="000010000000" w:firstRow="0" w:lastRow="0" w:firstColumn="0" w:lastColumn="0" w:oddVBand="1" w:evenVBand="0" w:oddHBand="0" w:evenHBand="0" w:firstRowFirstColumn="0" w:firstRowLastColumn="0" w:lastRowFirstColumn="0" w:lastRowLastColumn="0"/>
            <w:tcW w:w="931" w:type="pct"/>
            <w:noWrap/>
          </w:tcPr>
          <w:p w14:paraId="2F725AE3" w14:textId="77777777" w:rsidR="00975B4C" w:rsidRPr="00AA2869" w:rsidRDefault="00975B4C" w:rsidP="006A1CC0">
            <w:pPr>
              <w:rPr>
                <w:rFonts w:ascii="Arial" w:hAnsi="Arial" w:cs="Arial"/>
                <w:sz w:val="20"/>
                <w:szCs w:val="20"/>
                <w:lang w:val="es-CR" w:eastAsia="es-CR"/>
              </w:rPr>
            </w:pPr>
            <w:r w:rsidRPr="00AA2869">
              <w:rPr>
                <w:rFonts w:ascii="Arial" w:hAnsi="Arial" w:cs="Arial"/>
                <w:sz w:val="20"/>
                <w:szCs w:val="20"/>
                <w:lang w:val="es-CR" w:eastAsia="es-CR"/>
              </w:rPr>
              <w:t>707,09</w:t>
            </w:r>
          </w:p>
        </w:tc>
        <w:tc>
          <w:tcPr>
            <w:tcW w:w="617" w:type="pct"/>
            <w:noWrap/>
          </w:tcPr>
          <w:p w14:paraId="511585BD" w14:textId="77777777" w:rsidR="00975B4C" w:rsidRPr="00AA2869"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AA2869">
              <w:rPr>
                <w:rFonts w:ascii="Arial" w:hAnsi="Arial" w:cs="Arial"/>
                <w:color w:val="000000"/>
                <w:sz w:val="20"/>
                <w:szCs w:val="20"/>
                <w:lang w:val="es-CR" w:eastAsia="es-CR"/>
              </w:rPr>
              <w:t>77,92%</w:t>
            </w:r>
          </w:p>
        </w:tc>
      </w:tr>
      <w:tr w:rsidR="00975B4C" w:rsidRPr="0011789E" w14:paraId="759AD7A5"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EB61D88"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930" w:type="pct"/>
            <w:noWrap/>
          </w:tcPr>
          <w:p w14:paraId="0B97D089" w14:textId="77777777" w:rsidR="00975B4C" w:rsidRPr="00AA2869" w:rsidRDefault="00975B4C" w:rsidP="006A1CC0">
            <w:pPr>
              <w:rPr>
                <w:rFonts w:ascii="Arial" w:hAnsi="Arial" w:cs="Arial"/>
                <w:color w:val="000000"/>
                <w:sz w:val="20"/>
                <w:szCs w:val="20"/>
                <w:lang w:val="es-CR" w:eastAsia="es-CR"/>
              </w:rPr>
            </w:pPr>
            <w:r w:rsidRPr="00AA2869">
              <w:rPr>
                <w:rFonts w:ascii="Arial" w:hAnsi="Arial" w:cs="Arial"/>
                <w:color w:val="000000"/>
                <w:sz w:val="20"/>
                <w:szCs w:val="20"/>
                <w:lang w:val="es-CR" w:eastAsia="es-CR"/>
              </w:rPr>
              <w:t>2.475,41</w:t>
            </w:r>
          </w:p>
        </w:tc>
        <w:tc>
          <w:tcPr>
            <w:tcW w:w="931" w:type="pct"/>
            <w:noWrap/>
          </w:tcPr>
          <w:p w14:paraId="5A27E159" w14:textId="77777777" w:rsidR="00975B4C" w:rsidRPr="00AA2869"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AA2869">
              <w:rPr>
                <w:rFonts w:ascii="Arial" w:hAnsi="Arial" w:cs="Arial"/>
                <w:sz w:val="20"/>
                <w:szCs w:val="20"/>
                <w:lang w:val="es-CR" w:eastAsia="es-CR"/>
              </w:rPr>
              <w:t>2.467,41</w:t>
            </w:r>
          </w:p>
        </w:tc>
        <w:tc>
          <w:tcPr>
            <w:cnfStyle w:val="000010000000" w:firstRow="0" w:lastRow="0" w:firstColumn="0" w:lastColumn="0" w:oddVBand="1" w:evenVBand="0" w:oddHBand="0" w:evenHBand="0" w:firstRowFirstColumn="0" w:firstRowLastColumn="0" w:lastRowFirstColumn="0" w:lastRowLastColumn="0"/>
            <w:tcW w:w="931" w:type="pct"/>
            <w:noWrap/>
          </w:tcPr>
          <w:p w14:paraId="46FCFB68" w14:textId="77777777" w:rsidR="00975B4C" w:rsidRPr="00AA2869" w:rsidRDefault="00975B4C" w:rsidP="006A1CC0">
            <w:pPr>
              <w:rPr>
                <w:rFonts w:ascii="Arial" w:hAnsi="Arial" w:cs="Arial"/>
                <w:sz w:val="20"/>
                <w:szCs w:val="20"/>
                <w:lang w:val="es-CR" w:eastAsia="es-CR"/>
              </w:rPr>
            </w:pPr>
            <w:r w:rsidRPr="00AA2869">
              <w:rPr>
                <w:rFonts w:ascii="Arial" w:hAnsi="Arial" w:cs="Arial"/>
                <w:sz w:val="20"/>
                <w:szCs w:val="20"/>
                <w:lang w:val="es-CR" w:eastAsia="es-CR"/>
              </w:rPr>
              <w:t>2.430,73</w:t>
            </w:r>
          </w:p>
        </w:tc>
        <w:tc>
          <w:tcPr>
            <w:tcW w:w="617" w:type="pct"/>
            <w:noWrap/>
          </w:tcPr>
          <w:p w14:paraId="7245AA15" w14:textId="77777777" w:rsidR="00975B4C" w:rsidRPr="00AA2869"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AA2869">
              <w:rPr>
                <w:rFonts w:ascii="Arial" w:hAnsi="Arial" w:cs="Arial"/>
                <w:color w:val="000000"/>
                <w:sz w:val="20"/>
                <w:szCs w:val="20"/>
                <w:lang w:val="es-CR" w:eastAsia="es-CR"/>
              </w:rPr>
              <w:t>98,51%</w:t>
            </w:r>
          </w:p>
        </w:tc>
      </w:tr>
      <w:tr w:rsidR="00975B4C" w:rsidRPr="0011789E" w14:paraId="277EB4F6"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04FC40F"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930" w:type="pct"/>
            <w:noWrap/>
          </w:tcPr>
          <w:p w14:paraId="1F215BAD" w14:textId="77777777" w:rsidR="00975B4C" w:rsidRPr="00AA2869"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tcPr>
          <w:p w14:paraId="5DC6C8B9" w14:textId="77777777" w:rsidR="00975B4C" w:rsidRPr="00AA2869"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2E0F48FC" w14:textId="77777777" w:rsidR="00975B4C" w:rsidRPr="00AA2869"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1B6FB4FB" w14:textId="77777777" w:rsidR="00975B4C" w:rsidRPr="00AA2869"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6E1EDD3C"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2F1088D"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33E1D221" w14:textId="77777777" w:rsidR="00975B4C" w:rsidRPr="00231092" w:rsidRDefault="00975B4C" w:rsidP="006A1CC0">
            <w:pPr>
              <w:rPr>
                <w:rFonts w:ascii="Arial" w:hAnsi="Arial" w:cs="Arial"/>
                <w:color w:val="000000"/>
                <w:sz w:val="20"/>
                <w:szCs w:val="20"/>
                <w:lang w:val="es-CR" w:eastAsia="es-CR"/>
              </w:rPr>
            </w:pPr>
            <w:r>
              <w:rPr>
                <w:rFonts w:ascii="Arial" w:hAnsi="Arial" w:cs="Arial"/>
                <w:color w:val="000000"/>
                <w:sz w:val="20"/>
                <w:szCs w:val="20"/>
                <w:lang w:val="es-CR" w:eastAsia="es-CR"/>
              </w:rPr>
              <w:t>-</w:t>
            </w:r>
          </w:p>
        </w:tc>
        <w:tc>
          <w:tcPr>
            <w:tcW w:w="931" w:type="pct"/>
            <w:noWrap/>
            <w:hideMark/>
          </w:tcPr>
          <w:p w14:paraId="79470BB5" w14:textId="77777777" w:rsidR="00975B4C" w:rsidRPr="00231092" w:rsidRDefault="00975B4C"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5992926" w14:textId="77777777" w:rsidR="00975B4C" w:rsidRPr="00231092" w:rsidRDefault="00975B4C" w:rsidP="006A1CC0">
            <w:pP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4FCC5D29" w14:textId="77777777" w:rsidR="00975B4C" w:rsidRPr="00231092" w:rsidRDefault="00975B4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Pr>
                <w:rFonts w:ascii="Arial" w:hAnsi="Arial" w:cs="Arial"/>
                <w:color w:val="000000"/>
                <w:sz w:val="20"/>
                <w:szCs w:val="20"/>
                <w:lang w:val="es-CR" w:eastAsia="es-CR"/>
              </w:rPr>
              <w:t>-</w:t>
            </w:r>
          </w:p>
        </w:tc>
      </w:tr>
      <w:tr w:rsidR="00975B4C" w:rsidRPr="0011789E" w14:paraId="06AD8D4F"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11A43DA" w14:textId="77777777" w:rsidR="00975B4C" w:rsidRPr="00D27DB1" w:rsidRDefault="00975B4C" w:rsidP="006A1CC0">
            <w:pPr>
              <w:rPr>
                <w:rFonts w:ascii="Arial" w:hAnsi="Arial" w:cs="Arial"/>
                <w:b w:val="0"/>
                <w:color w:val="000000"/>
                <w:lang w:val="es-CR" w:eastAsia="es-CR"/>
              </w:rPr>
            </w:pPr>
            <w:r w:rsidRPr="00D27DB1">
              <w:rPr>
                <w:rFonts w:ascii="Arial" w:hAnsi="Arial" w:cs="Arial"/>
                <w:b w:val="0"/>
                <w:color w:val="000000"/>
                <w:lang w:val="es-CR" w:eastAsia="es-CR"/>
              </w:rPr>
              <w:lastRenderedPageBreak/>
              <w:t>Cuentas especiales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7A9E22D" w14:textId="77777777" w:rsidR="00975B4C" w:rsidRPr="00231092" w:rsidRDefault="00975B4C" w:rsidP="006A1CC0">
            <w:pPr>
              <w:rPr>
                <w:rFonts w:ascii="Arial" w:hAnsi="Arial" w:cs="Arial"/>
                <w:color w:val="000000"/>
                <w:sz w:val="20"/>
                <w:szCs w:val="20"/>
                <w:lang w:val="es-CR" w:eastAsia="es-CR"/>
              </w:rPr>
            </w:pPr>
            <w:r w:rsidRPr="00231092">
              <w:rPr>
                <w:rFonts w:ascii="Arial" w:hAnsi="Arial" w:cs="Arial"/>
                <w:color w:val="000000"/>
                <w:sz w:val="20"/>
                <w:szCs w:val="20"/>
                <w:lang w:val="es-CR" w:eastAsia="es-CR"/>
              </w:rPr>
              <w:t> </w:t>
            </w:r>
            <w:r>
              <w:rPr>
                <w:rFonts w:ascii="Arial" w:hAnsi="Arial" w:cs="Arial"/>
                <w:color w:val="000000"/>
                <w:sz w:val="20"/>
                <w:szCs w:val="20"/>
                <w:lang w:val="es-CR" w:eastAsia="es-CR"/>
              </w:rPr>
              <w:t>-</w:t>
            </w:r>
          </w:p>
        </w:tc>
        <w:tc>
          <w:tcPr>
            <w:tcW w:w="931" w:type="pct"/>
            <w:noWrap/>
            <w:hideMark/>
          </w:tcPr>
          <w:p w14:paraId="2B56CC57" w14:textId="77777777" w:rsidR="00975B4C" w:rsidRPr="00231092" w:rsidRDefault="00975B4C" w:rsidP="006A1CC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31092">
              <w:rPr>
                <w:rFonts w:ascii="Arial" w:hAnsi="Arial" w:cs="Arial"/>
                <w:color w:val="000000"/>
                <w:sz w:val="20"/>
                <w:szCs w:val="20"/>
                <w:lang w:val="es-CR" w:eastAsia="es-CR"/>
              </w:rPr>
              <w:t> </w:t>
            </w:r>
            <w:r>
              <w:rPr>
                <w:rFonts w:ascii="Arial" w:hAnsi="Arial" w:cs="Arial"/>
                <w:color w:val="000000"/>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BE9DFFA" w14:textId="77777777" w:rsidR="00975B4C" w:rsidRPr="00231092" w:rsidRDefault="00975B4C" w:rsidP="006A1CC0">
            <w:pPr>
              <w:rPr>
                <w:rFonts w:ascii="Arial" w:hAnsi="Arial" w:cs="Arial"/>
                <w:color w:val="000000"/>
                <w:sz w:val="20"/>
                <w:szCs w:val="20"/>
                <w:lang w:val="es-CR" w:eastAsia="es-CR"/>
              </w:rPr>
            </w:pPr>
            <w:r w:rsidRPr="00231092">
              <w:rPr>
                <w:rFonts w:ascii="Arial" w:hAnsi="Arial" w:cs="Arial"/>
                <w:color w:val="000000"/>
                <w:sz w:val="20"/>
                <w:szCs w:val="20"/>
                <w:lang w:val="es-CR" w:eastAsia="es-CR"/>
              </w:rPr>
              <w:t> </w:t>
            </w:r>
            <w:r>
              <w:rPr>
                <w:rFonts w:ascii="Arial" w:hAnsi="Arial" w:cs="Arial"/>
                <w:color w:val="000000"/>
                <w:sz w:val="20"/>
                <w:szCs w:val="20"/>
                <w:lang w:val="es-CR" w:eastAsia="es-CR"/>
              </w:rPr>
              <w:t>-</w:t>
            </w:r>
          </w:p>
        </w:tc>
        <w:tc>
          <w:tcPr>
            <w:tcW w:w="617" w:type="pct"/>
            <w:noWrap/>
          </w:tcPr>
          <w:p w14:paraId="16424068" w14:textId="77777777" w:rsidR="00975B4C" w:rsidRPr="00D27DB1" w:rsidRDefault="00975B4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bl>
    <w:p w14:paraId="4B12B3AA" w14:textId="77777777" w:rsidR="00975B4C" w:rsidRPr="00D27DB1" w:rsidRDefault="00975B4C" w:rsidP="00975B4C">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Sistema Integrado de Gestión de la Administración Financiera</w:t>
      </w:r>
      <w:r>
        <w:rPr>
          <w:rFonts w:ascii="Arial" w:hAnsi="Arial" w:cs="Arial"/>
          <w:color w:val="000000"/>
          <w:sz w:val="18"/>
          <w:szCs w:val="20"/>
          <w:lang w:val="es-CR" w:eastAsia="es-CR"/>
        </w:rPr>
        <w:t>.</w:t>
      </w:r>
    </w:p>
    <w:p w14:paraId="278361CB" w14:textId="77777777" w:rsidR="00975B4C" w:rsidRPr="00566303" w:rsidRDefault="00975B4C" w:rsidP="00975B4C">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764B64D6" w14:textId="77777777" w:rsidR="00975B4C" w:rsidRPr="00596BA4" w:rsidRDefault="00975B4C" w:rsidP="00975B4C">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45685982" w14:textId="77777777" w:rsidR="00975B4C" w:rsidRPr="0011789E" w:rsidRDefault="00975B4C" w:rsidP="00975B4C">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4F3E9C21" w14:textId="77777777" w:rsidR="00975B4C" w:rsidRPr="0011789E" w:rsidRDefault="00975B4C" w:rsidP="00975B4C">
      <w:pPr>
        <w:jc w:val="center"/>
        <w:rPr>
          <w:rFonts w:ascii="Arial" w:hAnsi="Arial" w:cs="Arial"/>
          <w:bCs/>
          <w:strike/>
          <w:sz w:val="20"/>
          <w:szCs w:val="20"/>
          <w:u w:val="single"/>
          <w:lang w:val="es-MX"/>
        </w:rPr>
      </w:pPr>
    </w:p>
    <w:p w14:paraId="2FF877E7" w14:textId="77777777" w:rsidR="00975B4C" w:rsidRPr="008C2889" w:rsidRDefault="00975B4C" w:rsidP="00975B4C">
      <w:pPr>
        <w:autoSpaceDE w:val="0"/>
        <w:autoSpaceDN w:val="0"/>
        <w:adjustRightInd w:val="0"/>
        <w:jc w:val="both"/>
        <w:rPr>
          <w:rFonts w:ascii="Arial" w:hAnsi="Arial" w:cs="Arial"/>
          <w:sz w:val="20"/>
          <w:szCs w:val="20"/>
          <w:lang w:val="es-CR"/>
        </w:rPr>
      </w:pPr>
      <w:r w:rsidRPr="008C2889">
        <w:rPr>
          <w:rFonts w:ascii="Arial" w:hAnsi="Arial" w:cs="Arial"/>
          <w:sz w:val="20"/>
          <w:szCs w:val="20"/>
          <w:lang w:val="es-CR"/>
        </w:rPr>
        <w:t xml:space="preserve">La partida de Remuneraciones muestra por su parte una ejecución óptima </w:t>
      </w:r>
      <w:r w:rsidRPr="00AA2869">
        <w:rPr>
          <w:rFonts w:ascii="Arial" w:hAnsi="Arial" w:cs="Arial"/>
          <w:sz w:val="20"/>
          <w:szCs w:val="20"/>
          <w:lang w:val="es-CR"/>
        </w:rPr>
        <w:t>del 99,52%,</w:t>
      </w:r>
      <w:r w:rsidRPr="008C2889">
        <w:rPr>
          <w:rFonts w:ascii="Arial" w:hAnsi="Arial" w:cs="Arial"/>
          <w:sz w:val="20"/>
          <w:szCs w:val="20"/>
          <w:lang w:val="es-CR"/>
        </w:rPr>
        <w:t xml:space="preserve"> tomando en cuenta que a través de esta partida se cancelan, además de los salarios, las cargas y los aportes patronales. </w:t>
      </w:r>
    </w:p>
    <w:p w14:paraId="6A1CB18E" w14:textId="77777777" w:rsidR="00975B4C" w:rsidRPr="008C2889" w:rsidRDefault="00975B4C" w:rsidP="00975B4C">
      <w:pPr>
        <w:autoSpaceDE w:val="0"/>
        <w:autoSpaceDN w:val="0"/>
        <w:adjustRightInd w:val="0"/>
        <w:jc w:val="both"/>
        <w:rPr>
          <w:rFonts w:ascii="Arial" w:hAnsi="Arial" w:cs="Arial"/>
          <w:sz w:val="20"/>
          <w:szCs w:val="20"/>
          <w:lang w:val="es-CR"/>
        </w:rPr>
      </w:pPr>
    </w:p>
    <w:p w14:paraId="69D49037" w14:textId="77777777" w:rsidR="00975B4C" w:rsidRPr="008C2889" w:rsidRDefault="00975B4C" w:rsidP="00975B4C">
      <w:pPr>
        <w:autoSpaceDE w:val="0"/>
        <w:autoSpaceDN w:val="0"/>
        <w:adjustRightInd w:val="0"/>
        <w:jc w:val="both"/>
        <w:rPr>
          <w:rFonts w:ascii="Arial" w:hAnsi="Arial" w:cs="Arial"/>
          <w:sz w:val="20"/>
          <w:szCs w:val="20"/>
          <w:lang w:val="es-CR"/>
        </w:rPr>
      </w:pPr>
      <w:r w:rsidRPr="008C2889">
        <w:rPr>
          <w:rFonts w:ascii="Arial" w:hAnsi="Arial" w:cs="Arial"/>
          <w:sz w:val="20"/>
          <w:szCs w:val="20"/>
          <w:lang w:val="es-CR"/>
        </w:rPr>
        <w:t>El cumplimiento de la orden de la Contraloría para la aplicación de la Ley 9635, y el efecto de la pandemia, y por ende el teletrabajo, produjo una disminución de las suplencias lo cual afecta los componentes asociados. Asimismo, la ejecución de varias subpartidas depende de las solicitudes expresas por parte de las personas interesadas, tales como la compensación de vacaciones y dietas, el contenido de estas subpartidas se ejecutará a lo largo del año. También, se consideran los permisos con goce de salario que aprueba el Consejo Superior para diferentes proyectos, o bien, posibles pagos que se puedan generar producto de estudios, juicios, reclasificaciones, entre otros que le corresponde a la Dirección de Gestión Humana informar y actualizar mes a mes para su análisis en el comportamiento de las estimaciones de remuneraciones.</w:t>
      </w:r>
    </w:p>
    <w:p w14:paraId="1AAD82F2" w14:textId="77777777" w:rsidR="00975B4C" w:rsidRPr="008C2889" w:rsidRDefault="00975B4C" w:rsidP="00975B4C">
      <w:pPr>
        <w:autoSpaceDE w:val="0"/>
        <w:autoSpaceDN w:val="0"/>
        <w:adjustRightInd w:val="0"/>
        <w:jc w:val="both"/>
        <w:rPr>
          <w:rFonts w:ascii="Arial" w:hAnsi="Arial" w:cs="Arial"/>
          <w:sz w:val="20"/>
          <w:szCs w:val="20"/>
          <w:lang w:val="es-CR"/>
        </w:rPr>
      </w:pPr>
    </w:p>
    <w:p w14:paraId="0D854626" w14:textId="77777777" w:rsidR="00975B4C" w:rsidRDefault="00975B4C" w:rsidP="00975B4C">
      <w:pPr>
        <w:jc w:val="both"/>
        <w:rPr>
          <w:rFonts w:ascii="Arial" w:hAnsi="Arial" w:cs="Arial"/>
          <w:sz w:val="20"/>
          <w:szCs w:val="20"/>
          <w:lang w:val="es-CR"/>
        </w:rPr>
      </w:pPr>
      <w:r w:rsidRPr="00850675">
        <w:rPr>
          <w:rFonts w:ascii="Arial" w:hAnsi="Arial" w:cs="Arial"/>
          <w:sz w:val="20"/>
          <w:szCs w:val="20"/>
          <w:lang w:val="es-CR"/>
        </w:rPr>
        <w:t xml:space="preserve">La partida </w:t>
      </w:r>
      <w:r>
        <w:rPr>
          <w:rFonts w:ascii="Arial" w:hAnsi="Arial" w:cs="Arial"/>
          <w:sz w:val="20"/>
          <w:szCs w:val="20"/>
          <w:lang w:val="es-CR"/>
        </w:rPr>
        <w:t>“S</w:t>
      </w:r>
      <w:r w:rsidRPr="00850675">
        <w:rPr>
          <w:rFonts w:ascii="Arial" w:hAnsi="Arial" w:cs="Arial"/>
          <w:sz w:val="20"/>
          <w:szCs w:val="20"/>
          <w:lang w:val="es-CR"/>
        </w:rPr>
        <w:t>ervicios</w:t>
      </w:r>
      <w:r>
        <w:rPr>
          <w:rFonts w:ascii="Arial" w:hAnsi="Arial" w:cs="Arial"/>
          <w:sz w:val="20"/>
          <w:szCs w:val="20"/>
          <w:lang w:val="es-CR"/>
        </w:rPr>
        <w:t>”</w:t>
      </w:r>
      <w:r w:rsidRPr="00850675">
        <w:rPr>
          <w:rFonts w:ascii="Arial" w:hAnsi="Arial" w:cs="Arial"/>
          <w:sz w:val="20"/>
          <w:szCs w:val="20"/>
          <w:lang w:val="es-CR"/>
        </w:rPr>
        <w:t xml:space="preserve"> muestra una ejecución </w:t>
      </w:r>
      <w:r>
        <w:rPr>
          <w:rFonts w:ascii="Arial" w:hAnsi="Arial" w:cs="Arial"/>
          <w:sz w:val="20"/>
          <w:szCs w:val="20"/>
          <w:lang w:val="es-CR"/>
        </w:rPr>
        <w:t>de 96,54%</w:t>
      </w:r>
      <w:r w:rsidRPr="00850675">
        <w:rPr>
          <w:rFonts w:ascii="Arial" w:hAnsi="Arial" w:cs="Arial"/>
          <w:sz w:val="20"/>
          <w:szCs w:val="20"/>
          <w:lang w:val="es-CR"/>
        </w:rPr>
        <w:t>, en esta partida se atienden los diferentes contratos de la Institución</w:t>
      </w:r>
      <w:r>
        <w:rPr>
          <w:rFonts w:ascii="Arial" w:hAnsi="Arial" w:cs="Arial"/>
          <w:sz w:val="20"/>
          <w:szCs w:val="20"/>
          <w:lang w:val="es-CR"/>
        </w:rPr>
        <w:t xml:space="preserve">, tales como servicios de vigilancia, limpieza, auditorías externas para el Proyecto Regional Fortalecimiento de la Justicia Restaurativa, alquiler de equipo de cómputo, alquiler de edificios, además, de otros servicios tales como </w:t>
      </w:r>
      <w:r w:rsidRPr="009343FC">
        <w:rPr>
          <w:rFonts w:ascii="Arial" w:hAnsi="Arial" w:cs="Arial"/>
          <w:sz w:val="20"/>
          <w:szCs w:val="20"/>
          <w:lang w:val="es-CR"/>
        </w:rPr>
        <w:t>pago de edictos de tránsito</w:t>
      </w:r>
      <w:r>
        <w:rPr>
          <w:rFonts w:ascii="Arial" w:hAnsi="Arial" w:cs="Arial"/>
          <w:sz w:val="20"/>
          <w:szCs w:val="20"/>
          <w:lang w:val="es-CR"/>
        </w:rPr>
        <w:t>, viáticos, capacitaciones, actividades protocolarias, transporte dentro del país, las cuales disminuyeron enormemente debido a la pandemia nacional producto del COVID 19, así como los diferentes recortes solicitados al presupuesto para enfrentar esta crisis.</w:t>
      </w:r>
    </w:p>
    <w:p w14:paraId="4CE0D72D" w14:textId="77777777" w:rsidR="00975B4C" w:rsidRDefault="00975B4C" w:rsidP="00975B4C">
      <w:pPr>
        <w:jc w:val="both"/>
        <w:rPr>
          <w:rFonts w:ascii="Arial" w:hAnsi="Arial" w:cs="Arial"/>
          <w:sz w:val="20"/>
          <w:szCs w:val="20"/>
          <w:lang w:val="es-CR"/>
        </w:rPr>
      </w:pPr>
    </w:p>
    <w:p w14:paraId="68ABBC1A" w14:textId="77777777" w:rsidR="00975B4C" w:rsidRPr="00AB3AA0" w:rsidRDefault="00975B4C" w:rsidP="00975B4C">
      <w:pPr>
        <w:tabs>
          <w:tab w:val="left" w:pos="-720"/>
        </w:tabs>
        <w:jc w:val="both"/>
        <w:rPr>
          <w:rFonts w:ascii="Arial" w:hAnsi="Arial" w:cs="Arial"/>
          <w:sz w:val="20"/>
          <w:szCs w:val="20"/>
          <w:lang w:val="es-CR"/>
        </w:rPr>
      </w:pPr>
      <w:r w:rsidRPr="00AB3AA0">
        <w:rPr>
          <w:rFonts w:ascii="Arial" w:hAnsi="Arial" w:cs="Arial"/>
          <w:sz w:val="20"/>
          <w:szCs w:val="20"/>
          <w:lang w:val="es-CR"/>
        </w:rPr>
        <w:t>En la partida 2 “Materiales” muestra una ejecución del 85,99% esta partida se utilizó para la compra de repuestos de vehículos y motocicletas para notificadores, tóner para impresoras, compra de toallas de papel para dispensadores, compra de suministros de inventario como papel higiénico, agendas y productos de limpieza. Esta partida se vio afecta por la pandemia por la adquisición de productos de cuidado personal tanto para los funcionarios como público en general.</w:t>
      </w:r>
    </w:p>
    <w:p w14:paraId="1F5C1AB9" w14:textId="77777777" w:rsidR="00975B4C" w:rsidRPr="00AB3AA0" w:rsidRDefault="00975B4C" w:rsidP="00975B4C">
      <w:pPr>
        <w:jc w:val="both"/>
        <w:rPr>
          <w:rFonts w:ascii="Arial" w:hAnsi="Arial" w:cs="Arial"/>
          <w:sz w:val="20"/>
          <w:szCs w:val="20"/>
          <w:lang w:val="es-CR"/>
        </w:rPr>
      </w:pPr>
      <w:r w:rsidRPr="00AB3AA0">
        <w:rPr>
          <w:rFonts w:ascii="Arial" w:hAnsi="Arial" w:cs="Arial"/>
          <w:sz w:val="20"/>
          <w:szCs w:val="20"/>
          <w:lang w:val="es-CR"/>
        </w:rPr>
        <w:t>La partida 5 “Bienes Duraderos” obtuvo una ejecución de 77,92% debido a la naturaleza y a los procesos de contratación a través de licitaciones, muchos recursos quedan como compromisos no devengados, dentro de los cuales están: vehículos, equipo de cómputo, mobiliario y equipo,  debido a los diferentes procesos de contratación, principalmente por motivos de definición de especificaciones técnicas y la búsqueda de bienes que se ajusten a las necesidades de la institución, asimismo, esta partida también se vio afectada por la pandemia nacional y por los recortes al presupuesto de ley de la Institución.</w:t>
      </w:r>
    </w:p>
    <w:p w14:paraId="2B79E68D" w14:textId="77777777" w:rsidR="00975B4C" w:rsidRPr="00AB3AA0" w:rsidRDefault="00975B4C" w:rsidP="00975B4C">
      <w:pPr>
        <w:autoSpaceDE w:val="0"/>
        <w:autoSpaceDN w:val="0"/>
        <w:adjustRightInd w:val="0"/>
        <w:jc w:val="both"/>
        <w:rPr>
          <w:rFonts w:ascii="Arial" w:hAnsi="Arial" w:cs="Arial"/>
          <w:sz w:val="20"/>
          <w:szCs w:val="20"/>
          <w:lang w:val="es-CR"/>
        </w:rPr>
      </w:pPr>
    </w:p>
    <w:p w14:paraId="7E8E83AA" w14:textId="77777777" w:rsidR="00975B4C" w:rsidRPr="00AB3AA0" w:rsidRDefault="00975B4C" w:rsidP="00975B4C">
      <w:pPr>
        <w:autoSpaceDE w:val="0"/>
        <w:autoSpaceDN w:val="0"/>
        <w:adjustRightInd w:val="0"/>
        <w:jc w:val="both"/>
        <w:rPr>
          <w:rFonts w:ascii="Arial" w:hAnsi="Arial" w:cs="Arial"/>
          <w:sz w:val="20"/>
          <w:szCs w:val="20"/>
          <w:lang w:val="es-CR"/>
        </w:rPr>
      </w:pPr>
      <w:r w:rsidRPr="00AB3AA0">
        <w:rPr>
          <w:rFonts w:ascii="Arial" w:hAnsi="Arial" w:cs="Arial"/>
          <w:sz w:val="20"/>
          <w:szCs w:val="20"/>
          <w:lang w:val="es-CR"/>
        </w:rPr>
        <w:t>En cuanto a las partidas 6 “Transferencias corrientes” con un porcentaje de ejecución del 98,51%, se atienden obligaciones como por ejemplo el pago de seguros, prestaciones legales, becas a funcionarios.</w:t>
      </w:r>
    </w:p>
    <w:p w14:paraId="3C5E05CC" w14:textId="77777777" w:rsidR="00975B4C" w:rsidRPr="00817EAC" w:rsidRDefault="00975B4C" w:rsidP="00975B4C">
      <w:pPr>
        <w:autoSpaceDE w:val="0"/>
        <w:autoSpaceDN w:val="0"/>
        <w:adjustRightInd w:val="0"/>
        <w:jc w:val="both"/>
        <w:rPr>
          <w:rFonts w:ascii="Arial" w:hAnsi="Arial" w:cs="Arial"/>
          <w:color w:val="FF0000"/>
          <w:sz w:val="20"/>
          <w:szCs w:val="20"/>
          <w:lang w:val="es-CR"/>
        </w:rPr>
      </w:pPr>
    </w:p>
    <w:p w14:paraId="7E113274" w14:textId="77777777" w:rsidR="00975B4C" w:rsidRDefault="00975B4C" w:rsidP="00975B4C">
      <w:pPr>
        <w:autoSpaceDE w:val="0"/>
        <w:autoSpaceDN w:val="0"/>
        <w:adjustRightInd w:val="0"/>
        <w:jc w:val="both"/>
        <w:rPr>
          <w:rFonts w:ascii="Arial" w:hAnsi="Arial" w:cs="Arial"/>
          <w:sz w:val="20"/>
          <w:szCs w:val="20"/>
          <w:lang w:val="es-CR"/>
        </w:rPr>
      </w:pPr>
      <w:r>
        <w:rPr>
          <w:rFonts w:ascii="Arial" w:hAnsi="Arial" w:cs="Arial"/>
          <w:sz w:val="20"/>
          <w:szCs w:val="20"/>
          <w:lang w:val="es-CR"/>
        </w:rPr>
        <w:t>Tal como se observa en los porcentajes de ejecución de este programa, los recursos se utilizan de manera eficiente para la atención de los planes estratégicos de las personas usuarias.</w:t>
      </w:r>
    </w:p>
    <w:p w14:paraId="74C99A0D" w14:textId="77777777" w:rsidR="00975B4C" w:rsidRPr="00ED0987" w:rsidRDefault="00975B4C" w:rsidP="00975B4C">
      <w:pPr>
        <w:autoSpaceDE w:val="0"/>
        <w:autoSpaceDN w:val="0"/>
        <w:adjustRightInd w:val="0"/>
        <w:jc w:val="both"/>
        <w:rPr>
          <w:rFonts w:ascii="Arial" w:hAnsi="Arial" w:cs="Arial"/>
          <w:sz w:val="20"/>
          <w:szCs w:val="20"/>
          <w:lang w:val="es-CR"/>
        </w:rPr>
      </w:pPr>
    </w:p>
    <w:p w14:paraId="7527E61F" w14:textId="77777777" w:rsidR="00975B4C" w:rsidRDefault="00975B4C" w:rsidP="00975B4C">
      <w:pPr>
        <w:pStyle w:val="Default"/>
        <w:jc w:val="both"/>
        <w:rPr>
          <w:sz w:val="20"/>
          <w:szCs w:val="20"/>
        </w:rPr>
      </w:pPr>
      <w:r>
        <w:rPr>
          <w:sz w:val="20"/>
          <w:szCs w:val="20"/>
        </w:rPr>
        <w:t xml:space="preserve">A nivel general, tal como se mencionó arriba en este informe, la particularidad que tuvo el año 2020 en que el país se vio afectado por la pandemia nacional producto del COVID 19, este Poder </w:t>
      </w:r>
      <w:r>
        <w:rPr>
          <w:sz w:val="20"/>
          <w:szCs w:val="20"/>
        </w:rPr>
        <w:lastRenderedPageBreak/>
        <w:t xml:space="preserve">de la Republica tuvo que redireccionar en el presupuesto extraordinario No.02-2020 recursos </w:t>
      </w:r>
      <w:r w:rsidRPr="00202B42">
        <w:rPr>
          <w:sz w:val="20"/>
          <w:szCs w:val="20"/>
        </w:rPr>
        <w:t xml:space="preserve">formulados </w:t>
      </w:r>
      <w:r w:rsidRPr="00202B42">
        <w:rPr>
          <w:color w:val="auto"/>
          <w:sz w:val="20"/>
          <w:szCs w:val="20"/>
        </w:rPr>
        <w:t xml:space="preserve">para reforzar </w:t>
      </w:r>
      <w:r>
        <w:rPr>
          <w:sz w:val="20"/>
          <w:szCs w:val="20"/>
        </w:rPr>
        <w:t xml:space="preserve">la compra de </w:t>
      </w:r>
      <w:r w:rsidRPr="00202B42">
        <w:rPr>
          <w:color w:val="auto"/>
          <w:sz w:val="20"/>
          <w:szCs w:val="20"/>
        </w:rPr>
        <w:t>suministros para afrontar la crisis sanitaria en el Poder Judicial, tales como guantes descartables, mascarillas, productos de limpieza e higiene</w:t>
      </w:r>
      <w:r>
        <w:rPr>
          <w:color w:val="auto"/>
          <w:sz w:val="20"/>
          <w:szCs w:val="20"/>
        </w:rPr>
        <w:t>,</w:t>
      </w:r>
      <w:r w:rsidRPr="00EC45FA">
        <w:rPr>
          <w:sz w:val="20"/>
          <w:szCs w:val="20"/>
        </w:rPr>
        <w:t xml:space="preserve"> </w:t>
      </w:r>
      <w:r>
        <w:rPr>
          <w:sz w:val="20"/>
          <w:szCs w:val="20"/>
        </w:rPr>
        <w:t>además, t</w:t>
      </w:r>
      <w:r w:rsidRPr="00202B42">
        <w:rPr>
          <w:sz w:val="20"/>
          <w:szCs w:val="20"/>
        </w:rPr>
        <w:t>ambién se tramitó</w:t>
      </w:r>
      <w:r>
        <w:rPr>
          <w:sz w:val="20"/>
          <w:szCs w:val="20"/>
        </w:rPr>
        <w:t xml:space="preserve"> el presupuesto extraordinario No.03-2020 (H-15) donde el Poder Judicial </w:t>
      </w:r>
      <w:r w:rsidRPr="0037382D">
        <w:rPr>
          <w:color w:val="auto"/>
          <w:sz w:val="20"/>
          <w:szCs w:val="20"/>
        </w:rPr>
        <w:t xml:space="preserve">cedió </w:t>
      </w:r>
      <w:r>
        <w:rPr>
          <w:color w:val="auto"/>
          <w:sz w:val="20"/>
          <w:szCs w:val="20"/>
        </w:rPr>
        <w:t>la suma total de ¢</w:t>
      </w:r>
      <w:r w:rsidRPr="006379D0">
        <w:rPr>
          <w:color w:val="auto"/>
          <w:sz w:val="20"/>
          <w:szCs w:val="20"/>
        </w:rPr>
        <w:t>1.637.322.483,00</w:t>
      </w:r>
      <w:r>
        <w:rPr>
          <w:color w:val="auto"/>
          <w:spacing w:val="-3"/>
        </w:rPr>
        <w:t xml:space="preserve"> </w:t>
      </w:r>
      <w:r>
        <w:rPr>
          <w:color w:val="auto"/>
          <w:sz w:val="20"/>
          <w:szCs w:val="20"/>
        </w:rPr>
        <w:t xml:space="preserve">al Ministerio de Hacienda </w:t>
      </w:r>
      <w:r w:rsidRPr="0037382D">
        <w:rPr>
          <w:color w:val="auto"/>
          <w:sz w:val="20"/>
          <w:szCs w:val="20"/>
        </w:rPr>
        <w:t>recursos que producto de la pandemia generó la suspensión de actividades y una alteración en la programación de los planes aprobados, así como el no pago de costo</w:t>
      </w:r>
      <w:r>
        <w:rPr>
          <w:color w:val="auto"/>
          <w:sz w:val="20"/>
          <w:szCs w:val="20"/>
        </w:rPr>
        <w:t xml:space="preserve"> </w:t>
      </w:r>
      <w:r w:rsidRPr="0037382D">
        <w:rPr>
          <w:color w:val="auto"/>
          <w:sz w:val="20"/>
          <w:szCs w:val="20"/>
        </w:rPr>
        <w:t>de vida</w:t>
      </w:r>
      <w:r>
        <w:rPr>
          <w:color w:val="auto"/>
          <w:sz w:val="20"/>
          <w:szCs w:val="20"/>
        </w:rPr>
        <w:t>. Se aplicó e</w:t>
      </w:r>
      <w:r w:rsidRPr="0037382D">
        <w:rPr>
          <w:color w:val="auto"/>
          <w:sz w:val="20"/>
          <w:szCs w:val="20"/>
        </w:rPr>
        <w:t>l</w:t>
      </w:r>
      <w:r w:rsidRPr="00202B42">
        <w:rPr>
          <w:sz w:val="20"/>
          <w:szCs w:val="20"/>
        </w:rPr>
        <w:t xml:space="preserve"> presupuesto extraordinario No.05-2020</w:t>
      </w:r>
      <w:r>
        <w:rPr>
          <w:sz w:val="20"/>
          <w:szCs w:val="20"/>
        </w:rPr>
        <w:t xml:space="preserve"> (H-503)</w:t>
      </w:r>
      <w:r w:rsidRPr="00202B42">
        <w:rPr>
          <w:sz w:val="20"/>
          <w:szCs w:val="20"/>
        </w:rPr>
        <w:t xml:space="preserve"> con un recorte al presupuesto ordinario por parte del Ministerio de Hacienda, que asciende a ¢5.147.495.562,00, pese a que la propuesta remitida por este Poder de la República fue de ¢2.562.738.982,00, este recorte corresponde también para la atención de la emergencia provocada por el COVID-19</w:t>
      </w:r>
      <w:r>
        <w:rPr>
          <w:sz w:val="20"/>
          <w:szCs w:val="20"/>
        </w:rPr>
        <w:t xml:space="preserve"> a nivel nacional.</w:t>
      </w:r>
    </w:p>
    <w:p w14:paraId="16B427C7" w14:textId="77777777" w:rsidR="00975B4C" w:rsidRPr="00202B42" w:rsidRDefault="00975B4C" w:rsidP="00975B4C">
      <w:pPr>
        <w:pStyle w:val="Default"/>
        <w:jc w:val="both"/>
        <w:rPr>
          <w:color w:val="auto"/>
          <w:sz w:val="20"/>
          <w:szCs w:val="20"/>
        </w:rPr>
      </w:pPr>
      <w:r>
        <w:rPr>
          <w:sz w:val="20"/>
          <w:szCs w:val="20"/>
        </w:rPr>
        <w:t xml:space="preserve">Por otro lado, </w:t>
      </w:r>
      <w:r w:rsidRPr="00202B42">
        <w:rPr>
          <w:color w:val="auto"/>
          <w:sz w:val="20"/>
          <w:szCs w:val="20"/>
        </w:rPr>
        <w:t xml:space="preserve">el 10 de agosto mediante oficio No.DGPN-0449-2020 el Ministerio de Hacienda informa la aplicación de la Norma No.19 que señala: </w:t>
      </w:r>
    </w:p>
    <w:p w14:paraId="1866C228" w14:textId="77777777" w:rsidR="00975B4C" w:rsidRPr="00202B42" w:rsidRDefault="00975B4C" w:rsidP="00975B4C">
      <w:pPr>
        <w:autoSpaceDE w:val="0"/>
        <w:autoSpaceDN w:val="0"/>
        <w:adjustRightInd w:val="0"/>
        <w:jc w:val="both"/>
        <w:rPr>
          <w:rFonts w:ascii="Arial" w:hAnsi="Arial" w:cs="Arial"/>
          <w:i/>
          <w:iCs/>
          <w:sz w:val="20"/>
          <w:szCs w:val="20"/>
          <w:lang w:val="es-CR"/>
        </w:rPr>
      </w:pPr>
      <w:r w:rsidRPr="00202B42">
        <w:rPr>
          <w:rFonts w:ascii="Arial" w:hAnsi="Arial" w:cs="Arial"/>
          <w:sz w:val="20"/>
          <w:szCs w:val="20"/>
          <w:lang w:val="es-CR"/>
        </w:rPr>
        <w:t xml:space="preserve"> </w:t>
      </w:r>
      <w:r w:rsidRPr="00202B42">
        <w:rPr>
          <w:rFonts w:ascii="Arial" w:hAnsi="Arial" w:cs="Arial"/>
          <w:i/>
          <w:iCs/>
          <w:sz w:val="20"/>
          <w:szCs w:val="20"/>
          <w:lang w:val="es-CR"/>
        </w:rPr>
        <w:t>“ 19) Durante el año 2020, todos los ministerios y sus entes adscritos, todas las instituciones y los órganos que conforman el Poder Legislativo, el Poder Judicial y el Tribunal Supremo de Elecciones y las entidades que reciben transferencias a través del presupuesto de la República vigente, quedan obligados, a partir de la vigencia de esta ley, a realizar una subejecución de al menos un diez por ciento (10%) del saldo disponible de su presupuesto a la fecha de aprobación de la presente norma en cada programa presupuestario, en aras de reducir el gasto, dada la disminución de ingresos corrientes que se prevé para el año presupuestario a partir de la crisis sanitaria generada por la pandemia mundial atribuida al virus denominado COVID-19. Esta subejecución no podrá ser considerada para reducir posteriormente el presupuesto de las subpartidas o partidas subejecutadas”.</w:t>
      </w:r>
    </w:p>
    <w:p w14:paraId="3933293C" w14:textId="77777777" w:rsidR="00975B4C" w:rsidRPr="00202B42" w:rsidRDefault="00975B4C" w:rsidP="00975B4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Para la aplicación de la norma anterior, este Poder de la República hizo un esfuerzo máximo y remitió la propuesta de subejecución por un monto total de ¢372.194.772,32 en el mes de agosto tal como fue solicitada, a pesar del poco tiempo concedido por el Ministerio de Hacienda para realizar el análisis de cuáles subpartidas se podían subejecutar sin que afectaran compras y proyectos institucionales.</w:t>
      </w:r>
    </w:p>
    <w:p w14:paraId="7AC1BF2E" w14:textId="77777777" w:rsidR="00975B4C" w:rsidRPr="00202B42" w:rsidRDefault="00975B4C" w:rsidP="00975B4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Es hasta en el mes de octubre luego de tramitada la última modificación externa del año 2020 que el Ministerio de Hacienda remite consultas sobre la propuesta de subejecución, la cual a solicitud de ese Ministerio mediante diferentes reuniones y correos electrónicos, se realizó un nuevo estudio, a pesar del poco tiempo otorgado por el Ministerio de Hacienda se ajustó la propuesta luego de un análisis amplio del impacto en el recorte de cada registro presupuestario. Dicha propuesta fue aceptada favorablemente por el Ministerio de Hacienda.</w:t>
      </w:r>
    </w:p>
    <w:p w14:paraId="75D0467D" w14:textId="77777777" w:rsidR="00975B4C" w:rsidRPr="00202B42" w:rsidRDefault="00975B4C" w:rsidP="00975B4C">
      <w:pPr>
        <w:autoSpaceDE w:val="0"/>
        <w:autoSpaceDN w:val="0"/>
        <w:adjustRightInd w:val="0"/>
        <w:jc w:val="both"/>
        <w:rPr>
          <w:rFonts w:ascii="Arial" w:hAnsi="Arial" w:cs="Arial"/>
          <w:sz w:val="20"/>
          <w:szCs w:val="20"/>
          <w:lang w:val="es-CR"/>
        </w:rPr>
      </w:pPr>
      <w:r w:rsidRPr="00202B42">
        <w:rPr>
          <w:rFonts w:ascii="Arial" w:hAnsi="Arial" w:cs="Arial"/>
          <w:sz w:val="20"/>
          <w:szCs w:val="20"/>
          <w:lang w:val="es-CR"/>
        </w:rPr>
        <w:t>Los recursos se muestran en el ejercicio presupuestario 2020 del Poder Judicial como subejecutados debido que dicho Ministerio no solicitó trasladar esos movimientos mediante modificación presupuestaria a esa Institución.</w:t>
      </w:r>
    </w:p>
    <w:p w14:paraId="522D1023" w14:textId="77777777" w:rsidR="00975B4C" w:rsidRDefault="00975B4C" w:rsidP="00975B4C">
      <w:pPr>
        <w:pStyle w:val="Default"/>
        <w:jc w:val="both"/>
        <w:rPr>
          <w:sz w:val="20"/>
          <w:szCs w:val="20"/>
        </w:rPr>
      </w:pPr>
      <w:r>
        <w:rPr>
          <w:color w:val="auto"/>
          <w:sz w:val="20"/>
          <w:szCs w:val="20"/>
        </w:rPr>
        <w:t xml:space="preserve">Además, </w:t>
      </w:r>
      <w:r w:rsidRPr="00EC45FA">
        <w:rPr>
          <w:sz w:val="20"/>
          <w:szCs w:val="20"/>
        </w:rPr>
        <w:t>la aplicación de la norma</w:t>
      </w:r>
      <w:r>
        <w:rPr>
          <w:sz w:val="20"/>
          <w:szCs w:val="20"/>
        </w:rPr>
        <w:t xml:space="preserve"> en la ley del presupuesto 2020</w:t>
      </w:r>
      <w:r w:rsidRPr="00EC45FA">
        <w:rPr>
          <w:sz w:val="20"/>
          <w:szCs w:val="20"/>
        </w:rPr>
        <w:t xml:space="preserve"> de prohibir el traslado de recursos entre partidas diferentes, vino a provocar en definitiva que muchos recursos quedaron disponibles no pudieran ser utilizados para atender otras necesidades institucionales</w:t>
      </w:r>
      <w:r>
        <w:rPr>
          <w:sz w:val="20"/>
          <w:szCs w:val="20"/>
        </w:rPr>
        <w:t>, a pesar de que se habilitó un presupuesto extraordinario para trasladar recursos al fondo de emergencias del Poder Judicial, el cual se vio afectado por la pandemia nacional, dicho presupuesto no fue aprobado por el Ministerio de Hacienda.</w:t>
      </w:r>
    </w:p>
    <w:p w14:paraId="25D0E9C1" w14:textId="77777777" w:rsidR="00975B4C" w:rsidRDefault="00975B4C" w:rsidP="00975B4C">
      <w:pPr>
        <w:autoSpaceDE w:val="0"/>
        <w:autoSpaceDN w:val="0"/>
        <w:adjustRightInd w:val="0"/>
        <w:jc w:val="both"/>
        <w:rPr>
          <w:rFonts w:ascii="Arial" w:hAnsi="Arial" w:cs="Arial"/>
          <w:sz w:val="20"/>
          <w:szCs w:val="20"/>
          <w:lang w:val="es-CR"/>
        </w:rPr>
      </w:pPr>
      <w:r>
        <w:rPr>
          <w:rFonts w:ascii="Arial" w:hAnsi="Arial" w:cs="Arial"/>
          <w:sz w:val="20"/>
          <w:szCs w:val="20"/>
          <w:lang w:val="es-CR"/>
        </w:rPr>
        <w:t>Otra incidencia de la no ejecución de los recursos en su totalidad corresponde a la implementación de la Ley de Fortalecimiento de las Finanzas Públicas donde a partir del año 2020 el Poder Judicial no estaba exento del pago del Impuesto al Valor Agregado por lo que muchos recursos formulados tuvieron que ser redireccionados para el pago de este impuesto.</w:t>
      </w:r>
    </w:p>
    <w:p w14:paraId="5AA45F30" w14:textId="77777777" w:rsidR="00975B4C" w:rsidRPr="00202B42" w:rsidRDefault="00975B4C" w:rsidP="00975B4C">
      <w:pPr>
        <w:pStyle w:val="Default"/>
        <w:jc w:val="both"/>
        <w:rPr>
          <w:sz w:val="20"/>
          <w:szCs w:val="20"/>
        </w:rPr>
      </w:pPr>
    </w:p>
    <w:p w14:paraId="76114E8C" w14:textId="77777777" w:rsidR="00975B4C" w:rsidRPr="00F56A61" w:rsidRDefault="00975B4C"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18" w:name="_Toc61845965"/>
      <w:r w:rsidRPr="00F56A61">
        <w:rPr>
          <w:rFonts w:ascii="Arial" w:hAnsi="Arial" w:cs="Arial"/>
          <w:iCs/>
          <w:color w:val="002060"/>
          <w:spacing w:val="15"/>
          <w:sz w:val="22"/>
        </w:rPr>
        <w:lastRenderedPageBreak/>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18"/>
    </w:p>
    <w:p w14:paraId="10FF4860" w14:textId="77777777" w:rsidR="00975B4C" w:rsidRPr="00566303" w:rsidRDefault="00975B4C" w:rsidP="00975B4C">
      <w:pPr>
        <w:spacing w:after="120" w:line="360" w:lineRule="auto"/>
        <w:jc w:val="both"/>
        <w:rPr>
          <w:rFonts w:ascii="Arial" w:hAnsi="Arial" w:cs="Arial"/>
          <w:sz w:val="20"/>
          <w:szCs w:val="20"/>
          <w:lang w:val="es-ES_tradnl"/>
        </w:rPr>
      </w:pPr>
    </w:p>
    <w:p w14:paraId="2C883390" w14:textId="204E8700" w:rsidR="00975B4C" w:rsidRPr="0011789E" w:rsidRDefault="00975B4C" w:rsidP="00975B4C">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6</w:t>
      </w:r>
    </w:p>
    <w:p w14:paraId="002EE6FF" w14:textId="77777777" w:rsidR="00975B4C" w:rsidRDefault="00975B4C" w:rsidP="00975B4C">
      <w:pPr>
        <w:jc w:val="center"/>
        <w:rPr>
          <w:rFonts w:ascii="Arial" w:hAnsi="Arial" w:cs="Arial"/>
          <w:sz w:val="20"/>
          <w:szCs w:val="20"/>
          <w:lang w:val="es-ES_tradnl"/>
        </w:rPr>
      </w:pPr>
      <w:r>
        <w:rPr>
          <w:rFonts w:ascii="Arial" w:hAnsi="Arial" w:cs="Arial"/>
          <w:sz w:val="20"/>
          <w:szCs w:val="20"/>
          <w:lang w:val="es-MX"/>
        </w:rPr>
        <w:t>927 Servicio Jurisdiccional</w:t>
      </w:r>
      <w:r w:rsidRPr="0011789E">
        <w:rPr>
          <w:rFonts w:ascii="Arial" w:hAnsi="Arial" w:cs="Arial"/>
          <w:sz w:val="20"/>
          <w:szCs w:val="20"/>
          <w:lang w:val="es-ES_tradnl"/>
        </w:rPr>
        <w:t xml:space="preserve"> </w:t>
      </w:r>
    </w:p>
    <w:p w14:paraId="22606349"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66CDA629" w14:textId="77777777" w:rsidR="00975B4C" w:rsidRPr="0011789E" w:rsidRDefault="00975B4C" w:rsidP="00975B4C">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11047"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2005"/>
        <w:gridCol w:w="2296"/>
        <w:gridCol w:w="1276"/>
        <w:gridCol w:w="1815"/>
      </w:tblGrid>
      <w:tr w:rsidR="00975B4C" w:rsidRPr="0011789E" w14:paraId="5E675DCB"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7A6C556C" w14:textId="77777777" w:rsidR="00975B4C" w:rsidRPr="0011789E" w:rsidRDefault="00975B4C"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29160AF8"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4DAF93F3"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2005" w:type="dxa"/>
            <w:vAlign w:val="center"/>
          </w:tcPr>
          <w:p w14:paraId="63CBB288"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2296" w:type="dxa"/>
            <w:vAlign w:val="center"/>
          </w:tcPr>
          <w:p w14:paraId="188D02C5"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276" w:type="dxa"/>
            <w:vAlign w:val="center"/>
          </w:tcPr>
          <w:p w14:paraId="74B0009A"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815" w:type="dxa"/>
            <w:vAlign w:val="center"/>
          </w:tcPr>
          <w:p w14:paraId="1F140743" w14:textId="77777777" w:rsidR="00975B4C" w:rsidRPr="0011789E" w:rsidRDefault="00975B4C"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975B4C" w:rsidRPr="0011789E" w14:paraId="1919E540"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3E862763" w14:textId="77777777" w:rsidR="00975B4C" w:rsidRPr="00573E7B" w:rsidRDefault="00975B4C" w:rsidP="006A1CC0">
            <w:pPr>
              <w:spacing w:after="120" w:line="360" w:lineRule="auto"/>
              <w:jc w:val="both"/>
              <w:rPr>
                <w:rFonts w:ascii="Arial" w:hAnsi="Arial" w:cs="Arial"/>
                <w:b w:val="0"/>
                <w:bCs w:val="0"/>
                <w:sz w:val="16"/>
                <w:szCs w:val="16"/>
              </w:rPr>
            </w:pPr>
            <w:r>
              <w:rPr>
                <w:rFonts w:ascii="Arial" w:hAnsi="Arial" w:cs="Arial"/>
                <w:b w:val="0"/>
                <w:bCs w:val="0"/>
                <w:sz w:val="16"/>
                <w:szCs w:val="16"/>
              </w:rPr>
              <w:t>Materiales</w:t>
            </w:r>
          </w:p>
        </w:tc>
        <w:tc>
          <w:tcPr>
            <w:tcW w:w="1115" w:type="dxa"/>
          </w:tcPr>
          <w:p w14:paraId="3BA1D75C" w14:textId="77777777" w:rsidR="00975B4C" w:rsidRPr="00573E7B" w:rsidRDefault="00975B4C"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32,86%</w:t>
            </w:r>
          </w:p>
        </w:tc>
        <w:tc>
          <w:tcPr>
            <w:tcW w:w="1114" w:type="dxa"/>
          </w:tcPr>
          <w:p w14:paraId="4ACFA875" w14:textId="77777777" w:rsidR="00975B4C" w:rsidRPr="00573E7B" w:rsidRDefault="00975B4C"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85,99</w:t>
            </w:r>
            <w:r w:rsidRPr="00573E7B">
              <w:rPr>
                <w:rFonts w:ascii="Arial" w:hAnsi="Arial" w:cs="Arial"/>
                <w:bCs/>
                <w:sz w:val="16"/>
                <w:szCs w:val="16"/>
              </w:rPr>
              <w:t>%</w:t>
            </w:r>
          </w:p>
        </w:tc>
        <w:tc>
          <w:tcPr>
            <w:tcW w:w="2005" w:type="dxa"/>
          </w:tcPr>
          <w:p w14:paraId="1B7E67A6"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1,4,6,7,10,11,12 Otros: Factor 12: Duración en el trámite y aprobación de las modificaciones externas y presupuestos extraordinarios, así como la desaprobación de los trámites remitidos que se consideraban para realizar una ejecución presupuestaria óptima.</w:t>
            </w:r>
          </w:p>
        </w:tc>
        <w:tc>
          <w:tcPr>
            <w:tcW w:w="2296" w:type="dxa"/>
          </w:tcPr>
          <w:p w14:paraId="5B5B084C" w14:textId="77777777" w:rsidR="00975B4C" w:rsidRPr="007822B8"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 xml:space="preserve">Factores 1 y 4: No se puede implementar una mejora en estos factores debido a que la ejecución dependerá del comportamiento de </w:t>
            </w:r>
            <w:r>
              <w:rPr>
                <w:rFonts w:ascii="Arial" w:hAnsi="Arial" w:cs="Arial"/>
                <w:bCs/>
                <w:sz w:val="16"/>
                <w:szCs w:val="16"/>
              </w:rPr>
              <w:t>la emergencia sanitaria por el COVID 19</w:t>
            </w:r>
            <w:r w:rsidRPr="006108DB">
              <w:rPr>
                <w:rFonts w:ascii="Arial" w:hAnsi="Arial" w:cs="Arial"/>
                <w:bCs/>
                <w:sz w:val="16"/>
                <w:szCs w:val="16"/>
              </w:rPr>
              <w:t xml:space="preserve"> y con respecto a la aplicación de las directrices </w:t>
            </w:r>
            <w:r w:rsidRPr="007822B8">
              <w:rPr>
                <w:rFonts w:ascii="Arial" w:hAnsi="Arial" w:cs="Arial"/>
                <w:bCs/>
                <w:sz w:val="16"/>
                <w:szCs w:val="16"/>
              </w:rPr>
              <w:t>presidenciales también se desconoce cuándo se deben aplicar, dado que por obedecer a asuntos de urgencia, las comunicaciones se reciben de forma repentina y son de aplicación inmediata, sin embargo, en el momento en que se presentan se realiza el esfuerzo para acatar a la brevedad las instrucciones superiores.</w:t>
            </w:r>
          </w:p>
          <w:p w14:paraId="4E5A1FE7"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Factores: 6, 7, 8, 10 y 11</w:t>
            </w:r>
            <w:r>
              <w:rPr>
                <w:rFonts w:ascii="Arial" w:hAnsi="Arial" w:cs="Arial"/>
                <w:bCs/>
                <w:sz w:val="16"/>
                <w:szCs w:val="16"/>
              </w:rPr>
              <w:t xml:space="preserve"> La Dirección Ejecutiva con las Administraciones Regionales, implementará la revisión histórica </w:t>
            </w:r>
            <w:r w:rsidRPr="006108DB">
              <w:rPr>
                <w:rFonts w:ascii="Arial" w:hAnsi="Arial" w:cs="Arial"/>
                <w:bCs/>
                <w:sz w:val="16"/>
                <w:szCs w:val="16"/>
              </w:rPr>
              <w:t xml:space="preserve">para mantener los recursos necesarios para atender las diferentes necesidades, se coordinará periódicamente con los encargados del proceso de pago a los proveedores, con el fin de </w:t>
            </w:r>
            <w:r w:rsidRPr="006108DB">
              <w:rPr>
                <w:rFonts w:ascii="Arial" w:hAnsi="Arial" w:cs="Arial"/>
                <w:bCs/>
                <w:sz w:val="16"/>
                <w:szCs w:val="16"/>
              </w:rPr>
              <w:lastRenderedPageBreak/>
              <w:t xml:space="preserve">maximizar la ejecución de los recursos y procurar un buen servicio al cliente interno y el pago oportuno al cliente externo. </w:t>
            </w:r>
          </w:p>
          <w:p w14:paraId="7286C804" w14:textId="77777777" w:rsidR="00975B4C"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Además, se identificarán proyectos especiales en las oficinas y se realizarán proyecciones periódicas para la toma de decisiones para realizar una adecuada ejecución presupuestaria.</w:t>
            </w:r>
          </w:p>
          <w:p w14:paraId="37B43F42"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Asimismo, se analizarán periódicamente el comportamiento de las subpartidas ya que de ser necesario se redireccionarán los recursos en las modificaciones externas para una mejor ejecución de los recursos.</w:t>
            </w:r>
          </w:p>
          <w:p w14:paraId="18EB9FEB" w14:textId="77777777" w:rsidR="00975B4C" w:rsidRPr="006108DB"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2262C527" w14:textId="77777777" w:rsidR="00975B4C" w:rsidRPr="0011789E" w:rsidRDefault="00975B4C"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lastRenderedPageBreak/>
              <w:t>30/06/202</w:t>
            </w:r>
            <w:r>
              <w:rPr>
                <w:rFonts w:ascii="Arial" w:hAnsi="Arial" w:cs="Arial"/>
                <w:bCs/>
                <w:sz w:val="16"/>
                <w:szCs w:val="16"/>
              </w:rPr>
              <w:t>1</w:t>
            </w:r>
          </w:p>
        </w:tc>
        <w:tc>
          <w:tcPr>
            <w:tcW w:w="1815" w:type="dxa"/>
          </w:tcPr>
          <w:p w14:paraId="42322749" w14:textId="77777777" w:rsidR="00975B4C" w:rsidRPr="0011789E" w:rsidRDefault="00975B4C"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r w:rsidR="00975B4C" w:rsidRPr="0011789E" w14:paraId="7E81B52E"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117C97E7" w14:textId="77777777" w:rsidR="00975B4C" w:rsidRPr="00573E7B" w:rsidRDefault="00975B4C" w:rsidP="006A1CC0">
            <w:pPr>
              <w:spacing w:after="120" w:line="360" w:lineRule="auto"/>
              <w:jc w:val="both"/>
              <w:rPr>
                <w:rFonts w:ascii="Arial" w:hAnsi="Arial" w:cs="Arial"/>
                <w:b w:val="0"/>
                <w:bCs w:val="0"/>
                <w:sz w:val="16"/>
                <w:szCs w:val="16"/>
              </w:rPr>
            </w:pPr>
            <w:r w:rsidRPr="00573E7B">
              <w:rPr>
                <w:rFonts w:ascii="Arial" w:hAnsi="Arial" w:cs="Arial"/>
                <w:b w:val="0"/>
                <w:color w:val="000000"/>
                <w:sz w:val="16"/>
                <w:szCs w:val="16"/>
                <w:lang w:val="es-CR" w:eastAsia="es-CR"/>
              </w:rPr>
              <w:t>Bienes duraderos</w:t>
            </w:r>
          </w:p>
        </w:tc>
        <w:tc>
          <w:tcPr>
            <w:tcW w:w="1115" w:type="dxa"/>
          </w:tcPr>
          <w:p w14:paraId="73DC2F9D" w14:textId="77777777" w:rsidR="00975B4C" w:rsidRPr="00566303" w:rsidRDefault="00975B4C"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11,34%</w:t>
            </w:r>
          </w:p>
        </w:tc>
        <w:tc>
          <w:tcPr>
            <w:tcW w:w="1114" w:type="dxa"/>
          </w:tcPr>
          <w:p w14:paraId="611B8ACD" w14:textId="77777777" w:rsidR="00975B4C" w:rsidRPr="00596BA4" w:rsidRDefault="00975B4C"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77,92%</w:t>
            </w:r>
          </w:p>
        </w:tc>
        <w:tc>
          <w:tcPr>
            <w:tcW w:w="2005" w:type="dxa"/>
          </w:tcPr>
          <w:p w14:paraId="78A8C28B" w14:textId="77777777" w:rsidR="00975B4C" w:rsidRPr="00573E7B" w:rsidRDefault="00975B4C"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573E7B">
              <w:rPr>
                <w:rFonts w:ascii="Arial" w:hAnsi="Arial" w:cs="Arial"/>
                <w:bCs/>
                <w:sz w:val="16"/>
                <w:szCs w:val="16"/>
              </w:rPr>
              <w:t>1,4,6,7,10,11</w:t>
            </w:r>
          </w:p>
        </w:tc>
        <w:tc>
          <w:tcPr>
            <w:tcW w:w="2296" w:type="dxa"/>
          </w:tcPr>
          <w:p w14:paraId="7D3C5A29" w14:textId="77777777" w:rsidR="00975B4C" w:rsidRPr="00CA0BE5" w:rsidRDefault="00975B4C" w:rsidP="006A1CC0">
            <w:pPr>
              <w:pStyle w:val="Default"/>
              <w:jc w:val="both"/>
              <w:cnfStyle w:val="000000000000" w:firstRow="0" w:lastRow="0" w:firstColumn="0" w:lastColumn="0" w:oddVBand="0" w:evenVBand="0" w:oddHBand="0" w:evenHBand="0" w:firstRowFirstColumn="0" w:firstRowLastColumn="0" w:lastRowFirstColumn="0" w:lastRowLastColumn="0"/>
              <w:rPr>
                <w:sz w:val="16"/>
                <w:szCs w:val="16"/>
              </w:rPr>
            </w:pPr>
            <w:r w:rsidRPr="00CA0BE5">
              <w:rPr>
                <w:sz w:val="16"/>
                <w:szCs w:val="16"/>
              </w:rPr>
              <w:t xml:space="preserve">Las acciones correctivas aplican igual que la partida 1. </w:t>
            </w:r>
          </w:p>
          <w:p w14:paraId="0F5BC6EA" w14:textId="77777777" w:rsidR="00975B4C" w:rsidRPr="0011789E" w:rsidRDefault="00975B4C"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4EEAC7C3" w14:textId="77777777" w:rsidR="00975B4C" w:rsidRPr="0011789E" w:rsidRDefault="00975B4C"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108DB">
              <w:rPr>
                <w:rFonts w:ascii="Arial" w:hAnsi="Arial" w:cs="Arial"/>
                <w:bCs/>
                <w:sz w:val="16"/>
                <w:szCs w:val="16"/>
              </w:rPr>
              <w:t>30/06/202</w:t>
            </w:r>
            <w:r>
              <w:rPr>
                <w:rFonts w:ascii="Arial" w:hAnsi="Arial" w:cs="Arial"/>
                <w:bCs/>
                <w:sz w:val="16"/>
                <w:szCs w:val="16"/>
              </w:rPr>
              <w:t>1</w:t>
            </w:r>
          </w:p>
        </w:tc>
        <w:tc>
          <w:tcPr>
            <w:tcW w:w="1815" w:type="dxa"/>
          </w:tcPr>
          <w:p w14:paraId="1FFE6BFE" w14:textId="77777777" w:rsidR="00975B4C" w:rsidRPr="0011789E" w:rsidRDefault="00975B4C"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lang w:val="es-CR"/>
              </w:rPr>
              <w:t>MBA. Ana Eugenia Romero Jenkins,</w:t>
            </w:r>
            <w:r w:rsidRPr="00CA0BE5">
              <w:rPr>
                <w:rFonts w:ascii="Arial" w:hAnsi="Arial" w:cs="Arial"/>
                <w:bCs/>
                <w:sz w:val="16"/>
                <w:szCs w:val="16"/>
                <w:lang w:val="es-CR"/>
              </w:rPr>
              <w:t xml:space="preserve"> Dirección Ejecutiva</w:t>
            </w:r>
            <w:r>
              <w:rPr>
                <w:rFonts w:ascii="Arial" w:hAnsi="Arial" w:cs="Arial"/>
                <w:bCs/>
                <w:sz w:val="16"/>
                <w:szCs w:val="16"/>
                <w:lang w:val="es-CR"/>
              </w:rPr>
              <w:t xml:space="preserve">, </w:t>
            </w:r>
            <w:r w:rsidRPr="00CA0BE5">
              <w:rPr>
                <w:rFonts w:ascii="Arial" w:hAnsi="Arial" w:cs="Arial"/>
                <w:bCs/>
                <w:sz w:val="16"/>
                <w:szCs w:val="16"/>
                <w:lang w:val="es-CR"/>
              </w:rPr>
              <w:t>Administradores de centros gestores, incluyendo, la Dirección de Tecnología de la Información, el Departamento de Proveeduría, Departamento de Servicios Generales y el Macroproceso Financiero Contable.</w:t>
            </w:r>
          </w:p>
        </w:tc>
      </w:tr>
    </w:tbl>
    <w:p w14:paraId="5110919B" w14:textId="77777777" w:rsidR="00975B4C" w:rsidRPr="00C11524" w:rsidRDefault="00975B4C" w:rsidP="00975B4C">
      <w:pPr>
        <w:tabs>
          <w:tab w:val="left" w:pos="2702"/>
        </w:tabs>
        <w:rPr>
          <w:rFonts w:ascii="Arial" w:hAnsi="Arial" w:cs="Arial"/>
          <w:sz w:val="14"/>
          <w:szCs w:val="20"/>
        </w:rPr>
      </w:pPr>
      <w:r w:rsidRPr="0011789E">
        <w:rPr>
          <w:rFonts w:ascii="Arial" w:hAnsi="Arial" w:cs="Arial"/>
          <w:sz w:val="14"/>
          <w:szCs w:val="20"/>
        </w:rPr>
        <w:t>Fuente</w:t>
      </w:r>
      <w:r w:rsidRPr="00C11524">
        <w:rPr>
          <w:rFonts w:ascii="Arial" w:hAnsi="Arial" w:cs="Arial"/>
          <w:sz w:val="14"/>
          <w:szCs w:val="20"/>
        </w:rPr>
        <w:t>: Liquidación presupuestaria del Módulo de Poderes y diligencias remitidas por las oficinas que no alcanzaron el porcentaje de ejecución del 90%</w:t>
      </w:r>
    </w:p>
    <w:p w14:paraId="03AED6BB" w14:textId="77777777" w:rsidR="00975B4C" w:rsidRPr="00B810D0" w:rsidRDefault="00975B4C" w:rsidP="00975B4C">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65707B3B" w14:textId="77777777" w:rsidR="00975B4C" w:rsidRPr="00B810D0" w:rsidRDefault="00975B4C" w:rsidP="00975B4C">
      <w:pPr>
        <w:contextualSpacing/>
        <w:jc w:val="both"/>
        <w:rPr>
          <w:rFonts w:ascii="Arial" w:hAnsi="Arial" w:cs="Arial"/>
          <w:sz w:val="12"/>
          <w:szCs w:val="20"/>
          <w:lang w:val="es-ES_tradnl"/>
        </w:rPr>
      </w:pPr>
      <w:r w:rsidRPr="00B810D0">
        <w:rPr>
          <w:rFonts w:ascii="Arial" w:hAnsi="Arial" w:cs="Arial"/>
          <w:sz w:val="14"/>
          <w:szCs w:val="20"/>
          <w:lang w:val="es-ES_tradnl"/>
        </w:rPr>
        <w:lastRenderedPageBreak/>
        <w:t>2/ Esta información se obtiene del archivo Excel remitido por la DGPN, de la hoja “Liquidación”.</w:t>
      </w:r>
    </w:p>
    <w:p w14:paraId="27346239" w14:textId="77777777" w:rsidR="00975B4C" w:rsidRPr="00B810D0" w:rsidRDefault="00975B4C" w:rsidP="00975B4C">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2020 en que iniciará la implementación de la acción correctiva, ejemplo: dd/mm/aaaa.</w:t>
      </w:r>
    </w:p>
    <w:p w14:paraId="1FA8EBBE" w14:textId="77777777" w:rsidR="00975B4C" w:rsidRPr="00B810D0" w:rsidRDefault="00975B4C" w:rsidP="00975B4C">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2E6892FE" w14:textId="77777777" w:rsidR="00975B4C" w:rsidRPr="0011789E" w:rsidRDefault="00975B4C" w:rsidP="00975B4C">
      <w:pPr>
        <w:ind w:left="118"/>
        <w:rPr>
          <w:rFonts w:ascii="Arial" w:hAnsi="Arial" w:cs="Arial"/>
          <w:sz w:val="20"/>
          <w:szCs w:val="20"/>
          <w:u w:val="single"/>
          <w:lang w:val="es-MX"/>
        </w:rPr>
      </w:pPr>
    </w:p>
    <w:p w14:paraId="7CDBF23C" w14:textId="77777777" w:rsidR="00975B4C" w:rsidRPr="00CC7D0E" w:rsidRDefault="00975B4C" w:rsidP="00975B4C">
      <w:pPr>
        <w:jc w:val="both"/>
        <w:rPr>
          <w:rFonts w:ascii="Arial" w:hAnsi="Arial" w:cs="Arial"/>
          <w:bCs/>
          <w:sz w:val="20"/>
          <w:szCs w:val="20"/>
        </w:rPr>
      </w:pPr>
      <w:r w:rsidRPr="00CC7D0E">
        <w:rPr>
          <w:rFonts w:ascii="Arial" w:hAnsi="Arial" w:cs="Arial"/>
          <w:bCs/>
          <w:sz w:val="20"/>
          <w:szCs w:val="20"/>
        </w:rPr>
        <w:t>En todas las partidas asignadas al presupuesto del Poder Judicial desde inicios del año 2020, esta Institución coordinó lo correspondiente y dio seguimiento a las acciones correctivas para tener una adecuada ejecución presupuestaria, sin embargo, los factores presentados durante el período presupuestario, tales como la pandemia nacional producto del COVID, los recortes presupuestarios aplicados de acuerdo con la norma No.19, la tardanza en la aprobación de las modificaciones externas por parte del Ministerio de Hacienda, lo cual limita el accionar de la institución</w:t>
      </w:r>
      <w:r>
        <w:rPr>
          <w:rFonts w:ascii="Arial" w:hAnsi="Arial" w:cs="Arial"/>
          <w:bCs/>
          <w:sz w:val="20"/>
          <w:szCs w:val="20"/>
        </w:rPr>
        <w:t xml:space="preserve"> en </w:t>
      </w:r>
      <w:r w:rsidRPr="00CC7D0E">
        <w:rPr>
          <w:rFonts w:ascii="Arial" w:hAnsi="Arial" w:cs="Arial"/>
          <w:bCs/>
          <w:sz w:val="20"/>
          <w:szCs w:val="20"/>
        </w:rPr>
        <w:t>la contratación oportuna de bienes y servicios, situación que se ve vio afectada el período 2020 por motivo de la pandemia por requerir redireccionar recursos para la atención de la emergencia y las afectaciones que enfrentó el país, así como la aplicación de la Ley de Fortalecimiento de las Finanzas Públicas que en dicho periodo empezó a aplicarse a este Poder de la República y de los cuales los recursos no habían sido formulados incidieron considerablemente en la no ejecución del más del 90% de los recursos.</w:t>
      </w:r>
    </w:p>
    <w:p w14:paraId="1CE8F171" w14:textId="77777777" w:rsidR="00975B4C" w:rsidRPr="0011789E" w:rsidRDefault="00975B4C" w:rsidP="00975B4C">
      <w:pPr>
        <w:rPr>
          <w:rFonts w:ascii="Arial" w:hAnsi="Arial" w:cs="Arial"/>
          <w:bCs/>
          <w:sz w:val="20"/>
          <w:szCs w:val="20"/>
          <w:u w:val="single"/>
        </w:rPr>
      </w:pPr>
    </w:p>
    <w:tbl>
      <w:tblPr>
        <w:tblStyle w:val="Tabladelista3-nfasis1"/>
        <w:tblW w:w="0" w:type="auto"/>
        <w:tblLook w:val="00A0" w:firstRow="1" w:lastRow="0" w:firstColumn="1" w:lastColumn="0" w:noHBand="0" w:noVBand="0"/>
      </w:tblPr>
      <w:tblGrid>
        <w:gridCol w:w="2547"/>
        <w:gridCol w:w="5947"/>
      </w:tblGrid>
      <w:tr w:rsidR="00975B4C" w:rsidRPr="0011789E" w14:paraId="5AA5B2F7" w14:textId="77777777" w:rsidTr="006A1C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4" w:type="dxa"/>
            <w:gridSpan w:val="2"/>
          </w:tcPr>
          <w:p w14:paraId="2F834974" w14:textId="77777777" w:rsidR="00975B4C" w:rsidRPr="0011789E" w:rsidRDefault="00975B4C" w:rsidP="006A1CC0">
            <w:pPr>
              <w:pStyle w:val="Sangra2detindependiente"/>
              <w:ind w:left="0"/>
              <w:jc w:val="both"/>
              <w:rPr>
                <w:rFonts w:ascii="Arial" w:hAnsi="Arial" w:cs="Arial"/>
                <w:bCs w:val="0"/>
                <w:szCs w:val="20"/>
              </w:rPr>
            </w:pPr>
            <w:bookmarkStart w:id="19" w:name="_Toc530474646"/>
            <w:bookmarkStart w:id="20" w:name="_Toc25758877"/>
            <w:r w:rsidRPr="00D27DB1">
              <w:rPr>
                <w:rStyle w:val="Ttulodellibro"/>
                <w:rFonts w:cs="Arial"/>
                <w:color w:val="002060"/>
                <w:sz w:val="28"/>
              </w:rPr>
              <w:br w:type="page"/>
            </w:r>
            <w:bookmarkEnd w:id="19"/>
            <w:bookmarkEnd w:id="20"/>
            <w:r w:rsidRPr="0011789E">
              <w:rPr>
                <w:rFonts w:ascii="Arial" w:hAnsi="Arial" w:cs="Arial"/>
                <w:szCs w:val="20"/>
              </w:rPr>
              <w:t>Datos del (la) Director (a) del Programa o Subprograma</w:t>
            </w:r>
          </w:p>
        </w:tc>
      </w:tr>
      <w:tr w:rsidR="00975B4C" w:rsidRPr="0011789E" w14:paraId="04508297" w14:textId="77777777" w:rsidTr="006A1CC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1CFA70B" w14:textId="77777777" w:rsidR="00975B4C" w:rsidRPr="0011789E"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Nombre</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36480765" w14:textId="77777777" w:rsidR="00975B4C" w:rsidRPr="00566303" w:rsidRDefault="00975B4C" w:rsidP="006A1CC0">
            <w:pPr>
              <w:pStyle w:val="Sangra2detindependiente"/>
              <w:ind w:left="0"/>
              <w:jc w:val="both"/>
              <w:rPr>
                <w:rFonts w:ascii="Arial" w:hAnsi="Arial" w:cs="Arial"/>
                <w:bCs/>
                <w:szCs w:val="20"/>
              </w:rPr>
            </w:pPr>
            <w:r>
              <w:rPr>
                <w:rFonts w:ascii="Arial" w:hAnsi="Arial" w:cs="Arial"/>
                <w:bCs/>
                <w:szCs w:val="20"/>
              </w:rPr>
              <w:t>MBA. Ana Eugenia Romero Jenkis</w:t>
            </w:r>
          </w:p>
        </w:tc>
      </w:tr>
      <w:tr w:rsidR="00975B4C" w:rsidRPr="0011789E" w14:paraId="110D73E1" w14:textId="77777777" w:rsidTr="006A1CC0">
        <w:trPr>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FAE869E" w14:textId="77777777" w:rsidR="00975B4C" w:rsidRPr="0011789E"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Correo electrónico</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056F11E0" w14:textId="77777777" w:rsidR="00975B4C" w:rsidRPr="00566303" w:rsidRDefault="00975B4C" w:rsidP="006A1CC0">
            <w:pPr>
              <w:pStyle w:val="Sangra2detindependiente"/>
              <w:ind w:left="0"/>
              <w:jc w:val="both"/>
              <w:rPr>
                <w:rFonts w:ascii="Arial" w:hAnsi="Arial" w:cs="Arial"/>
                <w:bCs/>
                <w:szCs w:val="20"/>
              </w:rPr>
            </w:pPr>
            <w:r w:rsidRPr="00CA73B5">
              <w:rPr>
                <w:rFonts w:ascii="Arial" w:hAnsi="Arial" w:cs="Arial"/>
                <w:bCs/>
                <w:szCs w:val="20"/>
              </w:rPr>
              <w:t>aromeroj@poder-judicial.go.cr</w:t>
            </w:r>
          </w:p>
        </w:tc>
      </w:tr>
      <w:tr w:rsidR="00975B4C" w:rsidRPr="0011789E" w14:paraId="141D3A56" w14:textId="77777777" w:rsidTr="006A1CC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232660" w14:textId="77777777" w:rsidR="00975B4C" w:rsidRPr="0011789E"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Teléfono</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7B840E15" w14:textId="77777777" w:rsidR="00975B4C" w:rsidRPr="00566303" w:rsidRDefault="00975B4C" w:rsidP="006A1CC0">
            <w:pPr>
              <w:pStyle w:val="Sangra2detindependiente"/>
              <w:ind w:left="0"/>
              <w:jc w:val="both"/>
              <w:rPr>
                <w:rFonts w:ascii="Arial" w:hAnsi="Arial" w:cs="Arial"/>
                <w:bCs/>
                <w:szCs w:val="20"/>
              </w:rPr>
            </w:pPr>
            <w:r>
              <w:rPr>
                <w:rFonts w:ascii="Arial" w:hAnsi="Arial" w:cs="Arial"/>
                <w:bCs/>
                <w:szCs w:val="20"/>
              </w:rPr>
              <w:t>2295-4971</w:t>
            </w:r>
          </w:p>
        </w:tc>
      </w:tr>
      <w:tr w:rsidR="00975B4C" w:rsidRPr="0011789E" w14:paraId="0A5CF499" w14:textId="77777777" w:rsidTr="006A1CC0">
        <w:trPr>
          <w:trHeight w:val="85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53AEB6" w14:textId="77777777" w:rsidR="00975B4C" w:rsidRPr="00566303" w:rsidRDefault="00975B4C" w:rsidP="006A1CC0">
            <w:pPr>
              <w:pStyle w:val="Sangra2detindependiente"/>
              <w:ind w:left="0"/>
              <w:jc w:val="both"/>
              <w:rPr>
                <w:rFonts w:ascii="Arial" w:hAnsi="Arial" w:cs="Arial"/>
                <w:bCs w:val="0"/>
                <w:szCs w:val="20"/>
              </w:rPr>
            </w:pPr>
            <w:r w:rsidRPr="0011789E">
              <w:rPr>
                <w:rFonts w:ascii="Arial" w:hAnsi="Arial" w:cs="Arial"/>
                <w:bCs w:val="0"/>
                <w:szCs w:val="20"/>
              </w:rPr>
              <w:t>Firma digital</w:t>
            </w:r>
          </w:p>
        </w:tc>
        <w:tc>
          <w:tcPr>
            <w:cnfStyle w:val="000010000000" w:firstRow="0" w:lastRow="0" w:firstColumn="0" w:lastColumn="0" w:oddVBand="1" w:evenVBand="0" w:oddHBand="0" w:evenHBand="0" w:firstRowFirstColumn="0" w:firstRowLastColumn="0" w:lastRowFirstColumn="0" w:lastRowLastColumn="0"/>
            <w:tcW w:w="5947" w:type="dxa"/>
            <w:vAlign w:val="center"/>
          </w:tcPr>
          <w:p w14:paraId="6562622B" w14:textId="77777777" w:rsidR="00975B4C" w:rsidRPr="00596BA4" w:rsidRDefault="00975B4C" w:rsidP="006A1CC0">
            <w:pPr>
              <w:pStyle w:val="Sangra2detindependiente"/>
              <w:ind w:left="0"/>
              <w:jc w:val="both"/>
              <w:rPr>
                <w:rFonts w:ascii="Arial" w:hAnsi="Arial" w:cs="Arial"/>
                <w:bCs/>
                <w:szCs w:val="20"/>
              </w:rPr>
            </w:pPr>
          </w:p>
        </w:tc>
      </w:tr>
    </w:tbl>
    <w:p w14:paraId="18174376" w14:textId="77777777" w:rsidR="00975B4C" w:rsidRPr="00CC7D0E" w:rsidRDefault="00975B4C" w:rsidP="00CB11BE">
      <w:pPr>
        <w:jc w:val="both"/>
        <w:rPr>
          <w:rFonts w:ascii="Arial" w:hAnsi="Arial" w:cs="Arial"/>
          <w:bCs/>
          <w:sz w:val="20"/>
          <w:szCs w:val="20"/>
        </w:rPr>
      </w:pPr>
    </w:p>
    <w:bookmarkEnd w:id="15"/>
    <w:p w14:paraId="12274BC4" w14:textId="5C4DFE5E" w:rsidR="000D5481" w:rsidRPr="00F91EE1" w:rsidRDefault="00742104" w:rsidP="007D3912">
      <w:pPr>
        <w:pStyle w:val="Ttulo2"/>
        <w:keepLines/>
        <w:numPr>
          <w:ilvl w:val="0"/>
          <w:numId w:val="0"/>
        </w:numPr>
        <w:spacing w:before="360" w:line="360" w:lineRule="auto"/>
        <w:ind w:left="720"/>
        <w:jc w:val="left"/>
        <w:rPr>
          <w:rStyle w:val="Ttulodellibro"/>
          <w:b/>
          <w:bCs/>
          <w:color w:val="1F497D" w:themeColor="text2"/>
          <w:sz w:val="26"/>
          <w:szCs w:val="26"/>
        </w:rPr>
      </w:pPr>
      <w:r w:rsidRPr="00F91EE1">
        <w:rPr>
          <w:rStyle w:val="Ttulodellibro"/>
          <w:rFonts w:cs="Arial"/>
          <w:color w:val="002060"/>
          <w:sz w:val="28"/>
        </w:rPr>
        <w:br w:type="page"/>
      </w:r>
      <w:bookmarkStart w:id="21" w:name="_Toc25758875"/>
      <w:bookmarkStart w:id="22" w:name="_Toc61845966"/>
      <w:r w:rsidR="000D5481" w:rsidRPr="00F91EE1">
        <w:rPr>
          <w:rStyle w:val="Ttulodellibro"/>
          <w:b/>
          <w:bCs/>
          <w:color w:val="1F497D" w:themeColor="text2"/>
          <w:sz w:val="26"/>
          <w:szCs w:val="26"/>
        </w:rPr>
        <w:lastRenderedPageBreak/>
        <w:t>Apartado financiero por programa y/o subprograma</w:t>
      </w:r>
      <w:bookmarkEnd w:id="21"/>
      <w:r w:rsidR="00F91EE1" w:rsidRPr="00F91EE1">
        <w:rPr>
          <w:rStyle w:val="Ttulodellibro"/>
          <w:color w:val="1F497D" w:themeColor="text2"/>
          <w:sz w:val="26"/>
          <w:szCs w:val="26"/>
        </w:rPr>
        <w:t>:</w:t>
      </w:r>
      <w:r w:rsidR="00F91EE1">
        <w:rPr>
          <w:rStyle w:val="Ttulodellibro"/>
          <w:color w:val="1F497D" w:themeColor="text2"/>
          <w:sz w:val="26"/>
          <w:szCs w:val="26"/>
        </w:rPr>
        <w:t xml:space="preserve">    </w:t>
      </w:r>
      <w:r w:rsidR="000D5481" w:rsidRPr="00F91EE1">
        <w:rPr>
          <w:rStyle w:val="Ttulodellibro"/>
          <w:b/>
          <w:bCs/>
          <w:color w:val="1F497D" w:themeColor="text2"/>
          <w:sz w:val="26"/>
          <w:szCs w:val="26"/>
        </w:rPr>
        <w:t>Programa 928 -“Organismo de Investigación Judicial”</w:t>
      </w:r>
      <w:bookmarkEnd w:id="22"/>
    </w:p>
    <w:p w14:paraId="08925115" w14:textId="77777777" w:rsidR="000D5481" w:rsidRPr="00F56A61" w:rsidRDefault="000D5481"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3" w:name="_Toc61845967"/>
      <w:r w:rsidRPr="00F56A61">
        <w:rPr>
          <w:rFonts w:ascii="Arial" w:hAnsi="Arial" w:cs="Arial"/>
          <w:iCs/>
          <w:color w:val="002060"/>
          <w:spacing w:val="15"/>
          <w:sz w:val="22"/>
        </w:rPr>
        <w:t>Ejecución del Presupuesto 2020 asociado a recursos internos</w:t>
      </w:r>
      <w:bookmarkEnd w:id="23"/>
    </w:p>
    <w:p w14:paraId="703D52EA" w14:textId="77777777" w:rsidR="000D5481" w:rsidRPr="0011789E" w:rsidRDefault="000D5481" w:rsidP="000D5481">
      <w:pPr>
        <w:spacing w:before="240" w:line="360" w:lineRule="auto"/>
        <w:jc w:val="both"/>
        <w:rPr>
          <w:rFonts w:ascii="Arial" w:hAnsi="Arial" w:cs="Arial"/>
          <w:strike/>
          <w:sz w:val="20"/>
          <w:szCs w:val="20"/>
          <w:highlight w:val="cyan"/>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p>
    <w:p w14:paraId="7BA2D55D" w14:textId="4DD39E28" w:rsidR="000D5481" w:rsidRPr="0011789E" w:rsidRDefault="000D5481" w:rsidP="000D5481">
      <w:pPr>
        <w:spacing w:before="240"/>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7</w:t>
      </w:r>
    </w:p>
    <w:p w14:paraId="30E04274" w14:textId="77777777" w:rsidR="000D5481" w:rsidRPr="00C234EA" w:rsidRDefault="000D5481" w:rsidP="000D5481">
      <w:pPr>
        <w:jc w:val="center"/>
        <w:rPr>
          <w:rFonts w:ascii="Arial" w:hAnsi="Arial" w:cs="Arial"/>
          <w:sz w:val="20"/>
          <w:szCs w:val="20"/>
          <w:lang w:val="es-ES_tradnl"/>
        </w:rPr>
      </w:pPr>
      <w:r>
        <w:rPr>
          <w:rFonts w:ascii="Arial" w:hAnsi="Arial" w:cs="Arial"/>
          <w:sz w:val="20"/>
          <w:szCs w:val="20"/>
          <w:lang w:val="es-ES_tradnl"/>
        </w:rPr>
        <w:t xml:space="preserve">Programa 928 </w:t>
      </w:r>
      <w:r w:rsidRPr="00C234EA">
        <w:rPr>
          <w:rFonts w:ascii="Arial" w:hAnsi="Arial" w:cs="Arial"/>
          <w:sz w:val="20"/>
          <w:szCs w:val="20"/>
          <w:lang w:val="es-ES_tradnl"/>
        </w:rPr>
        <w:t>Organismo de Investigación Judicial</w:t>
      </w:r>
    </w:p>
    <w:p w14:paraId="266224BF"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E288D9A"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14CD1B19" w14:textId="77777777" w:rsidR="000D5481" w:rsidRPr="0011789E" w:rsidRDefault="000D5481" w:rsidP="000D5481">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924"/>
        <w:gridCol w:w="1503"/>
        <w:gridCol w:w="1505"/>
        <w:gridCol w:w="1505"/>
        <w:gridCol w:w="1047"/>
      </w:tblGrid>
      <w:tr w:rsidR="000D5481" w:rsidRPr="0011789E" w14:paraId="352709C8"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91" w:type="pct"/>
            <w:hideMark/>
          </w:tcPr>
          <w:p w14:paraId="1B9552DE" w14:textId="77777777" w:rsidR="000D5481" w:rsidRPr="00D27DB1" w:rsidRDefault="000D5481"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930" w:type="pct"/>
            <w:hideMark/>
          </w:tcPr>
          <w:p w14:paraId="4A98DEBF" w14:textId="77777777" w:rsidR="000D5481" w:rsidRPr="00D27DB1" w:rsidRDefault="000D5481"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931" w:type="pct"/>
            <w:hideMark/>
          </w:tcPr>
          <w:p w14:paraId="65A625E4" w14:textId="77777777" w:rsidR="000D5481" w:rsidRPr="00D27DB1" w:rsidRDefault="000D5481"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931" w:type="pct"/>
            <w:hideMark/>
          </w:tcPr>
          <w:p w14:paraId="32089A3C" w14:textId="77777777" w:rsidR="000D5481" w:rsidRPr="00D27DB1" w:rsidRDefault="000D5481"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17" w:type="pct"/>
            <w:hideMark/>
          </w:tcPr>
          <w:p w14:paraId="0F11B3AF" w14:textId="77777777" w:rsidR="000D5481" w:rsidRPr="00D27DB1" w:rsidRDefault="000D5481"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0D5481" w:rsidRPr="0011789E" w14:paraId="172E1A4F"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5AF02E4" w14:textId="77777777" w:rsidR="000D5481" w:rsidRPr="00D27DB1" w:rsidRDefault="000D5481" w:rsidP="006A1CC0">
            <w:pPr>
              <w:rPr>
                <w:rFonts w:ascii="Arial" w:hAnsi="Arial" w:cs="Arial"/>
                <w:lang w:val="es-CR" w:eastAsia="es-CR"/>
              </w:rPr>
            </w:pPr>
            <w:r w:rsidRPr="00D27DB1">
              <w:rPr>
                <w:rFonts w:ascii="Arial" w:hAnsi="Arial" w:cs="Arial"/>
                <w:lang w:val="es-CR" w:eastAsia="es-CR"/>
              </w:rPr>
              <w:t>TOTAL</w:t>
            </w:r>
          </w:p>
        </w:tc>
        <w:tc>
          <w:tcPr>
            <w:cnfStyle w:val="000010000000" w:firstRow="0" w:lastRow="0" w:firstColumn="0" w:lastColumn="0" w:oddVBand="1" w:evenVBand="0" w:oddHBand="0" w:evenHBand="0" w:firstRowFirstColumn="0" w:firstRowLastColumn="0" w:lastRowFirstColumn="0" w:lastRowLastColumn="0"/>
            <w:tcW w:w="930" w:type="pct"/>
            <w:noWrap/>
          </w:tcPr>
          <w:p w14:paraId="160EB860"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102.486,44</w:t>
            </w:r>
          </w:p>
        </w:tc>
        <w:tc>
          <w:tcPr>
            <w:tcW w:w="931" w:type="pct"/>
            <w:noWrap/>
          </w:tcPr>
          <w:p w14:paraId="4DC402A8"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99.873,30</w:t>
            </w:r>
          </w:p>
        </w:tc>
        <w:tc>
          <w:tcPr>
            <w:cnfStyle w:val="000010000000" w:firstRow="0" w:lastRow="0" w:firstColumn="0" w:lastColumn="0" w:oddVBand="1" w:evenVBand="0" w:oddHBand="0" w:evenHBand="0" w:firstRowFirstColumn="0" w:firstRowLastColumn="0" w:lastRowFirstColumn="0" w:lastRowLastColumn="0"/>
            <w:tcW w:w="931" w:type="pct"/>
            <w:noWrap/>
          </w:tcPr>
          <w:p w14:paraId="73A6C151"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93.534,45</w:t>
            </w:r>
          </w:p>
        </w:tc>
        <w:tc>
          <w:tcPr>
            <w:tcW w:w="617" w:type="pct"/>
            <w:noWrap/>
          </w:tcPr>
          <w:p w14:paraId="5F533BE8"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93,65%</w:t>
            </w:r>
          </w:p>
        </w:tc>
      </w:tr>
      <w:tr w:rsidR="000D5481" w:rsidRPr="0011789E" w14:paraId="7D5A9B74"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EB4192C" w14:textId="77777777" w:rsidR="000D5481" w:rsidRPr="00D27DB1" w:rsidRDefault="000D5481" w:rsidP="006A1CC0">
            <w:pPr>
              <w:rPr>
                <w:rFonts w:ascii="Arial" w:hAnsi="Arial" w:cs="Arial"/>
                <w:b w:val="0"/>
                <w:lang w:val="es-CR" w:eastAsia="es-CR"/>
              </w:rPr>
            </w:pPr>
            <w:r w:rsidRPr="00D27DB1">
              <w:rPr>
                <w:rFonts w:ascii="Arial" w:hAnsi="Arial" w:cs="Arial"/>
                <w:b w:val="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930" w:type="pct"/>
            <w:noWrap/>
          </w:tcPr>
          <w:p w14:paraId="3E3689F9" w14:textId="77777777" w:rsidR="000D5481" w:rsidRPr="00D27DB1" w:rsidRDefault="000D5481" w:rsidP="006A1CC0">
            <w:pPr>
              <w:jc w:val="center"/>
              <w:rPr>
                <w:rFonts w:ascii="Arial" w:hAnsi="Arial" w:cs="Arial"/>
                <w:lang w:val="es-CR" w:eastAsia="es-CR"/>
              </w:rPr>
            </w:pPr>
            <w:r>
              <w:rPr>
                <w:rFonts w:ascii="Arial" w:hAnsi="Arial" w:cs="Arial"/>
                <w:lang w:val="es-CR" w:eastAsia="es-CR"/>
              </w:rPr>
              <w:t>-</w:t>
            </w:r>
          </w:p>
        </w:tc>
        <w:tc>
          <w:tcPr>
            <w:tcW w:w="931" w:type="pct"/>
            <w:noWrap/>
          </w:tcPr>
          <w:p w14:paraId="4D57D8E4"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3E288EF3"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3500DE3D"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CR" w:eastAsia="es-CR"/>
              </w:rPr>
            </w:pPr>
            <w:r>
              <w:rPr>
                <w:rFonts w:ascii="Arial" w:hAnsi="Arial" w:cs="Arial"/>
                <w:lang w:val="es-CR" w:eastAsia="es-CR"/>
              </w:rPr>
              <w:t>-</w:t>
            </w:r>
          </w:p>
        </w:tc>
      </w:tr>
      <w:tr w:rsidR="000D5481" w:rsidRPr="0011789E" w14:paraId="503C4E91"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80AB46B" w14:textId="77777777" w:rsidR="000D5481" w:rsidRPr="00D27DB1" w:rsidRDefault="000D5481" w:rsidP="006A1CC0">
            <w:pPr>
              <w:rPr>
                <w:rFonts w:ascii="Arial" w:hAnsi="Arial" w:cs="Arial"/>
                <w:lang w:val="es-CR" w:eastAsia="es-CR"/>
              </w:rPr>
            </w:pPr>
            <w:r w:rsidRPr="00D27DB1">
              <w:rPr>
                <w:rFonts w:ascii="Arial" w:hAnsi="Arial" w:cs="Arial"/>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930" w:type="pct"/>
            <w:noWrap/>
          </w:tcPr>
          <w:p w14:paraId="6DB82956"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w:t>
            </w:r>
          </w:p>
        </w:tc>
        <w:tc>
          <w:tcPr>
            <w:tcW w:w="931" w:type="pct"/>
            <w:noWrap/>
          </w:tcPr>
          <w:p w14:paraId="4D16B87C"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tcPr>
          <w:p w14:paraId="7BB04AC7" w14:textId="77777777" w:rsidR="000D5481" w:rsidRPr="00D27DB1" w:rsidRDefault="000D5481" w:rsidP="006A1CC0">
            <w:pPr>
              <w:jc w:val="center"/>
              <w:rPr>
                <w:rFonts w:ascii="Arial" w:hAnsi="Arial" w:cs="Arial"/>
                <w:b/>
                <w:bCs/>
                <w:lang w:val="es-CR" w:eastAsia="es-CR"/>
              </w:rPr>
            </w:pPr>
            <w:r>
              <w:rPr>
                <w:rFonts w:ascii="Arial" w:hAnsi="Arial" w:cs="Arial"/>
                <w:b/>
                <w:bCs/>
                <w:lang w:val="es-CR" w:eastAsia="es-CR"/>
              </w:rPr>
              <w:t>-</w:t>
            </w:r>
          </w:p>
        </w:tc>
        <w:tc>
          <w:tcPr>
            <w:tcW w:w="617" w:type="pct"/>
            <w:noWrap/>
          </w:tcPr>
          <w:p w14:paraId="3531BD6A"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s-CR" w:eastAsia="es-CR"/>
              </w:rPr>
            </w:pPr>
            <w:r>
              <w:rPr>
                <w:rFonts w:ascii="Arial" w:hAnsi="Arial" w:cs="Arial"/>
                <w:b/>
                <w:bCs/>
                <w:lang w:val="es-CR" w:eastAsia="es-CR"/>
              </w:rPr>
              <w:t>-</w:t>
            </w:r>
          </w:p>
        </w:tc>
      </w:tr>
      <w:tr w:rsidR="000D5481" w:rsidRPr="0011789E" w14:paraId="7EAA0EFA"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349F0052"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2DC15FE"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81.928,89</w:t>
            </w:r>
          </w:p>
        </w:tc>
        <w:tc>
          <w:tcPr>
            <w:tcW w:w="931" w:type="pct"/>
            <w:noWrap/>
            <w:hideMark/>
          </w:tcPr>
          <w:p w14:paraId="604480B2"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79.795,47</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F0A1B2F"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77.870,61</w:t>
            </w:r>
          </w:p>
        </w:tc>
        <w:tc>
          <w:tcPr>
            <w:tcW w:w="617" w:type="pct"/>
            <w:noWrap/>
          </w:tcPr>
          <w:p w14:paraId="01C1B0D8"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97,59%</w:t>
            </w:r>
          </w:p>
        </w:tc>
      </w:tr>
      <w:tr w:rsidR="000D5481" w:rsidRPr="0011789E" w14:paraId="04E6653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D0D9C16"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6E29CDEF" w14:textId="77777777" w:rsidR="000D5481" w:rsidRPr="00D27DB1" w:rsidRDefault="000D5481" w:rsidP="006A1CC0">
            <w:pPr>
              <w:jc w:val="center"/>
              <w:rPr>
                <w:rFonts w:ascii="Arial" w:hAnsi="Arial" w:cs="Arial"/>
                <w:color w:val="000000"/>
                <w:lang w:val="es-CR" w:eastAsia="es-CR"/>
              </w:rPr>
            </w:pPr>
            <w:r w:rsidRPr="00533096">
              <w:rPr>
                <w:rFonts w:ascii="Arial" w:hAnsi="Arial" w:cs="Arial"/>
                <w:color w:val="000000"/>
                <w:sz w:val="20"/>
                <w:szCs w:val="20"/>
                <w:lang w:val="es-CR" w:eastAsia="es-CR"/>
              </w:rPr>
              <w:t>6.474,</w:t>
            </w:r>
            <w:r>
              <w:rPr>
                <w:rFonts w:ascii="Arial" w:hAnsi="Arial" w:cs="Arial"/>
                <w:color w:val="000000"/>
                <w:sz w:val="20"/>
                <w:szCs w:val="20"/>
                <w:lang w:val="es-CR" w:eastAsia="es-CR"/>
              </w:rPr>
              <w:t>38</w:t>
            </w:r>
          </w:p>
        </w:tc>
        <w:tc>
          <w:tcPr>
            <w:tcW w:w="931" w:type="pct"/>
            <w:noWrap/>
            <w:hideMark/>
          </w:tcPr>
          <w:p w14:paraId="54CE30C6"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color w:val="000000"/>
                <w:sz w:val="20"/>
                <w:szCs w:val="20"/>
                <w:lang w:val="es-CR" w:eastAsia="es-CR"/>
              </w:rPr>
              <w:t>6.416,21</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05320BF4" w14:textId="77777777" w:rsidR="000D5481" w:rsidRPr="00D27DB1" w:rsidRDefault="000D5481" w:rsidP="006A1CC0">
            <w:pPr>
              <w:jc w:val="center"/>
              <w:rPr>
                <w:rFonts w:ascii="Arial" w:hAnsi="Arial" w:cs="Arial"/>
                <w:sz w:val="20"/>
                <w:szCs w:val="20"/>
                <w:lang w:val="es-CR" w:eastAsia="es-CR"/>
              </w:rPr>
            </w:pPr>
            <w:r>
              <w:rPr>
                <w:rFonts w:ascii="Arial" w:hAnsi="Arial" w:cs="Arial"/>
                <w:color w:val="000000"/>
                <w:sz w:val="20"/>
                <w:szCs w:val="20"/>
                <w:lang w:val="es-CR" w:eastAsia="es-CR"/>
              </w:rPr>
              <w:t>5.542,66</w:t>
            </w:r>
          </w:p>
        </w:tc>
        <w:tc>
          <w:tcPr>
            <w:tcW w:w="617" w:type="pct"/>
            <w:noWrap/>
          </w:tcPr>
          <w:p w14:paraId="6C0131F5"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86,39%</w:t>
            </w:r>
          </w:p>
        </w:tc>
      </w:tr>
      <w:tr w:rsidR="000D5481" w:rsidRPr="0011789E" w14:paraId="1A218463"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5C4AC8B"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351C1CA0"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4.587,10</w:t>
            </w:r>
          </w:p>
        </w:tc>
        <w:tc>
          <w:tcPr>
            <w:tcW w:w="931" w:type="pct"/>
            <w:noWrap/>
            <w:hideMark/>
          </w:tcPr>
          <w:p w14:paraId="1282EE95"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4.792,31</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4079668"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4.020,43</w:t>
            </w:r>
          </w:p>
        </w:tc>
        <w:tc>
          <w:tcPr>
            <w:tcW w:w="617" w:type="pct"/>
            <w:noWrap/>
          </w:tcPr>
          <w:p w14:paraId="7221EA2C"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83,89%</w:t>
            </w:r>
          </w:p>
        </w:tc>
      </w:tr>
      <w:tr w:rsidR="000D5481" w:rsidRPr="0011789E" w14:paraId="78BBA9FC"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2E07ABF"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48D1AE61" w14:textId="77777777" w:rsidR="000D5481" w:rsidRPr="00D27DB1" w:rsidRDefault="000D5481" w:rsidP="006A1CC0">
            <w:pPr>
              <w:jc w:val="center"/>
              <w:rPr>
                <w:rFonts w:ascii="Arial" w:hAnsi="Arial" w:cs="Arial"/>
                <w:color w:val="000000"/>
                <w:lang w:val="es-CR" w:eastAsia="es-CR"/>
              </w:rPr>
            </w:pPr>
            <w:r>
              <w:rPr>
                <w:rFonts w:ascii="Arial" w:hAnsi="Arial" w:cs="Arial"/>
                <w:color w:val="000000"/>
                <w:lang w:val="es-CR" w:eastAsia="es-CR"/>
              </w:rPr>
              <w:t>-</w:t>
            </w:r>
          </w:p>
        </w:tc>
        <w:tc>
          <w:tcPr>
            <w:tcW w:w="931" w:type="pct"/>
            <w:noWrap/>
            <w:hideMark/>
          </w:tcPr>
          <w:p w14:paraId="2F1B9389"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FF7AF82"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6C14E5AA"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r w:rsidR="000D5481" w:rsidRPr="0011789E" w14:paraId="7ECBE91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527512DF"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7061C542" w14:textId="77777777" w:rsidR="000D5481" w:rsidRPr="00D27DB1" w:rsidRDefault="000D5481" w:rsidP="006A1CC0">
            <w:pPr>
              <w:jc w:val="center"/>
              <w:rPr>
                <w:rFonts w:ascii="Arial" w:hAnsi="Arial" w:cs="Arial"/>
                <w:color w:val="000000"/>
                <w:lang w:val="es-CR" w:eastAsia="es-CR"/>
              </w:rPr>
            </w:pPr>
            <w:r>
              <w:rPr>
                <w:rFonts w:ascii="Arial" w:hAnsi="Arial" w:cs="Arial"/>
                <w:color w:val="000000"/>
                <w:lang w:val="es-CR" w:eastAsia="es-CR"/>
              </w:rPr>
              <w:t>-</w:t>
            </w:r>
          </w:p>
        </w:tc>
        <w:tc>
          <w:tcPr>
            <w:tcW w:w="931" w:type="pct"/>
            <w:noWrap/>
            <w:hideMark/>
          </w:tcPr>
          <w:p w14:paraId="71D9636B"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3BC7F62F"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013C3BB9"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r w:rsidR="000D5481" w:rsidRPr="0011789E" w14:paraId="5C55BE6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FBA2318"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52E15251"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7.205,42</w:t>
            </w:r>
          </w:p>
        </w:tc>
        <w:tc>
          <w:tcPr>
            <w:tcW w:w="931" w:type="pct"/>
            <w:noWrap/>
            <w:hideMark/>
          </w:tcPr>
          <w:p w14:paraId="291FDE58"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6.595,08</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46A1A58B"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3.881,83</w:t>
            </w:r>
          </w:p>
        </w:tc>
        <w:tc>
          <w:tcPr>
            <w:tcW w:w="617" w:type="pct"/>
            <w:noWrap/>
          </w:tcPr>
          <w:p w14:paraId="42589B97"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58,86%</w:t>
            </w:r>
          </w:p>
        </w:tc>
      </w:tr>
      <w:tr w:rsidR="000D5481" w:rsidRPr="0011789E" w14:paraId="6C51034E"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607576DD"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155DDE25"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1.213,63</w:t>
            </w:r>
          </w:p>
        </w:tc>
        <w:tc>
          <w:tcPr>
            <w:tcW w:w="931" w:type="pct"/>
            <w:noWrap/>
            <w:hideMark/>
          </w:tcPr>
          <w:p w14:paraId="4D1FED75"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1.201,52</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5CE58E4C"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1.150,40</w:t>
            </w:r>
          </w:p>
        </w:tc>
        <w:tc>
          <w:tcPr>
            <w:tcW w:w="617" w:type="pct"/>
            <w:noWrap/>
          </w:tcPr>
          <w:p w14:paraId="6D90EFEB"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95,75%</w:t>
            </w:r>
          </w:p>
        </w:tc>
      </w:tr>
      <w:tr w:rsidR="000D5481" w:rsidRPr="0011789E" w14:paraId="32961ED2"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7AF8A7C4"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304901B7"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987,00</w:t>
            </w:r>
          </w:p>
        </w:tc>
        <w:tc>
          <w:tcPr>
            <w:tcW w:w="931" w:type="pct"/>
            <w:noWrap/>
            <w:hideMark/>
          </w:tcPr>
          <w:p w14:paraId="7BD39887"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987,00</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F8F6515"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987,00</w:t>
            </w:r>
          </w:p>
        </w:tc>
        <w:tc>
          <w:tcPr>
            <w:tcW w:w="617" w:type="pct"/>
            <w:noWrap/>
          </w:tcPr>
          <w:p w14:paraId="3B25C227"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100%</w:t>
            </w:r>
          </w:p>
        </w:tc>
      </w:tr>
      <w:tr w:rsidR="000D5481" w:rsidRPr="0011789E" w14:paraId="7704D96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591" w:type="pct"/>
            <w:noWrap/>
            <w:hideMark/>
          </w:tcPr>
          <w:p w14:paraId="44293129"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7B4FC7AF" w14:textId="77777777" w:rsidR="000D5481" w:rsidRPr="00D27DB1" w:rsidRDefault="000D5481" w:rsidP="006A1CC0">
            <w:pPr>
              <w:jc w:val="center"/>
              <w:rPr>
                <w:rFonts w:ascii="Arial" w:hAnsi="Arial" w:cs="Arial"/>
                <w:color w:val="000000"/>
                <w:lang w:val="es-CR" w:eastAsia="es-CR"/>
              </w:rPr>
            </w:pPr>
            <w:r>
              <w:rPr>
                <w:rFonts w:ascii="Arial" w:hAnsi="Arial" w:cs="Arial"/>
                <w:color w:val="000000"/>
                <w:lang w:val="es-CR" w:eastAsia="es-CR"/>
              </w:rPr>
              <w:t>-</w:t>
            </w:r>
          </w:p>
        </w:tc>
        <w:tc>
          <w:tcPr>
            <w:tcW w:w="931" w:type="pct"/>
            <w:noWrap/>
            <w:hideMark/>
          </w:tcPr>
          <w:p w14:paraId="3EAC83F4"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7B4EF962" w14:textId="77777777" w:rsidR="000D5481" w:rsidRPr="00D27DB1" w:rsidRDefault="000D5481"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617" w:type="pct"/>
            <w:noWrap/>
          </w:tcPr>
          <w:p w14:paraId="1FC22B53" w14:textId="77777777" w:rsidR="000D5481" w:rsidRPr="00D27DB1" w:rsidRDefault="000D5481"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CR" w:eastAsia="es-CR"/>
              </w:rPr>
            </w:pPr>
            <w:r>
              <w:rPr>
                <w:rFonts w:ascii="Arial" w:hAnsi="Arial" w:cs="Arial"/>
                <w:color w:val="000000"/>
                <w:lang w:val="es-CR" w:eastAsia="es-CR"/>
              </w:rPr>
              <w:t>-</w:t>
            </w:r>
          </w:p>
        </w:tc>
      </w:tr>
      <w:tr w:rsidR="000D5481" w:rsidRPr="0011789E" w14:paraId="48F7B7A9"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91" w:type="pct"/>
            <w:noWrap/>
            <w:hideMark/>
          </w:tcPr>
          <w:p w14:paraId="101544D9" w14:textId="77777777" w:rsidR="000D5481" w:rsidRPr="00D27DB1" w:rsidRDefault="000D5481" w:rsidP="006A1CC0">
            <w:pPr>
              <w:rPr>
                <w:rFonts w:ascii="Arial" w:hAnsi="Arial" w:cs="Arial"/>
                <w:b w:val="0"/>
                <w:color w:val="000000"/>
                <w:lang w:val="es-CR" w:eastAsia="es-CR"/>
              </w:rPr>
            </w:pPr>
            <w:r w:rsidRPr="00D27DB1">
              <w:rPr>
                <w:rFonts w:ascii="Arial" w:hAnsi="Arial" w:cs="Arial"/>
                <w:b w:val="0"/>
                <w:color w:val="00000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930" w:type="pct"/>
            <w:noWrap/>
            <w:hideMark/>
          </w:tcPr>
          <w:p w14:paraId="1AFEF933"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90,00</w:t>
            </w:r>
          </w:p>
        </w:tc>
        <w:tc>
          <w:tcPr>
            <w:tcW w:w="931" w:type="pct"/>
            <w:noWrap/>
            <w:hideMark/>
          </w:tcPr>
          <w:p w14:paraId="42AACE21"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85,69</w:t>
            </w:r>
          </w:p>
        </w:tc>
        <w:tc>
          <w:tcPr>
            <w:cnfStyle w:val="000010000000" w:firstRow="0" w:lastRow="0" w:firstColumn="0" w:lastColumn="0" w:oddVBand="1" w:evenVBand="0" w:oddHBand="0" w:evenHBand="0" w:firstRowFirstColumn="0" w:firstRowLastColumn="0" w:lastRowFirstColumn="0" w:lastRowLastColumn="0"/>
            <w:tcW w:w="931" w:type="pct"/>
            <w:noWrap/>
            <w:hideMark/>
          </w:tcPr>
          <w:p w14:paraId="2DB28F19" w14:textId="77777777" w:rsidR="000D5481" w:rsidRPr="00D27DB1" w:rsidRDefault="000D5481" w:rsidP="006A1CC0">
            <w:pPr>
              <w:jc w:val="center"/>
              <w:rPr>
                <w:rFonts w:ascii="Arial" w:hAnsi="Arial" w:cs="Arial"/>
                <w:color w:val="000000"/>
                <w:lang w:val="es-CR" w:eastAsia="es-CR"/>
              </w:rPr>
            </w:pPr>
            <w:r>
              <w:rPr>
                <w:rFonts w:ascii="Arial" w:hAnsi="Arial" w:cs="Arial"/>
                <w:color w:val="000000"/>
                <w:sz w:val="20"/>
                <w:szCs w:val="20"/>
                <w:lang w:val="es-CR" w:eastAsia="es-CR"/>
              </w:rPr>
              <w:t>81,50</w:t>
            </w:r>
          </w:p>
        </w:tc>
        <w:tc>
          <w:tcPr>
            <w:tcW w:w="617" w:type="pct"/>
            <w:noWrap/>
          </w:tcPr>
          <w:p w14:paraId="36287405" w14:textId="77777777" w:rsidR="000D5481" w:rsidRPr="00D27DB1" w:rsidRDefault="000D5481"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R" w:eastAsia="es-CR"/>
              </w:rPr>
            </w:pPr>
            <w:r>
              <w:rPr>
                <w:rFonts w:ascii="Arial" w:hAnsi="Arial" w:cs="Arial"/>
                <w:color w:val="000000"/>
                <w:sz w:val="20"/>
                <w:szCs w:val="20"/>
                <w:lang w:val="es-CR" w:eastAsia="es-CR"/>
              </w:rPr>
              <w:t>95,12%</w:t>
            </w:r>
          </w:p>
        </w:tc>
      </w:tr>
    </w:tbl>
    <w:p w14:paraId="624DB20C" w14:textId="77777777" w:rsidR="000D5481" w:rsidRPr="00D27DB1" w:rsidRDefault="000D5481" w:rsidP="000D5481">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xml:space="preserve">: </w:t>
      </w:r>
      <w:r w:rsidRPr="0011789E">
        <w:rPr>
          <w:rFonts w:ascii="Arial" w:hAnsi="Arial" w:cs="Arial"/>
          <w:sz w:val="14"/>
          <w:szCs w:val="20"/>
        </w:rPr>
        <w:t xml:space="preserve">: </w:t>
      </w:r>
      <w:r>
        <w:rPr>
          <w:rFonts w:ascii="Arial" w:hAnsi="Arial" w:cs="Arial"/>
          <w:sz w:val="14"/>
          <w:szCs w:val="20"/>
        </w:rPr>
        <w:t>Sistema Integrado de Gestión Administrativa Financiera</w:t>
      </w:r>
    </w:p>
    <w:p w14:paraId="59B46687" w14:textId="77777777" w:rsidR="000D5481" w:rsidRPr="00566303" w:rsidRDefault="000D5481" w:rsidP="000D5481">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78CE1FA8" w14:textId="77777777" w:rsidR="000D5481" w:rsidRPr="00596BA4" w:rsidRDefault="000D5481" w:rsidP="000D5481">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16A16F56" w14:textId="77777777" w:rsidR="000D5481" w:rsidRPr="0011789E" w:rsidRDefault="000D5481" w:rsidP="000D5481">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4A390118" w14:textId="77777777" w:rsidR="000D5481" w:rsidRPr="0011789E" w:rsidRDefault="000D5481" w:rsidP="000D5481">
      <w:pPr>
        <w:jc w:val="center"/>
        <w:rPr>
          <w:rFonts w:ascii="Arial" w:hAnsi="Arial" w:cs="Arial"/>
          <w:bCs/>
          <w:strike/>
          <w:sz w:val="20"/>
          <w:szCs w:val="20"/>
          <w:u w:val="single"/>
          <w:lang w:val="es-MX"/>
        </w:rPr>
      </w:pPr>
    </w:p>
    <w:p w14:paraId="07EBE12B" w14:textId="77777777" w:rsidR="000D5481" w:rsidRDefault="000D5481" w:rsidP="000D5481">
      <w:pPr>
        <w:spacing w:line="360" w:lineRule="auto"/>
        <w:jc w:val="both"/>
        <w:rPr>
          <w:rFonts w:ascii="Arial" w:hAnsi="Arial" w:cs="Arial"/>
          <w:sz w:val="20"/>
          <w:szCs w:val="20"/>
          <w:lang w:val="es-ES_tradnl"/>
        </w:rPr>
      </w:pPr>
      <w:r w:rsidRPr="00566303">
        <w:rPr>
          <w:rFonts w:ascii="Arial" w:hAnsi="Arial" w:cs="Arial"/>
          <w:sz w:val="20"/>
          <w:szCs w:val="20"/>
          <w:lang w:val="es-ES_tradnl"/>
        </w:rPr>
        <w:t xml:space="preserve">Se debe </w:t>
      </w:r>
      <w:r w:rsidRPr="00566303">
        <w:rPr>
          <w:rFonts w:ascii="Arial" w:hAnsi="Arial" w:cs="Arial"/>
          <w:b/>
          <w:sz w:val="20"/>
          <w:szCs w:val="20"/>
          <w:u w:val="single"/>
          <w:lang w:val="es-ES_tradnl"/>
        </w:rPr>
        <w:t>realizar un análisis de todas las partidas</w:t>
      </w:r>
      <w:r w:rsidRPr="00566303">
        <w:rPr>
          <w:rFonts w:ascii="Arial" w:hAnsi="Arial" w:cs="Arial"/>
          <w:sz w:val="20"/>
          <w:szCs w:val="20"/>
          <w:lang w:val="es-ES_tradnl"/>
        </w:rPr>
        <w:t>, indistintamente del nivel de ejecución que hayan alcanzado.</w:t>
      </w:r>
    </w:p>
    <w:p w14:paraId="7F29F43A"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A pesar de haber enfrentado un año 2020 muy complicado por el tema del COVID los porcentajes de ejecución revelan esfuerzos importantes por parte de esta Administración.</w:t>
      </w:r>
    </w:p>
    <w:p w14:paraId="078B4B76"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lastRenderedPageBreak/>
        <w:t>En el caso de la partida de remuneraciones se ve un porcentaje de efectividad bastante alto lo que supone el control adecuado que se en la relación de puestos del Organismo de Investigación Judicial.</w:t>
      </w:r>
    </w:p>
    <w:p w14:paraId="05DAA10C"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Para el tema de servicios se tiene un porcentaje razonable a pesar de enfrentarnos a una pandemia que trajo consigo muchos cambios y que históricamente no se ha podido tener un porcentaje tan alto, debido a la diversidad de servicios y su imprevisibilidad.</w:t>
      </w:r>
    </w:p>
    <w:p w14:paraId="22A51E85" w14:textId="77777777" w:rsidR="00743A8A" w:rsidRDefault="00743A8A" w:rsidP="000D5481">
      <w:pPr>
        <w:spacing w:line="360" w:lineRule="auto"/>
        <w:jc w:val="both"/>
        <w:rPr>
          <w:rFonts w:ascii="Arial" w:hAnsi="Arial" w:cs="Arial"/>
          <w:sz w:val="20"/>
          <w:szCs w:val="20"/>
          <w:lang w:val="es-ES_tradnl"/>
        </w:rPr>
      </w:pPr>
    </w:p>
    <w:p w14:paraId="2F60FF29" w14:textId="77777777"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En el caso de materiales, el COVID también tuvo sus repercusiones debido a que la salida de los activos que se mantienen en inventario bajó considerablemente, lo que no permitió una rotación tan alta.  Asimismo, hubo rebajos importantes por parte de Hacienda que no permitieron lograr tramitar algunas líneas que inclusive habían sido incluidas mediante modificación externa.</w:t>
      </w:r>
    </w:p>
    <w:p w14:paraId="37298B68" w14:textId="2F7FDE1C"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 xml:space="preserve">Los bienes duraderos se conformaron por grandes proyectos, entre estos la Morgue Auxiliar, la cual pese a los grandes esfuerzos no fue posible ejecutarla en tiempo.  Y los vehículos que son una porción importante del presupuesto, no fue posible que ingresaran todos en este período, </w:t>
      </w:r>
      <w:r w:rsidR="00893CE7">
        <w:rPr>
          <w:rFonts w:ascii="Arial" w:hAnsi="Arial" w:cs="Arial"/>
          <w:sz w:val="20"/>
          <w:szCs w:val="20"/>
          <w:lang w:val="es-ES_tradnl"/>
        </w:rPr>
        <w:t>asimismo</w:t>
      </w:r>
      <w:r>
        <w:rPr>
          <w:rFonts w:ascii="Arial" w:hAnsi="Arial" w:cs="Arial"/>
          <w:sz w:val="20"/>
          <w:szCs w:val="20"/>
          <w:lang w:val="es-ES_tradnl"/>
        </w:rPr>
        <w:t xml:space="preserve"> otros equipos que van dirigidos al equipamiento de la morgue que por sus especificaciones tan técnicas no fue posible ejecutarlos en su totalidad en el año.</w:t>
      </w:r>
    </w:p>
    <w:p w14:paraId="4FD5E182" w14:textId="69468AE2" w:rsidR="000D5481"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 xml:space="preserve">Las transferencias son </w:t>
      </w:r>
      <w:r w:rsidR="00743A8A">
        <w:rPr>
          <w:rFonts w:ascii="Arial" w:hAnsi="Arial" w:cs="Arial"/>
          <w:sz w:val="20"/>
          <w:szCs w:val="20"/>
          <w:lang w:val="es-ES_tradnl"/>
        </w:rPr>
        <w:t>más</w:t>
      </w:r>
      <w:r>
        <w:rPr>
          <w:rFonts w:ascii="Arial" w:hAnsi="Arial" w:cs="Arial"/>
          <w:sz w:val="20"/>
          <w:szCs w:val="20"/>
          <w:lang w:val="es-ES_tradnl"/>
        </w:rPr>
        <w:t xml:space="preserve"> puntualizadas lo que permitió una adecuada ejecución.</w:t>
      </w:r>
    </w:p>
    <w:p w14:paraId="5B391210" w14:textId="77777777" w:rsidR="000D5481" w:rsidRPr="00566303" w:rsidRDefault="000D5481" w:rsidP="000D5481">
      <w:pPr>
        <w:spacing w:line="360" w:lineRule="auto"/>
        <w:jc w:val="both"/>
        <w:rPr>
          <w:rFonts w:ascii="Arial" w:hAnsi="Arial" w:cs="Arial"/>
          <w:sz w:val="20"/>
          <w:szCs w:val="20"/>
          <w:lang w:val="es-ES_tradnl"/>
        </w:rPr>
      </w:pPr>
      <w:r>
        <w:rPr>
          <w:rFonts w:ascii="Arial" w:hAnsi="Arial" w:cs="Arial"/>
          <w:sz w:val="20"/>
          <w:szCs w:val="20"/>
          <w:lang w:val="es-ES_tradnl"/>
        </w:rPr>
        <w:t>Los gastos confidenciales fueron ejecutados casi en su totalidad a pesar de que se tuvo el factor pandemia.</w:t>
      </w:r>
    </w:p>
    <w:p w14:paraId="3776E7D9" w14:textId="77777777" w:rsidR="000D5481" w:rsidRPr="00F56A61" w:rsidRDefault="000D5481"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4" w:name="_Toc61845968"/>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24"/>
    </w:p>
    <w:p w14:paraId="67A94938" w14:textId="77777777" w:rsidR="000D5481" w:rsidRPr="00566303" w:rsidRDefault="000D5481" w:rsidP="000D5481">
      <w:pPr>
        <w:spacing w:after="120" w:line="360" w:lineRule="auto"/>
        <w:jc w:val="both"/>
        <w:rPr>
          <w:rFonts w:ascii="Arial" w:hAnsi="Arial" w:cs="Arial"/>
          <w:sz w:val="20"/>
          <w:szCs w:val="20"/>
          <w:lang w:val="es-ES_tradnl"/>
        </w:rPr>
      </w:pPr>
    </w:p>
    <w:p w14:paraId="646ADDEE" w14:textId="77777777" w:rsidR="000D5481" w:rsidRPr="0011789E" w:rsidRDefault="000D5481" w:rsidP="000D5481">
      <w:pPr>
        <w:spacing w:after="120" w:line="360" w:lineRule="auto"/>
        <w:jc w:val="both"/>
        <w:rPr>
          <w:rFonts w:ascii="Arial" w:hAnsi="Arial" w:cs="Arial"/>
          <w:bCs/>
          <w:sz w:val="20"/>
          <w:szCs w:val="20"/>
        </w:rPr>
      </w:pPr>
      <w:r w:rsidRPr="00596BA4">
        <w:rPr>
          <w:rFonts w:ascii="Arial" w:hAnsi="Arial" w:cs="Arial"/>
          <w:sz w:val="20"/>
          <w:szCs w:val="20"/>
          <w:lang w:val="es-ES_tradnl"/>
        </w:rPr>
        <w:t xml:space="preserve">De acuerdo con los resultados a nivel de programa y/o subprograma completar la siguiente información de las partidas </w:t>
      </w:r>
      <w:r w:rsidRPr="0011789E">
        <w:rPr>
          <w:rFonts w:ascii="Arial" w:hAnsi="Arial" w:cs="Arial"/>
          <w:bCs/>
          <w:sz w:val="20"/>
          <w:szCs w:val="20"/>
        </w:rPr>
        <w:t>que presenten un porcentaje de ejecución presupuestaria inferior al 90,0%, sin considerar el recurso externo, adicionalmente incluir el resultado obtenido al primer semestre.</w:t>
      </w:r>
    </w:p>
    <w:p w14:paraId="72D0E593" w14:textId="77777777" w:rsidR="000D5481" w:rsidRPr="0011789E" w:rsidRDefault="000D5481" w:rsidP="000D5481">
      <w:pPr>
        <w:spacing w:line="360" w:lineRule="auto"/>
        <w:jc w:val="both"/>
        <w:rPr>
          <w:rFonts w:ascii="Arial" w:hAnsi="Arial" w:cs="Arial"/>
          <w:bCs/>
          <w:sz w:val="20"/>
          <w:szCs w:val="20"/>
          <w:lang w:val="es-CR"/>
        </w:rPr>
      </w:pPr>
      <w:r w:rsidRPr="0011789E">
        <w:rPr>
          <w:rFonts w:ascii="Arial" w:hAnsi="Arial" w:cs="Arial"/>
          <w:bCs/>
          <w:sz w:val="20"/>
          <w:szCs w:val="20"/>
          <w:lang w:val="es-CR"/>
        </w:rPr>
        <w:t>Para el llenado del cuadro, utilice como referencia los siguientes factores (puede mencionar más de uno). Se debe indicar solamente el número correspondiente al factor y/o factores en la columna denominada “Factores”, (en los casos que se indique el número “12” correspondiente a la categoría “otros”, se debe especificar el factor que influyó).</w:t>
      </w:r>
    </w:p>
    <w:p w14:paraId="53042ABE" w14:textId="77777777" w:rsidR="000D5481" w:rsidRPr="0011789E" w:rsidRDefault="000D5481" w:rsidP="000D5481">
      <w:pPr>
        <w:spacing w:line="360" w:lineRule="auto"/>
        <w:jc w:val="both"/>
        <w:rPr>
          <w:rFonts w:ascii="Arial" w:hAnsi="Arial" w:cs="Arial"/>
          <w:bCs/>
          <w:sz w:val="20"/>
          <w:szCs w:val="20"/>
          <w:lang w:val="es-CR"/>
        </w:rPr>
      </w:pPr>
    </w:p>
    <w:p w14:paraId="61E89C0E"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Impacto generado por la emergencia sanitaria por el COVID 19. </w:t>
      </w:r>
    </w:p>
    <w:p w14:paraId="33B7A78B"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Metas cuyo cumplimiento se planifica concretar en el segundo semestre. </w:t>
      </w:r>
    </w:p>
    <w:p w14:paraId="27A34CE6"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Procesos de contratación que se concretan en el segundo semestre.</w:t>
      </w:r>
    </w:p>
    <w:p w14:paraId="3EC9DF62"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lastRenderedPageBreak/>
        <w:t>Aplicación de directrices presidenciales.</w:t>
      </w:r>
    </w:p>
    <w:p w14:paraId="618B858C"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Lineamientos de los entes rectores de la administración financiera.</w:t>
      </w:r>
    </w:p>
    <w:p w14:paraId="408F289F"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Gestión administrativa institucional (que generen ahorro o mayor gasto).</w:t>
      </w:r>
    </w:p>
    <w:p w14:paraId="4F1630A8"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Variación en la estimación de recursos. </w:t>
      </w:r>
    </w:p>
    <w:p w14:paraId="21556F28"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Problemas relacionados con los procesos de contratación administrativa.</w:t>
      </w:r>
    </w:p>
    <w:p w14:paraId="65960801"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Liberación de cuota insuficiente.</w:t>
      </w:r>
    </w:p>
    <w:p w14:paraId="47BDEA3A"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Desviaciones entre lo planificado y lo ejecutado.</w:t>
      </w:r>
    </w:p>
    <w:p w14:paraId="5BCF8112"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Normas de ejecución para el ejercicio presupuestario 2020.</w:t>
      </w:r>
    </w:p>
    <w:p w14:paraId="42976CC0" w14:textId="77777777" w:rsidR="000D5481" w:rsidRPr="0011789E" w:rsidRDefault="000D5481"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Otros (Especifique).</w:t>
      </w:r>
    </w:p>
    <w:p w14:paraId="4633DA17" w14:textId="77ADBEB6" w:rsidR="000D5481" w:rsidRPr="0011789E" w:rsidRDefault="000D5481" w:rsidP="000D5481">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8</w:t>
      </w:r>
    </w:p>
    <w:p w14:paraId="4E42841D" w14:textId="77777777" w:rsidR="000D5481" w:rsidRPr="0078392E" w:rsidRDefault="000D5481" w:rsidP="000D5481">
      <w:pPr>
        <w:jc w:val="center"/>
        <w:rPr>
          <w:rFonts w:ascii="Arial" w:hAnsi="Arial" w:cs="Arial"/>
          <w:b/>
          <w:bCs/>
          <w:sz w:val="20"/>
          <w:szCs w:val="20"/>
          <w:lang w:val="es-ES_tradnl"/>
        </w:rPr>
      </w:pPr>
      <w:r w:rsidRPr="0078392E">
        <w:rPr>
          <w:rFonts w:ascii="Arial" w:hAnsi="Arial" w:cs="Arial"/>
          <w:b/>
          <w:bCs/>
          <w:sz w:val="20"/>
          <w:szCs w:val="20"/>
          <w:lang w:val="es-ES_tradnl"/>
        </w:rPr>
        <w:t>Programa 928 Organismo de Investigación Judicial</w:t>
      </w:r>
    </w:p>
    <w:p w14:paraId="68D32B9E"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083D397F" w14:textId="77777777" w:rsidR="000D5481" w:rsidRPr="0011789E" w:rsidRDefault="000D5481" w:rsidP="000D5481">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8921"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985"/>
        <w:gridCol w:w="1871"/>
        <w:gridCol w:w="1276"/>
        <w:gridCol w:w="1134"/>
      </w:tblGrid>
      <w:tr w:rsidR="000D5481" w:rsidRPr="0011789E" w14:paraId="583AFAD4"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2FD38299" w14:textId="77777777" w:rsidR="000D5481" w:rsidRPr="0011789E" w:rsidRDefault="000D5481"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6045E9AB"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752226E6"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985" w:type="dxa"/>
            <w:vAlign w:val="center"/>
          </w:tcPr>
          <w:p w14:paraId="3A3B4755"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1871" w:type="dxa"/>
            <w:vAlign w:val="center"/>
          </w:tcPr>
          <w:p w14:paraId="0F2C5270"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276" w:type="dxa"/>
            <w:vAlign w:val="center"/>
          </w:tcPr>
          <w:p w14:paraId="32633BE6"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134" w:type="dxa"/>
            <w:vAlign w:val="center"/>
          </w:tcPr>
          <w:p w14:paraId="23FDBCA6" w14:textId="77777777" w:rsidR="000D5481" w:rsidRPr="0011789E" w:rsidRDefault="000D5481"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0D5481" w:rsidRPr="0011789E" w14:paraId="7E0B2596"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69B57EA4" w14:textId="77777777" w:rsidR="000D5481" w:rsidRPr="0011789E" w:rsidRDefault="000D5481"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Remuneraciones</w:t>
            </w:r>
          </w:p>
        </w:tc>
        <w:tc>
          <w:tcPr>
            <w:tcW w:w="1115" w:type="dxa"/>
          </w:tcPr>
          <w:p w14:paraId="72C83B6F" w14:textId="77777777" w:rsidR="000D5481" w:rsidRPr="00E96CA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47,3</w:t>
            </w:r>
            <w:r>
              <w:rPr>
                <w:rFonts w:ascii="Arial" w:hAnsi="Arial" w:cs="Arial"/>
                <w:bCs/>
                <w:sz w:val="16"/>
                <w:szCs w:val="16"/>
              </w:rPr>
              <w:t>2</w:t>
            </w:r>
            <w:r w:rsidRPr="00E96CA3">
              <w:rPr>
                <w:rFonts w:ascii="Arial" w:hAnsi="Arial" w:cs="Arial"/>
                <w:bCs/>
                <w:sz w:val="16"/>
                <w:szCs w:val="16"/>
              </w:rPr>
              <w:t>%</w:t>
            </w:r>
          </w:p>
        </w:tc>
        <w:tc>
          <w:tcPr>
            <w:tcW w:w="1114" w:type="dxa"/>
          </w:tcPr>
          <w:p w14:paraId="069CF3B5" w14:textId="77777777" w:rsidR="000D5481" w:rsidRPr="00E96CA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97,59</w:t>
            </w:r>
            <w:r w:rsidRPr="00E96CA3">
              <w:rPr>
                <w:rFonts w:ascii="Arial" w:hAnsi="Arial" w:cs="Arial"/>
                <w:bCs/>
                <w:sz w:val="16"/>
                <w:szCs w:val="16"/>
              </w:rPr>
              <w:t>%</w:t>
            </w:r>
          </w:p>
        </w:tc>
        <w:tc>
          <w:tcPr>
            <w:tcW w:w="985" w:type="dxa"/>
          </w:tcPr>
          <w:p w14:paraId="4E3E2D43" w14:textId="77777777" w:rsidR="000D5481" w:rsidRPr="00E96CA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425B3A42"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276" w:type="dxa"/>
          </w:tcPr>
          <w:p w14:paraId="40D6C46D"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134" w:type="dxa"/>
          </w:tcPr>
          <w:p w14:paraId="0A3A6A42"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0D5481" w:rsidRPr="0011789E" w14:paraId="0EA72EE8"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0CADF3DD" w14:textId="77777777" w:rsidR="000D5481" w:rsidRPr="0011789E" w:rsidRDefault="000D5481"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Servicios</w:t>
            </w:r>
          </w:p>
        </w:tc>
        <w:tc>
          <w:tcPr>
            <w:tcW w:w="1115" w:type="dxa"/>
          </w:tcPr>
          <w:p w14:paraId="08712F3E" w14:textId="77777777" w:rsidR="000D5481" w:rsidRPr="00E96CA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32,6</w:t>
            </w:r>
            <w:r>
              <w:rPr>
                <w:rFonts w:ascii="Arial" w:hAnsi="Arial" w:cs="Arial"/>
                <w:bCs/>
                <w:sz w:val="16"/>
                <w:szCs w:val="16"/>
              </w:rPr>
              <w:t>2</w:t>
            </w:r>
            <w:r w:rsidRPr="00E96CA3">
              <w:rPr>
                <w:rFonts w:ascii="Arial" w:hAnsi="Arial" w:cs="Arial"/>
                <w:bCs/>
                <w:sz w:val="16"/>
                <w:szCs w:val="16"/>
              </w:rPr>
              <w:t>%</w:t>
            </w:r>
          </w:p>
        </w:tc>
        <w:tc>
          <w:tcPr>
            <w:tcW w:w="1114" w:type="dxa"/>
          </w:tcPr>
          <w:p w14:paraId="792E1BB6" w14:textId="77777777" w:rsidR="000D5481" w:rsidRPr="00E96CA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86</w:t>
            </w:r>
            <w:r>
              <w:rPr>
                <w:rFonts w:ascii="Arial" w:hAnsi="Arial" w:cs="Arial"/>
                <w:bCs/>
                <w:sz w:val="16"/>
                <w:szCs w:val="16"/>
              </w:rPr>
              <w:t>,39</w:t>
            </w:r>
            <w:r w:rsidRPr="00E96CA3">
              <w:rPr>
                <w:rFonts w:ascii="Arial" w:hAnsi="Arial" w:cs="Arial"/>
                <w:bCs/>
                <w:sz w:val="16"/>
                <w:szCs w:val="16"/>
              </w:rPr>
              <w:t>%</w:t>
            </w:r>
          </w:p>
        </w:tc>
        <w:tc>
          <w:tcPr>
            <w:tcW w:w="985" w:type="dxa"/>
          </w:tcPr>
          <w:p w14:paraId="78EA0C2D" w14:textId="77777777" w:rsidR="000D5481" w:rsidRPr="00E96CA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96CA3">
              <w:rPr>
                <w:rFonts w:ascii="Arial" w:hAnsi="Arial" w:cs="Arial"/>
                <w:bCs/>
                <w:sz w:val="16"/>
                <w:szCs w:val="16"/>
              </w:rPr>
              <w:t>1 y 10</w:t>
            </w:r>
          </w:p>
        </w:tc>
        <w:tc>
          <w:tcPr>
            <w:tcW w:w="1871" w:type="dxa"/>
          </w:tcPr>
          <w:p w14:paraId="45E20C50"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Factor 1 y 10: Como se ha indicado en informes anteriores, las subpartidas correspondientes a servicios son imprevisibles y es difícil poder establecer parámetros reales de ejecución ya que las mismas dependen de diferentes factores que pueden afectar en una ejecución más aterrizada.  Para el año 2020 se tuvo el factor COVID que vino a variar algunos destinos en subpartidas como por ejemplo viáticos, transporte en el interior las cuales disminuyeron el gasto en algunos meses en </w:t>
            </w:r>
            <w:r>
              <w:rPr>
                <w:rFonts w:ascii="Arial" w:hAnsi="Arial" w:cs="Arial"/>
                <w:bCs/>
                <w:sz w:val="16"/>
                <w:szCs w:val="16"/>
              </w:rPr>
              <w:lastRenderedPageBreak/>
              <w:t xml:space="preserve">los cuales se experimentó el pico más alto de la pandemia.  Los servicios médicos disminuyeron por el mismo tema. Y si se encontró algunos sobrantes importantes en mantenimientos de equipos los cuales se someterán a revisión por presentar montos importantes de sobrante.  </w:t>
            </w:r>
          </w:p>
          <w:p w14:paraId="0BFF3D8B"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Acciones correctivas:  se procederá a revisar los históricos y proyecciones de contratos para determinar si hay subpartidas que proyectan alguna disminución del gasto para tratar de redireccionar los recursos.</w:t>
            </w:r>
          </w:p>
        </w:tc>
        <w:tc>
          <w:tcPr>
            <w:tcW w:w="1276" w:type="dxa"/>
          </w:tcPr>
          <w:p w14:paraId="59E8C739"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30/04/2021</w:t>
            </w:r>
          </w:p>
        </w:tc>
        <w:tc>
          <w:tcPr>
            <w:tcW w:w="1134" w:type="dxa"/>
          </w:tcPr>
          <w:p w14:paraId="522FCBB8"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Carolina Castillo Obando</w:t>
            </w:r>
          </w:p>
        </w:tc>
      </w:tr>
      <w:tr w:rsidR="000D5481" w:rsidRPr="0011789E" w14:paraId="222D6C3D"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3EBF44AF" w14:textId="77777777" w:rsidR="000D5481" w:rsidRPr="0011789E"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Materiales</w:t>
            </w:r>
          </w:p>
        </w:tc>
        <w:tc>
          <w:tcPr>
            <w:tcW w:w="1115" w:type="dxa"/>
          </w:tcPr>
          <w:p w14:paraId="4ABAD593" w14:textId="77777777" w:rsidR="000D5481" w:rsidRPr="0056630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21,96%</w:t>
            </w:r>
          </w:p>
        </w:tc>
        <w:tc>
          <w:tcPr>
            <w:tcW w:w="1114" w:type="dxa"/>
          </w:tcPr>
          <w:p w14:paraId="7CA046BC" w14:textId="77777777" w:rsidR="000D5481" w:rsidRPr="00596BA4"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83,89%</w:t>
            </w:r>
          </w:p>
        </w:tc>
        <w:tc>
          <w:tcPr>
            <w:tcW w:w="985" w:type="dxa"/>
          </w:tcPr>
          <w:p w14:paraId="2BC68E70"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1 y 10</w:t>
            </w:r>
          </w:p>
        </w:tc>
        <w:tc>
          <w:tcPr>
            <w:tcW w:w="1871" w:type="dxa"/>
          </w:tcPr>
          <w:p w14:paraId="7B532724" w14:textId="77777777" w:rsidR="000D5481"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Factor 1 y 10: El impacto generado con el covid, vino a variar las metodologías de trabajo y se tuvo una disminución en los inventarios de artículos que por lo general tenían una rotación más alta. Por el mismo tema, las giras y reuniones se suspendieron lo que </w:t>
            </w:r>
            <w:r>
              <w:rPr>
                <w:rFonts w:ascii="Arial" w:hAnsi="Arial" w:cs="Arial"/>
                <w:bCs/>
                <w:sz w:val="16"/>
                <w:szCs w:val="16"/>
              </w:rPr>
              <w:lastRenderedPageBreak/>
              <w:t>disminuyó la demanda en refrigerios y se presentó una baja en la salida de productos eléctricos de la Oficina de Comunicaciones que brindaban atención personalizada a nivel nacional. Adicionalmente se tuvo la necesidad de ceder saldos solicitados por el Ministerio de Hacienda que no permitió tramitar algunas líneas que estaban pendientes de ejecutar.</w:t>
            </w:r>
          </w:p>
          <w:p w14:paraId="401182B8"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Acciones Correctivas: Se reforzará aún más el control de líneas asignadas a las oficinas usuarias para brindar plazos razonables de ejecución y que el presupuesto se logre ejecutar en los casos que se permita en un tiempo menor.  Se continuará con la línea de compras conjuntas, las cuales permiten unificar procedimientos que agilizan las entregas de las necesidades a las distintas oficinas.  Se reforzará aún más el tema de contratos </w:t>
            </w:r>
            <w:r>
              <w:rPr>
                <w:rFonts w:ascii="Arial" w:hAnsi="Arial" w:cs="Arial"/>
                <w:bCs/>
                <w:sz w:val="16"/>
                <w:szCs w:val="16"/>
              </w:rPr>
              <w:lastRenderedPageBreak/>
              <w:t>según demanda, en caso de que se tengan líneas que pueden ingresar bajo esta modalidad y se revisarán mensualmente disminuciones en el gasto que permita reforzar otras subpartidas que presenten faltantes.</w:t>
            </w:r>
          </w:p>
        </w:tc>
        <w:tc>
          <w:tcPr>
            <w:tcW w:w="1276" w:type="dxa"/>
          </w:tcPr>
          <w:p w14:paraId="7AD0A362"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30/04/2021</w:t>
            </w:r>
          </w:p>
        </w:tc>
        <w:tc>
          <w:tcPr>
            <w:tcW w:w="1134" w:type="dxa"/>
          </w:tcPr>
          <w:p w14:paraId="3118DEF0"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Carolina Castillo Obando</w:t>
            </w:r>
          </w:p>
        </w:tc>
      </w:tr>
      <w:tr w:rsidR="000D5481" w:rsidRPr="0011789E" w14:paraId="4F3E44F0"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439E2BD6"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Intereses</w:t>
            </w:r>
          </w:p>
        </w:tc>
        <w:tc>
          <w:tcPr>
            <w:tcW w:w="1115" w:type="dxa"/>
          </w:tcPr>
          <w:p w14:paraId="26049C1E" w14:textId="77777777" w:rsidR="000D5481"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14" w:type="dxa"/>
          </w:tcPr>
          <w:p w14:paraId="19E5E98B" w14:textId="77777777" w:rsidR="000D5481"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985" w:type="dxa"/>
          </w:tcPr>
          <w:p w14:paraId="243D2748"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5918A7F5"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21F041B1" w14:textId="77777777" w:rsidR="000D5481"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1914D50E"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32DEFCE9"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22E796A3"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Activos Financieros</w:t>
            </w:r>
          </w:p>
        </w:tc>
        <w:tc>
          <w:tcPr>
            <w:tcW w:w="1115" w:type="dxa"/>
          </w:tcPr>
          <w:p w14:paraId="298AB0D3"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14" w:type="dxa"/>
          </w:tcPr>
          <w:p w14:paraId="48AE5EAD"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985" w:type="dxa"/>
          </w:tcPr>
          <w:p w14:paraId="6472EC63"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27E36E21" w14:textId="77777777" w:rsidR="000D5481"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5B04AB7F"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5D341A3A" w14:textId="77777777" w:rsidR="000D5481"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0D5481" w:rsidRPr="0011789E" w14:paraId="1D823168"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2F994851" w14:textId="77777777" w:rsidR="000D5481" w:rsidRPr="0011789E"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Bienes duraderos</w:t>
            </w:r>
          </w:p>
        </w:tc>
        <w:tc>
          <w:tcPr>
            <w:tcW w:w="1115" w:type="dxa"/>
          </w:tcPr>
          <w:p w14:paraId="267824D1" w14:textId="77777777" w:rsidR="000D5481" w:rsidRPr="0056630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17,94%</w:t>
            </w:r>
          </w:p>
        </w:tc>
        <w:tc>
          <w:tcPr>
            <w:tcW w:w="1114" w:type="dxa"/>
          </w:tcPr>
          <w:p w14:paraId="6A293426" w14:textId="77777777" w:rsidR="000D5481" w:rsidRPr="00596BA4"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58,86%</w:t>
            </w:r>
          </w:p>
        </w:tc>
        <w:tc>
          <w:tcPr>
            <w:tcW w:w="985" w:type="dxa"/>
          </w:tcPr>
          <w:p w14:paraId="49C287EC"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10</w:t>
            </w:r>
          </w:p>
        </w:tc>
        <w:tc>
          <w:tcPr>
            <w:tcW w:w="1871" w:type="dxa"/>
          </w:tcPr>
          <w:p w14:paraId="46E534B6"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 xml:space="preserve">Factor 10:  Para el 2020, se tenía proyectado la ejecución del proyecto de Morgue Auxiliar por un monto de 2.400 millones aproximadamente, sin embargo, por un tema de especificaciones técnicas el mismo solo se pudo comprometer en 780 millones, trayendo consigo una ejecución muy baja, adicionalmente una licitación por casi 80 millones que se inició ya avanzado el período de ejecución que no permitió su entrada en tiempo.  Asimismo, se tuvo el inconveniente de cambio de </w:t>
            </w:r>
            <w:r>
              <w:rPr>
                <w:rFonts w:ascii="Arial" w:hAnsi="Arial" w:cs="Arial"/>
                <w:bCs/>
                <w:sz w:val="16"/>
                <w:szCs w:val="16"/>
              </w:rPr>
              <w:lastRenderedPageBreak/>
              <w:t xml:space="preserve">subpartida en una línea de muebles y otros equipos que por requerir especificaciones técnicas muy especializadas no fue posible su finalización en el año.  </w:t>
            </w:r>
          </w:p>
          <w:p w14:paraId="62240AFF" w14:textId="77777777" w:rsidR="000D5481"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Acciones Correctivas: Se brindará un seguimiento a las licitaciones que se iniciaron desde octubre ya se enviaron las programaciones para que las oficinas inicien cuanto antes con las compras directas para ganar tiempo.  En caso de verificar que por factores externos o internos alguna línea no se pueda adquirir, se tratará de redireccionar los recursos a otras necesidades institucionales, sobre todo lo que refiere a equipamiento de la nueva morgue auxiliar la cual enfrenta una orden sanitaria.</w:t>
            </w:r>
          </w:p>
          <w:p w14:paraId="1BC6D386"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276" w:type="dxa"/>
          </w:tcPr>
          <w:p w14:paraId="35AD6AF6"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30/04/2021</w:t>
            </w:r>
          </w:p>
        </w:tc>
        <w:tc>
          <w:tcPr>
            <w:tcW w:w="1134" w:type="dxa"/>
          </w:tcPr>
          <w:p w14:paraId="58ED2A72"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Carolina Castillo Obando</w:t>
            </w:r>
          </w:p>
        </w:tc>
      </w:tr>
      <w:tr w:rsidR="000D5481" w:rsidRPr="0011789E" w14:paraId="7E6950EB"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26AE1C07" w14:textId="77777777" w:rsidR="000D5481" w:rsidRPr="0011789E"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Transferencias Corrientes</w:t>
            </w:r>
          </w:p>
        </w:tc>
        <w:tc>
          <w:tcPr>
            <w:tcW w:w="1115" w:type="dxa"/>
          </w:tcPr>
          <w:p w14:paraId="007609B2" w14:textId="77777777" w:rsidR="000D5481" w:rsidRPr="00566303"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52,10%</w:t>
            </w:r>
          </w:p>
        </w:tc>
        <w:tc>
          <w:tcPr>
            <w:tcW w:w="1114" w:type="dxa"/>
          </w:tcPr>
          <w:p w14:paraId="4B5E9A46" w14:textId="77777777" w:rsidR="000D5481" w:rsidRPr="00596BA4"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95,75%</w:t>
            </w:r>
          </w:p>
        </w:tc>
        <w:tc>
          <w:tcPr>
            <w:tcW w:w="985" w:type="dxa"/>
          </w:tcPr>
          <w:p w14:paraId="07515A82"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5709DB75"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3034F41E"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7A85E9DA"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5350C728"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295249F9"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Transferencias de capital</w:t>
            </w:r>
          </w:p>
        </w:tc>
        <w:tc>
          <w:tcPr>
            <w:tcW w:w="1115" w:type="dxa"/>
          </w:tcPr>
          <w:p w14:paraId="54ECA002" w14:textId="77777777" w:rsidR="000D5481" w:rsidRPr="0056630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100%</w:t>
            </w:r>
          </w:p>
        </w:tc>
        <w:tc>
          <w:tcPr>
            <w:tcW w:w="1114" w:type="dxa"/>
          </w:tcPr>
          <w:p w14:paraId="14C362AB" w14:textId="77777777" w:rsidR="000D5481" w:rsidRPr="00596BA4"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100%</w:t>
            </w:r>
          </w:p>
        </w:tc>
        <w:tc>
          <w:tcPr>
            <w:tcW w:w="985" w:type="dxa"/>
          </w:tcPr>
          <w:p w14:paraId="26ACE9DA"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52941EB8"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176B6079"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0D60BD74"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34F44ABF"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5CF53653"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Amortización</w:t>
            </w:r>
          </w:p>
        </w:tc>
        <w:tc>
          <w:tcPr>
            <w:tcW w:w="1115" w:type="dxa"/>
          </w:tcPr>
          <w:p w14:paraId="46320477"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14" w:type="dxa"/>
          </w:tcPr>
          <w:p w14:paraId="07E21BCE" w14:textId="77777777" w:rsidR="000D5481"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985" w:type="dxa"/>
          </w:tcPr>
          <w:p w14:paraId="085167C2" w14:textId="77777777" w:rsidR="000D5481" w:rsidRPr="0011789E" w:rsidRDefault="000D5481"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3606409D"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28E99749"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245D939A" w14:textId="77777777" w:rsidR="000D5481" w:rsidRPr="0011789E" w:rsidRDefault="000D5481"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0D5481" w:rsidRPr="0011789E" w14:paraId="737E65EC"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1AE44606" w14:textId="77777777" w:rsidR="000D5481" w:rsidRDefault="000D5481" w:rsidP="006A1CC0">
            <w:pPr>
              <w:spacing w:after="120" w:line="360" w:lineRule="auto"/>
              <w:jc w:val="both"/>
              <w:rPr>
                <w:rFonts w:ascii="Arial" w:hAnsi="Arial" w:cs="Arial"/>
                <w:b w:val="0"/>
                <w:bCs w:val="0"/>
                <w:sz w:val="16"/>
                <w:szCs w:val="16"/>
              </w:rPr>
            </w:pPr>
            <w:r>
              <w:rPr>
                <w:rFonts w:ascii="Arial" w:hAnsi="Arial" w:cs="Arial"/>
                <w:b w:val="0"/>
                <w:bCs w:val="0"/>
                <w:sz w:val="16"/>
                <w:szCs w:val="16"/>
              </w:rPr>
              <w:t>Cuentas especiales</w:t>
            </w:r>
          </w:p>
        </w:tc>
        <w:tc>
          <w:tcPr>
            <w:tcW w:w="1115" w:type="dxa"/>
          </w:tcPr>
          <w:p w14:paraId="425F1657" w14:textId="77777777" w:rsidR="000D5481" w:rsidRPr="00566303"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55,69%</w:t>
            </w:r>
          </w:p>
        </w:tc>
        <w:tc>
          <w:tcPr>
            <w:tcW w:w="1114" w:type="dxa"/>
          </w:tcPr>
          <w:p w14:paraId="54E8F05B" w14:textId="77777777" w:rsidR="000D5481" w:rsidRPr="00596BA4"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95,12%</w:t>
            </w:r>
          </w:p>
        </w:tc>
        <w:tc>
          <w:tcPr>
            <w:tcW w:w="985" w:type="dxa"/>
          </w:tcPr>
          <w:p w14:paraId="0759AA5B" w14:textId="77777777" w:rsidR="000D5481" w:rsidRPr="0011789E" w:rsidRDefault="000D5481"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871" w:type="dxa"/>
          </w:tcPr>
          <w:p w14:paraId="15E909A0"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276" w:type="dxa"/>
          </w:tcPr>
          <w:p w14:paraId="28230B2E"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134" w:type="dxa"/>
          </w:tcPr>
          <w:p w14:paraId="6370A532" w14:textId="77777777" w:rsidR="000D5481" w:rsidRPr="0011789E" w:rsidRDefault="000D5481"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bl>
    <w:p w14:paraId="53190B1D" w14:textId="77777777" w:rsidR="000D5481" w:rsidRPr="004653BC" w:rsidRDefault="000D5481" w:rsidP="000D5481">
      <w:pPr>
        <w:tabs>
          <w:tab w:val="left" w:pos="2702"/>
        </w:tabs>
        <w:rPr>
          <w:rFonts w:ascii="Arial" w:hAnsi="Arial" w:cs="Arial"/>
          <w:sz w:val="14"/>
          <w:szCs w:val="20"/>
        </w:rPr>
      </w:pPr>
      <w:r w:rsidRPr="0011789E">
        <w:rPr>
          <w:rFonts w:ascii="Arial" w:hAnsi="Arial" w:cs="Arial"/>
          <w:sz w:val="14"/>
          <w:szCs w:val="20"/>
        </w:rPr>
        <w:t xml:space="preserve">Fuente: </w:t>
      </w:r>
      <w:r>
        <w:rPr>
          <w:rFonts w:ascii="Arial" w:hAnsi="Arial" w:cs="Arial"/>
          <w:sz w:val="14"/>
          <w:szCs w:val="20"/>
        </w:rPr>
        <w:t>Módulo de poderes Ministerio de Hacienda</w:t>
      </w:r>
    </w:p>
    <w:p w14:paraId="02CC4576" w14:textId="77777777" w:rsidR="000D5481" w:rsidRPr="00B810D0" w:rsidRDefault="000D5481" w:rsidP="000D5481">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71915EE3" w14:textId="77777777" w:rsidR="000D5481" w:rsidRPr="00B810D0" w:rsidRDefault="000D5481" w:rsidP="000D5481">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70F20BF2" w14:textId="77777777" w:rsidR="000D5481" w:rsidRPr="00B810D0" w:rsidRDefault="000D5481" w:rsidP="000D5481">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w:t>
      </w:r>
      <w:r>
        <w:rPr>
          <w:rFonts w:ascii="Arial" w:hAnsi="Arial" w:cs="Arial"/>
          <w:sz w:val="14"/>
          <w:szCs w:val="14"/>
        </w:rPr>
        <w:t>1</w:t>
      </w:r>
      <w:r w:rsidRPr="00B810D0">
        <w:rPr>
          <w:rFonts w:ascii="Arial" w:hAnsi="Arial" w:cs="Arial"/>
          <w:sz w:val="14"/>
          <w:szCs w:val="14"/>
        </w:rPr>
        <w:t xml:space="preserve"> en que iniciará la implementación de la acción correctiva, ejemplo: dd/mm/aaaa.</w:t>
      </w:r>
    </w:p>
    <w:p w14:paraId="10C13FD3" w14:textId="77777777" w:rsidR="000D5481" w:rsidRPr="00B810D0" w:rsidRDefault="000D5481" w:rsidP="000D5481">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60BA2D55" w14:textId="77777777" w:rsidR="000D5481" w:rsidRPr="0011789E" w:rsidRDefault="000D5481" w:rsidP="000D5481">
      <w:pPr>
        <w:ind w:left="118"/>
        <w:rPr>
          <w:rFonts w:ascii="Arial" w:hAnsi="Arial" w:cs="Arial"/>
          <w:sz w:val="20"/>
          <w:szCs w:val="20"/>
          <w:u w:val="single"/>
          <w:lang w:val="es-MX"/>
        </w:rPr>
      </w:pPr>
    </w:p>
    <w:p w14:paraId="616A121C" w14:textId="77777777" w:rsidR="000D5481" w:rsidRPr="0011789E" w:rsidRDefault="000D5481" w:rsidP="000D5481">
      <w:pPr>
        <w:spacing w:after="120" w:line="360" w:lineRule="auto"/>
        <w:jc w:val="both"/>
        <w:rPr>
          <w:rFonts w:ascii="Arial" w:hAnsi="Arial" w:cs="Arial"/>
          <w:bCs/>
          <w:color w:val="000000" w:themeColor="text1"/>
          <w:sz w:val="20"/>
          <w:szCs w:val="20"/>
        </w:rPr>
      </w:pPr>
      <w:r w:rsidRPr="0011789E">
        <w:rPr>
          <w:rFonts w:ascii="Arial" w:hAnsi="Arial" w:cs="Arial"/>
          <w:bCs/>
          <w:color w:val="000000" w:themeColor="text1"/>
          <w:sz w:val="20"/>
          <w:szCs w:val="20"/>
        </w:rPr>
        <w:t>Indicar para cada partida incluida en el cuadro anterior las situaciones por las cuales las acciones correctivas no fueron suficientes para alcanzar un nivel de cumplimiento alto en las partidas que presentaron al finalizar el año una ejecución menor al 90,00% y que en el primer semestre presentaron una ejecución menor al 45,00%.</w:t>
      </w:r>
    </w:p>
    <w:p w14:paraId="3D459C28" w14:textId="77777777" w:rsidR="000D5481" w:rsidRDefault="000D5481" w:rsidP="000D5481">
      <w:pPr>
        <w:spacing w:line="360" w:lineRule="auto"/>
        <w:jc w:val="both"/>
        <w:rPr>
          <w:rFonts w:ascii="Arial" w:hAnsi="Arial" w:cs="Arial"/>
          <w:bCs/>
          <w:color w:val="000000" w:themeColor="text1"/>
          <w:sz w:val="20"/>
          <w:szCs w:val="20"/>
        </w:rPr>
      </w:pPr>
      <w:r w:rsidRPr="00A40414">
        <w:rPr>
          <w:rFonts w:ascii="Arial" w:hAnsi="Arial" w:cs="Arial"/>
          <w:bCs/>
          <w:color w:val="000000" w:themeColor="text1"/>
          <w:sz w:val="20"/>
          <w:szCs w:val="20"/>
        </w:rPr>
        <w:t xml:space="preserve">En el caso de servicios a pesar de tratar de redireccionar recursos hay subpartidas que por tratarse de demanda continua no se pueden rebajar, precisamente por la naturaleza del servicio que se da, </w:t>
      </w:r>
      <w:r>
        <w:rPr>
          <w:rFonts w:ascii="Arial" w:hAnsi="Arial" w:cs="Arial"/>
          <w:bCs/>
          <w:color w:val="000000" w:themeColor="text1"/>
          <w:sz w:val="20"/>
          <w:szCs w:val="20"/>
        </w:rPr>
        <w:t>por ejemplo, viáticos, contratos, mantenimientos entre otros.</w:t>
      </w:r>
    </w:p>
    <w:p w14:paraId="32847828" w14:textId="77777777" w:rsidR="000D5481" w:rsidRDefault="000D5481" w:rsidP="000D5481">
      <w:pPr>
        <w:spacing w:line="360" w:lineRule="auto"/>
        <w:jc w:val="both"/>
        <w:rPr>
          <w:rFonts w:ascii="Arial" w:hAnsi="Arial" w:cs="Arial"/>
          <w:bCs/>
          <w:color w:val="000000" w:themeColor="text1"/>
          <w:sz w:val="20"/>
          <w:szCs w:val="20"/>
        </w:rPr>
      </w:pPr>
      <w:r>
        <w:rPr>
          <w:rFonts w:ascii="Arial" w:hAnsi="Arial" w:cs="Arial"/>
          <w:bCs/>
          <w:color w:val="000000" w:themeColor="text1"/>
          <w:sz w:val="20"/>
          <w:szCs w:val="20"/>
        </w:rPr>
        <w:t>En el caso de materiales, se hizo la observación que con la pandemia se dio una baja en la rotación de inventarios y reactivos de Ciencias Forenses precisamente por todas las restricciones que se afrontaron, por lo tanto, hubo varias líneas que no se requirieron del todo o hubo en una disminución importante en las demandas.  A pesar de que se tenía previsto el redireccionamiento de recursos para tratar el tema COVID, gracias a los esfuerzos superiores, se logró obtener donaciones que ayudaron a combatir este fenómeno. Asimismo, aunque se tenía previsto el redireccionamiento de recursos no se logró obtener a tiempo información de los inventarios porque había que esperar el comportamiento del fenómeno de la pandemia y la última modificación externa es en agosto por lo que la misma ingresa hasta noviembre, limitando el accionar en ejecución presupuestaria.</w:t>
      </w:r>
    </w:p>
    <w:p w14:paraId="1F027744" w14:textId="77777777" w:rsidR="000D5481" w:rsidRDefault="000D5481" w:rsidP="000D5481">
      <w:pPr>
        <w:spacing w:line="360" w:lineRule="auto"/>
        <w:jc w:val="both"/>
        <w:rPr>
          <w:rFonts w:ascii="Arial" w:hAnsi="Arial" w:cs="Arial"/>
          <w:bCs/>
          <w:color w:val="000000" w:themeColor="text1"/>
          <w:sz w:val="20"/>
          <w:szCs w:val="20"/>
        </w:rPr>
      </w:pPr>
      <w:r>
        <w:rPr>
          <w:rFonts w:ascii="Arial" w:hAnsi="Arial" w:cs="Arial"/>
          <w:bCs/>
          <w:color w:val="000000" w:themeColor="text1"/>
          <w:sz w:val="20"/>
          <w:szCs w:val="20"/>
        </w:rPr>
        <w:t>Los bienes duraderos como equipos y edificios presentaron aspectos de contratación administrativa que retrasaron los procesos, además el proyecto de la Morgue trae consigo equipamiento que, por extenderse el proyecto, no se pudo adquirir para no afectar la garantía de los bienes y otros que por su especificación técnica no se logró ejecutar en el año.  Además, los vehículos que se tenían en trámite no ingresaron en su totalidad.  Solo estos procedimientos representaban alrededor del 40% del presupuesto.</w:t>
      </w:r>
    </w:p>
    <w:p w14:paraId="2843FE50" w14:textId="3CA63249" w:rsidR="00742104" w:rsidRPr="00D27DB1" w:rsidRDefault="00742104" w:rsidP="00CB11BE">
      <w:pPr>
        <w:jc w:val="both"/>
        <w:rPr>
          <w:rStyle w:val="Ttulodellibro"/>
          <w:rFonts w:eastAsiaTheme="majorEastAsia" w:cs="Arial"/>
          <w:color w:val="002060"/>
          <w:sz w:val="28"/>
          <w:szCs w:val="32"/>
        </w:rPr>
      </w:pPr>
    </w:p>
    <w:p w14:paraId="337D8014" w14:textId="77777777" w:rsidR="00D740CC" w:rsidRDefault="00D740CC" w:rsidP="00D740CC">
      <w:pPr>
        <w:autoSpaceDE w:val="0"/>
        <w:autoSpaceDN w:val="0"/>
        <w:adjustRightInd w:val="0"/>
        <w:jc w:val="both"/>
        <w:rPr>
          <w:rFonts w:ascii="Arial" w:hAnsi="Arial" w:cs="Arial"/>
          <w:sz w:val="20"/>
          <w:szCs w:val="20"/>
          <w:lang w:val="es-CR"/>
        </w:rPr>
      </w:pPr>
    </w:p>
    <w:p w14:paraId="5B4388E5" w14:textId="7AF645B9" w:rsidR="00164138" w:rsidRPr="00F91EE1" w:rsidRDefault="00164138" w:rsidP="00F91EE1">
      <w:pPr>
        <w:pStyle w:val="Ttulo2"/>
        <w:numPr>
          <w:ilvl w:val="0"/>
          <w:numId w:val="0"/>
        </w:numPr>
        <w:ind w:left="576" w:hanging="576"/>
        <w:rPr>
          <w:rStyle w:val="Ttulodellibro"/>
          <w:b/>
          <w:bCs/>
          <w:color w:val="1F497D" w:themeColor="text2"/>
          <w:sz w:val="26"/>
          <w:szCs w:val="26"/>
        </w:rPr>
      </w:pPr>
      <w:bookmarkStart w:id="25" w:name="_Toc61845969"/>
      <w:r w:rsidRPr="00F91EE1">
        <w:rPr>
          <w:rStyle w:val="Ttulodellibro"/>
          <w:b/>
          <w:bCs/>
          <w:color w:val="1F497D" w:themeColor="text2"/>
          <w:sz w:val="26"/>
          <w:szCs w:val="26"/>
        </w:rPr>
        <w:t>Apartado financiero por programa y/o subprograma</w:t>
      </w:r>
      <w:r w:rsidR="00F91EE1">
        <w:rPr>
          <w:rStyle w:val="Ttulodellibro"/>
          <w:b/>
          <w:bCs/>
          <w:color w:val="1F497D" w:themeColor="text2"/>
          <w:sz w:val="26"/>
          <w:szCs w:val="26"/>
        </w:rPr>
        <w:t xml:space="preserve">:                </w:t>
      </w:r>
      <w:r w:rsidRPr="00F91EE1">
        <w:rPr>
          <w:rStyle w:val="Ttulodellibro"/>
          <w:b/>
          <w:bCs/>
          <w:color w:val="1F497D" w:themeColor="text2"/>
          <w:sz w:val="26"/>
          <w:szCs w:val="26"/>
        </w:rPr>
        <w:t>Programa 929 Ministerio Público</w:t>
      </w:r>
      <w:bookmarkEnd w:id="25"/>
    </w:p>
    <w:p w14:paraId="48E79461" w14:textId="77777777" w:rsidR="00164138" w:rsidRPr="00F56A61" w:rsidRDefault="0016413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6" w:name="_Toc61845970"/>
      <w:r w:rsidRPr="00F56A61">
        <w:rPr>
          <w:rFonts w:ascii="Arial" w:hAnsi="Arial" w:cs="Arial"/>
          <w:iCs/>
          <w:color w:val="002060"/>
          <w:spacing w:val="15"/>
          <w:sz w:val="22"/>
        </w:rPr>
        <w:t>Ejecución del Presupuesto 2020 asociado a recursos internos</w:t>
      </w:r>
      <w:bookmarkEnd w:id="26"/>
    </w:p>
    <w:p w14:paraId="773434B6" w14:textId="77777777" w:rsidR="00164138" w:rsidRDefault="00164138" w:rsidP="00164138">
      <w:pPr>
        <w:spacing w:before="240" w:line="360" w:lineRule="auto"/>
        <w:jc w:val="both"/>
        <w:rPr>
          <w:rFonts w:ascii="Arial" w:hAnsi="Arial" w:cs="Arial"/>
          <w:sz w:val="20"/>
          <w:szCs w:val="20"/>
          <w:lang w:val="es-ES_tradnl"/>
        </w:rPr>
      </w:pPr>
      <w:r w:rsidRPr="00566303">
        <w:rPr>
          <w:rFonts w:ascii="Arial" w:hAnsi="Arial" w:cs="Arial"/>
          <w:sz w:val="20"/>
          <w:szCs w:val="20"/>
          <w:lang w:val="es-ES_tradnl"/>
        </w:rPr>
        <w:t xml:space="preserve">Con base en la información de las hojas “Financiero” y “Liquidación” del archivo Excel remitido por la DGPN, se </w:t>
      </w:r>
      <w:r w:rsidRPr="00596BA4">
        <w:rPr>
          <w:rFonts w:ascii="Arial" w:hAnsi="Arial" w:cs="Arial"/>
          <w:sz w:val="20"/>
          <w:szCs w:val="20"/>
          <w:lang w:val="es-ES_tradnl"/>
        </w:rPr>
        <w:t xml:space="preserve">debe realizar un análisis general sobre el porcentaje de ejecución alcanzado en </w:t>
      </w:r>
      <w:r w:rsidRPr="0011789E">
        <w:rPr>
          <w:rFonts w:ascii="Arial" w:hAnsi="Arial" w:cs="Arial"/>
          <w:sz w:val="20"/>
          <w:szCs w:val="20"/>
          <w:lang w:val="es-ES_tradnl"/>
        </w:rPr>
        <w:t>cada una de las partidas, considerando solamente lo financiado con recursos internos. (fuentes 001, 060, 280, 281, 282, 922, 923 y 980)</w:t>
      </w:r>
      <w:r>
        <w:rPr>
          <w:rFonts w:ascii="Arial" w:hAnsi="Arial" w:cs="Arial"/>
          <w:sz w:val="20"/>
          <w:szCs w:val="20"/>
          <w:lang w:val="es-ES_tradnl"/>
        </w:rPr>
        <w:t>.</w:t>
      </w:r>
    </w:p>
    <w:p w14:paraId="28D72467" w14:textId="77777777" w:rsidR="00164138" w:rsidRPr="009C4B49" w:rsidRDefault="00164138" w:rsidP="00164138">
      <w:pPr>
        <w:spacing w:before="240" w:line="360" w:lineRule="auto"/>
        <w:jc w:val="both"/>
        <w:rPr>
          <w:rFonts w:ascii="Arial" w:hAnsi="Arial" w:cs="Arial"/>
          <w:sz w:val="20"/>
          <w:szCs w:val="20"/>
          <w:lang w:val="es-ES_tradnl"/>
        </w:rPr>
      </w:pPr>
    </w:p>
    <w:p w14:paraId="609C47AD" w14:textId="72B4AD30" w:rsidR="00164138" w:rsidRPr="0011789E" w:rsidRDefault="00164138" w:rsidP="00164138">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9</w:t>
      </w:r>
    </w:p>
    <w:p w14:paraId="6676A3E4" w14:textId="77777777" w:rsidR="00164138" w:rsidRPr="009C4B49" w:rsidRDefault="00164138" w:rsidP="00164138">
      <w:pPr>
        <w:jc w:val="center"/>
        <w:rPr>
          <w:rFonts w:ascii="Arial" w:hAnsi="Arial" w:cs="Arial"/>
          <w:bCs/>
          <w:sz w:val="20"/>
          <w:szCs w:val="20"/>
          <w:lang w:val="es-ES_tradnl"/>
        </w:rPr>
      </w:pPr>
      <w:r w:rsidRPr="009C4B49">
        <w:rPr>
          <w:rFonts w:ascii="Arial" w:hAnsi="Arial" w:cs="Arial"/>
          <w:bCs/>
          <w:sz w:val="20"/>
          <w:szCs w:val="20"/>
          <w:lang w:val="es-ES_tradnl"/>
        </w:rPr>
        <w:t xml:space="preserve">Programa 929 Ministerio Público </w:t>
      </w:r>
    </w:p>
    <w:p w14:paraId="707A5F2E" w14:textId="77777777" w:rsidR="00164138" w:rsidRPr="009C4B49" w:rsidRDefault="00164138" w:rsidP="00164138">
      <w:pPr>
        <w:jc w:val="center"/>
        <w:rPr>
          <w:rFonts w:ascii="Arial" w:hAnsi="Arial" w:cs="Arial"/>
          <w:bCs/>
          <w:sz w:val="20"/>
          <w:szCs w:val="20"/>
          <w:lang w:val="es-ES_tradnl"/>
        </w:rPr>
      </w:pPr>
      <w:r w:rsidRPr="009C4B49">
        <w:rPr>
          <w:rFonts w:ascii="Arial" w:hAnsi="Arial" w:cs="Arial"/>
          <w:bCs/>
          <w:sz w:val="20"/>
          <w:szCs w:val="20"/>
          <w:lang w:val="es-ES_tradnl"/>
        </w:rPr>
        <w:t>Ejecución financiera del presupuesto por clasificación objeto del gasto</w:t>
      </w:r>
    </w:p>
    <w:p w14:paraId="21A2637F" w14:textId="77777777" w:rsidR="00164138" w:rsidRPr="009C4B49" w:rsidRDefault="00164138" w:rsidP="00164138">
      <w:pPr>
        <w:jc w:val="center"/>
        <w:rPr>
          <w:rFonts w:ascii="Arial" w:hAnsi="Arial" w:cs="Arial"/>
          <w:bCs/>
          <w:sz w:val="20"/>
          <w:szCs w:val="20"/>
          <w:lang w:val="es-ES_tradnl"/>
        </w:rPr>
      </w:pPr>
      <w:r w:rsidRPr="009C4B49">
        <w:rPr>
          <w:rFonts w:ascii="Arial" w:hAnsi="Arial" w:cs="Arial"/>
          <w:bCs/>
          <w:sz w:val="20"/>
          <w:szCs w:val="20"/>
          <w:lang w:val="es-ES_tradnl"/>
        </w:rPr>
        <w:t>Al 31 de diciembre 2020</w:t>
      </w:r>
    </w:p>
    <w:p w14:paraId="6DCFB54F" w14:textId="77777777" w:rsidR="00164138" w:rsidRPr="009C4B49" w:rsidRDefault="00164138" w:rsidP="00164138">
      <w:pPr>
        <w:jc w:val="center"/>
        <w:rPr>
          <w:rFonts w:ascii="Arial" w:hAnsi="Arial" w:cs="Arial"/>
          <w:bCs/>
          <w:i/>
          <w:sz w:val="20"/>
          <w:szCs w:val="20"/>
          <w:lang w:val="es-ES_tradnl"/>
        </w:rPr>
      </w:pPr>
      <w:r w:rsidRPr="009C4B49">
        <w:rPr>
          <w:rFonts w:ascii="Arial" w:hAnsi="Arial" w:cs="Arial"/>
          <w:bCs/>
          <w:sz w:val="20"/>
          <w:szCs w:val="20"/>
          <w:lang w:val="es-ES_tradnl"/>
        </w:rPr>
        <w:t>(en millones de colones</w:t>
      </w:r>
      <w:r w:rsidRPr="009C4B49">
        <w:rPr>
          <w:rFonts w:ascii="Arial" w:hAnsi="Arial" w:cs="Arial"/>
          <w:bCs/>
          <w:i/>
          <w:sz w:val="20"/>
          <w:szCs w:val="20"/>
          <w:lang w:val="es-ES_tradnl"/>
        </w:rPr>
        <w:t>)</w:t>
      </w:r>
    </w:p>
    <w:tbl>
      <w:tblPr>
        <w:tblStyle w:val="Listaclara-nfasis5"/>
        <w:tblW w:w="5328" w:type="pct"/>
        <w:tblLook w:val="00A0" w:firstRow="1" w:lastRow="0" w:firstColumn="1" w:lastColumn="0" w:noHBand="0" w:noVBand="0"/>
      </w:tblPr>
      <w:tblGrid>
        <w:gridCol w:w="2761"/>
        <w:gridCol w:w="1931"/>
        <w:gridCol w:w="1931"/>
        <w:gridCol w:w="1342"/>
        <w:gridCol w:w="1076"/>
      </w:tblGrid>
      <w:tr w:rsidR="00164138" w:rsidRPr="0011789E" w14:paraId="69F8BDE0" w14:textId="77777777" w:rsidTr="006A1CC0">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527" w:type="pct"/>
            <w:hideMark/>
          </w:tcPr>
          <w:p w14:paraId="546B7E0D" w14:textId="77777777" w:rsidR="00164138" w:rsidRPr="00D27DB1" w:rsidRDefault="00164138"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068" w:type="pct"/>
            <w:hideMark/>
          </w:tcPr>
          <w:p w14:paraId="3ACF975C" w14:textId="77777777" w:rsidR="00164138" w:rsidRPr="00D27DB1" w:rsidRDefault="00164138"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1068" w:type="pct"/>
            <w:hideMark/>
          </w:tcPr>
          <w:p w14:paraId="48EE67B5" w14:textId="77777777" w:rsidR="00164138" w:rsidRPr="00D27DB1" w:rsidRDefault="00164138"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742" w:type="pct"/>
            <w:hideMark/>
          </w:tcPr>
          <w:p w14:paraId="7D0D68EF" w14:textId="77777777" w:rsidR="00164138" w:rsidRPr="00D27DB1" w:rsidRDefault="00164138"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595" w:type="pct"/>
            <w:hideMark/>
          </w:tcPr>
          <w:p w14:paraId="067FA565" w14:textId="77777777" w:rsidR="00164138" w:rsidRPr="00D27DB1" w:rsidRDefault="00164138"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164138" w:rsidRPr="0011789E" w14:paraId="463B584B" w14:textId="77777777" w:rsidTr="006A1CC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527" w:type="pct"/>
            <w:noWrap/>
            <w:hideMark/>
          </w:tcPr>
          <w:p w14:paraId="06991E55" w14:textId="77777777" w:rsidR="00164138" w:rsidRPr="00E03323" w:rsidRDefault="00164138" w:rsidP="006A1CC0">
            <w:pPr>
              <w:rPr>
                <w:rFonts w:ascii="Arial" w:hAnsi="Arial" w:cs="Arial"/>
                <w:sz w:val="20"/>
                <w:szCs w:val="20"/>
                <w:lang w:val="es-CR" w:eastAsia="es-CR"/>
              </w:rPr>
            </w:pPr>
            <w:r w:rsidRPr="00E03323">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068" w:type="pct"/>
            <w:noWrap/>
          </w:tcPr>
          <w:p w14:paraId="3B2D6232"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53.927,01</w:t>
            </w:r>
          </w:p>
        </w:tc>
        <w:tc>
          <w:tcPr>
            <w:tcW w:w="1068" w:type="pct"/>
            <w:noWrap/>
          </w:tcPr>
          <w:p w14:paraId="571CDE4C" w14:textId="77777777" w:rsidR="00164138" w:rsidRPr="009C4B49"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53.643,01</w:t>
            </w:r>
          </w:p>
        </w:tc>
        <w:tc>
          <w:tcPr>
            <w:cnfStyle w:val="000010000000" w:firstRow="0" w:lastRow="0" w:firstColumn="0" w:lastColumn="0" w:oddVBand="1" w:evenVBand="0" w:oddHBand="0" w:evenHBand="0" w:firstRowFirstColumn="0" w:firstRowLastColumn="0" w:lastRowFirstColumn="0" w:lastRowLastColumn="0"/>
            <w:tcW w:w="742" w:type="pct"/>
            <w:noWrap/>
          </w:tcPr>
          <w:p w14:paraId="0988E40D"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52.499,40</w:t>
            </w:r>
          </w:p>
        </w:tc>
        <w:tc>
          <w:tcPr>
            <w:tcW w:w="595" w:type="pct"/>
            <w:noWrap/>
          </w:tcPr>
          <w:p w14:paraId="63A1836A" w14:textId="77777777" w:rsidR="00164138" w:rsidRPr="009C4B49"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97,87%</w:t>
            </w:r>
          </w:p>
        </w:tc>
      </w:tr>
      <w:tr w:rsidR="00164138" w:rsidRPr="0011789E" w14:paraId="33395669" w14:textId="77777777" w:rsidTr="006A1CC0">
        <w:trPr>
          <w:trHeight w:val="322"/>
        </w:trPr>
        <w:tc>
          <w:tcPr>
            <w:cnfStyle w:val="001000000000" w:firstRow="0" w:lastRow="0" w:firstColumn="1" w:lastColumn="0" w:oddVBand="0" w:evenVBand="0" w:oddHBand="0" w:evenHBand="0" w:firstRowFirstColumn="0" w:firstRowLastColumn="0" w:lastRowFirstColumn="0" w:lastRowLastColumn="0"/>
            <w:tcW w:w="1527" w:type="pct"/>
            <w:noWrap/>
            <w:hideMark/>
          </w:tcPr>
          <w:p w14:paraId="6DB70677" w14:textId="77777777" w:rsidR="00164138" w:rsidRPr="00E03323" w:rsidRDefault="00164138" w:rsidP="006A1CC0">
            <w:pPr>
              <w:rPr>
                <w:rFonts w:ascii="Arial" w:hAnsi="Arial" w:cs="Arial"/>
                <w:b w:val="0"/>
                <w:sz w:val="20"/>
                <w:szCs w:val="20"/>
                <w:lang w:val="es-CR" w:eastAsia="es-CR"/>
              </w:rPr>
            </w:pPr>
            <w:r w:rsidRPr="00E03323">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068" w:type="pct"/>
            <w:noWrap/>
          </w:tcPr>
          <w:p w14:paraId="217FFF8A" w14:textId="77777777" w:rsidR="00164138" w:rsidRPr="009C4B49" w:rsidRDefault="00164138"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1068" w:type="pct"/>
            <w:noWrap/>
          </w:tcPr>
          <w:p w14:paraId="467B11CC" w14:textId="77777777" w:rsidR="00164138" w:rsidRPr="009C4B49"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tcPr>
          <w:p w14:paraId="7A668F94" w14:textId="77777777" w:rsidR="00164138" w:rsidRPr="009C4B49" w:rsidRDefault="00164138" w:rsidP="006A1CC0">
            <w:pPr>
              <w:jc w:val="center"/>
              <w:rPr>
                <w:rFonts w:ascii="Arial" w:hAnsi="Arial" w:cs="Arial"/>
                <w:sz w:val="20"/>
                <w:szCs w:val="20"/>
                <w:lang w:val="es-CR" w:eastAsia="es-CR"/>
              </w:rPr>
            </w:pPr>
            <w:r>
              <w:rPr>
                <w:rFonts w:ascii="Arial" w:hAnsi="Arial" w:cs="Arial"/>
                <w:sz w:val="20"/>
                <w:szCs w:val="20"/>
                <w:lang w:val="es-CR" w:eastAsia="es-CR"/>
              </w:rPr>
              <w:t>-</w:t>
            </w:r>
          </w:p>
        </w:tc>
        <w:tc>
          <w:tcPr>
            <w:tcW w:w="595" w:type="pct"/>
            <w:noWrap/>
          </w:tcPr>
          <w:p w14:paraId="4B9F241D" w14:textId="77777777" w:rsidR="00164138" w:rsidRPr="009C4B49"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Pr>
                <w:rFonts w:ascii="Arial" w:hAnsi="Arial" w:cs="Arial"/>
                <w:sz w:val="20"/>
                <w:szCs w:val="20"/>
                <w:lang w:val="es-CR" w:eastAsia="es-CR"/>
              </w:rPr>
              <w:t>-</w:t>
            </w:r>
          </w:p>
        </w:tc>
      </w:tr>
      <w:tr w:rsidR="00164138" w:rsidRPr="0011789E" w14:paraId="28D188AD" w14:textId="77777777" w:rsidTr="006A1CC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27" w:type="pct"/>
            <w:noWrap/>
            <w:hideMark/>
          </w:tcPr>
          <w:p w14:paraId="39B4C6DF" w14:textId="77777777" w:rsidR="00164138" w:rsidRPr="00E03323" w:rsidRDefault="00164138" w:rsidP="006A1CC0">
            <w:pPr>
              <w:rPr>
                <w:rFonts w:ascii="Arial" w:hAnsi="Arial" w:cs="Arial"/>
                <w:sz w:val="20"/>
                <w:szCs w:val="20"/>
                <w:lang w:val="es-CR" w:eastAsia="es-CR"/>
              </w:rPr>
            </w:pPr>
            <w:r w:rsidRPr="00E03323">
              <w:rPr>
                <w:rFonts w:ascii="Arial" w:hAnsi="Arial" w:cs="Arial"/>
                <w:sz w:val="20"/>
                <w:szCs w:val="20"/>
                <w:lang w:val="es-CR" w:eastAsia="es-CR"/>
              </w:rPr>
              <w:t>SUBTOTAL</w:t>
            </w:r>
          </w:p>
        </w:tc>
        <w:tc>
          <w:tcPr>
            <w:cnfStyle w:val="000010000000" w:firstRow="0" w:lastRow="0" w:firstColumn="0" w:lastColumn="0" w:oddVBand="1" w:evenVBand="0" w:oddHBand="0" w:evenHBand="0" w:firstRowFirstColumn="0" w:firstRowLastColumn="0" w:lastRowFirstColumn="0" w:lastRowLastColumn="0"/>
            <w:tcW w:w="1068" w:type="pct"/>
            <w:noWrap/>
          </w:tcPr>
          <w:p w14:paraId="673E32D9"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53.927,01</w:t>
            </w:r>
          </w:p>
        </w:tc>
        <w:tc>
          <w:tcPr>
            <w:tcW w:w="1068" w:type="pct"/>
            <w:noWrap/>
          </w:tcPr>
          <w:p w14:paraId="5831A6DE" w14:textId="77777777" w:rsidR="00164138" w:rsidRPr="009C4B49"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53.643,01</w:t>
            </w:r>
          </w:p>
        </w:tc>
        <w:tc>
          <w:tcPr>
            <w:cnfStyle w:val="000010000000" w:firstRow="0" w:lastRow="0" w:firstColumn="0" w:lastColumn="0" w:oddVBand="1" w:evenVBand="0" w:oddHBand="0" w:evenHBand="0" w:firstRowFirstColumn="0" w:firstRowLastColumn="0" w:lastRowFirstColumn="0" w:lastRowLastColumn="0"/>
            <w:tcW w:w="742" w:type="pct"/>
            <w:noWrap/>
          </w:tcPr>
          <w:p w14:paraId="03DB6C0B" w14:textId="77777777" w:rsidR="00164138" w:rsidRPr="009C4B49" w:rsidRDefault="00164138" w:rsidP="006A1CC0">
            <w:pPr>
              <w:rPr>
                <w:rFonts w:ascii="Arial" w:hAnsi="Arial" w:cs="Arial"/>
                <w:b/>
                <w:bCs/>
                <w:sz w:val="20"/>
                <w:szCs w:val="20"/>
                <w:lang w:val="es-CR" w:eastAsia="es-CR"/>
              </w:rPr>
            </w:pPr>
            <w:r>
              <w:rPr>
                <w:rFonts w:ascii="Arial" w:hAnsi="Arial" w:cs="Arial"/>
                <w:b/>
                <w:bCs/>
                <w:sz w:val="20"/>
                <w:szCs w:val="20"/>
                <w:lang w:val="es-CR" w:eastAsia="es-CR"/>
              </w:rPr>
              <w:t>52.499,40</w:t>
            </w:r>
          </w:p>
        </w:tc>
        <w:tc>
          <w:tcPr>
            <w:tcW w:w="595" w:type="pct"/>
            <w:noWrap/>
          </w:tcPr>
          <w:p w14:paraId="13CC89DC" w14:textId="77777777" w:rsidR="00164138" w:rsidRPr="009C4B49"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Pr>
                <w:rFonts w:ascii="Arial" w:hAnsi="Arial" w:cs="Arial"/>
                <w:b/>
                <w:bCs/>
                <w:sz w:val="20"/>
                <w:szCs w:val="20"/>
                <w:lang w:val="es-CR" w:eastAsia="es-CR"/>
              </w:rPr>
              <w:t>97,77%</w:t>
            </w:r>
          </w:p>
        </w:tc>
      </w:tr>
      <w:tr w:rsidR="00164138" w:rsidRPr="0011789E" w14:paraId="46DB1466"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097520D4"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6D791F88" w14:textId="77777777" w:rsidR="00164138" w:rsidRPr="00E03323" w:rsidRDefault="00164138" w:rsidP="006A1CC0">
            <w:pPr>
              <w:rPr>
                <w:rFonts w:ascii="Arial" w:hAnsi="Arial" w:cs="Arial"/>
                <w:color w:val="000000"/>
                <w:sz w:val="18"/>
                <w:szCs w:val="18"/>
                <w:lang w:val="es-CR" w:eastAsia="es-CR"/>
              </w:rPr>
            </w:pPr>
            <w:r w:rsidRPr="00E03323">
              <w:rPr>
                <w:rFonts w:ascii="Arial" w:hAnsi="Arial" w:cs="Arial"/>
                <w:color w:val="000000"/>
                <w:sz w:val="18"/>
                <w:szCs w:val="18"/>
                <w:lang w:val="es-CR" w:eastAsia="es-CR"/>
              </w:rPr>
              <w:t>49.726</w:t>
            </w:r>
            <w:r>
              <w:rPr>
                <w:rFonts w:ascii="Arial" w:hAnsi="Arial" w:cs="Arial"/>
                <w:color w:val="000000"/>
                <w:sz w:val="18"/>
                <w:szCs w:val="18"/>
                <w:lang w:val="es-CR" w:eastAsia="es-CR"/>
              </w:rPr>
              <w:t>,98</w:t>
            </w:r>
          </w:p>
        </w:tc>
        <w:tc>
          <w:tcPr>
            <w:tcW w:w="1068" w:type="pct"/>
            <w:noWrap/>
            <w:hideMark/>
          </w:tcPr>
          <w:p w14:paraId="5ABB9F4A" w14:textId="77777777" w:rsidR="00164138" w:rsidRPr="00E03323" w:rsidRDefault="00164138"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sidRPr="00E03323">
              <w:rPr>
                <w:rFonts w:ascii="Arial" w:hAnsi="Arial" w:cs="Arial"/>
                <w:sz w:val="18"/>
                <w:szCs w:val="18"/>
                <w:lang w:val="es-CR" w:eastAsia="es-CR"/>
              </w:rPr>
              <w:t>49.532</w:t>
            </w:r>
            <w:r>
              <w:rPr>
                <w:rFonts w:ascii="Arial" w:hAnsi="Arial" w:cs="Arial"/>
                <w:sz w:val="18"/>
                <w:szCs w:val="18"/>
                <w:lang w:val="es-CR" w:eastAsia="es-CR"/>
              </w:rPr>
              <w:t>,52</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6ADAAF86"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48.789,01</w:t>
            </w:r>
          </w:p>
        </w:tc>
        <w:tc>
          <w:tcPr>
            <w:tcW w:w="595" w:type="pct"/>
            <w:noWrap/>
          </w:tcPr>
          <w:p w14:paraId="628C991F"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98,50%</w:t>
            </w:r>
          </w:p>
        </w:tc>
      </w:tr>
      <w:tr w:rsidR="00164138" w:rsidRPr="0011789E" w14:paraId="2D621F67"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DAA7A99"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702E2ED9"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2.718,20</w:t>
            </w:r>
          </w:p>
        </w:tc>
        <w:tc>
          <w:tcPr>
            <w:tcW w:w="1068" w:type="pct"/>
            <w:noWrap/>
            <w:hideMark/>
          </w:tcPr>
          <w:p w14:paraId="36C830EB" w14:textId="77777777" w:rsidR="00164138" w:rsidRPr="00E03323"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2.664,63</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39098B67"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2.411,17</w:t>
            </w:r>
          </w:p>
        </w:tc>
        <w:tc>
          <w:tcPr>
            <w:tcW w:w="595" w:type="pct"/>
            <w:noWrap/>
          </w:tcPr>
          <w:p w14:paraId="3E35B4B3"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90,49%</w:t>
            </w:r>
          </w:p>
        </w:tc>
      </w:tr>
      <w:tr w:rsidR="00164138" w:rsidRPr="0011789E" w14:paraId="392AABE5"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285B8D3C"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5B45EFF7"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227,27</w:t>
            </w:r>
          </w:p>
        </w:tc>
        <w:tc>
          <w:tcPr>
            <w:tcW w:w="1068" w:type="pct"/>
            <w:noWrap/>
            <w:hideMark/>
          </w:tcPr>
          <w:p w14:paraId="2513C746" w14:textId="77777777" w:rsidR="00164138" w:rsidRPr="00E03323" w:rsidRDefault="00164138"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214,70</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02D09B87"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167,17</w:t>
            </w:r>
          </w:p>
        </w:tc>
        <w:tc>
          <w:tcPr>
            <w:tcW w:w="595" w:type="pct"/>
            <w:noWrap/>
          </w:tcPr>
          <w:p w14:paraId="17EB4E61"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77,86%</w:t>
            </w:r>
          </w:p>
        </w:tc>
      </w:tr>
      <w:tr w:rsidR="00164138" w:rsidRPr="0011789E" w14:paraId="3167E655"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351133B4"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6FF94D1D"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4A1051BD"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6F1C9168"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36032324"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00502C46"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79FC24F1"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59221820"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0C047718"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225983AD"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5F1D40EA"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20FAF14E"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1EBF360D"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2889422E"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548,08</w:t>
            </w:r>
          </w:p>
        </w:tc>
        <w:tc>
          <w:tcPr>
            <w:tcW w:w="1068" w:type="pct"/>
            <w:noWrap/>
            <w:hideMark/>
          </w:tcPr>
          <w:p w14:paraId="34BC9C14" w14:textId="77777777" w:rsidR="00164138" w:rsidRPr="00E03323" w:rsidRDefault="0016413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531,29</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42BC7C0A"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500,21</w:t>
            </w:r>
          </w:p>
        </w:tc>
        <w:tc>
          <w:tcPr>
            <w:tcW w:w="595" w:type="pct"/>
            <w:noWrap/>
          </w:tcPr>
          <w:p w14:paraId="53EF5E21"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94,15%</w:t>
            </w:r>
          </w:p>
        </w:tc>
      </w:tr>
      <w:tr w:rsidR="00164138" w:rsidRPr="0011789E" w14:paraId="7E63A4DD"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6080497"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0CA50B19" w14:textId="77777777" w:rsidR="00164138" w:rsidRPr="00E03323" w:rsidRDefault="00164138" w:rsidP="006A1CC0">
            <w:pPr>
              <w:rPr>
                <w:rFonts w:ascii="Arial" w:hAnsi="Arial" w:cs="Arial"/>
                <w:color w:val="000000"/>
                <w:sz w:val="18"/>
                <w:szCs w:val="18"/>
                <w:lang w:val="es-CR" w:eastAsia="es-CR"/>
              </w:rPr>
            </w:pPr>
            <w:r>
              <w:rPr>
                <w:rFonts w:ascii="Arial" w:hAnsi="Arial" w:cs="Arial"/>
                <w:color w:val="000000"/>
                <w:sz w:val="18"/>
                <w:szCs w:val="18"/>
                <w:lang w:val="es-CR" w:eastAsia="es-CR"/>
              </w:rPr>
              <w:t>706,48</w:t>
            </w:r>
          </w:p>
        </w:tc>
        <w:tc>
          <w:tcPr>
            <w:tcW w:w="1068" w:type="pct"/>
            <w:noWrap/>
            <w:hideMark/>
          </w:tcPr>
          <w:p w14:paraId="32A76353" w14:textId="77777777" w:rsidR="00164138" w:rsidRPr="00E03323" w:rsidRDefault="00164138" w:rsidP="006A1CC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699,87</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5A9A2531" w14:textId="77777777" w:rsidR="00164138" w:rsidRPr="00E03323" w:rsidRDefault="00164138" w:rsidP="006A1CC0">
            <w:pPr>
              <w:rPr>
                <w:rFonts w:ascii="Arial" w:hAnsi="Arial" w:cs="Arial"/>
                <w:sz w:val="18"/>
                <w:szCs w:val="18"/>
                <w:lang w:val="es-CR" w:eastAsia="es-CR"/>
              </w:rPr>
            </w:pPr>
            <w:r>
              <w:rPr>
                <w:rFonts w:ascii="Arial" w:hAnsi="Arial" w:cs="Arial"/>
                <w:sz w:val="18"/>
                <w:szCs w:val="18"/>
                <w:lang w:val="es-CR" w:eastAsia="es-CR"/>
              </w:rPr>
              <w:t>631,84</w:t>
            </w:r>
          </w:p>
        </w:tc>
        <w:tc>
          <w:tcPr>
            <w:tcW w:w="595" w:type="pct"/>
            <w:noWrap/>
          </w:tcPr>
          <w:p w14:paraId="6691B1EC"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90,28%</w:t>
            </w:r>
          </w:p>
        </w:tc>
      </w:tr>
      <w:tr w:rsidR="00164138" w:rsidRPr="0011789E" w14:paraId="2231C48B" w14:textId="77777777" w:rsidTr="006A1CC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4FB8B556"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7C11723D"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445891BC"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14DBB1A4"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4B3A99F9"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08450CFC" w14:textId="77777777" w:rsidTr="006A1CC0">
        <w:trPr>
          <w:trHeight w:val="319"/>
        </w:trPr>
        <w:tc>
          <w:tcPr>
            <w:cnfStyle w:val="001000000000" w:firstRow="0" w:lastRow="0" w:firstColumn="1" w:lastColumn="0" w:oddVBand="0" w:evenVBand="0" w:oddHBand="0" w:evenHBand="0" w:firstRowFirstColumn="0" w:firstRowLastColumn="0" w:lastRowFirstColumn="0" w:lastRowLastColumn="0"/>
            <w:tcW w:w="1527" w:type="pct"/>
            <w:noWrap/>
            <w:hideMark/>
          </w:tcPr>
          <w:p w14:paraId="6A4DCF3A"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4613CFE4"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011B4648"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0E63F394" w14:textId="77777777" w:rsidR="00164138" w:rsidRPr="00E03323" w:rsidRDefault="00164138" w:rsidP="006A1CC0">
            <w:pPr>
              <w:jc w:val="center"/>
              <w:rPr>
                <w:rFonts w:ascii="Arial" w:hAnsi="Arial" w:cs="Arial"/>
                <w:sz w:val="18"/>
                <w:szCs w:val="18"/>
                <w:lang w:val="es-CR" w:eastAsia="es-CR"/>
              </w:rPr>
            </w:pPr>
            <w:r>
              <w:rPr>
                <w:rFonts w:ascii="Arial" w:hAnsi="Arial" w:cs="Arial"/>
                <w:sz w:val="18"/>
                <w:szCs w:val="18"/>
                <w:lang w:val="es-CR" w:eastAsia="es-CR"/>
              </w:rPr>
              <w:t>-</w:t>
            </w:r>
          </w:p>
        </w:tc>
        <w:tc>
          <w:tcPr>
            <w:tcW w:w="595" w:type="pct"/>
            <w:noWrap/>
          </w:tcPr>
          <w:p w14:paraId="2B8429D1" w14:textId="77777777" w:rsidR="00164138" w:rsidRPr="00E03323" w:rsidRDefault="00164138"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r w:rsidR="00164138" w:rsidRPr="0011789E" w14:paraId="78132BAF" w14:textId="77777777" w:rsidTr="006A1CC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C0FD768" w14:textId="77777777" w:rsidR="00164138" w:rsidRPr="00E03323" w:rsidRDefault="00164138" w:rsidP="006A1CC0">
            <w:pPr>
              <w:rPr>
                <w:rFonts w:ascii="Arial" w:hAnsi="Arial" w:cs="Arial"/>
                <w:b w:val="0"/>
                <w:color w:val="000000"/>
                <w:sz w:val="20"/>
                <w:szCs w:val="20"/>
                <w:lang w:val="es-CR" w:eastAsia="es-CR"/>
              </w:rPr>
            </w:pPr>
            <w:r w:rsidRPr="00E03323">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068" w:type="pct"/>
            <w:noWrap/>
            <w:hideMark/>
          </w:tcPr>
          <w:p w14:paraId="66C78749"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1068" w:type="pct"/>
            <w:noWrap/>
            <w:hideMark/>
          </w:tcPr>
          <w:p w14:paraId="0F9DDD3B"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c>
          <w:tcPr>
            <w:cnfStyle w:val="000010000000" w:firstRow="0" w:lastRow="0" w:firstColumn="0" w:lastColumn="0" w:oddVBand="1" w:evenVBand="0" w:oddHBand="0" w:evenHBand="0" w:firstRowFirstColumn="0" w:firstRowLastColumn="0" w:lastRowFirstColumn="0" w:lastRowLastColumn="0"/>
            <w:tcW w:w="742" w:type="pct"/>
            <w:noWrap/>
            <w:hideMark/>
          </w:tcPr>
          <w:p w14:paraId="363CCE84" w14:textId="77777777" w:rsidR="00164138" w:rsidRPr="00E03323" w:rsidRDefault="00164138" w:rsidP="006A1CC0">
            <w:pPr>
              <w:jc w:val="center"/>
              <w:rPr>
                <w:rFonts w:ascii="Arial" w:hAnsi="Arial" w:cs="Arial"/>
                <w:color w:val="000000"/>
                <w:sz w:val="18"/>
                <w:szCs w:val="18"/>
                <w:lang w:val="es-CR" w:eastAsia="es-CR"/>
              </w:rPr>
            </w:pPr>
            <w:r>
              <w:rPr>
                <w:rFonts w:ascii="Arial" w:hAnsi="Arial" w:cs="Arial"/>
                <w:color w:val="000000"/>
                <w:sz w:val="18"/>
                <w:szCs w:val="18"/>
                <w:lang w:val="es-CR" w:eastAsia="es-CR"/>
              </w:rPr>
              <w:t>-</w:t>
            </w:r>
          </w:p>
        </w:tc>
        <w:tc>
          <w:tcPr>
            <w:tcW w:w="595" w:type="pct"/>
            <w:noWrap/>
          </w:tcPr>
          <w:p w14:paraId="55CB6CA0" w14:textId="77777777" w:rsidR="00164138" w:rsidRPr="00E03323" w:rsidRDefault="0016413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R" w:eastAsia="es-CR"/>
              </w:rPr>
            </w:pPr>
            <w:r>
              <w:rPr>
                <w:rFonts w:ascii="Arial" w:hAnsi="Arial" w:cs="Arial"/>
                <w:color w:val="000000"/>
                <w:sz w:val="18"/>
                <w:szCs w:val="18"/>
                <w:lang w:val="es-CR" w:eastAsia="es-CR"/>
              </w:rPr>
              <w:t>-</w:t>
            </w:r>
          </w:p>
        </w:tc>
      </w:tr>
    </w:tbl>
    <w:p w14:paraId="127FD88E" w14:textId="77777777" w:rsidR="00164138" w:rsidRPr="00D27DB1" w:rsidRDefault="00164138" w:rsidP="00164138">
      <w:pPr>
        <w:jc w:val="both"/>
        <w:rPr>
          <w:rFonts w:ascii="Arial" w:hAnsi="Arial" w:cs="Arial"/>
          <w:b/>
          <w:bCs/>
          <w:color w:val="000000"/>
          <w:sz w:val="18"/>
          <w:szCs w:val="20"/>
          <w:lang w:val="es-CR" w:eastAsia="es-CR"/>
        </w:rPr>
      </w:pPr>
      <w:r w:rsidRPr="00D27DB1">
        <w:rPr>
          <w:rFonts w:ascii="Arial" w:hAnsi="Arial" w:cs="Arial"/>
          <w:b/>
          <w:bCs/>
          <w:color w:val="000000"/>
          <w:sz w:val="18"/>
          <w:szCs w:val="20"/>
          <w:lang w:val="es-CR" w:eastAsia="es-CR"/>
        </w:rPr>
        <w:t>Fuente</w:t>
      </w:r>
      <w:r w:rsidRPr="00D27DB1">
        <w:rPr>
          <w:rFonts w:ascii="Arial" w:hAnsi="Arial" w:cs="Arial"/>
          <w:color w:val="000000"/>
          <w:sz w:val="18"/>
          <w:szCs w:val="20"/>
          <w:lang w:val="es-CR" w:eastAsia="es-CR"/>
        </w:rPr>
        <w:t>: Sistema Integrado de Gestión de la Administración Financiera</w:t>
      </w:r>
      <w:r>
        <w:rPr>
          <w:rFonts w:ascii="Arial" w:hAnsi="Arial" w:cs="Arial"/>
          <w:color w:val="000000"/>
          <w:sz w:val="18"/>
          <w:szCs w:val="20"/>
          <w:lang w:val="es-CR" w:eastAsia="es-CR"/>
        </w:rPr>
        <w:t>.</w:t>
      </w:r>
    </w:p>
    <w:p w14:paraId="4DA37C5A" w14:textId="77777777" w:rsidR="00164138" w:rsidRPr="00566303" w:rsidRDefault="00164138" w:rsidP="00164138">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13E66E73" w14:textId="77777777" w:rsidR="00164138" w:rsidRPr="00596BA4" w:rsidRDefault="00164138" w:rsidP="00164138">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0A27FEE2" w14:textId="77777777" w:rsidR="00164138" w:rsidRPr="0011789E" w:rsidRDefault="00164138" w:rsidP="00164138">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3B69D40E" w14:textId="77777777" w:rsidR="00164138" w:rsidRDefault="00164138" w:rsidP="00164138">
      <w:pPr>
        <w:jc w:val="center"/>
        <w:rPr>
          <w:rFonts w:ascii="Arial" w:hAnsi="Arial" w:cs="Arial"/>
          <w:bCs/>
          <w:strike/>
          <w:sz w:val="20"/>
          <w:szCs w:val="20"/>
          <w:u w:val="single"/>
          <w:lang w:val="es-MX"/>
        </w:rPr>
      </w:pPr>
    </w:p>
    <w:p w14:paraId="65F90084" w14:textId="77777777" w:rsidR="00164138" w:rsidRDefault="00164138" w:rsidP="00164138">
      <w:pPr>
        <w:spacing w:line="360" w:lineRule="auto"/>
        <w:jc w:val="both"/>
        <w:rPr>
          <w:rFonts w:ascii="Arial" w:hAnsi="Arial" w:cs="Arial"/>
          <w:bCs/>
          <w:strike/>
          <w:sz w:val="20"/>
          <w:szCs w:val="20"/>
          <w:u w:val="single"/>
          <w:lang w:val="es-MX"/>
        </w:rPr>
      </w:pPr>
    </w:p>
    <w:p w14:paraId="1C95A338" w14:textId="77777777" w:rsidR="00164138" w:rsidRDefault="00164138" w:rsidP="00164138">
      <w:pPr>
        <w:spacing w:line="360" w:lineRule="auto"/>
        <w:jc w:val="both"/>
        <w:rPr>
          <w:rFonts w:ascii="Arial" w:hAnsi="Arial" w:cs="Arial"/>
          <w:bCs/>
          <w:strike/>
          <w:sz w:val="20"/>
          <w:szCs w:val="20"/>
          <w:u w:val="single"/>
          <w:lang w:val="es-MX"/>
        </w:rPr>
      </w:pPr>
    </w:p>
    <w:p w14:paraId="33A357F6"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 xml:space="preserve">Partida 0: Remuneraciones </w:t>
      </w:r>
    </w:p>
    <w:p w14:paraId="1C725030" w14:textId="77777777" w:rsidR="00164138" w:rsidRDefault="00164138" w:rsidP="00164138">
      <w:pPr>
        <w:spacing w:line="360" w:lineRule="auto"/>
        <w:jc w:val="both"/>
        <w:rPr>
          <w:rFonts w:ascii="Arial" w:hAnsi="Arial" w:cs="Arial"/>
          <w:sz w:val="20"/>
          <w:szCs w:val="20"/>
          <w:lang w:val="es-ES_tradnl"/>
        </w:rPr>
      </w:pPr>
      <w:r w:rsidRPr="003B76D9">
        <w:rPr>
          <w:rFonts w:ascii="Arial" w:hAnsi="Arial" w:cs="Arial"/>
          <w:sz w:val="20"/>
          <w:szCs w:val="20"/>
          <w:lang w:val="es-ES_tradnl"/>
        </w:rPr>
        <w:lastRenderedPageBreak/>
        <w:t>La partida 0 denominada “Remuneraciones” alcanzó una ejecución del 9</w:t>
      </w:r>
      <w:r>
        <w:rPr>
          <w:rFonts w:ascii="Arial" w:hAnsi="Arial" w:cs="Arial"/>
          <w:sz w:val="20"/>
          <w:szCs w:val="20"/>
          <w:lang w:val="es-ES_tradnl"/>
        </w:rPr>
        <w:t>8</w:t>
      </w:r>
      <w:r w:rsidRPr="003B76D9">
        <w:rPr>
          <w:rFonts w:ascii="Arial" w:hAnsi="Arial" w:cs="Arial"/>
          <w:sz w:val="20"/>
          <w:szCs w:val="20"/>
          <w:lang w:val="es-ES_tradnl"/>
        </w:rPr>
        <w:t>,</w:t>
      </w:r>
      <w:r>
        <w:rPr>
          <w:rFonts w:ascii="Arial" w:hAnsi="Arial" w:cs="Arial"/>
          <w:sz w:val="20"/>
          <w:szCs w:val="20"/>
          <w:lang w:val="es-ES_tradnl"/>
        </w:rPr>
        <w:t>50</w:t>
      </w:r>
      <w:r w:rsidRPr="003B76D9">
        <w:rPr>
          <w:rFonts w:ascii="Arial" w:hAnsi="Arial" w:cs="Arial"/>
          <w:sz w:val="20"/>
          <w:szCs w:val="20"/>
          <w:lang w:val="es-ES_tradnl"/>
        </w:rPr>
        <w:t>%,</w:t>
      </w:r>
      <w:r>
        <w:rPr>
          <w:rFonts w:ascii="Arial" w:hAnsi="Arial" w:cs="Arial"/>
          <w:sz w:val="20"/>
          <w:szCs w:val="20"/>
          <w:lang w:val="es-ES_tradnl"/>
        </w:rPr>
        <w:t xml:space="preserve"> lo que se considera un nivel ideal de ejecución;</w:t>
      </w:r>
      <w:r w:rsidRPr="003B76D9">
        <w:rPr>
          <w:rFonts w:ascii="Arial" w:hAnsi="Arial" w:cs="Arial"/>
          <w:sz w:val="20"/>
          <w:szCs w:val="20"/>
          <w:lang w:val="es-ES_tradnl"/>
        </w:rPr>
        <w:t xml:space="preserve"> por medio de esta </w:t>
      </w:r>
      <w:r>
        <w:rPr>
          <w:rFonts w:ascii="Arial" w:hAnsi="Arial" w:cs="Arial"/>
          <w:sz w:val="20"/>
          <w:szCs w:val="20"/>
          <w:lang w:val="es-ES_tradnl"/>
        </w:rPr>
        <w:t xml:space="preserve">subpartida, </w:t>
      </w:r>
      <w:r w:rsidRPr="003B76D9">
        <w:rPr>
          <w:rFonts w:ascii="Arial" w:hAnsi="Arial" w:cs="Arial"/>
          <w:sz w:val="20"/>
          <w:szCs w:val="20"/>
          <w:lang w:val="es-ES_tradnl"/>
        </w:rPr>
        <w:t xml:space="preserve">se canaliza el pago de salarios a los funcionarios, vacaciones, aguinaldo, salario escolar, contribución patronal a la seguridad social, entre otros. </w:t>
      </w:r>
    </w:p>
    <w:p w14:paraId="687AF06A" w14:textId="77777777" w:rsidR="00164138" w:rsidRDefault="00164138" w:rsidP="00164138">
      <w:pPr>
        <w:spacing w:line="276" w:lineRule="auto"/>
        <w:jc w:val="both"/>
        <w:rPr>
          <w:rFonts w:ascii="Arial" w:hAnsi="Arial" w:cs="Arial"/>
          <w:sz w:val="20"/>
          <w:szCs w:val="20"/>
          <w:lang w:val="es-ES_tradnl"/>
        </w:rPr>
      </w:pPr>
    </w:p>
    <w:p w14:paraId="4F660E70"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Partida 1: Servicios</w:t>
      </w:r>
    </w:p>
    <w:p w14:paraId="1944C92A" w14:textId="77777777" w:rsidR="00164138" w:rsidRDefault="00164138" w:rsidP="00164138">
      <w:pPr>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Con respecto a la partida 1 “Servicios” se logró una ejecución en un  </w:t>
      </w:r>
      <w:r>
        <w:rPr>
          <w:rFonts w:ascii="Arial" w:hAnsi="Arial" w:cs="Arial"/>
          <w:sz w:val="20"/>
          <w:szCs w:val="20"/>
          <w:lang w:val="es-ES_tradnl"/>
        </w:rPr>
        <w:t>90.49</w:t>
      </w:r>
      <w:r w:rsidRPr="00CC7799">
        <w:rPr>
          <w:rFonts w:ascii="Arial" w:hAnsi="Arial" w:cs="Arial"/>
          <w:sz w:val="20"/>
          <w:szCs w:val="20"/>
          <w:lang w:val="es-ES_tradnl"/>
        </w:rPr>
        <w:t>%, por medio de esta se tramitó el pago de alquiler de locales, pago de servicios públicos, servicios de limpieza y seguridad, servicios de grúa, viáticos y transporte de funcionarios, ayudas económicas a ofendidos y testigos, pago de peritajes, traducciones en lesco, lengua indígena y diferentes idiomas, gastos de mantenimiento y reparación de equipo y mobiliario de oficina, así como de mantenimiento de la flotilla vehicular.</w:t>
      </w:r>
    </w:p>
    <w:p w14:paraId="7EE60800" w14:textId="77777777" w:rsidR="00164138" w:rsidRPr="00CC7799" w:rsidRDefault="00164138" w:rsidP="00164138">
      <w:pPr>
        <w:spacing w:line="360" w:lineRule="auto"/>
        <w:jc w:val="both"/>
        <w:rPr>
          <w:rFonts w:ascii="Arial" w:hAnsi="Arial" w:cs="Arial"/>
          <w:sz w:val="20"/>
          <w:szCs w:val="20"/>
          <w:lang w:val="es-ES_tradnl"/>
        </w:rPr>
      </w:pPr>
    </w:p>
    <w:p w14:paraId="59CDED99"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 xml:space="preserve">Partida 2: Materiales </w:t>
      </w:r>
    </w:p>
    <w:p w14:paraId="4C20DB53" w14:textId="77777777" w:rsidR="00164138" w:rsidRPr="00CC7799" w:rsidRDefault="00164138" w:rsidP="00164138">
      <w:pPr>
        <w:tabs>
          <w:tab w:val="left" w:pos="-720"/>
        </w:tabs>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En la partida 2 “Materiales y Suministros” se obtuvo un </w:t>
      </w:r>
      <w:r>
        <w:rPr>
          <w:rFonts w:ascii="Arial" w:hAnsi="Arial" w:cs="Arial"/>
          <w:sz w:val="20"/>
          <w:szCs w:val="20"/>
          <w:lang w:val="es-ES_tradnl"/>
        </w:rPr>
        <w:t>77.86</w:t>
      </w:r>
      <w:r w:rsidRPr="00CC7799">
        <w:rPr>
          <w:rFonts w:ascii="Arial" w:hAnsi="Arial" w:cs="Arial"/>
          <w:sz w:val="20"/>
          <w:szCs w:val="20"/>
          <w:lang w:val="es-ES_tradnl"/>
        </w:rPr>
        <w:t xml:space="preserve">% de ejecución, los recursos en su mayoría se encontraban asignados a la adquisición de bienes y suministros de oficina, combustible y repuestos para la flotilla de vehículos a nivel nacional, además, se incluyó en esta partida la adquisición de tintas, tóner, kit de mantenimiento y otros, para las impresoras y equipos multifuncionales de las diferentes oficinas del Ministerio Público.  </w:t>
      </w:r>
    </w:p>
    <w:p w14:paraId="238AE9B4" w14:textId="77777777" w:rsidR="00164138" w:rsidRPr="00CC7799" w:rsidRDefault="00164138" w:rsidP="00164138">
      <w:pPr>
        <w:spacing w:line="360" w:lineRule="auto"/>
        <w:jc w:val="both"/>
        <w:rPr>
          <w:rFonts w:ascii="Arial" w:hAnsi="Arial" w:cs="Arial"/>
          <w:sz w:val="20"/>
          <w:szCs w:val="20"/>
          <w:lang w:val="es-ES_tradnl"/>
        </w:rPr>
      </w:pPr>
      <w:r w:rsidRPr="00CC7799">
        <w:rPr>
          <w:rFonts w:ascii="Arial" w:hAnsi="Arial" w:cs="Arial"/>
          <w:sz w:val="20"/>
          <w:szCs w:val="20"/>
          <w:lang w:val="es-ES_tradnl"/>
        </w:rPr>
        <w:t>En esta partida, la ejecución de los recursos también se vio afectada debido al COVID-19, debido a que se suspendieron las giras y reuniones,</w:t>
      </w:r>
      <w:r>
        <w:rPr>
          <w:rFonts w:ascii="Arial" w:hAnsi="Arial" w:cs="Arial"/>
          <w:sz w:val="20"/>
          <w:szCs w:val="20"/>
          <w:lang w:val="es-ES_tradnl"/>
        </w:rPr>
        <w:t xml:space="preserve"> está situación</w:t>
      </w:r>
      <w:r w:rsidRPr="00CC7799">
        <w:rPr>
          <w:rFonts w:ascii="Arial" w:hAnsi="Arial" w:cs="Arial"/>
          <w:sz w:val="20"/>
          <w:szCs w:val="20"/>
          <w:lang w:val="es-ES_tradnl"/>
        </w:rPr>
        <w:t xml:space="preserve"> disminuyó el consumo de combustible.</w:t>
      </w:r>
    </w:p>
    <w:p w14:paraId="23345D1C" w14:textId="77777777" w:rsidR="00164138" w:rsidRDefault="00164138" w:rsidP="00164138">
      <w:pPr>
        <w:tabs>
          <w:tab w:val="left" w:pos="-720"/>
        </w:tabs>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Además, </w:t>
      </w:r>
      <w:r>
        <w:rPr>
          <w:rFonts w:ascii="Arial" w:hAnsi="Arial" w:cs="Arial"/>
          <w:sz w:val="20"/>
          <w:szCs w:val="20"/>
          <w:lang w:val="es-ES_tradnl"/>
        </w:rPr>
        <w:t xml:space="preserve">en las diferentes oficinas </w:t>
      </w:r>
      <w:r w:rsidRPr="00CC7799">
        <w:rPr>
          <w:rFonts w:ascii="Arial" w:hAnsi="Arial" w:cs="Arial"/>
          <w:sz w:val="20"/>
          <w:szCs w:val="20"/>
          <w:lang w:val="es-ES_tradnl"/>
        </w:rPr>
        <w:t xml:space="preserve">se disminuyó el consumo de tóner y kit de mantenimiento, por lo tanto, no fue posible ejecutar los recursos presupuestados. </w:t>
      </w:r>
    </w:p>
    <w:p w14:paraId="2AE4AFEC" w14:textId="77777777" w:rsidR="00164138" w:rsidRPr="00610615" w:rsidRDefault="00164138" w:rsidP="00164138">
      <w:pPr>
        <w:tabs>
          <w:tab w:val="left" w:pos="-720"/>
        </w:tabs>
        <w:spacing w:line="360" w:lineRule="auto"/>
        <w:jc w:val="both"/>
        <w:rPr>
          <w:rFonts w:ascii="Arial" w:hAnsi="Arial" w:cs="Arial"/>
          <w:sz w:val="20"/>
          <w:szCs w:val="20"/>
          <w:lang w:val="es-ES_tradnl"/>
        </w:rPr>
      </w:pPr>
    </w:p>
    <w:p w14:paraId="223DC5C8" w14:textId="77777777" w:rsidR="00164138" w:rsidRPr="0020414B" w:rsidRDefault="00164138" w:rsidP="006C299C">
      <w:pPr>
        <w:pStyle w:val="Prrafodelista"/>
        <w:numPr>
          <w:ilvl w:val="0"/>
          <w:numId w:val="8"/>
        </w:numPr>
        <w:spacing w:after="160" w:line="360" w:lineRule="auto"/>
        <w:contextualSpacing/>
        <w:jc w:val="both"/>
        <w:rPr>
          <w:rFonts w:ascii="Arial" w:hAnsi="Arial" w:cs="Arial"/>
          <w:b/>
          <w:bCs/>
          <w:sz w:val="20"/>
          <w:szCs w:val="20"/>
          <w:u w:val="single"/>
          <w:lang w:val="es-ES_tradnl"/>
        </w:rPr>
      </w:pPr>
      <w:r w:rsidRPr="0020414B">
        <w:rPr>
          <w:rFonts w:ascii="Arial" w:hAnsi="Arial" w:cs="Arial"/>
          <w:b/>
          <w:bCs/>
          <w:sz w:val="20"/>
          <w:szCs w:val="20"/>
          <w:u w:val="single"/>
          <w:lang w:val="es-ES_tradnl"/>
        </w:rPr>
        <w:t>Partida 5: Bienes Duraderos</w:t>
      </w:r>
    </w:p>
    <w:p w14:paraId="36D9435A" w14:textId="77777777" w:rsidR="00164138" w:rsidRDefault="00164138" w:rsidP="00164138">
      <w:pPr>
        <w:tabs>
          <w:tab w:val="left" w:pos="-720"/>
        </w:tabs>
        <w:spacing w:line="360" w:lineRule="auto"/>
        <w:jc w:val="both"/>
        <w:rPr>
          <w:rFonts w:ascii="Arial" w:hAnsi="Arial" w:cs="Arial"/>
          <w:sz w:val="20"/>
          <w:szCs w:val="20"/>
          <w:lang w:val="es-ES_tradnl"/>
        </w:rPr>
      </w:pPr>
      <w:r w:rsidRPr="003B76D9">
        <w:rPr>
          <w:rFonts w:ascii="Arial" w:hAnsi="Arial" w:cs="Arial"/>
          <w:sz w:val="20"/>
          <w:szCs w:val="20"/>
          <w:lang w:val="es-ES_tradnl"/>
        </w:rPr>
        <w:t xml:space="preserve">En la partida 5 “Bienes Duraderos” se alcanzó una ejecución del </w:t>
      </w:r>
      <w:r>
        <w:rPr>
          <w:rFonts w:ascii="Arial" w:hAnsi="Arial" w:cs="Arial"/>
          <w:sz w:val="20"/>
          <w:szCs w:val="20"/>
          <w:lang w:val="es-ES_tradnl"/>
        </w:rPr>
        <w:t>94,15</w:t>
      </w:r>
      <w:r w:rsidRPr="003B76D9">
        <w:rPr>
          <w:rFonts w:ascii="Arial" w:hAnsi="Arial" w:cs="Arial"/>
          <w:sz w:val="20"/>
          <w:szCs w:val="20"/>
          <w:lang w:val="es-ES_tradnl"/>
        </w:rPr>
        <w:t>%, recursos que fueron destinados a la adquisición de equipo y mobiliario de oficina para atender las necesidades de las oficinas a nivel nacional, como lo son sillas, bibliotecas, muebles modulares, escritorios, teléfonos, impresoras, fax, equipos multifuncionales,</w:t>
      </w:r>
      <w:r>
        <w:rPr>
          <w:rFonts w:ascii="Arial" w:hAnsi="Arial" w:cs="Arial"/>
          <w:sz w:val="20"/>
          <w:szCs w:val="20"/>
          <w:lang w:val="es-ES_tradnl"/>
        </w:rPr>
        <w:t xml:space="preserve"> compra de equipo para el Área de Prensa de la Fiscalía General entre</w:t>
      </w:r>
      <w:r w:rsidRPr="003B76D9">
        <w:rPr>
          <w:rFonts w:ascii="Arial" w:hAnsi="Arial" w:cs="Arial"/>
          <w:sz w:val="20"/>
          <w:szCs w:val="20"/>
          <w:lang w:val="es-ES_tradnl"/>
        </w:rPr>
        <w:t xml:space="preserve"> otros. </w:t>
      </w:r>
    </w:p>
    <w:p w14:paraId="47F9A84A" w14:textId="77777777" w:rsidR="00164138" w:rsidRPr="0020414B" w:rsidRDefault="00164138" w:rsidP="006C299C">
      <w:pPr>
        <w:pStyle w:val="Prrafodelista"/>
        <w:numPr>
          <w:ilvl w:val="0"/>
          <w:numId w:val="8"/>
        </w:numPr>
        <w:tabs>
          <w:tab w:val="left" w:pos="-720"/>
        </w:tabs>
        <w:spacing w:after="160" w:line="360" w:lineRule="auto"/>
        <w:contextualSpacing/>
        <w:jc w:val="both"/>
        <w:rPr>
          <w:rFonts w:ascii="Arial" w:hAnsi="Arial" w:cs="Arial"/>
          <w:sz w:val="20"/>
          <w:szCs w:val="20"/>
          <w:lang w:val="es-ES_tradnl"/>
        </w:rPr>
      </w:pPr>
      <w:r w:rsidRPr="0020414B">
        <w:rPr>
          <w:rFonts w:ascii="Arial" w:hAnsi="Arial" w:cs="Arial"/>
          <w:b/>
          <w:bCs/>
          <w:sz w:val="20"/>
          <w:szCs w:val="20"/>
          <w:u w:val="single"/>
          <w:lang w:val="es-ES_tradnl"/>
        </w:rPr>
        <w:t xml:space="preserve">Partida 6: Transferencias Corrientes </w:t>
      </w:r>
    </w:p>
    <w:p w14:paraId="4FB9FB7E" w14:textId="77777777" w:rsidR="00164138" w:rsidRDefault="00164138" w:rsidP="00164138">
      <w:pPr>
        <w:spacing w:line="360" w:lineRule="auto"/>
        <w:jc w:val="both"/>
        <w:rPr>
          <w:rFonts w:ascii="Arial" w:hAnsi="Arial" w:cs="Arial"/>
          <w:sz w:val="20"/>
          <w:szCs w:val="20"/>
          <w:lang w:val="es-ES_tradnl"/>
        </w:rPr>
      </w:pPr>
      <w:r w:rsidRPr="003B76D9">
        <w:rPr>
          <w:rFonts w:ascii="Arial" w:hAnsi="Arial" w:cs="Arial"/>
          <w:sz w:val="20"/>
          <w:szCs w:val="20"/>
          <w:lang w:val="es-ES_tradnl"/>
        </w:rPr>
        <w:lastRenderedPageBreak/>
        <w:t xml:space="preserve">La partida 6 de “Transferencias Corrientes” se ejecutó en un </w:t>
      </w:r>
      <w:r>
        <w:rPr>
          <w:rFonts w:ascii="Arial" w:hAnsi="Arial" w:cs="Arial"/>
          <w:sz w:val="20"/>
          <w:szCs w:val="20"/>
          <w:lang w:val="es-ES_tradnl"/>
        </w:rPr>
        <w:t>90.28</w:t>
      </w:r>
      <w:r w:rsidRPr="003B76D9">
        <w:rPr>
          <w:rFonts w:ascii="Arial" w:hAnsi="Arial" w:cs="Arial"/>
          <w:sz w:val="20"/>
          <w:szCs w:val="20"/>
          <w:lang w:val="es-ES_tradnl"/>
        </w:rPr>
        <w:t>%; en esta partida se presupuestó los recursos para dar becas a funcionarios del Ministerio Publico, para los programas previamente aprobados por el Consejo Superior, así mismo se tramitan las Transferencias Corrientes a Instituciones Descentralizadas no empresariales, las cuales son utilizadas para el pago de aporte de la Caja Costarricense del Seguro Social, asimismo, se canalizan los rubros de transferencias corrientes a otras entidades privadas sin fines de lucro, para el pago al aporte estatal del Fondo de Jubilaciones del personal del Ministerio Público; ambos rubros son administrados por el Departamento de Financiero Contable.</w:t>
      </w:r>
    </w:p>
    <w:p w14:paraId="2CF1FE18" w14:textId="77777777" w:rsidR="00164138" w:rsidRPr="00566303" w:rsidRDefault="00164138" w:rsidP="00164138">
      <w:pPr>
        <w:spacing w:line="360" w:lineRule="auto"/>
        <w:jc w:val="both"/>
        <w:rPr>
          <w:rFonts w:ascii="Arial" w:hAnsi="Arial" w:cs="Arial"/>
          <w:sz w:val="20"/>
          <w:szCs w:val="20"/>
          <w:lang w:val="es-ES_tradnl"/>
        </w:rPr>
      </w:pPr>
    </w:p>
    <w:p w14:paraId="5AADB915" w14:textId="77777777" w:rsidR="00164138" w:rsidRPr="00F56A61" w:rsidRDefault="0016413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7" w:name="_Toc61845971"/>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27"/>
    </w:p>
    <w:p w14:paraId="55A236B7" w14:textId="77777777" w:rsidR="00164138" w:rsidRPr="00566303" w:rsidRDefault="00164138" w:rsidP="00164138">
      <w:pPr>
        <w:spacing w:after="120" w:line="360" w:lineRule="auto"/>
        <w:jc w:val="both"/>
        <w:rPr>
          <w:rFonts w:ascii="Arial" w:hAnsi="Arial" w:cs="Arial"/>
          <w:sz w:val="20"/>
          <w:szCs w:val="20"/>
          <w:lang w:val="es-ES_tradnl"/>
        </w:rPr>
      </w:pPr>
    </w:p>
    <w:p w14:paraId="4B19ED63" w14:textId="77777777" w:rsidR="00164138" w:rsidRPr="0011789E" w:rsidRDefault="00164138" w:rsidP="00164138">
      <w:pPr>
        <w:spacing w:after="120" w:line="360" w:lineRule="auto"/>
        <w:jc w:val="both"/>
        <w:rPr>
          <w:rFonts w:ascii="Arial" w:hAnsi="Arial" w:cs="Arial"/>
          <w:bCs/>
          <w:sz w:val="20"/>
          <w:szCs w:val="20"/>
        </w:rPr>
      </w:pPr>
      <w:r w:rsidRPr="00596BA4">
        <w:rPr>
          <w:rFonts w:ascii="Arial" w:hAnsi="Arial" w:cs="Arial"/>
          <w:sz w:val="20"/>
          <w:szCs w:val="20"/>
          <w:lang w:val="es-ES_tradnl"/>
        </w:rPr>
        <w:t xml:space="preserve">De acuerdo con los resultados a nivel de programa y/o subprograma completar la siguiente información de las partidas </w:t>
      </w:r>
      <w:r w:rsidRPr="0011789E">
        <w:rPr>
          <w:rFonts w:ascii="Arial" w:hAnsi="Arial" w:cs="Arial"/>
          <w:bCs/>
          <w:sz w:val="20"/>
          <w:szCs w:val="20"/>
        </w:rPr>
        <w:t>que presenten un porcentaje de ejecución presupuestaria inferior al 90,0%, sin considerar el recurso externo, adicionalmente incluir el resultado obtenido al primer semestre.</w:t>
      </w:r>
    </w:p>
    <w:p w14:paraId="3CB4BFD0" w14:textId="77777777" w:rsidR="00164138" w:rsidRPr="0011789E" w:rsidRDefault="00164138" w:rsidP="00164138">
      <w:pPr>
        <w:spacing w:line="360" w:lineRule="auto"/>
        <w:jc w:val="both"/>
        <w:rPr>
          <w:rFonts w:ascii="Arial" w:hAnsi="Arial" w:cs="Arial"/>
          <w:bCs/>
          <w:sz w:val="20"/>
          <w:szCs w:val="20"/>
          <w:lang w:val="es-CR"/>
        </w:rPr>
      </w:pPr>
      <w:r w:rsidRPr="0011789E">
        <w:rPr>
          <w:rFonts w:ascii="Arial" w:hAnsi="Arial" w:cs="Arial"/>
          <w:bCs/>
          <w:sz w:val="20"/>
          <w:szCs w:val="20"/>
          <w:lang w:val="es-CR"/>
        </w:rPr>
        <w:t>Para el llenado del cuadro, utilice como referencia los siguientes factores (puede mencionar más de uno). Se debe indicar solamente el número correspondiente al factor y/o factores en la columna denominada “Factores”, (en los casos que se indique el número “12” correspondiente a la categoría “otros”, se debe especificar el factor que influyó).</w:t>
      </w:r>
    </w:p>
    <w:p w14:paraId="7D2F6806" w14:textId="77777777" w:rsidR="00164138" w:rsidRPr="0011789E" w:rsidRDefault="00164138" w:rsidP="00164138">
      <w:pPr>
        <w:spacing w:line="360" w:lineRule="auto"/>
        <w:jc w:val="both"/>
        <w:rPr>
          <w:rFonts w:ascii="Arial" w:hAnsi="Arial" w:cs="Arial"/>
          <w:bCs/>
          <w:sz w:val="20"/>
          <w:szCs w:val="20"/>
          <w:lang w:val="es-CR"/>
        </w:rPr>
      </w:pPr>
    </w:p>
    <w:p w14:paraId="1EB6A9BD"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Impacto generado por la emergencia sanitaria por el COVID 19. </w:t>
      </w:r>
    </w:p>
    <w:p w14:paraId="609A7F5D"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Metas cuyo cumplimiento se planifica concretar en el segundo semestre. </w:t>
      </w:r>
    </w:p>
    <w:p w14:paraId="22150C79"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Procesos de contratación que se concretan en el segundo semestre.</w:t>
      </w:r>
    </w:p>
    <w:p w14:paraId="1C8C30D6"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Aplicación de directrices presidenciales.</w:t>
      </w:r>
    </w:p>
    <w:p w14:paraId="493A4208"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Lineamientos de los entes rectores de la administración financiera.</w:t>
      </w:r>
    </w:p>
    <w:p w14:paraId="5B0400E6"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Gestión administrativa institucional (que generen ahorro o mayor gasto).</w:t>
      </w:r>
    </w:p>
    <w:p w14:paraId="43A36925"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Variación en la estimación de recursos. </w:t>
      </w:r>
    </w:p>
    <w:p w14:paraId="6F05985D"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Problemas relacionados con los procesos de contratación administrativa.</w:t>
      </w:r>
    </w:p>
    <w:p w14:paraId="44B32584"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Liberación de cuota insuficiente.</w:t>
      </w:r>
    </w:p>
    <w:p w14:paraId="27B30B00"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Desviaciones entre lo planificado y lo ejecutado.</w:t>
      </w:r>
    </w:p>
    <w:p w14:paraId="1AB9D4DF" w14:textId="77777777" w:rsidR="00164138" w:rsidRPr="0011789E"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Normas de ejecución para el ejercicio presupuestario 2020.</w:t>
      </w:r>
    </w:p>
    <w:p w14:paraId="662828A1" w14:textId="77777777" w:rsidR="00164138" w:rsidRPr="000B79EC" w:rsidRDefault="00164138" w:rsidP="006C299C">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Otros (Especifique)</w:t>
      </w:r>
      <w:r>
        <w:rPr>
          <w:rFonts w:ascii="Arial" w:hAnsi="Arial" w:cs="Arial"/>
          <w:bCs/>
          <w:sz w:val="20"/>
          <w:szCs w:val="20"/>
        </w:rPr>
        <w:t>.</w:t>
      </w:r>
    </w:p>
    <w:p w14:paraId="2DAB9C7B" w14:textId="40B6F91B" w:rsidR="00164138" w:rsidRPr="0011789E" w:rsidRDefault="00164138" w:rsidP="00164138">
      <w:pPr>
        <w:jc w:val="center"/>
        <w:rPr>
          <w:rFonts w:ascii="Arial" w:hAnsi="Arial" w:cs="Arial"/>
          <w:b/>
          <w:sz w:val="20"/>
          <w:szCs w:val="20"/>
          <w:lang w:val="es-ES_tradnl"/>
        </w:rPr>
      </w:pPr>
      <w:r w:rsidRPr="0011789E">
        <w:rPr>
          <w:rFonts w:ascii="Arial" w:hAnsi="Arial" w:cs="Arial"/>
          <w:b/>
          <w:sz w:val="20"/>
          <w:szCs w:val="20"/>
          <w:lang w:val="es-ES_tradnl"/>
        </w:rPr>
        <w:lastRenderedPageBreak/>
        <w:t xml:space="preserve">Cuadro </w:t>
      </w:r>
      <w:r w:rsidR="00A57BD3">
        <w:rPr>
          <w:rFonts w:ascii="Arial" w:hAnsi="Arial" w:cs="Arial"/>
          <w:b/>
          <w:sz w:val="20"/>
          <w:szCs w:val="20"/>
          <w:lang w:val="es-ES_tradnl"/>
        </w:rPr>
        <w:t>10</w:t>
      </w:r>
    </w:p>
    <w:p w14:paraId="2B9ED50E" w14:textId="77777777" w:rsidR="00164138" w:rsidRPr="002576DC" w:rsidRDefault="00164138" w:rsidP="00164138">
      <w:pPr>
        <w:jc w:val="center"/>
        <w:rPr>
          <w:rFonts w:ascii="Arial" w:hAnsi="Arial" w:cs="Arial"/>
          <w:sz w:val="20"/>
          <w:szCs w:val="20"/>
          <w:lang w:val="es-ES_tradnl"/>
        </w:rPr>
      </w:pPr>
      <w:r w:rsidRPr="002576DC">
        <w:rPr>
          <w:rFonts w:ascii="Arial" w:hAnsi="Arial" w:cs="Arial"/>
          <w:sz w:val="20"/>
          <w:szCs w:val="20"/>
          <w:lang w:val="es-ES_tradnl"/>
        </w:rPr>
        <w:t xml:space="preserve">Ministerio Público </w:t>
      </w:r>
    </w:p>
    <w:p w14:paraId="076040AC" w14:textId="77777777" w:rsidR="00164138" w:rsidRPr="0011789E" w:rsidRDefault="00164138" w:rsidP="00164138">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129DBE02" w14:textId="77777777" w:rsidR="00164138" w:rsidRPr="0011789E" w:rsidRDefault="00164138" w:rsidP="00164138">
      <w:pPr>
        <w:jc w:val="center"/>
        <w:rPr>
          <w:rFonts w:ascii="Arial" w:hAnsi="Arial" w:cs="Arial"/>
          <w:sz w:val="20"/>
          <w:szCs w:val="20"/>
          <w:lang w:val="es-ES_tradnl"/>
        </w:rPr>
      </w:pPr>
      <w:r w:rsidRPr="0011789E">
        <w:rPr>
          <w:rFonts w:ascii="Arial" w:hAnsi="Arial" w:cs="Arial"/>
          <w:sz w:val="20"/>
          <w:szCs w:val="20"/>
          <w:lang w:val="es-ES_tradnl"/>
        </w:rPr>
        <w:t>Al 31 de diciembre 202</w:t>
      </w:r>
      <w:r>
        <w:rPr>
          <w:rFonts w:ascii="Arial" w:hAnsi="Arial" w:cs="Arial"/>
          <w:sz w:val="20"/>
          <w:szCs w:val="20"/>
          <w:lang w:val="es-ES_tradnl"/>
        </w:rPr>
        <w:t>1</w:t>
      </w:r>
    </w:p>
    <w:tbl>
      <w:tblPr>
        <w:tblStyle w:val="Listaclara-nfasis5"/>
        <w:tblW w:w="10559"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688"/>
        <w:gridCol w:w="1319"/>
        <w:gridCol w:w="1318"/>
        <w:gridCol w:w="1166"/>
        <w:gridCol w:w="2215"/>
        <w:gridCol w:w="1510"/>
        <w:gridCol w:w="1343"/>
      </w:tblGrid>
      <w:tr w:rsidR="00164138" w:rsidRPr="0011789E" w14:paraId="3DD57B50" w14:textId="77777777" w:rsidTr="006A1CC0">
        <w:trPr>
          <w:cnfStyle w:val="100000000000" w:firstRow="1" w:lastRow="0" w:firstColumn="0" w:lastColumn="0" w:oddVBand="0" w:evenVBand="0" w:oddHBand="0" w:evenHBand="0" w:firstRowFirstColumn="0" w:firstRowLastColumn="0" w:lastRowFirstColumn="0" w:lastRowLastColumn="0"/>
          <w:trHeight w:val="386"/>
          <w:tblHeader/>
          <w:jc w:val="center"/>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488F1D0E" w14:textId="77777777" w:rsidR="00164138" w:rsidRPr="0011789E" w:rsidRDefault="00164138"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319" w:type="dxa"/>
            <w:vAlign w:val="center"/>
          </w:tcPr>
          <w:p w14:paraId="355A831E"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318" w:type="dxa"/>
            <w:vAlign w:val="center"/>
          </w:tcPr>
          <w:p w14:paraId="6C64F85A"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1166" w:type="dxa"/>
            <w:vAlign w:val="center"/>
          </w:tcPr>
          <w:p w14:paraId="78988875"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2215" w:type="dxa"/>
            <w:vAlign w:val="center"/>
          </w:tcPr>
          <w:p w14:paraId="0EB7E2C6"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Acciones correctivas para mejorar el resultado de ejecución al 31/12/2020</w:t>
            </w:r>
          </w:p>
        </w:tc>
        <w:tc>
          <w:tcPr>
            <w:tcW w:w="1510" w:type="dxa"/>
            <w:vAlign w:val="center"/>
          </w:tcPr>
          <w:p w14:paraId="3F83798E"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343" w:type="dxa"/>
            <w:vAlign w:val="center"/>
          </w:tcPr>
          <w:p w14:paraId="31DB1C32" w14:textId="77777777" w:rsidR="00164138" w:rsidRPr="0011789E" w:rsidRDefault="0016413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164138" w:rsidRPr="0011789E" w14:paraId="71F48081" w14:textId="77777777" w:rsidTr="006A1CC0">
        <w:trPr>
          <w:cnfStyle w:val="000000100000" w:firstRow="0" w:lastRow="0" w:firstColumn="0" w:lastColumn="0" w:oddVBand="0" w:evenVBand="0" w:oddHBand="1" w:evenHBand="0" w:firstRowFirstColumn="0" w:firstRowLastColumn="0" w:lastRowFirstColumn="0" w:lastRowLastColumn="0"/>
          <w:trHeight w:val="1244"/>
          <w:jc w:val="center"/>
        </w:trPr>
        <w:tc>
          <w:tcPr>
            <w:cnfStyle w:val="001000000000" w:firstRow="0" w:lastRow="0" w:firstColumn="1" w:lastColumn="0" w:oddVBand="0" w:evenVBand="0" w:oddHBand="0" w:evenHBand="0" w:firstRowFirstColumn="0" w:firstRowLastColumn="0" w:lastRowFirstColumn="0" w:lastRowLastColumn="0"/>
            <w:tcW w:w="1688" w:type="dxa"/>
          </w:tcPr>
          <w:p w14:paraId="41E87B0A" w14:textId="77777777" w:rsidR="00164138" w:rsidRPr="0011789E" w:rsidRDefault="00164138"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Remuneraciones</w:t>
            </w:r>
          </w:p>
        </w:tc>
        <w:tc>
          <w:tcPr>
            <w:tcW w:w="1319" w:type="dxa"/>
          </w:tcPr>
          <w:p w14:paraId="0EC4F358"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48,59%</w:t>
            </w:r>
          </w:p>
        </w:tc>
        <w:tc>
          <w:tcPr>
            <w:tcW w:w="1318" w:type="dxa"/>
          </w:tcPr>
          <w:p w14:paraId="34B8401A"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98,50%</w:t>
            </w:r>
          </w:p>
        </w:tc>
        <w:tc>
          <w:tcPr>
            <w:tcW w:w="1166" w:type="dxa"/>
          </w:tcPr>
          <w:p w14:paraId="1B7FE3B7"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144F94C9"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4C0BAA6D"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7695F568" w14:textId="77777777" w:rsidR="00164138" w:rsidRPr="002576DC"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164138" w:rsidRPr="0011789E" w14:paraId="3671CAD7" w14:textId="77777777" w:rsidTr="006A1CC0">
        <w:trPr>
          <w:trHeight w:val="389"/>
          <w:jc w:val="center"/>
        </w:trPr>
        <w:tc>
          <w:tcPr>
            <w:cnfStyle w:val="001000000000" w:firstRow="0" w:lastRow="0" w:firstColumn="1" w:lastColumn="0" w:oddVBand="0" w:evenVBand="0" w:oddHBand="0" w:evenHBand="0" w:firstRowFirstColumn="0" w:firstRowLastColumn="0" w:lastRowFirstColumn="0" w:lastRowLastColumn="0"/>
            <w:tcW w:w="1688" w:type="dxa"/>
          </w:tcPr>
          <w:p w14:paraId="4BF2BA17" w14:textId="77777777" w:rsidR="00164138" w:rsidRPr="0011789E" w:rsidRDefault="00164138" w:rsidP="006A1CC0">
            <w:pPr>
              <w:spacing w:after="120" w:line="360" w:lineRule="auto"/>
              <w:jc w:val="both"/>
              <w:rPr>
                <w:rFonts w:ascii="Arial" w:hAnsi="Arial" w:cs="Arial"/>
                <w:b w:val="0"/>
                <w:bCs w:val="0"/>
                <w:sz w:val="16"/>
                <w:szCs w:val="16"/>
              </w:rPr>
            </w:pPr>
            <w:r w:rsidRPr="0011789E">
              <w:rPr>
                <w:rFonts w:ascii="Arial" w:hAnsi="Arial" w:cs="Arial"/>
                <w:b w:val="0"/>
                <w:bCs w:val="0"/>
                <w:sz w:val="16"/>
                <w:szCs w:val="16"/>
              </w:rPr>
              <w:t>Servicios</w:t>
            </w:r>
          </w:p>
        </w:tc>
        <w:tc>
          <w:tcPr>
            <w:tcW w:w="1319" w:type="dxa"/>
          </w:tcPr>
          <w:p w14:paraId="39D9ED7B"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30,71</w:t>
            </w:r>
            <w:r w:rsidRPr="002576DC">
              <w:rPr>
                <w:rFonts w:ascii="Arial" w:hAnsi="Arial" w:cs="Arial"/>
                <w:bCs/>
                <w:sz w:val="16"/>
                <w:szCs w:val="16"/>
              </w:rPr>
              <w:t>%</w:t>
            </w:r>
          </w:p>
        </w:tc>
        <w:tc>
          <w:tcPr>
            <w:tcW w:w="1318" w:type="dxa"/>
          </w:tcPr>
          <w:p w14:paraId="78785B73"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90,49</w:t>
            </w:r>
            <w:r w:rsidRPr="002576DC">
              <w:rPr>
                <w:rFonts w:ascii="Arial" w:hAnsi="Arial" w:cs="Arial"/>
                <w:bCs/>
                <w:sz w:val="16"/>
                <w:szCs w:val="16"/>
              </w:rPr>
              <w:t>%</w:t>
            </w:r>
          </w:p>
        </w:tc>
        <w:tc>
          <w:tcPr>
            <w:tcW w:w="1166" w:type="dxa"/>
          </w:tcPr>
          <w:p w14:paraId="3C594DD4"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490B8C04"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5B0752AA"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42FB1C19" w14:textId="77777777" w:rsidR="00164138" w:rsidRPr="002576DC"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164138" w:rsidRPr="0011789E" w14:paraId="148FB578" w14:textId="77777777" w:rsidTr="006A1CC0">
        <w:trPr>
          <w:cnfStyle w:val="000000100000" w:firstRow="0" w:lastRow="0" w:firstColumn="0" w:lastColumn="0" w:oddVBand="0" w:evenVBand="0" w:oddHBand="1" w:evenHBand="0" w:firstRowFirstColumn="0" w:firstRowLastColumn="0" w:lastRowFirstColumn="0" w:lastRowLastColumn="0"/>
          <w:trHeight w:val="2001"/>
          <w:jc w:val="center"/>
        </w:trPr>
        <w:tc>
          <w:tcPr>
            <w:cnfStyle w:val="001000000000" w:firstRow="0" w:lastRow="0" w:firstColumn="1" w:lastColumn="0" w:oddVBand="0" w:evenVBand="0" w:oddHBand="0" w:evenHBand="0" w:firstRowFirstColumn="0" w:firstRowLastColumn="0" w:lastRowFirstColumn="0" w:lastRowLastColumn="0"/>
            <w:tcW w:w="1688" w:type="dxa"/>
          </w:tcPr>
          <w:p w14:paraId="467F7930" w14:textId="77777777" w:rsidR="00164138" w:rsidRPr="0011789E" w:rsidRDefault="00164138" w:rsidP="006A1CC0">
            <w:pPr>
              <w:spacing w:after="120" w:line="360" w:lineRule="auto"/>
              <w:jc w:val="both"/>
              <w:rPr>
                <w:rFonts w:ascii="Arial" w:hAnsi="Arial" w:cs="Arial"/>
                <w:b w:val="0"/>
                <w:bCs w:val="0"/>
                <w:sz w:val="16"/>
                <w:szCs w:val="16"/>
              </w:rPr>
            </w:pPr>
            <w:r>
              <w:rPr>
                <w:rFonts w:ascii="Arial" w:hAnsi="Arial" w:cs="Arial"/>
                <w:b w:val="0"/>
                <w:bCs w:val="0"/>
                <w:sz w:val="16"/>
                <w:szCs w:val="16"/>
              </w:rPr>
              <w:t xml:space="preserve">Materiales </w:t>
            </w:r>
          </w:p>
        </w:tc>
        <w:tc>
          <w:tcPr>
            <w:tcW w:w="1319" w:type="dxa"/>
          </w:tcPr>
          <w:p w14:paraId="23591389" w14:textId="77777777" w:rsidR="00164138" w:rsidRPr="00566303"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20,21%</w:t>
            </w:r>
          </w:p>
        </w:tc>
        <w:tc>
          <w:tcPr>
            <w:tcW w:w="1318" w:type="dxa"/>
          </w:tcPr>
          <w:p w14:paraId="2B4F343B" w14:textId="77777777" w:rsidR="00164138" w:rsidRPr="00596BA4"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77,86%</w:t>
            </w:r>
          </w:p>
        </w:tc>
        <w:tc>
          <w:tcPr>
            <w:tcW w:w="1166" w:type="dxa"/>
          </w:tcPr>
          <w:p w14:paraId="18937D86"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1, 8</w:t>
            </w:r>
          </w:p>
        </w:tc>
        <w:tc>
          <w:tcPr>
            <w:tcW w:w="2215" w:type="dxa"/>
          </w:tcPr>
          <w:p w14:paraId="6D433918" w14:textId="77777777" w:rsidR="00164138"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Factor 1: Se atenderán las necesidades presentadas por cada oficina o despacho; además l</w:t>
            </w:r>
            <w:r w:rsidRPr="00D219EE">
              <w:rPr>
                <w:rFonts w:ascii="Arial" w:hAnsi="Arial" w:cs="Arial"/>
                <w:bCs/>
                <w:sz w:val="16"/>
                <w:szCs w:val="16"/>
              </w:rPr>
              <w:t>a ejecución de los recursos, dependerá de las disposiciones indicadas en cuánto a la apertura de las oficinas y atención al público</w:t>
            </w:r>
            <w:r>
              <w:rPr>
                <w:rFonts w:ascii="Arial" w:hAnsi="Arial" w:cs="Arial"/>
                <w:bCs/>
                <w:sz w:val="16"/>
                <w:szCs w:val="16"/>
              </w:rPr>
              <w:t>, la realización de las giras y rendiciones de cuenta en las oficinas del Ministerio Público.</w:t>
            </w:r>
          </w:p>
          <w:p w14:paraId="46F24F7F" w14:textId="77777777" w:rsidR="00164138" w:rsidRPr="0011789E"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2576DC">
              <w:rPr>
                <w:rFonts w:ascii="Arial" w:hAnsi="Arial" w:cs="Arial"/>
                <w:bCs/>
                <w:sz w:val="16"/>
                <w:szCs w:val="16"/>
              </w:rPr>
              <w:t xml:space="preserve">Factor </w:t>
            </w:r>
            <w:r>
              <w:rPr>
                <w:rFonts w:ascii="Arial" w:hAnsi="Arial" w:cs="Arial"/>
                <w:bCs/>
                <w:sz w:val="16"/>
                <w:szCs w:val="16"/>
              </w:rPr>
              <w:t>8</w:t>
            </w:r>
            <w:r w:rsidRPr="002576DC">
              <w:rPr>
                <w:rFonts w:ascii="Arial" w:hAnsi="Arial" w:cs="Arial"/>
                <w:bCs/>
                <w:sz w:val="16"/>
                <w:szCs w:val="16"/>
              </w:rPr>
              <w:t>: Se realizará</w:t>
            </w:r>
            <w:r>
              <w:rPr>
                <w:rFonts w:ascii="Arial" w:hAnsi="Arial" w:cs="Arial"/>
                <w:bCs/>
                <w:sz w:val="16"/>
                <w:szCs w:val="16"/>
              </w:rPr>
              <w:t xml:space="preserve"> una proyección de compras y solicitudes de criterios técnicos en el primer trimestre, de manera que se pueda iniciar con los procesos de contratación administrativa y así evitar retrasos en la recepción de bienes y el pago de facturas.</w:t>
            </w:r>
          </w:p>
        </w:tc>
        <w:tc>
          <w:tcPr>
            <w:tcW w:w="1510" w:type="dxa"/>
          </w:tcPr>
          <w:p w14:paraId="58E085B0" w14:textId="77777777" w:rsidR="00164138" w:rsidRPr="0011789E"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30/06/2021</w:t>
            </w:r>
          </w:p>
        </w:tc>
        <w:tc>
          <w:tcPr>
            <w:tcW w:w="1343" w:type="dxa"/>
          </w:tcPr>
          <w:p w14:paraId="3875A6E0" w14:textId="77777777" w:rsidR="00164138" w:rsidRPr="0011789E" w:rsidRDefault="0016413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Lic. Rándall Sancho Hernández, Jefe Sección Gestión Presupuestaria y Financiera, Administración del Ministerio Público</w:t>
            </w:r>
          </w:p>
        </w:tc>
      </w:tr>
      <w:tr w:rsidR="00164138" w:rsidRPr="0011789E" w14:paraId="6BAEC645" w14:textId="77777777" w:rsidTr="006A1CC0">
        <w:trPr>
          <w:trHeight w:val="1238"/>
          <w:jc w:val="center"/>
        </w:trPr>
        <w:tc>
          <w:tcPr>
            <w:cnfStyle w:val="001000000000" w:firstRow="0" w:lastRow="0" w:firstColumn="1" w:lastColumn="0" w:oddVBand="0" w:evenVBand="0" w:oddHBand="0" w:evenHBand="0" w:firstRowFirstColumn="0" w:firstRowLastColumn="0" w:lastRowFirstColumn="0" w:lastRowLastColumn="0"/>
            <w:tcW w:w="1688" w:type="dxa"/>
          </w:tcPr>
          <w:p w14:paraId="68318B1E" w14:textId="77777777" w:rsidR="00164138" w:rsidRPr="0011789E" w:rsidRDefault="00164138" w:rsidP="006A1CC0">
            <w:pPr>
              <w:spacing w:after="120" w:line="360" w:lineRule="auto"/>
              <w:jc w:val="both"/>
              <w:rPr>
                <w:rFonts w:ascii="Arial" w:hAnsi="Arial" w:cs="Arial"/>
                <w:b w:val="0"/>
                <w:bCs w:val="0"/>
                <w:sz w:val="16"/>
                <w:szCs w:val="16"/>
              </w:rPr>
            </w:pPr>
            <w:r>
              <w:rPr>
                <w:rFonts w:ascii="Arial" w:hAnsi="Arial" w:cs="Arial"/>
                <w:b w:val="0"/>
                <w:bCs w:val="0"/>
                <w:sz w:val="16"/>
                <w:szCs w:val="16"/>
              </w:rPr>
              <w:t xml:space="preserve">Bienes Duraderos </w:t>
            </w:r>
          </w:p>
        </w:tc>
        <w:tc>
          <w:tcPr>
            <w:tcW w:w="1319" w:type="dxa"/>
          </w:tcPr>
          <w:p w14:paraId="4FB2E586" w14:textId="77777777" w:rsidR="00164138" w:rsidRPr="00566303"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30,62%</w:t>
            </w:r>
          </w:p>
        </w:tc>
        <w:tc>
          <w:tcPr>
            <w:tcW w:w="1318" w:type="dxa"/>
          </w:tcPr>
          <w:p w14:paraId="1D1C278A" w14:textId="77777777" w:rsidR="00164138" w:rsidRPr="00596BA4"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94,15%</w:t>
            </w:r>
          </w:p>
        </w:tc>
        <w:tc>
          <w:tcPr>
            <w:tcW w:w="1166" w:type="dxa"/>
          </w:tcPr>
          <w:p w14:paraId="5C259526"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28D7BF9A"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77DE46E4"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255291C4" w14:textId="77777777" w:rsidR="00164138" w:rsidRPr="0011789E" w:rsidRDefault="0016413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r w:rsidR="00164138" w:rsidRPr="0011789E" w14:paraId="24429F60" w14:textId="77777777" w:rsidTr="006A1CC0">
        <w:trPr>
          <w:cnfStyle w:val="000000100000" w:firstRow="0" w:lastRow="0" w:firstColumn="0" w:lastColumn="0" w:oddVBand="0" w:evenVBand="0" w:oddHBand="1" w:evenHBand="0" w:firstRowFirstColumn="0" w:firstRowLastColumn="0" w:lastRowFirstColumn="0" w:lastRowLastColumn="0"/>
          <w:trHeight w:val="1244"/>
          <w:jc w:val="center"/>
        </w:trPr>
        <w:tc>
          <w:tcPr>
            <w:cnfStyle w:val="001000000000" w:firstRow="0" w:lastRow="0" w:firstColumn="1" w:lastColumn="0" w:oddVBand="0" w:evenVBand="0" w:oddHBand="0" w:evenHBand="0" w:firstRowFirstColumn="0" w:firstRowLastColumn="0" w:lastRowFirstColumn="0" w:lastRowLastColumn="0"/>
            <w:tcW w:w="1688" w:type="dxa"/>
          </w:tcPr>
          <w:p w14:paraId="2AF93C81" w14:textId="77777777" w:rsidR="00164138" w:rsidRPr="0011789E" w:rsidRDefault="00164138" w:rsidP="006A1CC0">
            <w:pPr>
              <w:spacing w:after="120" w:line="360" w:lineRule="auto"/>
              <w:jc w:val="both"/>
              <w:rPr>
                <w:rFonts w:ascii="Arial" w:hAnsi="Arial" w:cs="Arial"/>
                <w:b w:val="0"/>
                <w:bCs w:val="0"/>
                <w:sz w:val="16"/>
                <w:szCs w:val="16"/>
              </w:rPr>
            </w:pPr>
            <w:r>
              <w:rPr>
                <w:rFonts w:ascii="Arial" w:hAnsi="Arial" w:cs="Arial"/>
                <w:b w:val="0"/>
                <w:bCs w:val="0"/>
                <w:sz w:val="16"/>
                <w:szCs w:val="16"/>
              </w:rPr>
              <w:lastRenderedPageBreak/>
              <w:t xml:space="preserve">Transferencias Corrientes </w:t>
            </w:r>
          </w:p>
        </w:tc>
        <w:tc>
          <w:tcPr>
            <w:tcW w:w="1319" w:type="dxa"/>
          </w:tcPr>
          <w:p w14:paraId="3692E905" w14:textId="77777777" w:rsidR="00164138" w:rsidRPr="00566303"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43,07%</w:t>
            </w:r>
          </w:p>
        </w:tc>
        <w:tc>
          <w:tcPr>
            <w:tcW w:w="1318" w:type="dxa"/>
          </w:tcPr>
          <w:p w14:paraId="3D023B95" w14:textId="77777777" w:rsidR="00164138" w:rsidRPr="00596BA4"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90,28%</w:t>
            </w:r>
          </w:p>
        </w:tc>
        <w:tc>
          <w:tcPr>
            <w:tcW w:w="1166" w:type="dxa"/>
          </w:tcPr>
          <w:p w14:paraId="19B4AA02"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2215" w:type="dxa"/>
          </w:tcPr>
          <w:p w14:paraId="42EAD143"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510" w:type="dxa"/>
          </w:tcPr>
          <w:p w14:paraId="456ADC91"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c>
          <w:tcPr>
            <w:tcW w:w="1343" w:type="dxa"/>
          </w:tcPr>
          <w:p w14:paraId="2F9C8FBA" w14:textId="77777777" w:rsidR="00164138" w:rsidRPr="0011789E" w:rsidRDefault="0016413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w:t>
            </w:r>
          </w:p>
        </w:tc>
      </w:tr>
    </w:tbl>
    <w:p w14:paraId="2AE8E052" w14:textId="77777777" w:rsidR="00164138" w:rsidRPr="00687FE5" w:rsidRDefault="00164138" w:rsidP="00164138">
      <w:pPr>
        <w:jc w:val="both"/>
        <w:rPr>
          <w:rFonts w:ascii="Arial" w:hAnsi="Arial" w:cs="Arial"/>
          <w:b/>
          <w:bCs/>
          <w:color w:val="000000"/>
          <w:sz w:val="18"/>
          <w:szCs w:val="20"/>
          <w:lang w:val="es-CR" w:eastAsia="es-CR"/>
        </w:rPr>
      </w:pPr>
      <w:r w:rsidRPr="00687FE5">
        <w:rPr>
          <w:rFonts w:ascii="Arial" w:hAnsi="Arial" w:cs="Arial"/>
          <w:b/>
          <w:bCs/>
          <w:color w:val="000000"/>
          <w:sz w:val="18"/>
          <w:szCs w:val="20"/>
          <w:lang w:val="es-CR" w:eastAsia="es-CR"/>
        </w:rPr>
        <w:t>Fuente:</w:t>
      </w:r>
      <w:r w:rsidRPr="0011789E">
        <w:rPr>
          <w:rFonts w:ascii="Arial" w:hAnsi="Arial" w:cs="Arial"/>
          <w:sz w:val="14"/>
          <w:szCs w:val="20"/>
        </w:rPr>
        <w:t xml:space="preserve"> </w:t>
      </w:r>
      <w:r w:rsidRPr="00D27DB1">
        <w:rPr>
          <w:rFonts w:ascii="Arial" w:hAnsi="Arial" w:cs="Arial"/>
          <w:color w:val="000000"/>
          <w:sz w:val="18"/>
          <w:szCs w:val="20"/>
          <w:lang w:val="es-CR" w:eastAsia="es-CR"/>
        </w:rPr>
        <w:t>Sistema Integrado de Gestión de la Administración Financiera</w:t>
      </w:r>
      <w:r>
        <w:rPr>
          <w:rFonts w:ascii="Arial" w:hAnsi="Arial" w:cs="Arial"/>
          <w:color w:val="000000"/>
          <w:sz w:val="18"/>
          <w:szCs w:val="20"/>
          <w:lang w:val="es-CR" w:eastAsia="es-CR"/>
        </w:rPr>
        <w:t>.</w:t>
      </w:r>
    </w:p>
    <w:p w14:paraId="42F27757" w14:textId="77777777" w:rsidR="00164138" w:rsidRPr="00B810D0" w:rsidRDefault="00164138" w:rsidP="00164138">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6AD91E5E" w14:textId="77777777" w:rsidR="00164138" w:rsidRPr="00B810D0" w:rsidRDefault="00164138" w:rsidP="00164138">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266EED38" w14:textId="77777777" w:rsidR="00164138" w:rsidRPr="00B810D0" w:rsidRDefault="00164138" w:rsidP="00164138">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w:t>
      </w:r>
      <w:r>
        <w:rPr>
          <w:rFonts w:ascii="Arial" w:hAnsi="Arial" w:cs="Arial"/>
          <w:sz w:val="14"/>
          <w:szCs w:val="14"/>
        </w:rPr>
        <w:t>1</w:t>
      </w:r>
      <w:r w:rsidRPr="00B810D0">
        <w:rPr>
          <w:rFonts w:ascii="Arial" w:hAnsi="Arial" w:cs="Arial"/>
          <w:sz w:val="14"/>
          <w:szCs w:val="14"/>
        </w:rPr>
        <w:t xml:space="preserve"> en que iniciará la implementación de la acción correctiva, ejemplo: dd/mm/aaaa.</w:t>
      </w:r>
    </w:p>
    <w:p w14:paraId="088F3492" w14:textId="77777777" w:rsidR="00164138" w:rsidRPr="00B810D0" w:rsidRDefault="00164138" w:rsidP="00164138">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78E0737E" w14:textId="77777777" w:rsidR="00164138" w:rsidRPr="0011789E" w:rsidRDefault="00164138" w:rsidP="00164138">
      <w:pPr>
        <w:ind w:left="118"/>
        <w:rPr>
          <w:rFonts w:ascii="Arial" w:hAnsi="Arial" w:cs="Arial"/>
          <w:sz w:val="20"/>
          <w:szCs w:val="20"/>
          <w:u w:val="single"/>
          <w:lang w:val="es-MX"/>
        </w:rPr>
      </w:pPr>
    </w:p>
    <w:p w14:paraId="55BB9A4A" w14:textId="77777777" w:rsidR="00164138" w:rsidRPr="0011789E" w:rsidRDefault="00164138" w:rsidP="00164138">
      <w:pPr>
        <w:spacing w:after="120" w:line="360" w:lineRule="auto"/>
        <w:jc w:val="both"/>
        <w:rPr>
          <w:rFonts w:ascii="Arial" w:hAnsi="Arial" w:cs="Arial"/>
          <w:bCs/>
          <w:color w:val="000000" w:themeColor="text1"/>
          <w:sz w:val="20"/>
          <w:szCs w:val="20"/>
        </w:rPr>
      </w:pPr>
      <w:r w:rsidRPr="0011789E">
        <w:rPr>
          <w:rFonts w:ascii="Arial" w:hAnsi="Arial" w:cs="Arial"/>
          <w:bCs/>
          <w:color w:val="000000" w:themeColor="text1"/>
          <w:sz w:val="20"/>
          <w:szCs w:val="20"/>
        </w:rPr>
        <w:t>Indicar para cada partida incluida en el cuadro anterior las situaciones por las cuales las acciones correctivas no fueron suficientes para alcanzar un nivel de cumplimiento alto en las partidas que presentaron al finalizar el año una ejecución menor al 90,00% y que en el primer semestre presentaron una ejecución menor al 45,00%.</w:t>
      </w:r>
    </w:p>
    <w:p w14:paraId="191AE9EB" w14:textId="77777777" w:rsidR="00164138" w:rsidRPr="0011789E" w:rsidRDefault="00164138" w:rsidP="00164138">
      <w:pPr>
        <w:rPr>
          <w:rFonts w:ascii="Arial" w:hAnsi="Arial" w:cs="Arial"/>
          <w:bCs/>
          <w:sz w:val="20"/>
          <w:szCs w:val="20"/>
          <w:u w:val="single"/>
        </w:rPr>
      </w:pPr>
    </w:p>
    <w:p w14:paraId="388C9877" w14:textId="77777777" w:rsidR="00164138" w:rsidRDefault="00164138" w:rsidP="00164138">
      <w:pPr>
        <w:spacing w:line="360" w:lineRule="auto"/>
        <w:jc w:val="both"/>
        <w:rPr>
          <w:rFonts w:ascii="Arial" w:hAnsi="Arial" w:cs="Arial"/>
          <w:sz w:val="20"/>
          <w:szCs w:val="20"/>
          <w:lang w:val="es-ES_tradnl"/>
        </w:rPr>
      </w:pPr>
      <w:r>
        <w:rPr>
          <w:rFonts w:ascii="Arial" w:hAnsi="Arial" w:cs="Arial"/>
          <w:bCs/>
          <w:color w:val="000000" w:themeColor="text1"/>
          <w:sz w:val="20"/>
          <w:szCs w:val="20"/>
        </w:rPr>
        <w:t>En la partida de</w:t>
      </w:r>
      <w:r w:rsidRPr="00D219EE">
        <w:rPr>
          <w:rFonts w:ascii="Arial" w:hAnsi="Arial" w:cs="Arial"/>
          <w:bCs/>
          <w:color w:val="000000" w:themeColor="text1"/>
          <w:sz w:val="20"/>
          <w:szCs w:val="20"/>
        </w:rPr>
        <w:t xml:space="preserve"> Materiales y Suministros</w:t>
      </w:r>
      <w:r w:rsidRPr="00CC7799">
        <w:rPr>
          <w:rFonts w:ascii="Arial" w:hAnsi="Arial" w:cs="Arial"/>
          <w:sz w:val="20"/>
          <w:szCs w:val="20"/>
          <w:lang w:val="es-ES_tradnl"/>
        </w:rPr>
        <w:t>, la ejecución de los recursos se vio afectada debido al COVID-19, debido a que se suspendieron las giras y reuniones,</w:t>
      </w:r>
      <w:r>
        <w:rPr>
          <w:rFonts w:ascii="Arial" w:hAnsi="Arial" w:cs="Arial"/>
          <w:sz w:val="20"/>
          <w:szCs w:val="20"/>
          <w:lang w:val="es-ES_tradnl"/>
        </w:rPr>
        <w:t xml:space="preserve"> está situación</w:t>
      </w:r>
      <w:r w:rsidRPr="00CC7799">
        <w:rPr>
          <w:rFonts w:ascii="Arial" w:hAnsi="Arial" w:cs="Arial"/>
          <w:sz w:val="20"/>
          <w:szCs w:val="20"/>
          <w:lang w:val="es-ES_tradnl"/>
        </w:rPr>
        <w:t xml:space="preserve"> disminuyó el consumo de combustible</w:t>
      </w:r>
      <w:r>
        <w:rPr>
          <w:rFonts w:ascii="Arial" w:hAnsi="Arial" w:cs="Arial"/>
          <w:sz w:val="20"/>
          <w:szCs w:val="20"/>
          <w:lang w:val="es-ES_tradnl"/>
        </w:rPr>
        <w:t xml:space="preserve">. Además, se suspendieron las rendiciones de cuenta de las oficinas del Ministerio Público, por lo tanto, en la subpartida de alimentos y bebidas no fue posible lograr la ejecución de los recursos presupuestados. </w:t>
      </w:r>
    </w:p>
    <w:p w14:paraId="04C1DAA3" w14:textId="77777777" w:rsidR="00164138" w:rsidRPr="00D7722D" w:rsidRDefault="00164138" w:rsidP="00164138">
      <w:pPr>
        <w:spacing w:line="360" w:lineRule="auto"/>
        <w:jc w:val="both"/>
        <w:rPr>
          <w:rFonts w:ascii="Arial" w:hAnsi="Arial" w:cs="Arial"/>
          <w:bCs/>
          <w:color w:val="000000" w:themeColor="text1"/>
          <w:sz w:val="20"/>
          <w:szCs w:val="20"/>
        </w:rPr>
      </w:pPr>
    </w:p>
    <w:p w14:paraId="1BED44AE" w14:textId="77777777" w:rsidR="00164138" w:rsidRDefault="00164138" w:rsidP="00164138">
      <w:pPr>
        <w:tabs>
          <w:tab w:val="left" w:pos="-720"/>
        </w:tabs>
        <w:spacing w:line="360" w:lineRule="auto"/>
        <w:jc w:val="both"/>
        <w:rPr>
          <w:rFonts w:ascii="Arial" w:hAnsi="Arial" w:cs="Arial"/>
          <w:sz w:val="20"/>
          <w:szCs w:val="20"/>
          <w:lang w:val="es-ES_tradnl"/>
        </w:rPr>
      </w:pPr>
      <w:r w:rsidRPr="00CC7799">
        <w:rPr>
          <w:rFonts w:ascii="Arial" w:hAnsi="Arial" w:cs="Arial"/>
          <w:sz w:val="20"/>
          <w:szCs w:val="20"/>
          <w:lang w:val="es-ES_tradnl"/>
        </w:rPr>
        <w:t xml:space="preserve">Además, </w:t>
      </w:r>
      <w:r>
        <w:rPr>
          <w:rFonts w:ascii="Arial" w:hAnsi="Arial" w:cs="Arial"/>
          <w:sz w:val="20"/>
          <w:szCs w:val="20"/>
          <w:lang w:val="es-ES_tradnl"/>
        </w:rPr>
        <w:t xml:space="preserve">producto del teletrabajo, en las diferentes oficinas </w:t>
      </w:r>
      <w:r w:rsidRPr="00CC7799">
        <w:rPr>
          <w:rFonts w:ascii="Arial" w:hAnsi="Arial" w:cs="Arial"/>
          <w:sz w:val="20"/>
          <w:szCs w:val="20"/>
          <w:lang w:val="es-ES_tradnl"/>
        </w:rPr>
        <w:t>se disminuyó el consumo de tóner y kit de mantenimiento, por lo tanto, no fue posible ejecutar los recursos presupuestad</w:t>
      </w:r>
      <w:r>
        <w:rPr>
          <w:rFonts w:ascii="Arial" w:hAnsi="Arial" w:cs="Arial"/>
          <w:sz w:val="20"/>
          <w:szCs w:val="20"/>
          <w:lang w:val="es-ES_tradnl"/>
        </w:rPr>
        <w:t>os.</w:t>
      </w:r>
    </w:p>
    <w:p w14:paraId="1C4D4A4C" w14:textId="55FD1F45" w:rsidR="00B02E64" w:rsidRDefault="00B02E64" w:rsidP="00367AB3">
      <w:pPr>
        <w:spacing w:after="120" w:line="360" w:lineRule="auto"/>
        <w:jc w:val="both"/>
        <w:rPr>
          <w:rFonts w:ascii="Arial" w:hAnsi="Arial" w:cs="Arial"/>
          <w:sz w:val="20"/>
          <w:szCs w:val="20"/>
          <w:lang w:val="es-ES_tradnl"/>
        </w:rPr>
      </w:pPr>
    </w:p>
    <w:p w14:paraId="6AA5704E" w14:textId="77777777" w:rsidR="000D5481" w:rsidRDefault="000D5481" w:rsidP="00367AB3">
      <w:pPr>
        <w:spacing w:after="120" w:line="360" w:lineRule="auto"/>
        <w:jc w:val="both"/>
        <w:rPr>
          <w:rFonts w:ascii="Arial" w:hAnsi="Arial" w:cs="Arial"/>
          <w:sz w:val="20"/>
          <w:szCs w:val="20"/>
          <w:lang w:val="es-ES_tradnl"/>
        </w:rPr>
      </w:pPr>
    </w:p>
    <w:p w14:paraId="075D1235" w14:textId="32CEF599" w:rsidR="00B02E64" w:rsidRDefault="00B02E64" w:rsidP="00367AB3">
      <w:pPr>
        <w:spacing w:after="120" w:line="360" w:lineRule="auto"/>
        <w:jc w:val="both"/>
        <w:rPr>
          <w:rFonts w:ascii="Arial" w:hAnsi="Arial" w:cs="Arial"/>
          <w:sz w:val="20"/>
          <w:szCs w:val="20"/>
          <w:lang w:val="es-ES_tradnl"/>
        </w:rPr>
      </w:pPr>
    </w:p>
    <w:p w14:paraId="48B0B1DE" w14:textId="3DA46FD5" w:rsidR="00164138" w:rsidRDefault="00164138" w:rsidP="00367AB3">
      <w:pPr>
        <w:spacing w:after="120" w:line="360" w:lineRule="auto"/>
        <w:jc w:val="both"/>
        <w:rPr>
          <w:rFonts w:ascii="Arial" w:hAnsi="Arial" w:cs="Arial"/>
          <w:sz w:val="20"/>
          <w:szCs w:val="20"/>
          <w:lang w:val="es-ES_tradnl"/>
        </w:rPr>
      </w:pPr>
    </w:p>
    <w:p w14:paraId="022ED3F7" w14:textId="186E1D88" w:rsidR="00E06988" w:rsidRPr="00F91EE1" w:rsidRDefault="00E06988" w:rsidP="00F91EE1">
      <w:pPr>
        <w:pStyle w:val="Ttulo2"/>
        <w:numPr>
          <w:ilvl w:val="0"/>
          <w:numId w:val="0"/>
        </w:numPr>
        <w:ind w:left="720"/>
        <w:rPr>
          <w:rStyle w:val="Ttulodellibro"/>
          <w:b/>
          <w:bCs/>
          <w:color w:val="1F497D" w:themeColor="text2"/>
          <w:sz w:val="26"/>
          <w:szCs w:val="26"/>
        </w:rPr>
      </w:pPr>
      <w:bookmarkStart w:id="28" w:name="_Toc61845972"/>
      <w:r w:rsidRPr="00F91EE1">
        <w:rPr>
          <w:rStyle w:val="Ttulodellibro"/>
          <w:b/>
          <w:bCs/>
          <w:color w:val="1F497D" w:themeColor="text2"/>
          <w:sz w:val="26"/>
          <w:szCs w:val="26"/>
        </w:rPr>
        <w:t>Apartado financiero por programa y/o subprograma</w:t>
      </w:r>
      <w:r w:rsidR="00F91EE1" w:rsidRPr="00F91EE1">
        <w:rPr>
          <w:rStyle w:val="Ttulodellibro"/>
          <w:b/>
          <w:bCs/>
          <w:color w:val="1F497D" w:themeColor="text2"/>
          <w:sz w:val="26"/>
          <w:szCs w:val="26"/>
        </w:rPr>
        <w:t xml:space="preserve">: </w:t>
      </w:r>
      <w:r w:rsidRPr="00F91EE1">
        <w:rPr>
          <w:rStyle w:val="Ttulodellibro"/>
          <w:b/>
          <w:bCs/>
          <w:color w:val="1F497D" w:themeColor="text2"/>
          <w:sz w:val="26"/>
          <w:szCs w:val="26"/>
        </w:rPr>
        <w:t>Programa 930- Defensa Pública</w:t>
      </w:r>
      <w:bookmarkEnd w:id="28"/>
    </w:p>
    <w:p w14:paraId="59866792" w14:textId="77777777" w:rsidR="00E06988" w:rsidRPr="00F56A61" w:rsidRDefault="00E0698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29" w:name="_Toc61845973"/>
      <w:r w:rsidRPr="00F56A61">
        <w:rPr>
          <w:rFonts w:ascii="Arial" w:hAnsi="Arial" w:cs="Arial"/>
          <w:iCs/>
          <w:color w:val="002060"/>
          <w:spacing w:val="15"/>
          <w:sz w:val="22"/>
        </w:rPr>
        <w:t>Ejecución del Presupuesto 2020 asociado a recursos internos</w:t>
      </w:r>
      <w:bookmarkEnd w:id="29"/>
    </w:p>
    <w:p w14:paraId="144038C4" w14:textId="467F68BC" w:rsidR="00E06988" w:rsidRPr="0011789E" w:rsidRDefault="00E06988" w:rsidP="00E06988">
      <w:pPr>
        <w:spacing w:before="240"/>
        <w:jc w:val="center"/>
        <w:rPr>
          <w:rFonts w:ascii="Arial" w:hAnsi="Arial" w:cs="Arial"/>
          <w:b/>
          <w:sz w:val="20"/>
          <w:szCs w:val="20"/>
          <w:lang w:val="es-ES_tradnl"/>
        </w:rPr>
      </w:pPr>
      <w:r w:rsidRPr="0011789E">
        <w:rPr>
          <w:rFonts w:ascii="Arial" w:hAnsi="Arial" w:cs="Arial"/>
          <w:b/>
          <w:sz w:val="20"/>
          <w:szCs w:val="20"/>
          <w:lang w:val="es-ES_tradnl"/>
        </w:rPr>
        <w:t>Cuadro 1</w:t>
      </w:r>
      <w:r w:rsidR="00A57BD3">
        <w:rPr>
          <w:rFonts w:ascii="Arial" w:hAnsi="Arial" w:cs="Arial"/>
          <w:b/>
          <w:sz w:val="20"/>
          <w:szCs w:val="20"/>
          <w:lang w:val="es-ES_tradnl"/>
        </w:rPr>
        <w:t>1</w:t>
      </w:r>
    </w:p>
    <w:p w14:paraId="7ECE70D2" w14:textId="77777777" w:rsidR="00E06988" w:rsidRPr="00BF4BE6" w:rsidRDefault="00E06988" w:rsidP="00E06988">
      <w:pPr>
        <w:jc w:val="center"/>
        <w:rPr>
          <w:rFonts w:ascii="Arial" w:hAnsi="Arial" w:cs="Arial"/>
          <w:sz w:val="20"/>
          <w:szCs w:val="20"/>
          <w:lang w:val="es-ES_tradnl"/>
        </w:rPr>
      </w:pPr>
      <w:r w:rsidRPr="00BF4BE6">
        <w:rPr>
          <w:rFonts w:ascii="Arial" w:hAnsi="Arial" w:cs="Arial"/>
          <w:sz w:val="20"/>
          <w:szCs w:val="20"/>
          <w:lang w:val="es-ES_tradnl"/>
        </w:rPr>
        <w:t>Defensa Pública</w:t>
      </w:r>
    </w:p>
    <w:p w14:paraId="50CB1C47"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B08B087"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3768F1A0" w14:textId="77777777" w:rsidR="00E06988" w:rsidRDefault="00E06988" w:rsidP="00E06988">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W w:w="8320" w:type="dxa"/>
        <w:tblInd w:w="60" w:type="dxa"/>
        <w:tblCellMar>
          <w:left w:w="70" w:type="dxa"/>
          <w:right w:w="70" w:type="dxa"/>
        </w:tblCellMar>
        <w:tblLook w:val="04A0" w:firstRow="1" w:lastRow="0" w:firstColumn="1" w:lastColumn="0" w:noHBand="0" w:noVBand="1"/>
      </w:tblPr>
      <w:tblGrid>
        <w:gridCol w:w="2100"/>
        <w:gridCol w:w="1640"/>
        <w:gridCol w:w="1640"/>
        <w:gridCol w:w="1640"/>
        <w:gridCol w:w="1300"/>
      </w:tblGrid>
      <w:tr w:rsidR="00E06988" w:rsidRPr="00206649" w14:paraId="7AA13A9E" w14:textId="77777777" w:rsidTr="006A1CC0">
        <w:trPr>
          <w:trHeight w:val="685"/>
        </w:trPr>
        <w:tc>
          <w:tcPr>
            <w:tcW w:w="2100" w:type="dxa"/>
            <w:tcBorders>
              <w:top w:val="single" w:sz="8" w:space="0" w:color="4BACC6"/>
              <w:left w:val="single" w:sz="8" w:space="0" w:color="4BACC6"/>
              <w:bottom w:val="nil"/>
              <w:right w:val="nil"/>
            </w:tcBorders>
            <w:shd w:val="clear" w:color="000000" w:fill="4BACC6"/>
            <w:hideMark/>
          </w:tcPr>
          <w:p w14:paraId="500A6502"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lastRenderedPageBreak/>
              <w:t>Partida</w:t>
            </w:r>
          </w:p>
        </w:tc>
        <w:tc>
          <w:tcPr>
            <w:tcW w:w="1640" w:type="dxa"/>
            <w:tcBorders>
              <w:top w:val="single" w:sz="8" w:space="0" w:color="4BACC6"/>
              <w:left w:val="single" w:sz="8" w:space="0" w:color="4BACC6"/>
              <w:bottom w:val="nil"/>
              <w:right w:val="single" w:sz="8" w:space="0" w:color="4BACC6"/>
            </w:tcBorders>
            <w:shd w:val="clear" w:color="000000" w:fill="4BACC6"/>
            <w:hideMark/>
          </w:tcPr>
          <w:p w14:paraId="39D1EE6B"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Presupuesto inicial</w:t>
            </w:r>
            <w:r w:rsidRPr="00206649">
              <w:rPr>
                <w:rFonts w:ascii="Arial" w:hAnsi="Arial" w:cs="Arial"/>
                <w:b/>
                <w:bCs/>
                <w:color w:val="FFFFFF"/>
                <w:sz w:val="18"/>
                <w:szCs w:val="18"/>
                <w:vertAlign w:val="superscript"/>
                <w:lang w:val="es-CR"/>
              </w:rPr>
              <w:t>/1</w:t>
            </w:r>
            <w:r w:rsidRPr="00206649">
              <w:rPr>
                <w:rFonts w:ascii="Arial" w:hAnsi="Arial" w:cs="Arial"/>
                <w:b/>
                <w:bCs/>
                <w:color w:val="FFFFFF"/>
                <w:sz w:val="18"/>
                <w:szCs w:val="18"/>
                <w:lang w:val="es-CR"/>
              </w:rPr>
              <w:t xml:space="preserve"> 2020</w:t>
            </w:r>
          </w:p>
        </w:tc>
        <w:tc>
          <w:tcPr>
            <w:tcW w:w="1640" w:type="dxa"/>
            <w:tcBorders>
              <w:top w:val="single" w:sz="8" w:space="0" w:color="4BACC6"/>
              <w:left w:val="nil"/>
              <w:bottom w:val="nil"/>
              <w:right w:val="nil"/>
            </w:tcBorders>
            <w:shd w:val="clear" w:color="000000" w:fill="4BACC6"/>
            <w:hideMark/>
          </w:tcPr>
          <w:p w14:paraId="45B45FE7"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Presupuesto actual</w:t>
            </w:r>
            <w:r w:rsidRPr="00206649">
              <w:rPr>
                <w:rFonts w:ascii="Arial" w:hAnsi="Arial" w:cs="Arial"/>
                <w:b/>
                <w:bCs/>
                <w:color w:val="FFFFFF"/>
                <w:sz w:val="18"/>
                <w:szCs w:val="18"/>
                <w:vertAlign w:val="superscript"/>
                <w:lang w:val="es-CR"/>
              </w:rPr>
              <w:t>/2</w:t>
            </w:r>
            <w:r w:rsidRPr="00206649">
              <w:rPr>
                <w:rFonts w:ascii="Arial" w:hAnsi="Arial" w:cs="Arial"/>
                <w:b/>
                <w:bCs/>
                <w:color w:val="FFFFFF"/>
                <w:sz w:val="18"/>
                <w:szCs w:val="18"/>
                <w:lang w:val="es-CR"/>
              </w:rPr>
              <w:t xml:space="preserve"> 2020</w:t>
            </w:r>
          </w:p>
        </w:tc>
        <w:tc>
          <w:tcPr>
            <w:tcW w:w="1640" w:type="dxa"/>
            <w:tcBorders>
              <w:top w:val="single" w:sz="8" w:space="0" w:color="4BACC6"/>
              <w:left w:val="single" w:sz="8" w:space="0" w:color="4BACC6"/>
              <w:bottom w:val="nil"/>
              <w:right w:val="single" w:sz="8" w:space="0" w:color="4BACC6"/>
            </w:tcBorders>
            <w:shd w:val="clear" w:color="000000" w:fill="4BACC6"/>
            <w:hideMark/>
          </w:tcPr>
          <w:p w14:paraId="33D00360"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Presupuesto ejecutado</w:t>
            </w:r>
            <w:r w:rsidRPr="00206649">
              <w:rPr>
                <w:rFonts w:ascii="Arial" w:hAnsi="Arial" w:cs="Arial"/>
                <w:b/>
                <w:bCs/>
                <w:color w:val="FFFFFF"/>
                <w:sz w:val="18"/>
                <w:szCs w:val="18"/>
                <w:vertAlign w:val="superscript"/>
                <w:lang w:val="es-CR"/>
              </w:rPr>
              <w:t>/3</w:t>
            </w:r>
            <w:r w:rsidRPr="00206649">
              <w:rPr>
                <w:rFonts w:ascii="Arial" w:hAnsi="Arial" w:cs="Arial"/>
                <w:b/>
                <w:bCs/>
                <w:color w:val="FFFFFF"/>
                <w:sz w:val="18"/>
                <w:szCs w:val="18"/>
                <w:lang w:val="es-CR"/>
              </w:rPr>
              <w:t xml:space="preserve"> 2020</w:t>
            </w:r>
          </w:p>
        </w:tc>
        <w:tc>
          <w:tcPr>
            <w:tcW w:w="1300" w:type="dxa"/>
            <w:tcBorders>
              <w:top w:val="single" w:sz="8" w:space="0" w:color="4BACC6"/>
              <w:left w:val="nil"/>
              <w:bottom w:val="nil"/>
              <w:right w:val="single" w:sz="8" w:space="0" w:color="4BACC6"/>
            </w:tcBorders>
            <w:shd w:val="clear" w:color="000000" w:fill="4BACC6"/>
            <w:hideMark/>
          </w:tcPr>
          <w:p w14:paraId="4E1E4747" w14:textId="77777777" w:rsidR="00E06988" w:rsidRPr="00206649" w:rsidRDefault="00E06988" w:rsidP="006A1CC0">
            <w:pPr>
              <w:jc w:val="center"/>
              <w:rPr>
                <w:rFonts w:ascii="Arial" w:hAnsi="Arial" w:cs="Arial"/>
                <w:b/>
                <w:bCs/>
                <w:color w:val="FFFFFF"/>
                <w:sz w:val="18"/>
                <w:szCs w:val="18"/>
              </w:rPr>
            </w:pPr>
            <w:r w:rsidRPr="00206649">
              <w:rPr>
                <w:rFonts w:ascii="Arial" w:hAnsi="Arial" w:cs="Arial"/>
                <w:b/>
                <w:bCs/>
                <w:color w:val="FFFFFF"/>
                <w:sz w:val="18"/>
                <w:szCs w:val="18"/>
                <w:lang w:val="es-CR"/>
              </w:rPr>
              <w:t>Nivel de ejecución</w:t>
            </w:r>
          </w:p>
        </w:tc>
      </w:tr>
      <w:tr w:rsidR="00E06988" w:rsidRPr="00206649" w14:paraId="7FC60E54"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1652B8B6"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TOTAL</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7E84D496"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40.760,96</w:t>
            </w:r>
          </w:p>
        </w:tc>
        <w:tc>
          <w:tcPr>
            <w:tcW w:w="1640" w:type="dxa"/>
            <w:tcBorders>
              <w:top w:val="single" w:sz="8" w:space="0" w:color="4BACC6"/>
              <w:left w:val="nil"/>
              <w:bottom w:val="single" w:sz="8" w:space="0" w:color="4BACC6"/>
              <w:right w:val="nil"/>
            </w:tcBorders>
            <w:shd w:val="clear" w:color="auto" w:fill="auto"/>
            <w:noWrap/>
            <w:hideMark/>
          </w:tcPr>
          <w:p w14:paraId="48DC80B8"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40.359,57</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4E42E0FE"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38.945,42</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76BE5B6B"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96,50%</w:t>
            </w:r>
          </w:p>
        </w:tc>
      </w:tr>
      <w:tr w:rsidR="00E06988" w:rsidRPr="00206649" w14:paraId="1163A881" w14:textId="77777777" w:rsidTr="006A1CC0">
        <w:trPr>
          <w:trHeight w:val="300"/>
        </w:trPr>
        <w:tc>
          <w:tcPr>
            <w:tcW w:w="2100" w:type="dxa"/>
            <w:tcBorders>
              <w:top w:val="nil"/>
              <w:left w:val="single" w:sz="8" w:space="0" w:color="4BACC6"/>
              <w:bottom w:val="nil"/>
              <w:right w:val="nil"/>
            </w:tcBorders>
            <w:shd w:val="clear" w:color="auto" w:fill="auto"/>
            <w:noWrap/>
            <w:hideMark/>
          </w:tcPr>
          <w:p w14:paraId="6C20B376"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Recurso externo</w:t>
            </w:r>
          </w:p>
        </w:tc>
        <w:tc>
          <w:tcPr>
            <w:tcW w:w="1640" w:type="dxa"/>
            <w:tcBorders>
              <w:top w:val="nil"/>
              <w:left w:val="single" w:sz="8" w:space="0" w:color="4BACC6"/>
              <w:bottom w:val="nil"/>
              <w:right w:val="single" w:sz="8" w:space="0" w:color="4BACC6"/>
            </w:tcBorders>
            <w:shd w:val="clear" w:color="auto" w:fill="auto"/>
            <w:noWrap/>
            <w:hideMark/>
          </w:tcPr>
          <w:p w14:paraId="3D9194F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nil"/>
              <w:bottom w:val="nil"/>
              <w:right w:val="nil"/>
            </w:tcBorders>
            <w:shd w:val="clear" w:color="auto" w:fill="auto"/>
            <w:noWrap/>
            <w:hideMark/>
          </w:tcPr>
          <w:p w14:paraId="150C1B73"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single" w:sz="8" w:space="0" w:color="4BACC6"/>
              <w:bottom w:val="nil"/>
              <w:right w:val="single" w:sz="8" w:space="0" w:color="4BACC6"/>
            </w:tcBorders>
            <w:shd w:val="clear" w:color="auto" w:fill="auto"/>
            <w:noWrap/>
            <w:hideMark/>
          </w:tcPr>
          <w:p w14:paraId="0C85D735"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nil"/>
              <w:left w:val="nil"/>
              <w:bottom w:val="nil"/>
              <w:right w:val="single" w:sz="8" w:space="0" w:color="4BACC6"/>
            </w:tcBorders>
            <w:shd w:val="clear" w:color="auto" w:fill="auto"/>
            <w:noWrap/>
            <w:hideMark/>
          </w:tcPr>
          <w:p w14:paraId="059DCA39"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5B1E2DFB"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37440E64"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SUBTOTAL</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48E8EEA4"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40.760,96</w:t>
            </w:r>
          </w:p>
        </w:tc>
        <w:tc>
          <w:tcPr>
            <w:tcW w:w="1640" w:type="dxa"/>
            <w:tcBorders>
              <w:top w:val="single" w:sz="8" w:space="0" w:color="4BACC6"/>
              <w:left w:val="nil"/>
              <w:bottom w:val="single" w:sz="8" w:space="0" w:color="4BACC6"/>
              <w:right w:val="nil"/>
            </w:tcBorders>
            <w:shd w:val="clear" w:color="auto" w:fill="auto"/>
            <w:noWrap/>
            <w:hideMark/>
          </w:tcPr>
          <w:p w14:paraId="2B17DB07"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40.359,57</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4D3A6007"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38.945,42</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5382C721" w14:textId="77777777" w:rsidR="00E06988" w:rsidRPr="00DD15E4" w:rsidRDefault="00E06988" w:rsidP="00DD15E4">
            <w:pPr>
              <w:jc w:val="center"/>
              <w:rPr>
                <w:rFonts w:ascii="Arial" w:hAnsi="Arial" w:cs="Arial"/>
                <w:b/>
                <w:bCs/>
                <w:color w:val="000000"/>
                <w:sz w:val="18"/>
                <w:szCs w:val="18"/>
              </w:rPr>
            </w:pPr>
            <w:r w:rsidRPr="00DD15E4">
              <w:rPr>
                <w:rFonts w:ascii="Arial" w:hAnsi="Arial" w:cs="Arial"/>
                <w:b/>
                <w:bCs/>
                <w:color w:val="000000"/>
                <w:sz w:val="18"/>
                <w:szCs w:val="18"/>
              </w:rPr>
              <w:t>96,50%</w:t>
            </w:r>
          </w:p>
        </w:tc>
      </w:tr>
      <w:tr w:rsidR="00E06988" w:rsidRPr="00206649" w14:paraId="607F72AD" w14:textId="77777777" w:rsidTr="006A1CC0">
        <w:trPr>
          <w:trHeight w:val="300"/>
        </w:trPr>
        <w:tc>
          <w:tcPr>
            <w:tcW w:w="2100" w:type="dxa"/>
            <w:tcBorders>
              <w:top w:val="nil"/>
              <w:left w:val="single" w:sz="8" w:space="0" w:color="4BACC6"/>
              <w:bottom w:val="nil"/>
              <w:right w:val="nil"/>
            </w:tcBorders>
            <w:shd w:val="clear" w:color="auto" w:fill="auto"/>
            <w:noWrap/>
            <w:hideMark/>
          </w:tcPr>
          <w:p w14:paraId="2FD6CCBA"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Remuneraciones</w:t>
            </w:r>
          </w:p>
        </w:tc>
        <w:tc>
          <w:tcPr>
            <w:tcW w:w="1640" w:type="dxa"/>
            <w:tcBorders>
              <w:top w:val="nil"/>
              <w:left w:val="single" w:sz="8" w:space="0" w:color="4BACC6"/>
              <w:bottom w:val="nil"/>
              <w:right w:val="single" w:sz="8" w:space="0" w:color="4BACC6"/>
            </w:tcBorders>
            <w:shd w:val="clear" w:color="auto" w:fill="auto"/>
            <w:noWrap/>
            <w:hideMark/>
          </w:tcPr>
          <w:p w14:paraId="5E78CD8A"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37.715,58</w:t>
            </w:r>
          </w:p>
        </w:tc>
        <w:tc>
          <w:tcPr>
            <w:tcW w:w="1640" w:type="dxa"/>
            <w:tcBorders>
              <w:top w:val="nil"/>
              <w:left w:val="nil"/>
              <w:bottom w:val="nil"/>
              <w:right w:val="nil"/>
            </w:tcBorders>
            <w:shd w:val="clear" w:color="auto" w:fill="auto"/>
            <w:noWrap/>
            <w:hideMark/>
          </w:tcPr>
          <w:p w14:paraId="5B721C65"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37.352,93</w:t>
            </w:r>
          </w:p>
        </w:tc>
        <w:tc>
          <w:tcPr>
            <w:tcW w:w="1640" w:type="dxa"/>
            <w:tcBorders>
              <w:top w:val="nil"/>
              <w:left w:val="single" w:sz="8" w:space="0" w:color="4BACC6"/>
              <w:bottom w:val="nil"/>
              <w:right w:val="single" w:sz="8" w:space="0" w:color="4BACC6"/>
            </w:tcBorders>
            <w:shd w:val="clear" w:color="auto" w:fill="auto"/>
            <w:noWrap/>
            <w:hideMark/>
          </w:tcPr>
          <w:p w14:paraId="43B832CC"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36.347,75</w:t>
            </w:r>
          </w:p>
        </w:tc>
        <w:tc>
          <w:tcPr>
            <w:tcW w:w="1300" w:type="dxa"/>
            <w:tcBorders>
              <w:top w:val="nil"/>
              <w:left w:val="nil"/>
              <w:bottom w:val="nil"/>
              <w:right w:val="single" w:sz="8" w:space="0" w:color="4BACC6"/>
            </w:tcBorders>
            <w:shd w:val="clear" w:color="auto" w:fill="auto"/>
            <w:noWrap/>
            <w:hideMark/>
          </w:tcPr>
          <w:p w14:paraId="0C81895D"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97,31%</w:t>
            </w:r>
          </w:p>
        </w:tc>
      </w:tr>
      <w:tr w:rsidR="00E06988" w:rsidRPr="00206649" w14:paraId="000DFC43"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145F320A"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Servicios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230F5F49"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2.058,19</w:t>
            </w:r>
          </w:p>
        </w:tc>
        <w:tc>
          <w:tcPr>
            <w:tcW w:w="1640" w:type="dxa"/>
            <w:tcBorders>
              <w:top w:val="single" w:sz="8" w:space="0" w:color="4BACC6"/>
              <w:left w:val="nil"/>
              <w:bottom w:val="single" w:sz="8" w:space="0" w:color="4BACC6"/>
              <w:right w:val="nil"/>
            </w:tcBorders>
            <w:shd w:val="clear" w:color="auto" w:fill="auto"/>
            <w:noWrap/>
            <w:hideMark/>
          </w:tcPr>
          <w:p w14:paraId="1FC72918"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2.043,77</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368052B0"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1.712,05</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73F10306"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83,77%</w:t>
            </w:r>
          </w:p>
        </w:tc>
      </w:tr>
      <w:tr w:rsidR="00E06988" w:rsidRPr="00206649" w14:paraId="69044067" w14:textId="77777777" w:rsidTr="006A1CC0">
        <w:trPr>
          <w:trHeight w:val="300"/>
        </w:trPr>
        <w:tc>
          <w:tcPr>
            <w:tcW w:w="2100" w:type="dxa"/>
            <w:tcBorders>
              <w:top w:val="nil"/>
              <w:left w:val="single" w:sz="8" w:space="0" w:color="4BACC6"/>
              <w:bottom w:val="nil"/>
              <w:right w:val="nil"/>
            </w:tcBorders>
            <w:shd w:val="clear" w:color="auto" w:fill="auto"/>
            <w:noWrap/>
            <w:hideMark/>
          </w:tcPr>
          <w:p w14:paraId="33934C37"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 xml:space="preserve">Materiales </w:t>
            </w:r>
          </w:p>
        </w:tc>
        <w:tc>
          <w:tcPr>
            <w:tcW w:w="1640" w:type="dxa"/>
            <w:tcBorders>
              <w:top w:val="nil"/>
              <w:left w:val="single" w:sz="8" w:space="0" w:color="4BACC6"/>
              <w:bottom w:val="nil"/>
              <w:right w:val="single" w:sz="8" w:space="0" w:color="4BACC6"/>
            </w:tcBorders>
            <w:shd w:val="clear" w:color="auto" w:fill="auto"/>
            <w:noWrap/>
            <w:hideMark/>
          </w:tcPr>
          <w:p w14:paraId="34DFA476"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106,52</w:t>
            </w:r>
          </w:p>
        </w:tc>
        <w:tc>
          <w:tcPr>
            <w:tcW w:w="1640" w:type="dxa"/>
            <w:tcBorders>
              <w:top w:val="nil"/>
              <w:left w:val="nil"/>
              <w:bottom w:val="nil"/>
              <w:right w:val="nil"/>
            </w:tcBorders>
            <w:shd w:val="clear" w:color="auto" w:fill="auto"/>
            <w:noWrap/>
            <w:hideMark/>
          </w:tcPr>
          <w:p w14:paraId="02B5191D"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103,08</w:t>
            </w:r>
          </w:p>
        </w:tc>
        <w:tc>
          <w:tcPr>
            <w:tcW w:w="1640" w:type="dxa"/>
            <w:tcBorders>
              <w:top w:val="nil"/>
              <w:left w:val="single" w:sz="8" w:space="0" w:color="4BACC6"/>
              <w:bottom w:val="nil"/>
              <w:right w:val="single" w:sz="8" w:space="0" w:color="4BACC6"/>
            </w:tcBorders>
            <w:shd w:val="clear" w:color="auto" w:fill="auto"/>
            <w:noWrap/>
            <w:hideMark/>
          </w:tcPr>
          <w:p w14:paraId="789123A1"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86,68</w:t>
            </w:r>
          </w:p>
        </w:tc>
        <w:tc>
          <w:tcPr>
            <w:tcW w:w="1300" w:type="dxa"/>
            <w:tcBorders>
              <w:top w:val="nil"/>
              <w:left w:val="nil"/>
              <w:bottom w:val="nil"/>
              <w:right w:val="single" w:sz="8" w:space="0" w:color="4BACC6"/>
            </w:tcBorders>
            <w:shd w:val="clear" w:color="auto" w:fill="auto"/>
            <w:noWrap/>
            <w:hideMark/>
          </w:tcPr>
          <w:p w14:paraId="7310DD3C"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84,09%</w:t>
            </w:r>
          </w:p>
        </w:tc>
      </w:tr>
      <w:tr w:rsidR="00E06988" w:rsidRPr="00206649" w14:paraId="43322C8F"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6327A820"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Intereses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0369C55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nil"/>
              <w:bottom w:val="single" w:sz="8" w:space="0" w:color="4BACC6"/>
              <w:right w:val="nil"/>
            </w:tcBorders>
            <w:shd w:val="clear" w:color="auto" w:fill="auto"/>
            <w:noWrap/>
            <w:hideMark/>
          </w:tcPr>
          <w:p w14:paraId="0BC576A7"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31658D6E"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1FEF879C"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7B474E9A" w14:textId="77777777" w:rsidTr="006A1CC0">
        <w:trPr>
          <w:trHeight w:val="300"/>
        </w:trPr>
        <w:tc>
          <w:tcPr>
            <w:tcW w:w="2100" w:type="dxa"/>
            <w:tcBorders>
              <w:top w:val="nil"/>
              <w:left w:val="single" w:sz="8" w:space="0" w:color="4BACC6"/>
              <w:bottom w:val="nil"/>
              <w:right w:val="nil"/>
            </w:tcBorders>
            <w:shd w:val="clear" w:color="auto" w:fill="auto"/>
            <w:noWrap/>
            <w:hideMark/>
          </w:tcPr>
          <w:p w14:paraId="76E44F53"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Activos financieros</w:t>
            </w:r>
          </w:p>
        </w:tc>
        <w:tc>
          <w:tcPr>
            <w:tcW w:w="1640" w:type="dxa"/>
            <w:tcBorders>
              <w:top w:val="nil"/>
              <w:left w:val="single" w:sz="8" w:space="0" w:color="4BACC6"/>
              <w:bottom w:val="nil"/>
              <w:right w:val="single" w:sz="8" w:space="0" w:color="4BACC6"/>
            </w:tcBorders>
            <w:shd w:val="clear" w:color="auto" w:fill="auto"/>
            <w:noWrap/>
            <w:hideMark/>
          </w:tcPr>
          <w:p w14:paraId="2FC41A2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nil"/>
              <w:bottom w:val="nil"/>
              <w:right w:val="nil"/>
            </w:tcBorders>
            <w:shd w:val="clear" w:color="auto" w:fill="auto"/>
            <w:noWrap/>
            <w:hideMark/>
          </w:tcPr>
          <w:p w14:paraId="112B9BA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single" w:sz="8" w:space="0" w:color="4BACC6"/>
              <w:bottom w:val="nil"/>
              <w:right w:val="single" w:sz="8" w:space="0" w:color="4BACC6"/>
            </w:tcBorders>
            <w:shd w:val="clear" w:color="auto" w:fill="auto"/>
            <w:noWrap/>
            <w:hideMark/>
          </w:tcPr>
          <w:p w14:paraId="50FE9DC5"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nil"/>
              <w:left w:val="nil"/>
              <w:bottom w:val="nil"/>
              <w:right w:val="single" w:sz="8" w:space="0" w:color="4BACC6"/>
            </w:tcBorders>
            <w:shd w:val="clear" w:color="auto" w:fill="auto"/>
            <w:noWrap/>
            <w:hideMark/>
          </w:tcPr>
          <w:p w14:paraId="52F77B70"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4F37D9D0"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799F5EC1"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Bienes duraderos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72031935"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346,57</w:t>
            </w:r>
          </w:p>
        </w:tc>
        <w:tc>
          <w:tcPr>
            <w:tcW w:w="1640" w:type="dxa"/>
            <w:tcBorders>
              <w:top w:val="single" w:sz="8" w:space="0" w:color="4BACC6"/>
              <w:left w:val="nil"/>
              <w:bottom w:val="single" w:sz="8" w:space="0" w:color="4BACC6"/>
              <w:right w:val="nil"/>
            </w:tcBorders>
            <w:shd w:val="clear" w:color="auto" w:fill="auto"/>
            <w:noWrap/>
            <w:hideMark/>
          </w:tcPr>
          <w:p w14:paraId="7BEAF345"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332,24</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7F83A95B"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295,41</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7904FBAB"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88,92%</w:t>
            </w:r>
          </w:p>
        </w:tc>
      </w:tr>
      <w:tr w:rsidR="00E06988" w:rsidRPr="00206649" w14:paraId="32980FE2" w14:textId="77777777" w:rsidTr="006A1CC0">
        <w:trPr>
          <w:trHeight w:val="300"/>
        </w:trPr>
        <w:tc>
          <w:tcPr>
            <w:tcW w:w="2100" w:type="dxa"/>
            <w:tcBorders>
              <w:top w:val="nil"/>
              <w:left w:val="single" w:sz="8" w:space="0" w:color="4BACC6"/>
              <w:bottom w:val="nil"/>
              <w:right w:val="nil"/>
            </w:tcBorders>
            <w:shd w:val="clear" w:color="auto" w:fill="auto"/>
            <w:noWrap/>
            <w:hideMark/>
          </w:tcPr>
          <w:p w14:paraId="2CABE2CC"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Transferencias corrientes</w:t>
            </w:r>
          </w:p>
        </w:tc>
        <w:tc>
          <w:tcPr>
            <w:tcW w:w="1640" w:type="dxa"/>
            <w:tcBorders>
              <w:top w:val="nil"/>
              <w:left w:val="single" w:sz="8" w:space="0" w:color="4BACC6"/>
              <w:bottom w:val="nil"/>
              <w:right w:val="single" w:sz="8" w:space="0" w:color="4BACC6"/>
            </w:tcBorders>
            <w:shd w:val="clear" w:color="auto" w:fill="auto"/>
            <w:noWrap/>
            <w:hideMark/>
          </w:tcPr>
          <w:p w14:paraId="5928649B"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534,10</w:t>
            </w:r>
          </w:p>
        </w:tc>
        <w:tc>
          <w:tcPr>
            <w:tcW w:w="1640" w:type="dxa"/>
            <w:tcBorders>
              <w:top w:val="nil"/>
              <w:left w:val="nil"/>
              <w:bottom w:val="nil"/>
              <w:right w:val="nil"/>
            </w:tcBorders>
            <w:shd w:val="clear" w:color="auto" w:fill="auto"/>
            <w:noWrap/>
            <w:hideMark/>
          </w:tcPr>
          <w:p w14:paraId="7DA8667F"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527,56</w:t>
            </w:r>
          </w:p>
        </w:tc>
        <w:tc>
          <w:tcPr>
            <w:tcW w:w="1640" w:type="dxa"/>
            <w:tcBorders>
              <w:top w:val="nil"/>
              <w:left w:val="single" w:sz="8" w:space="0" w:color="4BACC6"/>
              <w:bottom w:val="nil"/>
              <w:right w:val="single" w:sz="8" w:space="0" w:color="4BACC6"/>
            </w:tcBorders>
            <w:shd w:val="clear" w:color="auto" w:fill="auto"/>
            <w:noWrap/>
            <w:hideMark/>
          </w:tcPr>
          <w:p w14:paraId="40710E52"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503,52</w:t>
            </w:r>
          </w:p>
        </w:tc>
        <w:tc>
          <w:tcPr>
            <w:tcW w:w="1300" w:type="dxa"/>
            <w:tcBorders>
              <w:top w:val="nil"/>
              <w:left w:val="nil"/>
              <w:bottom w:val="nil"/>
              <w:right w:val="single" w:sz="8" w:space="0" w:color="4BACC6"/>
            </w:tcBorders>
            <w:shd w:val="clear" w:color="auto" w:fill="auto"/>
            <w:noWrap/>
            <w:hideMark/>
          </w:tcPr>
          <w:p w14:paraId="4C3F471D" w14:textId="77777777" w:rsidR="00E06988" w:rsidRPr="00206649" w:rsidRDefault="00E06988" w:rsidP="00DD15E4">
            <w:pPr>
              <w:jc w:val="center"/>
              <w:rPr>
                <w:rFonts w:ascii="Arial" w:hAnsi="Arial" w:cs="Arial"/>
                <w:color w:val="000000"/>
                <w:sz w:val="18"/>
                <w:szCs w:val="18"/>
              </w:rPr>
            </w:pPr>
            <w:r w:rsidRPr="00206649">
              <w:rPr>
                <w:rFonts w:ascii="Arial" w:hAnsi="Arial" w:cs="Arial"/>
                <w:color w:val="000000"/>
                <w:sz w:val="18"/>
                <w:szCs w:val="18"/>
              </w:rPr>
              <w:t>95,44%</w:t>
            </w:r>
          </w:p>
        </w:tc>
      </w:tr>
      <w:tr w:rsidR="00E06988" w:rsidRPr="00206649" w14:paraId="7E6E2CC5"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0EA61D9B"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Transferencias de capital</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15CA883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nil"/>
              <w:bottom w:val="single" w:sz="8" w:space="0" w:color="4BACC6"/>
              <w:right w:val="nil"/>
            </w:tcBorders>
            <w:shd w:val="clear" w:color="auto" w:fill="auto"/>
            <w:noWrap/>
            <w:hideMark/>
          </w:tcPr>
          <w:p w14:paraId="15D99090"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568B9637"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440E94C5"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6623A813" w14:textId="77777777" w:rsidTr="006A1CC0">
        <w:trPr>
          <w:trHeight w:val="300"/>
        </w:trPr>
        <w:tc>
          <w:tcPr>
            <w:tcW w:w="2100" w:type="dxa"/>
            <w:tcBorders>
              <w:top w:val="nil"/>
              <w:left w:val="single" w:sz="8" w:space="0" w:color="4BACC6"/>
              <w:bottom w:val="nil"/>
              <w:right w:val="nil"/>
            </w:tcBorders>
            <w:shd w:val="clear" w:color="auto" w:fill="auto"/>
            <w:noWrap/>
            <w:hideMark/>
          </w:tcPr>
          <w:p w14:paraId="63B86E49"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Amortización</w:t>
            </w:r>
          </w:p>
        </w:tc>
        <w:tc>
          <w:tcPr>
            <w:tcW w:w="1640" w:type="dxa"/>
            <w:tcBorders>
              <w:top w:val="nil"/>
              <w:left w:val="single" w:sz="8" w:space="0" w:color="4BACC6"/>
              <w:bottom w:val="nil"/>
              <w:right w:val="single" w:sz="8" w:space="0" w:color="4BACC6"/>
            </w:tcBorders>
            <w:shd w:val="clear" w:color="auto" w:fill="auto"/>
            <w:noWrap/>
            <w:hideMark/>
          </w:tcPr>
          <w:p w14:paraId="356BD5F0"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nil"/>
              <w:bottom w:val="nil"/>
              <w:right w:val="nil"/>
            </w:tcBorders>
            <w:shd w:val="clear" w:color="auto" w:fill="auto"/>
            <w:noWrap/>
            <w:hideMark/>
          </w:tcPr>
          <w:p w14:paraId="04FB35DA"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nil"/>
              <w:left w:val="single" w:sz="8" w:space="0" w:color="4BACC6"/>
              <w:bottom w:val="nil"/>
              <w:right w:val="single" w:sz="8" w:space="0" w:color="4BACC6"/>
            </w:tcBorders>
            <w:shd w:val="clear" w:color="auto" w:fill="auto"/>
            <w:noWrap/>
            <w:hideMark/>
          </w:tcPr>
          <w:p w14:paraId="344DA19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nil"/>
              <w:left w:val="nil"/>
              <w:bottom w:val="nil"/>
              <w:right w:val="single" w:sz="8" w:space="0" w:color="4BACC6"/>
            </w:tcBorders>
            <w:shd w:val="clear" w:color="auto" w:fill="auto"/>
            <w:noWrap/>
            <w:hideMark/>
          </w:tcPr>
          <w:p w14:paraId="213E17CC"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r w:rsidR="00E06988" w:rsidRPr="00206649" w14:paraId="410A947E" w14:textId="77777777" w:rsidTr="006A1CC0">
        <w:trPr>
          <w:trHeight w:val="300"/>
        </w:trPr>
        <w:tc>
          <w:tcPr>
            <w:tcW w:w="2100" w:type="dxa"/>
            <w:tcBorders>
              <w:top w:val="single" w:sz="8" w:space="0" w:color="4BACC6"/>
              <w:left w:val="single" w:sz="8" w:space="0" w:color="4BACC6"/>
              <w:bottom w:val="single" w:sz="8" w:space="0" w:color="4BACC6"/>
              <w:right w:val="nil"/>
            </w:tcBorders>
            <w:shd w:val="clear" w:color="auto" w:fill="auto"/>
            <w:noWrap/>
            <w:hideMark/>
          </w:tcPr>
          <w:p w14:paraId="00F3DF3C" w14:textId="77777777" w:rsidR="00E06988" w:rsidRPr="00206649" w:rsidRDefault="00E06988" w:rsidP="006A1CC0">
            <w:pPr>
              <w:rPr>
                <w:rFonts w:ascii="Arial" w:hAnsi="Arial" w:cs="Arial"/>
                <w:color w:val="000000"/>
                <w:sz w:val="18"/>
                <w:szCs w:val="18"/>
              </w:rPr>
            </w:pPr>
            <w:r w:rsidRPr="00206649">
              <w:rPr>
                <w:rFonts w:ascii="Arial" w:hAnsi="Arial" w:cs="Arial"/>
                <w:color w:val="000000"/>
                <w:sz w:val="18"/>
                <w:szCs w:val="18"/>
                <w:lang w:val="es-CR"/>
              </w:rPr>
              <w:t>Cuentas especiales</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26C7BDB7"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nil"/>
              <w:bottom w:val="single" w:sz="8" w:space="0" w:color="4BACC6"/>
              <w:right w:val="nil"/>
            </w:tcBorders>
            <w:shd w:val="clear" w:color="auto" w:fill="auto"/>
            <w:noWrap/>
            <w:hideMark/>
          </w:tcPr>
          <w:p w14:paraId="57C5E2CE"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640" w:type="dxa"/>
            <w:tcBorders>
              <w:top w:val="single" w:sz="8" w:space="0" w:color="4BACC6"/>
              <w:left w:val="single" w:sz="8" w:space="0" w:color="4BACC6"/>
              <w:bottom w:val="single" w:sz="8" w:space="0" w:color="4BACC6"/>
              <w:right w:val="single" w:sz="8" w:space="0" w:color="4BACC6"/>
            </w:tcBorders>
            <w:shd w:val="clear" w:color="auto" w:fill="auto"/>
            <w:noWrap/>
            <w:hideMark/>
          </w:tcPr>
          <w:p w14:paraId="5D9AEF8F"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c>
          <w:tcPr>
            <w:tcW w:w="1300" w:type="dxa"/>
            <w:tcBorders>
              <w:top w:val="single" w:sz="8" w:space="0" w:color="4BACC6"/>
              <w:left w:val="nil"/>
              <w:bottom w:val="single" w:sz="8" w:space="0" w:color="4BACC6"/>
              <w:right w:val="single" w:sz="8" w:space="0" w:color="4BACC6"/>
            </w:tcBorders>
            <w:shd w:val="clear" w:color="auto" w:fill="auto"/>
            <w:noWrap/>
            <w:hideMark/>
          </w:tcPr>
          <w:p w14:paraId="1BE526B4" w14:textId="77777777" w:rsidR="00E06988" w:rsidRPr="00206649" w:rsidRDefault="00E06988" w:rsidP="00DD15E4">
            <w:pPr>
              <w:jc w:val="center"/>
              <w:rPr>
                <w:rFonts w:ascii="Arial" w:hAnsi="Arial" w:cs="Arial"/>
                <w:color w:val="000000"/>
                <w:sz w:val="18"/>
                <w:szCs w:val="18"/>
              </w:rPr>
            </w:pPr>
            <w:r>
              <w:rPr>
                <w:rFonts w:ascii="Arial" w:hAnsi="Arial" w:cs="Arial"/>
                <w:color w:val="000000"/>
                <w:sz w:val="18"/>
                <w:szCs w:val="18"/>
              </w:rPr>
              <w:t>-</w:t>
            </w:r>
          </w:p>
        </w:tc>
      </w:tr>
    </w:tbl>
    <w:p w14:paraId="4DEF7C17" w14:textId="77777777" w:rsidR="00E06988" w:rsidRPr="00006237" w:rsidRDefault="00E06988" w:rsidP="00E06988">
      <w:pPr>
        <w:jc w:val="both"/>
        <w:rPr>
          <w:rFonts w:ascii="Arial" w:hAnsi="Arial" w:cs="Arial"/>
          <w:color w:val="000000"/>
          <w:sz w:val="16"/>
          <w:szCs w:val="20"/>
          <w:lang w:val="es-CR" w:eastAsia="es-CR"/>
        </w:rPr>
      </w:pPr>
      <w:r w:rsidRPr="00006237">
        <w:rPr>
          <w:rFonts w:ascii="Arial" w:hAnsi="Arial" w:cs="Arial"/>
          <w:color w:val="000000"/>
          <w:sz w:val="16"/>
          <w:szCs w:val="20"/>
          <w:lang w:val="es-CR" w:eastAsia="es-CR"/>
        </w:rPr>
        <w:t>Fuente: Sistema Integrado de Gestión de la Administración Financiera.</w:t>
      </w:r>
    </w:p>
    <w:p w14:paraId="777861C8" w14:textId="77777777" w:rsidR="00E06988" w:rsidRPr="00566303" w:rsidRDefault="00E06988" w:rsidP="00E06988">
      <w:pPr>
        <w:ind w:right="335"/>
        <w:jc w:val="both"/>
        <w:rPr>
          <w:rFonts w:ascii="Arial" w:hAnsi="Arial" w:cs="Arial"/>
          <w:color w:val="000000"/>
          <w:sz w:val="16"/>
          <w:szCs w:val="20"/>
          <w:lang w:val="es-CR" w:eastAsia="es-CR"/>
        </w:rPr>
      </w:pPr>
      <w:r w:rsidRPr="00566303">
        <w:rPr>
          <w:rFonts w:ascii="Arial" w:hAnsi="Arial" w:cs="Arial"/>
          <w:color w:val="000000"/>
          <w:sz w:val="16"/>
          <w:szCs w:val="20"/>
          <w:lang w:val="es-CR" w:eastAsia="es-CR"/>
        </w:rPr>
        <w:t>1/ Corresponde al presupuesto aprobado por la Asamblea Legislativa para el ejercicio presupuestario 2020</w:t>
      </w:r>
      <w:r>
        <w:rPr>
          <w:rFonts w:ascii="Arial" w:hAnsi="Arial" w:cs="Arial"/>
          <w:color w:val="000000"/>
          <w:sz w:val="16"/>
          <w:szCs w:val="20"/>
          <w:lang w:val="es-CR" w:eastAsia="es-CR"/>
        </w:rPr>
        <w:t>.</w:t>
      </w:r>
    </w:p>
    <w:p w14:paraId="604C3748" w14:textId="77777777" w:rsidR="00E06988" w:rsidRPr="00596BA4" w:rsidRDefault="00E06988" w:rsidP="00E06988">
      <w:pPr>
        <w:ind w:right="335"/>
        <w:jc w:val="both"/>
        <w:rPr>
          <w:rFonts w:ascii="Arial" w:hAnsi="Arial" w:cs="Arial"/>
          <w:color w:val="000000"/>
          <w:sz w:val="16"/>
          <w:szCs w:val="20"/>
          <w:lang w:val="es-CR" w:eastAsia="es-CR"/>
        </w:rPr>
      </w:pPr>
      <w:r w:rsidRPr="00596BA4">
        <w:rPr>
          <w:rFonts w:ascii="Arial" w:hAnsi="Arial" w:cs="Arial"/>
          <w:color w:val="000000"/>
          <w:sz w:val="16"/>
          <w:szCs w:val="20"/>
          <w:lang w:val="es-CR" w:eastAsia="es-CR"/>
        </w:rPr>
        <w:t>2/ Corresponde al presupuesto inicial incluyendo las modificaciones presupuestarias realizadas durante el 2020</w:t>
      </w:r>
      <w:r>
        <w:rPr>
          <w:rFonts w:ascii="Arial" w:hAnsi="Arial" w:cs="Arial"/>
          <w:color w:val="000000"/>
          <w:sz w:val="16"/>
          <w:szCs w:val="20"/>
          <w:lang w:val="es-CR" w:eastAsia="es-CR"/>
        </w:rPr>
        <w:t>.</w:t>
      </w:r>
    </w:p>
    <w:p w14:paraId="66F1A849" w14:textId="77777777" w:rsidR="00E06988" w:rsidRPr="0011789E" w:rsidRDefault="00E06988" w:rsidP="00E06988">
      <w:pPr>
        <w:ind w:right="335"/>
        <w:jc w:val="both"/>
        <w:rPr>
          <w:rFonts w:ascii="Arial" w:hAnsi="Arial" w:cs="Arial"/>
          <w:color w:val="000000"/>
          <w:sz w:val="16"/>
          <w:szCs w:val="20"/>
          <w:lang w:val="es-CR" w:eastAsia="es-CR"/>
        </w:rPr>
      </w:pPr>
      <w:r w:rsidRPr="0011789E">
        <w:rPr>
          <w:rFonts w:ascii="Arial" w:hAnsi="Arial" w:cs="Arial"/>
          <w:color w:val="000000"/>
          <w:sz w:val="16"/>
          <w:szCs w:val="20"/>
          <w:lang w:val="es-CR" w:eastAsia="es-CR"/>
        </w:rPr>
        <w:t xml:space="preserve">3/ Se refiere al devengado, que es el reconocimiento del gasto por la recepción de bienes y servicios independientemente de cuando se efectúe el pago de la obligación. </w:t>
      </w:r>
    </w:p>
    <w:p w14:paraId="5FD1DE45" w14:textId="77777777" w:rsidR="00E06988" w:rsidRPr="0011789E" w:rsidRDefault="00E06988" w:rsidP="00E06988">
      <w:pPr>
        <w:jc w:val="center"/>
        <w:rPr>
          <w:rFonts w:ascii="Arial" w:hAnsi="Arial" w:cs="Arial"/>
          <w:bCs/>
          <w:strike/>
          <w:sz w:val="20"/>
          <w:szCs w:val="20"/>
          <w:u w:val="single"/>
          <w:lang w:val="es-MX"/>
        </w:rPr>
      </w:pPr>
    </w:p>
    <w:p w14:paraId="1148F089" w14:textId="77777777" w:rsidR="00E06988" w:rsidRDefault="00E06988" w:rsidP="00E06988">
      <w:pPr>
        <w:spacing w:line="360" w:lineRule="auto"/>
        <w:jc w:val="both"/>
        <w:rPr>
          <w:rFonts w:ascii="Arial" w:hAnsi="Arial" w:cs="Arial"/>
          <w:sz w:val="20"/>
          <w:szCs w:val="20"/>
          <w:lang w:val="es-ES_tradnl"/>
        </w:rPr>
      </w:pPr>
      <w:r w:rsidRPr="00B23800">
        <w:rPr>
          <w:rFonts w:ascii="Arial" w:hAnsi="Arial" w:cs="Arial"/>
          <w:sz w:val="20"/>
          <w:szCs w:val="20"/>
          <w:lang w:val="es-ES_tradnl"/>
        </w:rPr>
        <w:t xml:space="preserve">Se debe </w:t>
      </w:r>
      <w:r w:rsidRPr="00B23800">
        <w:rPr>
          <w:rFonts w:ascii="Arial" w:hAnsi="Arial" w:cs="Arial"/>
          <w:b/>
          <w:sz w:val="20"/>
          <w:szCs w:val="20"/>
          <w:u w:val="single"/>
          <w:lang w:val="es-ES_tradnl"/>
        </w:rPr>
        <w:t>realizar un análisis de todas las partidas</w:t>
      </w:r>
      <w:r w:rsidRPr="00B23800">
        <w:rPr>
          <w:rFonts w:ascii="Arial" w:hAnsi="Arial" w:cs="Arial"/>
          <w:sz w:val="20"/>
          <w:szCs w:val="20"/>
          <w:lang w:val="es-ES_tradnl"/>
        </w:rPr>
        <w:t>, indistintamente del nivel de ejecución que hayan alcanzado.</w:t>
      </w:r>
    </w:p>
    <w:p w14:paraId="364067B9" w14:textId="77777777" w:rsidR="00E06988" w:rsidRPr="001C4B79"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Remuneraciones: recursos ejecutados propiamente por la Dirección de Gestión Humana, para el pago oportuno de los salarios de las personas funcionarias de la institución, la cual se realiza cumpliendo con las leyes y los lineamientos vigentes,</w:t>
      </w:r>
      <w:r w:rsidRPr="004A3A1C">
        <w:rPr>
          <w:rFonts w:ascii="Arial" w:hAnsi="Arial" w:cs="Arial"/>
          <w:bCs/>
          <w:color w:val="000000" w:themeColor="text1"/>
          <w:sz w:val="20"/>
          <w:szCs w:val="20"/>
        </w:rPr>
        <w:t xml:space="preserve"> </w:t>
      </w:r>
      <w:r>
        <w:rPr>
          <w:rFonts w:ascii="Arial" w:hAnsi="Arial" w:cs="Arial"/>
          <w:bCs/>
          <w:color w:val="000000" w:themeColor="text1"/>
          <w:sz w:val="20"/>
          <w:szCs w:val="20"/>
        </w:rPr>
        <w:t>los cuales no son administrados por este centro gestor.</w:t>
      </w:r>
    </w:p>
    <w:p w14:paraId="5FD807A3"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Servicios: recursos ejecutados propiamente por los distintos centros gestores para el oportuno pago de los diversos servicios de arrendamiento, diferentes tipos de mantenimientos, servicios públicos y demás diligencias propias de la operatividad del Poder Judicial; algunos sufrieron una disminución en su gasto, como las actividades que se realizan de manera presencial, no obstante, algunas otras, sufrieron el efecto contrario.</w:t>
      </w:r>
    </w:p>
    <w:p w14:paraId="7DA9D379"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 xml:space="preserve">Materiales: los recursos ejecutados propiamente para adquirir diferentes materiales y suministros para el oportuno desarrollo de las actividades, se buscó la manera de solventarlas y de su ejecución, pero por diversos factores no fue posible su aumento en </w:t>
      </w:r>
      <w:r>
        <w:rPr>
          <w:rFonts w:ascii="Arial" w:hAnsi="Arial" w:cs="Arial"/>
          <w:bCs/>
          <w:color w:val="000000" w:themeColor="text1"/>
          <w:sz w:val="20"/>
          <w:szCs w:val="20"/>
        </w:rPr>
        <w:lastRenderedPageBreak/>
        <w:t>la ejecución, por el ejemplo el caso de la gasolina, que al maximizar el uso de la tecnología, se disminuyeron las giras de trabajo.</w:t>
      </w:r>
    </w:p>
    <w:p w14:paraId="7722D24C"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 xml:space="preserve">Bienes duraderos: parte del objetivo de la adquisición de bienes muebles, es sustituir el mobiliario en mal estado, equipo tecnológico en mal estado u obsoleto, y se procuró el cambio de unidades vehiculares para mejorar la accesibilidad de las zonas, pero los procedimientos de contratación, y las políticas de restricción del gasto, afectan en alguna media el desempeño en su ejecución. </w:t>
      </w:r>
    </w:p>
    <w:p w14:paraId="0DEAABDE" w14:textId="77777777" w:rsidR="00E06988" w:rsidRDefault="00E06988" w:rsidP="00E06988">
      <w:pPr>
        <w:pStyle w:val="Prrafodelista"/>
        <w:numPr>
          <w:ilvl w:val="0"/>
          <w:numId w:val="17"/>
        </w:numPr>
        <w:spacing w:after="120" w:line="360" w:lineRule="auto"/>
        <w:jc w:val="both"/>
        <w:rPr>
          <w:rFonts w:ascii="Arial" w:hAnsi="Arial" w:cs="Arial"/>
          <w:bCs/>
          <w:color w:val="000000" w:themeColor="text1"/>
          <w:sz w:val="20"/>
          <w:szCs w:val="20"/>
        </w:rPr>
      </w:pPr>
      <w:r>
        <w:rPr>
          <w:rFonts w:ascii="Arial" w:hAnsi="Arial" w:cs="Arial"/>
          <w:bCs/>
          <w:color w:val="000000" w:themeColor="text1"/>
          <w:sz w:val="20"/>
          <w:szCs w:val="20"/>
        </w:rPr>
        <w:t>Transferencias corrientes: recursos tramitados de acuerdo a las leyes y lineamientos vigentes propias para el adecuado trámite de prestaciones, aportes patronales y otras gestiones de estos recursos, los cuales no son administrados por este centro gestor.</w:t>
      </w:r>
    </w:p>
    <w:p w14:paraId="7ED019AB" w14:textId="77777777" w:rsidR="00E06988" w:rsidRPr="00F56A61" w:rsidRDefault="00E06988"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30" w:name="_Toc61845974"/>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30"/>
    </w:p>
    <w:p w14:paraId="1075B3E7" w14:textId="77777777" w:rsidR="00E06988" w:rsidRPr="00566303" w:rsidRDefault="00E06988" w:rsidP="00E06988">
      <w:pPr>
        <w:spacing w:after="120" w:line="360" w:lineRule="auto"/>
        <w:jc w:val="both"/>
        <w:rPr>
          <w:rFonts w:ascii="Arial" w:hAnsi="Arial" w:cs="Arial"/>
          <w:sz w:val="20"/>
          <w:szCs w:val="20"/>
          <w:lang w:val="es-ES_tradnl"/>
        </w:rPr>
      </w:pPr>
    </w:p>
    <w:p w14:paraId="0E836549" w14:textId="77777777" w:rsidR="00E06988" w:rsidRPr="0011789E" w:rsidRDefault="00E06988" w:rsidP="00E06988">
      <w:pPr>
        <w:spacing w:after="120" w:line="360" w:lineRule="auto"/>
        <w:jc w:val="both"/>
        <w:rPr>
          <w:rFonts w:ascii="Arial" w:hAnsi="Arial" w:cs="Arial"/>
          <w:bCs/>
          <w:sz w:val="20"/>
          <w:szCs w:val="20"/>
        </w:rPr>
      </w:pPr>
      <w:r w:rsidRPr="00596BA4">
        <w:rPr>
          <w:rFonts w:ascii="Arial" w:hAnsi="Arial" w:cs="Arial"/>
          <w:sz w:val="20"/>
          <w:szCs w:val="20"/>
          <w:lang w:val="es-ES_tradnl"/>
        </w:rPr>
        <w:t xml:space="preserve">De acuerdo con los resultados a nivel de programa y/o subprograma completar la siguiente información de las partidas </w:t>
      </w:r>
      <w:r w:rsidRPr="0011789E">
        <w:rPr>
          <w:rFonts w:ascii="Arial" w:hAnsi="Arial" w:cs="Arial"/>
          <w:bCs/>
          <w:sz w:val="20"/>
          <w:szCs w:val="20"/>
        </w:rPr>
        <w:t>que presenten un porcentaje de ejecución presupuestaria inferior al 90,0%, sin considerar el recurso externo, adicionalmente incluir el resultado obtenido al primer semestre.</w:t>
      </w:r>
    </w:p>
    <w:p w14:paraId="61D1561E" w14:textId="77777777" w:rsidR="00E06988" w:rsidRPr="0011789E" w:rsidRDefault="00E06988" w:rsidP="00E06988">
      <w:pPr>
        <w:spacing w:line="360" w:lineRule="auto"/>
        <w:jc w:val="both"/>
        <w:rPr>
          <w:rFonts w:ascii="Arial" w:hAnsi="Arial" w:cs="Arial"/>
          <w:bCs/>
          <w:sz w:val="20"/>
          <w:szCs w:val="20"/>
          <w:lang w:val="es-CR"/>
        </w:rPr>
      </w:pPr>
      <w:r w:rsidRPr="0011789E">
        <w:rPr>
          <w:rFonts w:ascii="Arial" w:hAnsi="Arial" w:cs="Arial"/>
          <w:bCs/>
          <w:sz w:val="20"/>
          <w:szCs w:val="20"/>
          <w:lang w:val="es-CR"/>
        </w:rPr>
        <w:t>Para el llenado del cuadro, utilice como referencia los siguientes factores (puede mencionar más de uno). Se debe indicar solamente el número correspondiente al factor y/o factores en la columna denominada “Factores”, (en los casos que se indique el número “12” correspondiente a la categoría “otros”, se debe especificar el factor que influyó).</w:t>
      </w:r>
    </w:p>
    <w:p w14:paraId="36E1AA5F" w14:textId="77777777" w:rsidR="00E06988" w:rsidRPr="0011789E" w:rsidRDefault="00E06988" w:rsidP="00E06988">
      <w:pPr>
        <w:spacing w:line="360" w:lineRule="auto"/>
        <w:jc w:val="both"/>
        <w:rPr>
          <w:rFonts w:ascii="Arial" w:hAnsi="Arial" w:cs="Arial"/>
          <w:bCs/>
          <w:sz w:val="20"/>
          <w:szCs w:val="20"/>
          <w:lang w:val="es-CR"/>
        </w:rPr>
      </w:pPr>
    </w:p>
    <w:p w14:paraId="0A51C074"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Impacto generado por la emergencia sanitaria por el COVID 19. </w:t>
      </w:r>
    </w:p>
    <w:p w14:paraId="7D50CF9E"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Metas cuyo cumplimiento se planifica concretar en el segundo semestre. </w:t>
      </w:r>
    </w:p>
    <w:p w14:paraId="2039EA6B"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Procesos de contratación que se concretan en el segundo semestre.</w:t>
      </w:r>
    </w:p>
    <w:p w14:paraId="68E2D4D3"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Aplicación de directrices presidenciales.</w:t>
      </w:r>
    </w:p>
    <w:p w14:paraId="610B8734"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Lineamientos de los entes rectores de la administración financiera.</w:t>
      </w:r>
    </w:p>
    <w:p w14:paraId="124ECCF4"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Gestión administrativa institucional (que generen ahorro o mayor gasto).</w:t>
      </w:r>
    </w:p>
    <w:p w14:paraId="7419782A"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 xml:space="preserve">Variación en la estimación de recursos. </w:t>
      </w:r>
    </w:p>
    <w:p w14:paraId="1023E70F"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Problemas relacionados con los procesos de contratación administrativa.</w:t>
      </w:r>
    </w:p>
    <w:p w14:paraId="4C63F168"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t>Liberación de cuota insuficiente.</w:t>
      </w:r>
    </w:p>
    <w:p w14:paraId="3130FD25"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Desviaciones entre lo planificado y lo ejecutado.</w:t>
      </w:r>
    </w:p>
    <w:p w14:paraId="3F6C5087"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lang w:val="es-CR"/>
        </w:rPr>
      </w:pPr>
      <w:r w:rsidRPr="0011789E">
        <w:rPr>
          <w:rFonts w:ascii="Arial" w:hAnsi="Arial" w:cs="Arial"/>
          <w:bCs/>
          <w:sz w:val="20"/>
          <w:szCs w:val="20"/>
          <w:lang w:val="es-CR"/>
        </w:rPr>
        <w:t>Normas de ejecución para el ejercicio presupuestario 202</w:t>
      </w:r>
      <w:r>
        <w:rPr>
          <w:rFonts w:ascii="Arial" w:hAnsi="Arial" w:cs="Arial"/>
          <w:bCs/>
          <w:sz w:val="20"/>
          <w:szCs w:val="20"/>
          <w:lang w:val="es-CR"/>
        </w:rPr>
        <w:t>0</w:t>
      </w:r>
      <w:r w:rsidRPr="0011789E">
        <w:rPr>
          <w:rFonts w:ascii="Arial" w:hAnsi="Arial" w:cs="Arial"/>
          <w:bCs/>
          <w:sz w:val="20"/>
          <w:szCs w:val="20"/>
          <w:lang w:val="es-CR"/>
        </w:rPr>
        <w:t>.</w:t>
      </w:r>
    </w:p>
    <w:p w14:paraId="395A2DF3" w14:textId="77777777" w:rsidR="00E06988" w:rsidRPr="0011789E" w:rsidRDefault="00E06988" w:rsidP="00E06988">
      <w:pPr>
        <w:pStyle w:val="Prrafodelista"/>
        <w:numPr>
          <w:ilvl w:val="1"/>
          <w:numId w:val="3"/>
        </w:numPr>
        <w:spacing w:after="160" w:line="360" w:lineRule="auto"/>
        <w:ind w:left="709" w:hanging="567"/>
        <w:contextualSpacing/>
        <w:jc w:val="both"/>
        <w:rPr>
          <w:rFonts w:ascii="Arial" w:hAnsi="Arial" w:cs="Arial"/>
          <w:bCs/>
          <w:sz w:val="20"/>
          <w:szCs w:val="20"/>
        </w:rPr>
      </w:pPr>
      <w:r w:rsidRPr="0011789E">
        <w:rPr>
          <w:rFonts w:ascii="Arial" w:hAnsi="Arial" w:cs="Arial"/>
          <w:bCs/>
          <w:sz w:val="20"/>
          <w:szCs w:val="20"/>
        </w:rPr>
        <w:lastRenderedPageBreak/>
        <w:t>Otros (Especifique).</w:t>
      </w:r>
    </w:p>
    <w:p w14:paraId="53A19420" w14:textId="20E1CBAA" w:rsidR="00E06988" w:rsidRPr="0011789E" w:rsidRDefault="00E06988" w:rsidP="00E06988">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1</w:t>
      </w:r>
      <w:r w:rsidRPr="0011789E">
        <w:rPr>
          <w:rFonts w:ascii="Arial" w:hAnsi="Arial" w:cs="Arial"/>
          <w:b/>
          <w:sz w:val="20"/>
          <w:szCs w:val="20"/>
          <w:lang w:val="es-ES_tradnl"/>
        </w:rPr>
        <w:t>2</w:t>
      </w:r>
    </w:p>
    <w:p w14:paraId="78BC6916" w14:textId="77777777" w:rsidR="00E06988" w:rsidRPr="00BF4BE6" w:rsidRDefault="00E06988" w:rsidP="00E06988">
      <w:pPr>
        <w:jc w:val="center"/>
        <w:rPr>
          <w:rFonts w:ascii="Arial" w:hAnsi="Arial" w:cs="Arial"/>
          <w:sz w:val="20"/>
          <w:szCs w:val="20"/>
          <w:lang w:val="es-ES_tradnl"/>
        </w:rPr>
      </w:pPr>
      <w:r w:rsidRPr="00BF4BE6">
        <w:rPr>
          <w:rFonts w:ascii="Arial" w:hAnsi="Arial" w:cs="Arial"/>
          <w:sz w:val="20"/>
          <w:szCs w:val="20"/>
          <w:lang w:val="es-ES_tradnl"/>
        </w:rPr>
        <w:t>Defensa Pública</w:t>
      </w:r>
    </w:p>
    <w:p w14:paraId="6F186C8C"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170924EF" w14:textId="77777777" w:rsidR="00E06988" w:rsidRPr="0011789E" w:rsidRDefault="00E06988" w:rsidP="00E06988">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9759"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10"/>
        <w:gridCol w:w="825"/>
        <w:gridCol w:w="720"/>
        <w:gridCol w:w="940"/>
        <w:gridCol w:w="2025"/>
        <w:gridCol w:w="1125"/>
        <w:gridCol w:w="2714"/>
      </w:tblGrid>
      <w:tr w:rsidR="00E06988" w:rsidRPr="00DD15E4" w14:paraId="0FB2F7BF"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54DA91DB" w14:textId="77777777" w:rsidR="00E06988" w:rsidRPr="00DD15E4" w:rsidRDefault="00E06988" w:rsidP="006A1CC0">
            <w:pPr>
              <w:spacing w:after="120"/>
              <w:jc w:val="center"/>
              <w:rPr>
                <w:rFonts w:ascii="Arial" w:hAnsi="Arial" w:cs="Arial"/>
                <w:b w:val="0"/>
                <w:bCs w:val="0"/>
                <w:sz w:val="14"/>
                <w:szCs w:val="20"/>
              </w:rPr>
            </w:pPr>
            <w:r w:rsidRPr="00DD15E4">
              <w:rPr>
                <w:rFonts w:ascii="Arial" w:hAnsi="Arial" w:cs="Arial"/>
                <w:sz w:val="14"/>
                <w:szCs w:val="20"/>
              </w:rPr>
              <w:t>Nombre de la Partida</w:t>
            </w:r>
          </w:p>
        </w:tc>
        <w:tc>
          <w:tcPr>
            <w:tcW w:w="825" w:type="dxa"/>
            <w:vAlign w:val="center"/>
          </w:tcPr>
          <w:p w14:paraId="601A5EC4"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DD15E4">
              <w:rPr>
                <w:rFonts w:ascii="Arial" w:hAnsi="Arial" w:cs="Arial"/>
                <w:sz w:val="14"/>
                <w:szCs w:val="20"/>
              </w:rPr>
              <w:t xml:space="preserve">Nivel de ejecución al 30/06//2020 </w:t>
            </w:r>
            <w:r w:rsidRPr="00DD15E4">
              <w:rPr>
                <w:rFonts w:ascii="Arial" w:hAnsi="Arial" w:cs="Arial"/>
                <w:sz w:val="14"/>
                <w:szCs w:val="20"/>
                <w:vertAlign w:val="superscript"/>
              </w:rPr>
              <w:t>/1</w:t>
            </w:r>
          </w:p>
        </w:tc>
        <w:tc>
          <w:tcPr>
            <w:tcW w:w="720" w:type="dxa"/>
            <w:vAlign w:val="center"/>
          </w:tcPr>
          <w:p w14:paraId="6EB267BB"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 xml:space="preserve">Nivel de ejecución al 31/12/2020 </w:t>
            </w:r>
            <w:r w:rsidRPr="00DD15E4">
              <w:rPr>
                <w:rFonts w:ascii="Arial" w:hAnsi="Arial" w:cs="Arial"/>
                <w:sz w:val="16"/>
                <w:szCs w:val="20"/>
                <w:vertAlign w:val="superscript"/>
              </w:rPr>
              <w:t>/2</w:t>
            </w:r>
          </w:p>
        </w:tc>
        <w:tc>
          <w:tcPr>
            <w:tcW w:w="940" w:type="dxa"/>
            <w:vAlign w:val="center"/>
          </w:tcPr>
          <w:p w14:paraId="4D426BAA"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Factores al 31/12/2020</w:t>
            </w:r>
          </w:p>
        </w:tc>
        <w:tc>
          <w:tcPr>
            <w:tcW w:w="2025" w:type="dxa"/>
            <w:vAlign w:val="center"/>
          </w:tcPr>
          <w:p w14:paraId="082946FB"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Acciones correctivas para mejorar el resultado de ejecución al 31/12/2021</w:t>
            </w:r>
          </w:p>
        </w:tc>
        <w:tc>
          <w:tcPr>
            <w:tcW w:w="1125" w:type="dxa"/>
            <w:vAlign w:val="center"/>
          </w:tcPr>
          <w:p w14:paraId="3294C614"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DD15E4">
              <w:rPr>
                <w:rFonts w:ascii="Arial" w:hAnsi="Arial" w:cs="Arial"/>
                <w:sz w:val="14"/>
                <w:szCs w:val="20"/>
              </w:rPr>
              <w:t xml:space="preserve">Plazo de implementación </w:t>
            </w:r>
            <w:r w:rsidRPr="00DD15E4">
              <w:rPr>
                <w:rFonts w:ascii="Arial" w:hAnsi="Arial" w:cs="Arial"/>
                <w:sz w:val="14"/>
                <w:szCs w:val="20"/>
                <w:vertAlign w:val="superscript"/>
              </w:rPr>
              <w:t>/3</w:t>
            </w:r>
          </w:p>
        </w:tc>
        <w:tc>
          <w:tcPr>
            <w:tcW w:w="2714" w:type="dxa"/>
            <w:vAlign w:val="center"/>
          </w:tcPr>
          <w:p w14:paraId="107FBE44" w14:textId="77777777" w:rsidR="00E06988" w:rsidRPr="00DD15E4" w:rsidRDefault="00E06988"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DD15E4">
              <w:rPr>
                <w:rFonts w:ascii="Arial" w:hAnsi="Arial" w:cs="Arial"/>
                <w:sz w:val="14"/>
                <w:szCs w:val="20"/>
              </w:rPr>
              <w:t xml:space="preserve">Responsable </w:t>
            </w:r>
            <w:r w:rsidRPr="00DD15E4">
              <w:rPr>
                <w:rFonts w:ascii="Arial" w:hAnsi="Arial" w:cs="Arial"/>
                <w:sz w:val="14"/>
                <w:szCs w:val="20"/>
                <w:vertAlign w:val="superscript"/>
              </w:rPr>
              <w:t>/4</w:t>
            </w:r>
          </w:p>
        </w:tc>
      </w:tr>
      <w:tr w:rsidR="00E06988" w:rsidRPr="00DD15E4" w14:paraId="49BE840E"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5FD700F9" w14:textId="77777777" w:rsidR="00E06988" w:rsidRPr="00DD15E4" w:rsidRDefault="00E06988" w:rsidP="006A1CC0">
            <w:pPr>
              <w:spacing w:after="120" w:line="360" w:lineRule="auto"/>
              <w:jc w:val="both"/>
              <w:rPr>
                <w:rFonts w:ascii="Arial" w:hAnsi="Arial" w:cs="Arial"/>
                <w:b w:val="0"/>
                <w:bCs w:val="0"/>
                <w:sz w:val="16"/>
                <w:szCs w:val="16"/>
              </w:rPr>
            </w:pPr>
            <w:r w:rsidRPr="00DD15E4">
              <w:rPr>
                <w:rFonts w:ascii="Arial" w:hAnsi="Arial" w:cs="Arial"/>
                <w:b w:val="0"/>
                <w:bCs w:val="0"/>
                <w:sz w:val="16"/>
                <w:szCs w:val="16"/>
              </w:rPr>
              <w:t xml:space="preserve">Servicios </w:t>
            </w:r>
          </w:p>
        </w:tc>
        <w:tc>
          <w:tcPr>
            <w:tcW w:w="825" w:type="dxa"/>
          </w:tcPr>
          <w:p w14:paraId="564D3F33" w14:textId="77777777" w:rsidR="00E06988" w:rsidRPr="00DD15E4" w:rsidRDefault="00E0698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30,27%</w:t>
            </w:r>
          </w:p>
        </w:tc>
        <w:tc>
          <w:tcPr>
            <w:tcW w:w="720" w:type="dxa"/>
          </w:tcPr>
          <w:p w14:paraId="6C7E7332" w14:textId="77777777" w:rsidR="00E06988" w:rsidRPr="00DD15E4" w:rsidRDefault="00E0698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83,77%</w:t>
            </w:r>
          </w:p>
        </w:tc>
        <w:tc>
          <w:tcPr>
            <w:tcW w:w="940" w:type="dxa"/>
          </w:tcPr>
          <w:p w14:paraId="4A16460A" w14:textId="77777777" w:rsidR="00E06988" w:rsidRPr="00DD15E4" w:rsidRDefault="00E06988"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3,5</w:t>
            </w:r>
          </w:p>
          <w:p w14:paraId="5389D7A8" w14:textId="77777777" w:rsidR="00E06988" w:rsidRPr="00DD15E4" w:rsidRDefault="00E06988" w:rsidP="006A1CC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25" w:type="dxa"/>
          </w:tcPr>
          <w:p w14:paraId="6A2322B1"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3. Los procesos de contratación que se concretan en el segundo semestre y que al ser extensos en algunas ocasiones se atrasan.  Acción correctiva: Inicio de procedimientos de contratación en el primer trimestre del periodo 2021.</w:t>
            </w:r>
          </w:p>
          <w:p w14:paraId="60F6D842" w14:textId="77777777" w:rsidR="00E06988" w:rsidRPr="00DD15E4" w:rsidRDefault="00E06988" w:rsidP="006A1CC0">
            <w:pPr>
              <w:tabs>
                <w:tab w:val="left" w:pos="1413"/>
                <w:tab w:val="left" w:pos="1644"/>
              </w:tabs>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5. Aplicación y cumplimientos de lineamientos de los entes rectores de la administración financiera, los cuales se trata de seguir puntualmente para evitar su afectación en el nuevo periodo de ejecución.</w:t>
            </w:r>
          </w:p>
          <w:p w14:paraId="78D354C2" w14:textId="77777777" w:rsidR="00E06988" w:rsidRPr="00DD15E4" w:rsidRDefault="00E06988" w:rsidP="006A1CC0">
            <w:pPr>
              <w:tabs>
                <w:tab w:val="left" w:pos="1413"/>
                <w:tab w:val="left" w:pos="1644"/>
              </w:tabs>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Acción correctiva: Definición de las especificaciones técnicas cumpliendo con los lineamientos definidos para la contención del gasto.</w:t>
            </w:r>
          </w:p>
        </w:tc>
        <w:tc>
          <w:tcPr>
            <w:tcW w:w="1125" w:type="dxa"/>
          </w:tcPr>
          <w:p w14:paraId="5E678F2F"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15/01/2021</w:t>
            </w:r>
          </w:p>
          <w:p w14:paraId="45ECEFE4"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14" w:type="dxa"/>
          </w:tcPr>
          <w:p w14:paraId="2DBBD44C"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Administración Defensa Pública: Melania Soto Delgado;  Administraciones Regionales, y Entes Técnicos (Personal de las Administraciones Regionales a nivel de todo el país y de los otros departamentos administrativos a cargo de la ejecución de recursos); Servicios Generales: Alexandra Mora Steller,  Tecnología de la Información: Kathia Morales Navarro, y Departamento de Proveeduría, Ingrid Moya Aguilar. </w:t>
            </w:r>
          </w:p>
          <w:p w14:paraId="19CC329E"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06988" w:rsidRPr="00DD15E4" w14:paraId="34CEC017"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10" w:type="dxa"/>
          </w:tcPr>
          <w:p w14:paraId="2CDCF0D1" w14:textId="77777777" w:rsidR="00E06988" w:rsidRPr="00DD15E4" w:rsidRDefault="00E06988" w:rsidP="006A1CC0">
            <w:pPr>
              <w:spacing w:line="360" w:lineRule="auto"/>
              <w:jc w:val="both"/>
              <w:rPr>
                <w:rFonts w:ascii="Arial" w:hAnsi="Arial" w:cs="Arial"/>
                <w:b w:val="0"/>
                <w:bCs w:val="0"/>
                <w:sz w:val="16"/>
                <w:szCs w:val="16"/>
              </w:rPr>
            </w:pPr>
            <w:r w:rsidRPr="00DD15E4">
              <w:rPr>
                <w:rFonts w:ascii="Arial" w:hAnsi="Arial" w:cs="Arial"/>
                <w:b w:val="0"/>
                <w:bCs w:val="0"/>
                <w:sz w:val="16"/>
                <w:szCs w:val="16"/>
              </w:rPr>
              <w:t xml:space="preserve">Materiales y suministros </w:t>
            </w:r>
          </w:p>
        </w:tc>
        <w:tc>
          <w:tcPr>
            <w:tcW w:w="825" w:type="dxa"/>
          </w:tcPr>
          <w:p w14:paraId="330F52B3" w14:textId="77777777" w:rsidR="00E06988" w:rsidRPr="00DD15E4" w:rsidRDefault="00E06988"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20,66%</w:t>
            </w:r>
          </w:p>
        </w:tc>
        <w:tc>
          <w:tcPr>
            <w:tcW w:w="720" w:type="dxa"/>
          </w:tcPr>
          <w:p w14:paraId="6DE46F85" w14:textId="77777777" w:rsidR="00E06988" w:rsidRPr="00DD15E4" w:rsidRDefault="00E06988"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84,09%</w:t>
            </w:r>
          </w:p>
        </w:tc>
        <w:tc>
          <w:tcPr>
            <w:tcW w:w="940" w:type="dxa"/>
          </w:tcPr>
          <w:p w14:paraId="6F9740FE" w14:textId="77777777" w:rsidR="00E06988" w:rsidRPr="00DD15E4" w:rsidRDefault="00E06988"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3,5</w:t>
            </w:r>
          </w:p>
          <w:p w14:paraId="18A53DE5" w14:textId="77777777" w:rsidR="00E06988" w:rsidRPr="00DD15E4" w:rsidRDefault="00E06988"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025" w:type="dxa"/>
          </w:tcPr>
          <w:p w14:paraId="16444A25" w14:textId="77777777" w:rsidR="00E06988" w:rsidRPr="00DD15E4" w:rsidRDefault="00E06988" w:rsidP="006A1CC0">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3. Los procesos de contratación que se concretan en el segundo semestre y que al ser extensos en algunas ocasiones se atrasan.  Acción correctiva: Inicio de procedimientos de contratación en el primer trimestre del periodo 2021.</w:t>
            </w:r>
          </w:p>
          <w:p w14:paraId="54DD19A6" w14:textId="77777777" w:rsidR="00E06988" w:rsidRPr="00DD15E4" w:rsidRDefault="00E06988" w:rsidP="006A1CC0">
            <w:pPr>
              <w:tabs>
                <w:tab w:val="left" w:pos="1413"/>
                <w:tab w:val="left" w:pos="1644"/>
              </w:tabs>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5. Aplicación y cumplimientos de lineamientos de los entes rectores de la administración financiera, los cuales se trata de seguir puntualmente para evitar su afectación en el nuevo periodo de ejecución.</w:t>
            </w:r>
          </w:p>
          <w:p w14:paraId="412DD596" w14:textId="77777777" w:rsidR="00E06988" w:rsidRPr="00DD15E4" w:rsidRDefault="00E06988" w:rsidP="006A1CC0">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Acción correctiva: Definición de las especificaciones técnicas cumpliendo con los lineamientos definidos para la contención del gasto</w:t>
            </w:r>
          </w:p>
          <w:p w14:paraId="1667C4FE" w14:textId="77777777" w:rsidR="00E06988" w:rsidRPr="00DD15E4" w:rsidRDefault="00E06988" w:rsidP="006A1C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25" w:type="dxa"/>
          </w:tcPr>
          <w:p w14:paraId="25FD1486" w14:textId="77777777" w:rsidR="00E06988" w:rsidRPr="00DD15E4" w:rsidRDefault="00E06988"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15/01/2021</w:t>
            </w:r>
          </w:p>
          <w:p w14:paraId="790920C2" w14:textId="77777777" w:rsidR="00E06988" w:rsidRPr="00DD15E4" w:rsidRDefault="00E06988" w:rsidP="006A1C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14" w:type="dxa"/>
          </w:tcPr>
          <w:p w14:paraId="6E3AA8A3" w14:textId="77777777" w:rsidR="00E06988" w:rsidRPr="00DD15E4" w:rsidRDefault="00E06988" w:rsidP="006A1CC0">
            <w:p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Administración Defensa Pública: Melania Soto Delgado;  Entes técnicos: Servicios Generales: Alexandra Mora Steller,  Tecnología de la Información: Kathia Morales Navarro, y Departamento de Proveeduría, Ingrid Moya Aguilar. </w:t>
            </w:r>
          </w:p>
          <w:p w14:paraId="5B646049" w14:textId="77777777" w:rsidR="00E06988" w:rsidRPr="00DD15E4" w:rsidRDefault="00E06988" w:rsidP="006A1C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06988" w:rsidRPr="00DD15E4" w14:paraId="3299320A"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7AABF796" w14:textId="77777777" w:rsidR="00E06988" w:rsidRPr="00DD15E4" w:rsidRDefault="00E06988" w:rsidP="006A1CC0">
            <w:pPr>
              <w:spacing w:line="360" w:lineRule="auto"/>
              <w:jc w:val="both"/>
              <w:rPr>
                <w:rFonts w:ascii="Arial" w:hAnsi="Arial" w:cs="Arial"/>
                <w:b w:val="0"/>
                <w:bCs w:val="0"/>
                <w:sz w:val="16"/>
                <w:szCs w:val="16"/>
              </w:rPr>
            </w:pPr>
            <w:r w:rsidRPr="00DD15E4">
              <w:rPr>
                <w:rFonts w:ascii="Arial" w:hAnsi="Arial" w:cs="Arial"/>
                <w:b w:val="0"/>
                <w:bCs w:val="0"/>
                <w:sz w:val="16"/>
                <w:szCs w:val="16"/>
              </w:rPr>
              <w:t xml:space="preserve">Bienes Duraderos </w:t>
            </w:r>
          </w:p>
        </w:tc>
        <w:tc>
          <w:tcPr>
            <w:tcW w:w="825" w:type="dxa"/>
          </w:tcPr>
          <w:p w14:paraId="32462F67" w14:textId="77777777" w:rsidR="00E06988" w:rsidRPr="00DD15E4" w:rsidRDefault="00E06988"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24,21%</w:t>
            </w:r>
          </w:p>
        </w:tc>
        <w:tc>
          <w:tcPr>
            <w:tcW w:w="720" w:type="dxa"/>
          </w:tcPr>
          <w:p w14:paraId="49954A46" w14:textId="77777777" w:rsidR="00E06988" w:rsidRPr="00DD15E4" w:rsidRDefault="00E06988"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88,92%</w:t>
            </w:r>
          </w:p>
        </w:tc>
        <w:tc>
          <w:tcPr>
            <w:tcW w:w="940" w:type="dxa"/>
          </w:tcPr>
          <w:p w14:paraId="7F4F40AF" w14:textId="77777777" w:rsidR="00E06988" w:rsidRPr="00DD15E4" w:rsidRDefault="00E0698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3,5</w:t>
            </w:r>
          </w:p>
          <w:p w14:paraId="1E7170F0" w14:textId="77777777" w:rsidR="00E06988" w:rsidRPr="00DD15E4" w:rsidRDefault="00E06988"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25" w:type="dxa"/>
          </w:tcPr>
          <w:p w14:paraId="0106684E"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3. Los procesos de contratación que se concretan en el segundo semestre y que al ser extensos en algunas ocasiones se atrasan.  Acción correctiva: Inicio de procedimientos de contratación en el primer trimestre del periodo 2021.</w:t>
            </w:r>
          </w:p>
          <w:p w14:paraId="6DDC25E4" w14:textId="77777777" w:rsidR="00E06988" w:rsidRPr="00DD15E4" w:rsidRDefault="00E06988" w:rsidP="006A1CC0">
            <w:pPr>
              <w:tabs>
                <w:tab w:val="left" w:pos="1413"/>
                <w:tab w:val="left" w:pos="1644"/>
              </w:tabs>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Factor 5. Aplicación y cumplimientos de lineamientos de los entes rectores de la administración financiera, los cuales se trata de seguir puntualmente para evitar su afectación en el nuevo periodo de ejecución.</w:t>
            </w:r>
          </w:p>
          <w:p w14:paraId="31A68674" w14:textId="77777777" w:rsidR="00E06988" w:rsidRPr="00DD15E4" w:rsidRDefault="00E0698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Acción correctiva: Definición de las especificaciones técnicas cumpliendo con los lineamientos definidos para la contención del gasto</w:t>
            </w:r>
          </w:p>
          <w:p w14:paraId="5C80E170" w14:textId="77777777" w:rsidR="00E06988" w:rsidRPr="00DD15E4" w:rsidRDefault="00E06988" w:rsidP="006A1C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25" w:type="dxa"/>
          </w:tcPr>
          <w:p w14:paraId="57556299" w14:textId="77777777" w:rsidR="00E06988" w:rsidRPr="00DD15E4" w:rsidRDefault="00E06988"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15/01/2021</w:t>
            </w:r>
          </w:p>
          <w:p w14:paraId="01B46A6B" w14:textId="77777777" w:rsidR="00E06988" w:rsidRPr="00DD15E4" w:rsidRDefault="00E06988" w:rsidP="006A1CC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14" w:type="dxa"/>
          </w:tcPr>
          <w:p w14:paraId="01632E64" w14:textId="77777777" w:rsidR="00E06988" w:rsidRPr="00DD15E4" w:rsidRDefault="00E06988" w:rsidP="006A1CC0">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D15E4">
              <w:rPr>
                <w:rFonts w:ascii="Arial" w:hAnsi="Arial" w:cs="Arial"/>
                <w:sz w:val="16"/>
                <w:szCs w:val="16"/>
              </w:rPr>
              <w:t xml:space="preserve">Administración Defensa Pública: Melania Soto Delgado;  Administraciones Regionales, y Entes Técnicos (Personal de las Administraciones Regionales a nivel de todo el país y de los otros departamentos administrativos a cargo de la ejecución de recursos); Servicios Generales: Alexandra Mora Steller,  Tecnología de la Información: Kathia Morales Navarro, y Departamento de Proveeduría, Ingrid Moya Aguilar. </w:t>
            </w:r>
          </w:p>
          <w:p w14:paraId="54F7698D" w14:textId="77777777" w:rsidR="00E06988" w:rsidRPr="00DD15E4" w:rsidRDefault="00E06988"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3A217EFA" w14:textId="77777777" w:rsidR="00E06988" w:rsidRPr="00006237" w:rsidRDefault="00E06988" w:rsidP="00E06988">
      <w:pPr>
        <w:jc w:val="both"/>
        <w:rPr>
          <w:rFonts w:ascii="Arial" w:hAnsi="Arial" w:cs="Arial"/>
          <w:color w:val="000000"/>
          <w:sz w:val="16"/>
          <w:szCs w:val="20"/>
          <w:lang w:val="es-CR" w:eastAsia="es-CR"/>
        </w:rPr>
      </w:pPr>
      <w:r w:rsidRPr="00006237">
        <w:rPr>
          <w:rFonts w:ascii="Arial" w:hAnsi="Arial" w:cs="Arial"/>
          <w:color w:val="000000"/>
          <w:sz w:val="16"/>
          <w:szCs w:val="20"/>
          <w:lang w:val="es-CR" w:eastAsia="es-CR"/>
        </w:rPr>
        <w:t>Fuente: Sistema Integrado de Gestión de la Administración Financiera.</w:t>
      </w:r>
    </w:p>
    <w:p w14:paraId="32111264" w14:textId="77777777" w:rsidR="00E06988" w:rsidRPr="00B810D0" w:rsidRDefault="00E06988" w:rsidP="00E06988">
      <w:pPr>
        <w:contextualSpacing/>
        <w:jc w:val="both"/>
        <w:rPr>
          <w:rFonts w:ascii="Arial" w:hAnsi="Arial" w:cs="Arial"/>
          <w:sz w:val="14"/>
          <w:szCs w:val="20"/>
          <w:lang w:val="es-ES_tradnl"/>
        </w:rPr>
      </w:pPr>
      <w:r w:rsidRPr="00B810D0">
        <w:rPr>
          <w:rFonts w:ascii="Arial" w:hAnsi="Arial" w:cs="Arial"/>
          <w:sz w:val="14"/>
          <w:szCs w:val="20"/>
          <w:lang w:val="es-ES_tradnl"/>
        </w:rPr>
        <w:t>1/ Esta información se obtiene del informe semestral.</w:t>
      </w:r>
    </w:p>
    <w:p w14:paraId="53FB4A70" w14:textId="77777777" w:rsidR="00E06988" w:rsidRPr="00B810D0" w:rsidRDefault="00E06988" w:rsidP="00E06988">
      <w:pPr>
        <w:contextualSpacing/>
        <w:jc w:val="both"/>
        <w:rPr>
          <w:rFonts w:ascii="Arial" w:hAnsi="Arial" w:cs="Arial"/>
          <w:sz w:val="12"/>
          <w:szCs w:val="20"/>
          <w:lang w:val="es-ES_tradnl"/>
        </w:rPr>
      </w:pPr>
      <w:r w:rsidRPr="00B810D0">
        <w:rPr>
          <w:rFonts w:ascii="Arial" w:hAnsi="Arial" w:cs="Arial"/>
          <w:sz w:val="14"/>
          <w:szCs w:val="20"/>
          <w:lang w:val="es-ES_tradnl"/>
        </w:rPr>
        <w:t>2/ Esta información se obtiene del archivo Excel remitido por la DGPN, de la hoja “Liquidación”.</w:t>
      </w:r>
    </w:p>
    <w:p w14:paraId="6A6388CC" w14:textId="77777777" w:rsidR="00E06988" w:rsidRPr="00B810D0" w:rsidRDefault="00E06988" w:rsidP="00E06988">
      <w:pPr>
        <w:ind w:right="-1083"/>
        <w:rPr>
          <w:rFonts w:ascii="Arial" w:hAnsi="Arial" w:cs="Arial"/>
          <w:sz w:val="14"/>
          <w:szCs w:val="14"/>
        </w:rPr>
      </w:pPr>
      <w:r w:rsidRPr="00B810D0">
        <w:rPr>
          <w:rFonts w:ascii="Arial" w:hAnsi="Arial" w:cs="Arial"/>
          <w:sz w:val="14"/>
          <w:szCs w:val="14"/>
          <w:lang w:val="es-ES_tradnl"/>
        </w:rPr>
        <w:t>3</w:t>
      </w:r>
      <w:r w:rsidRPr="00B810D0">
        <w:rPr>
          <w:rFonts w:ascii="Arial" w:hAnsi="Arial" w:cs="Arial"/>
          <w:sz w:val="14"/>
          <w:szCs w:val="14"/>
        </w:rPr>
        <w:t>/ Indicar la fecha del 202</w:t>
      </w:r>
      <w:r>
        <w:rPr>
          <w:rFonts w:ascii="Arial" w:hAnsi="Arial" w:cs="Arial"/>
          <w:sz w:val="14"/>
          <w:szCs w:val="14"/>
        </w:rPr>
        <w:t>1</w:t>
      </w:r>
      <w:r w:rsidRPr="00B810D0">
        <w:rPr>
          <w:rFonts w:ascii="Arial" w:hAnsi="Arial" w:cs="Arial"/>
          <w:sz w:val="14"/>
          <w:szCs w:val="14"/>
        </w:rPr>
        <w:t xml:space="preserve"> en que iniciará la implementación de la acción correctiva, ejemplo: dd/mm/aaaa.</w:t>
      </w:r>
    </w:p>
    <w:p w14:paraId="0783D959" w14:textId="77777777" w:rsidR="00E06988" w:rsidRPr="00B810D0" w:rsidRDefault="00E06988" w:rsidP="00E06988">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6835D9A3" w14:textId="77777777" w:rsidR="00E06988" w:rsidRPr="0011789E" w:rsidRDefault="00E06988" w:rsidP="00E06988">
      <w:pPr>
        <w:ind w:left="118"/>
        <w:rPr>
          <w:rFonts w:ascii="Arial" w:hAnsi="Arial" w:cs="Arial"/>
          <w:sz w:val="20"/>
          <w:szCs w:val="20"/>
          <w:u w:val="single"/>
          <w:lang w:val="es-MX"/>
        </w:rPr>
      </w:pPr>
    </w:p>
    <w:p w14:paraId="74EB25CB" w14:textId="77777777" w:rsidR="00E06988" w:rsidRPr="0011789E" w:rsidRDefault="00E06988" w:rsidP="00E06988">
      <w:pPr>
        <w:spacing w:after="120" w:line="360" w:lineRule="auto"/>
        <w:jc w:val="both"/>
        <w:rPr>
          <w:rFonts w:ascii="Arial" w:hAnsi="Arial" w:cs="Arial"/>
          <w:color w:val="000000" w:themeColor="text1"/>
          <w:sz w:val="20"/>
          <w:szCs w:val="20"/>
        </w:rPr>
      </w:pPr>
      <w:r w:rsidRPr="006B4F3A">
        <w:rPr>
          <w:rFonts w:ascii="Arial" w:hAnsi="Arial" w:cs="Arial"/>
          <w:color w:val="000000" w:themeColor="text1"/>
          <w:sz w:val="20"/>
          <w:szCs w:val="20"/>
        </w:rPr>
        <w:t>Indicar para cada partida incluida en el cuadro anterior</w:t>
      </w:r>
      <w:r>
        <w:rPr>
          <w:rFonts w:ascii="Arial" w:hAnsi="Arial" w:cs="Arial"/>
          <w:color w:val="000000" w:themeColor="text1"/>
          <w:sz w:val="20"/>
          <w:szCs w:val="20"/>
        </w:rPr>
        <w:t xml:space="preserve"> </w:t>
      </w:r>
      <w:r w:rsidRPr="006B4F3A">
        <w:rPr>
          <w:rFonts w:ascii="Arial" w:hAnsi="Arial" w:cs="Arial"/>
          <w:color w:val="000000" w:themeColor="text1"/>
          <w:sz w:val="20"/>
          <w:szCs w:val="20"/>
        </w:rPr>
        <w:t>las situaciones por las cuales las acciones correctivas no fueron suficientes para alcanzar un nivel de cumplimiento alto en las partidas que presentaron al finalizar</w:t>
      </w:r>
      <w:r w:rsidRPr="394E7554">
        <w:rPr>
          <w:rFonts w:ascii="Arial" w:hAnsi="Arial" w:cs="Arial"/>
          <w:color w:val="000000" w:themeColor="text1"/>
          <w:sz w:val="20"/>
          <w:szCs w:val="20"/>
        </w:rPr>
        <w:t xml:space="preserve"> el año una ejecución menor al 90,00% y que en el primer semestre presentaron una ejecución menor al 45,00%.</w:t>
      </w:r>
    </w:p>
    <w:p w14:paraId="7C15C5F1" w14:textId="77777777" w:rsidR="00E06988" w:rsidRDefault="00E06988" w:rsidP="00E06988">
      <w:pPr>
        <w:spacing w:after="120" w:line="360" w:lineRule="auto"/>
        <w:jc w:val="both"/>
        <w:rPr>
          <w:rFonts w:ascii="Arial" w:hAnsi="Arial" w:cs="Arial"/>
          <w:color w:val="000000" w:themeColor="text1"/>
          <w:sz w:val="20"/>
          <w:szCs w:val="20"/>
        </w:rPr>
      </w:pPr>
      <w:r w:rsidRPr="00A75391">
        <w:rPr>
          <w:rFonts w:ascii="Arial" w:hAnsi="Arial" w:cs="Arial"/>
          <w:color w:val="000000" w:themeColor="text1"/>
          <w:sz w:val="20"/>
          <w:szCs w:val="20"/>
        </w:rPr>
        <w:t>Servicios</w:t>
      </w:r>
      <w:r>
        <w:rPr>
          <w:rFonts w:ascii="Arial" w:hAnsi="Arial" w:cs="Arial"/>
          <w:color w:val="000000" w:themeColor="text1"/>
          <w:sz w:val="20"/>
          <w:szCs w:val="20"/>
        </w:rPr>
        <w:t xml:space="preserve"> y Materiales</w:t>
      </w:r>
      <w:r w:rsidRPr="00A75391">
        <w:rPr>
          <w:rFonts w:ascii="Arial" w:hAnsi="Arial" w:cs="Arial"/>
          <w:color w:val="000000" w:themeColor="text1"/>
          <w:sz w:val="20"/>
          <w:szCs w:val="20"/>
        </w:rPr>
        <w:t xml:space="preserve">: Para el 2020, la revisión de especificaciones técnicas o preparación de </w:t>
      </w:r>
      <w:r>
        <w:rPr>
          <w:rFonts w:ascii="Arial" w:hAnsi="Arial" w:cs="Arial"/>
          <w:color w:val="000000" w:themeColor="text1"/>
          <w:sz w:val="20"/>
          <w:szCs w:val="20"/>
        </w:rPr>
        <w:t xml:space="preserve">procesos de contratación </w:t>
      </w:r>
      <w:r w:rsidRPr="00A75391">
        <w:rPr>
          <w:rFonts w:ascii="Arial" w:hAnsi="Arial" w:cs="Arial"/>
          <w:color w:val="000000" w:themeColor="text1"/>
          <w:sz w:val="20"/>
          <w:szCs w:val="20"/>
        </w:rPr>
        <w:t>se vi</w:t>
      </w:r>
      <w:r>
        <w:rPr>
          <w:rFonts w:ascii="Arial" w:hAnsi="Arial" w:cs="Arial"/>
          <w:color w:val="000000" w:themeColor="text1"/>
          <w:sz w:val="20"/>
          <w:szCs w:val="20"/>
        </w:rPr>
        <w:t xml:space="preserve">eron </w:t>
      </w:r>
      <w:r w:rsidRPr="00A75391">
        <w:rPr>
          <w:rFonts w:ascii="Arial" w:hAnsi="Arial" w:cs="Arial"/>
          <w:color w:val="000000" w:themeColor="text1"/>
          <w:sz w:val="20"/>
          <w:szCs w:val="20"/>
        </w:rPr>
        <w:t xml:space="preserve">afectada por los atrasos </w:t>
      </w:r>
      <w:r>
        <w:rPr>
          <w:rFonts w:ascii="Arial" w:hAnsi="Arial" w:cs="Arial"/>
          <w:color w:val="000000" w:themeColor="text1"/>
          <w:sz w:val="20"/>
          <w:szCs w:val="20"/>
        </w:rPr>
        <w:t xml:space="preserve">a la hora de recibir las respuestas por parte de los órganos técnicos, la disponibilidad de artículos en el mercado y el cierre de comercial de algunos proveedores.  Adicional a estos factores, los rebajos aplicados en el presupuesto durante el 2020, ocasionó que algunos servicios no pudieran ser adquiridos por ser insuficiente el saldo en la subpartida, el cual no se pudo ejecutar. </w:t>
      </w:r>
    </w:p>
    <w:p w14:paraId="6A57AFA6" w14:textId="77777777" w:rsidR="00E06988" w:rsidRDefault="00E06988" w:rsidP="00E06988">
      <w:pPr>
        <w:spacing w:after="12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Bienes duraderos: </w:t>
      </w:r>
      <w:r w:rsidRPr="00A75391">
        <w:rPr>
          <w:rFonts w:ascii="Arial" w:hAnsi="Arial" w:cs="Arial"/>
          <w:color w:val="000000" w:themeColor="text1"/>
          <w:sz w:val="20"/>
          <w:szCs w:val="20"/>
        </w:rPr>
        <w:t>Para el 2020,</w:t>
      </w:r>
      <w:r>
        <w:rPr>
          <w:rFonts w:ascii="Arial" w:hAnsi="Arial" w:cs="Arial"/>
          <w:color w:val="000000" w:themeColor="text1"/>
          <w:sz w:val="20"/>
          <w:szCs w:val="20"/>
        </w:rPr>
        <w:t xml:space="preserve"> los</w:t>
      </w:r>
      <w:r w:rsidRPr="00A75391">
        <w:rPr>
          <w:rFonts w:ascii="Arial" w:hAnsi="Arial" w:cs="Arial"/>
          <w:color w:val="000000" w:themeColor="text1"/>
          <w:sz w:val="20"/>
          <w:szCs w:val="20"/>
        </w:rPr>
        <w:t xml:space="preserve"> </w:t>
      </w:r>
      <w:r>
        <w:rPr>
          <w:rFonts w:ascii="Arial" w:hAnsi="Arial" w:cs="Arial"/>
          <w:color w:val="000000" w:themeColor="text1"/>
          <w:sz w:val="20"/>
          <w:szCs w:val="20"/>
        </w:rPr>
        <w:t xml:space="preserve">procesos de contratación </w:t>
      </w:r>
      <w:r w:rsidRPr="00A75391">
        <w:rPr>
          <w:rFonts w:ascii="Arial" w:hAnsi="Arial" w:cs="Arial"/>
          <w:color w:val="000000" w:themeColor="text1"/>
          <w:sz w:val="20"/>
          <w:szCs w:val="20"/>
        </w:rPr>
        <w:t>se vi</w:t>
      </w:r>
      <w:r>
        <w:rPr>
          <w:rFonts w:ascii="Arial" w:hAnsi="Arial" w:cs="Arial"/>
          <w:color w:val="000000" w:themeColor="text1"/>
          <w:sz w:val="20"/>
          <w:szCs w:val="20"/>
        </w:rPr>
        <w:t xml:space="preserve">eron </w:t>
      </w:r>
      <w:r w:rsidRPr="00A75391">
        <w:rPr>
          <w:rFonts w:ascii="Arial" w:hAnsi="Arial" w:cs="Arial"/>
          <w:color w:val="000000" w:themeColor="text1"/>
          <w:sz w:val="20"/>
          <w:szCs w:val="20"/>
        </w:rPr>
        <w:t>afectad</w:t>
      </w:r>
      <w:r>
        <w:rPr>
          <w:rFonts w:ascii="Arial" w:hAnsi="Arial" w:cs="Arial"/>
          <w:color w:val="000000" w:themeColor="text1"/>
          <w:sz w:val="20"/>
          <w:szCs w:val="20"/>
        </w:rPr>
        <w:t>os</w:t>
      </w:r>
      <w:r w:rsidRPr="00A75391">
        <w:rPr>
          <w:rFonts w:ascii="Arial" w:hAnsi="Arial" w:cs="Arial"/>
          <w:color w:val="000000" w:themeColor="text1"/>
          <w:sz w:val="20"/>
          <w:szCs w:val="20"/>
        </w:rPr>
        <w:t xml:space="preserve"> por </w:t>
      </w:r>
      <w:r>
        <w:rPr>
          <w:rFonts w:ascii="Arial" w:hAnsi="Arial" w:cs="Arial"/>
          <w:color w:val="000000" w:themeColor="text1"/>
          <w:sz w:val="20"/>
          <w:szCs w:val="20"/>
        </w:rPr>
        <w:t xml:space="preserve">la disponibilidad de artículos en el mercado, y el cambio de algunas políticas para la ejecución de los recursos, limitando las posibilidades para adquirir dichos bienes. </w:t>
      </w:r>
    </w:p>
    <w:p w14:paraId="6E82EBEC" w14:textId="625041CF" w:rsidR="00B02E64" w:rsidRDefault="00B02E64" w:rsidP="00367AB3">
      <w:pPr>
        <w:spacing w:after="120" w:line="360" w:lineRule="auto"/>
        <w:jc w:val="both"/>
        <w:rPr>
          <w:rFonts w:ascii="Arial" w:hAnsi="Arial" w:cs="Arial"/>
          <w:sz w:val="20"/>
          <w:szCs w:val="20"/>
          <w:lang w:val="es-ES_tradnl"/>
        </w:rPr>
      </w:pPr>
    </w:p>
    <w:p w14:paraId="3BF9810F" w14:textId="6DD8F4A3" w:rsidR="00DD15E4" w:rsidRDefault="00DD15E4" w:rsidP="00367AB3">
      <w:pPr>
        <w:spacing w:after="120" w:line="360" w:lineRule="auto"/>
        <w:jc w:val="both"/>
        <w:rPr>
          <w:rFonts w:ascii="Arial" w:hAnsi="Arial" w:cs="Arial"/>
          <w:sz w:val="20"/>
          <w:szCs w:val="20"/>
          <w:lang w:val="es-ES_tradnl"/>
        </w:rPr>
      </w:pPr>
    </w:p>
    <w:p w14:paraId="372E0967" w14:textId="7C2B7561" w:rsidR="00DD15E4" w:rsidRDefault="00DD15E4" w:rsidP="00367AB3">
      <w:pPr>
        <w:spacing w:after="120" w:line="360" w:lineRule="auto"/>
        <w:jc w:val="both"/>
        <w:rPr>
          <w:rFonts w:ascii="Arial" w:hAnsi="Arial" w:cs="Arial"/>
          <w:sz w:val="20"/>
          <w:szCs w:val="20"/>
          <w:lang w:val="es-ES_tradnl"/>
        </w:rPr>
      </w:pPr>
    </w:p>
    <w:p w14:paraId="2A42F696" w14:textId="65FAA524" w:rsidR="00DD15E4" w:rsidRDefault="00DD15E4" w:rsidP="00367AB3">
      <w:pPr>
        <w:spacing w:after="120" w:line="360" w:lineRule="auto"/>
        <w:jc w:val="both"/>
        <w:rPr>
          <w:rFonts w:ascii="Arial" w:hAnsi="Arial" w:cs="Arial"/>
          <w:sz w:val="20"/>
          <w:szCs w:val="20"/>
          <w:lang w:val="es-ES_tradnl"/>
        </w:rPr>
      </w:pPr>
    </w:p>
    <w:p w14:paraId="5B9E4F50" w14:textId="77777777" w:rsidR="00DD15E4" w:rsidRDefault="00DD15E4" w:rsidP="00367AB3">
      <w:pPr>
        <w:spacing w:after="120" w:line="360" w:lineRule="auto"/>
        <w:jc w:val="both"/>
        <w:rPr>
          <w:rFonts w:ascii="Arial" w:hAnsi="Arial" w:cs="Arial"/>
          <w:sz w:val="20"/>
          <w:szCs w:val="20"/>
          <w:lang w:val="es-ES_tradnl"/>
        </w:rPr>
      </w:pPr>
    </w:p>
    <w:p w14:paraId="5FD77287" w14:textId="2BC2FF07" w:rsidR="00164138" w:rsidRDefault="00164138" w:rsidP="00367AB3">
      <w:pPr>
        <w:spacing w:after="120" w:line="360" w:lineRule="auto"/>
        <w:jc w:val="both"/>
        <w:rPr>
          <w:rFonts w:ascii="Arial" w:hAnsi="Arial" w:cs="Arial"/>
          <w:sz w:val="20"/>
          <w:szCs w:val="20"/>
          <w:lang w:val="es-ES_tradnl"/>
        </w:rPr>
      </w:pPr>
    </w:p>
    <w:p w14:paraId="72BE74A0" w14:textId="31709238" w:rsidR="00F91EE1" w:rsidRDefault="00F91EE1" w:rsidP="00367AB3">
      <w:pPr>
        <w:spacing w:after="120" w:line="360" w:lineRule="auto"/>
        <w:jc w:val="both"/>
        <w:rPr>
          <w:rFonts w:ascii="Arial" w:hAnsi="Arial" w:cs="Arial"/>
          <w:sz w:val="20"/>
          <w:szCs w:val="20"/>
          <w:lang w:val="es-ES_tradnl"/>
        </w:rPr>
      </w:pPr>
    </w:p>
    <w:p w14:paraId="46A64662" w14:textId="77777777" w:rsidR="00F91EE1" w:rsidRDefault="00F91EE1" w:rsidP="00367AB3">
      <w:pPr>
        <w:spacing w:after="120" w:line="360" w:lineRule="auto"/>
        <w:jc w:val="both"/>
        <w:rPr>
          <w:rFonts w:ascii="Arial" w:hAnsi="Arial" w:cs="Arial"/>
          <w:sz w:val="20"/>
          <w:szCs w:val="20"/>
          <w:lang w:val="es-ES_tradnl"/>
        </w:rPr>
      </w:pPr>
    </w:p>
    <w:p w14:paraId="516F147C" w14:textId="138B6C43" w:rsidR="00EE20D0" w:rsidRPr="00F91EE1" w:rsidRDefault="00EE20D0" w:rsidP="00F91EE1">
      <w:pPr>
        <w:pStyle w:val="Ttulo2"/>
        <w:keepLines/>
        <w:numPr>
          <w:ilvl w:val="0"/>
          <w:numId w:val="0"/>
        </w:numPr>
        <w:ind w:left="720"/>
        <w:rPr>
          <w:rStyle w:val="Ttulodellibro"/>
          <w:rFonts w:eastAsiaTheme="majorEastAsia"/>
          <w:b/>
          <w:bCs/>
          <w:color w:val="1F497D" w:themeColor="text2"/>
          <w:sz w:val="26"/>
          <w:szCs w:val="26"/>
        </w:rPr>
      </w:pPr>
      <w:bookmarkStart w:id="31" w:name="_Toc61845975"/>
      <w:r w:rsidRPr="00F91EE1">
        <w:rPr>
          <w:rStyle w:val="Ttulodellibro"/>
          <w:b/>
          <w:bCs/>
          <w:color w:val="1F497D" w:themeColor="text2"/>
          <w:sz w:val="26"/>
          <w:szCs w:val="26"/>
        </w:rPr>
        <w:t>Apartado financiero por programa y/o subprograma</w:t>
      </w:r>
      <w:r w:rsidR="00F91EE1">
        <w:rPr>
          <w:rStyle w:val="Ttulodellibro"/>
          <w:b/>
          <w:bCs/>
          <w:color w:val="1F497D" w:themeColor="text2"/>
          <w:sz w:val="26"/>
          <w:szCs w:val="26"/>
        </w:rPr>
        <w:t xml:space="preserve">: </w:t>
      </w:r>
      <w:r w:rsidRPr="00F91EE1">
        <w:rPr>
          <w:rStyle w:val="Ttulodellibro"/>
          <w:rFonts w:eastAsiaTheme="majorEastAsia"/>
          <w:b/>
          <w:bCs/>
          <w:color w:val="1F497D" w:themeColor="text2"/>
          <w:sz w:val="26"/>
          <w:szCs w:val="26"/>
        </w:rPr>
        <w:t>Programa 950 -Servicio de Atención y Protección de Víctimas y Testigos</w:t>
      </w:r>
      <w:bookmarkEnd w:id="31"/>
    </w:p>
    <w:p w14:paraId="6051E600" w14:textId="77777777" w:rsidR="00EE20D0" w:rsidRPr="00174F9D" w:rsidRDefault="00EE20D0" w:rsidP="00EE20D0">
      <w:pPr>
        <w:ind w:left="55"/>
        <w:jc w:val="center"/>
        <w:rPr>
          <w:rFonts w:ascii="Arial" w:eastAsiaTheme="majorEastAsia" w:hAnsi="Arial" w:cs="Arial"/>
          <w:b/>
          <w:bCs/>
          <w:iCs/>
          <w:color w:val="002060"/>
          <w:spacing w:val="15"/>
          <w:sz w:val="20"/>
          <w:szCs w:val="20"/>
        </w:rPr>
      </w:pPr>
    </w:p>
    <w:p w14:paraId="2D71B7E8" w14:textId="42138219" w:rsidR="00EE20D0" w:rsidRDefault="00EE20D0" w:rsidP="00EE20D0">
      <w:pPr>
        <w:ind w:left="55"/>
        <w:jc w:val="center"/>
        <w:rPr>
          <w:rFonts w:ascii="Arial" w:eastAsiaTheme="majorEastAsia" w:hAnsi="Arial" w:cs="Arial"/>
          <w:b/>
          <w:bCs/>
          <w:iCs/>
          <w:color w:val="002060"/>
          <w:spacing w:val="15"/>
          <w:sz w:val="20"/>
          <w:szCs w:val="20"/>
        </w:rPr>
      </w:pPr>
    </w:p>
    <w:p w14:paraId="0172DFD0" w14:textId="77777777" w:rsidR="00F91EE1" w:rsidRPr="00174F9D" w:rsidRDefault="00F91EE1" w:rsidP="00EE20D0">
      <w:pPr>
        <w:ind w:left="55"/>
        <w:jc w:val="center"/>
        <w:rPr>
          <w:rFonts w:ascii="Arial" w:eastAsiaTheme="majorEastAsia" w:hAnsi="Arial" w:cs="Arial"/>
          <w:b/>
          <w:bCs/>
          <w:iCs/>
          <w:color w:val="002060"/>
          <w:spacing w:val="15"/>
          <w:sz w:val="20"/>
          <w:szCs w:val="20"/>
        </w:rPr>
      </w:pPr>
    </w:p>
    <w:p w14:paraId="7EA91778" w14:textId="77777777" w:rsidR="00EE20D0" w:rsidRPr="00F56A61" w:rsidRDefault="00EE20D0" w:rsidP="001D00B1">
      <w:pPr>
        <w:pStyle w:val="Ttulo2"/>
        <w:keepLines/>
        <w:numPr>
          <w:ilvl w:val="1"/>
          <w:numId w:val="6"/>
        </w:numPr>
        <w:ind w:left="284" w:hanging="284"/>
        <w:jc w:val="both"/>
        <w:rPr>
          <w:rFonts w:ascii="Arial" w:hAnsi="Arial" w:cs="Arial"/>
          <w:iCs/>
          <w:smallCaps/>
          <w:color w:val="002060"/>
          <w:spacing w:val="15"/>
          <w:sz w:val="22"/>
        </w:rPr>
      </w:pPr>
      <w:bookmarkStart w:id="32" w:name="_Toc61845976"/>
      <w:r w:rsidRPr="00F56A61">
        <w:rPr>
          <w:rFonts w:ascii="Arial" w:hAnsi="Arial" w:cs="Arial"/>
          <w:iCs/>
          <w:color w:val="002060"/>
          <w:spacing w:val="15"/>
          <w:sz w:val="22"/>
        </w:rPr>
        <w:t>Ejecución del Presupuesto 2020 asociado a recursos internos</w:t>
      </w:r>
      <w:bookmarkEnd w:id="32"/>
    </w:p>
    <w:p w14:paraId="37F64EC8" w14:textId="114F0AA8" w:rsidR="00EE20D0" w:rsidRPr="0011789E" w:rsidRDefault="00EE20D0" w:rsidP="00EE20D0">
      <w:pPr>
        <w:spacing w:before="240"/>
        <w:jc w:val="center"/>
        <w:rPr>
          <w:rFonts w:ascii="Arial" w:hAnsi="Arial" w:cs="Arial"/>
          <w:b/>
          <w:sz w:val="20"/>
          <w:szCs w:val="20"/>
          <w:lang w:val="es-ES_tradnl"/>
        </w:rPr>
      </w:pPr>
      <w:r w:rsidRPr="0011789E">
        <w:rPr>
          <w:rFonts w:ascii="Arial" w:hAnsi="Arial" w:cs="Arial"/>
          <w:b/>
          <w:sz w:val="20"/>
          <w:szCs w:val="20"/>
          <w:lang w:val="es-ES_tradnl"/>
        </w:rPr>
        <w:t>Cuadro 1</w:t>
      </w:r>
      <w:r w:rsidR="00A57BD3">
        <w:rPr>
          <w:rFonts w:ascii="Arial" w:hAnsi="Arial" w:cs="Arial"/>
          <w:b/>
          <w:sz w:val="20"/>
          <w:szCs w:val="20"/>
          <w:lang w:val="es-ES_tradnl"/>
        </w:rPr>
        <w:t>3</w:t>
      </w:r>
    </w:p>
    <w:p w14:paraId="7F390F9E" w14:textId="77777777" w:rsidR="00EE20D0" w:rsidRPr="00174F9D" w:rsidRDefault="00EE20D0" w:rsidP="00EE20D0">
      <w:pPr>
        <w:ind w:left="55"/>
        <w:jc w:val="center"/>
        <w:rPr>
          <w:rFonts w:ascii="Arial" w:hAnsi="Arial" w:cs="Arial"/>
          <w:sz w:val="20"/>
          <w:szCs w:val="20"/>
          <w:lang w:val="es-ES_tradnl"/>
        </w:rPr>
      </w:pPr>
      <w:r w:rsidRPr="00174F9D">
        <w:rPr>
          <w:rFonts w:ascii="Arial" w:hAnsi="Arial" w:cs="Arial"/>
          <w:sz w:val="20"/>
          <w:szCs w:val="20"/>
          <w:lang w:val="es-ES_tradnl"/>
        </w:rPr>
        <w:t>Programa 950 Servicio de Atención y Protección de Víctimas y Testigos</w:t>
      </w:r>
    </w:p>
    <w:p w14:paraId="4B190CBF" w14:textId="77777777" w:rsidR="00EE20D0" w:rsidRPr="0011789E" w:rsidRDefault="00EE20D0" w:rsidP="00EE20D0">
      <w:pPr>
        <w:jc w:val="center"/>
        <w:rPr>
          <w:rFonts w:ascii="Arial" w:hAnsi="Arial" w:cs="Arial"/>
          <w:sz w:val="20"/>
          <w:szCs w:val="20"/>
          <w:lang w:val="es-ES_tradnl"/>
        </w:rPr>
      </w:pPr>
      <w:r w:rsidRPr="0011789E">
        <w:rPr>
          <w:rFonts w:ascii="Arial" w:hAnsi="Arial" w:cs="Arial"/>
          <w:sz w:val="20"/>
          <w:szCs w:val="20"/>
          <w:lang w:val="es-ES_tradnl"/>
        </w:rPr>
        <w:t>Ejecución financiera del presupuesto por clasificación objeto del gasto</w:t>
      </w:r>
    </w:p>
    <w:p w14:paraId="1B0AC80A" w14:textId="77777777" w:rsidR="00EE20D0" w:rsidRPr="0011789E" w:rsidRDefault="00EE20D0" w:rsidP="00EE20D0">
      <w:pPr>
        <w:jc w:val="center"/>
        <w:rPr>
          <w:rFonts w:ascii="Arial" w:hAnsi="Arial" w:cs="Arial"/>
          <w:sz w:val="20"/>
          <w:szCs w:val="20"/>
          <w:lang w:val="es-ES_tradnl"/>
        </w:rPr>
      </w:pPr>
      <w:r w:rsidRPr="0011789E">
        <w:rPr>
          <w:rFonts w:ascii="Arial" w:hAnsi="Arial" w:cs="Arial"/>
          <w:sz w:val="20"/>
          <w:szCs w:val="20"/>
          <w:lang w:val="es-ES_tradnl"/>
        </w:rPr>
        <w:t>Al 31 de diciembre 2020</w:t>
      </w:r>
    </w:p>
    <w:p w14:paraId="07A8FA82" w14:textId="77777777" w:rsidR="00EE20D0" w:rsidRPr="0011789E" w:rsidRDefault="00EE20D0" w:rsidP="00EE20D0">
      <w:pPr>
        <w:jc w:val="center"/>
        <w:rPr>
          <w:rFonts w:ascii="Arial" w:hAnsi="Arial" w:cs="Arial"/>
          <w:i/>
          <w:sz w:val="20"/>
          <w:szCs w:val="20"/>
          <w:lang w:val="es-ES_tradnl"/>
        </w:rPr>
      </w:pPr>
      <w:r w:rsidRPr="0011789E">
        <w:rPr>
          <w:rFonts w:ascii="Arial" w:hAnsi="Arial" w:cs="Arial"/>
          <w:i/>
          <w:sz w:val="20"/>
          <w:szCs w:val="20"/>
          <w:lang w:val="es-ES_tradnl"/>
        </w:rPr>
        <w:t>(en millones de colones)</w:t>
      </w:r>
    </w:p>
    <w:tbl>
      <w:tblPr>
        <w:tblStyle w:val="Listaclara-nfasis5"/>
        <w:tblW w:w="5000" w:type="pct"/>
        <w:tblLook w:val="00A0" w:firstRow="1" w:lastRow="0" w:firstColumn="1" w:lastColumn="0" w:noHBand="0" w:noVBand="0"/>
      </w:tblPr>
      <w:tblGrid>
        <w:gridCol w:w="2473"/>
        <w:gridCol w:w="1653"/>
        <w:gridCol w:w="1653"/>
        <w:gridCol w:w="1653"/>
        <w:gridCol w:w="1052"/>
      </w:tblGrid>
      <w:tr w:rsidR="00EE20D0" w:rsidRPr="0011789E" w14:paraId="35D9AEB3" w14:textId="77777777" w:rsidTr="006A1CC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31" w:type="pct"/>
            <w:hideMark/>
          </w:tcPr>
          <w:p w14:paraId="789EFCA7" w14:textId="77777777" w:rsidR="00EE20D0" w:rsidRPr="00D27DB1" w:rsidRDefault="00EE20D0"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Partida</w:t>
            </w:r>
          </w:p>
        </w:tc>
        <w:tc>
          <w:tcPr>
            <w:cnfStyle w:val="000010000000" w:firstRow="0" w:lastRow="0" w:firstColumn="0" w:lastColumn="0" w:oddVBand="1" w:evenVBand="0" w:oddHBand="0" w:evenHBand="0" w:firstRowFirstColumn="0" w:firstRowLastColumn="0" w:lastRowFirstColumn="0" w:lastRowLastColumn="0"/>
            <w:tcW w:w="1031" w:type="pct"/>
            <w:hideMark/>
          </w:tcPr>
          <w:p w14:paraId="064F920D" w14:textId="77777777" w:rsidR="00EE20D0" w:rsidRPr="00D27DB1" w:rsidRDefault="00EE20D0"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inicial</w:t>
            </w:r>
            <w:r w:rsidRPr="00FC2DCC">
              <w:rPr>
                <w:rFonts w:ascii="Arial" w:hAnsi="Arial" w:cs="Arial"/>
                <w:color w:val="FFFFFF"/>
                <w:sz w:val="18"/>
                <w:vertAlign w:val="superscript"/>
                <w:lang w:val="es-CR" w:eastAsia="es-CR"/>
              </w:rPr>
              <w:t>/1</w:t>
            </w:r>
            <w:r w:rsidRPr="00D27DB1">
              <w:rPr>
                <w:rFonts w:ascii="Arial" w:hAnsi="Arial" w:cs="Arial"/>
                <w:color w:val="FFFFFF"/>
                <w:sz w:val="18"/>
                <w:lang w:val="es-CR" w:eastAsia="es-CR"/>
              </w:rPr>
              <w:t xml:space="preserve"> 2020</w:t>
            </w:r>
          </w:p>
        </w:tc>
        <w:tc>
          <w:tcPr>
            <w:tcW w:w="1031" w:type="pct"/>
            <w:hideMark/>
          </w:tcPr>
          <w:p w14:paraId="35A2A81B" w14:textId="77777777" w:rsidR="00EE20D0" w:rsidRPr="00D27DB1" w:rsidRDefault="00EE20D0"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Presupuesto actual</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2</w:t>
            </w:r>
            <w:r w:rsidRPr="00D27DB1">
              <w:rPr>
                <w:rFonts w:ascii="Arial" w:hAnsi="Arial" w:cs="Arial"/>
                <w:color w:val="FFFFFF"/>
                <w:sz w:val="18"/>
                <w:lang w:val="es-CR" w:eastAsia="es-CR"/>
              </w:rPr>
              <w:t xml:space="preserve"> 2020</w:t>
            </w:r>
          </w:p>
        </w:tc>
        <w:tc>
          <w:tcPr>
            <w:cnfStyle w:val="000010000000" w:firstRow="0" w:lastRow="0" w:firstColumn="0" w:lastColumn="0" w:oddVBand="1" w:evenVBand="0" w:oddHBand="0" w:evenHBand="0" w:firstRowFirstColumn="0" w:firstRowLastColumn="0" w:lastRowFirstColumn="0" w:lastRowLastColumn="0"/>
            <w:tcW w:w="1031" w:type="pct"/>
            <w:hideMark/>
          </w:tcPr>
          <w:p w14:paraId="3C17F42B" w14:textId="77777777" w:rsidR="00EE20D0" w:rsidRPr="00D27DB1" w:rsidRDefault="00EE20D0" w:rsidP="006A1CC0">
            <w:pPr>
              <w:jc w:val="center"/>
              <w:rPr>
                <w:rFonts w:ascii="Arial" w:hAnsi="Arial" w:cs="Arial"/>
                <w:b w:val="0"/>
                <w:color w:val="FFFFFF"/>
                <w:sz w:val="18"/>
                <w:lang w:val="es-CR" w:eastAsia="es-CR"/>
              </w:rPr>
            </w:pPr>
            <w:r w:rsidRPr="00D27DB1">
              <w:rPr>
                <w:rFonts w:ascii="Arial" w:hAnsi="Arial" w:cs="Arial"/>
                <w:color w:val="FFFFFF"/>
                <w:sz w:val="18"/>
                <w:lang w:val="es-CR" w:eastAsia="es-CR"/>
              </w:rPr>
              <w:t>Presupuesto ejecutado</w:t>
            </w:r>
            <w:r w:rsidRPr="00FC2DCC">
              <w:rPr>
                <w:rFonts w:ascii="Arial" w:hAnsi="Arial" w:cs="Arial"/>
                <w:color w:val="FFFFFF"/>
                <w:sz w:val="18"/>
                <w:vertAlign w:val="superscript"/>
                <w:lang w:val="es-CR" w:eastAsia="es-CR"/>
              </w:rPr>
              <w:t>/</w:t>
            </w:r>
            <w:r>
              <w:rPr>
                <w:rFonts w:ascii="Arial" w:hAnsi="Arial" w:cs="Arial"/>
                <w:color w:val="FFFFFF"/>
                <w:sz w:val="18"/>
                <w:vertAlign w:val="superscript"/>
                <w:lang w:val="es-CR" w:eastAsia="es-CR"/>
              </w:rPr>
              <w:t>3</w:t>
            </w:r>
            <w:r w:rsidRPr="00D27DB1">
              <w:rPr>
                <w:rFonts w:ascii="Arial" w:hAnsi="Arial" w:cs="Arial"/>
                <w:color w:val="FFFFFF"/>
                <w:sz w:val="18"/>
                <w:lang w:val="es-CR" w:eastAsia="es-CR"/>
              </w:rPr>
              <w:t xml:space="preserve"> 2020</w:t>
            </w:r>
          </w:p>
        </w:tc>
        <w:tc>
          <w:tcPr>
            <w:tcW w:w="676" w:type="pct"/>
            <w:hideMark/>
          </w:tcPr>
          <w:p w14:paraId="7DFEDFB9" w14:textId="77777777" w:rsidR="00EE20D0" w:rsidRPr="00D27DB1" w:rsidRDefault="00EE20D0"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8"/>
                <w:lang w:val="es-CR" w:eastAsia="es-CR"/>
              </w:rPr>
            </w:pPr>
            <w:r w:rsidRPr="00D27DB1">
              <w:rPr>
                <w:rFonts w:ascii="Arial" w:hAnsi="Arial" w:cs="Arial"/>
                <w:color w:val="FFFFFF"/>
                <w:sz w:val="18"/>
                <w:lang w:val="es-CR" w:eastAsia="es-CR"/>
              </w:rPr>
              <w:t>Nivel de ejecución</w:t>
            </w:r>
          </w:p>
        </w:tc>
      </w:tr>
      <w:tr w:rsidR="00EE20D0" w:rsidRPr="0011789E" w14:paraId="707C02A3" w14:textId="77777777" w:rsidTr="006A1C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1" w:type="pct"/>
            <w:noWrap/>
            <w:hideMark/>
          </w:tcPr>
          <w:p w14:paraId="7B0FD17B" w14:textId="77777777" w:rsidR="00EE20D0" w:rsidRPr="002A10B7" w:rsidRDefault="00EE20D0" w:rsidP="006A1CC0">
            <w:pPr>
              <w:rPr>
                <w:rFonts w:ascii="Arial" w:hAnsi="Arial" w:cs="Arial"/>
                <w:sz w:val="20"/>
                <w:szCs w:val="20"/>
                <w:lang w:val="es-CR" w:eastAsia="es-CR"/>
              </w:rPr>
            </w:pPr>
            <w:r w:rsidRPr="002A10B7">
              <w:rPr>
                <w:rFonts w:ascii="Arial" w:hAnsi="Arial" w:cs="Arial"/>
                <w:sz w:val="20"/>
                <w:szCs w:val="20"/>
                <w:lang w:val="es-CR" w:eastAsia="es-CR"/>
              </w:rPr>
              <w:t>TOTAL</w:t>
            </w:r>
          </w:p>
        </w:tc>
        <w:tc>
          <w:tcPr>
            <w:cnfStyle w:val="000010000000" w:firstRow="0" w:lastRow="0" w:firstColumn="0" w:lastColumn="0" w:oddVBand="1" w:evenVBand="0" w:oddHBand="0" w:evenHBand="0" w:firstRowFirstColumn="0" w:firstRowLastColumn="0" w:lastRowFirstColumn="0" w:lastRowLastColumn="0"/>
            <w:tcW w:w="1031" w:type="pct"/>
            <w:noWrap/>
          </w:tcPr>
          <w:p w14:paraId="28E44E53" w14:textId="77777777" w:rsidR="00EE20D0" w:rsidRPr="002A10B7" w:rsidRDefault="00EE20D0" w:rsidP="006A1CC0">
            <w:pPr>
              <w:jc w:val="center"/>
              <w:rPr>
                <w:rFonts w:ascii="Arial" w:hAnsi="Arial" w:cs="Arial"/>
                <w:b/>
                <w:bCs/>
                <w:sz w:val="20"/>
                <w:szCs w:val="20"/>
                <w:lang w:val="es-CR" w:eastAsia="es-CR"/>
              </w:rPr>
            </w:pPr>
            <w:r w:rsidRPr="002A10B7">
              <w:rPr>
                <w:rFonts w:ascii="Arial" w:hAnsi="Arial" w:cs="Arial"/>
                <w:b/>
                <w:bCs/>
                <w:sz w:val="20"/>
                <w:szCs w:val="20"/>
                <w:lang w:val="es-CR" w:eastAsia="es-CR"/>
              </w:rPr>
              <w:t>9.920,51</w:t>
            </w:r>
          </w:p>
        </w:tc>
        <w:tc>
          <w:tcPr>
            <w:tcW w:w="1031" w:type="pct"/>
            <w:noWrap/>
          </w:tcPr>
          <w:p w14:paraId="599D9CB1"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A10B7">
              <w:rPr>
                <w:rFonts w:ascii="Arial" w:hAnsi="Arial" w:cs="Arial"/>
                <w:b/>
                <w:bCs/>
                <w:sz w:val="20"/>
                <w:szCs w:val="20"/>
                <w:lang w:val="es-CR" w:eastAsia="es-CR"/>
              </w:rPr>
              <w:t>9.750,42</w:t>
            </w:r>
          </w:p>
        </w:tc>
        <w:tc>
          <w:tcPr>
            <w:cnfStyle w:val="000010000000" w:firstRow="0" w:lastRow="0" w:firstColumn="0" w:lastColumn="0" w:oddVBand="1" w:evenVBand="0" w:oddHBand="0" w:evenHBand="0" w:firstRowFirstColumn="0" w:firstRowLastColumn="0" w:lastRowFirstColumn="0" w:lastRowLastColumn="0"/>
            <w:tcW w:w="1031" w:type="pct"/>
            <w:noWrap/>
          </w:tcPr>
          <w:p w14:paraId="0E912AA4" w14:textId="77777777" w:rsidR="00EE20D0" w:rsidRPr="002A10B7" w:rsidRDefault="00EE20D0" w:rsidP="006A1CC0">
            <w:pPr>
              <w:jc w:val="center"/>
              <w:rPr>
                <w:rFonts w:ascii="Arial" w:hAnsi="Arial" w:cs="Arial"/>
                <w:b/>
                <w:bCs/>
                <w:sz w:val="20"/>
                <w:szCs w:val="20"/>
                <w:lang w:val="es-CR" w:eastAsia="es-CR"/>
              </w:rPr>
            </w:pPr>
            <w:r w:rsidRPr="002A10B7">
              <w:rPr>
                <w:rFonts w:ascii="Arial" w:hAnsi="Arial" w:cs="Arial"/>
                <w:b/>
                <w:bCs/>
                <w:sz w:val="20"/>
                <w:szCs w:val="20"/>
                <w:lang w:val="es-CR" w:eastAsia="es-CR"/>
              </w:rPr>
              <w:t>9.202,87</w:t>
            </w:r>
          </w:p>
        </w:tc>
        <w:tc>
          <w:tcPr>
            <w:tcW w:w="676" w:type="pct"/>
            <w:noWrap/>
          </w:tcPr>
          <w:p w14:paraId="721D7E1D"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bookmarkStart w:id="33" w:name="_Hlk61461102"/>
            <w:r w:rsidRPr="002A10B7">
              <w:rPr>
                <w:rFonts w:ascii="Arial" w:hAnsi="Arial" w:cs="Arial"/>
                <w:b/>
                <w:bCs/>
                <w:sz w:val="20"/>
                <w:szCs w:val="20"/>
                <w:lang w:val="es-CR" w:eastAsia="es-CR"/>
              </w:rPr>
              <w:t>94,38%</w:t>
            </w:r>
            <w:bookmarkEnd w:id="33"/>
          </w:p>
        </w:tc>
      </w:tr>
      <w:tr w:rsidR="00EE20D0" w:rsidRPr="0011789E" w14:paraId="5057F626" w14:textId="77777777" w:rsidTr="006A1CC0">
        <w:trPr>
          <w:trHeight w:val="315"/>
        </w:trPr>
        <w:tc>
          <w:tcPr>
            <w:cnfStyle w:val="001000000000" w:firstRow="0" w:lastRow="0" w:firstColumn="1" w:lastColumn="0" w:oddVBand="0" w:evenVBand="0" w:oddHBand="0" w:evenHBand="0" w:firstRowFirstColumn="0" w:firstRowLastColumn="0" w:lastRowFirstColumn="0" w:lastRowLastColumn="0"/>
            <w:tcW w:w="1231" w:type="pct"/>
            <w:noWrap/>
            <w:hideMark/>
          </w:tcPr>
          <w:p w14:paraId="607E1AD4" w14:textId="77777777" w:rsidR="00EE20D0" w:rsidRPr="002A10B7" w:rsidRDefault="00EE20D0" w:rsidP="006A1CC0">
            <w:pPr>
              <w:rPr>
                <w:rFonts w:ascii="Arial" w:hAnsi="Arial" w:cs="Arial"/>
                <w:b w:val="0"/>
                <w:sz w:val="20"/>
                <w:szCs w:val="20"/>
                <w:lang w:val="es-CR" w:eastAsia="es-CR"/>
              </w:rPr>
            </w:pPr>
            <w:r w:rsidRPr="002A10B7">
              <w:rPr>
                <w:rFonts w:ascii="Arial" w:hAnsi="Arial" w:cs="Arial"/>
                <w:b w:val="0"/>
                <w:sz w:val="20"/>
                <w:szCs w:val="20"/>
                <w:lang w:val="es-CR" w:eastAsia="es-CR"/>
              </w:rPr>
              <w:t>Recurso externo</w:t>
            </w:r>
          </w:p>
        </w:tc>
        <w:tc>
          <w:tcPr>
            <w:cnfStyle w:val="000010000000" w:firstRow="0" w:lastRow="0" w:firstColumn="0" w:lastColumn="0" w:oddVBand="1" w:evenVBand="0" w:oddHBand="0" w:evenHBand="0" w:firstRowFirstColumn="0" w:firstRowLastColumn="0" w:lastRowFirstColumn="0" w:lastRowLastColumn="0"/>
            <w:tcW w:w="1031" w:type="pct"/>
            <w:noWrap/>
          </w:tcPr>
          <w:p w14:paraId="60D81B58"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1031" w:type="pct"/>
            <w:noWrap/>
          </w:tcPr>
          <w:p w14:paraId="5D9DE120"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tcPr>
          <w:p w14:paraId="0CD26085"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7DCD8443"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r>
      <w:tr w:rsidR="00EE20D0" w:rsidRPr="0011789E" w14:paraId="74C5056D"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31" w:type="pct"/>
            <w:noWrap/>
            <w:hideMark/>
          </w:tcPr>
          <w:p w14:paraId="598AFABA" w14:textId="77777777" w:rsidR="00EE20D0" w:rsidRPr="003A54F7" w:rsidRDefault="00EE20D0" w:rsidP="006A1CC0">
            <w:pPr>
              <w:rPr>
                <w:rFonts w:ascii="Arial" w:hAnsi="Arial" w:cs="Arial"/>
                <w:b w:val="0"/>
                <w:bCs w:val="0"/>
                <w:sz w:val="20"/>
                <w:szCs w:val="20"/>
                <w:lang w:val="es-CR" w:eastAsia="es-CR"/>
              </w:rPr>
            </w:pPr>
            <w:r w:rsidRPr="003A54F7">
              <w:rPr>
                <w:rFonts w:ascii="Arial" w:hAnsi="Arial" w:cs="Arial"/>
                <w:b w:val="0"/>
                <w:bCs w:val="0"/>
                <w:sz w:val="20"/>
                <w:szCs w:val="20"/>
                <w:lang w:val="es-CR" w:eastAsia="es-CR"/>
              </w:rPr>
              <w:t xml:space="preserve">SUBTOTAL </w:t>
            </w:r>
          </w:p>
        </w:tc>
        <w:tc>
          <w:tcPr>
            <w:cnfStyle w:val="000010000000" w:firstRow="0" w:lastRow="0" w:firstColumn="0" w:lastColumn="0" w:oddVBand="1" w:evenVBand="0" w:oddHBand="0" w:evenHBand="0" w:firstRowFirstColumn="0" w:firstRowLastColumn="0" w:lastRowFirstColumn="0" w:lastRowLastColumn="0"/>
            <w:tcW w:w="1031" w:type="pct"/>
            <w:noWrap/>
          </w:tcPr>
          <w:p w14:paraId="43C19321" w14:textId="77777777" w:rsidR="00EE20D0" w:rsidRPr="002A10B7" w:rsidRDefault="00EE20D0" w:rsidP="006A1CC0">
            <w:pPr>
              <w:jc w:val="center"/>
              <w:rPr>
                <w:rFonts w:ascii="Arial" w:hAnsi="Arial" w:cs="Arial"/>
                <w:b/>
                <w:bCs/>
                <w:sz w:val="20"/>
                <w:szCs w:val="20"/>
                <w:lang w:val="es-CR" w:eastAsia="es-CR"/>
              </w:rPr>
            </w:pPr>
            <w:r>
              <w:rPr>
                <w:rFonts w:ascii="Arial" w:hAnsi="Arial" w:cs="Arial"/>
                <w:b/>
                <w:bCs/>
                <w:sz w:val="20"/>
                <w:szCs w:val="20"/>
                <w:lang w:val="es-CR" w:eastAsia="es-CR"/>
              </w:rPr>
              <w:t>9.920,51</w:t>
            </w:r>
          </w:p>
        </w:tc>
        <w:tc>
          <w:tcPr>
            <w:tcW w:w="1031" w:type="pct"/>
            <w:noWrap/>
          </w:tcPr>
          <w:p w14:paraId="74361F7E"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A10B7">
              <w:rPr>
                <w:rFonts w:ascii="Arial" w:hAnsi="Arial" w:cs="Arial"/>
                <w:b/>
                <w:bCs/>
                <w:sz w:val="20"/>
                <w:szCs w:val="20"/>
                <w:lang w:val="es-CR" w:eastAsia="es-CR"/>
              </w:rPr>
              <w:t>9.750,42</w:t>
            </w:r>
          </w:p>
        </w:tc>
        <w:tc>
          <w:tcPr>
            <w:cnfStyle w:val="000010000000" w:firstRow="0" w:lastRow="0" w:firstColumn="0" w:lastColumn="0" w:oddVBand="1" w:evenVBand="0" w:oddHBand="0" w:evenHBand="0" w:firstRowFirstColumn="0" w:firstRowLastColumn="0" w:lastRowFirstColumn="0" w:lastRowLastColumn="0"/>
            <w:tcW w:w="1031" w:type="pct"/>
            <w:noWrap/>
          </w:tcPr>
          <w:p w14:paraId="5B63220D" w14:textId="77777777" w:rsidR="00EE20D0" w:rsidRPr="002A10B7" w:rsidRDefault="00EE20D0" w:rsidP="006A1CC0">
            <w:pPr>
              <w:jc w:val="center"/>
              <w:rPr>
                <w:rFonts w:ascii="Arial" w:hAnsi="Arial" w:cs="Arial"/>
                <w:b/>
                <w:bCs/>
                <w:sz w:val="20"/>
                <w:szCs w:val="20"/>
                <w:lang w:val="es-CR" w:eastAsia="es-CR"/>
              </w:rPr>
            </w:pPr>
            <w:r w:rsidRPr="002A10B7">
              <w:rPr>
                <w:rFonts w:ascii="Arial" w:hAnsi="Arial" w:cs="Arial"/>
                <w:b/>
                <w:bCs/>
                <w:sz w:val="20"/>
                <w:szCs w:val="20"/>
                <w:lang w:val="es-CR" w:eastAsia="es-CR"/>
              </w:rPr>
              <w:t>9.202,87</w:t>
            </w:r>
          </w:p>
        </w:tc>
        <w:tc>
          <w:tcPr>
            <w:tcW w:w="676" w:type="pct"/>
            <w:noWrap/>
          </w:tcPr>
          <w:p w14:paraId="051E418A"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eastAsia="es-CR"/>
              </w:rPr>
            </w:pPr>
            <w:r w:rsidRPr="002A10B7">
              <w:rPr>
                <w:rFonts w:ascii="Arial" w:hAnsi="Arial" w:cs="Arial"/>
                <w:b/>
                <w:bCs/>
                <w:sz w:val="20"/>
                <w:szCs w:val="20"/>
                <w:lang w:val="es-CR" w:eastAsia="es-CR"/>
              </w:rPr>
              <w:t>94,38%</w:t>
            </w:r>
          </w:p>
        </w:tc>
      </w:tr>
      <w:tr w:rsidR="00EE20D0" w:rsidRPr="0011789E" w14:paraId="7FFBCAE7"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456E0C93"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Remuneraciones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9E5457C"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8.331,18</w:t>
            </w:r>
          </w:p>
        </w:tc>
        <w:tc>
          <w:tcPr>
            <w:tcW w:w="1031" w:type="pct"/>
            <w:noWrap/>
            <w:hideMark/>
          </w:tcPr>
          <w:p w14:paraId="5BA776F8"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8.190,88</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428BE887"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color w:val="000000"/>
                <w:sz w:val="20"/>
                <w:szCs w:val="20"/>
                <w:lang w:val="es-CR" w:eastAsia="es-CR"/>
              </w:rPr>
              <w:t>7.901,86</w:t>
            </w:r>
          </w:p>
        </w:tc>
        <w:tc>
          <w:tcPr>
            <w:tcW w:w="676" w:type="pct"/>
            <w:noWrap/>
          </w:tcPr>
          <w:p w14:paraId="0C64541E"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96,47%</w:t>
            </w:r>
          </w:p>
        </w:tc>
      </w:tr>
      <w:tr w:rsidR="00EE20D0" w:rsidRPr="0011789E" w14:paraId="2EF7D239"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79A3EF1C"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Servicios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118F44B"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850,01</w:t>
            </w:r>
          </w:p>
        </w:tc>
        <w:tc>
          <w:tcPr>
            <w:tcW w:w="1031" w:type="pct"/>
            <w:noWrap/>
            <w:hideMark/>
          </w:tcPr>
          <w:p w14:paraId="5560A31B"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843,07</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775E360C"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685,59</w:t>
            </w:r>
          </w:p>
        </w:tc>
        <w:tc>
          <w:tcPr>
            <w:tcW w:w="676" w:type="pct"/>
            <w:noWrap/>
          </w:tcPr>
          <w:p w14:paraId="744C5222"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81,32</w:t>
            </w:r>
            <w:r>
              <w:rPr>
                <w:rFonts w:ascii="Arial" w:hAnsi="Arial" w:cs="Arial"/>
                <w:color w:val="000000"/>
                <w:sz w:val="20"/>
                <w:szCs w:val="20"/>
                <w:lang w:val="es-CR" w:eastAsia="es-CR"/>
              </w:rPr>
              <w:t>%</w:t>
            </w:r>
          </w:p>
        </w:tc>
      </w:tr>
      <w:tr w:rsidR="00EE20D0" w:rsidRPr="0011789E" w14:paraId="7EA1E929"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74488F86"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 xml:space="preserve">Materiales </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EB6F813"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166,83</w:t>
            </w:r>
          </w:p>
        </w:tc>
        <w:tc>
          <w:tcPr>
            <w:tcW w:w="1031" w:type="pct"/>
            <w:noWrap/>
            <w:hideMark/>
          </w:tcPr>
          <w:p w14:paraId="6C57B60F"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160,11</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7BF05063"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132,74</w:t>
            </w:r>
          </w:p>
        </w:tc>
        <w:tc>
          <w:tcPr>
            <w:tcW w:w="676" w:type="pct"/>
            <w:noWrap/>
          </w:tcPr>
          <w:p w14:paraId="4D48D861"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82,90%</w:t>
            </w:r>
          </w:p>
        </w:tc>
      </w:tr>
      <w:tr w:rsidR="00EE20D0" w:rsidRPr="0011789E" w14:paraId="3D8478FA"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247AC7A0"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Intereses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549172D"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300AC8DA"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8C8332E"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23603957"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06D14A83"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1E21D568"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Activos financieros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304AE4E"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359FB0AA"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4A494ACA"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78C709D6"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6994CF25"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26242921"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Bienes duraderos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544AB0E7"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345,65</w:t>
            </w:r>
          </w:p>
        </w:tc>
        <w:tc>
          <w:tcPr>
            <w:tcW w:w="1031" w:type="pct"/>
            <w:noWrap/>
            <w:hideMark/>
          </w:tcPr>
          <w:p w14:paraId="5071668F"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342,04</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29785138"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322,39</w:t>
            </w:r>
          </w:p>
        </w:tc>
        <w:tc>
          <w:tcPr>
            <w:tcW w:w="676" w:type="pct"/>
            <w:noWrap/>
          </w:tcPr>
          <w:p w14:paraId="07D09FF3"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94,25%</w:t>
            </w:r>
          </w:p>
        </w:tc>
      </w:tr>
      <w:tr w:rsidR="00EE20D0" w:rsidRPr="0011789E" w14:paraId="063266CD"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0CDB9C2E"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Transferencias corrientes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60034D1A"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118,67</w:t>
            </w:r>
          </w:p>
        </w:tc>
        <w:tc>
          <w:tcPr>
            <w:tcW w:w="1031" w:type="pct"/>
            <w:noWrap/>
            <w:hideMark/>
          </w:tcPr>
          <w:p w14:paraId="79B1C7B7"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118,09</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3447BF8D"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color w:val="000000"/>
                <w:sz w:val="20"/>
                <w:szCs w:val="20"/>
                <w:lang w:val="es-CR" w:eastAsia="es-CR"/>
              </w:rPr>
              <w:t>104,33</w:t>
            </w:r>
          </w:p>
        </w:tc>
        <w:tc>
          <w:tcPr>
            <w:tcW w:w="676" w:type="pct"/>
            <w:noWrap/>
          </w:tcPr>
          <w:p w14:paraId="3F8C58AB"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88,35</w:t>
            </w:r>
            <w:r>
              <w:rPr>
                <w:rFonts w:ascii="Arial" w:hAnsi="Arial" w:cs="Arial"/>
                <w:color w:val="000000"/>
                <w:sz w:val="20"/>
                <w:szCs w:val="20"/>
                <w:lang w:val="es-CR" w:eastAsia="es-CR"/>
              </w:rPr>
              <w:t>%</w:t>
            </w:r>
          </w:p>
        </w:tc>
      </w:tr>
      <w:tr w:rsidR="00EE20D0" w:rsidRPr="0011789E" w14:paraId="5D123241" w14:textId="77777777" w:rsidTr="006A1CC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569E6F4F"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Transferencias de capital</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7210351"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6888F731"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697FF88D"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6D6F2CAF"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79DFB17E" w14:textId="77777777" w:rsidTr="006A1CC0">
        <w:trPr>
          <w:trHeight w:val="312"/>
        </w:trPr>
        <w:tc>
          <w:tcPr>
            <w:cnfStyle w:val="001000000000" w:firstRow="0" w:lastRow="0" w:firstColumn="1" w:lastColumn="0" w:oddVBand="0" w:evenVBand="0" w:oddHBand="0" w:evenHBand="0" w:firstRowFirstColumn="0" w:firstRowLastColumn="0" w:lastRowFirstColumn="0" w:lastRowLastColumn="0"/>
            <w:tcW w:w="1231" w:type="pct"/>
            <w:noWrap/>
            <w:hideMark/>
          </w:tcPr>
          <w:p w14:paraId="1E1ECB0C"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Amortización</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E604043"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c>
          <w:tcPr>
            <w:tcW w:w="1031" w:type="pct"/>
            <w:noWrap/>
            <w:hideMark/>
          </w:tcPr>
          <w:p w14:paraId="6D8E06F4"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R" w:eastAsia="es-CR"/>
              </w:rPr>
            </w:pPr>
            <w:r w:rsidRPr="002A10B7">
              <w:rPr>
                <w:rFonts w:ascii="Arial" w:hAnsi="Arial" w:cs="Arial"/>
                <w:sz w:val="20"/>
                <w:szCs w:val="20"/>
                <w:lang w:val="es-CR" w:eastAsia="es-CR"/>
              </w:rPr>
              <w:t>-</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7CADBCD1" w14:textId="77777777" w:rsidR="00EE20D0" w:rsidRPr="002A10B7" w:rsidRDefault="00EE20D0" w:rsidP="006A1CC0">
            <w:pPr>
              <w:jc w:val="center"/>
              <w:rPr>
                <w:rFonts w:ascii="Arial" w:hAnsi="Arial" w:cs="Arial"/>
                <w:sz w:val="20"/>
                <w:szCs w:val="20"/>
                <w:lang w:val="es-CR" w:eastAsia="es-CR"/>
              </w:rPr>
            </w:pPr>
            <w:r w:rsidRPr="002A10B7">
              <w:rPr>
                <w:rFonts w:ascii="Arial" w:hAnsi="Arial" w:cs="Arial"/>
                <w:sz w:val="20"/>
                <w:szCs w:val="20"/>
                <w:lang w:val="es-CR" w:eastAsia="es-CR"/>
              </w:rPr>
              <w:t>-</w:t>
            </w:r>
          </w:p>
        </w:tc>
        <w:tc>
          <w:tcPr>
            <w:tcW w:w="676" w:type="pct"/>
            <w:noWrap/>
          </w:tcPr>
          <w:p w14:paraId="303199A2" w14:textId="77777777" w:rsidR="00EE20D0" w:rsidRPr="002A10B7" w:rsidRDefault="00EE20D0"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w:t>
            </w:r>
          </w:p>
        </w:tc>
      </w:tr>
      <w:tr w:rsidR="00EE20D0" w:rsidRPr="0011789E" w14:paraId="67F83C9E" w14:textId="77777777" w:rsidTr="006A1CC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31" w:type="pct"/>
            <w:noWrap/>
            <w:hideMark/>
          </w:tcPr>
          <w:p w14:paraId="15A92038" w14:textId="77777777" w:rsidR="00EE20D0" w:rsidRPr="002A10B7" w:rsidRDefault="00EE20D0" w:rsidP="006A1CC0">
            <w:pPr>
              <w:rPr>
                <w:rFonts w:ascii="Arial" w:hAnsi="Arial" w:cs="Arial"/>
                <w:b w:val="0"/>
                <w:color w:val="000000"/>
                <w:sz w:val="20"/>
                <w:szCs w:val="20"/>
                <w:lang w:val="es-CR" w:eastAsia="es-CR"/>
              </w:rPr>
            </w:pPr>
            <w:r w:rsidRPr="002A10B7">
              <w:rPr>
                <w:rFonts w:ascii="Arial" w:hAnsi="Arial" w:cs="Arial"/>
                <w:b w:val="0"/>
                <w:color w:val="000000"/>
                <w:sz w:val="20"/>
                <w:szCs w:val="20"/>
                <w:lang w:val="es-CR" w:eastAsia="es-CR"/>
              </w:rPr>
              <w:t>Cuentas especiales</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1445B81F"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108,15</w:t>
            </w:r>
          </w:p>
        </w:tc>
        <w:tc>
          <w:tcPr>
            <w:tcW w:w="1031" w:type="pct"/>
            <w:noWrap/>
            <w:hideMark/>
          </w:tcPr>
          <w:p w14:paraId="51B54471"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96,21</w:t>
            </w:r>
          </w:p>
        </w:tc>
        <w:tc>
          <w:tcPr>
            <w:cnfStyle w:val="000010000000" w:firstRow="0" w:lastRow="0" w:firstColumn="0" w:lastColumn="0" w:oddVBand="1" w:evenVBand="0" w:oddHBand="0" w:evenHBand="0" w:firstRowFirstColumn="0" w:firstRowLastColumn="0" w:lastRowFirstColumn="0" w:lastRowLastColumn="0"/>
            <w:tcW w:w="1031" w:type="pct"/>
            <w:noWrap/>
            <w:hideMark/>
          </w:tcPr>
          <w:p w14:paraId="320F9252" w14:textId="77777777" w:rsidR="00EE20D0" w:rsidRPr="002A10B7" w:rsidRDefault="00EE20D0" w:rsidP="006A1CC0">
            <w:pPr>
              <w:jc w:val="center"/>
              <w:rPr>
                <w:rFonts w:ascii="Arial" w:hAnsi="Arial" w:cs="Arial"/>
                <w:color w:val="000000"/>
                <w:sz w:val="20"/>
                <w:szCs w:val="20"/>
                <w:lang w:val="es-CR" w:eastAsia="es-CR"/>
              </w:rPr>
            </w:pPr>
            <w:r w:rsidRPr="002A10B7">
              <w:rPr>
                <w:rFonts w:ascii="Arial" w:hAnsi="Arial" w:cs="Arial"/>
                <w:color w:val="000000"/>
                <w:sz w:val="20"/>
                <w:szCs w:val="20"/>
                <w:lang w:val="es-CR" w:eastAsia="es-CR"/>
              </w:rPr>
              <w:t>55,94</w:t>
            </w:r>
          </w:p>
        </w:tc>
        <w:tc>
          <w:tcPr>
            <w:tcW w:w="676" w:type="pct"/>
            <w:noWrap/>
          </w:tcPr>
          <w:p w14:paraId="1A6D2384" w14:textId="77777777" w:rsidR="00EE20D0" w:rsidRPr="002A10B7" w:rsidRDefault="00EE20D0"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R" w:eastAsia="es-CR"/>
              </w:rPr>
            </w:pPr>
            <w:r w:rsidRPr="002A10B7">
              <w:rPr>
                <w:rFonts w:ascii="Arial" w:hAnsi="Arial" w:cs="Arial"/>
                <w:color w:val="000000"/>
                <w:sz w:val="20"/>
                <w:szCs w:val="20"/>
                <w:lang w:val="es-CR" w:eastAsia="es-CR"/>
              </w:rPr>
              <w:t>58,14%</w:t>
            </w:r>
          </w:p>
        </w:tc>
      </w:tr>
    </w:tbl>
    <w:p w14:paraId="393A660C" w14:textId="77777777" w:rsidR="00EE20D0" w:rsidRPr="007723FB" w:rsidRDefault="00EE20D0" w:rsidP="00EE20D0">
      <w:pPr>
        <w:jc w:val="both"/>
        <w:rPr>
          <w:rFonts w:ascii="Arial" w:hAnsi="Arial" w:cs="Arial"/>
          <w:sz w:val="14"/>
          <w:szCs w:val="20"/>
          <w:lang w:val="es-ES_tradnl"/>
        </w:rPr>
      </w:pPr>
      <w:r w:rsidRPr="007723FB">
        <w:rPr>
          <w:rFonts w:ascii="Arial" w:hAnsi="Arial" w:cs="Arial"/>
          <w:b/>
          <w:bCs/>
          <w:color w:val="000000"/>
          <w:sz w:val="14"/>
          <w:szCs w:val="14"/>
          <w:lang w:val="es-CR" w:eastAsia="es-CR"/>
        </w:rPr>
        <w:t>Fuente</w:t>
      </w:r>
      <w:r w:rsidRPr="007723FB">
        <w:rPr>
          <w:rFonts w:ascii="Arial" w:hAnsi="Arial" w:cs="Arial"/>
          <w:color w:val="000000"/>
          <w:sz w:val="14"/>
          <w:szCs w:val="14"/>
          <w:lang w:val="es-CR" w:eastAsia="es-CR"/>
        </w:rPr>
        <w:t>:</w:t>
      </w:r>
      <w:r w:rsidRPr="00D27DB1">
        <w:rPr>
          <w:rFonts w:ascii="Arial" w:hAnsi="Arial" w:cs="Arial"/>
          <w:color w:val="000000"/>
          <w:sz w:val="18"/>
          <w:szCs w:val="20"/>
          <w:lang w:val="es-CR" w:eastAsia="es-CR"/>
        </w:rPr>
        <w:t xml:space="preserve"> </w:t>
      </w:r>
      <w:r w:rsidRPr="007723FB">
        <w:rPr>
          <w:rFonts w:ascii="Arial" w:hAnsi="Arial" w:cs="Arial"/>
          <w:sz w:val="14"/>
          <w:szCs w:val="20"/>
          <w:lang w:val="es-ES_tradnl"/>
        </w:rPr>
        <w:t>Sistema Integrado de Gestión de la Administración Financiera.</w:t>
      </w:r>
    </w:p>
    <w:p w14:paraId="10699C60" w14:textId="77777777" w:rsidR="00EE20D0" w:rsidRPr="007723FB" w:rsidRDefault="00EE20D0" w:rsidP="00EE20D0">
      <w:pPr>
        <w:ind w:right="335"/>
        <w:jc w:val="both"/>
        <w:rPr>
          <w:rFonts w:ascii="Arial" w:hAnsi="Arial" w:cs="Arial"/>
          <w:sz w:val="14"/>
          <w:szCs w:val="20"/>
          <w:lang w:val="es-ES_tradnl"/>
        </w:rPr>
      </w:pPr>
      <w:r w:rsidRPr="007723FB">
        <w:rPr>
          <w:rFonts w:ascii="Arial" w:hAnsi="Arial" w:cs="Arial"/>
          <w:sz w:val="14"/>
          <w:szCs w:val="20"/>
          <w:lang w:val="es-ES_tradnl"/>
        </w:rPr>
        <w:t>1/ Corresponde al presupuesto aprobado por la Asamblea Legislativa para el ejercicio presupuestario 2020.</w:t>
      </w:r>
    </w:p>
    <w:p w14:paraId="3EA0C353" w14:textId="77777777" w:rsidR="00EE20D0" w:rsidRPr="007723FB" w:rsidRDefault="00EE20D0" w:rsidP="00EE20D0">
      <w:pPr>
        <w:ind w:right="335"/>
        <w:jc w:val="both"/>
        <w:rPr>
          <w:rFonts w:ascii="Arial" w:hAnsi="Arial" w:cs="Arial"/>
          <w:sz w:val="14"/>
          <w:szCs w:val="20"/>
          <w:lang w:val="es-ES_tradnl"/>
        </w:rPr>
      </w:pPr>
      <w:r w:rsidRPr="007723FB">
        <w:rPr>
          <w:rFonts w:ascii="Arial" w:hAnsi="Arial" w:cs="Arial"/>
          <w:sz w:val="14"/>
          <w:szCs w:val="20"/>
          <w:lang w:val="es-ES_tradnl"/>
        </w:rPr>
        <w:t>2/ Corresponde al presupuesto inicial incluyendo las modificaciones presupuestarias realizadas durante el 2020.</w:t>
      </w:r>
    </w:p>
    <w:p w14:paraId="387226B0" w14:textId="77777777" w:rsidR="00EE20D0" w:rsidRPr="007723FB" w:rsidRDefault="00EE20D0" w:rsidP="00EE20D0">
      <w:pPr>
        <w:ind w:right="335"/>
        <w:jc w:val="both"/>
        <w:rPr>
          <w:rFonts w:ascii="Arial" w:hAnsi="Arial" w:cs="Arial"/>
          <w:sz w:val="14"/>
          <w:szCs w:val="20"/>
          <w:lang w:val="es-ES_tradnl"/>
        </w:rPr>
      </w:pPr>
      <w:r w:rsidRPr="007723FB">
        <w:rPr>
          <w:rFonts w:ascii="Arial" w:hAnsi="Arial" w:cs="Arial"/>
          <w:sz w:val="14"/>
          <w:szCs w:val="20"/>
          <w:lang w:val="es-ES_tradnl"/>
        </w:rPr>
        <w:t xml:space="preserve">3/ Se refiere al devengado, que es el reconocimiento del gasto por la recepción de bienes y servicios independientemente de cuando se efectúe el pago de la obligación. </w:t>
      </w:r>
    </w:p>
    <w:p w14:paraId="0E42F81F" w14:textId="77777777" w:rsidR="00EE20D0" w:rsidRPr="0011789E" w:rsidRDefault="00EE20D0" w:rsidP="00EE20D0">
      <w:pPr>
        <w:jc w:val="center"/>
        <w:rPr>
          <w:rFonts w:ascii="Arial" w:hAnsi="Arial" w:cs="Arial"/>
          <w:bCs/>
          <w:strike/>
          <w:sz w:val="20"/>
          <w:szCs w:val="20"/>
          <w:u w:val="single"/>
          <w:lang w:val="es-MX"/>
        </w:rPr>
      </w:pPr>
    </w:p>
    <w:p w14:paraId="3A3569FF" w14:textId="77777777" w:rsidR="00EE20D0" w:rsidRPr="00836D5C" w:rsidRDefault="00EE20D0" w:rsidP="00EE20D0">
      <w:pPr>
        <w:spacing w:line="360" w:lineRule="auto"/>
        <w:jc w:val="both"/>
        <w:rPr>
          <w:rFonts w:ascii="Arial" w:hAnsi="Arial" w:cs="Arial"/>
          <w:b/>
          <w:bCs/>
          <w:sz w:val="20"/>
          <w:szCs w:val="20"/>
          <w:lang w:val="es-ES_tradnl"/>
        </w:rPr>
      </w:pPr>
      <w:r w:rsidRPr="00836D5C">
        <w:rPr>
          <w:rFonts w:ascii="Arial" w:hAnsi="Arial" w:cs="Arial"/>
          <w:b/>
          <w:bCs/>
          <w:sz w:val="20"/>
          <w:szCs w:val="20"/>
          <w:lang w:val="es-ES_tradnl"/>
        </w:rPr>
        <w:t>Análisis Financiero</w:t>
      </w:r>
    </w:p>
    <w:p w14:paraId="2E301FF9"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En el 2020 al programa 950 “Servicio de Atención y Protección de Víctimas y Testigos” le fueron asignados ¢9.750,42 </w:t>
      </w:r>
      <w:r>
        <w:rPr>
          <w:rFonts w:ascii="Arial" w:hAnsi="Arial" w:cs="Arial"/>
          <w:bCs/>
          <w:sz w:val="20"/>
          <w:szCs w:val="20"/>
        </w:rPr>
        <w:t xml:space="preserve">millones </w:t>
      </w:r>
      <w:r w:rsidRPr="00CB087B">
        <w:rPr>
          <w:rFonts w:ascii="Arial" w:hAnsi="Arial" w:cs="Arial"/>
          <w:bCs/>
          <w:sz w:val="20"/>
          <w:szCs w:val="20"/>
        </w:rPr>
        <w:t>de los cuales ejecutó ¢9</w:t>
      </w:r>
      <w:r>
        <w:rPr>
          <w:rFonts w:ascii="Arial" w:hAnsi="Arial" w:cs="Arial"/>
          <w:bCs/>
          <w:sz w:val="20"/>
          <w:szCs w:val="20"/>
        </w:rPr>
        <w:t>.</w:t>
      </w:r>
      <w:r w:rsidRPr="00CB087B">
        <w:rPr>
          <w:rFonts w:ascii="Arial" w:hAnsi="Arial" w:cs="Arial"/>
          <w:bCs/>
          <w:sz w:val="20"/>
          <w:szCs w:val="20"/>
        </w:rPr>
        <w:t>202,87</w:t>
      </w:r>
      <w:r>
        <w:rPr>
          <w:rFonts w:ascii="Arial" w:hAnsi="Arial" w:cs="Arial"/>
          <w:bCs/>
          <w:sz w:val="20"/>
          <w:szCs w:val="20"/>
        </w:rPr>
        <w:t xml:space="preserve"> </w:t>
      </w:r>
      <w:r w:rsidRPr="00CB087B">
        <w:rPr>
          <w:rFonts w:ascii="Arial" w:hAnsi="Arial" w:cs="Arial"/>
          <w:bCs/>
          <w:sz w:val="20"/>
          <w:szCs w:val="20"/>
        </w:rPr>
        <w:t xml:space="preserve">es decir un 94,38%. </w:t>
      </w:r>
    </w:p>
    <w:p w14:paraId="0747601D" w14:textId="77777777" w:rsidR="00EE20D0" w:rsidRDefault="00EE20D0" w:rsidP="00EE20D0">
      <w:pPr>
        <w:jc w:val="both"/>
        <w:rPr>
          <w:rFonts w:ascii="Arial" w:hAnsi="Arial" w:cs="Arial"/>
          <w:bCs/>
          <w:sz w:val="20"/>
          <w:szCs w:val="20"/>
        </w:rPr>
      </w:pPr>
      <w:r w:rsidRPr="00CB087B">
        <w:rPr>
          <w:rFonts w:ascii="Arial" w:hAnsi="Arial" w:cs="Arial"/>
          <w:bCs/>
          <w:sz w:val="20"/>
          <w:szCs w:val="20"/>
        </w:rPr>
        <w:t xml:space="preserve">El talento  humano es vital en cualquier organización, el alcance de los objetivos indistintamente que se trate de indicadores de resultado o de gestión, requieren de personas para que se ejecuten las tareas propuestas, el programa 950 lo integran dos oficinas: la O.A.P.V.D y la U.P.R.O.V , al analizar los resultados obtenidos respecto el presupuesto asignado  se debe hacer referencia al rubro ejecutado en la partida de remuneraciones, en este caso se asignaron ¢8.190,88 </w:t>
      </w:r>
      <w:r>
        <w:rPr>
          <w:rFonts w:ascii="Arial" w:hAnsi="Arial" w:cs="Arial"/>
          <w:bCs/>
          <w:sz w:val="20"/>
          <w:szCs w:val="20"/>
        </w:rPr>
        <w:t xml:space="preserve">millones </w:t>
      </w:r>
      <w:r w:rsidRPr="00CB087B">
        <w:rPr>
          <w:rFonts w:ascii="Arial" w:hAnsi="Arial" w:cs="Arial"/>
          <w:bCs/>
          <w:sz w:val="20"/>
          <w:szCs w:val="20"/>
        </w:rPr>
        <w:t>y se utilizaron ¢7.901,86 lo que significa 96,47%.</w:t>
      </w:r>
    </w:p>
    <w:p w14:paraId="583EE50B" w14:textId="77777777" w:rsidR="00EE20D0" w:rsidRDefault="00EE20D0" w:rsidP="00EE20D0">
      <w:pPr>
        <w:jc w:val="both"/>
        <w:rPr>
          <w:rFonts w:ascii="Arial" w:hAnsi="Arial" w:cs="Arial"/>
          <w:bCs/>
          <w:sz w:val="20"/>
          <w:szCs w:val="20"/>
        </w:rPr>
      </w:pPr>
    </w:p>
    <w:p w14:paraId="7FE5ACC9"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En cuanto a la partida de servicios se logró alcanzar una ejecución del 81,32% que fue el presupuesto asignado, permitiéndose gestionar lo referente a arriendo de locales, servicio de traducción, servicio de vigilancia y limpieza, actividades de capacitación, mantenimiento y reparación de vehículos, de equipo de comunicación, de equipo de aire acondicionado entre otros. En 2020 la partida uno disminuyó el gasto en las subpartidas de viáticos a funcionarios y funcionarias y las ayudas económicas y gastos de protección. </w:t>
      </w:r>
    </w:p>
    <w:p w14:paraId="29229A66" w14:textId="77777777" w:rsidR="00EE20D0" w:rsidRPr="00CB087B" w:rsidRDefault="00EE20D0" w:rsidP="00EE20D0">
      <w:pPr>
        <w:jc w:val="both"/>
        <w:rPr>
          <w:rFonts w:ascii="Arial" w:hAnsi="Arial" w:cs="Arial"/>
          <w:bCs/>
          <w:sz w:val="20"/>
          <w:szCs w:val="20"/>
        </w:rPr>
      </w:pPr>
    </w:p>
    <w:p w14:paraId="2F8A0CCE"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Respecto la partida dos de materiales y suministros  se devengaron ¢132,74 de ¢160,11</w:t>
      </w:r>
      <w:r>
        <w:rPr>
          <w:rFonts w:ascii="Arial" w:hAnsi="Arial" w:cs="Arial"/>
          <w:bCs/>
          <w:sz w:val="20"/>
          <w:szCs w:val="20"/>
        </w:rPr>
        <w:t xml:space="preserve"> millones </w:t>
      </w:r>
      <w:r w:rsidRPr="00CB087B">
        <w:rPr>
          <w:rFonts w:ascii="Arial" w:hAnsi="Arial" w:cs="Arial"/>
          <w:bCs/>
          <w:sz w:val="20"/>
          <w:szCs w:val="20"/>
        </w:rPr>
        <w:t xml:space="preserve"> con ello se cubrió el pago de repuestos para vehículos, aires acondicionados, se adquirieron chalecos antibalas, tintas, tóner, pintura, vestimenta y  colchones para las personas usuarias etc., en este caso la baja se dio en la partida de combustible como consecuencia de la disminución de salidas para diligencias debido a la Covid 19, asimismo se redujo  la solicitud de ayudas económicas y gastos de protección  con cargo a dicha partida. </w:t>
      </w:r>
    </w:p>
    <w:p w14:paraId="5E19F4D4" w14:textId="77777777" w:rsidR="00EE20D0" w:rsidRPr="00CB087B" w:rsidRDefault="00EE20D0" w:rsidP="00EE20D0">
      <w:pPr>
        <w:jc w:val="both"/>
        <w:rPr>
          <w:rFonts w:ascii="Arial" w:hAnsi="Arial" w:cs="Arial"/>
          <w:bCs/>
          <w:sz w:val="20"/>
          <w:szCs w:val="20"/>
        </w:rPr>
      </w:pPr>
    </w:p>
    <w:p w14:paraId="24D2597C"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En bienes duraderos, el contenido económico aprobado fue de ¢342,04 </w:t>
      </w:r>
      <w:r>
        <w:rPr>
          <w:rFonts w:ascii="Arial" w:hAnsi="Arial" w:cs="Arial"/>
          <w:bCs/>
          <w:sz w:val="20"/>
          <w:szCs w:val="20"/>
        </w:rPr>
        <w:t xml:space="preserve">millones </w:t>
      </w:r>
      <w:r w:rsidRPr="00CB087B">
        <w:rPr>
          <w:rFonts w:ascii="Arial" w:hAnsi="Arial" w:cs="Arial"/>
          <w:bCs/>
          <w:sz w:val="20"/>
          <w:szCs w:val="20"/>
        </w:rPr>
        <w:t>de los cuales se utilizaron ¢322,39 es decir 94,25%, por medio de la partida cinco se dio la compra de nuevos vehículos, asimismo fue posible adquirir mobiliario de oficina, equipo tecnológico, entre otros</w:t>
      </w:r>
    </w:p>
    <w:p w14:paraId="34BFB62D" w14:textId="77777777" w:rsidR="00EE20D0" w:rsidRPr="00CB087B" w:rsidRDefault="00EE20D0" w:rsidP="00EE20D0">
      <w:pPr>
        <w:jc w:val="both"/>
        <w:rPr>
          <w:rFonts w:ascii="Arial" w:hAnsi="Arial" w:cs="Arial"/>
          <w:bCs/>
          <w:sz w:val="20"/>
          <w:szCs w:val="20"/>
        </w:rPr>
      </w:pPr>
    </w:p>
    <w:p w14:paraId="39BCA4CE"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Lo que corresponde a transferencias corrientes alcanzó una ejecución de 88,35% </w:t>
      </w:r>
      <w:r>
        <w:rPr>
          <w:rFonts w:ascii="Arial" w:hAnsi="Arial" w:cs="Arial"/>
          <w:bCs/>
          <w:sz w:val="20"/>
          <w:szCs w:val="20"/>
        </w:rPr>
        <w:t xml:space="preserve">lográndose </w:t>
      </w:r>
      <w:r w:rsidRPr="00CB087B">
        <w:rPr>
          <w:rFonts w:ascii="Arial" w:hAnsi="Arial" w:cs="Arial"/>
          <w:bCs/>
          <w:sz w:val="20"/>
          <w:szCs w:val="20"/>
        </w:rPr>
        <w:t>tramitar lo referente a becas a funcionarios, transferencias corrientes a órganos, contribución estatal a la Caja Costarricense del Seguro Social, etc. La baja en la partida 6 corresponde a una disminución en el pago de prestaciones legales la cual resulto menor a otros años. Mientras que en gastos confidenciales el devengado fue de ¢55,94</w:t>
      </w:r>
      <w:r>
        <w:rPr>
          <w:rFonts w:ascii="Arial" w:hAnsi="Arial" w:cs="Arial"/>
          <w:bCs/>
          <w:sz w:val="20"/>
          <w:szCs w:val="20"/>
        </w:rPr>
        <w:t xml:space="preserve"> millones </w:t>
      </w:r>
      <w:r w:rsidRPr="00CB087B">
        <w:rPr>
          <w:rFonts w:ascii="Arial" w:hAnsi="Arial" w:cs="Arial"/>
          <w:bCs/>
          <w:sz w:val="20"/>
          <w:szCs w:val="20"/>
        </w:rPr>
        <w:t>los recursos de la partida 9 son utilizados únicamente por la Unidad de Protección.</w:t>
      </w:r>
    </w:p>
    <w:p w14:paraId="150B3F1E" w14:textId="77777777" w:rsidR="00EE20D0" w:rsidRPr="00CB087B" w:rsidRDefault="00EE20D0" w:rsidP="00EE20D0">
      <w:pPr>
        <w:jc w:val="both"/>
        <w:rPr>
          <w:rFonts w:ascii="Arial" w:hAnsi="Arial" w:cs="Arial"/>
          <w:bCs/>
          <w:sz w:val="20"/>
          <w:szCs w:val="20"/>
        </w:rPr>
      </w:pPr>
    </w:p>
    <w:p w14:paraId="6B8111ED" w14:textId="77777777" w:rsidR="00EE20D0" w:rsidRPr="00CB087B" w:rsidRDefault="00EE20D0" w:rsidP="00EE20D0">
      <w:pPr>
        <w:jc w:val="both"/>
        <w:rPr>
          <w:rFonts w:ascii="Arial" w:hAnsi="Arial" w:cs="Arial"/>
          <w:bCs/>
          <w:sz w:val="20"/>
          <w:szCs w:val="20"/>
        </w:rPr>
      </w:pPr>
      <w:r w:rsidRPr="00CB087B">
        <w:rPr>
          <w:rFonts w:ascii="Arial" w:hAnsi="Arial" w:cs="Arial"/>
          <w:bCs/>
          <w:sz w:val="20"/>
          <w:szCs w:val="20"/>
        </w:rPr>
        <w:t xml:space="preserve">Es importante señalar que la mayoría de las subpartidas con menor ejecución presupuestaria, </w:t>
      </w:r>
      <w:r>
        <w:rPr>
          <w:rFonts w:ascii="Arial" w:hAnsi="Arial" w:cs="Arial"/>
          <w:bCs/>
          <w:sz w:val="20"/>
          <w:szCs w:val="20"/>
        </w:rPr>
        <w:t xml:space="preserve">se relacionan </w:t>
      </w:r>
      <w:r w:rsidRPr="00CB087B">
        <w:rPr>
          <w:rFonts w:ascii="Arial" w:hAnsi="Arial" w:cs="Arial"/>
          <w:bCs/>
          <w:sz w:val="20"/>
          <w:szCs w:val="20"/>
        </w:rPr>
        <w:t xml:space="preserve">con acciones, tareas o adquisiciones </w:t>
      </w:r>
      <w:r>
        <w:rPr>
          <w:rFonts w:ascii="Arial" w:hAnsi="Arial" w:cs="Arial"/>
          <w:bCs/>
          <w:sz w:val="20"/>
          <w:szCs w:val="20"/>
        </w:rPr>
        <w:t>que se derivan de los requerimientos d</w:t>
      </w:r>
      <w:r w:rsidRPr="00CB087B">
        <w:rPr>
          <w:rFonts w:ascii="Arial" w:hAnsi="Arial" w:cs="Arial"/>
          <w:bCs/>
          <w:sz w:val="20"/>
          <w:szCs w:val="20"/>
        </w:rPr>
        <w:t xml:space="preserve">e </w:t>
      </w:r>
      <w:r>
        <w:rPr>
          <w:rFonts w:ascii="Arial" w:hAnsi="Arial" w:cs="Arial"/>
          <w:bCs/>
          <w:sz w:val="20"/>
          <w:szCs w:val="20"/>
        </w:rPr>
        <w:t xml:space="preserve">las </w:t>
      </w:r>
      <w:r w:rsidRPr="00CB087B">
        <w:rPr>
          <w:rFonts w:ascii="Arial" w:hAnsi="Arial" w:cs="Arial"/>
          <w:bCs/>
          <w:sz w:val="20"/>
          <w:szCs w:val="20"/>
        </w:rPr>
        <w:t xml:space="preserve">personas usuarias </w:t>
      </w:r>
      <w:r>
        <w:rPr>
          <w:rFonts w:ascii="Arial" w:hAnsi="Arial" w:cs="Arial"/>
          <w:bCs/>
          <w:sz w:val="20"/>
          <w:szCs w:val="20"/>
        </w:rPr>
        <w:t xml:space="preserve">que acuden a los programas de atención y protección, </w:t>
      </w:r>
      <w:r w:rsidRPr="00CB087B">
        <w:rPr>
          <w:rFonts w:ascii="Arial" w:hAnsi="Arial" w:cs="Arial"/>
          <w:bCs/>
          <w:sz w:val="20"/>
          <w:szCs w:val="20"/>
        </w:rPr>
        <w:t>producto de la pandemia, en 2020 la asistencia de</w:t>
      </w:r>
      <w:r>
        <w:rPr>
          <w:rFonts w:ascii="Arial" w:hAnsi="Arial" w:cs="Arial"/>
          <w:bCs/>
          <w:sz w:val="20"/>
          <w:szCs w:val="20"/>
        </w:rPr>
        <w:t xml:space="preserve"> </w:t>
      </w:r>
      <w:r w:rsidRPr="00CB087B">
        <w:rPr>
          <w:rFonts w:ascii="Arial" w:hAnsi="Arial" w:cs="Arial"/>
          <w:bCs/>
          <w:sz w:val="20"/>
          <w:szCs w:val="20"/>
        </w:rPr>
        <w:t xml:space="preserve">personas </w:t>
      </w:r>
      <w:r>
        <w:rPr>
          <w:rFonts w:ascii="Arial" w:hAnsi="Arial" w:cs="Arial"/>
          <w:bCs/>
          <w:sz w:val="20"/>
          <w:szCs w:val="20"/>
        </w:rPr>
        <w:t xml:space="preserve">disminuyó y por ende también la cantidad de ayudas económicas y gastos de protección, lo que impactó el porcentaje de </w:t>
      </w:r>
      <w:r w:rsidRPr="00CB087B">
        <w:rPr>
          <w:rFonts w:ascii="Arial" w:hAnsi="Arial" w:cs="Arial"/>
          <w:bCs/>
          <w:sz w:val="20"/>
          <w:szCs w:val="20"/>
        </w:rPr>
        <w:t>ejecución presupuestari</w:t>
      </w:r>
      <w:r>
        <w:rPr>
          <w:rFonts w:ascii="Arial" w:hAnsi="Arial" w:cs="Arial"/>
          <w:bCs/>
          <w:sz w:val="20"/>
          <w:szCs w:val="20"/>
        </w:rPr>
        <w:t xml:space="preserve">a. </w:t>
      </w:r>
    </w:p>
    <w:p w14:paraId="51999B7F" w14:textId="77777777" w:rsidR="00EE20D0" w:rsidRPr="00F56A61" w:rsidRDefault="00EE20D0" w:rsidP="001D00B1">
      <w:pPr>
        <w:pStyle w:val="Ttulo2"/>
        <w:keepLines/>
        <w:numPr>
          <w:ilvl w:val="1"/>
          <w:numId w:val="6"/>
        </w:numPr>
        <w:spacing w:before="360" w:line="259" w:lineRule="auto"/>
        <w:ind w:left="284" w:hanging="284"/>
        <w:jc w:val="both"/>
        <w:rPr>
          <w:rFonts w:ascii="Arial" w:hAnsi="Arial" w:cs="Arial"/>
          <w:iCs/>
          <w:smallCaps/>
          <w:color w:val="002060"/>
          <w:spacing w:val="15"/>
          <w:sz w:val="22"/>
        </w:rPr>
      </w:pPr>
      <w:bookmarkStart w:id="34" w:name="_Toc61845977"/>
      <w:r w:rsidRPr="00F56A61">
        <w:rPr>
          <w:rFonts w:ascii="Arial" w:hAnsi="Arial" w:cs="Arial"/>
          <w:iCs/>
          <w:color w:val="002060"/>
          <w:spacing w:val="15"/>
          <w:sz w:val="22"/>
        </w:rPr>
        <w:t xml:space="preserve">Factores y acciones correctivas de la ejecución financiera (debe </w:t>
      </w:r>
      <w:r>
        <w:rPr>
          <w:rFonts w:ascii="Arial" w:hAnsi="Arial" w:cs="Arial"/>
          <w:iCs/>
          <w:color w:val="002060"/>
          <w:spacing w:val="15"/>
          <w:sz w:val="22"/>
        </w:rPr>
        <w:t>e</w:t>
      </w:r>
      <w:r w:rsidRPr="00F56A61">
        <w:rPr>
          <w:rFonts w:ascii="Arial" w:hAnsi="Arial" w:cs="Arial"/>
          <w:iCs/>
          <w:color w:val="002060"/>
          <w:spacing w:val="15"/>
          <w:sz w:val="22"/>
        </w:rPr>
        <w:t>laborarse a nivel de programa y/o subprograma)</w:t>
      </w:r>
      <w:bookmarkEnd w:id="34"/>
    </w:p>
    <w:p w14:paraId="0CEF2E48" w14:textId="77777777" w:rsidR="00EE20D0" w:rsidRPr="0011789E" w:rsidRDefault="00EE20D0" w:rsidP="00EE20D0">
      <w:pPr>
        <w:pStyle w:val="Prrafodelista"/>
        <w:spacing w:line="360" w:lineRule="auto"/>
        <w:ind w:left="709"/>
        <w:jc w:val="both"/>
        <w:rPr>
          <w:rFonts w:ascii="Arial" w:hAnsi="Arial" w:cs="Arial"/>
          <w:bCs/>
          <w:sz w:val="20"/>
          <w:szCs w:val="20"/>
        </w:rPr>
      </w:pPr>
    </w:p>
    <w:p w14:paraId="4ECF3D26" w14:textId="15C1EB19" w:rsidR="00EE20D0" w:rsidRPr="0011789E" w:rsidRDefault="00EE20D0" w:rsidP="00EE20D0">
      <w:pPr>
        <w:jc w:val="center"/>
        <w:rPr>
          <w:rFonts w:ascii="Arial" w:hAnsi="Arial" w:cs="Arial"/>
          <w:b/>
          <w:sz w:val="20"/>
          <w:szCs w:val="20"/>
          <w:lang w:val="es-ES_tradnl"/>
        </w:rPr>
      </w:pPr>
      <w:r w:rsidRPr="0011789E">
        <w:rPr>
          <w:rFonts w:ascii="Arial" w:hAnsi="Arial" w:cs="Arial"/>
          <w:b/>
          <w:sz w:val="20"/>
          <w:szCs w:val="20"/>
          <w:lang w:val="es-ES_tradnl"/>
        </w:rPr>
        <w:t xml:space="preserve">Cuadro </w:t>
      </w:r>
      <w:r w:rsidR="00A57BD3">
        <w:rPr>
          <w:rFonts w:ascii="Arial" w:hAnsi="Arial" w:cs="Arial"/>
          <w:b/>
          <w:sz w:val="20"/>
          <w:szCs w:val="20"/>
          <w:lang w:val="es-ES_tradnl"/>
        </w:rPr>
        <w:t>14</w:t>
      </w:r>
    </w:p>
    <w:p w14:paraId="7F69AF18" w14:textId="77777777" w:rsidR="00EE20D0" w:rsidRPr="00174F9D" w:rsidRDefault="00EE20D0" w:rsidP="00EE20D0">
      <w:pPr>
        <w:ind w:left="57"/>
        <w:jc w:val="center"/>
        <w:rPr>
          <w:rFonts w:ascii="Arial" w:hAnsi="Arial" w:cs="Arial"/>
          <w:sz w:val="20"/>
          <w:szCs w:val="20"/>
          <w:lang w:val="es-ES_tradnl"/>
        </w:rPr>
      </w:pPr>
      <w:r w:rsidRPr="00174F9D">
        <w:rPr>
          <w:rFonts w:ascii="Arial" w:hAnsi="Arial" w:cs="Arial"/>
          <w:sz w:val="20"/>
          <w:szCs w:val="20"/>
          <w:lang w:val="es-ES_tradnl"/>
        </w:rPr>
        <w:t>Programa 950 Servicio de Atención y Protección de Víctimas y Testigos</w:t>
      </w:r>
    </w:p>
    <w:p w14:paraId="146F3930" w14:textId="77777777" w:rsidR="00EE20D0" w:rsidRDefault="00EE20D0" w:rsidP="00EE20D0">
      <w:pPr>
        <w:ind w:left="57"/>
        <w:jc w:val="center"/>
        <w:rPr>
          <w:rFonts w:ascii="Arial" w:hAnsi="Arial" w:cs="Arial"/>
          <w:sz w:val="20"/>
          <w:szCs w:val="20"/>
          <w:lang w:val="es-ES_tradnl"/>
        </w:rPr>
      </w:pPr>
      <w:r w:rsidRPr="0011789E">
        <w:rPr>
          <w:rFonts w:ascii="Arial" w:hAnsi="Arial" w:cs="Arial"/>
          <w:sz w:val="20"/>
          <w:szCs w:val="20"/>
          <w:lang w:val="es-ES_tradnl"/>
        </w:rPr>
        <w:t>Factores y acciones correctivas para resultados inferiores a 90,0% de ejecución</w:t>
      </w:r>
    </w:p>
    <w:p w14:paraId="09F19785" w14:textId="77777777" w:rsidR="00EE20D0" w:rsidRPr="0011789E" w:rsidRDefault="00EE20D0" w:rsidP="00EE20D0">
      <w:pPr>
        <w:ind w:left="57"/>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9204" w:type="dxa"/>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1426"/>
        <w:gridCol w:w="1115"/>
        <w:gridCol w:w="1114"/>
        <w:gridCol w:w="985"/>
        <w:gridCol w:w="1871"/>
        <w:gridCol w:w="992"/>
        <w:gridCol w:w="1701"/>
      </w:tblGrid>
      <w:tr w:rsidR="00EE20D0" w:rsidRPr="0011789E" w14:paraId="559A2701" w14:textId="77777777" w:rsidTr="006A1CC0">
        <w:trPr>
          <w:cnfStyle w:val="100000000000" w:firstRow="1" w:lastRow="0" w:firstColumn="0" w:lastColumn="0" w:oddVBand="0" w:evenVBand="0" w:oddHBand="0" w:evenHBand="0" w:firstRowFirstColumn="0" w:firstRowLastColumn="0" w:lastRowFirstColumn="0" w:lastRowLastColumn="0"/>
          <w:trHeight w:val="664"/>
          <w:tblHeader/>
          <w:jc w:val="center"/>
        </w:trPr>
        <w:tc>
          <w:tcPr>
            <w:cnfStyle w:val="001000000000" w:firstRow="0" w:lastRow="0" w:firstColumn="1" w:lastColumn="0" w:oddVBand="0" w:evenVBand="0" w:oddHBand="0" w:evenHBand="0" w:firstRowFirstColumn="0" w:firstRowLastColumn="0" w:lastRowFirstColumn="0" w:lastRowLastColumn="0"/>
            <w:tcW w:w="1426" w:type="dxa"/>
            <w:vAlign w:val="center"/>
          </w:tcPr>
          <w:p w14:paraId="144E7BD2" w14:textId="77777777" w:rsidR="00EE20D0" w:rsidRPr="0011789E" w:rsidRDefault="00EE20D0" w:rsidP="006A1CC0">
            <w:pPr>
              <w:spacing w:after="120"/>
              <w:jc w:val="center"/>
              <w:rPr>
                <w:rFonts w:ascii="Arial" w:hAnsi="Arial" w:cs="Arial"/>
                <w:b w:val="0"/>
                <w:bCs w:val="0"/>
                <w:sz w:val="14"/>
                <w:szCs w:val="20"/>
              </w:rPr>
            </w:pPr>
            <w:r w:rsidRPr="0011789E">
              <w:rPr>
                <w:rFonts w:ascii="Arial" w:hAnsi="Arial" w:cs="Arial"/>
                <w:sz w:val="14"/>
                <w:szCs w:val="20"/>
              </w:rPr>
              <w:t>Nombre de la Partida</w:t>
            </w:r>
          </w:p>
        </w:tc>
        <w:tc>
          <w:tcPr>
            <w:tcW w:w="1115" w:type="dxa"/>
            <w:vAlign w:val="center"/>
          </w:tcPr>
          <w:p w14:paraId="21F0EB1A"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4"/>
                <w:szCs w:val="20"/>
              </w:rPr>
            </w:pPr>
            <w:r w:rsidRPr="0011789E">
              <w:rPr>
                <w:rFonts w:ascii="Arial" w:hAnsi="Arial" w:cs="Arial"/>
                <w:sz w:val="14"/>
                <w:szCs w:val="20"/>
              </w:rPr>
              <w:t xml:space="preserve">Nivel de ejecución al 30/06//2020 </w:t>
            </w:r>
            <w:r w:rsidRPr="0011789E">
              <w:rPr>
                <w:rFonts w:ascii="Arial" w:hAnsi="Arial" w:cs="Arial"/>
                <w:sz w:val="14"/>
                <w:szCs w:val="20"/>
                <w:vertAlign w:val="superscript"/>
              </w:rPr>
              <w:t>/1</w:t>
            </w:r>
          </w:p>
        </w:tc>
        <w:tc>
          <w:tcPr>
            <w:tcW w:w="1114" w:type="dxa"/>
            <w:vAlign w:val="center"/>
          </w:tcPr>
          <w:p w14:paraId="327806AF"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Nivel de ejecución al 31/12/2020 </w:t>
            </w:r>
            <w:r w:rsidRPr="0011789E">
              <w:rPr>
                <w:rFonts w:ascii="Arial" w:hAnsi="Arial" w:cs="Arial"/>
                <w:sz w:val="16"/>
                <w:szCs w:val="20"/>
                <w:vertAlign w:val="superscript"/>
              </w:rPr>
              <w:t>/2</w:t>
            </w:r>
          </w:p>
        </w:tc>
        <w:tc>
          <w:tcPr>
            <w:tcW w:w="985" w:type="dxa"/>
            <w:vAlign w:val="center"/>
          </w:tcPr>
          <w:p w14:paraId="41A530EE"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Factores al 31/12/2020</w:t>
            </w:r>
          </w:p>
        </w:tc>
        <w:tc>
          <w:tcPr>
            <w:tcW w:w="1871" w:type="dxa"/>
            <w:vAlign w:val="center"/>
          </w:tcPr>
          <w:p w14:paraId="7952EDA1"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Acciones correctivas para mejorar el resultado de ejecución </w:t>
            </w:r>
            <w:r w:rsidRPr="002A10B7">
              <w:rPr>
                <w:rFonts w:ascii="Arial" w:hAnsi="Arial" w:cs="Arial"/>
                <w:sz w:val="14"/>
                <w:szCs w:val="20"/>
              </w:rPr>
              <w:t>al 31/12/2020</w:t>
            </w:r>
          </w:p>
        </w:tc>
        <w:tc>
          <w:tcPr>
            <w:tcW w:w="992" w:type="dxa"/>
            <w:vAlign w:val="center"/>
          </w:tcPr>
          <w:p w14:paraId="7D732B27"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20"/>
              </w:rPr>
            </w:pPr>
            <w:r w:rsidRPr="0011789E">
              <w:rPr>
                <w:rFonts w:ascii="Arial" w:hAnsi="Arial" w:cs="Arial"/>
                <w:sz w:val="14"/>
                <w:szCs w:val="20"/>
              </w:rPr>
              <w:t xml:space="preserve">Plazo de implementación </w:t>
            </w:r>
            <w:r w:rsidRPr="0011789E">
              <w:rPr>
                <w:rFonts w:ascii="Arial" w:hAnsi="Arial" w:cs="Arial"/>
                <w:sz w:val="14"/>
                <w:szCs w:val="20"/>
                <w:vertAlign w:val="superscript"/>
              </w:rPr>
              <w:t>/3</w:t>
            </w:r>
          </w:p>
        </w:tc>
        <w:tc>
          <w:tcPr>
            <w:tcW w:w="1701" w:type="dxa"/>
            <w:vAlign w:val="center"/>
          </w:tcPr>
          <w:p w14:paraId="464B6623" w14:textId="77777777" w:rsidR="00EE20D0" w:rsidRPr="0011789E" w:rsidRDefault="00EE20D0" w:rsidP="006A1C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20"/>
              </w:rPr>
            </w:pPr>
            <w:r w:rsidRPr="0011789E">
              <w:rPr>
                <w:rFonts w:ascii="Arial" w:hAnsi="Arial" w:cs="Arial"/>
                <w:sz w:val="14"/>
                <w:szCs w:val="20"/>
              </w:rPr>
              <w:t xml:space="preserve">Responsable </w:t>
            </w:r>
            <w:r w:rsidRPr="0011789E">
              <w:rPr>
                <w:rFonts w:ascii="Arial" w:hAnsi="Arial" w:cs="Arial"/>
                <w:sz w:val="14"/>
                <w:szCs w:val="20"/>
                <w:vertAlign w:val="superscript"/>
              </w:rPr>
              <w:t>/4</w:t>
            </w:r>
          </w:p>
        </w:tc>
      </w:tr>
      <w:tr w:rsidR="00EE20D0" w:rsidRPr="0011789E" w14:paraId="39C4B926"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15D7267C"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t>Servicios</w:t>
            </w:r>
          </w:p>
        </w:tc>
        <w:tc>
          <w:tcPr>
            <w:tcW w:w="1115" w:type="dxa"/>
          </w:tcPr>
          <w:p w14:paraId="79EC23B5"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31,34</w:t>
            </w:r>
            <w:r w:rsidRPr="007F10D7">
              <w:rPr>
                <w:rFonts w:ascii="Arial" w:hAnsi="Arial" w:cs="Arial"/>
                <w:bCs/>
                <w:sz w:val="16"/>
                <w:szCs w:val="16"/>
              </w:rPr>
              <w:t>%</w:t>
            </w:r>
          </w:p>
        </w:tc>
        <w:tc>
          <w:tcPr>
            <w:tcW w:w="1114" w:type="dxa"/>
          </w:tcPr>
          <w:p w14:paraId="7322CD96"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81,32</w:t>
            </w:r>
            <w:r>
              <w:rPr>
                <w:rFonts w:ascii="Arial" w:hAnsi="Arial" w:cs="Arial"/>
                <w:bCs/>
                <w:sz w:val="16"/>
                <w:szCs w:val="16"/>
              </w:rPr>
              <w:t>%</w:t>
            </w:r>
          </w:p>
        </w:tc>
        <w:tc>
          <w:tcPr>
            <w:tcW w:w="985" w:type="dxa"/>
          </w:tcPr>
          <w:p w14:paraId="1935F6FE"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7, 10,12</w:t>
            </w:r>
          </w:p>
        </w:tc>
        <w:tc>
          <w:tcPr>
            <w:tcW w:w="1871" w:type="dxa"/>
          </w:tcPr>
          <w:p w14:paraId="46513FB8"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w:t>
            </w:r>
            <w:r>
              <w:rPr>
                <w:rFonts w:ascii="Arial" w:hAnsi="Arial" w:cs="Arial"/>
                <w:bCs/>
                <w:sz w:val="16"/>
                <w:szCs w:val="16"/>
              </w:rPr>
              <w:t>7</w:t>
            </w:r>
            <w:r w:rsidRPr="007F10D7">
              <w:rPr>
                <w:rFonts w:ascii="Arial" w:hAnsi="Arial" w:cs="Arial"/>
                <w:bCs/>
                <w:sz w:val="16"/>
                <w:szCs w:val="16"/>
              </w:rPr>
              <w:t xml:space="preserve">: Se procederá a dar seguimiento </w:t>
            </w:r>
            <w:r>
              <w:rPr>
                <w:rFonts w:ascii="Arial" w:hAnsi="Arial" w:cs="Arial"/>
                <w:bCs/>
                <w:sz w:val="16"/>
                <w:szCs w:val="16"/>
              </w:rPr>
              <w:t xml:space="preserve">trimestral </w:t>
            </w:r>
            <w:r w:rsidRPr="007F10D7">
              <w:rPr>
                <w:rFonts w:ascii="Arial" w:hAnsi="Arial" w:cs="Arial"/>
                <w:bCs/>
                <w:sz w:val="16"/>
                <w:szCs w:val="16"/>
              </w:rPr>
              <w:t>al pago de servicio públicos, a fin de medir la disminución del gasto debido al posible teletrabajo.</w:t>
            </w:r>
          </w:p>
          <w:p w14:paraId="360660B1"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Factor 10. Se analizarán las posibles salidas</w:t>
            </w:r>
            <w:r>
              <w:rPr>
                <w:rFonts w:ascii="Arial" w:hAnsi="Arial" w:cs="Arial"/>
                <w:bCs/>
                <w:sz w:val="16"/>
                <w:szCs w:val="16"/>
              </w:rPr>
              <w:t xml:space="preserve"> y giras </w:t>
            </w:r>
            <w:r w:rsidRPr="007F10D7">
              <w:rPr>
                <w:rFonts w:ascii="Arial" w:hAnsi="Arial" w:cs="Arial"/>
                <w:bCs/>
                <w:sz w:val="16"/>
                <w:szCs w:val="16"/>
              </w:rPr>
              <w:t xml:space="preserve"> del I cuatrimestre 2021, a fin de proyectar consumo de dinero en viáticos y en caso de proyectarse un sobrante redireccionar los recursos</w:t>
            </w:r>
          </w:p>
          <w:p w14:paraId="2DB840E4"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12 Gastos imprevisibles. Se analizará con Jefatura y coordinadores, el comportamiento de gastos de ayudas económicas del último Trimestre 2020 vs primer Trimestre </w:t>
            </w:r>
            <w:r>
              <w:rPr>
                <w:rFonts w:ascii="Arial" w:hAnsi="Arial" w:cs="Arial"/>
                <w:bCs/>
                <w:sz w:val="16"/>
                <w:szCs w:val="16"/>
              </w:rPr>
              <w:t>del año actual</w:t>
            </w:r>
            <w:r w:rsidRPr="007F10D7">
              <w:rPr>
                <w:rFonts w:ascii="Arial" w:hAnsi="Arial" w:cs="Arial"/>
                <w:bCs/>
                <w:sz w:val="16"/>
                <w:szCs w:val="16"/>
              </w:rPr>
              <w:t xml:space="preserve"> </w:t>
            </w:r>
            <w:r>
              <w:rPr>
                <w:rFonts w:ascii="Arial" w:hAnsi="Arial" w:cs="Arial"/>
                <w:bCs/>
                <w:sz w:val="16"/>
                <w:szCs w:val="16"/>
              </w:rPr>
              <w:t xml:space="preserve">y así </w:t>
            </w:r>
            <w:r w:rsidRPr="007F10D7">
              <w:rPr>
                <w:rFonts w:ascii="Arial" w:hAnsi="Arial" w:cs="Arial"/>
                <w:bCs/>
                <w:sz w:val="16"/>
                <w:szCs w:val="16"/>
              </w:rPr>
              <w:t xml:space="preserve"> analizar consumo en ayudas económicas y posibles ajustes</w:t>
            </w:r>
            <w:r>
              <w:rPr>
                <w:rFonts w:ascii="Arial" w:hAnsi="Arial" w:cs="Arial"/>
                <w:bCs/>
                <w:sz w:val="16"/>
                <w:szCs w:val="16"/>
              </w:rPr>
              <w:t>.</w:t>
            </w:r>
            <w:r w:rsidRPr="007F10D7">
              <w:rPr>
                <w:rFonts w:ascii="Arial" w:hAnsi="Arial" w:cs="Arial"/>
                <w:bCs/>
                <w:sz w:val="16"/>
                <w:szCs w:val="16"/>
              </w:rPr>
              <w:t xml:space="preserve">  </w:t>
            </w:r>
          </w:p>
          <w:p w14:paraId="109E3576"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992" w:type="dxa"/>
          </w:tcPr>
          <w:p w14:paraId="2075A00C"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15 </w:t>
            </w:r>
            <w:r>
              <w:rPr>
                <w:rFonts w:ascii="Arial" w:hAnsi="Arial" w:cs="Arial"/>
                <w:bCs/>
                <w:sz w:val="16"/>
                <w:szCs w:val="16"/>
              </w:rPr>
              <w:t>/04/21</w:t>
            </w:r>
          </w:p>
          <w:p w14:paraId="5B89BE54"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8/07/21</w:t>
            </w:r>
          </w:p>
          <w:p w14:paraId="4E5791C7"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8/10/21</w:t>
            </w:r>
          </w:p>
          <w:p w14:paraId="10806366"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8720D4F"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A754D97"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12E750B"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14</w:t>
            </w:r>
            <w:r>
              <w:rPr>
                <w:rFonts w:ascii="Arial" w:hAnsi="Arial" w:cs="Arial"/>
                <w:bCs/>
                <w:sz w:val="16"/>
                <w:szCs w:val="16"/>
              </w:rPr>
              <w:t>/</w:t>
            </w:r>
            <w:r w:rsidRPr="007F10D7">
              <w:rPr>
                <w:rFonts w:ascii="Arial" w:hAnsi="Arial" w:cs="Arial"/>
                <w:bCs/>
                <w:sz w:val="16"/>
                <w:szCs w:val="16"/>
              </w:rPr>
              <w:t>05</w:t>
            </w:r>
            <w:r>
              <w:rPr>
                <w:rFonts w:ascii="Arial" w:hAnsi="Arial" w:cs="Arial"/>
                <w:bCs/>
                <w:sz w:val="16"/>
                <w:szCs w:val="16"/>
              </w:rPr>
              <w:t>/</w:t>
            </w:r>
            <w:r w:rsidRPr="007F10D7">
              <w:rPr>
                <w:rFonts w:ascii="Arial" w:hAnsi="Arial" w:cs="Arial"/>
                <w:bCs/>
                <w:sz w:val="16"/>
                <w:szCs w:val="16"/>
              </w:rPr>
              <w:t>21</w:t>
            </w:r>
          </w:p>
          <w:p w14:paraId="2E4D0302"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B793FAA"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58C31BA"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E5C85A8"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E807D1C"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24C7768"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A8DC1A0"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B49DFBC" w14:textId="77777777" w:rsidR="00EE20D0"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C18E325"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61CEF6F4"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15</w:t>
            </w:r>
            <w:r>
              <w:rPr>
                <w:rFonts w:ascii="Arial" w:hAnsi="Arial" w:cs="Arial"/>
                <w:bCs/>
                <w:sz w:val="16"/>
                <w:szCs w:val="16"/>
              </w:rPr>
              <w:t>/</w:t>
            </w:r>
            <w:r w:rsidRPr="007F10D7">
              <w:rPr>
                <w:rFonts w:ascii="Arial" w:hAnsi="Arial" w:cs="Arial"/>
                <w:bCs/>
                <w:sz w:val="16"/>
                <w:szCs w:val="16"/>
              </w:rPr>
              <w:t>04</w:t>
            </w:r>
            <w:r>
              <w:rPr>
                <w:rFonts w:ascii="Arial" w:hAnsi="Arial" w:cs="Arial"/>
                <w:bCs/>
                <w:sz w:val="16"/>
                <w:szCs w:val="16"/>
              </w:rPr>
              <w:t>/</w:t>
            </w:r>
            <w:r w:rsidRPr="007F10D7">
              <w:rPr>
                <w:rFonts w:ascii="Arial" w:hAnsi="Arial" w:cs="Arial"/>
                <w:bCs/>
                <w:sz w:val="16"/>
                <w:szCs w:val="16"/>
              </w:rPr>
              <w:t>21</w:t>
            </w:r>
          </w:p>
          <w:p w14:paraId="5BE4D9DD"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586CA59"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F0DBB15"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5CCEED1E"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096B8599"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CF0EF0F"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4210004B"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7AE8222C"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3673E586"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739231E"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c>
          <w:tcPr>
            <w:tcW w:w="1701" w:type="dxa"/>
          </w:tcPr>
          <w:p w14:paraId="0604FCC9"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 M</w:t>
            </w:r>
            <w:r>
              <w:rPr>
                <w:rFonts w:ascii="Arial" w:hAnsi="Arial" w:cs="Arial"/>
                <w:bCs/>
                <w:sz w:val="16"/>
                <w:szCs w:val="16"/>
              </w:rPr>
              <w:t>DE</w:t>
            </w:r>
            <w:r w:rsidRPr="007F10D7">
              <w:rPr>
                <w:rFonts w:ascii="Arial" w:hAnsi="Arial" w:cs="Arial"/>
                <w:bCs/>
                <w:sz w:val="16"/>
                <w:szCs w:val="16"/>
              </w:rPr>
              <w:t xml:space="preserve"> Tania Fernández, Administración OAPVD. Macroproceso de Financiero Contable. </w:t>
            </w:r>
          </w:p>
          <w:p w14:paraId="0862580E"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MSc. Sara Arce, Jefatura </w:t>
            </w:r>
          </w:p>
          <w:p w14:paraId="3FD8CAEE"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Karla Umanzor, Coordinadora Protección </w:t>
            </w:r>
          </w:p>
          <w:p w14:paraId="7AEDEEFD"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 Saúl Arce, Coordinador Protección </w:t>
            </w:r>
          </w:p>
          <w:p w14:paraId="14F65AA5"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Sabrina Mora, Pagos </w:t>
            </w:r>
          </w:p>
          <w:p w14:paraId="4A0033CC"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w:t>
            </w:r>
          </w:p>
          <w:p w14:paraId="04CFFA5F"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EE20D0" w:rsidRPr="0011789E" w14:paraId="5A6AC21A"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4AFFA7D8"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t xml:space="preserve">Materiales </w:t>
            </w:r>
          </w:p>
        </w:tc>
        <w:tc>
          <w:tcPr>
            <w:tcW w:w="1115" w:type="dxa"/>
          </w:tcPr>
          <w:p w14:paraId="4CD6D66B"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26,67%</w:t>
            </w:r>
          </w:p>
        </w:tc>
        <w:tc>
          <w:tcPr>
            <w:tcW w:w="1114" w:type="dxa"/>
          </w:tcPr>
          <w:p w14:paraId="68ECB59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82,90</w:t>
            </w:r>
            <w:r>
              <w:rPr>
                <w:rFonts w:ascii="Arial" w:hAnsi="Arial" w:cs="Arial"/>
                <w:bCs/>
                <w:sz w:val="16"/>
                <w:szCs w:val="16"/>
              </w:rPr>
              <w:t>%</w:t>
            </w:r>
          </w:p>
        </w:tc>
        <w:tc>
          <w:tcPr>
            <w:tcW w:w="985" w:type="dxa"/>
          </w:tcPr>
          <w:p w14:paraId="5C0033B5"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3,7,12</w:t>
            </w:r>
          </w:p>
        </w:tc>
        <w:tc>
          <w:tcPr>
            <w:tcW w:w="1871" w:type="dxa"/>
          </w:tcPr>
          <w:p w14:paraId="0ECC8145"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3 Consultar semestralmente al Depto de Proveeduría mediante correo electrónico el estado de las compras de materiales y suministros de Stock para ejecutar directamente por parte de dicha oficina. </w:t>
            </w:r>
          </w:p>
          <w:p w14:paraId="5687F7B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937753C"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7. Revisar presupuesto formulado para </w:t>
            </w:r>
            <w:r>
              <w:rPr>
                <w:rFonts w:ascii="Arial" w:hAnsi="Arial" w:cs="Arial"/>
                <w:bCs/>
                <w:sz w:val="16"/>
                <w:szCs w:val="16"/>
              </w:rPr>
              <w:t xml:space="preserve">el 2021 </w:t>
            </w:r>
            <w:r w:rsidRPr="007F10D7">
              <w:rPr>
                <w:rFonts w:ascii="Arial" w:hAnsi="Arial" w:cs="Arial"/>
                <w:bCs/>
                <w:sz w:val="16"/>
                <w:szCs w:val="16"/>
              </w:rPr>
              <w:t xml:space="preserve"> a fin de conocer si se mantienen las mismas necesidades o por el contrario debe ajustarse la estimación de recursos debido a cambios derivados de la pandemia.   </w:t>
            </w:r>
          </w:p>
          <w:p w14:paraId="1F995065"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Factor 12 Gastos imprevisibles. Se analizará con Jefatura y coordinadores, el comportamiento de gastos de ayudas económicas del último Trimestre 2020 vs primer Trimestre 2021 par</w:t>
            </w:r>
            <w:r>
              <w:rPr>
                <w:rFonts w:ascii="Arial" w:hAnsi="Arial" w:cs="Arial"/>
                <w:bCs/>
                <w:sz w:val="16"/>
                <w:szCs w:val="16"/>
              </w:rPr>
              <w:t>a</w:t>
            </w:r>
            <w:r w:rsidRPr="007F10D7">
              <w:rPr>
                <w:rFonts w:ascii="Arial" w:hAnsi="Arial" w:cs="Arial"/>
                <w:bCs/>
                <w:sz w:val="16"/>
                <w:szCs w:val="16"/>
              </w:rPr>
              <w:t xml:space="preserve"> analizar consumo en ayudas económicas y posibles ajustes   </w:t>
            </w:r>
          </w:p>
          <w:p w14:paraId="57AE051D"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992" w:type="dxa"/>
          </w:tcPr>
          <w:p w14:paraId="4A06FBE2"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05</w:t>
            </w:r>
            <w:r>
              <w:rPr>
                <w:rFonts w:ascii="Arial" w:hAnsi="Arial" w:cs="Arial"/>
                <w:bCs/>
                <w:sz w:val="16"/>
                <w:szCs w:val="16"/>
              </w:rPr>
              <w:t>/</w:t>
            </w:r>
            <w:r w:rsidRPr="007F10D7">
              <w:rPr>
                <w:rFonts w:ascii="Arial" w:hAnsi="Arial" w:cs="Arial"/>
                <w:bCs/>
                <w:sz w:val="16"/>
                <w:szCs w:val="16"/>
              </w:rPr>
              <w:t>07</w:t>
            </w:r>
            <w:r>
              <w:rPr>
                <w:rFonts w:ascii="Arial" w:hAnsi="Arial" w:cs="Arial"/>
                <w:bCs/>
                <w:sz w:val="16"/>
                <w:szCs w:val="16"/>
              </w:rPr>
              <w:t>/</w:t>
            </w:r>
            <w:r w:rsidRPr="007F10D7">
              <w:rPr>
                <w:rFonts w:ascii="Arial" w:hAnsi="Arial" w:cs="Arial"/>
                <w:bCs/>
                <w:sz w:val="16"/>
                <w:szCs w:val="16"/>
              </w:rPr>
              <w:t>21 y 30</w:t>
            </w:r>
            <w:r>
              <w:rPr>
                <w:rFonts w:ascii="Arial" w:hAnsi="Arial" w:cs="Arial"/>
                <w:bCs/>
                <w:sz w:val="16"/>
                <w:szCs w:val="16"/>
              </w:rPr>
              <w:t>/</w:t>
            </w:r>
            <w:r w:rsidRPr="007F10D7">
              <w:rPr>
                <w:rFonts w:ascii="Arial" w:hAnsi="Arial" w:cs="Arial"/>
                <w:bCs/>
                <w:sz w:val="16"/>
                <w:szCs w:val="16"/>
              </w:rPr>
              <w:t>11</w:t>
            </w:r>
            <w:r>
              <w:rPr>
                <w:rFonts w:ascii="Arial" w:hAnsi="Arial" w:cs="Arial"/>
                <w:bCs/>
                <w:sz w:val="16"/>
                <w:szCs w:val="16"/>
              </w:rPr>
              <w:t>/</w:t>
            </w:r>
            <w:r w:rsidRPr="007F10D7">
              <w:rPr>
                <w:rFonts w:ascii="Arial" w:hAnsi="Arial" w:cs="Arial"/>
                <w:bCs/>
                <w:sz w:val="16"/>
                <w:szCs w:val="16"/>
              </w:rPr>
              <w:t>21</w:t>
            </w:r>
          </w:p>
          <w:p w14:paraId="08F9D87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73F2B62E"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143F833"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7958F2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FA2723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6054D2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46E880B"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F65FFE3"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771684E6"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5F558C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05C8405"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15</w:t>
            </w:r>
            <w:r>
              <w:rPr>
                <w:rFonts w:ascii="Arial" w:hAnsi="Arial" w:cs="Arial"/>
                <w:bCs/>
                <w:sz w:val="16"/>
                <w:szCs w:val="16"/>
              </w:rPr>
              <w:t>/</w:t>
            </w: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21</w:t>
            </w:r>
          </w:p>
          <w:p w14:paraId="18417B9A"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32F76DF"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6EF01E21"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CC0BF05"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96CCD00"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15</w:t>
            </w:r>
            <w:r>
              <w:rPr>
                <w:rFonts w:ascii="Arial" w:hAnsi="Arial" w:cs="Arial"/>
                <w:bCs/>
                <w:sz w:val="16"/>
                <w:szCs w:val="16"/>
              </w:rPr>
              <w:t>/</w:t>
            </w:r>
            <w:r w:rsidRPr="007F10D7">
              <w:rPr>
                <w:rFonts w:ascii="Arial" w:hAnsi="Arial" w:cs="Arial"/>
                <w:bCs/>
                <w:sz w:val="16"/>
                <w:szCs w:val="16"/>
              </w:rPr>
              <w:t>04</w:t>
            </w:r>
            <w:r>
              <w:rPr>
                <w:rFonts w:ascii="Arial" w:hAnsi="Arial" w:cs="Arial"/>
                <w:bCs/>
                <w:sz w:val="16"/>
                <w:szCs w:val="16"/>
              </w:rPr>
              <w:t>/</w:t>
            </w:r>
            <w:r w:rsidRPr="007F10D7">
              <w:rPr>
                <w:rFonts w:ascii="Arial" w:hAnsi="Arial" w:cs="Arial"/>
                <w:bCs/>
                <w:sz w:val="16"/>
                <w:szCs w:val="16"/>
              </w:rPr>
              <w:t>21</w:t>
            </w:r>
          </w:p>
          <w:p w14:paraId="3E015CF4"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557E251"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79229E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2D5F1D2D"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4EF040A"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tc>
        <w:tc>
          <w:tcPr>
            <w:tcW w:w="1701" w:type="dxa"/>
          </w:tcPr>
          <w:p w14:paraId="507AD26B"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Tania Fernández, Área de compras</w:t>
            </w:r>
          </w:p>
          <w:p w14:paraId="12E7241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486082A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981745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65943D6"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98C49D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5F9F342"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0F5F441"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Licda. Maricel Bockam, Área de Compras.</w:t>
            </w:r>
          </w:p>
          <w:p w14:paraId="06A8542F"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MBA. Tania Fernández Área de Compras </w:t>
            </w:r>
          </w:p>
          <w:p w14:paraId="02B23824"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w:t>
            </w:r>
          </w:p>
          <w:p w14:paraId="0A205EE0" w14:textId="77777777" w:rsidR="00EE20D0"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6E467C9"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MSc. Sara Arce, Jefatura </w:t>
            </w:r>
          </w:p>
          <w:p w14:paraId="536E3B2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Karla Umanzor, Coordinadora Protección </w:t>
            </w:r>
          </w:p>
          <w:p w14:paraId="46E08AD8"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 Saúl Arce, Coordinador Protección </w:t>
            </w:r>
          </w:p>
          <w:p w14:paraId="2F3B54B1"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Sabrina Mora, Pagos </w:t>
            </w:r>
          </w:p>
          <w:p w14:paraId="122CC413"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 Administración</w:t>
            </w:r>
          </w:p>
        </w:tc>
      </w:tr>
      <w:tr w:rsidR="00EE20D0" w:rsidRPr="0011789E" w14:paraId="46478699"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14:paraId="4CA537EF"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t xml:space="preserve">Transferencias Corrientes </w:t>
            </w:r>
          </w:p>
        </w:tc>
        <w:tc>
          <w:tcPr>
            <w:tcW w:w="1115" w:type="dxa"/>
          </w:tcPr>
          <w:p w14:paraId="795FB984"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41,14</w:t>
            </w:r>
            <w:r w:rsidRPr="007F10D7">
              <w:rPr>
                <w:rFonts w:ascii="Arial" w:hAnsi="Arial" w:cs="Arial"/>
                <w:bCs/>
                <w:sz w:val="16"/>
                <w:szCs w:val="16"/>
              </w:rPr>
              <w:t>%</w:t>
            </w:r>
          </w:p>
        </w:tc>
        <w:tc>
          <w:tcPr>
            <w:tcW w:w="1114" w:type="dxa"/>
          </w:tcPr>
          <w:p w14:paraId="685CFA28"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88,35%</w:t>
            </w:r>
          </w:p>
        </w:tc>
        <w:tc>
          <w:tcPr>
            <w:tcW w:w="985" w:type="dxa"/>
          </w:tcPr>
          <w:p w14:paraId="51F5BE73" w14:textId="77777777" w:rsidR="00EE20D0" w:rsidRPr="007F10D7" w:rsidRDefault="00EE20D0" w:rsidP="006A1CC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12</w:t>
            </w:r>
          </w:p>
        </w:tc>
        <w:tc>
          <w:tcPr>
            <w:tcW w:w="1871" w:type="dxa"/>
          </w:tcPr>
          <w:p w14:paraId="5B982D86"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12 Imprevisibilidad: </w:t>
            </w:r>
            <w:r w:rsidRPr="006E2AAB">
              <w:rPr>
                <w:rFonts w:ascii="Arial" w:hAnsi="Arial" w:cs="Arial"/>
                <w:bCs/>
                <w:sz w:val="16"/>
                <w:szCs w:val="16"/>
              </w:rPr>
              <w:t xml:space="preserve">Se requiere </w:t>
            </w:r>
            <w:r w:rsidRPr="00C2275C">
              <w:rPr>
                <w:rFonts w:ascii="Arial" w:hAnsi="Arial" w:cs="Arial"/>
                <w:bCs/>
                <w:sz w:val="16"/>
                <w:szCs w:val="16"/>
              </w:rPr>
              <w:t>consultar a Financiero Contable bimensualmente el estado de lo ejecutado y en caso de posible</w:t>
            </w:r>
            <w:r w:rsidRPr="006E2AAB">
              <w:rPr>
                <w:rFonts w:ascii="Arial" w:hAnsi="Arial" w:cs="Arial"/>
                <w:bCs/>
                <w:sz w:val="16"/>
                <w:szCs w:val="16"/>
              </w:rPr>
              <w:t xml:space="preserve"> sobrante la utilización en otras necesidades institucionales</w:t>
            </w:r>
          </w:p>
        </w:tc>
        <w:tc>
          <w:tcPr>
            <w:tcW w:w="992" w:type="dxa"/>
          </w:tcPr>
          <w:p w14:paraId="78174F29"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26/02/21</w:t>
            </w:r>
          </w:p>
          <w:p w14:paraId="3144BDCC"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30/04/21</w:t>
            </w:r>
          </w:p>
          <w:p w14:paraId="35321626"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30/06/21</w:t>
            </w:r>
          </w:p>
          <w:p w14:paraId="5D887DE1"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31/08/21</w:t>
            </w:r>
          </w:p>
          <w:p w14:paraId="585204EB" w14:textId="77777777" w:rsidR="00EE20D0"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29/10/21</w:t>
            </w:r>
          </w:p>
          <w:p w14:paraId="5D937F97"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15/12/21</w:t>
            </w:r>
          </w:p>
        </w:tc>
        <w:tc>
          <w:tcPr>
            <w:tcW w:w="1701" w:type="dxa"/>
          </w:tcPr>
          <w:p w14:paraId="7E92A3FC"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MBA Helen Ballestero, Administración</w:t>
            </w:r>
          </w:p>
          <w:p w14:paraId="5AA9FC79" w14:textId="77777777" w:rsidR="00EE20D0" w:rsidRPr="007F10D7" w:rsidRDefault="00EE20D0" w:rsidP="006A1CC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Licda. Silvia Venegas, Área de Pagos </w:t>
            </w:r>
          </w:p>
        </w:tc>
      </w:tr>
      <w:tr w:rsidR="00EE20D0" w:rsidRPr="0011789E" w14:paraId="7BA76F9A"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426" w:type="dxa"/>
          </w:tcPr>
          <w:p w14:paraId="410370DA" w14:textId="77777777" w:rsidR="00EE20D0" w:rsidRPr="007F10D7" w:rsidRDefault="00EE20D0" w:rsidP="006A1CC0">
            <w:pPr>
              <w:spacing w:after="120" w:line="360" w:lineRule="auto"/>
              <w:jc w:val="both"/>
              <w:rPr>
                <w:rFonts w:ascii="Arial" w:hAnsi="Arial" w:cs="Arial"/>
                <w:b w:val="0"/>
                <w:bCs w:val="0"/>
                <w:sz w:val="16"/>
                <w:szCs w:val="16"/>
              </w:rPr>
            </w:pPr>
            <w:r w:rsidRPr="007F10D7">
              <w:rPr>
                <w:rFonts w:ascii="Arial" w:hAnsi="Arial" w:cs="Arial"/>
                <w:b w:val="0"/>
                <w:bCs w:val="0"/>
                <w:sz w:val="16"/>
                <w:szCs w:val="16"/>
              </w:rPr>
              <w:t xml:space="preserve">Cuentas Especiales </w:t>
            </w:r>
          </w:p>
        </w:tc>
        <w:tc>
          <w:tcPr>
            <w:tcW w:w="1115" w:type="dxa"/>
          </w:tcPr>
          <w:p w14:paraId="3C0D29CC"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27,</w:t>
            </w:r>
            <w:r>
              <w:rPr>
                <w:rFonts w:ascii="Arial" w:hAnsi="Arial" w:cs="Arial"/>
                <w:bCs/>
                <w:sz w:val="16"/>
                <w:szCs w:val="16"/>
              </w:rPr>
              <w:t>5</w:t>
            </w:r>
            <w:r w:rsidRPr="007F10D7">
              <w:rPr>
                <w:rFonts w:ascii="Arial" w:hAnsi="Arial" w:cs="Arial"/>
                <w:bCs/>
                <w:sz w:val="16"/>
                <w:szCs w:val="16"/>
              </w:rPr>
              <w:t>6%</w:t>
            </w:r>
          </w:p>
        </w:tc>
        <w:tc>
          <w:tcPr>
            <w:tcW w:w="1114" w:type="dxa"/>
          </w:tcPr>
          <w:p w14:paraId="60093F57"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58,14%</w:t>
            </w:r>
          </w:p>
        </w:tc>
        <w:tc>
          <w:tcPr>
            <w:tcW w:w="985" w:type="dxa"/>
          </w:tcPr>
          <w:p w14:paraId="5DCFCA57" w14:textId="77777777" w:rsidR="00EE20D0" w:rsidRPr="007F10D7" w:rsidRDefault="00EE20D0" w:rsidP="006A1CC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12</w:t>
            </w:r>
          </w:p>
        </w:tc>
        <w:tc>
          <w:tcPr>
            <w:tcW w:w="1871" w:type="dxa"/>
          </w:tcPr>
          <w:p w14:paraId="07924E5D"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Factor 12 al tratarse de gastos imprevisibles se proceda con reuniones trimestrales para dar seguimiento al devengado y de ser necesario definir estrategia para mejorar ejecución  </w:t>
            </w:r>
          </w:p>
        </w:tc>
        <w:tc>
          <w:tcPr>
            <w:tcW w:w="992" w:type="dxa"/>
          </w:tcPr>
          <w:p w14:paraId="12D508B3"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11BB7660"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04</w:t>
            </w:r>
            <w:r>
              <w:rPr>
                <w:rFonts w:ascii="Arial" w:hAnsi="Arial" w:cs="Arial"/>
                <w:bCs/>
                <w:sz w:val="16"/>
                <w:szCs w:val="16"/>
              </w:rPr>
              <w:t>/</w:t>
            </w:r>
            <w:r w:rsidRPr="007F10D7">
              <w:rPr>
                <w:rFonts w:ascii="Arial" w:hAnsi="Arial" w:cs="Arial"/>
                <w:bCs/>
                <w:sz w:val="16"/>
                <w:szCs w:val="16"/>
              </w:rPr>
              <w:t>21</w:t>
            </w:r>
          </w:p>
          <w:p w14:paraId="5FB8EEF4"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07</w:t>
            </w:r>
            <w:r>
              <w:rPr>
                <w:rFonts w:ascii="Arial" w:hAnsi="Arial" w:cs="Arial"/>
                <w:bCs/>
                <w:sz w:val="16"/>
                <w:szCs w:val="16"/>
              </w:rPr>
              <w:t>/</w:t>
            </w:r>
            <w:r w:rsidRPr="007F10D7">
              <w:rPr>
                <w:rFonts w:ascii="Arial" w:hAnsi="Arial" w:cs="Arial"/>
                <w:bCs/>
                <w:sz w:val="16"/>
                <w:szCs w:val="16"/>
              </w:rPr>
              <w:t>21</w:t>
            </w:r>
          </w:p>
          <w:p w14:paraId="54B3FBAD"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01</w:t>
            </w:r>
            <w:r>
              <w:rPr>
                <w:rFonts w:ascii="Arial" w:hAnsi="Arial" w:cs="Arial"/>
                <w:bCs/>
                <w:sz w:val="16"/>
                <w:szCs w:val="16"/>
              </w:rPr>
              <w:t>/</w:t>
            </w:r>
            <w:r w:rsidRPr="007F10D7">
              <w:rPr>
                <w:rFonts w:ascii="Arial" w:hAnsi="Arial" w:cs="Arial"/>
                <w:bCs/>
                <w:sz w:val="16"/>
                <w:szCs w:val="16"/>
              </w:rPr>
              <w:t>10</w:t>
            </w:r>
            <w:r>
              <w:rPr>
                <w:rFonts w:ascii="Arial" w:hAnsi="Arial" w:cs="Arial"/>
                <w:bCs/>
                <w:sz w:val="16"/>
                <w:szCs w:val="16"/>
              </w:rPr>
              <w:t>/</w:t>
            </w:r>
            <w:r w:rsidRPr="007F10D7">
              <w:rPr>
                <w:rFonts w:ascii="Arial" w:hAnsi="Arial" w:cs="Arial"/>
                <w:bCs/>
                <w:sz w:val="16"/>
                <w:szCs w:val="16"/>
              </w:rPr>
              <w:t>21</w:t>
            </w:r>
          </w:p>
          <w:p w14:paraId="17CB116A"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02</w:t>
            </w:r>
            <w:r>
              <w:rPr>
                <w:rFonts w:ascii="Arial" w:hAnsi="Arial" w:cs="Arial"/>
                <w:bCs/>
                <w:sz w:val="16"/>
                <w:szCs w:val="16"/>
              </w:rPr>
              <w:t>/</w:t>
            </w:r>
            <w:r w:rsidRPr="007F10D7">
              <w:rPr>
                <w:rFonts w:ascii="Arial" w:hAnsi="Arial" w:cs="Arial"/>
                <w:bCs/>
                <w:sz w:val="16"/>
                <w:szCs w:val="16"/>
              </w:rPr>
              <w:t>12</w:t>
            </w:r>
            <w:r>
              <w:rPr>
                <w:rFonts w:ascii="Arial" w:hAnsi="Arial" w:cs="Arial"/>
                <w:bCs/>
                <w:sz w:val="16"/>
                <w:szCs w:val="16"/>
              </w:rPr>
              <w:t>/</w:t>
            </w:r>
            <w:r w:rsidRPr="007F10D7">
              <w:rPr>
                <w:rFonts w:ascii="Arial" w:hAnsi="Arial" w:cs="Arial"/>
                <w:bCs/>
                <w:sz w:val="16"/>
                <w:szCs w:val="16"/>
              </w:rPr>
              <w:t>21</w:t>
            </w:r>
          </w:p>
        </w:tc>
        <w:tc>
          <w:tcPr>
            <w:tcW w:w="1701" w:type="dxa"/>
          </w:tcPr>
          <w:p w14:paraId="6467C2C2" w14:textId="77777777" w:rsidR="00EE20D0" w:rsidRPr="007F10D7" w:rsidRDefault="00EE20D0" w:rsidP="006A1CC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7F10D7">
              <w:rPr>
                <w:rFonts w:ascii="Arial" w:hAnsi="Arial" w:cs="Arial"/>
                <w:bCs/>
                <w:sz w:val="16"/>
                <w:szCs w:val="16"/>
              </w:rPr>
              <w:t xml:space="preserve">Lic. Pedro Arce, Jefatura UPROV </w:t>
            </w:r>
          </w:p>
        </w:tc>
      </w:tr>
    </w:tbl>
    <w:p w14:paraId="6171730F" w14:textId="77777777" w:rsidR="00EE20D0" w:rsidRPr="004646B1" w:rsidRDefault="00EE20D0" w:rsidP="00EE20D0">
      <w:pPr>
        <w:jc w:val="both"/>
        <w:rPr>
          <w:rFonts w:ascii="Arial" w:hAnsi="Arial" w:cs="Arial"/>
          <w:sz w:val="14"/>
          <w:szCs w:val="14"/>
        </w:rPr>
      </w:pPr>
      <w:r w:rsidRPr="0011789E">
        <w:rPr>
          <w:rFonts w:ascii="Arial" w:hAnsi="Arial" w:cs="Arial"/>
          <w:sz w:val="14"/>
          <w:szCs w:val="20"/>
        </w:rPr>
        <w:t xml:space="preserve">Fuente: </w:t>
      </w:r>
      <w:r w:rsidRPr="004646B1">
        <w:rPr>
          <w:rFonts w:ascii="Arial" w:hAnsi="Arial" w:cs="Arial"/>
          <w:sz w:val="14"/>
          <w:szCs w:val="14"/>
        </w:rPr>
        <w:t>Sistema Integrado de Gestión de la Administración Financiera</w:t>
      </w:r>
      <w:r>
        <w:rPr>
          <w:rFonts w:ascii="Arial" w:hAnsi="Arial" w:cs="Arial"/>
          <w:sz w:val="14"/>
          <w:szCs w:val="14"/>
        </w:rPr>
        <w:t>, Liquidación DGPN</w:t>
      </w:r>
    </w:p>
    <w:p w14:paraId="5857FA10" w14:textId="77777777" w:rsidR="00EE20D0" w:rsidRPr="00B810D0" w:rsidRDefault="00EE20D0" w:rsidP="00EE20D0">
      <w:pPr>
        <w:contextualSpacing/>
        <w:jc w:val="both"/>
        <w:rPr>
          <w:rFonts w:ascii="Arial" w:hAnsi="Arial" w:cs="Arial"/>
          <w:sz w:val="14"/>
          <w:szCs w:val="20"/>
          <w:lang w:val="es-ES_tradnl"/>
        </w:rPr>
      </w:pPr>
      <w:r w:rsidRPr="00B810D0">
        <w:rPr>
          <w:rFonts w:ascii="Arial" w:hAnsi="Arial" w:cs="Arial"/>
          <w:sz w:val="14"/>
          <w:szCs w:val="20"/>
          <w:lang w:val="es-ES_tradnl"/>
        </w:rPr>
        <w:t xml:space="preserve">1/ Esta información se obtiene del informe semestral. </w:t>
      </w:r>
    </w:p>
    <w:p w14:paraId="42211C11" w14:textId="77777777" w:rsidR="00EE20D0" w:rsidRPr="00F51980" w:rsidRDefault="00EE20D0" w:rsidP="00EE20D0">
      <w:pPr>
        <w:contextualSpacing/>
        <w:jc w:val="both"/>
        <w:rPr>
          <w:rFonts w:ascii="Arial" w:hAnsi="Arial" w:cs="Arial"/>
          <w:sz w:val="12"/>
          <w:szCs w:val="20"/>
          <w:lang w:val="es-ES_tradnl"/>
        </w:rPr>
      </w:pPr>
      <w:r w:rsidRPr="00B810D0">
        <w:rPr>
          <w:rFonts w:ascii="Arial" w:hAnsi="Arial" w:cs="Arial"/>
          <w:sz w:val="14"/>
          <w:szCs w:val="20"/>
          <w:lang w:val="es-ES_tradnl"/>
        </w:rPr>
        <w:t xml:space="preserve">2/ Esta </w:t>
      </w:r>
      <w:r w:rsidRPr="00F51980">
        <w:rPr>
          <w:rFonts w:ascii="Arial" w:hAnsi="Arial" w:cs="Arial"/>
          <w:sz w:val="14"/>
          <w:szCs w:val="20"/>
          <w:lang w:val="es-ES_tradnl"/>
        </w:rPr>
        <w:t>información se obtiene del archivo Excel remitido por la DGPN, de la hoja “Liquidación”.</w:t>
      </w:r>
    </w:p>
    <w:p w14:paraId="0B3E935E" w14:textId="77777777" w:rsidR="00EE20D0" w:rsidRPr="00B810D0" w:rsidRDefault="00EE20D0" w:rsidP="00EE20D0">
      <w:pPr>
        <w:ind w:right="-1083"/>
        <w:rPr>
          <w:rFonts w:ascii="Arial" w:hAnsi="Arial" w:cs="Arial"/>
          <w:sz w:val="14"/>
          <w:szCs w:val="14"/>
        </w:rPr>
      </w:pPr>
      <w:r w:rsidRPr="00F51980">
        <w:rPr>
          <w:rFonts w:ascii="Arial" w:hAnsi="Arial" w:cs="Arial"/>
          <w:sz w:val="14"/>
          <w:szCs w:val="14"/>
          <w:lang w:val="es-ES_tradnl"/>
        </w:rPr>
        <w:t>3</w:t>
      </w:r>
      <w:r w:rsidRPr="00F51980">
        <w:rPr>
          <w:rFonts w:ascii="Arial" w:hAnsi="Arial" w:cs="Arial"/>
          <w:sz w:val="14"/>
          <w:szCs w:val="14"/>
        </w:rPr>
        <w:t>/ Indicar la fecha del 202</w:t>
      </w:r>
      <w:r>
        <w:rPr>
          <w:rFonts w:ascii="Arial" w:hAnsi="Arial" w:cs="Arial"/>
          <w:sz w:val="14"/>
          <w:szCs w:val="14"/>
        </w:rPr>
        <w:t>1</w:t>
      </w:r>
      <w:r w:rsidRPr="00F51980">
        <w:rPr>
          <w:rFonts w:ascii="Arial" w:hAnsi="Arial" w:cs="Arial"/>
          <w:sz w:val="14"/>
          <w:szCs w:val="14"/>
        </w:rPr>
        <w:t xml:space="preserve"> en que iniciará</w:t>
      </w:r>
      <w:r w:rsidRPr="00B810D0">
        <w:rPr>
          <w:rFonts w:ascii="Arial" w:hAnsi="Arial" w:cs="Arial"/>
          <w:sz w:val="14"/>
          <w:szCs w:val="14"/>
        </w:rPr>
        <w:t xml:space="preserve"> la implementación de la acción correctiva, ejemplo: dd/mm/aaaa.</w:t>
      </w:r>
    </w:p>
    <w:p w14:paraId="7AA832CB" w14:textId="77777777" w:rsidR="00EE20D0" w:rsidRPr="00B810D0" w:rsidRDefault="00EE20D0" w:rsidP="00EE20D0">
      <w:pPr>
        <w:ind w:right="-1083"/>
        <w:rPr>
          <w:rFonts w:ascii="Arial" w:hAnsi="Arial" w:cs="Arial"/>
          <w:color w:val="000000"/>
          <w:sz w:val="14"/>
          <w:szCs w:val="14"/>
        </w:rPr>
      </w:pPr>
      <w:r w:rsidRPr="00B810D0">
        <w:rPr>
          <w:rFonts w:ascii="Arial" w:hAnsi="Arial" w:cs="Arial"/>
          <w:sz w:val="14"/>
          <w:szCs w:val="14"/>
        </w:rPr>
        <w:t xml:space="preserve">4/ </w:t>
      </w:r>
      <w:r w:rsidRPr="00B810D0">
        <w:rPr>
          <w:rFonts w:ascii="Arial" w:hAnsi="Arial" w:cs="Arial"/>
          <w:color w:val="000000"/>
          <w:sz w:val="14"/>
          <w:szCs w:val="14"/>
        </w:rPr>
        <w:t>Se refiere a la persona responsable directa de ejecutar la acción, no necesariamente debe ser el (la) director (a) del programa o subprograma.</w:t>
      </w:r>
    </w:p>
    <w:p w14:paraId="21B1980C" w14:textId="77777777" w:rsidR="00EE20D0" w:rsidRPr="0011789E" w:rsidRDefault="00EE20D0" w:rsidP="00EE20D0">
      <w:pPr>
        <w:ind w:left="118"/>
        <w:rPr>
          <w:rFonts w:ascii="Arial" w:hAnsi="Arial" w:cs="Arial"/>
          <w:sz w:val="20"/>
          <w:szCs w:val="20"/>
          <w:u w:val="single"/>
          <w:lang w:val="es-MX"/>
        </w:rPr>
      </w:pPr>
    </w:p>
    <w:p w14:paraId="3522D967" w14:textId="77777777" w:rsidR="00EE20D0" w:rsidRPr="00F51980" w:rsidRDefault="00EE20D0" w:rsidP="00EE20D0">
      <w:pPr>
        <w:spacing w:after="120" w:line="360" w:lineRule="auto"/>
        <w:jc w:val="both"/>
        <w:rPr>
          <w:rFonts w:ascii="Arial" w:hAnsi="Arial" w:cs="Arial"/>
          <w:b/>
          <w:color w:val="000000" w:themeColor="text1"/>
          <w:sz w:val="20"/>
          <w:szCs w:val="20"/>
        </w:rPr>
      </w:pPr>
      <w:r w:rsidRPr="00F51980">
        <w:rPr>
          <w:rFonts w:ascii="Arial" w:hAnsi="Arial" w:cs="Arial"/>
          <w:b/>
          <w:color w:val="000000" w:themeColor="text1"/>
          <w:sz w:val="20"/>
          <w:szCs w:val="20"/>
        </w:rPr>
        <w:t>Justificación en tema de acciones correctivas</w:t>
      </w:r>
      <w:r>
        <w:rPr>
          <w:rFonts w:ascii="Arial" w:hAnsi="Arial" w:cs="Arial"/>
          <w:b/>
          <w:color w:val="000000" w:themeColor="text1"/>
          <w:sz w:val="20"/>
          <w:szCs w:val="20"/>
        </w:rPr>
        <w:t>, partidas con alcance menor a 90%</w:t>
      </w:r>
    </w:p>
    <w:p w14:paraId="14FB247B" w14:textId="77777777" w:rsidR="00EE20D0" w:rsidRPr="00E86334" w:rsidRDefault="00EE20D0" w:rsidP="00EE20D0">
      <w:pPr>
        <w:spacing w:after="120" w:line="360" w:lineRule="auto"/>
        <w:jc w:val="both"/>
        <w:rPr>
          <w:rFonts w:ascii="Arial" w:hAnsi="Arial" w:cs="Arial"/>
          <w:b/>
          <w:color w:val="000000" w:themeColor="text1"/>
          <w:sz w:val="20"/>
          <w:szCs w:val="20"/>
        </w:rPr>
      </w:pPr>
      <w:r w:rsidRPr="00E86334">
        <w:rPr>
          <w:rFonts w:ascii="Arial" w:hAnsi="Arial" w:cs="Arial"/>
          <w:b/>
          <w:color w:val="000000" w:themeColor="text1"/>
          <w:sz w:val="20"/>
          <w:szCs w:val="20"/>
        </w:rPr>
        <w:t xml:space="preserve">Servicios y Materiales </w:t>
      </w:r>
    </w:p>
    <w:p w14:paraId="01B330EB" w14:textId="77777777" w:rsidR="00EE20D0" w:rsidRDefault="00EE20D0" w:rsidP="00EE20D0">
      <w:pPr>
        <w:jc w:val="both"/>
        <w:rPr>
          <w:rFonts w:ascii="Arial" w:hAnsi="Arial" w:cs="Arial"/>
          <w:bCs/>
          <w:color w:val="000000" w:themeColor="text1"/>
          <w:sz w:val="20"/>
          <w:szCs w:val="20"/>
        </w:rPr>
      </w:pPr>
      <w:r w:rsidRPr="002A10B7">
        <w:rPr>
          <w:rFonts w:ascii="Arial" w:hAnsi="Arial" w:cs="Arial"/>
          <w:bCs/>
          <w:color w:val="000000" w:themeColor="text1"/>
          <w:sz w:val="20"/>
          <w:szCs w:val="20"/>
        </w:rPr>
        <w:t xml:space="preserve">Dentro de las acciones correctivas de las partidas antes citadas se estableció: </w:t>
      </w:r>
    </w:p>
    <w:p w14:paraId="52685D9E" w14:textId="77777777" w:rsidR="00EE20D0" w:rsidRPr="002A10B7" w:rsidRDefault="00EE20D0" w:rsidP="00EE20D0">
      <w:pPr>
        <w:jc w:val="both"/>
        <w:rPr>
          <w:rFonts w:ascii="Arial" w:hAnsi="Arial" w:cs="Arial"/>
          <w:bCs/>
          <w:color w:val="000000" w:themeColor="text1"/>
          <w:sz w:val="20"/>
          <w:szCs w:val="20"/>
        </w:rPr>
      </w:pPr>
    </w:p>
    <w:p w14:paraId="08DC63BA" w14:textId="77777777" w:rsidR="00EE20D0" w:rsidRPr="00924A75" w:rsidRDefault="00EE20D0" w:rsidP="006C299C">
      <w:pPr>
        <w:pStyle w:val="Prrafodelista"/>
        <w:numPr>
          <w:ilvl w:val="0"/>
          <w:numId w:val="9"/>
        </w:numPr>
        <w:contextualSpacing/>
        <w:jc w:val="both"/>
        <w:rPr>
          <w:rFonts w:ascii="Arial" w:hAnsi="Arial" w:cs="Arial"/>
          <w:bCs/>
          <w:sz w:val="20"/>
          <w:szCs w:val="20"/>
        </w:rPr>
      </w:pPr>
      <w:r w:rsidRPr="002A10B7">
        <w:rPr>
          <w:rFonts w:ascii="Arial" w:hAnsi="Arial" w:cs="Arial"/>
          <w:bCs/>
          <w:color w:val="000000" w:themeColor="text1"/>
          <w:sz w:val="20"/>
          <w:szCs w:val="20"/>
        </w:rPr>
        <w:t>Seguimiento al tema de recomendaciones del Ministerio de Salud y  Poder Judicial para ejecución de  posibles visitas domiciliarias  y giras programadas para el 2020:  por parte de la jefatura del despacho y del  personal coordinador de los programas de atención y protección se monitore</w:t>
      </w:r>
      <w:r>
        <w:rPr>
          <w:rFonts w:ascii="Arial" w:hAnsi="Arial" w:cs="Arial"/>
          <w:bCs/>
          <w:color w:val="000000" w:themeColor="text1"/>
          <w:sz w:val="20"/>
          <w:szCs w:val="20"/>
        </w:rPr>
        <w:t>ó</w:t>
      </w:r>
      <w:r w:rsidRPr="002A10B7">
        <w:rPr>
          <w:rFonts w:ascii="Arial" w:hAnsi="Arial" w:cs="Arial"/>
          <w:bCs/>
          <w:color w:val="000000" w:themeColor="text1"/>
          <w:sz w:val="20"/>
          <w:szCs w:val="20"/>
        </w:rPr>
        <w:t xml:space="preserve"> la constante actualización de las alertas  y medidas establecidas por el Gobierno,  en aquellos casos en que fue posible se planific</w:t>
      </w:r>
      <w:r>
        <w:rPr>
          <w:rFonts w:ascii="Arial" w:hAnsi="Arial" w:cs="Arial"/>
          <w:bCs/>
          <w:color w:val="000000" w:themeColor="text1"/>
          <w:sz w:val="20"/>
          <w:szCs w:val="20"/>
        </w:rPr>
        <w:t>ó</w:t>
      </w:r>
      <w:r w:rsidRPr="002A10B7">
        <w:rPr>
          <w:rFonts w:ascii="Arial" w:hAnsi="Arial" w:cs="Arial"/>
          <w:bCs/>
          <w:color w:val="000000" w:themeColor="text1"/>
          <w:sz w:val="20"/>
          <w:szCs w:val="20"/>
        </w:rPr>
        <w:t xml:space="preserve"> algunas </w:t>
      </w:r>
      <w:r w:rsidRPr="00924A75">
        <w:rPr>
          <w:rFonts w:ascii="Arial" w:hAnsi="Arial" w:cs="Arial"/>
          <w:bCs/>
          <w:sz w:val="20"/>
          <w:szCs w:val="20"/>
        </w:rPr>
        <w:t>giras no obstante, por parte de la OAPVD no fue posible cumplir con todas las salidas previstas para 2020 a centros médicos, centros penales, Escuelas, Colegios justamente por las nuevas restricciones debido a la pandemia. La baja en salidas conllevó a una disminución en el consumo de viáticos del personal y combustible.</w:t>
      </w:r>
    </w:p>
    <w:p w14:paraId="09EA7B37" w14:textId="77777777" w:rsidR="00EE20D0" w:rsidRPr="00924A75" w:rsidRDefault="00EE20D0" w:rsidP="00EE20D0">
      <w:pPr>
        <w:pStyle w:val="Prrafodelista"/>
        <w:jc w:val="both"/>
        <w:rPr>
          <w:rFonts w:ascii="Arial" w:hAnsi="Arial" w:cs="Arial"/>
          <w:bCs/>
          <w:sz w:val="20"/>
          <w:szCs w:val="20"/>
        </w:rPr>
      </w:pPr>
    </w:p>
    <w:p w14:paraId="038599A4" w14:textId="77777777" w:rsidR="00EE20D0" w:rsidRDefault="00EE20D0" w:rsidP="006C299C">
      <w:pPr>
        <w:pStyle w:val="Prrafodelista"/>
        <w:numPr>
          <w:ilvl w:val="0"/>
          <w:numId w:val="9"/>
        </w:numPr>
        <w:contextualSpacing/>
        <w:jc w:val="both"/>
        <w:rPr>
          <w:rFonts w:ascii="Arial" w:hAnsi="Arial" w:cs="Arial"/>
          <w:bCs/>
          <w:sz w:val="20"/>
          <w:szCs w:val="20"/>
        </w:rPr>
      </w:pPr>
      <w:r w:rsidRPr="002A10B7">
        <w:rPr>
          <w:rFonts w:ascii="Arial" w:hAnsi="Arial" w:cs="Arial"/>
          <w:bCs/>
          <w:sz w:val="20"/>
          <w:szCs w:val="20"/>
        </w:rPr>
        <w:t xml:space="preserve">Tramitar las compras pendientes a más tardar el 15 de octubre 2020 y reuniones de seguimiento: las últimas requisiciones 2020 se enviaron la primera semana de noviembre, sin embargo, en algunos casos no fue posible la adquisición de todos los artículos debido a que quedaron pendientes especificaciones de departamentos técnicos, por otra parte, se detectó una baja en el costo de servicios y artículos con respecto al monto inicialmente presupuestado. </w:t>
      </w:r>
    </w:p>
    <w:p w14:paraId="3763E5F2" w14:textId="77777777" w:rsidR="00EE20D0" w:rsidRPr="002A10B7" w:rsidRDefault="00EE20D0" w:rsidP="00EE20D0">
      <w:pPr>
        <w:pStyle w:val="Prrafodelista"/>
        <w:jc w:val="both"/>
        <w:rPr>
          <w:rFonts w:ascii="Arial" w:hAnsi="Arial" w:cs="Arial"/>
          <w:bCs/>
          <w:sz w:val="20"/>
          <w:szCs w:val="20"/>
        </w:rPr>
      </w:pPr>
    </w:p>
    <w:p w14:paraId="0E7945B1" w14:textId="77777777" w:rsidR="00EE20D0" w:rsidRPr="002A10B7" w:rsidRDefault="00EE20D0" w:rsidP="006C299C">
      <w:pPr>
        <w:pStyle w:val="Prrafodelista"/>
        <w:numPr>
          <w:ilvl w:val="0"/>
          <w:numId w:val="9"/>
        </w:numPr>
        <w:contextualSpacing/>
        <w:jc w:val="both"/>
        <w:rPr>
          <w:rFonts w:ascii="Arial" w:hAnsi="Arial" w:cs="Arial"/>
          <w:bCs/>
          <w:color w:val="000000" w:themeColor="text1"/>
          <w:sz w:val="20"/>
          <w:szCs w:val="20"/>
        </w:rPr>
      </w:pPr>
      <w:r w:rsidRPr="002A10B7">
        <w:rPr>
          <w:rFonts w:ascii="Arial" w:hAnsi="Arial" w:cs="Arial"/>
          <w:bCs/>
          <w:sz w:val="20"/>
          <w:szCs w:val="20"/>
        </w:rPr>
        <w:t>Reuniones de seguimiento al presupuesto: Por parte del área administrativa se desarrollaron</w:t>
      </w:r>
      <w:r>
        <w:rPr>
          <w:rFonts w:ascii="Arial" w:hAnsi="Arial" w:cs="Arial"/>
          <w:bCs/>
          <w:sz w:val="20"/>
          <w:szCs w:val="20"/>
        </w:rPr>
        <w:t xml:space="preserve"> </w:t>
      </w:r>
      <w:r w:rsidRPr="002A10B7">
        <w:rPr>
          <w:rFonts w:ascii="Arial" w:hAnsi="Arial" w:cs="Arial"/>
          <w:bCs/>
          <w:sz w:val="20"/>
          <w:szCs w:val="20"/>
        </w:rPr>
        <w:t xml:space="preserve">reuniones </w:t>
      </w:r>
      <w:r>
        <w:rPr>
          <w:rFonts w:ascii="Arial" w:hAnsi="Arial" w:cs="Arial"/>
          <w:bCs/>
          <w:sz w:val="20"/>
          <w:szCs w:val="20"/>
        </w:rPr>
        <w:t xml:space="preserve">mensuales y trimestrales   </w:t>
      </w:r>
      <w:r w:rsidRPr="002A10B7">
        <w:rPr>
          <w:rFonts w:ascii="Arial" w:hAnsi="Arial" w:cs="Arial"/>
          <w:bCs/>
          <w:sz w:val="20"/>
          <w:szCs w:val="20"/>
        </w:rPr>
        <w:t xml:space="preserve">junto con el personal coordinador, sub-jefatura y jefatura de la OAPVD y UPROV, dichas reuniones permitieron ver los avances en la ejecución, asimismo se valoraron nuevas adquisiciones que se ejecutaron satisfactoriamente. </w:t>
      </w:r>
      <w:r>
        <w:rPr>
          <w:rFonts w:ascii="Arial" w:hAnsi="Arial" w:cs="Arial"/>
          <w:bCs/>
          <w:sz w:val="20"/>
          <w:szCs w:val="20"/>
        </w:rPr>
        <w:t>Sin embargo</w:t>
      </w:r>
      <w:r w:rsidRPr="002A10B7">
        <w:rPr>
          <w:rFonts w:ascii="Arial" w:hAnsi="Arial" w:cs="Arial"/>
          <w:bCs/>
          <w:sz w:val="20"/>
          <w:szCs w:val="20"/>
        </w:rPr>
        <w:t xml:space="preserve">, </w:t>
      </w:r>
      <w:r>
        <w:rPr>
          <w:rFonts w:ascii="Arial" w:hAnsi="Arial" w:cs="Arial"/>
          <w:bCs/>
          <w:sz w:val="20"/>
          <w:szCs w:val="20"/>
        </w:rPr>
        <w:t xml:space="preserve">dicha actividad </w:t>
      </w:r>
      <w:r w:rsidRPr="002A10B7">
        <w:rPr>
          <w:rFonts w:ascii="Arial" w:hAnsi="Arial" w:cs="Arial"/>
          <w:bCs/>
          <w:sz w:val="20"/>
          <w:szCs w:val="20"/>
        </w:rPr>
        <w:t>también permiti</w:t>
      </w:r>
      <w:r>
        <w:rPr>
          <w:rFonts w:ascii="Arial" w:hAnsi="Arial" w:cs="Arial"/>
          <w:bCs/>
          <w:sz w:val="20"/>
          <w:szCs w:val="20"/>
        </w:rPr>
        <w:t>ó</w:t>
      </w:r>
      <w:r w:rsidRPr="002A10B7">
        <w:rPr>
          <w:rFonts w:ascii="Arial" w:hAnsi="Arial" w:cs="Arial"/>
          <w:bCs/>
          <w:sz w:val="20"/>
          <w:szCs w:val="20"/>
        </w:rPr>
        <w:t xml:space="preserve"> detectar que muchas de las subpartidas estaban siendo afectadas por pandemia, </w:t>
      </w:r>
      <w:r>
        <w:rPr>
          <w:rFonts w:ascii="Arial" w:hAnsi="Arial" w:cs="Arial"/>
          <w:bCs/>
          <w:sz w:val="20"/>
          <w:szCs w:val="20"/>
        </w:rPr>
        <w:t xml:space="preserve">por otro lado, </w:t>
      </w:r>
      <w:r w:rsidRPr="002A10B7">
        <w:rPr>
          <w:rFonts w:ascii="Arial" w:hAnsi="Arial" w:cs="Arial"/>
          <w:bCs/>
          <w:sz w:val="20"/>
          <w:szCs w:val="20"/>
        </w:rPr>
        <w:t xml:space="preserve">la asistencia </w:t>
      </w:r>
      <w:r>
        <w:rPr>
          <w:rFonts w:ascii="Arial" w:hAnsi="Arial" w:cs="Arial"/>
          <w:bCs/>
          <w:sz w:val="20"/>
          <w:szCs w:val="20"/>
        </w:rPr>
        <w:t xml:space="preserve">presencial </w:t>
      </w:r>
      <w:r w:rsidRPr="002A10B7">
        <w:rPr>
          <w:rFonts w:ascii="Arial" w:hAnsi="Arial" w:cs="Arial"/>
          <w:bCs/>
          <w:sz w:val="20"/>
          <w:szCs w:val="20"/>
        </w:rPr>
        <w:t>de personas usuarias disminuyó posiblemente por las mismas recomendaciones de Ministerio de Salud, con la baja en la remisión de casos</w:t>
      </w:r>
      <w:r>
        <w:rPr>
          <w:rFonts w:ascii="Arial" w:hAnsi="Arial" w:cs="Arial"/>
          <w:bCs/>
          <w:sz w:val="20"/>
          <w:szCs w:val="20"/>
        </w:rPr>
        <w:t xml:space="preserve"> </w:t>
      </w:r>
      <w:r w:rsidRPr="002A10B7">
        <w:rPr>
          <w:rFonts w:ascii="Arial" w:hAnsi="Arial" w:cs="Arial"/>
          <w:bCs/>
          <w:sz w:val="20"/>
          <w:szCs w:val="20"/>
        </w:rPr>
        <w:t>se redujo</w:t>
      </w:r>
      <w:r>
        <w:rPr>
          <w:rFonts w:ascii="Arial" w:hAnsi="Arial" w:cs="Arial"/>
          <w:bCs/>
          <w:sz w:val="20"/>
          <w:szCs w:val="20"/>
        </w:rPr>
        <w:t xml:space="preserve"> también </w:t>
      </w:r>
      <w:r w:rsidRPr="002A10B7">
        <w:rPr>
          <w:rFonts w:ascii="Arial" w:hAnsi="Arial" w:cs="Arial"/>
          <w:bCs/>
          <w:sz w:val="20"/>
          <w:szCs w:val="20"/>
        </w:rPr>
        <w:t xml:space="preserve"> el consumo de ayudas económicas, gastos de protección, servicio de traductores e intérpretes entre otros.</w:t>
      </w:r>
    </w:p>
    <w:p w14:paraId="5D73436F" w14:textId="77777777" w:rsidR="00EE20D0" w:rsidRDefault="00EE20D0" w:rsidP="00EE20D0">
      <w:pPr>
        <w:jc w:val="both"/>
        <w:rPr>
          <w:rFonts w:ascii="Arial" w:hAnsi="Arial" w:cs="Arial"/>
          <w:bCs/>
          <w:color w:val="000000" w:themeColor="text1"/>
          <w:sz w:val="20"/>
          <w:szCs w:val="20"/>
        </w:rPr>
      </w:pPr>
    </w:p>
    <w:p w14:paraId="29EED2A4" w14:textId="77777777" w:rsidR="00EE20D0" w:rsidRPr="002A10B7" w:rsidRDefault="00EE20D0" w:rsidP="006C299C">
      <w:pPr>
        <w:pStyle w:val="Prrafodelista"/>
        <w:numPr>
          <w:ilvl w:val="0"/>
          <w:numId w:val="9"/>
        </w:numPr>
        <w:contextualSpacing/>
        <w:jc w:val="both"/>
        <w:rPr>
          <w:rFonts w:ascii="Arial" w:hAnsi="Arial" w:cs="Arial"/>
          <w:bCs/>
          <w:color w:val="000000" w:themeColor="text1"/>
          <w:sz w:val="20"/>
          <w:szCs w:val="20"/>
        </w:rPr>
      </w:pPr>
      <w:r w:rsidRPr="002A10B7">
        <w:rPr>
          <w:rFonts w:ascii="Arial" w:hAnsi="Arial" w:cs="Arial"/>
          <w:bCs/>
          <w:sz w:val="20"/>
          <w:szCs w:val="20"/>
        </w:rPr>
        <w:t xml:space="preserve">Gastos imprevisibles: debido a que en las partidas uno y dos existe un  alto porcentaje del contenido económico se formuló para cubrir gastos para las  víctimas  y testigos de escasos recursos se estableció como acción el seguimiento a dichas partidas; mediante reuniones con personal administrativo, coordinadores  y jefatura se analizó mensualmente cada reporte de gasto  sin embargo, se denotó que las solicitudes que se presentaron fueron menos con respecto a otros años, como principal causa se ha considerado la pandemia, la población en apego a los lineamientos gubernamentales  bajó la cantidad de  diligencias presenciales, ello trajo consigo una baja en el trámite de pasajes, desayunos, almuerzos en el 2020. </w:t>
      </w:r>
    </w:p>
    <w:p w14:paraId="4A13A4D6" w14:textId="77777777" w:rsidR="00EE20D0" w:rsidRPr="002A10B7" w:rsidRDefault="00EE20D0" w:rsidP="00EE20D0">
      <w:pPr>
        <w:pStyle w:val="Prrafodelista"/>
        <w:jc w:val="both"/>
        <w:rPr>
          <w:rFonts w:ascii="Arial" w:hAnsi="Arial" w:cs="Arial"/>
          <w:bCs/>
          <w:color w:val="000000" w:themeColor="text1"/>
          <w:sz w:val="20"/>
          <w:szCs w:val="20"/>
        </w:rPr>
      </w:pPr>
    </w:p>
    <w:p w14:paraId="6EA7759D" w14:textId="77777777" w:rsidR="00EE20D0" w:rsidRDefault="00EE20D0" w:rsidP="00EE20D0">
      <w:pPr>
        <w:jc w:val="both"/>
        <w:rPr>
          <w:rFonts w:ascii="Arial" w:hAnsi="Arial" w:cs="Arial"/>
          <w:b/>
          <w:color w:val="000000" w:themeColor="text1"/>
          <w:sz w:val="20"/>
          <w:szCs w:val="20"/>
        </w:rPr>
      </w:pPr>
      <w:r w:rsidRPr="002A10B7">
        <w:rPr>
          <w:rFonts w:ascii="Arial" w:hAnsi="Arial" w:cs="Arial"/>
          <w:b/>
          <w:color w:val="000000" w:themeColor="text1"/>
          <w:sz w:val="20"/>
          <w:szCs w:val="20"/>
        </w:rPr>
        <w:t xml:space="preserve">Partidas Transferencias Corrientes </w:t>
      </w:r>
    </w:p>
    <w:p w14:paraId="2957FA01" w14:textId="77777777" w:rsidR="00EE20D0" w:rsidRPr="002A10B7" w:rsidRDefault="00EE20D0" w:rsidP="00EE20D0">
      <w:pPr>
        <w:jc w:val="both"/>
        <w:rPr>
          <w:rFonts w:ascii="Arial" w:hAnsi="Arial" w:cs="Arial"/>
          <w:b/>
          <w:color w:val="000000" w:themeColor="text1"/>
          <w:sz w:val="20"/>
          <w:szCs w:val="20"/>
        </w:rPr>
      </w:pPr>
    </w:p>
    <w:p w14:paraId="2F1EB67B" w14:textId="77777777" w:rsidR="00EE20D0" w:rsidRDefault="00EE20D0" w:rsidP="006C299C">
      <w:pPr>
        <w:pStyle w:val="Prrafodelista"/>
        <w:numPr>
          <w:ilvl w:val="0"/>
          <w:numId w:val="10"/>
        </w:numPr>
        <w:contextualSpacing/>
        <w:jc w:val="both"/>
        <w:rPr>
          <w:rFonts w:ascii="Arial" w:hAnsi="Arial" w:cs="Arial"/>
          <w:bCs/>
          <w:color w:val="000000" w:themeColor="text1"/>
          <w:sz w:val="20"/>
          <w:szCs w:val="20"/>
        </w:rPr>
      </w:pPr>
      <w:r w:rsidRPr="002A10B7">
        <w:rPr>
          <w:rFonts w:ascii="Arial" w:hAnsi="Arial" w:cs="Arial"/>
          <w:bCs/>
          <w:color w:val="000000" w:themeColor="text1"/>
          <w:sz w:val="20"/>
          <w:szCs w:val="20"/>
        </w:rPr>
        <w:t xml:space="preserve">Existió seguimiento oportuno, sin embargo, la subpartida con la menor ejecución fue la de prestaciones legales, la cual resulta particular e imprevisible ya que depende de las personas que decidan renunciar a la institución o tramitar su jubilación. </w:t>
      </w:r>
    </w:p>
    <w:p w14:paraId="484B566A" w14:textId="77777777" w:rsidR="00EE20D0" w:rsidRPr="002A10B7" w:rsidRDefault="00EE20D0" w:rsidP="00EE20D0">
      <w:pPr>
        <w:pStyle w:val="Prrafodelista"/>
        <w:jc w:val="both"/>
        <w:rPr>
          <w:rFonts w:ascii="Arial" w:hAnsi="Arial" w:cs="Arial"/>
          <w:bCs/>
          <w:color w:val="000000" w:themeColor="text1"/>
          <w:sz w:val="20"/>
          <w:szCs w:val="20"/>
        </w:rPr>
      </w:pPr>
    </w:p>
    <w:p w14:paraId="0D3EF029" w14:textId="77777777" w:rsidR="00EE20D0" w:rsidRDefault="00EE20D0" w:rsidP="00EE20D0">
      <w:pPr>
        <w:jc w:val="both"/>
        <w:rPr>
          <w:rFonts w:ascii="Arial" w:hAnsi="Arial" w:cs="Arial"/>
          <w:b/>
          <w:color w:val="000000" w:themeColor="text1"/>
          <w:sz w:val="20"/>
          <w:szCs w:val="20"/>
        </w:rPr>
      </w:pPr>
    </w:p>
    <w:p w14:paraId="42900B98" w14:textId="77777777" w:rsidR="00EE20D0" w:rsidRDefault="00EE20D0" w:rsidP="00EE20D0">
      <w:pPr>
        <w:jc w:val="both"/>
        <w:rPr>
          <w:rFonts w:ascii="Arial" w:hAnsi="Arial" w:cs="Arial"/>
          <w:b/>
          <w:color w:val="000000" w:themeColor="text1"/>
          <w:sz w:val="20"/>
          <w:szCs w:val="20"/>
        </w:rPr>
      </w:pPr>
    </w:p>
    <w:p w14:paraId="2B1990A0" w14:textId="77777777" w:rsidR="00EE20D0" w:rsidRDefault="00EE20D0" w:rsidP="00EE20D0">
      <w:pPr>
        <w:jc w:val="both"/>
        <w:rPr>
          <w:rFonts w:ascii="Arial" w:hAnsi="Arial" w:cs="Arial"/>
          <w:b/>
          <w:color w:val="000000" w:themeColor="text1"/>
          <w:sz w:val="20"/>
          <w:szCs w:val="20"/>
        </w:rPr>
      </w:pPr>
    </w:p>
    <w:p w14:paraId="0ECE0BC4" w14:textId="77777777" w:rsidR="00EE20D0" w:rsidRDefault="00EE20D0" w:rsidP="00EE20D0">
      <w:pPr>
        <w:jc w:val="both"/>
        <w:rPr>
          <w:rFonts w:ascii="Arial" w:hAnsi="Arial" w:cs="Arial"/>
          <w:b/>
          <w:color w:val="000000" w:themeColor="text1"/>
          <w:sz w:val="20"/>
          <w:szCs w:val="20"/>
        </w:rPr>
      </w:pPr>
    </w:p>
    <w:p w14:paraId="11A6162D" w14:textId="77777777" w:rsidR="00EE20D0" w:rsidRDefault="00EE20D0" w:rsidP="00EE20D0">
      <w:pPr>
        <w:jc w:val="both"/>
        <w:rPr>
          <w:rFonts w:ascii="Arial" w:hAnsi="Arial" w:cs="Arial"/>
          <w:b/>
          <w:color w:val="000000" w:themeColor="text1"/>
          <w:sz w:val="20"/>
          <w:szCs w:val="20"/>
        </w:rPr>
      </w:pPr>
      <w:r w:rsidRPr="002A10B7">
        <w:rPr>
          <w:rFonts w:ascii="Arial" w:hAnsi="Arial" w:cs="Arial"/>
          <w:b/>
          <w:color w:val="000000" w:themeColor="text1"/>
          <w:sz w:val="20"/>
          <w:szCs w:val="20"/>
        </w:rPr>
        <w:t>Cuentas Especiales</w:t>
      </w:r>
    </w:p>
    <w:p w14:paraId="2BAD8A20" w14:textId="77777777" w:rsidR="00EE20D0" w:rsidRPr="002A10B7" w:rsidRDefault="00EE20D0" w:rsidP="00EE20D0">
      <w:pPr>
        <w:jc w:val="both"/>
        <w:rPr>
          <w:rFonts w:ascii="Arial" w:hAnsi="Arial" w:cs="Arial"/>
          <w:b/>
          <w:color w:val="000000" w:themeColor="text1"/>
          <w:sz w:val="20"/>
          <w:szCs w:val="20"/>
        </w:rPr>
      </w:pPr>
      <w:r w:rsidRPr="002A10B7">
        <w:rPr>
          <w:rFonts w:ascii="Arial" w:hAnsi="Arial" w:cs="Arial"/>
          <w:b/>
          <w:color w:val="000000" w:themeColor="text1"/>
          <w:sz w:val="20"/>
          <w:szCs w:val="20"/>
        </w:rPr>
        <w:t xml:space="preserve"> </w:t>
      </w:r>
    </w:p>
    <w:p w14:paraId="3B98B5EE" w14:textId="77777777" w:rsidR="00EE20D0" w:rsidRPr="002A10B7" w:rsidRDefault="00EE20D0" w:rsidP="006C299C">
      <w:pPr>
        <w:pStyle w:val="Prrafodelista"/>
        <w:numPr>
          <w:ilvl w:val="0"/>
          <w:numId w:val="11"/>
        </w:numPr>
        <w:contextualSpacing/>
        <w:jc w:val="both"/>
        <w:rPr>
          <w:rFonts w:ascii="Arial" w:hAnsi="Arial" w:cs="Arial"/>
          <w:bCs/>
          <w:color w:val="000000" w:themeColor="text1"/>
          <w:sz w:val="20"/>
          <w:szCs w:val="20"/>
        </w:rPr>
      </w:pPr>
      <w:r w:rsidRPr="002A10B7">
        <w:rPr>
          <w:rFonts w:ascii="Arial" w:hAnsi="Arial" w:cs="Arial"/>
          <w:bCs/>
          <w:color w:val="000000" w:themeColor="text1"/>
          <w:sz w:val="20"/>
          <w:szCs w:val="20"/>
        </w:rPr>
        <w:t xml:space="preserve">Se </w:t>
      </w:r>
      <w:r>
        <w:rPr>
          <w:rFonts w:ascii="Arial" w:hAnsi="Arial" w:cs="Arial"/>
          <w:bCs/>
          <w:color w:val="000000" w:themeColor="text1"/>
          <w:sz w:val="20"/>
          <w:szCs w:val="20"/>
        </w:rPr>
        <w:t xml:space="preserve">continuó con la atención de los </w:t>
      </w:r>
      <w:r w:rsidRPr="002A10B7">
        <w:rPr>
          <w:rFonts w:ascii="Arial" w:hAnsi="Arial" w:cs="Arial"/>
          <w:bCs/>
          <w:color w:val="000000" w:themeColor="text1"/>
          <w:sz w:val="20"/>
          <w:szCs w:val="20"/>
        </w:rPr>
        <w:t xml:space="preserve">procesos </w:t>
      </w:r>
      <w:r>
        <w:rPr>
          <w:rFonts w:ascii="Arial" w:hAnsi="Arial" w:cs="Arial"/>
          <w:bCs/>
          <w:color w:val="000000" w:themeColor="text1"/>
          <w:sz w:val="20"/>
          <w:szCs w:val="20"/>
        </w:rPr>
        <w:t>ya existentes</w:t>
      </w:r>
      <w:r w:rsidRPr="002A10B7">
        <w:rPr>
          <w:rFonts w:ascii="Arial" w:hAnsi="Arial" w:cs="Arial"/>
          <w:bCs/>
          <w:color w:val="000000" w:themeColor="text1"/>
          <w:sz w:val="20"/>
          <w:szCs w:val="20"/>
        </w:rPr>
        <w:t xml:space="preserve">, sin embargo, la baja en la asistencia de personas usuarias, y nuevos ingresos al programa de atención y protección conllevó a que el consumo de gastos confidenciales no fuera conforme lo planificado. </w:t>
      </w:r>
    </w:p>
    <w:p w14:paraId="40B64526" w14:textId="77777777" w:rsidR="00164138" w:rsidRDefault="00164138" w:rsidP="00367AB3">
      <w:pPr>
        <w:spacing w:after="120" w:line="360" w:lineRule="auto"/>
        <w:jc w:val="both"/>
        <w:rPr>
          <w:rFonts w:ascii="Arial" w:hAnsi="Arial" w:cs="Arial"/>
          <w:sz w:val="20"/>
          <w:szCs w:val="20"/>
          <w:lang w:val="es-ES_tradnl"/>
        </w:rPr>
      </w:pPr>
    </w:p>
    <w:p w14:paraId="68815009" w14:textId="43E861E7" w:rsidR="00B02E64" w:rsidRDefault="00B02E64" w:rsidP="00367AB3">
      <w:pPr>
        <w:spacing w:after="120" w:line="360" w:lineRule="auto"/>
        <w:jc w:val="both"/>
        <w:rPr>
          <w:rFonts w:ascii="Arial" w:hAnsi="Arial" w:cs="Arial"/>
          <w:sz w:val="20"/>
          <w:szCs w:val="20"/>
          <w:lang w:val="es-ES_tradnl"/>
        </w:rPr>
      </w:pPr>
    </w:p>
    <w:p w14:paraId="4500C5B1" w14:textId="49ACEAEC" w:rsidR="00B02E64" w:rsidRDefault="00B02E64" w:rsidP="00367AB3">
      <w:pPr>
        <w:spacing w:after="120" w:line="360" w:lineRule="auto"/>
        <w:jc w:val="both"/>
        <w:rPr>
          <w:rFonts w:ascii="Arial" w:hAnsi="Arial" w:cs="Arial"/>
          <w:sz w:val="20"/>
          <w:szCs w:val="20"/>
          <w:lang w:val="es-ES_tradnl"/>
        </w:rPr>
      </w:pPr>
    </w:p>
    <w:bookmarkEnd w:id="1"/>
    <w:p w14:paraId="30EDE5D8" w14:textId="77777777" w:rsidR="00232C5D" w:rsidRPr="00DA79A8" w:rsidRDefault="00232C5D">
      <w:pPr>
        <w:rPr>
          <w:rStyle w:val="Ttulodellibro"/>
          <w:rFonts w:cs="Arial"/>
          <w:bCs w:val="0"/>
          <w:sz w:val="20"/>
          <w:lang w:val="es-MX"/>
        </w:rPr>
      </w:pPr>
      <w:r w:rsidRPr="00DA79A8">
        <w:rPr>
          <w:rStyle w:val="Ttulodellibro"/>
          <w:rFonts w:cs="Arial"/>
          <w:b w:val="0"/>
        </w:rPr>
        <w:br w:type="page"/>
      </w:r>
    </w:p>
    <w:p w14:paraId="179D0B46" w14:textId="444B8ACB" w:rsidR="00E3767D" w:rsidRPr="00DA79A8" w:rsidRDefault="00E3767D" w:rsidP="00E3767D">
      <w:pPr>
        <w:jc w:val="center"/>
        <w:rPr>
          <w:rFonts w:ascii="Arial" w:hAnsi="Arial" w:cs="Arial"/>
          <w:sz w:val="20"/>
          <w:szCs w:val="20"/>
          <w:lang w:val="es-ES_tradnl"/>
        </w:rPr>
      </w:pPr>
    </w:p>
    <w:p w14:paraId="122D656A" w14:textId="3E10EBD8" w:rsidR="001911DA" w:rsidRPr="001911DA" w:rsidRDefault="001911DA" w:rsidP="00F91EE1">
      <w:pPr>
        <w:pStyle w:val="Ttulo2"/>
        <w:keepLines/>
        <w:numPr>
          <w:ilvl w:val="0"/>
          <w:numId w:val="21"/>
        </w:numPr>
        <w:spacing w:before="360" w:line="259" w:lineRule="auto"/>
        <w:rPr>
          <w:rStyle w:val="Ttulodellibro"/>
          <w:rFonts w:cs="Arial"/>
          <w:bCs/>
          <w:color w:val="002060"/>
          <w:sz w:val="32"/>
          <w:szCs w:val="40"/>
        </w:rPr>
      </w:pPr>
      <w:bookmarkStart w:id="35" w:name="_Toc61845978"/>
      <w:r w:rsidRPr="001911DA">
        <w:rPr>
          <w:rStyle w:val="Ttulodellibro"/>
          <w:rFonts w:cs="Arial"/>
          <w:color w:val="002060"/>
          <w:sz w:val="32"/>
          <w:szCs w:val="40"/>
        </w:rPr>
        <w:t>Apartado Programático</w:t>
      </w:r>
      <w:bookmarkEnd w:id="35"/>
    </w:p>
    <w:p w14:paraId="05A36039" w14:textId="67AF17A9" w:rsidR="00B25945" w:rsidRDefault="00B25945">
      <w:pPr>
        <w:rPr>
          <w:rFonts w:ascii="Arial" w:hAnsi="Arial" w:cs="Arial"/>
          <w:b/>
          <w:bCs/>
          <w:sz w:val="20"/>
          <w:szCs w:val="20"/>
          <w:highlight w:val="yellow"/>
          <w:lang w:val="es-MX"/>
        </w:rPr>
      </w:pPr>
    </w:p>
    <w:p w14:paraId="432BADFF" w14:textId="7DBEF649" w:rsidR="00B25945" w:rsidRDefault="00B25945">
      <w:pPr>
        <w:rPr>
          <w:rFonts w:ascii="Arial" w:hAnsi="Arial" w:cs="Arial"/>
          <w:b/>
          <w:bCs/>
          <w:sz w:val="20"/>
          <w:szCs w:val="20"/>
          <w:highlight w:val="yellow"/>
          <w:lang w:val="es-MX"/>
        </w:rPr>
      </w:pPr>
    </w:p>
    <w:p w14:paraId="49C608C6" w14:textId="0D2ADB16" w:rsidR="00787790" w:rsidRPr="004D2D74" w:rsidRDefault="00787790" w:rsidP="007D3912">
      <w:pPr>
        <w:pStyle w:val="Ttulo2"/>
        <w:keepLines/>
        <w:numPr>
          <w:ilvl w:val="1"/>
          <w:numId w:val="21"/>
        </w:numPr>
        <w:spacing w:before="360" w:line="259" w:lineRule="auto"/>
        <w:jc w:val="both"/>
        <w:rPr>
          <w:rFonts w:ascii="Arial" w:hAnsi="Arial" w:cs="Arial"/>
          <w:iCs/>
          <w:smallCaps/>
          <w:color w:val="002060"/>
          <w:spacing w:val="15"/>
          <w:sz w:val="22"/>
        </w:rPr>
      </w:pPr>
      <w:bookmarkStart w:id="36" w:name="_Toc25758878"/>
      <w:bookmarkStart w:id="37" w:name="_Toc56690436"/>
      <w:bookmarkStart w:id="38" w:name="_Toc61845979"/>
      <w:r w:rsidRPr="004D2D74">
        <w:rPr>
          <w:rFonts w:ascii="Arial" w:hAnsi="Arial" w:cs="Arial"/>
          <w:iCs/>
          <w:color w:val="002060"/>
          <w:spacing w:val="15"/>
          <w:sz w:val="22"/>
        </w:rPr>
        <w:t>Análisis de los logros obtenidos</w:t>
      </w:r>
      <w:bookmarkEnd w:id="36"/>
      <w:bookmarkEnd w:id="37"/>
      <w:bookmarkEnd w:id="38"/>
    </w:p>
    <w:p w14:paraId="4D4B653A" w14:textId="77777777" w:rsidR="00787790" w:rsidRPr="004D2D74" w:rsidRDefault="00787790" w:rsidP="00787790">
      <w:pPr>
        <w:ind w:left="118"/>
        <w:rPr>
          <w:rFonts w:ascii="Arial" w:hAnsi="Arial" w:cs="Arial"/>
          <w:sz w:val="20"/>
          <w:szCs w:val="20"/>
          <w:u w:val="single"/>
          <w:lang w:val="es-MX"/>
        </w:rPr>
      </w:pPr>
    </w:p>
    <w:p w14:paraId="60773EFB" w14:textId="77777777" w:rsidR="00787790" w:rsidRPr="00787790" w:rsidRDefault="00787790" w:rsidP="006C299C">
      <w:pPr>
        <w:numPr>
          <w:ilvl w:val="0"/>
          <w:numId w:val="1"/>
        </w:numPr>
        <w:spacing w:after="160" w:line="360" w:lineRule="auto"/>
        <w:ind w:left="426"/>
        <w:jc w:val="both"/>
        <w:rPr>
          <w:rFonts w:ascii="Arial" w:hAnsi="Arial" w:cs="Arial"/>
          <w:b/>
          <w:sz w:val="20"/>
          <w:szCs w:val="20"/>
        </w:rPr>
      </w:pPr>
      <w:r w:rsidRPr="00787790">
        <w:rPr>
          <w:rFonts w:ascii="Arial" w:hAnsi="Arial" w:cs="Arial"/>
          <w:b/>
          <w:sz w:val="20"/>
          <w:szCs w:val="20"/>
        </w:rPr>
        <w:t>Comentar ¿cómo la gestión desarrollada contribuyó con la misión institucional?</w:t>
      </w:r>
    </w:p>
    <w:p w14:paraId="59B80603" w14:textId="0FEDA9D3" w:rsidR="00787790" w:rsidRDefault="00787790" w:rsidP="003C4FE2">
      <w:pPr>
        <w:jc w:val="both"/>
        <w:rPr>
          <w:rFonts w:ascii="Arial" w:hAnsi="Arial" w:cs="Arial"/>
          <w:bCs/>
          <w:sz w:val="20"/>
          <w:szCs w:val="20"/>
        </w:rPr>
      </w:pPr>
      <w:r w:rsidRPr="00787790">
        <w:rPr>
          <w:rFonts w:ascii="Arial" w:hAnsi="Arial" w:cs="Arial"/>
          <w:b/>
          <w:sz w:val="20"/>
          <w:szCs w:val="20"/>
        </w:rPr>
        <w:t>Para el Programa 926:</w:t>
      </w:r>
      <w:r>
        <w:rPr>
          <w:rFonts w:ascii="Arial" w:hAnsi="Arial" w:cs="Arial"/>
          <w:bCs/>
          <w:sz w:val="20"/>
          <w:szCs w:val="20"/>
        </w:rPr>
        <w:t xml:space="preserve"> </w:t>
      </w:r>
      <w:r w:rsidRPr="00B45228">
        <w:rPr>
          <w:rFonts w:ascii="Arial" w:hAnsi="Arial" w:cs="Arial"/>
          <w:bCs/>
          <w:sz w:val="20"/>
          <w:szCs w:val="20"/>
        </w:rPr>
        <w:t>A pesar de que varios factores externos en el año 2020, los cuales se mencionaron en el presente informe tuvieron incidencia considerable en los recursos formulados así como en las metas institucionales, el Poder Judicial realizó un esfuerzo enorme para lograr una justicia pronta, cumplida y accesible para la población nacional.</w:t>
      </w:r>
    </w:p>
    <w:p w14:paraId="2B98C4D7" w14:textId="1EC446FF" w:rsidR="00787790" w:rsidRDefault="00787790" w:rsidP="003C4FE2">
      <w:pPr>
        <w:jc w:val="both"/>
        <w:rPr>
          <w:rFonts w:ascii="Arial" w:hAnsi="Arial" w:cs="Arial"/>
          <w:bCs/>
          <w:sz w:val="20"/>
          <w:szCs w:val="20"/>
        </w:rPr>
      </w:pPr>
    </w:p>
    <w:p w14:paraId="4C2182DB" w14:textId="77777777" w:rsidR="003C4FE2" w:rsidRPr="008E4359" w:rsidRDefault="003C4FE2" w:rsidP="003C4FE2">
      <w:pPr>
        <w:jc w:val="both"/>
        <w:rPr>
          <w:rFonts w:ascii="Arial" w:hAnsi="Arial" w:cs="Arial"/>
          <w:bCs/>
          <w:color w:val="000000" w:themeColor="text1"/>
          <w:sz w:val="20"/>
          <w:szCs w:val="20"/>
        </w:rPr>
      </w:pPr>
      <w:r w:rsidRPr="008E4359">
        <w:rPr>
          <w:rFonts w:ascii="Arial" w:hAnsi="Arial" w:cs="Arial"/>
          <w:b/>
          <w:sz w:val="20"/>
          <w:szCs w:val="20"/>
        </w:rPr>
        <w:t>Para el Programa 927:</w:t>
      </w:r>
      <w:r w:rsidRPr="008E4359">
        <w:rPr>
          <w:rFonts w:ascii="Arial" w:hAnsi="Arial" w:cs="Arial"/>
          <w:bCs/>
          <w:sz w:val="20"/>
          <w:szCs w:val="20"/>
        </w:rPr>
        <w:t xml:space="preserve">   </w:t>
      </w:r>
      <w:r w:rsidRPr="008E4359">
        <w:rPr>
          <w:rFonts w:ascii="Arial" w:hAnsi="Arial" w:cs="Arial"/>
          <w:bCs/>
          <w:color w:val="000000" w:themeColor="text1"/>
          <w:sz w:val="20"/>
          <w:szCs w:val="20"/>
        </w:rPr>
        <w:t xml:space="preserve">La misión institucional definida en el plan estratégico 2019-2024 es </w:t>
      </w:r>
      <w:r w:rsidRPr="008E4359">
        <w:rPr>
          <w:rFonts w:ascii="Arial" w:hAnsi="Arial" w:cs="Arial"/>
          <w:bCs/>
          <w:i/>
          <w:iCs/>
          <w:color w:val="000000" w:themeColor="text1"/>
          <w:sz w:val="20"/>
          <w:szCs w:val="20"/>
        </w:rPr>
        <w:t>“Administrar justicia pronta, cumplida y accesible, de conformidad con el ordenamiento jurídico para contribuir con la democracia, la paz social y el desarrollo sostenible del país”</w:t>
      </w:r>
      <w:r w:rsidRPr="008E4359">
        <w:rPr>
          <w:rFonts w:ascii="Arial" w:hAnsi="Arial" w:cs="Arial"/>
          <w:bCs/>
          <w:color w:val="000000" w:themeColor="text1"/>
          <w:sz w:val="20"/>
          <w:szCs w:val="20"/>
        </w:rPr>
        <w:t>.</w:t>
      </w:r>
    </w:p>
    <w:p w14:paraId="3CA5F5E2" w14:textId="77777777" w:rsidR="003C4FE2" w:rsidRPr="008E4359" w:rsidRDefault="003C4FE2" w:rsidP="003C4FE2">
      <w:pPr>
        <w:jc w:val="both"/>
        <w:rPr>
          <w:rFonts w:ascii="Arial" w:hAnsi="Arial" w:cs="Arial"/>
          <w:bCs/>
          <w:color w:val="000000" w:themeColor="text1"/>
          <w:sz w:val="20"/>
          <w:szCs w:val="20"/>
        </w:rPr>
      </w:pPr>
      <w:r w:rsidRPr="008E4359">
        <w:rPr>
          <w:rFonts w:ascii="Arial" w:hAnsi="Arial" w:cs="Arial"/>
          <w:bCs/>
          <w:color w:val="000000" w:themeColor="text1"/>
          <w:sz w:val="20"/>
          <w:szCs w:val="20"/>
        </w:rPr>
        <w:t xml:space="preserve">El contenido presupuestario asignado al Programa 927 “Servicio Jurisdiccional” durante el año 2020, permitió que se brindara un servicio acorde con lo establecido en el artículo 41 de la Constitución Política. </w:t>
      </w:r>
    </w:p>
    <w:p w14:paraId="45D6AF46" w14:textId="77777777" w:rsidR="003C4FE2" w:rsidRPr="008E4359" w:rsidRDefault="003C4FE2" w:rsidP="003C4FE2">
      <w:pPr>
        <w:jc w:val="both"/>
        <w:rPr>
          <w:rFonts w:ascii="Arial" w:hAnsi="Arial" w:cs="Arial"/>
          <w:sz w:val="20"/>
          <w:szCs w:val="20"/>
          <w:lang w:val="es-CR"/>
        </w:rPr>
      </w:pPr>
      <w:r w:rsidRPr="008E4359">
        <w:rPr>
          <w:rFonts w:ascii="Arial" w:hAnsi="Arial" w:cs="Arial"/>
          <w:bCs/>
          <w:color w:val="000000" w:themeColor="text1"/>
          <w:sz w:val="20"/>
          <w:szCs w:val="20"/>
        </w:rPr>
        <w:t xml:space="preserve">Bajo esta línea, con las reformas en materia Civil; Laboral; el plan de descongestionamiento para la implementación del Código Procesal Agrario; el Rediseño de Procesos del Modelo Penal con la Aplicación de Nuevas Tecnologías de Información y las medidas adoptadas oportunamente por </w:t>
      </w:r>
      <w:r w:rsidRPr="008E4359">
        <w:rPr>
          <w:rFonts w:ascii="Arial" w:hAnsi="Arial" w:cs="Arial"/>
          <w:color w:val="000000" w:themeColor="text1"/>
          <w:sz w:val="20"/>
          <w:szCs w:val="20"/>
          <w:lang w:val="es-MX"/>
        </w:rPr>
        <w:t xml:space="preserve">el </w:t>
      </w:r>
      <w:r w:rsidRPr="008E4359">
        <w:rPr>
          <w:rFonts w:ascii="Arial" w:hAnsi="Arial" w:cs="Arial"/>
          <w:sz w:val="20"/>
          <w:szCs w:val="20"/>
          <w:lang w:val="es-MX"/>
        </w:rPr>
        <w:t xml:space="preserve">Poder Judicial, por medio de su órgano superior la Corte Plena, desde el inicio de la pandemia, permitieron que el servicio de administración de justica no se viera paralizado por la situación enfrentada a nivel nacional e internacional por COVID-19, cumpliéndose con la continuación del servicio </w:t>
      </w:r>
      <w:r w:rsidRPr="008E4359">
        <w:rPr>
          <w:rFonts w:ascii="Arial" w:hAnsi="Arial" w:cs="Arial"/>
          <w:sz w:val="20"/>
          <w:szCs w:val="20"/>
          <w:lang w:val="es-CR"/>
        </w:rPr>
        <w:t xml:space="preserve">y </w:t>
      </w:r>
      <w:r w:rsidRPr="008E4359">
        <w:rPr>
          <w:rFonts w:ascii="Arial" w:hAnsi="Arial" w:cs="Arial"/>
          <w:sz w:val="20"/>
          <w:szCs w:val="20"/>
          <w:lang w:val="es-MX"/>
        </w:rPr>
        <w:t>asegurando la protección de la persona usuaria y la persona servidora judicial.</w:t>
      </w:r>
      <w:r w:rsidRPr="008E4359">
        <w:rPr>
          <w:rFonts w:ascii="Arial" w:hAnsi="Arial" w:cs="Arial"/>
          <w:sz w:val="20"/>
          <w:szCs w:val="20"/>
          <w:lang w:val="es-CR"/>
        </w:rPr>
        <w:t xml:space="preserve"> </w:t>
      </w:r>
    </w:p>
    <w:p w14:paraId="580EF7E8" w14:textId="6F7FD6A5" w:rsidR="003C4FE2" w:rsidRPr="008E4359" w:rsidRDefault="003C4FE2" w:rsidP="003C4FE2">
      <w:pPr>
        <w:jc w:val="both"/>
        <w:rPr>
          <w:rFonts w:ascii="Arial" w:hAnsi="Arial" w:cs="Arial"/>
          <w:sz w:val="20"/>
          <w:szCs w:val="20"/>
          <w:lang w:val="es-MX"/>
        </w:rPr>
      </w:pPr>
      <w:r w:rsidRPr="008E4359">
        <w:rPr>
          <w:rFonts w:ascii="Arial" w:hAnsi="Arial" w:cs="Arial"/>
          <w:sz w:val="20"/>
          <w:szCs w:val="20"/>
          <w:lang w:val="es-MX"/>
        </w:rPr>
        <w:t xml:space="preserve">Dentro de las medidas adoptadas por Corte Plena para hacer frente a la pandemia se aprobaron protocolos para la realización de audiencias orales por medios tecnológicos en las materias Penal, Contravencional, Ejecución de la Penal, Penal Juvenil, Agraria, Civil, Laboral, Tránsito y Contencioso Administrativo, así como el Protocolo para la realización de audiencias de resolución alterna de conflictos y Justicia Restaurativa por medio tecnológicos en los Centros de Conciliación del Poder Judicial, en los cuales se establecieron guías prácticas, que facilitan los criterios y las reglas básicas a seguir por parte de los operadores del sistema de administración de </w:t>
      </w:r>
      <w:r w:rsidR="00AF1DC4" w:rsidRPr="008E4359">
        <w:rPr>
          <w:rFonts w:ascii="Arial" w:hAnsi="Arial" w:cs="Arial"/>
          <w:sz w:val="20"/>
          <w:szCs w:val="20"/>
          <w:lang w:val="es-MX"/>
        </w:rPr>
        <w:t>justicia</w:t>
      </w:r>
      <w:r w:rsidRPr="008E4359">
        <w:rPr>
          <w:rFonts w:ascii="Arial" w:hAnsi="Arial" w:cs="Arial"/>
          <w:sz w:val="20"/>
          <w:szCs w:val="20"/>
          <w:lang w:val="es-MX"/>
        </w:rPr>
        <w:t xml:space="preserve"> para un adecuado y efectivo desarrollo de audiencias por medio de videoconferencia, ya sea de circuito cerrado de televisión del Poder Judicial o por la herramienta denominada “Microsoft Teams”, autorizada en circular 36-CDTI-2020 de  la Dirección de Tecnología de la Información; recurriendo así a medios tecnológicos que permitieron crear un canal de comunicación idóneo en tiempo real, entre las partes intervinientes del proceso que se</w:t>
      </w:r>
      <w:r w:rsidRPr="005D3DA1">
        <w:rPr>
          <w:rFonts w:ascii="Arial" w:hAnsi="Arial" w:cs="Arial"/>
          <w:sz w:val="20"/>
          <w:szCs w:val="20"/>
          <w:lang w:val="es-MX"/>
        </w:rPr>
        <w:t xml:space="preserve"> </w:t>
      </w:r>
      <w:r w:rsidRPr="008E4359">
        <w:rPr>
          <w:rFonts w:ascii="Arial" w:hAnsi="Arial" w:cs="Arial"/>
          <w:sz w:val="20"/>
          <w:szCs w:val="20"/>
          <w:lang w:val="es-MX"/>
        </w:rPr>
        <w:t>encontraban en lugares distintos, garantizando el ejercicio de la administración de justicia, el derecho de defensa y el cumplimiento de los principios del debido proceso.</w:t>
      </w:r>
    </w:p>
    <w:p w14:paraId="734A0C3D" w14:textId="7AC46E4D" w:rsidR="00787790" w:rsidRDefault="00787790" w:rsidP="00787790">
      <w:pPr>
        <w:jc w:val="both"/>
        <w:rPr>
          <w:rFonts w:ascii="Arial" w:hAnsi="Arial" w:cs="Arial"/>
          <w:bCs/>
          <w:sz w:val="20"/>
          <w:szCs w:val="20"/>
        </w:rPr>
      </w:pPr>
    </w:p>
    <w:p w14:paraId="46C0F242" w14:textId="7193C0B8" w:rsidR="001E7408" w:rsidRDefault="001E7408" w:rsidP="001E7408">
      <w:pPr>
        <w:jc w:val="both"/>
        <w:rPr>
          <w:rFonts w:ascii="Arial" w:hAnsi="Arial" w:cs="Arial"/>
          <w:bCs/>
          <w:sz w:val="20"/>
          <w:szCs w:val="20"/>
        </w:rPr>
      </w:pPr>
      <w:r w:rsidRPr="001E7408">
        <w:rPr>
          <w:rFonts w:ascii="Arial" w:hAnsi="Arial" w:cs="Arial"/>
          <w:b/>
          <w:sz w:val="20"/>
          <w:szCs w:val="20"/>
        </w:rPr>
        <w:t xml:space="preserve">Para el Programa 928:  </w:t>
      </w:r>
      <w:r w:rsidR="009C0402">
        <w:rPr>
          <w:rFonts w:ascii="Arial" w:hAnsi="Arial" w:cs="Arial"/>
          <w:bCs/>
          <w:sz w:val="20"/>
          <w:szCs w:val="20"/>
        </w:rPr>
        <w:t>Para el caso específico del Organismo de Investigación Judicial que constituye un conjunto de especialidades científicas, médicas y policiales, se logró a través de la ejecución del presupuesto, dotar las herramientas necesarias a todos los involucrados en estas áreas, lo que constituye mayor nivel de especialización y protección para cada colaborador.  Es así como se tiene un laboratorio robusto con equipamiento de alta tecnología y se tiene una policía mayormente resguardada para poder enfrentar el alto impacto de la criminalidad, lo cual contribuye a nuestra misión dirigida a una administración de justicia pronta y cumplida.  Si bien es cierto, no se logró el porcentaje ideal, lo cierto del caso es que existen factores tanto internos como externos que no permiten alcanzar la totalidad de lo programado y el año 2020 fue un claro ejemplo de cómo los objetivos que forman parte de un plan estratégico pueden variar considerablemente.</w:t>
      </w:r>
    </w:p>
    <w:p w14:paraId="5CC880C6" w14:textId="1E7716B5" w:rsidR="00787790" w:rsidRDefault="00787790" w:rsidP="00787790">
      <w:pPr>
        <w:jc w:val="both"/>
        <w:rPr>
          <w:rFonts w:ascii="Arial" w:hAnsi="Arial" w:cs="Arial"/>
          <w:bCs/>
          <w:sz w:val="20"/>
          <w:szCs w:val="20"/>
        </w:rPr>
      </w:pPr>
    </w:p>
    <w:p w14:paraId="493ECEE4" w14:textId="2735A0FE" w:rsidR="002F0343" w:rsidRPr="005464AB" w:rsidRDefault="001D6E7F" w:rsidP="005464AB">
      <w:pPr>
        <w:jc w:val="both"/>
        <w:rPr>
          <w:rFonts w:ascii="Arial" w:hAnsi="Arial" w:cs="Arial"/>
          <w:bCs/>
          <w:sz w:val="20"/>
          <w:szCs w:val="20"/>
        </w:rPr>
      </w:pPr>
      <w:r w:rsidRPr="001E7408">
        <w:rPr>
          <w:rFonts w:ascii="Arial" w:hAnsi="Arial" w:cs="Arial"/>
          <w:b/>
          <w:sz w:val="20"/>
          <w:szCs w:val="20"/>
        </w:rPr>
        <w:t>Para el Programa 92</w:t>
      </w:r>
      <w:r>
        <w:rPr>
          <w:rFonts w:ascii="Arial" w:hAnsi="Arial" w:cs="Arial"/>
          <w:b/>
          <w:sz w:val="20"/>
          <w:szCs w:val="20"/>
        </w:rPr>
        <w:t>9</w:t>
      </w:r>
      <w:r w:rsidRPr="001E7408">
        <w:rPr>
          <w:rFonts w:ascii="Arial" w:hAnsi="Arial" w:cs="Arial"/>
          <w:b/>
          <w:sz w:val="20"/>
          <w:szCs w:val="20"/>
        </w:rPr>
        <w:t xml:space="preserve">:  </w:t>
      </w:r>
      <w:r w:rsidR="002F0343">
        <w:rPr>
          <w:rFonts w:ascii="Arial" w:hAnsi="Arial" w:cs="Arial"/>
          <w:bCs/>
          <w:sz w:val="20"/>
          <w:szCs w:val="20"/>
        </w:rPr>
        <w:t xml:space="preserve">La gestión desarrollada por el programa 929, contribuyó de diferentes formas con la misión institucional; se realizó la compra de equipos necesarios en las diferentes oficinas del Ministerio Público, que permitirán resolver los casos de manera eficiente y eficaz; además, a pesar de la situación actual que enfrenta el país, debido al COVID-19, se desarrollaron acciones para el fortalecimiento de los conocimientos, habilidades y destrezas de las personas funcionarias del Ministerio Púbico en los aspectos de: Migración de los cursos a la virtualidad, Adaptación de la </w:t>
      </w:r>
      <w:r w:rsidR="002F0343" w:rsidRPr="005464AB">
        <w:rPr>
          <w:rFonts w:ascii="Arial" w:hAnsi="Arial" w:cs="Arial"/>
          <w:bCs/>
          <w:sz w:val="20"/>
          <w:szCs w:val="20"/>
        </w:rPr>
        <w:t xml:space="preserve">metodología de capacitaciones virtuales, que permitirán una mejor atención a los usuarios del Poder Judicial. </w:t>
      </w:r>
    </w:p>
    <w:p w14:paraId="4F6DEB2B" w14:textId="77777777" w:rsidR="00CD6C60" w:rsidRPr="005464AB" w:rsidRDefault="00CD6C60" w:rsidP="005464AB">
      <w:pPr>
        <w:jc w:val="both"/>
        <w:rPr>
          <w:rFonts w:ascii="Arial" w:hAnsi="Arial" w:cs="Arial"/>
          <w:bCs/>
          <w:sz w:val="20"/>
          <w:szCs w:val="20"/>
        </w:rPr>
      </w:pPr>
    </w:p>
    <w:p w14:paraId="1041EB06" w14:textId="5D82C7F8" w:rsidR="005464AB" w:rsidRPr="00692CBD" w:rsidRDefault="00CD6C60" w:rsidP="005464AB">
      <w:pPr>
        <w:jc w:val="both"/>
        <w:rPr>
          <w:rFonts w:ascii="Arial" w:eastAsia="Arial" w:hAnsi="Arial" w:cs="Arial"/>
          <w:sz w:val="20"/>
          <w:szCs w:val="20"/>
        </w:rPr>
      </w:pPr>
      <w:r w:rsidRPr="005464AB">
        <w:rPr>
          <w:rFonts w:ascii="Arial" w:hAnsi="Arial" w:cs="Arial"/>
          <w:b/>
          <w:sz w:val="20"/>
          <w:szCs w:val="20"/>
        </w:rPr>
        <w:t xml:space="preserve">Para el Programa 930:  </w:t>
      </w:r>
      <w:r w:rsidR="005464AB" w:rsidRPr="005464AB">
        <w:rPr>
          <w:rFonts w:ascii="Arial" w:hAnsi="Arial" w:cs="Arial"/>
          <w:bCs/>
          <w:sz w:val="20"/>
          <w:szCs w:val="20"/>
        </w:rPr>
        <w:t xml:space="preserve">La Misión de la Defensa Pública es: </w:t>
      </w:r>
      <w:r w:rsidR="005464AB" w:rsidRPr="005464AB">
        <w:rPr>
          <w:rFonts w:ascii="Arial" w:eastAsia="Arial" w:hAnsi="Arial" w:cs="Arial"/>
          <w:sz w:val="20"/>
          <w:szCs w:val="20"/>
        </w:rPr>
        <w:t>“Proveer defensa pública con excelencia, solidaridad y compromiso a todas las personas usuarias, contribuyendo a garantizar la plena vigencia de los derechos, libertades, garantías</w:t>
      </w:r>
      <w:r w:rsidR="005464AB" w:rsidRPr="00692CBD">
        <w:rPr>
          <w:rFonts w:ascii="Arial" w:eastAsia="Arial" w:hAnsi="Arial" w:cs="Arial"/>
          <w:sz w:val="20"/>
          <w:szCs w:val="20"/>
        </w:rPr>
        <w:t xml:space="preserve"> e intereses de estas personas, en forma ágil y oportuna, en los procesos judiciales que nos han sido legalmente asignados”</w:t>
      </w:r>
    </w:p>
    <w:p w14:paraId="4BE1FC67" w14:textId="77777777" w:rsidR="005464AB" w:rsidRPr="00692CBD" w:rsidRDefault="005464AB" w:rsidP="005464AB">
      <w:pPr>
        <w:jc w:val="both"/>
        <w:rPr>
          <w:rFonts w:ascii="Arial" w:eastAsia="Arial" w:hAnsi="Arial" w:cs="Arial"/>
          <w:sz w:val="20"/>
          <w:szCs w:val="20"/>
        </w:rPr>
      </w:pPr>
      <w:r w:rsidRPr="00692CBD">
        <w:rPr>
          <w:rFonts w:ascii="Arial" w:eastAsia="Arial" w:hAnsi="Arial" w:cs="Arial"/>
          <w:sz w:val="20"/>
          <w:szCs w:val="20"/>
        </w:rPr>
        <w:t>La gestión desarrollada impacta directamente el servicio que brinda la Defensa Pública, la cual está totalmente ligada a la atención de la población usuaria que requiere los servicios de una profesional en derecho para la solución de un conflicto de carácter judicial.</w:t>
      </w:r>
    </w:p>
    <w:p w14:paraId="379CD03D" w14:textId="77777777" w:rsidR="005464AB" w:rsidRPr="00692CBD" w:rsidRDefault="005464AB" w:rsidP="005464AB">
      <w:pPr>
        <w:jc w:val="both"/>
        <w:rPr>
          <w:rFonts w:ascii="Arial" w:eastAsia="Arial" w:hAnsi="Arial" w:cs="Arial"/>
          <w:sz w:val="20"/>
          <w:szCs w:val="20"/>
        </w:rPr>
      </w:pPr>
      <w:r w:rsidRPr="00692CBD">
        <w:rPr>
          <w:rFonts w:ascii="Arial" w:eastAsia="Arial" w:hAnsi="Arial" w:cs="Arial"/>
          <w:sz w:val="20"/>
          <w:szCs w:val="20"/>
        </w:rPr>
        <w:t>Cada persona usuaria es particular en la atención de su caso, por tanto recibe un servicio individualizado que permite a la persona defensora recolectar la información suficiente para plantear una estrategia para la solución del conflicto buscando el mejor resultado para la parte actora o imputada</w:t>
      </w:r>
      <w:r>
        <w:rPr>
          <w:rFonts w:ascii="Arial" w:eastAsia="Arial" w:hAnsi="Arial" w:cs="Arial"/>
          <w:sz w:val="20"/>
          <w:szCs w:val="20"/>
        </w:rPr>
        <w:t xml:space="preserve"> en apego a las disposiciones legales</w:t>
      </w:r>
      <w:r w:rsidRPr="00692CBD">
        <w:rPr>
          <w:rFonts w:ascii="Arial" w:eastAsia="Arial" w:hAnsi="Arial" w:cs="Arial"/>
          <w:sz w:val="20"/>
          <w:szCs w:val="20"/>
        </w:rPr>
        <w:t xml:space="preserve">. </w:t>
      </w:r>
    </w:p>
    <w:p w14:paraId="436C278A" w14:textId="15ED7F51" w:rsidR="00CD6C60" w:rsidRDefault="00CD6C60" w:rsidP="00CD6C60">
      <w:pPr>
        <w:spacing w:line="360" w:lineRule="auto"/>
        <w:jc w:val="both"/>
        <w:rPr>
          <w:rFonts w:ascii="Arial" w:hAnsi="Arial" w:cs="Arial"/>
          <w:b/>
          <w:sz w:val="20"/>
          <w:szCs w:val="20"/>
        </w:rPr>
      </w:pPr>
    </w:p>
    <w:p w14:paraId="3BF6E5DF" w14:textId="77777777" w:rsidR="00CD6C60" w:rsidRDefault="00CD6C60" w:rsidP="00CD6C60">
      <w:pPr>
        <w:spacing w:line="360" w:lineRule="auto"/>
        <w:jc w:val="both"/>
        <w:rPr>
          <w:rFonts w:ascii="Arial" w:hAnsi="Arial" w:cs="Arial"/>
          <w:b/>
          <w:sz w:val="20"/>
          <w:szCs w:val="20"/>
        </w:rPr>
      </w:pPr>
    </w:p>
    <w:p w14:paraId="53C8C9C4" w14:textId="77777777" w:rsidR="00CD6C60" w:rsidRDefault="00CD6C60" w:rsidP="00CD6C60">
      <w:pPr>
        <w:jc w:val="both"/>
        <w:rPr>
          <w:rFonts w:ascii="Arial" w:hAnsi="Arial" w:cs="Arial"/>
          <w:sz w:val="20"/>
          <w:szCs w:val="20"/>
        </w:rPr>
      </w:pPr>
      <w:r w:rsidRPr="001E7408">
        <w:rPr>
          <w:rFonts w:ascii="Arial" w:hAnsi="Arial" w:cs="Arial"/>
          <w:b/>
          <w:sz w:val="20"/>
          <w:szCs w:val="20"/>
        </w:rPr>
        <w:t xml:space="preserve">Para el Programa </w:t>
      </w:r>
      <w:r>
        <w:rPr>
          <w:rFonts w:ascii="Arial" w:hAnsi="Arial" w:cs="Arial"/>
          <w:b/>
          <w:sz w:val="20"/>
          <w:szCs w:val="20"/>
        </w:rPr>
        <w:t xml:space="preserve">950: </w:t>
      </w:r>
    </w:p>
    <w:p w14:paraId="55A48F15" w14:textId="77777777" w:rsidR="00AE0476" w:rsidRDefault="00AE0476" w:rsidP="00AE0476">
      <w:pPr>
        <w:pStyle w:val="Predeterminado"/>
        <w:spacing w:after="0" w:line="240" w:lineRule="auto"/>
        <w:jc w:val="both"/>
        <w:rPr>
          <w:rFonts w:ascii="Arial" w:eastAsiaTheme="minorEastAsia" w:hAnsi="Arial" w:cs="Arial"/>
          <w:bCs/>
          <w:sz w:val="20"/>
          <w:szCs w:val="20"/>
          <w:lang w:val="es-ES"/>
        </w:rPr>
      </w:pPr>
      <w:r w:rsidRPr="002C2139">
        <w:rPr>
          <w:rFonts w:ascii="Arial" w:eastAsiaTheme="minorEastAsia" w:hAnsi="Arial" w:cs="Arial"/>
          <w:bCs/>
          <w:sz w:val="20"/>
          <w:szCs w:val="20"/>
          <w:lang w:val="es-ES"/>
        </w:rPr>
        <w:t xml:space="preserve">Con el objetivo de apoyar a un segmento de la población que por mucho tiempo permaneció relegado en el ámbito judicial como lo son el caso de las personas víctimas y testigos, en el 2009 entró en vigencia la Ley 8720 </w:t>
      </w:r>
      <w:r w:rsidRPr="002A10B7">
        <w:rPr>
          <w:rFonts w:ascii="Arial" w:eastAsiaTheme="minorEastAsia" w:hAnsi="Arial" w:cs="Arial"/>
          <w:bCs/>
          <w:i/>
          <w:iCs/>
          <w:sz w:val="20"/>
          <w:szCs w:val="20"/>
          <w:lang w:val="es-ES"/>
        </w:rPr>
        <w:t>“Ley de Protección a Víctimas, Testigos y demás Sujetos Intervinientes en el Proceso Penal”</w:t>
      </w:r>
      <w:r w:rsidRPr="002C2139">
        <w:rPr>
          <w:rFonts w:ascii="Arial" w:eastAsiaTheme="minorEastAsia" w:hAnsi="Arial" w:cs="Arial"/>
          <w:bCs/>
          <w:sz w:val="20"/>
          <w:szCs w:val="20"/>
          <w:lang w:val="es-ES"/>
        </w:rPr>
        <w:t xml:space="preserve"> instrumento jurídico que vino a proteger y regular los derechos de la persona víctimas y testigos en el derecho penal </w:t>
      </w:r>
      <w:r>
        <w:rPr>
          <w:rFonts w:ascii="Arial" w:eastAsiaTheme="minorEastAsia" w:hAnsi="Arial" w:cs="Arial"/>
          <w:bCs/>
          <w:sz w:val="20"/>
          <w:szCs w:val="20"/>
          <w:lang w:val="es-ES"/>
        </w:rPr>
        <w:t>costarricense</w:t>
      </w:r>
      <w:r w:rsidRPr="002C2139">
        <w:rPr>
          <w:rFonts w:ascii="Arial" w:eastAsiaTheme="minorEastAsia" w:hAnsi="Arial" w:cs="Arial"/>
          <w:bCs/>
          <w:sz w:val="20"/>
          <w:szCs w:val="20"/>
          <w:lang w:val="es-ES"/>
        </w:rPr>
        <w:t xml:space="preserve">. </w:t>
      </w:r>
    </w:p>
    <w:p w14:paraId="2511EE46" w14:textId="77777777" w:rsidR="00AE0476" w:rsidRPr="00174F9D" w:rsidRDefault="00AE0476" w:rsidP="00AE0476"/>
    <w:p w14:paraId="3BEEBE82" w14:textId="77777777" w:rsidR="00AE0476" w:rsidRDefault="00AE0476" w:rsidP="00AE0476">
      <w:pPr>
        <w:jc w:val="both"/>
        <w:rPr>
          <w:rFonts w:ascii="Arial" w:hAnsi="Arial" w:cs="Arial"/>
          <w:bCs/>
          <w:sz w:val="20"/>
          <w:szCs w:val="20"/>
        </w:rPr>
      </w:pPr>
      <w:r w:rsidRPr="00940749">
        <w:rPr>
          <w:rFonts w:ascii="Arial" w:hAnsi="Arial" w:cs="Arial"/>
          <w:bCs/>
          <w:sz w:val="20"/>
          <w:szCs w:val="20"/>
        </w:rPr>
        <w:t>La aprobación de la ley 8720 fortaleció el número de sedes regionales de  la  Oficina de Atención y Protección a la Víctima de Delito (OAPVD)  y permitió la creación de la Unidad de Protección de Víctimas  (UPROV)   despachos que conforman el programa presupuestario 950,  los cuales trabajan bajo el objetivo de brindar un servicio público de calidad que  promueva  y garantice  el ejercicio de los derechos de las personas usuarias, y su  participación  en el proceso penal; labor que por mandato de ley, se realiza mediante un abordaje interdisciplinario con el apoyo de   profesionales en Psicología, Criminología, Derecho, Trabajo Social, Sociología, asimismo en el proceso se cuenta con el apoyo del equipo de agentes de protección.</w:t>
      </w:r>
    </w:p>
    <w:p w14:paraId="510F5B37" w14:textId="77777777" w:rsidR="00AE0476" w:rsidRPr="00940749" w:rsidRDefault="00AE0476" w:rsidP="00AE0476">
      <w:pPr>
        <w:jc w:val="both"/>
        <w:rPr>
          <w:rFonts w:ascii="Arial" w:hAnsi="Arial" w:cs="Arial"/>
          <w:bCs/>
          <w:sz w:val="20"/>
          <w:szCs w:val="20"/>
        </w:rPr>
      </w:pPr>
    </w:p>
    <w:p w14:paraId="552B2C97" w14:textId="77777777" w:rsidR="00AE0476" w:rsidRDefault="00AE0476" w:rsidP="00AE0476">
      <w:pPr>
        <w:pStyle w:val="Predeterminado"/>
        <w:spacing w:after="0" w:line="240" w:lineRule="auto"/>
        <w:jc w:val="both"/>
        <w:rPr>
          <w:rFonts w:ascii="Arial" w:eastAsiaTheme="minorEastAsia" w:hAnsi="Arial" w:cs="Arial"/>
          <w:bCs/>
          <w:sz w:val="20"/>
          <w:szCs w:val="20"/>
          <w:lang w:val="es-ES"/>
        </w:rPr>
      </w:pPr>
      <w:r w:rsidRPr="002C2139">
        <w:rPr>
          <w:rFonts w:ascii="Arial" w:eastAsiaTheme="minorEastAsia" w:hAnsi="Arial" w:cs="Arial"/>
          <w:bCs/>
          <w:sz w:val="20"/>
          <w:szCs w:val="20"/>
          <w:lang w:val="es-ES"/>
        </w:rPr>
        <w:t>La contribución del programa 950 a la misión institucional, se refleja en el servicio público que se presta, garantizando siempre la búsqueda de los derechos y participación de las personas víctimas de un delito en el proceso penal.</w:t>
      </w:r>
    </w:p>
    <w:p w14:paraId="745A6E00" w14:textId="77777777" w:rsidR="00AE0476" w:rsidRDefault="00AE0476" w:rsidP="00AE0476">
      <w:pPr>
        <w:pStyle w:val="Prrafodelista"/>
      </w:pPr>
    </w:p>
    <w:p w14:paraId="4C3AEB56" w14:textId="77777777" w:rsidR="00AE0476" w:rsidRDefault="00AE0476" w:rsidP="00AE0476">
      <w:pPr>
        <w:jc w:val="both"/>
        <w:rPr>
          <w:rFonts w:ascii="Arial" w:hAnsi="Arial" w:cs="Arial"/>
          <w:bCs/>
          <w:sz w:val="20"/>
          <w:szCs w:val="20"/>
        </w:rPr>
      </w:pPr>
      <w:r w:rsidRPr="00940749">
        <w:rPr>
          <w:rFonts w:ascii="Arial" w:hAnsi="Arial" w:cs="Arial"/>
          <w:bCs/>
          <w:color w:val="000000" w:themeColor="text1"/>
          <w:sz w:val="20"/>
          <w:szCs w:val="20"/>
        </w:rPr>
        <w:t xml:space="preserve">El 2020 resultó un año definido por un confinamiento intermitente en todo el país, derivado de la emergencia sanitaria a fin de contener el crecimiento dl contagio del COVID-19, sin embargo, es importante destacar que la OAPVD y UPROV confeccionaron un   plan de trabajo acorde al desafío de la nueva normalidad lo que permitió atender el 100% de las solicitudes de </w:t>
      </w:r>
      <w:r w:rsidRPr="00940749">
        <w:rPr>
          <w:rFonts w:ascii="Arial" w:hAnsi="Arial" w:cs="Arial"/>
          <w:sz w:val="20"/>
          <w:szCs w:val="20"/>
        </w:rPr>
        <w:t xml:space="preserve">servicio remitidas por los despachos judiciales y Fuerza Pública, así como las solicitudes espontaneas. De acuerdo a los datos estadísticos del año que finalizó </w:t>
      </w:r>
      <w:r w:rsidRPr="00940749">
        <w:rPr>
          <w:rFonts w:ascii="Arial" w:hAnsi="Arial" w:cs="Arial"/>
          <w:bCs/>
          <w:sz w:val="20"/>
          <w:szCs w:val="20"/>
        </w:rPr>
        <w:t>se registraron entre casos nuevos y reingresos 16</w:t>
      </w:r>
      <w:r>
        <w:rPr>
          <w:rFonts w:ascii="Arial" w:hAnsi="Arial" w:cs="Arial"/>
          <w:bCs/>
          <w:sz w:val="20"/>
          <w:szCs w:val="20"/>
        </w:rPr>
        <w:t xml:space="preserve">.896 </w:t>
      </w:r>
      <w:r w:rsidRPr="00940749">
        <w:rPr>
          <w:rFonts w:ascii="Arial" w:hAnsi="Arial" w:cs="Arial"/>
          <w:bCs/>
          <w:sz w:val="20"/>
          <w:szCs w:val="20"/>
        </w:rPr>
        <w:t xml:space="preserve">asuntos, de los cuales ingresaron al Programa de Atención </w:t>
      </w:r>
      <w:r>
        <w:rPr>
          <w:rFonts w:ascii="Arial" w:hAnsi="Arial" w:cs="Arial"/>
          <w:bCs/>
          <w:sz w:val="20"/>
          <w:szCs w:val="20"/>
        </w:rPr>
        <w:t>10.136</w:t>
      </w:r>
      <w:r w:rsidRPr="00940749">
        <w:rPr>
          <w:rFonts w:ascii="Arial" w:hAnsi="Arial" w:cs="Arial"/>
          <w:bCs/>
          <w:sz w:val="20"/>
          <w:szCs w:val="20"/>
        </w:rPr>
        <w:t xml:space="preserve"> y al Programa de Protección </w:t>
      </w:r>
      <w:r>
        <w:rPr>
          <w:rFonts w:ascii="Arial" w:hAnsi="Arial" w:cs="Arial"/>
          <w:bCs/>
          <w:sz w:val="20"/>
          <w:szCs w:val="20"/>
        </w:rPr>
        <w:t>6.760.</w:t>
      </w:r>
    </w:p>
    <w:p w14:paraId="0B632D78" w14:textId="77777777" w:rsidR="00AE0476" w:rsidRPr="00940749" w:rsidRDefault="00AE0476" w:rsidP="00AE0476">
      <w:pPr>
        <w:jc w:val="both"/>
        <w:rPr>
          <w:rFonts w:ascii="Arial" w:hAnsi="Arial" w:cs="Arial"/>
          <w:bCs/>
          <w:color w:val="000000" w:themeColor="text1"/>
          <w:sz w:val="20"/>
          <w:szCs w:val="20"/>
        </w:rPr>
      </w:pPr>
    </w:p>
    <w:p w14:paraId="76D4054B"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 xml:space="preserve">A fin de prestar </w:t>
      </w:r>
      <w:r>
        <w:rPr>
          <w:rFonts w:ascii="Arial" w:hAnsi="Arial" w:cs="Arial"/>
          <w:bCs/>
          <w:color w:val="000000" w:themeColor="text1"/>
          <w:sz w:val="20"/>
          <w:szCs w:val="20"/>
        </w:rPr>
        <w:t xml:space="preserve">el servicio </w:t>
      </w:r>
      <w:r w:rsidRPr="00940749">
        <w:rPr>
          <w:rFonts w:ascii="Arial" w:hAnsi="Arial" w:cs="Arial"/>
          <w:bCs/>
          <w:color w:val="000000" w:themeColor="text1"/>
          <w:sz w:val="20"/>
          <w:szCs w:val="20"/>
        </w:rPr>
        <w:t>aquellas personas usuarias que se les dificultaba acudir a los despachos judiciales se realizaron 2</w:t>
      </w:r>
      <w:r>
        <w:rPr>
          <w:rFonts w:ascii="Arial" w:hAnsi="Arial" w:cs="Arial"/>
          <w:bCs/>
          <w:color w:val="000000" w:themeColor="text1"/>
          <w:sz w:val="20"/>
          <w:szCs w:val="20"/>
        </w:rPr>
        <w:t>.650</w:t>
      </w:r>
      <w:r w:rsidRPr="00940749">
        <w:rPr>
          <w:rFonts w:ascii="Arial" w:hAnsi="Arial" w:cs="Arial"/>
          <w:bCs/>
          <w:color w:val="000000" w:themeColor="text1"/>
          <w:sz w:val="20"/>
          <w:szCs w:val="20"/>
        </w:rPr>
        <w:t xml:space="preserve"> salidas por parte de los profesionales de OAPVD dentro de las diligencias realizadas en esas giras destacan: entrevistas de valoración, psicoterapias, estudios de seguridad, asesoramiento jurídico, entre otros. Mientras que la UPROV reportó </w:t>
      </w:r>
      <w:r>
        <w:rPr>
          <w:rFonts w:ascii="Arial" w:hAnsi="Arial" w:cs="Arial"/>
          <w:bCs/>
          <w:color w:val="000000" w:themeColor="text1"/>
          <w:sz w:val="20"/>
          <w:szCs w:val="20"/>
        </w:rPr>
        <w:t>935</w:t>
      </w:r>
      <w:r w:rsidRPr="00940749">
        <w:rPr>
          <w:rFonts w:ascii="Arial" w:hAnsi="Arial" w:cs="Arial"/>
          <w:bCs/>
          <w:color w:val="000000" w:themeColor="text1"/>
          <w:sz w:val="20"/>
          <w:szCs w:val="20"/>
        </w:rPr>
        <w:t xml:space="preserve"> visitas.</w:t>
      </w:r>
    </w:p>
    <w:p w14:paraId="3EDC10FF" w14:textId="77777777" w:rsidR="00AE0476" w:rsidRPr="00940749" w:rsidRDefault="00AE0476" w:rsidP="00AE0476">
      <w:pPr>
        <w:jc w:val="both"/>
        <w:rPr>
          <w:rFonts w:ascii="Arial" w:hAnsi="Arial" w:cs="Arial"/>
          <w:bCs/>
          <w:color w:val="000000" w:themeColor="text1"/>
          <w:sz w:val="20"/>
          <w:szCs w:val="20"/>
        </w:rPr>
      </w:pPr>
    </w:p>
    <w:p w14:paraId="1B84DF21"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 xml:space="preserve">Se totalizan </w:t>
      </w:r>
      <w:r>
        <w:rPr>
          <w:rFonts w:ascii="Arial" w:hAnsi="Arial" w:cs="Arial"/>
          <w:bCs/>
          <w:color w:val="000000" w:themeColor="text1"/>
          <w:sz w:val="20"/>
          <w:szCs w:val="20"/>
        </w:rPr>
        <w:t>3.457</w:t>
      </w:r>
      <w:r w:rsidRPr="00940749">
        <w:rPr>
          <w:rFonts w:ascii="Arial" w:hAnsi="Arial" w:cs="Arial"/>
          <w:bCs/>
          <w:color w:val="000000" w:themeColor="text1"/>
          <w:sz w:val="20"/>
          <w:szCs w:val="20"/>
        </w:rPr>
        <w:t xml:space="preserve"> valoraciones de riesgo y </w:t>
      </w:r>
      <w:r>
        <w:rPr>
          <w:rFonts w:ascii="Arial" w:hAnsi="Arial" w:cs="Arial"/>
          <w:bCs/>
          <w:color w:val="000000" w:themeColor="text1"/>
          <w:sz w:val="20"/>
          <w:szCs w:val="20"/>
        </w:rPr>
        <w:t xml:space="preserve">2.368 </w:t>
      </w:r>
      <w:r w:rsidRPr="00940749">
        <w:rPr>
          <w:rFonts w:ascii="Arial" w:hAnsi="Arial" w:cs="Arial"/>
          <w:bCs/>
          <w:color w:val="000000" w:themeColor="text1"/>
          <w:sz w:val="20"/>
          <w:szCs w:val="20"/>
        </w:rPr>
        <w:t xml:space="preserve">revaloraciones. En atención a la solicitud de la Fiscalía y el Juzgado se tramitaron </w:t>
      </w:r>
      <w:r>
        <w:rPr>
          <w:rFonts w:ascii="Arial" w:hAnsi="Arial" w:cs="Arial"/>
          <w:bCs/>
          <w:color w:val="000000" w:themeColor="text1"/>
          <w:sz w:val="20"/>
          <w:szCs w:val="20"/>
        </w:rPr>
        <w:t xml:space="preserve">111 </w:t>
      </w:r>
      <w:r w:rsidRPr="00940749">
        <w:rPr>
          <w:rFonts w:ascii="Arial" w:hAnsi="Arial" w:cs="Arial"/>
          <w:bCs/>
          <w:color w:val="000000" w:themeColor="text1"/>
          <w:sz w:val="20"/>
          <w:szCs w:val="20"/>
        </w:rPr>
        <w:t xml:space="preserve">informes técnicos los cuales constituyen un insumo para fundamentar las solicitudes de protección procesal, prisión preventiva o anticipo jurisdiccional de prueba.    </w:t>
      </w:r>
    </w:p>
    <w:p w14:paraId="5370BC52" w14:textId="77777777" w:rsidR="00AE0476" w:rsidRPr="00940749" w:rsidRDefault="00AE0476" w:rsidP="00AE0476">
      <w:pPr>
        <w:jc w:val="both"/>
        <w:rPr>
          <w:rFonts w:ascii="Arial" w:hAnsi="Arial" w:cs="Arial"/>
          <w:bCs/>
          <w:color w:val="000000" w:themeColor="text1"/>
          <w:sz w:val="20"/>
          <w:szCs w:val="20"/>
        </w:rPr>
      </w:pPr>
    </w:p>
    <w:p w14:paraId="26F56CA2"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 xml:space="preserve">Tomando en consideración el tema de confinamiento se llevaron a cabo </w:t>
      </w:r>
      <w:r>
        <w:rPr>
          <w:rFonts w:ascii="Arial" w:hAnsi="Arial" w:cs="Arial"/>
          <w:bCs/>
          <w:color w:val="000000" w:themeColor="text1"/>
          <w:sz w:val="20"/>
          <w:szCs w:val="20"/>
        </w:rPr>
        <w:t xml:space="preserve">4.793 </w:t>
      </w:r>
      <w:r w:rsidRPr="00940749">
        <w:rPr>
          <w:rFonts w:ascii="Arial" w:hAnsi="Arial" w:cs="Arial"/>
          <w:bCs/>
          <w:color w:val="000000" w:themeColor="text1"/>
          <w:sz w:val="20"/>
          <w:szCs w:val="20"/>
        </w:rPr>
        <w:t xml:space="preserve">asesorías telefónicas. </w:t>
      </w:r>
    </w:p>
    <w:p w14:paraId="30554A56" w14:textId="77777777" w:rsidR="00AE0476" w:rsidRPr="00940749" w:rsidRDefault="00AE0476" w:rsidP="00AE0476">
      <w:pPr>
        <w:jc w:val="both"/>
        <w:rPr>
          <w:rFonts w:ascii="Arial" w:hAnsi="Arial" w:cs="Arial"/>
          <w:bCs/>
          <w:color w:val="000000" w:themeColor="text1"/>
          <w:sz w:val="20"/>
          <w:szCs w:val="20"/>
        </w:rPr>
      </w:pPr>
    </w:p>
    <w:p w14:paraId="531183A8" w14:textId="77777777" w:rsidR="00AE0476" w:rsidRDefault="00AE0476" w:rsidP="00AE0476">
      <w:pPr>
        <w:jc w:val="both"/>
        <w:rPr>
          <w:rFonts w:ascii="Arial" w:hAnsi="Arial" w:cs="Arial"/>
          <w:bCs/>
          <w:color w:val="000000" w:themeColor="text1"/>
          <w:sz w:val="20"/>
          <w:szCs w:val="20"/>
        </w:rPr>
      </w:pPr>
      <w:r w:rsidRPr="00940749">
        <w:rPr>
          <w:rFonts w:ascii="Arial" w:hAnsi="Arial" w:cs="Arial"/>
          <w:bCs/>
          <w:color w:val="000000" w:themeColor="text1"/>
          <w:sz w:val="20"/>
          <w:szCs w:val="20"/>
        </w:rPr>
        <w:t>Por medio de los diversos medios electrónicos fue posible dar a conocer a instituciones y organizaciones los servicios que prestan las oficinas del programa presupuestario 950 a través la participación en charlas, capacitaciones, foros etc</w:t>
      </w:r>
      <w:r>
        <w:rPr>
          <w:rFonts w:ascii="Arial" w:hAnsi="Arial" w:cs="Arial"/>
          <w:bCs/>
          <w:color w:val="000000" w:themeColor="text1"/>
          <w:sz w:val="20"/>
          <w:szCs w:val="20"/>
        </w:rPr>
        <w:t>.</w:t>
      </w:r>
    </w:p>
    <w:p w14:paraId="180A1998" w14:textId="77777777" w:rsidR="00787790" w:rsidRPr="00B45228" w:rsidRDefault="00787790" w:rsidP="00787790">
      <w:pPr>
        <w:jc w:val="both"/>
        <w:rPr>
          <w:rFonts w:ascii="Arial" w:hAnsi="Arial" w:cs="Arial"/>
          <w:bCs/>
          <w:sz w:val="20"/>
          <w:szCs w:val="20"/>
        </w:rPr>
      </w:pPr>
    </w:p>
    <w:p w14:paraId="03CB9156" w14:textId="77777777" w:rsidR="00787790" w:rsidRPr="004D2D74" w:rsidRDefault="00787790" w:rsidP="00787790">
      <w:pPr>
        <w:spacing w:line="360" w:lineRule="auto"/>
        <w:ind w:left="66"/>
        <w:jc w:val="both"/>
        <w:rPr>
          <w:rFonts w:ascii="Arial" w:hAnsi="Arial" w:cs="Arial"/>
          <w:bCs/>
          <w:sz w:val="20"/>
          <w:szCs w:val="20"/>
        </w:rPr>
      </w:pPr>
    </w:p>
    <w:p w14:paraId="33934777" w14:textId="5627CBB8" w:rsidR="00787790" w:rsidRPr="00787790" w:rsidRDefault="00787790" w:rsidP="006C299C">
      <w:pPr>
        <w:numPr>
          <w:ilvl w:val="0"/>
          <w:numId w:val="1"/>
        </w:numPr>
        <w:spacing w:after="160" w:line="360" w:lineRule="auto"/>
        <w:ind w:left="426"/>
        <w:jc w:val="both"/>
        <w:rPr>
          <w:rFonts w:ascii="Arial" w:hAnsi="Arial" w:cs="Arial"/>
          <w:b/>
          <w:sz w:val="20"/>
          <w:szCs w:val="20"/>
        </w:rPr>
      </w:pPr>
      <w:r w:rsidRPr="00787790">
        <w:rPr>
          <w:rFonts w:ascii="Arial" w:hAnsi="Arial" w:cs="Arial"/>
          <w:b/>
          <w:sz w:val="20"/>
          <w:szCs w:val="20"/>
        </w:rPr>
        <w:t>En caso que corresponda, refiérase a la vinculación de los logros del programa y/o subprograma con lo establecido en el PNDIP 2019-2022</w:t>
      </w:r>
      <w:r w:rsidR="0018199B">
        <w:rPr>
          <w:rFonts w:ascii="Arial" w:hAnsi="Arial" w:cs="Arial"/>
          <w:b/>
          <w:sz w:val="20"/>
          <w:szCs w:val="20"/>
        </w:rPr>
        <w:t>.</w:t>
      </w:r>
    </w:p>
    <w:p w14:paraId="3429750D" w14:textId="644C24BB" w:rsidR="00787790" w:rsidRPr="00046F48" w:rsidRDefault="00787790" w:rsidP="00787790">
      <w:pPr>
        <w:jc w:val="both"/>
        <w:rPr>
          <w:rFonts w:ascii="Arial" w:hAnsi="Arial" w:cs="Arial"/>
          <w:bCs/>
          <w:sz w:val="20"/>
          <w:szCs w:val="20"/>
        </w:rPr>
      </w:pPr>
      <w:r w:rsidRPr="00787790">
        <w:rPr>
          <w:rFonts w:ascii="Arial" w:hAnsi="Arial" w:cs="Arial"/>
          <w:b/>
          <w:sz w:val="20"/>
          <w:szCs w:val="20"/>
        </w:rPr>
        <w:t>Para el Programa 926:</w:t>
      </w:r>
      <w:r>
        <w:rPr>
          <w:rFonts w:ascii="Arial" w:hAnsi="Arial" w:cs="Arial"/>
          <w:bCs/>
          <w:sz w:val="20"/>
          <w:szCs w:val="20"/>
        </w:rPr>
        <w:t xml:space="preserve">  </w:t>
      </w:r>
      <w:r w:rsidRPr="00046F48">
        <w:rPr>
          <w:rFonts w:ascii="Arial" w:hAnsi="Arial" w:cs="Arial"/>
          <w:bCs/>
          <w:sz w:val="20"/>
          <w:szCs w:val="20"/>
        </w:rPr>
        <w:t>Tal y como lo establece el Plan Nacional de Desarrollo e Inversión Pública</w:t>
      </w:r>
      <w:r w:rsidR="00794FB2">
        <w:rPr>
          <w:rStyle w:val="Refdenotaalpie"/>
          <w:rFonts w:ascii="Arial" w:hAnsi="Arial" w:cs="Arial"/>
          <w:bCs/>
          <w:sz w:val="20"/>
          <w:szCs w:val="20"/>
        </w:rPr>
        <w:footnoteReference w:id="2"/>
      </w:r>
      <w:r w:rsidRPr="00046F48">
        <w:rPr>
          <w:rFonts w:ascii="Arial" w:hAnsi="Arial" w:cs="Arial"/>
          <w:bCs/>
          <w:sz w:val="20"/>
          <w:szCs w:val="20"/>
        </w:rPr>
        <w:t>, dentro de uno de sus fines es el logro de objetivos mediante la administración eficiente de los recursos financieros, el Poder Judicial apegado al cumplimiento de este, cumplió con la designación de recursos y cooperación al país para la crisis sanitaria, sin dejar de lado el cumplimiento de los logros institucionales debido al compromiso nacional de brindar un servicio oportuno y de calidad a la ciudadanía. </w:t>
      </w:r>
    </w:p>
    <w:p w14:paraId="357C3EE0" w14:textId="77777777" w:rsidR="00787790" w:rsidRPr="00046F48" w:rsidRDefault="00787790" w:rsidP="00787790">
      <w:pPr>
        <w:jc w:val="both"/>
        <w:rPr>
          <w:rFonts w:ascii="Arial" w:hAnsi="Arial" w:cs="Arial"/>
          <w:bCs/>
          <w:sz w:val="20"/>
          <w:szCs w:val="20"/>
        </w:rPr>
      </w:pPr>
      <w:r w:rsidRPr="00046F48">
        <w:rPr>
          <w:rFonts w:ascii="Arial" w:hAnsi="Arial" w:cs="Arial"/>
          <w:bCs/>
          <w:sz w:val="20"/>
          <w:szCs w:val="20"/>
        </w:rPr>
        <w:t>​</w:t>
      </w:r>
    </w:p>
    <w:p w14:paraId="7A84F854" w14:textId="56849949" w:rsidR="00787790" w:rsidRDefault="00787790" w:rsidP="00787790">
      <w:pPr>
        <w:jc w:val="both"/>
        <w:rPr>
          <w:rFonts w:ascii="Arial" w:hAnsi="Arial" w:cs="Arial"/>
          <w:bCs/>
          <w:sz w:val="20"/>
          <w:szCs w:val="20"/>
        </w:rPr>
      </w:pPr>
      <w:r w:rsidRPr="00046F48">
        <w:rPr>
          <w:rFonts w:ascii="Arial" w:hAnsi="Arial" w:cs="Arial"/>
          <w:bCs/>
          <w:sz w:val="20"/>
          <w:szCs w:val="20"/>
        </w:rPr>
        <w:t>Lo anterior se visualiza en el óptimo porcentaje de ejecución logrado, pese a que el mismo se vio afectado por el no traslado de recursos, que por instrucción del Ministerio de Hacienda se mantuvo en el disponible.</w:t>
      </w:r>
    </w:p>
    <w:p w14:paraId="37F960C8" w14:textId="7502BBA2" w:rsidR="00787790" w:rsidRDefault="00787790" w:rsidP="00746018">
      <w:pPr>
        <w:jc w:val="both"/>
        <w:rPr>
          <w:rFonts w:ascii="Arial" w:hAnsi="Arial" w:cs="Arial"/>
          <w:bCs/>
          <w:sz w:val="20"/>
          <w:szCs w:val="20"/>
        </w:rPr>
      </w:pPr>
    </w:p>
    <w:p w14:paraId="04E53409" w14:textId="6809EC3F" w:rsidR="00787790" w:rsidRDefault="00787790" w:rsidP="00746018">
      <w:pPr>
        <w:jc w:val="both"/>
        <w:rPr>
          <w:rFonts w:ascii="Arial" w:hAnsi="Arial" w:cs="Arial"/>
          <w:bCs/>
          <w:sz w:val="20"/>
          <w:szCs w:val="20"/>
        </w:rPr>
      </w:pPr>
    </w:p>
    <w:p w14:paraId="40B47FA3" w14:textId="77777777" w:rsidR="00746018" w:rsidRPr="008E4359" w:rsidRDefault="00746018" w:rsidP="00746018">
      <w:pPr>
        <w:tabs>
          <w:tab w:val="left" w:pos="952"/>
        </w:tabs>
        <w:jc w:val="both"/>
        <w:rPr>
          <w:rFonts w:ascii="Arial" w:hAnsi="Arial" w:cs="Arial"/>
          <w:bCs/>
          <w:color w:val="000000" w:themeColor="text1"/>
          <w:sz w:val="20"/>
          <w:szCs w:val="20"/>
        </w:rPr>
      </w:pPr>
      <w:r w:rsidRPr="008E4359">
        <w:rPr>
          <w:rFonts w:ascii="Arial" w:hAnsi="Arial" w:cs="Arial"/>
          <w:b/>
          <w:color w:val="000000" w:themeColor="text1"/>
          <w:sz w:val="20"/>
          <w:szCs w:val="20"/>
        </w:rPr>
        <w:t>Para el Programa 927:</w:t>
      </w:r>
      <w:r w:rsidRPr="008E4359">
        <w:rPr>
          <w:rFonts w:ascii="Arial" w:hAnsi="Arial" w:cs="Arial"/>
          <w:bCs/>
          <w:color w:val="000000" w:themeColor="text1"/>
          <w:sz w:val="20"/>
          <w:szCs w:val="20"/>
        </w:rPr>
        <w:t xml:space="preserve">    El Poder Judicial trabaja en función su Plan Estratégico 2019-2024. Uno de los objetivos estratégicos del plan es “</w:t>
      </w:r>
      <w:r w:rsidRPr="008E4359">
        <w:rPr>
          <w:rFonts w:ascii="Arial" w:hAnsi="Arial" w:cs="Arial"/>
          <w:bCs/>
          <w:i/>
          <w:iCs/>
          <w:color w:val="000000" w:themeColor="text1"/>
          <w:sz w:val="20"/>
          <w:szCs w:val="20"/>
        </w:rPr>
        <w:t>Resolver conflictos de forma imparcial, célere y eficaz, para contribuir con la democracia y la paz social”.</w:t>
      </w:r>
      <w:r w:rsidRPr="008E4359">
        <w:rPr>
          <w:rFonts w:ascii="Arial" w:hAnsi="Arial" w:cs="Arial"/>
          <w:bCs/>
          <w:color w:val="000000" w:themeColor="text1"/>
          <w:sz w:val="20"/>
          <w:szCs w:val="20"/>
        </w:rPr>
        <w:t xml:space="preserve"> Al respecto, se logró incrementar la resolución de casos, producto del seguimiento de las reformas citadas y las medidas adoptadas por Corte Plena, para hacer frente a la pandemia por COVID-19, de forma tal que el servicio de la Administración de Justicia no se viera afectado.</w:t>
      </w:r>
    </w:p>
    <w:p w14:paraId="5FB928D1" w14:textId="595EEB7C" w:rsidR="00787790" w:rsidRDefault="00787790" w:rsidP="00787790">
      <w:pPr>
        <w:jc w:val="both"/>
        <w:rPr>
          <w:rFonts w:ascii="Arial" w:hAnsi="Arial" w:cs="Arial"/>
          <w:bCs/>
          <w:sz w:val="20"/>
          <w:szCs w:val="20"/>
        </w:rPr>
      </w:pPr>
    </w:p>
    <w:p w14:paraId="297CDDD9" w14:textId="36579397" w:rsidR="001E7408" w:rsidRDefault="001E7408" w:rsidP="00787790">
      <w:pPr>
        <w:jc w:val="both"/>
        <w:rPr>
          <w:rFonts w:ascii="Arial" w:hAnsi="Arial" w:cs="Arial"/>
          <w:bCs/>
          <w:sz w:val="20"/>
          <w:szCs w:val="20"/>
        </w:rPr>
      </w:pPr>
    </w:p>
    <w:p w14:paraId="56662F48" w14:textId="439D2426" w:rsidR="006C5605" w:rsidRDefault="001E7408" w:rsidP="002F0343">
      <w:pPr>
        <w:jc w:val="both"/>
        <w:rPr>
          <w:rFonts w:ascii="Arial" w:hAnsi="Arial" w:cs="Arial"/>
          <w:bCs/>
          <w:sz w:val="20"/>
          <w:szCs w:val="20"/>
        </w:rPr>
      </w:pPr>
      <w:r w:rsidRPr="001E7408">
        <w:rPr>
          <w:rFonts w:ascii="Arial" w:hAnsi="Arial" w:cs="Arial"/>
          <w:b/>
          <w:sz w:val="20"/>
          <w:szCs w:val="20"/>
        </w:rPr>
        <w:t xml:space="preserve">Para el Programa 928:  </w:t>
      </w:r>
      <w:r w:rsidR="006C5605">
        <w:rPr>
          <w:rFonts w:ascii="Arial" w:hAnsi="Arial" w:cs="Arial"/>
          <w:bCs/>
          <w:sz w:val="20"/>
          <w:szCs w:val="20"/>
        </w:rPr>
        <w:t>El plan estratégico institucional está enfocado en contribuir con la paz social y lograr una sociedad que confíe en el servicio de justicia que se le brinda, por lo que, a través de la ejecución presupuestaria, se puede contribuir en gran manera en estos objetivos, ya que se tienen mejores equipos con pericias más acertadas y tiempos de respuesta más efectivos y una policía debidamente equipada que le permita enfrentar la criminalidad y brindar la paz social que toda sociedad requiere.</w:t>
      </w:r>
    </w:p>
    <w:p w14:paraId="7E808BC9" w14:textId="247F90E3" w:rsidR="001D6E7F" w:rsidRDefault="001D6E7F" w:rsidP="006C5605">
      <w:pPr>
        <w:spacing w:line="360" w:lineRule="auto"/>
        <w:jc w:val="both"/>
        <w:rPr>
          <w:rFonts w:ascii="Arial" w:hAnsi="Arial" w:cs="Arial"/>
          <w:bCs/>
          <w:sz w:val="20"/>
          <w:szCs w:val="20"/>
        </w:rPr>
      </w:pPr>
    </w:p>
    <w:p w14:paraId="5A679150" w14:textId="77777777" w:rsidR="00CD6C60" w:rsidRPr="00B61BC2" w:rsidRDefault="001D6E7F" w:rsidP="00CD6C60">
      <w:pPr>
        <w:jc w:val="both"/>
        <w:rPr>
          <w:rFonts w:ascii="Arial" w:hAnsi="Arial" w:cs="Arial"/>
          <w:bCs/>
          <w:sz w:val="20"/>
          <w:szCs w:val="20"/>
        </w:rPr>
      </w:pPr>
      <w:r w:rsidRPr="001E7408">
        <w:rPr>
          <w:rFonts w:ascii="Arial" w:hAnsi="Arial" w:cs="Arial"/>
          <w:b/>
          <w:sz w:val="20"/>
          <w:szCs w:val="20"/>
        </w:rPr>
        <w:t>Para el Programa 92</w:t>
      </w:r>
      <w:r>
        <w:rPr>
          <w:rFonts w:ascii="Arial" w:hAnsi="Arial" w:cs="Arial"/>
          <w:b/>
          <w:sz w:val="20"/>
          <w:szCs w:val="20"/>
        </w:rPr>
        <w:t>9</w:t>
      </w:r>
      <w:r w:rsidRPr="001E7408">
        <w:rPr>
          <w:rFonts w:ascii="Arial" w:hAnsi="Arial" w:cs="Arial"/>
          <w:b/>
          <w:sz w:val="20"/>
          <w:szCs w:val="20"/>
        </w:rPr>
        <w:t xml:space="preserve">:  </w:t>
      </w:r>
      <w:r w:rsidR="00CD6C60" w:rsidRPr="00B61BC2">
        <w:rPr>
          <w:rFonts w:ascii="Arial" w:hAnsi="Arial" w:cs="Arial"/>
          <w:bCs/>
          <w:sz w:val="20"/>
          <w:szCs w:val="20"/>
        </w:rPr>
        <w:t xml:space="preserve">Se formulan las políticas de persecución penal que sirven de guía para la orientación de la labor del Ministerio Público, en la lucha contra la criminalidad. </w:t>
      </w:r>
    </w:p>
    <w:p w14:paraId="523E9BBA" w14:textId="77777777" w:rsidR="00CD6C60" w:rsidRPr="00B61BC2" w:rsidRDefault="00CD6C60" w:rsidP="00CD6C60">
      <w:pPr>
        <w:jc w:val="both"/>
        <w:rPr>
          <w:rFonts w:ascii="Arial" w:hAnsi="Arial" w:cs="Arial"/>
          <w:bCs/>
          <w:sz w:val="20"/>
          <w:szCs w:val="20"/>
        </w:rPr>
      </w:pPr>
      <w:r w:rsidRPr="00B61BC2">
        <w:rPr>
          <w:rFonts w:ascii="Arial" w:hAnsi="Arial" w:cs="Arial"/>
          <w:bCs/>
          <w:sz w:val="20"/>
          <w:szCs w:val="20"/>
        </w:rPr>
        <w:t>Por otra parte, se define un plan para la descongestión y atención de rezago de expedientes, en el que se consideren las particularidades de las fiscalías territoriales o especializadas; tales como: aspectos geográficos, comportamiento de la criminalidad, tipología de los casos, entre otras variables. Así mismo, se coordinó con el personal de jefaturas de las Fiscalías la implementación de las políticas de persecución penal en la detección de los fenómenos criminales.</w:t>
      </w:r>
    </w:p>
    <w:p w14:paraId="46E91D77" w14:textId="77777777" w:rsidR="00CD6C60" w:rsidRDefault="00CD6C60" w:rsidP="00CD6C60">
      <w:pPr>
        <w:jc w:val="both"/>
        <w:rPr>
          <w:rFonts w:ascii="Arial" w:hAnsi="Arial" w:cs="Arial"/>
          <w:bCs/>
          <w:sz w:val="20"/>
          <w:szCs w:val="20"/>
        </w:rPr>
      </w:pPr>
      <w:r w:rsidRPr="00B61BC2">
        <w:rPr>
          <w:rFonts w:ascii="Arial" w:hAnsi="Arial" w:cs="Arial"/>
          <w:bCs/>
          <w:sz w:val="20"/>
          <w:szCs w:val="20"/>
        </w:rPr>
        <w:t xml:space="preserve">Como parte de la labor de proyección institucional se diseña e implementa un plan Nacional de Transparencia y Rendición de Cuentas en el Ministerio Público, el cual busca la cercanía con la ciudadanía a nivel nacional. </w:t>
      </w:r>
    </w:p>
    <w:p w14:paraId="4CE61979" w14:textId="51FBFCC0" w:rsidR="001D6E7F" w:rsidRDefault="001D6E7F" w:rsidP="006C5605">
      <w:pPr>
        <w:spacing w:line="360" w:lineRule="auto"/>
        <w:jc w:val="both"/>
        <w:rPr>
          <w:rFonts w:ascii="Arial" w:hAnsi="Arial" w:cs="Arial"/>
          <w:bCs/>
          <w:sz w:val="20"/>
          <w:szCs w:val="20"/>
        </w:rPr>
      </w:pPr>
    </w:p>
    <w:p w14:paraId="4998BF70" w14:textId="77777777" w:rsidR="001B6C7A" w:rsidRDefault="00CD6C60" w:rsidP="001B6C7A">
      <w:pPr>
        <w:jc w:val="both"/>
        <w:rPr>
          <w:rFonts w:ascii="Arial" w:hAnsi="Arial" w:cs="Arial"/>
          <w:bCs/>
          <w:sz w:val="20"/>
          <w:szCs w:val="20"/>
        </w:rPr>
      </w:pPr>
      <w:r w:rsidRPr="001B6C7A">
        <w:rPr>
          <w:rFonts w:ascii="Arial" w:hAnsi="Arial" w:cs="Arial"/>
          <w:b/>
          <w:sz w:val="20"/>
          <w:szCs w:val="20"/>
        </w:rPr>
        <w:t xml:space="preserve">Para el Programa 930:  </w:t>
      </w:r>
      <w:r w:rsidR="001B6C7A" w:rsidRPr="001B6C7A">
        <w:rPr>
          <w:rFonts w:ascii="Arial" w:hAnsi="Arial" w:cs="Arial"/>
          <w:bCs/>
          <w:sz w:val="20"/>
          <w:szCs w:val="20"/>
        </w:rPr>
        <w:t>El</w:t>
      </w:r>
      <w:r w:rsidR="001B6C7A">
        <w:rPr>
          <w:rFonts w:ascii="Arial" w:hAnsi="Arial" w:cs="Arial"/>
          <w:bCs/>
          <w:sz w:val="20"/>
          <w:szCs w:val="20"/>
        </w:rPr>
        <w:t xml:space="preserve"> plan estratégico del Poder Judicial establece como misión “Administrar justicia pronta, cumplida y accesible, de conformidad con el ordenamiento jurídico para contribuir con la paz social, el desarrollo integral y sostenible del país”. </w:t>
      </w:r>
    </w:p>
    <w:p w14:paraId="03F4F5A5" w14:textId="77777777" w:rsidR="001B6C7A" w:rsidRDefault="001B6C7A" w:rsidP="001B6C7A">
      <w:pPr>
        <w:jc w:val="both"/>
        <w:rPr>
          <w:rFonts w:ascii="Arial" w:hAnsi="Arial" w:cs="Arial"/>
          <w:bCs/>
          <w:sz w:val="20"/>
          <w:szCs w:val="20"/>
        </w:rPr>
      </w:pPr>
      <w:r>
        <w:rPr>
          <w:rFonts w:ascii="Arial" w:hAnsi="Arial" w:cs="Arial"/>
          <w:bCs/>
          <w:sz w:val="20"/>
          <w:szCs w:val="20"/>
        </w:rPr>
        <w:t xml:space="preserve">Los objetivos de la Defensa Pública se encuentran vinculados con este componente estratégico ya que permiten medir, en primera instancia, la capacidad que tienen la Defensa Pública para atender las distintas poblaciones que demandan el servicio; esto garantiza el acceso de las personas usuarias a una asesoría y presentación letrada en un proceso judicial de manera gratuita. La Defensa Pública se constituye en este punto como un puente entre el aparato judicial y la persona usuaria, lo cual garantiza no solo el acceso, sino también garantizar a la parte representada una atención adecuada, que le permita desarrollar y preparar los alegatos para la defensa del conflicto que se quiere resolver en estrados judiciales. </w:t>
      </w:r>
    </w:p>
    <w:p w14:paraId="67807921" w14:textId="77777777" w:rsidR="001B6C7A" w:rsidRDefault="001B6C7A" w:rsidP="001B6C7A">
      <w:pPr>
        <w:ind w:left="66"/>
        <w:jc w:val="both"/>
        <w:rPr>
          <w:rFonts w:ascii="Arial" w:hAnsi="Arial" w:cs="Arial"/>
          <w:bCs/>
          <w:sz w:val="20"/>
          <w:szCs w:val="20"/>
        </w:rPr>
      </w:pPr>
      <w:r>
        <w:rPr>
          <w:rFonts w:ascii="Arial" w:hAnsi="Arial" w:cs="Arial"/>
          <w:bCs/>
          <w:sz w:val="20"/>
          <w:szCs w:val="20"/>
        </w:rPr>
        <w:t>Los objetivos a su vez están vinculados con los ejes transversales que impactan a la persona usuaria, estos son:</w:t>
      </w:r>
    </w:p>
    <w:p w14:paraId="46B3DE0D" w14:textId="77777777" w:rsidR="001B6C7A" w:rsidRDefault="001B6C7A" w:rsidP="001B6C7A">
      <w:pPr>
        <w:pStyle w:val="Prrafodelista"/>
        <w:numPr>
          <w:ilvl w:val="0"/>
          <w:numId w:val="18"/>
        </w:numPr>
        <w:jc w:val="both"/>
        <w:rPr>
          <w:rFonts w:ascii="Arial" w:hAnsi="Arial" w:cs="Arial"/>
          <w:bCs/>
          <w:sz w:val="20"/>
          <w:szCs w:val="20"/>
        </w:rPr>
      </w:pPr>
      <w:r>
        <w:rPr>
          <w:rFonts w:ascii="Arial" w:hAnsi="Arial" w:cs="Arial"/>
          <w:bCs/>
          <w:sz w:val="20"/>
          <w:szCs w:val="20"/>
        </w:rPr>
        <w:t>Acceso a la justicia</w:t>
      </w:r>
    </w:p>
    <w:p w14:paraId="7D5A643F" w14:textId="77777777" w:rsidR="001B6C7A" w:rsidRPr="00C00857" w:rsidRDefault="001B6C7A" w:rsidP="001B6C7A">
      <w:pPr>
        <w:pStyle w:val="Prrafodelista"/>
        <w:numPr>
          <w:ilvl w:val="0"/>
          <w:numId w:val="18"/>
        </w:numPr>
        <w:jc w:val="both"/>
        <w:rPr>
          <w:rFonts w:ascii="Arial" w:hAnsi="Arial" w:cs="Arial"/>
          <w:bCs/>
          <w:sz w:val="20"/>
          <w:szCs w:val="20"/>
        </w:rPr>
      </w:pPr>
      <w:r>
        <w:rPr>
          <w:rFonts w:ascii="Arial" w:hAnsi="Arial" w:cs="Arial"/>
          <w:bCs/>
          <w:sz w:val="20"/>
          <w:szCs w:val="20"/>
        </w:rPr>
        <w:t>Valor del servicio de administración de justicia</w:t>
      </w:r>
    </w:p>
    <w:p w14:paraId="6EB4758E" w14:textId="0FC4C8B0" w:rsidR="00CD6C60" w:rsidRPr="0011789E" w:rsidRDefault="00CD6C60" w:rsidP="00CD6C60">
      <w:pPr>
        <w:spacing w:line="360" w:lineRule="auto"/>
        <w:jc w:val="both"/>
        <w:rPr>
          <w:rFonts w:ascii="Arial" w:hAnsi="Arial" w:cs="Arial"/>
          <w:bCs/>
          <w:sz w:val="20"/>
          <w:szCs w:val="20"/>
        </w:rPr>
      </w:pPr>
    </w:p>
    <w:p w14:paraId="7A2C0DE3" w14:textId="77777777" w:rsidR="00CD6C60" w:rsidRDefault="00CD6C60" w:rsidP="001E7408">
      <w:pPr>
        <w:jc w:val="both"/>
        <w:rPr>
          <w:rFonts w:ascii="Arial" w:hAnsi="Arial" w:cs="Arial"/>
          <w:bCs/>
          <w:sz w:val="20"/>
          <w:szCs w:val="20"/>
        </w:rPr>
      </w:pPr>
    </w:p>
    <w:p w14:paraId="58C5E5D0" w14:textId="77777777" w:rsidR="001E7408" w:rsidRPr="00046F48" w:rsidRDefault="001E7408" w:rsidP="00787790">
      <w:pPr>
        <w:jc w:val="both"/>
        <w:rPr>
          <w:rFonts w:ascii="Arial" w:hAnsi="Arial" w:cs="Arial"/>
          <w:bCs/>
          <w:sz w:val="20"/>
          <w:szCs w:val="20"/>
        </w:rPr>
      </w:pPr>
    </w:p>
    <w:p w14:paraId="0319C022" w14:textId="77777777" w:rsidR="0085116F" w:rsidRDefault="00CD6C60" w:rsidP="0085116F">
      <w:pPr>
        <w:jc w:val="both"/>
        <w:rPr>
          <w:rFonts w:ascii="Arial" w:hAnsi="Arial" w:cs="Arial"/>
          <w:bCs/>
          <w:sz w:val="20"/>
          <w:szCs w:val="20"/>
        </w:rPr>
      </w:pPr>
      <w:r w:rsidRPr="001E7408">
        <w:rPr>
          <w:rFonts w:ascii="Arial" w:hAnsi="Arial" w:cs="Arial"/>
          <w:b/>
          <w:sz w:val="20"/>
          <w:szCs w:val="20"/>
        </w:rPr>
        <w:t xml:space="preserve">Para el Programa </w:t>
      </w:r>
      <w:r>
        <w:rPr>
          <w:rFonts w:ascii="Arial" w:hAnsi="Arial" w:cs="Arial"/>
          <w:b/>
          <w:sz w:val="20"/>
          <w:szCs w:val="20"/>
        </w:rPr>
        <w:t xml:space="preserve">950: </w:t>
      </w:r>
      <w:r w:rsidR="0085116F">
        <w:rPr>
          <w:rFonts w:ascii="Arial" w:hAnsi="Arial" w:cs="Arial"/>
          <w:b/>
          <w:sz w:val="20"/>
          <w:szCs w:val="20"/>
        </w:rPr>
        <w:t xml:space="preserve"> </w:t>
      </w:r>
      <w:r w:rsidR="0085116F">
        <w:rPr>
          <w:rFonts w:ascii="Arial" w:hAnsi="Arial" w:cs="Arial"/>
          <w:bCs/>
          <w:sz w:val="20"/>
          <w:szCs w:val="20"/>
        </w:rPr>
        <w:t xml:space="preserve">La creación del programa presupuestario vino a cumplir  los compromisos internacionales que históricamente ha asumido el país en materia de protección de víctimas y testigos, dicha normativa es sumamente amplía al incluir dentro de su ámbito de aplicación  todos los hechos delictivos, contenidos en el Código Penal y leyes espaciales, vigentes y futuras,  ya que por </w:t>
      </w:r>
      <w:r w:rsidR="0085116F" w:rsidRPr="009D4806">
        <w:rPr>
          <w:rFonts w:ascii="Arial" w:hAnsi="Arial" w:cs="Arial"/>
          <w:bCs/>
          <w:sz w:val="20"/>
          <w:szCs w:val="20"/>
        </w:rPr>
        <w:t xml:space="preserve"> medio de</w:t>
      </w:r>
      <w:r w:rsidR="0085116F">
        <w:rPr>
          <w:rFonts w:ascii="Arial" w:hAnsi="Arial" w:cs="Arial"/>
          <w:bCs/>
          <w:sz w:val="20"/>
          <w:szCs w:val="20"/>
        </w:rPr>
        <w:t xml:space="preserve"> </w:t>
      </w:r>
      <w:r w:rsidR="0085116F" w:rsidRPr="009D4806">
        <w:rPr>
          <w:rFonts w:ascii="Arial" w:hAnsi="Arial" w:cs="Arial"/>
          <w:bCs/>
          <w:sz w:val="20"/>
          <w:szCs w:val="20"/>
        </w:rPr>
        <w:t>l</w:t>
      </w:r>
      <w:r w:rsidR="0085116F">
        <w:rPr>
          <w:rFonts w:ascii="Arial" w:hAnsi="Arial" w:cs="Arial"/>
          <w:bCs/>
          <w:sz w:val="20"/>
          <w:szCs w:val="20"/>
        </w:rPr>
        <w:t xml:space="preserve">os </w:t>
      </w:r>
      <w:r w:rsidR="0085116F" w:rsidRPr="009D4806">
        <w:rPr>
          <w:rFonts w:ascii="Arial" w:hAnsi="Arial" w:cs="Arial"/>
          <w:bCs/>
          <w:sz w:val="20"/>
          <w:szCs w:val="20"/>
        </w:rPr>
        <w:t xml:space="preserve"> servicio</w:t>
      </w:r>
      <w:r w:rsidR="0085116F">
        <w:rPr>
          <w:rFonts w:ascii="Arial" w:hAnsi="Arial" w:cs="Arial"/>
          <w:bCs/>
          <w:sz w:val="20"/>
          <w:szCs w:val="20"/>
        </w:rPr>
        <w:t xml:space="preserve">s que se brinda a las personas destinatarias de la ley en </w:t>
      </w:r>
      <w:r w:rsidR="0085116F" w:rsidRPr="009D4806">
        <w:rPr>
          <w:rFonts w:ascii="Arial" w:hAnsi="Arial" w:cs="Arial"/>
          <w:bCs/>
          <w:sz w:val="20"/>
          <w:szCs w:val="20"/>
        </w:rPr>
        <w:t xml:space="preserve"> las oficinas que integran el programa presupuestario 950</w:t>
      </w:r>
      <w:r w:rsidR="0085116F">
        <w:rPr>
          <w:rFonts w:ascii="Arial" w:hAnsi="Arial" w:cs="Arial"/>
          <w:bCs/>
          <w:sz w:val="20"/>
          <w:szCs w:val="20"/>
        </w:rPr>
        <w:t xml:space="preserve"> se dan a conocer  sus derechos,  sobre los cuales no se puede ejercer ningún derecho sino se tiene  primero conocimiento de su existencia, aunado a lo anterior  </w:t>
      </w:r>
      <w:r w:rsidR="0085116F" w:rsidRPr="009D4806">
        <w:rPr>
          <w:rFonts w:ascii="Arial" w:hAnsi="Arial" w:cs="Arial"/>
          <w:bCs/>
          <w:sz w:val="20"/>
          <w:szCs w:val="20"/>
        </w:rPr>
        <w:t xml:space="preserve">se protegen y regulan los derechos de las personas víctimas y testigos, </w:t>
      </w:r>
      <w:r w:rsidR="0085116F">
        <w:rPr>
          <w:rFonts w:ascii="Arial" w:hAnsi="Arial" w:cs="Arial"/>
          <w:bCs/>
          <w:sz w:val="20"/>
          <w:szCs w:val="20"/>
        </w:rPr>
        <w:t xml:space="preserve">procurando </w:t>
      </w:r>
      <w:r w:rsidR="0085116F" w:rsidRPr="009D4806">
        <w:rPr>
          <w:rFonts w:ascii="Arial" w:hAnsi="Arial" w:cs="Arial"/>
          <w:bCs/>
          <w:sz w:val="20"/>
          <w:szCs w:val="20"/>
        </w:rPr>
        <w:t xml:space="preserve"> disminuir el riesgo de aquellas personas usuarias con amenazas a su vida e integridad </w:t>
      </w:r>
      <w:r w:rsidR="0085116F">
        <w:rPr>
          <w:rFonts w:ascii="Arial" w:hAnsi="Arial" w:cs="Arial"/>
          <w:bCs/>
          <w:sz w:val="20"/>
          <w:szCs w:val="20"/>
        </w:rPr>
        <w:t xml:space="preserve">física por su participación en el proceso penal, </w:t>
      </w:r>
      <w:r w:rsidR="0085116F" w:rsidRPr="009D4806">
        <w:rPr>
          <w:rFonts w:ascii="Arial" w:hAnsi="Arial" w:cs="Arial"/>
          <w:bCs/>
          <w:sz w:val="20"/>
          <w:szCs w:val="20"/>
        </w:rPr>
        <w:t>contribuye</w:t>
      </w:r>
      <w:r w:rsidR="0085116F">
        <w:rPr>
          <w:rFonts w:ascii="Arial" w:hAnsi="Arial" w:cs="Arial"/>
          <w:bCs/>
          <w:sz w:val="20"/>
          <w:szCs w:val="20"/>
        </w:rPr>
        <w:t>ndo</w:t>
      </w:r>
      <w:r w:rsidR="0085116F" w:rsidRPr="009D4806">
        <w:rPr>
          <w:rFonts w:ascii="Arial" w:hAnsi="Arial" w:cs="Arial"/>
          <w:bCs/>
          <w:sz w:val="20"/>
          <w:szCs w:val="20"/>
        </w:rPr>
        <w:t xml:space="preserve"> y fortalec</w:t>
      </w:r>
      <w:r w:rsidR="0085116F">
        <w:rPr>
          <w:rFonts w:ascii="Arial" w:hAnsi="Arial" w:cs="Arial"/>
          <w:bCs/>
          <w:sz w:val="20"/>
          <w:szCs w:val="20"/>
        </w:rPr>
        <w:t xml:space="preserve">iendo </w:t>
      </w:r>
      <w:r w:rsidR="0085116F" w:rsidRPr="009D4806">
        <w:rPr>
          <w:rFonts w:ascii="Arial" w:hAnsi="Arial" w:cs="Arial"/>
          <w:bCs/>
          <w:sz w:val="20"/>
          <w:szCs w:val="20"/>
        </w:rPr>
        <w:t xml:space="preserve"> la confianza de la sociedad en el servicio de</w:t>
      </w:r>
      <w:r w:rsidR="0085116F">
        <w:rPr>
          <w:rFonts w:ascii="Arial" w:hAnsi="Arial" w:cs="Arial"/>
          <w:bCs/>
          <w:sz w:val="20"/>
          <w:szCs w:val="20"/>
        </w:rPr>
        <w:t xml:space="preserve"> administración de</w:t>
      </w:r>
      <w:r w:rsidR="0085116F" w:rsidRPr="009D4806">
        <w:rPr>
          <w:rFonts w:ascii="Arial" w:hAnsi="Arial" w:cs="Arial"/>
          <w:bCs/>
          <w:sz w:val="20"/>
          <w:szCs w:val="20"/>
        </w:rPr>
        <w:t xml:space="preserve"> justicia</w:t>
      </w:r>
      <w:r w:rsidR="0085116F">
        <w:rPr>
          <w:rFonts w:ascii="Arial" w:hAnsi="Arial" w:cs="Arial"/>
          <w:bCs/>
          <w:sz w:val="20"/>
          <w:szCs w:val="20"/>
        </w:rPr>
        <w:t xml:space="preserve"> y en el mantenimiento del Estado de Derecho.</w:t>
      </w:r>
    </w:p>
    <w:p w14:paraId="0DEC9858" w14:textId="77777777" w:rsidR="0085116F" w:rsidRPr="009D4806" w:rsidRDefault="0085116F" w:rsidP="0085116F">
      <w:pPr>
        <w:jc w:val="both"/>
        <w:rPr>
          <w:rFonts w:ascii="Arial" w:hAnsi="Arial" w:cs="Arial"/>
          <w:bCs/>
          <w:sz w:val="20"/>
          <w:szCs w:val="20"/>
        </w:rPr>
      </w:pPr>
    </w:p>
    <w:p w14:paraId="489D2018" w14:textId="77777777" w:rsidR="0085116F" w:rsidRDefault="0085116F" w:rsidP="0085116F">
      <w:pPr>
        <w:jc w:val="both"/>
        <w:rPr>
          <w:rFonts w:ascii="Arial" w:hAnsi="Arial" w:cs="Arial"/>
          <w:bCs/>
          <w:sz w:val="20"/>
          <w:szCs w:val="20"/>
        </w:rPr>
      </w:pPr>
      <w:bookmarkStart w:id="39" w:name="_Toc529354235"/>
      <w:r>
        <w:rPr>
          <w:rFonts w:ascii="Arial" w:hAnsi="Arial" w:cs="Arial"/>
          <w:bCs/>
          <w:sz w:val="20"/>
          <w:szCs w:val="20"/>
        </w:rPr>
        <w:t xml:space="preserve">Las </w:t>
      </w:r>
      <w:r w:rsidRPr="009D4806">
        <w:rPr>
          <w:rFonts w:ascii="Arial" w:hAnsi="Arial" w:cs="Arial"/>
          <w:bCs/>
          <w:sz w:val="20"/>
          <w:szCs w:val="20"/>
        </w:rPr>
        <w:t>visitas domiciliarias realizadas en 2020 se garantizaron a las personas el acceso a la justicia, dándoles la asesoría legal</w:t>
      </w:r>
      <w:bookmarkEnd w:id="39"/>
      <w:r w:rsidRPr="009D4806">
        <w:rPr>
          <w:rFonts w:ascii="Arial" w:hAnsi="Arial" w:cs="Arial"/>
          <w:bCs/>
          <w:sz w:val="20"/>
          <w:szCs w:val="20"/>
        </w:rPr>
        <w:t xml:space="preserve"> requerida y realizando estudios de seguridad en aquellos casos que resultó necesario. </w:t>
      </w:r>
    </w:p>
    <w:p w14:paraId="4EE50512" w14:textId="77777777" w:rsidR="0085116F" w:rsidRDefault="0085116F" w:rsidP="0085116F">
      <w:pPr>
        <w:jc w:val="both"/>
        <w:rPr>
          <w:rFonts w:ascii="Arial" w:hAnsi="Arial" w:cs="Arial"/>
          <w:bCs/>
          <w:sz w:val="20"/>
          <w:szCs w:val="20"/>
        </w:rPr>
      </w:pPr>
    </w:p>
    <w:p w14:paraId="430060E6" w14:textId="77777777" w:rsidR="0085116F" w:rsidRPr="009D4806" w:rsidRDefault="0085116F" w:rsidP="0085116F">
      <w:pPr>
        <w:jc w:val="both"/>
        <w:rPr>
          <w:rFonts w:ascii="Arial" w:hAnsi="Arial" w:cs="Arial"/>
          <w:bCs/>
          <w:sz w:val="20"/>
          <w:szCs w:val="20"/>
        </w:rPr>
      </w:pPr>
      <w:r>
        <w:rPr>
          <w:rFonts w:ascii="Arial" w:hAnsi="Arial" w:cs="Arial"/>
          <w:bCs/>
          <w:sz w:val="20"/>
          <w:szCs w:val="20"/>
        </w:rPr>
        <w:t xml:space="preserve">A fin de contribuir con la comunicación institucional, se realizaron charlas, talleres, capacitaciones que permitieron a personas usuarias y colaboradores de diversas instituciones conocer de los servicios que presta la OAPVD y UPROV además de estar al tanto del alcance de la ley 8720. </w:t>
      </w:r>
    </w:p>
    <w:p w14:paraId="5A37B05D" w14:textId="00923DD6" w:rsidR="00787790" w:rsidRDefault="00787790" w:rsidP="00787790">
      <w:pPr>
        <w:jc w:val="both"/>
        <w:rPr>
          <w:rFonts w:ascii="Arial" w:hAnsi="Arial" w:cs="Arial"/>
          <w:sz w:val="20"/>
          <w:szCs w:val="20"/>
        </w:rPr>
      </w:pPr>
    </w:p>
    <w:p w14:paraId="34E28CCF" w14:textId="77777777" w:rsidR="00787790" w:rsidRPr="00746018" w:rsidRDefault="00787790" w:rsidP="00787790">
      <w:pPr>
        <w:ind w:left="118"/>
        <w:rPr>
          <w:rFonts w:ascii="Arial" w:hAnsi="Arial" w:cs="Arial"/>
          <w:sz w:val="20"/>
          <w:szCs w:val="20"/>
          <w:u w:val="single"/>
          <w:lang w:val="es-MX"/>
        </w:rPr>
      </w:pPr>
    </w:p>
    <w:p w14:paraId="193D2AD2" w14:textId="77777777" w:rsidR="00787790" w:rsidRPr="00746018" w:rsidRDefault="00787790" w:rsidP="00787790">
      <w:pPr>
        <w:rPr>
          <w:rStyle w:val="Ttulodellibro"/>
          <w:rFonts w:eastAsiaTheme="majorEastAsia" w:cs="Arial"/>
          <w:color w:val="002060"/>
          <w:sz w:val="28"/>
          <w:szCs w:val="32"/>
        </w:rPr>
      </w:pPr>
    </w:p>
    <w:p w14:paraId="188F78FF" w14:textId="77777777" w:rsidR="0081628F" w:rsidRPr="00746018" w:rsidRDefault="0081628F" w:rsidP="0081628F">
      <w:pPr>
        <w:spacing w:line="360" w:lineRule="auto"/>
        <w:jc w:val="both"/>
        <w:rPr>
          <w:rFonts w:ascii="Arial" w:hAnsi="Arial" w:cs="Arial"/>
          <w:sz w:val="20"/>
          <w:szCs w:val="20"/>
        </w:rPr>
      </w:pPr>
      <w:r w:rsidRPr="00746018">
        <w:rPr>
          <w:rFonts w:ascii="Arial" w:hAnsi="Arial" w:cs="Arial"/>
          <w:sz w:val="20"/>
          <w:szCs w:val="20"/>
        </w:rPr>
        <w:t>Los programas con producción cuantificable, adicional a los puntos a y b, deben completar la siguiente información, la cual se extrae del archivo de Excel remitido por la DGPN, hoja “Programación”.</w:t>
      </w:r>
    </w:p>
    <w:p w14:paraId="21FB48E1" w14:textId="4027AB0B" w:rsidR="00B25945" w:rsidRPr="00746018" w:rsidRDefault="00B25945">
      <w:pPr>
        <w:rPr>
          <w:rFonts w:ascii="Arial" w:hAnsi="Arial" w:cs="Arial"/>
          <w:b/>
          <w:bCs/>
          <w:sz w:val="20"/>
          <w:szCs w:val="20"/>
          <w:lang w:val="es-MX"/>
        </w:rPr>
      </w:pPr>
    </w:p>
    <w:p w14:paraId="4CD98D87" w14:textId="6E0BF29E" w:rsidR="00B25945" w:rsidRDefault="00B25945">
      <w:pPr>
        <w:rPr>
          <w:rFonts w:ascii="Arial" w:hAnsi="Arial" w:cs="Arial"/>
          <w:b/>
          <w:bCs/>
          <w:sz w:val="20"/>
          <w:szCs w:val="20"/>
          <w:highlight w:val="yellow"/>
          <w:lang w:val="es-MX"/>
        </w:rPr>
      </w:pPr>
    </w:p>
    <w:p w14:paraId="5B679880" w14:textId="30523F24" w:rsidR="00516521" w:rsidRDefault="00516521">
      <w:pPr>
        <w:rPr>
          <w:rFonts w:ascii="Arial" w:hAnsi="Arial" w:cs="Arial"/>
          <w:b/>
          <w:bCs/>
          <w:sz w:val="20"/>
          <w:szCs w:val="20"/>
          <w:highlight w:val="yellow"/>
          <w:lang w:val="es-MX"/>
        </w:rPr>
      </w:pPr>
    </w:p>
    <w:p w14:paraId="5E4D1D58" w14:textId="4F6BADEE" w:rsidR="00516521" w:rsidRDefault="00516521">
      <w:pPr>
        <w:rPr>
          <w:rFonts w:ascii="Arial" w:hAnsi="Arial" w:cs="Arial"/>
          <w:b/>
          <w:bCs/>
          <w:sz w:val="20"/>
          <w:szCs w:val="20"/>
          <w:highlight w:val="yellow"/>
          <w:lang w:val="es-MX"/>
        </w:rPr>
      </w:pPr>
    </w:p>
    <w:p w14:paraId="70FC720D" w14:textId="1FB060D3" w:rsidR="00516521" w:rsidRDefault="00516521">
      <w:pPr>
        <w:rPr>
          <w:rFonts w:ascii="Arial" w:hAnsi="Arial" w:cs="Arial"/>
          <w:b/>
          <w:bCs/>
          <w:sz w:val="20"/>
          <w:szCs w:val="20"/>
          <w:highlight w:val="yellow"/>
          <w:lang w:val="es-MX"/>
        </w:rPr>
      </w:pPr>
    </w:p>
    <w:p w14:paraId="4C7F3B1E" w14:textId="480BDE24" w:rsidR="00516521" w:rsidRDefault="00516521">
      <w:pPr>
        <w:rPr>
          <w:rFonts w:ascii="Arial" w:hAnsi="Arial" w:cs="Arial"/>
          <w:b/>
          <w:bCs/>
          <w:sz w:val="20"/>
          <w:szCs w:val="20"/>
          <w:highlight w:val="yellow"/>
          <w:lang w:val="es-MX"/>
        </w:rPr>
      </w:pPr>
    </w:p>
    <w:p w14:paraId="0A55E8AB" w14:textId="1CCB9694" w:rsidR="00516521" w:rsidRDefault="00516521">
      <w:pPr>
        <w:rPr>
          <w:rFonts w:ascii="Arial" w:hAnsi="Arial" w:cs="Arial"/>
          <w:b/>
          <w:bCs/>
          <w:sz w:val="20"/>
          <w:szCs w:val="20"/>
          <w:highlight w:val="yellow"/>
          <w:lang w:val="es-MX"/>
        </w:rPr>
      </w:pPr>
    </w:p>
    <w:p w14:paraId="495C76EB" w14:textId="7B4AF653" w:rsidR="00516521" w:rsidRDefault="00516521">
      <w:pPr>
        <w:rPr>
          <w:rFonts w:ascii="Arial" w:hAnsi="Arial" w:cs="Arial"/>
          <w:b/>
          <w:bCs/>
          <w:sz w:val="20"/>
          <w:szCs w:val="20"/>
          <w:highlight w:val="yellow"/>
          <w:lang w:val="es-MX"/>
        </w:rPr>
      </w:pPr>
    </w:p>
    <w:p w14:paraId="05D8D002" w14:textId="69B087F5" w:rsidR="00516521" w:rsidRDefault="00516521">
      <w:pPr>
        <w:rPr>
          <w:rFonts w:ascii="Arial" w:hAnsi="Arial" w:cs="Arial"/>
          <w:b/>
          <w:bCs/>
          <w:sz w:val="20"/>
          <w:szCs w:val="20"/>
          <w:highlight w:val="yellow"/>
          <w:lang w:val="es-MX"/>
        </w:rPr>
      </w:pPr>
    </w:p>
    <w:p w14:paraId="345CBACA" w14:textId="6476A9BA" w:rsidR="00516521" w:rsidRDefault="00516521">
      <w:pPr>
        <w:rPr>
          <w:rFonts w:ascii="Arial" w:hAnsi="Arial" w:cs="Arial"/>
          <w:b/>
          <w:bCs/>
          <w:sz w:val="20"/>
          <w:szCs w:val="20"/>
          <w:highlight w:val="yellow"/>
          <w:lang w:val="es-MX"/>
        </w:rPr>
      </w:pPr>
    </w:p>
    <w:p w14:paraId="375A3650" w14:textId="1AE26A90" w:rsidR="00516521" w:rsidRDefault="00516521">
      <w:pPr>
        <w:rPr>
          <w:rFonts w:ascii="Arial" w:hAnsi="Arial" w:cs="Arial"/>
          <w:b/>
          <w:bCs/>
          <w:sz w:val="20"/>
          <w:szCs w:val="20"/>
          <w:highlight w:val="yellow"/>
          <w:lang w:val="es-MX"/>
        </w:rPr>
      </w:pPr>
    </w:p>
    <w:p w14:paraId="7B1EE56F" w14:textId="6B54CC55" w:rsidR="00516521" w:rsidRDefault="00516521">
      <w:pPr>
        <w:rPr>
          <w:rFonts w:ascii="Arial" w:hAnsi="Arial" w:cs="Arial"/>
          <w:b/>
          <w:bCs/>
          <w:sz w:val="20"/>
          <w:szCs w:val="20"/>
          <w:highlight w:val="yellow"/>
          <w:lang w:val="es-MX"/>
        </w:rPr>
      </w:pPr>
    </w:p>
    <w:p w14:paraId="2F2FC035" w14:textId="55ED7750" w:rsidR="00516521" w:rsidRDefault="00516521">
      <w:pPr>
        <w:rPr>
          <w:rFonts w:ascii="Arial" w:hAnsi="Arial" w:cs="Arial"/>
          <w:b/>
          <w:bCs/>
          <w:sz w:val="20"/>
          <w:szCs w:val="20"/>
          <w:highlight w:val="yellow"/>
          <w:lang w:val="es-MX"/>
        </w:rPr>
      </w:pPr>
    </w:p>
    <w:p w14:paraId="12070B89" w14:textId="59325DE5" w:rsidR="00516521" w:rsidRDefault="00516521">
      <w:pPr>
        <w:rPr>
          <w:rFonts w:ascii="Arial" w:hAnsi="Arial" w:cs="Arial"/>
          <w:b/>
          <w:bCs/>
          <w:sz w:val="20"/>
          <w:szCs w:val="20"/>
          <w:highlight w:val="yellow"/>
          <w:lang w:val="es-MX"/>
        </w:rPr>
      </w:pPr>
    </w:p>
    <w:p w14:paraId="7C48F753" w14:textId="164522E4" w:rsidR="00746018" w:rsidRDefault="00746018">
      <w:pPr>
        <w:rPr>
          <w:rFonts w:ascii="Arial" w:hAnsi="Arial" w:cs="Arial"/>
          <w:b/>
          <w:bCs/>
          <w:sz w:val="20"/>
          <w:szCs w:val="20"/>
          <w:highlight w:val="yellow"/>
          <w:lang w:val="es-MX"/>
        </w:rPr>
      </w:pPr>
    </w:p>
    <w:p w14:paraId="7558427E" w14:textId="55FBC86B" w:rsidR="00746018" w:rsidRDefault="00746018">
      <w:pPr>
        <w:rPr>
          <w:rFonts w:ascii="Arial" w:hAnsi="Arial" w:cs="Arial"/>
          <w:b/>
          <w:bCs/>
          <w:sz w:val="20"/>
          <w:szCs w:val="20"/>
          <w:highlight w:val="yellow"/>
          <w:lang w:val="es-MX"/>
        </w:rPr>
      </w:pPr>
    </w:p>
    <w:p w14:paraId="37449966" w14:textId="5DBDA071" w:rsidR="00746018" w:rsidRDefault="00746018">
      <w:pPr>
        <w:rPr>
          <w:rFonts w:ascii="Arial" w:hAnsi="Arial" w:cs="Arial"/>
          <w:b/>
          <w:bCs/>
          <w:sz w:val="20"/>
          <w:szCs w:val="20"/>
          <w:highlight w:val="yellow"/>
          <w:lang w:val="es-MX"/>
        </w:rPr>
      </w:pPr>
    </w:p>
    <w:p w14:paraId="4EC0E657" w14:textId="595188E5" w:rsidR="00746018" w:rsidRDefault="00746018">
      <w:pPr>
        <w:rPr>
          <w:rFonts w:ascii="Arial" w:hAnsi="Arial" w:cs="Arial"/>
          <w:b/>
          <w:bCs/>
          <w:sz w:val="20"/>
          <w:szCs w:val="20"/>
          <w:highlight w:val="yellow"/>
          <w:lang w:val="es-MX"/>
        </w:rPr>
      </w:pPr>
    </w:p>
    <w:p w14:paraId="27FDAB9C" w14:textId="49AD4129" w:rsidR="00746018" w:rsidRDefault="00746018">
      <w:pPr>
        <w:rPr>
          <w:rFonts w:ascii="Arial" w:hAnsi="Arial" w:cs="Arial"/>
          <w:b/>
          <w:bCs/>
          <w:sz w:val="20"/>
          <w:szCs w:val="20"/>
          <w:highlight w:val="yellow"/>
          <w:lang w:val="es-MX"/>
        </w:rPr>
      </w:pPr>
    </w:p>
    <w:p w14:paraId="16A9924C" w14:textId="025E1D45" w:rsidR="00746018" w:rsidRDefault="00746018">
      <w:pPr>
        <w:rPr>
          <w:rFonts w:ascii="Arial" w:hAnsi="Arial" w:cs="Arial"/>
          <w:b/>
          <w:bCs/>
          <w:sz w:val="20"/>
          <w:szCs w:val="20"/>
          <w:highlight w:val="yellow"/>
          <w:lang w:val="es-MX"/>
        </w:rPr>
      </w:pPr>
    </w:p>
    <w:p w14:paraId="6F958142" w14:textId="558CACBA" w:rsidR="00746018" w:rsidRDefault="00746018">
      <w:pPr>
        <w:rPr>
          <w:rFonts w:ascii="Arial" w:hAnsi="Arial" w:cs="Arial"/>
          <w:b/>
          <w:bCs/>
          <w:sz w:val="20"/>
          <w:szCs w:val="20"/>
          <w:highlight w:val="yellow"/>
          <w:lang w:val="es-MX"/>
        </w:rPr>
      </w:pPr>
    </w:p>
    <w:p w14:paraId="10CB2DC5" w14:textId="5DA79C02" w:rsidR="00746018" w:rsidRDefault="00746018">
      <w:pPr>
        <w:rPr>
          <w:rFonts w:ascii="Arial" w:hAnsi="Arial" w:cs="Arial"/>
          <w:b/>
          <w:bCs/>
          <w:sz w:val="20"/>
          <w:szCs w:val="20"/>
          <w:highlight w:val="yellow"/>
          <w:lang w:val="es-MX"/>
        </w:rPr>
      </w:pPr>
    </w:p>
    <w:p w14:paraId="0218D079" w14:textId="0D0259F9" w:rsidR="00746018" w:rsidRDefault="00746018">
      <w:pPr>
        <w:rPr>
          <w:rFonts w:ascii="Arial" w:hAnsi="Arial" w:cs="Arial"/>
          <w:b/>
          <w:bCs/>
          <w:sz w:val="20"/>
          <w:szCs w:val="20"/>
          <w:highlight w:val="yellow"/>
          <w:lang w:val="es-MX"/>
        </w:rPr>
      </w:pPr>
    </w:p>
    <w:p w14:paraId="2E4258C9" w14:textId="4254F1C0" w:rsidR="00746018" w:rsidRDefault="00746018">
      <w:pPr>
        <w:rPr>
          <w:rFonts w:ascii="Arial" w:hAnsi="Arial" w:cs="Arial"/>
          <w:b/>
          <w:bCs/>
          <w:sz w:val="20"/>
          <w:szCs w:val="20"/>
          <w:highlight w:val="yellow"/>
          <w:lang w:val="es-MX"/>
        </w:rPr>
      </w:pPr>
    </w:p>
    <w:p w14:paraId="4FCB1C11" w14:textId="3E009B15" w:rsidR="00746018" w:rsidRDefault="00746018">
      <w:pPr>
        <w:rPr>
          <w:rFonts w:ascii="Arial" w:hAnsi="Arial" w:cs="Arial"/>
          <w:b/>
          <w:bCs/>
          <w:sz w:val="20"/>
          <w:szCs w:val="20"/>
          <w:highlight w:val="yellow"/>
          <w:lang w:val="es-MX"/>
        </w:rPr>
      </w:pPr>
    </w:p>
    <w:p w14:paraId="384A457A" w14:textId="145832CA" w:rsidR="00746018" w:rsidRDefault="00746018">
      <w:pPr>
        <w:rPr>
          <w:rFonts w:ascii="Arial" w:hAnsi="Arial" w:cs="Arial"/>
          <w:b/>
          <w:bCs/>
          <w:sz w:val="20"/>
          <w:szCs w:val="20"/>
          <w:highlight w:val="yellow"/>
          <w:lang w:val="es-MX"/>
        </w:rPr>
      </w:pPr>
    </w:p>
    <w:p w14:paraId="16A11E37" w14:textId="3E10EB9D" w:rsidR="00746018" w:rsidRDefault="00746018">
      <w:pPr>
        <w:rPr>
          <w:rFonts w:ascii="Arial" w:hAnsi="Arial" w:cs="Arial"/>
          <w:b/>
          <w:bCs/>
          <w:sz w:val="20"/>
          <w:szCs w:val="20"/>
          <w:highlight w:val="yellow"/>
          <w:lang w:val="es-MX"/>
        </w:rPr>
      </w:pPr>
    </w:p>
    <w:p w14:paraId="2A2BB264" w14:textId="69675D53" w:rsidR="00746018" w:rsidRDefault="00746018">
      <w:pPr>
        <w:rPr>
          <w:rFonts w:ascii="Arial" w:hAnsi="Arial" w:cs="Arial"/>
          <w:b/>
          <w:bCs/>
          <w:sz w:val="20"/>
          <w:szCs w:val="20"/>
          <w:highlight w:val="yellow"/>
          <w:lang w:val="es-MX"/>
        </w:rPr>
      </w:pPr>
    </w:p>
    <w:p w14:paraId="3D741F6E" w14:textId="2AE6967B" w:rsidR="00746018" w:rsidRDefault="00746018">
      <w:pPr>
        <w:rPr>
          <w:rFonts w:ascii="Arial" w:hAnsi="Arial" w:cs="Arial"/>
          <w:b/>
          <w:bCs/>
          <w:sz w:val="20"/>
          <w:szCs w:val="20"/>
          <w:highlight w:val="yellow"/>
          <w:lang w:val="es-MX"/>
        </w:rPr>
      </w:pPr>
    </w:p>
    <w:p w14:paraId="6B27A627" w14:textId="77777777" w:rsidR="00746018" w:rsidRDefault="00746018">
      <w:pPr>
        <w:rPr>
          <w:rFonts w:ascii="Arial" w:hAnsi="Arial" w:cs="Arial"/>
          <w:b/>
          <w:bCs/>
          <w:sz w:val="20"/>
          <w:szCs w:val="20"/>
          <w:highlight w:val="yellow"/>
          <w:lang w:val="es-MX"/>
        </w:rPr>
      </w:pPr>
    </w:p>
    <w:p w14:paraId="7690FD89" w14:textId="335B6BE1" w:rsidR="00516521" w:rsidRDefault="00516521">
      <w:pPr>
        <w:rPr>
          <w:rFonts w:ascii="Arial" w:hAnsi="Arial" w:cs="Arial"/>
          <w:b/>
          <w:bCs/>
          <w:sz w:val="20"/>
          <w:szCs w:val="20"/>
          <w:highlight w:val="yellow"/>
          <w:lang w:val="es-MX"/>
        </w:rPr>
      </w:pPr>
    </w:p>
    <w:p w14:paraId="55465AFF" w14:textId="071DD4B0" w:rsidR="00516521" w:rsidRDefault="00516521">
      <w:pPr>
        <w:rPr>
          <w:rFonts w:ascii="Arial" w:hAnsi="Arial" w:cs="Arial"/>
          <w:b/>
          <w:bCs/>
          <w:sz w:val="20"/>
          <w:szCs w:val="20"/>
          <w:highlight w:val="yellow"/>
          <w:lang w:val="es-MX"/>
        </w:rPr>
      </w:pPr>
    </w:p>
    <w:p w14:paraId="1E751491" w14:textId="50EC3D75" w:rsidR="00516521" w:rsidRPr="00516521" w:rsidRDefault="00516521">
      <w:pP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Producción cuantificable:</w:t>
      </w:r>
    </w:p>
    <w:p w14:paraId="11FEA1E7" w14:textId="7095C52D" w:rsidR="00516521" w:rsidRDefault="00516521">
      <w:pPr>
        <w:rPr>
          <w:rFonts w:ascii="Arial" w:hAnsi="Arial" w:cs="Arial"/>
          <w:b/>
          <w:bCs/>
          <w:sz w:val="20"/>
          <w:szCs w:val="20"/>
          <w:highlight w:val="yellow"/>
          <w:lang w:val="es-MX"/>
        </w:rPr>
      </w:pPr>
    </w:p>
    <w:p w14:paraId="3CBA3A45" w14:textId="69D02B6C" w:rsidR="00516521" w:rsidRPr="00EB6BE8" w:rsidRDefault="00516521">
      <w:pPr>
        <w:rPr>
          <w:rFonts w:ascii="Arial" w:hAnsi="Arial" w:cs="Arial"/>
          <w:b/>
          <w:bCs/>
          <w:sz w:val="20"/>
          <w:szCs w:val="20"/>
          <w:lang w:val="es-MX"/>
        </w:rPr>
      </w:pPr>
      <w:r w:rsidRPr="00EB6BE8">
        <w:rPr>
          <w:rFonts w:ascii="Arial" w:hAnsi="Arial" w:cs="Arial"/>
          <w:b/>
          <w:bCs/>
          <w:sz w:val="20"/>
          <w:szCs w:val="20"/>
          <w:lang w:val="es-MX"/>
        </w:rPr>
        <w:t xml:space="preserve">Programa 927 </w:t>
      </w:r>
      <w:r w:rsidR="00EB6BE8">
        <w:rPr>
          <w:rFonts w:ascii="Arial" w:hAnsi="Arial" w:cs="Arial"/>
          <w:b/>
          <w:bCs/>
          <w:sz w:val="20"/>
          <w:szCs w:val="20"/>
          <w:lang w:val="es-MX"/>
        </w:rPr>
        <w:t>-</w:t>
      </w:r>
      <w:r w:rsidRPr="00EB6BE8">
        <w:rPr>
          <w:rFonts w:ascii="Arial" w:hAnsi="Arial" w:cs="Arial"/>
          <w:b/>
          <w:bCs/>
          <w:sz w:val="20"/>
          <w:szCs w:val="20"/>
          <w:lang w:val="es-MX"/>
        </w:rPr>
        <w:t xml:space="preserve"> Servicio Jurisdiccional</w:t>
      </w:r>
    </w:p>
    <w:p w14:paraId="1BBD7F6E" w14:textId="4FCE5D3A" w:rsidR="00EB6BE8" w:rsidRPr="00EB6BE8" w:rsidRDefault="00EB6BE8">
      <w:pPr>
        <w:rPr>
          <w:rFonts w:ascii="Arial" w:hAnsi="Arial" w:cs="Arial"/>
          <w:b/>
          <w:bCs/>
          <w:sz w:val="20"/>
          <w:szCs w:val="20"/>
          <w:lang w:val="es-MX"/>
        </w:rPr>
      </w:pPr>
    </w:p>
    <w:p w14:paraId="65F8AFF9" w14:textId="1083D414" w:rsidR="008809D8" w:rsidRPr="00EB6BE8" w:rsidRDefault="008809D8">
      <w:pPr>
        <w:rPr>
          <w:rFonts w:ascii="Arial" w:hAnsi="Arial" w:cs="Arial"/>
          <w:b/>
          <w:bCs/>
          <w:sz w:val="20"/>
          <w:szCs w:val="20"/>
          <w:lang w:val="es-MX"/>
        </w:rPr>
      </w:pPr>
    </w:p>
    <w:p w14:paraId="14637F81" w14:textId="3C46D4ED" w:rsidR="00503D75" w:rsidRPr="00596BA4" w:rsidRDefault="00503D75" w:rsidP="00503D75">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15</w:t>
      </w:r>
    </w:p>
    <w:p w14:paraId="481F3E39" w14:textId="77777777" w:rsidR="00503D75" w:rsidRPr="006C087C" w:rsidRDefault="00503D75" w:rsidP="00503D75">
      <w:pPr>
        <w:jc w:val="center"/>
        <w:rPr>
          <w:rFonts w:ascii="Arial" w:hAnsi="Arial" w:cs="Arial"/>
          <w:color w:val="000000" w:themeColor="text1"/>
          <w:sz w:val="20"/>
          <w:szCs w:val="20"/>
          <w:lang w:val="es-ES_tradnl"/>
        </w:rPr>
      </w:pPr>
      <w:r w:rsidRPr="006C087C">
        <w:rPr>
          <w:rFonts w:ascii="Arial" w:hAnsi="Arial" w:cs="Arial"/>
          <w:color w:val="000000" w:themeColor="text1"/>
          <w:sz w:val="20"/>
          <w:szCs w:val="20"/>
          <w:lang w:val="es-ES_tradnl"/>
        </w:rPr>
        <w:t>Programa 927</w:t>
      </w:r>
    </w:p>
    <w:p w14:paraId="71A2D9AF" w14:textId="77777777" w:rsidR="00503D75" w:rsidRPr="006C087C" w:rsidRDefault="00503D75" w:rsidP="00503D75">
      <w:pPr>
        <w:jc w:val="center"/>
        <w:rPr>
          <w:rFonts w:ascii="Arial" w:hAnsi="Arial" w:cs="Arial"/>
          <w:color w:val="000000" w:themeColor="text1"/>
          <w:sz w:val="20"/>
          <w:szCs w:val="20"/>
          <w:lang w:val="es-ES_tradnl"/>
        </w:rPr>
      </w:pPr>
      <w:r w:rsidRPr="006C087C">
        <w:rPr>
          <w:rFonts w:ascii="Arial" w:hAnsi="Arial" w:cs="Arial"/>
          <w:color w:val="000000" w:themeColor="text1"/>
          <w:sz w:val="20"/>
          <w:szCs w:val="20"/>
          <w:lang w:val="es-ES_tradnl"/>
        </w:rPr>
        <w:t xml:space="preserve">Cumplimiento de unidades de medida </w:t>
      </w:r>
    </w:p>
    <w:p w14:paraId="0F860BA2" w14:textId="77777777" w:rsidR="00503D75" w:rsidRPr="006C087C" w:rsidRDefault="00503D75" w:rsidP="00503D75">
      <w:pPr>
        <w:jc w:val="center"/>
        <w:rPr>
          <w:rFonts w:ascii="Arial" w:hAnsi="Arial" w:cs="Arial"/>
          <w:b/>
          <w:color w:val="000000" w:themeColor="text1"/>
          <w:sz w:val="20"/>
          <w:szCs w:val="20"/>
          <w:lang w:val="es-ES_tradnl"/>
        </w:rPr>
      </w:pPr>
      <w:r w:rsidRPr="006C087C">
        <w:rPr>
          <w:rFonts w:ascii="Arial" w:hAnsi="Arial" w:cs="Arial"/>
          <w:color w:val="000000" w:themeColor="text1"/>
          <w:sz w:val="20"/>
          <w:szCs w:val="20"/>
          <w:lang w:val="es-ES_tradnl"/>
        </w:rPr>
        <w:t>Al 31 de diciembre 2020</w:t>
      </w:r>
    </w:p>
    <w:tbl>
      <w:tblPr>
        <w:tblStyle w:val="Listaclara-nfasis5"/>
        <w:tblW w:w="8838"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548"/>
        <w:gridCol w:w="1674"/>
        <w:gridCol w:w="1248"/>
        <w:gridCol w:w="1190"/>
        <w:gridCol w:w="1654"/>
        <w:gridCol w:w="1524"/>
      </w:tblGrid>
      <w:tr w:rsidR="00503D75" w:rsidRPr="006C087C" w14:paraId="31E70E72" w14:textId="77777777" w:rsidTr="0002664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2478FF79" w14:textId="77777777" w:rsidR="00503D75" w:rsidRPr="006C087C" w:rsidRDefault="00503D75" w:rsidP="00026640">
            <w:pPr>
              <w:jc w:val="center"/>
              <w:rPr>
                <w:rFonts w:ascii="Arial" w:hAnsi="Arial" w:cs="Arial"/>
                <w:b w:val="0"/>
                <w:bCs w:val="0"/>
                <w:color w:val="000000" w:themeColor="text1"/>
                <w:sz w:val="16"/>
              </w:rPr>
            </w:pPr>
            <w:bookmarkStart w:id="40" w:name="_Hlk61365211"/>
          </w:p>
          <w:p w14:paraId="50ED9295" w14:textId="77777777" w:rsidR="00503D75" w:rsidRPr="006C087C" w:rsidRDefault="00503D75" w:rsidP="00026640">
            <w:pPr>
              <w:jc w:val="center"/>
              <w:rPr>
                <w:rFonts w:ascii="Arial" w:hAnsi="Arial" w:cs="Arial"/>
                <w:b w:val="0"/>
                <w:color w:val="000000" w:themeColor="text1"/>
                <w:sz w:val="16"/>
              </w:rPr>
            </w:pPr>
            <w:r w:rsidRPr="006C087C">
              <w:rPr>
                <w:rFonts w:ascii="Arial" w:hAnsi="Arial" w:cs="Arial"/>
                <w:color w:val="000000" w:themeColor="text1"/>
                <w:sz w:val="16"/>
              </w:rPr>
              <w:t>Nombre del producto</w:t>
            </w:r>
          </w:p>
        </w:tc>
        <w:tc>
          <w:tcPr>
            <w:tcW w:w="1674" w:type="dxa"/>
          </w:tcPr>
          <w:p w14:paraId="451D3EDD"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0E016ADF"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r w:rsidRPr="006C087C">
              <w:rPr>
                <w:rFonts w:ascii="Arial" w:hAnsi="Arial" w:cs="Arial"/>
                <w:color w:val="000000" w:themeColor="text1"/>
                <w:sz w:val="16"/>
              </w:rPr>
              <w:t xml:space="preserve">Nombre de la </w:t>
            </w:r>
          </w:p>
          <w:p w14:paraId="676DA488"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Unidad de Medida</w:t>
            </w:r>
          </w:p>
        </w:tc>
        <w:tc>
          <w:tcPr>
            <w:tcW w:w="1248" w:type="dxa"/>
          </w:tcPr>
          <w:p w14:paraId="744DE618"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6B812E1D"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Programado</w:t>
            </w:r>
          </w:p>
        </w:tc>
        <w:tc>
          <w:tcPr>
            <w:tcW w:w="1190" w:type="dxa"/>
          </w:tcPr>
          <w:p w14:paraId="55D2F111"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1876ED9F"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Alcanzado</w:t>
            </w:r>
          </w:p>
        </w:tc>
        <w:tc>
          <w:tcPr>
            <w:tcW w:w="1654" w:type="dxa"/>
          </w:tcPr>
          <w:p w14:paraId="2586BB70"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3CD186E3"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rPr>
            </w:pPr>
            <w:r w:rsidRPr="006C087C">
              <w:rPr>
                <w:rFonts w:ascii="Arial" w:hAnsi="Arial" w:cs="Arial"/>
                <w:color w:val="000000" w:themeColor="text1"/>
                <w:sz w:val="16"/>
              </w:rPr>
              <w:t>Nivel alcanzado al 31/12/2020</w:t>
            </w:r>
          </w:p>
        </w:tc>
        <w:tc>
          <w:tcPr>
            <w:tcW w:w="1524" w:type="dxa"/>
          </w:tcPr>
          <w:p w14:paraId="4D308C14"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rPr>
            </w:pPr>
          </w:p>
          <w:p w14:paraId="5A7ABE65" w14:textId="77777777" w:rsidR="00503D75" w:rsidRPr="006C087C"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highlight w:val="yellow"/>
              </w:rPr>
            </w:pPr>
            <w:r w:rsidRPr="006C087C">
              <w:rPr>
                <w:rFonts w:ascii="Arial" w:hAnsi="Arial" w:cs="Arial"/>
                <w:color w:val="000000" w:themeColor="text1"/>
                <w:sz w:val="16"/>
              </w:rPr>
              <w:t xml:space="preserve">Nivel alcanzado al 30/06/2020 </w:t>
            </w:r>
            <w:r w:rsidRPr="006C087C">
              <w:rPr>
                <w:rFonts w:ascii="Arial" w:hAnsi="Arial" w:cs="Arial"/>
                <w:b w:val="0"/>
                <w:bCs w:val="0"/>
                <w:color w:val="000000" w:themeColor="text1"/>
                <w:sz w:val="16"/>
                <w:szCs w:val="20"/>
                <w:vertAlign w:val="superscript"/>
              </w:rPr>
              <w:t>1/</w:t>
            </w:r>
          </w:p>
        </w:tc>
      </w:tr>
      <w:tr w:rsidR="00503D75" w:rsidRPr="006C087C" w14:paraId="6667C155"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0821F885" w14:textId="77777777" w:rsidR="00503D75" w:rsidRPr="00DE345B" w:rsidRDefault="00503D75" w:rsidP="00026640">
            <w:pPr>
              <w:jc w:val="center"/>
              <w:rPr>
                <w:rFonts w:ascii="Arial" w:hAnsi="Arial" w:cs="Arial"/>
                <w:bCs w:val="0"/>
                <w:color w:val="000000" w:themeColor="text1"/>
                <w:sz w:val="16"/>
                <w:szCs w:val="20"/>
                <w:lang w:val="es-ES_tradnl"/>
              </w:rPr>
            </w:pPr>
            <w:r w:rsidRPr="00DE345B">
              <w:rPr>
                <w:rFonts w:ascii="Arial" w:hAnsi="Arial" w:cs="Arial"/>
                <w:bCs w:val="0"/>
                <w:color w:val="000000" w:themeColor="text1"/>
                <w:sz w:val="16"/>
                <w:szCs w:val="20"/>
                <w:lang w:val="es-ES_tradnl"/>
              </w:rPr>
              <w:t xml:space="preserve">Casos judiciales terminados (expedientes que tramita cada juzgado o tribunal y finaliza conforme a su competencia jurisdiccional con alguna resolución de acuerdo a la Ley que lo regula). </w:t>
            </w:r>
          </w:p>
        </w:tc>
        <w:tc>
          <w:tcPr>
            <w:tcW w:w="1674" w:type="dxa"/>
          </w:tcPr>
          <w:p w14:paraId="1A47B646"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Expediente judicial</w:t>
            </w:r>
          </w:p>
        </w:tc>
        <w:tc>
          <w:tcPr>
            <w:tcW w:w="1248" w:type="dxa"/>
          </w:tcPr>
          <w:p w14:paraId="4C28587F"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516.974,00</w:t>
            </w:r>
          </w:p>
        </w:tc>
        <w:tc>
          <w:tcPr>
            <w:tcW w:w="1190" w:type="dxa"/>
          </w:tcPr>
          <w:p w14:paraId="42D7DB66"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543.720,00</w:t>
            </w:r>
          </w:p>
        </w:tc>
        <w:tc>
          <w:tcPr>
            <w:tcW w:w="1654" w:type="dxa"/>
          </w:tcPr>
          <w:p w14:paraId="6E08BB08"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6C087C">
              <w:rPr>
                <w:rFonts w:ascii="Arial" w:hAnsi="Arial" w:cs="Arial"/>
                <w:color w:val="000000" w:themeColor="text1"/>
                <w:sz w:val="16"/>
                <w:szCs w:val="20"/>
                <w:lang w:val="es-ES_tradnl"/>
              </w:rPr>
              <w:t>105,</w:t>
            </w:r>
            <w:r>
              <w:rPr>
                <w:rFonts w:ascii="Arial" w:hAnsi="Arial" w:cs="Arial"/>
                <w:color w:val="000000" w:themeColor="text1"/>
                <w:sz w:val="16"/>
                <w:szCs w:val="20"/>
                <w:lang w:val="es-ES_tradnl"/>
              </w:rPr>
              <w:t>17</w:t>
            </w:r>
            <w:r w:rsidRPr="006C087C">
              <w:rPr>
                <w:rFonts w:ascii="Arial" w:hAnsi="Arial" w:cs="Arial"/>
                <w:color w:val="000000" w:themeColor="text1"/>
                <w:sz w:val="16"/>
                <w:szCs w:val="20"/>
                <w:lang w:val="es-ES_tradnl"/>
              </w:rPr>
              <w:t>%</w:t>
            </w:r>
          </w:p>
        </w:tc>
        <w:tc>
          <w:tcPr>
            <w:tcW w:w="1524" w:type="dxa"/>
          </w:tcPr>
          <w:p w14:paraId="5FFC2015" w14:textId="77777777" w:rsidR="00503D75" w:rsidRPr="006C087C"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E0613A">
              <w:rPr>
                <w:rFonts w:ascii="Arial" w:hAnsi="Arial" w:cs="Arial"/>
                <w:color w:val="000000" w:themeColor="text1"/>
                <w:sz w:val="16"/>
                <w:szCs w:val="20"/>
                <w:lang w:val="es-ES_tradnl"/>
              </w:rPr>
              <w:t>54,3%</w:t>
            </w:r>
          </w:p>
        </w:tc>
      </w:tr>
    </w:tbl>
    <w:p w14:paraId="3570D5D0" w14:textId="77777777" w:rsidR="00503D75" w:rsidRPr="00566303" w:rsidRDefault="00503D75" w:rsidP="00503D75">
      <w:pPr>
        <w:ind w:left="-142"/>
        <w:contextualSpacing/>
        <w:jc w:val="both"/>
        <w:rPr>
          <w:rFonts w:ascii="Arial" w:hAnsi="Arial" w:cs="Arial"/>
          <w:sz w:val="16"/>
          <w:szCs w:val="20"/>
          <w:lang w:val="es-ES_tradnl"/>
        </w:rPr>
      </w:pPr>
      <w:r w:rsidRPr="0011789E">
        <w:rPr>
          <w:rFonts w:ascii="Arial" w:hAnsi="Arial" w:cs="Arial"/>
          <w:b/>
          <w:sz w:val="16"/>
          <w:szCs w:val="20"/>
          <w:lang w:val="es-ES_tradnl"/>
        </w:rPr>
        <w:t xml:space="preserve">  Fuente</w:t>
      </w:r>
      <w:r w:rsidRPr="0011789E">
        <w:rPr>
          <w:rFonts w:ascii="Arial" w:hAnsi="Arial" w:cs="Arial"/>
          <w:sz w:val="16"/>
          <w:szCs w:val="20"/>
          <w:lang w:val="es-ES_tradnl"/>
        </w:rPr>
        <w:t xml:space="preserve">: </w:t>
      </w:r>
      <w:r w:rsidRPr="00DA79A8">
        <w:rPr>
          <w:rFonts w:ascii="Arial" w:hAnsi="Arial" w:cs="Arial"/>
          <w:bCs/>
          <w:sz w:val="16"/>
          <w:szCs w:val="20"/>
          <w:lang w:val="es-CR"/>
        </w:rPr>
        <w:t>Subproceso Estadística, Dirección de Planificación.</w:t>
      </w:r>
    </w:p>
    <w:p w14:paraId="44C750AC" w14:textId="77777777" w:rsidR="00503D75" w:rsidRPr="0011789E" w:rsidRDefault="00503D75" w:rsidP="00503D75">
      <w:pPr>
        <w:ind w:left="-142"/>
        <w:contextualSpacing/>
        <w:jc w:val="both"/>
        <w:rPr>
          <w:rFonts w:ascii="Arial" w:hAnsi="Arial" w:cs="Arial"/>
          <w:sz w:val="12"/>
          <w:szCs w:val="20"/>
          <w:lang w:val="es-ES_tradnl"/>
        </w:rPr>
      </w:pPr>
      <w:r w:rsidRPr="00566303">
        <w:rPr>
          <w:rFonts w:ascii="Arial" w:hAnsi="Arial" w:cs="Arial"/>
          <w:sz w:val="16"/>
          <w:szCs w:val="20"/>
          <w:lang w:val="es-ES_tradnl"/>
        </w:rPr>
        <w:t xml:space="preserve">  </w:t>
      </w:r>
      <w:r w:rsidRPr="00566303">
        <w:rPr>
          <w:rFonts w:ascii="Arial" w:hAnsi="Arial" w:cs="Arial"/>
          <w:sz w:val="12"/>
          <w:szCs w:val="20"/>
          <w:lang w:val="es-ES_tradnl"/>
        </w:rPr>
        <w:t>1∕</w:t>
      </w:r>
      <w:r w:rsidRPr="00566303">
        <w:rPr>
          <w:rFonts w:ascii="Arial" w:hAnsi="Arial" w:cs="Arial"/>
          <w:sz w:val="14"/>
          <w:szCs w:val="20"/>
          <w:lang w:val="es-ES_tradnl"/>
        </w:rPr>
        <w:t>Esta información se obtiene del informe semestral</w:t>
      </w:r>
      <w:r>
        <w:rPr>
          <w:rFonts w:ascii="Arial" w:hAnsi="Arial" w:cs="Arial"/>
          <w:sz w:val="14"/>
          <w:szCs w:val="20"/>
          <w:lang w:val="es-ES_tradnl"/>
        </w:rPr>
        <w:t>.</w:t>
      </w:r>
    </w:p>
    <w:p w14:paraId="2D6EB499" w14:textId="77777777" w:rsidR="00503D75" w:rsidRDefault="00503D75" w:rsidP="00503D75">
      <w:pPr>
        <w:ind w:left="118"/>
        <w:rPr>
          <w:rFonts w:ascii="Arial" w:hAnsi="Arial" w:cs="Arial"/>
          <w:sz w:val="20"/>
          <w:szCs w:val="20"/>
          <w:u w:val="single"/>
          <w:lang w:val="es-MX"/>
        </w:rPr>
      </w:pPr>
    </w:p>
    <w:p w14:paraId="0B130A75" w14:textId="77777777" w:rsidR="00503D75" w:rsidRPr="00566303" w:rsidRDefault="00503D75" w:rsidP="00503D75">
      <w:pPr>
        <w:ind w:left="118"/>
        <w:rPr>
          <w:rFonts w:ascii="Arial" w:hAnsi="Arial" w:cs="Arial"/>
          <w:sz w:val="20"/>
          <w:szCs w:val="20"/>
          <w:u w:val="single"/>
          <w:lang w:val="es-MX"/>
        </w:rPr>
      </w:pPr>
    </w:p>
    <w:p w14:paraId="7484D8CF" w14:textId="77777777" w:rsidR="00503D75" w:rsidRDefault="00503D75" w:rsidP="00503D75">
      <w:pPr>
        <w:spacing w:line="360" w:lineRule="auto"/>
        <w:jc w:val="both"/>
        <w:rPr>
          <w:rFonts w:ascii="Arial" w:hAnsi="Arial" w:cs="Arial"/>
          <w:sz w:val="20"/>
          <w:szCs w:val="20"/>
          <w:lang w:val="es-MX"/>
        </w:rPr>
      </w:pPr>
      <w:r w:rsidRPr="008E4359">
        <w:rPr>
          <w:rFonts w:ascii="Arial" w:hAnsi="Arial" w:cs="Arial"/>
          <w:sz w:val="20"/>
          <w:szCs w:val="20"/>
          <w:lang w:val="es-MX"/>
        </w:rPr>
        <w:t>De cuadro anterior se infiere que para el 2020 el Poder Judicial presentó aumento en los casos terminados siendo que alcanzó 543.720,00 de 516.974,00 programados, incrementando el nivel alcanzado en un 105,17%.</w:t>
      </w:r>
    </w:p>
    <w:p w14:paraId="277E60C8" w14:textId="77777777" w:rsidR="00503D75" w:rsidRPr="004B2297" w:rsidRDefault="00503D75" w:rsidP="00503D75">
      <w:pPr>
        <w:spacing w:line="360" w:lineRule="auto"/>
        <w:jc w:val="both"/>
        <w:rPr>
          <w:rFonts w:ascii="Arial" w:hAnsi="Arial" w:cs="Arial"/>
          <w:color w:val="548DD4" w:themeColor="text2" w:themeTint="99"/>
          <w:sz w:val="20"/>
          <w:szCs w:val="20"/>
          <w:lang w:val="es-MX"/>
        </w:rPr>
      </w:pPr>
    </w:p>
    <w:bookmarkEnd w:id="40"/>
    <w:p w14:paraId="36539B91" w14:textId="77777777" w:rsidR="00503D75" w:rsidRPr="00066F99" w:rsidRDefault="00503D75" w:rsidP="00503D75">
      <w:pPr>
        <w:spacing w:line="360" w:lineRule="auto"/>
        <w:jc w:val="both"/>
        <w:rPr>
          <w:rFonts w:ascii="Arial" w:hAnsi="Arial" w:cs="Arial"/>
          <w:sz w:val="20"/>
          <w:szCs w:val="20"/>
          <w:highlight w:val="cyan"/>
          <w:lang w:val="es-MX"/>
        </w:rPr>
      </w:pPr>
      <w:r>
        <w:rPr>
          <w:rFonts w:ascii="Arial" w:hAnsi="Arial" w:cs="Arial"/>
          <w:sz w:val="20"/>
          <w:szCs w:val="20"/>
          <w:highlight w:val="cyan"/>
          <w:lang w:val="es-MX"/>
        </w:rPr>
        <w:t xml:space="preserve"> </w:t>
      </w:r>
    </w:p>
    <w:p w14:paraId="4083EB62" w14:textId="206D65D0" w:rsidR="00503D75" w:rsidRPr="00596BA4" w:rsidRDefault="00503D75" w:rsidP="00503D75">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16</w:t>
      </w:r>
    </w:p>
    <w:p w14:paraId="1FE9E30C" w14:textId="77777777" w:rsidR="00503D75" w:rsidRPr="00D54578" w:rsidRDefault="00503D75" w:rsidP="00503D75">
      <w:pPr>
        <w:jc w:val="center"/>
        <w:rPr>
          <w:rFonts w:ascii="Arial" w:hAnsi="Arial" w:cs="Arial"/>
          <w:color w:val="000000" w:themeColor="text1"/>
          <w:sz w:val="20"/>
          <w:szCs w:val="20"/>
          <w:lang w:val="es-ES_tradnl"/>
        </w:rPr>
      </w:pPr>
      <w:r w:rsidRPr="00D54578">
        <w:rPr>
          <w:rFonts w:ascii="Arial" w:hAnsi="Arial" w:cs="Arial"/>
          <w:color w:val="000000" w:themeColor="text1"/>
          <w:sz w:val="20"/>
          <w:szCs w:val="20"/>
          <w:lang w:val="es-ES_tradnl"/>
        </w:rPr>
        <w:t>Programa 927</w:t>
      </w:r>
    </w:p>
    <w:p w14:paraId="6AB81208" w14:textId="77777777" w:rsidR="00503D75" w:rsidRPr="0011789E" w:rsidRDefault="00503D75" w:rsidP="00503D75">
      <w:pPr>
        <w:jc w:val="center"/>
        <w:rPr>
          <w:rFonts w:ascii="Arial" w:hAnsi="Arial" w:cs="Arial"/>
          <w:sz w:val="20"/>
          <w:szCs w:val="20"/>
          <w:lang w:val="es-ES_tradnl"/>
        </w:rPr>
      </w:pPr>
      <w:r w:rsidRPr="0011789E">
        <w:rPr>
          <w:rFonts w:ascii="Arial" w:hAnsi="Arial" w:cs="Arial"/>
          <w:sz w:val="20"/>
          <w:szCs w:val="20"/>
          <w:lang w:val="es-ES_tradnl"/>
        </w:rPr>
        <w:t>Cumplimiento de indicadores de producto</w:t>
      </w:r>
    </w:p>
    <w:p w14:paraId="3298B278" w14:textId="77777777" w:rsidR="00503D75" w:rsidRPr="0011789E" w:rsidRDefault="00503D75" w:rsidP="00503D75">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8630"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418"/>
        <w:gridCol w:w="1276"/>
        <w:gridCol w:w="1248"/>
        <w:gridCol w:w="1134"/>
        <w:gridCol w:w="1134"/>
        <w:gridCol w:w="1134"/>
        <w:gridCol w:w="1286"/>
      </w:tblGrid>
      <w:tr w:rsidR="00503D75" w:rsidRPr="0011789E" w14:paraId="5E17C9E5" w14:textId="77777777" w:rsidTr="00026640">
        <w:trPr>
          <w:cnfStyle w:val="100000000000" w:firstRow="1" w:lastRow="0" w:firstColumn="0" w:lastColumn="0" w:oddVBand="0" w:evenVBand="0" w:oddHBand="0" w:evenHBand="0" w:firstRowFirstColumn="0" w:firstRowLastColumn="0" w:lastRowFirstColumn="0" w:lastRowLastColumn="0"/>
          <w:trHeight w:val="967"/>
          <w:tblHeader/>
          <w:jc w:val="center"/>
        </w:trPr>
        <w:tc>
          <w:tcPr>
            <w:cnfStyle w:val="001000000000" w:firstRow="0" w:lastRow="0" w:firstColumn="1" w:lastColumn="0" w:oddVBand="0" w:evenVBand="0" w:oddHBand="0" w:evenHBand="0" w:firstRowFirstColumn="0" w:firstRowLastColumn="0" w:lastRowFirstColumn="0" w:lastRowLastColumn="0"/>
            <w:tcW w:w="1418" w:type="dxa"/>
          </w:tcPr>
          <w:p w14:paraId="27037F36" w14:textId="77777777" w:rsidR="00503D75" w:rsidRPr="00D27DB1" w:rsidRDefault="00503D75" w:rsidP="00026640">
            <w:pPr>
              <w:jc w:val="center"/>
              <w:rPr>
                <w:rFonts w:ascii="Arial" w:hAnsi="Arial" w:cs="Arial"/>
                <w:b w:val="0"/>
                <w:sz w:val="16"/>
              </w:rPr>
            </w:pPr>
            <w:bookmarkStart w:id="41" w:name="_Hlk61365088"/>
            <w:r w:rsidRPr="00D27DB1">
              <w:rPr>
                <w:rFonts w:ascii="Arial" w:hAnsi="Arial" w:cs="Arial"/>
                <w:sz w:val="16"/>
              </w:rPr>
              <w:t>Nombre del producto</w:t>
            </w:r>
          </w:p>
        </w:tc>
        <w:tc>
          <w:tcPr>
            <w:tcW w:w="1276" w:type="dxa"/>
          </w:tcPr>
          <w:p w14:paraId="4C33F762"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Nombre del indicador</w:t>
            </w:r>
          </w:p>
        </w:tc>
        <w:tc>
          <w:tcPr>
            <w:tcW w:w="1248" w:type="dxa"/>
          </w:tcPr>
          <w:p w14:paraId="00A6505C"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1134" w:type="dxa"/>
          </w:tcPr>
          <w:p w14:paraId="0765802A"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1134" w:type="dxa"/>
          </w:tcPr>
          <w:p w14:paraId="5BF27B36"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1134" w:type="dxa"/>
          </w:tcPr>
          <w:p w14:paraId="006DB58D"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492034">
              <w:rPr>
                <w:rFonts w:ascii="Arial" w:hAnsi="Arial" w:cs="Arial"/>
                <w:b w:val="0"/>
                <w:sz w:val="16"/>
                <w:szCs w:val="16"/>
                <w:vertAlign w:val="superscript"/>
              </w:rPr>
              <w:t>/1</w:t>
            </w:r>
          </w:p>
        </w:tc>
        <w:tc>
          <w:tcPr>
            <w:tcW w:w="1286" w:type="dxa"/>
          </w:tcPr>
          <w:p w14:paraId="0BDAA5D0" w14:textId="77777777" w:rsidR="00503D75" w:rsidRPr="00D27DB1" w:rsidRDefault="00503D75" w:rsidP="000266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 xml:space="preserve">Fuente de datos de los indicadores </w:t>
            </w:r>
            <w:r w:rsidRPr="00D27DB1">
              <w:rPr>
                <w:rFonts w:ascii="Arial" w:hAnsi="Arial" w:cs="Arial"/>
                <w:sz w:val="20"/>
                <w:vertAlign w:val="superscript"/>
              </w:rPr>
              <w:t>/2</w:t>
            </w:r>
          </w:p>
        </w:tc>
      </w:tr>
      <w:tr w:rsidR="00503D75" w:rsidRPr="0011789E" w14:paraId="72A6FEA6"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1A93769" w14:textId="77777777" w:rsidR="00503D75" w:rsidRPr="008705D4" w:rsidRDefault="00503D75" w:rsidP="00026640">
            <w:pPr>
              <w:jc w:val="center"/>
              <w:rPr>
                <w:rFonts w:ascii="Arial" w:hAnsi="Arial" w:cs="Arial"/>
                <w:bCs w:val="0"/>
                <w:color w:val="000000" w:themeColor="text1"/>
                <w:sz w:val="16"/>
                <w:szCs w:val="20"/>
                <w:lang w:val="es-ES_tradnl"/>
              </w:rPr>
            </w:pPr>
            <w:r w:rsidRPr="008705D4">
              <w:rPr>
                <w:rFonts w:ascii="Arial" w:hAnsi="Arial" w:cs="Arial"/>
                <w:bCs w:val="0"/>
                <w:color w:val="000000" w:themeColor="text1"/>
                <w:sz w:val="16"/>
                <w:szCs w:val="20"/>
                <w:lang w:val="es-ES_tradnl"/>
              </w:rPr>
              <w:t xml:space="preserve">Casos judiciales terminados (expedientes que tramita cada juzgado o tribunal y finaliza conforme a su competencia jurisdiccional con alguna </w:t>
            </w:r>
            <w:r w:rsidRPr="008705D4">
              <w:rPr>
                <w:rFonts w:ascii="Arial" w:hAnsi="Arial" w:cs="Arial"/>
                <w:bCs w:val="0"/>
                <w:sz w:val="16"/>
                <w:szCs w:val="20"/>
                <w:lang w:val="es-ES_tradnl"/>
              </w:rPr>
              <w:t>resolución</w:t>
            </w:r>
            <w:r w:rsidRPr="008705D4">
              <w:rPr>
                <w:rFonts w:ascii="Arial" w:hAnsi="Arial" w:cs="Arial"/>
                <w:bCs w:val="0"/>
                <w:color w:val="000000" w:themeColor="text1"/>
                <w:sz w:val="16"/>
                <w:szCs w:val="20"/>
                <w:lang w:val="es-ES_tradnl"/>
              </w:rPr>
              <w:t xml:space="preserve"> de acuerdo a la Ley que lo regula).</w:t>
            </w:r>
          </w:p>
        </w:tc>
        <w:tc>
          <w:tcPr>
            <w:tcW w:w="1276" w:type="dxa"/>
            <w:vAlign w:val="center"/>
          </w:tcPr>
          <w:p w14:paraId="63BF97CD"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8705D4">
              <w:rPr>
                <w:rFonts w:ascii="Arial" w:hAnsi="Arial" w:cs="Arial"/>
                <w:sz w:val="16"/>
                <w:szCs w:val="20"/>
                <w:lang w:val="es-ES_tradnl"/>
              </w:rPr>
              <w:t>Porcentaje de expedientes judiciales finalizados respecto al total de asuntos ingresados al Programa de Justicia Restaurativa</w:t>
            </w:r>
          </w:p>
        </w:tc>
        <w:tc>
          <w:tcPr>
            <w:tcW w:w="1248" w:type="dxa"/>
            <w:vAlign w:val="center"/>
          </w:tcPr>
          <w:p w14:paraId="482F7973"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91</w:t>
            </w:r>
            <w:r>
              <w:rPr>
                <w:rFonts w:ascii="Arial" w:hAnsi="Arial" w:cs="Arial"/>
                <w:color w:val="000000" w:themeColor="text1"/>
                <w:sz w:val="16"/>
                <w:szCs w:val="20"/>
                <w:lang w:val="es-ES_tradnl"/>
              </w:rPr>
              <w:t>,5</w:t>
            </w:r>
          </w:p>
        </w:tc>
        <w:tc>
          <w:tcPr>
            <w:tcW w:w="1134" w:type="dxa"/>
            <w:vAlign w:val="center"/>
          </w:tcPr>
          <w:p w14:paraId="605312C8"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94,19</w:t>
            </w:r>
          </w:p>
        </w:tc>
        <w:tc>
          <w:tcPr>
            <w:tcW w:w="1134" w:type="dxa"/>
            <w:vAlign w:val="center"/>
          </w:tcPr>
          <w:p w14:paraId="6E0472F9"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102</w:t>
            </w:r>
            <w:r>
              <w:rPr>
                <w:rFonts w:ascii="Arial" w:hAnsi="Arial" w:cs="Arial"/>
                <w:color w:val="000000" w:themeColor="text1"/>
                <w:sz w:val="16"/>
                <w:szCs w:val="20"/>
                <w:lang w:val="es-ES_tradnl"/>
              </w:rPr>
              <w:t>,94</w:t>
            </w:r>
            <w:r w:rsidRPr="008705D4">
              <w:rPr>
                <w:rFonts w:ascii="Arial" w:hAnsi="Arial" w:cs="Arial"/>
                <w:color w:val="000000" w:themeColor="text1"/>
                <w:sz w:val="16"/>
                <w:szCs w:val="20"/>
                <w:lang w:val="es-ES_tradnl"/>
              </w:rPr>
              <w:t>%</w:t>
            </w:r>
          </w:p>
        </w:tc>
        <w:tc>
          <w:tcPr>
            <w:tcW w:w="1134" w:type="dxa"/>
            <w:vAlign w:val="center"/>
          </w:tcPr>
          <w:p w14:paraId="3BBB9F03" w14:textId="77777777" w:rsidR="00503D75" w:rsidRPr="008705D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8705D4">
              <w:rPr>
                <w:rFonts w:ascii="Arial" w:hAnsi="Arial" w:cs="Arial"/>
                <w:color w:val="000000" w:themeColor="text1"/>
                <w:sz w:val="16"/>
                <w:szCs w:val="20"/>
                <w:lang w:val="es-ES_tradnl"/>
              </w:rPr>
              <w:t>118</w:t>
            </w:r>
            <w:r>
              <w:rPr>
                <w:rFonts w:ascii="Arial" w:hAnsi="Arial" w:cs="Arial"/>
                <w:color w:val="000000" w:themeColor="text1"/>
                <w:sz w:val="16"/>
                <w:szCs w:val="20"/>
                <w:lang w:val="es-ES_tradnl"/>
              </w:rPr>
              <w:t>,</w:t>
            </w:r>
            <w:r w:rsidRPr="008705D4">
              <w:rPr>
                <w:rFonts w:ascii="Arial" w:hAnsi="Arial" w:cs="Arial"/>
                <w:color w:val="000000" w:themeColor="text1"/>
                <w:sz w:val="16"/>
                <w:szCs w:val="20"/>
                <w:lang w:val="es-ES_tradnl"/>
              </w:rPr>
              <w:t>0%</w:t>
            </w:r>
          </w:p>
        </w:tc>
        <w:tc>
          <w:tcPr>
            <w:tcW w:w="1286" w:type="dxa"/>
            <w:vAlign w:val="center"/>
          </w:tcPr>
          <w:p w14:paraId="27D006F0"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20"/>
                <w:lang w:val="es-ES_tradnl"/>
              </w:rPr>
            </w:pPr>
            <w:r w:rsidRPr="008705D4">
              <w:rPr>
                <w:rFonts w:ascii="Arial" w:hAnsi="Arial" w:cs="Arial"/>
                <w:sz w:val="16"/>
                <w:szCs w:val="20"/>
                <w:lang w:val="es-ES_tradnl"/>
              </w:rPr>
              <w:t>Subproceso de Estadística de la Dirección de Planificación</w:t>
            </w:r>
          </w:p>
        </w:tc>
      </w:tr>
      <w:tr w:rsidR="00503D75" w:rsidRPr="0011789E" w14:paraId="5C079C43" w14:textId="77777777" w:rsidTr="00026640">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B8421DD" w14:textId="77777777" w:rsidR="00503D75" w:rsidRPr="00D54578" w:rsidRDefault="00503D75" w:rsidP="00026640">
            <w:pPr>
              <w:jc w:val="center"/>
              <w:rPr>
                <w:rFonts w:ascii="Arial" w:hAnsi="Arial" w:cs="Arial"/>
                <w:b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tc>
        <w:tc>
          <w:tcPr>
            <w:tcW w:w="1276" w:type="dxa"/>
            <w:vAlign w:val="center"/>
          </w:tcPr>
          <w:p w14:paraId="6713E2FD" w14:textId="77777777" w:rsidR="00503D75" w:rsidRPr="00D54578"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Porcentaje de expedientes judiciales resueltos mediante medida alterna, respecto al total de asuntos ingresados al Programa de Justicia Restaurativa.</w:t>
            </w:r>
          </w:p>
        </w:tc>
        <w:tc>
          <w:tcPr>
            <w:tcW w:w="1248" w:type="dxa"/>
            <w:vAlign w:val="center"/>
          </w:tcPr>
          <w:p w14:paraId="00F7FD99" w14:textId="77777777" w:rsidR="00503D75" w:rsidRPr="00596BA4"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highlight w:val="yellow"/>
                <w:lang w:val="es-ES_tradnl"/>
              </w:rPr>
            </w:pPr>
            <w:r w:rsidRPr="008705D4">
              <w:rPr>
                <w:rFonts w:ascii="Arial" w:hAnsi="Arial" w:cs="Arial"/>
                <w:sz w:val="16"/>
                <w:szCs w:val="20"/>
                <w:lang w:val="es-ES_tradnl"/>
              </w:rPr>
              <w:t>48,9</w:t>
            </w:r>
          </w:p>
        </w:tc>
        <w:tc>
          <w:tcPr>
            <w:tcW w:w="1134" w:type="dxa"/>
            <w:vAlign w:val="center"/>
          </w:tcPr>
          <w:p w14:paraId="44C88975"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54,98</w:t>
            </w:r>
          </w:p>
        </w:tc>
        <w:tc>
          <w:tcPr>
            <w:tcW w:w="1134" w:type="dxa"/>
            <w:vAlign w:val="center"/>
          </w:tcPr>
          <w:p w14:paraId="5C4E3428"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112,43%</w:t>
            </w:r>
          </w:p>
        </w:tc>
        <w:tc>
          <w:tcPr>
            <w:tcW w:w="1134" w:type="dxa"/>
            <w:vAlign w:val="center"/>
          </w:tcPr>
          <w:p w14:paraId="3F33C1FE"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132,5%</w:t>
            </w:r>
          </w:p>
        </w:tc>
        <w:tc>
          <w:tcPr>
            <w:tcW w:w="1286" w:type="dxa"/>
            <w:vAlign w:val="center"/>
          </w:tcPr>
          <w:p w14:paraId="3FA5F07C"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23D49AA1"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B02A0AA" w14:textId="77777777" w:rsidR="00503D75" w:rsidRPr="00DE345B" w:rsidRDefault="00503D75" w:rsidP="00026640">
            <w:pPr>
              <w:jc w:val="center"/>
              <w:rPr>
                <w:rFonts w:ascii="Arial" w:hAnsi="Arial" w:cs="Arial"/>
                <w:bCs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tc>
        <w:tc>
          <w:tcPr>
            <w:tcW w:w="1276" w:type="dxa"/>
            <w:vAlign w:val="center"/>
          </w:tcPr>
          <w:p w14:paraId="1EDA69EF" w14:textId="77777777" w:rsidR="00503D75" w:rsidRPr="00D54578"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Tasa de resolución (%).</w:t>
            </w:r>
          </w:p>
        </w:tc>
        <w:tc>
          <w:tcPr>
            <w:tcW w:w="1248" w:type="dxa"/>
            <w:vAlign w:val="center"/>
          </w:tcPr>
          <w:p w14:paraId="3C1EB6F0" w14:textId="77777777" w:rsidR="00503D75" w:rsidRPr="00596BA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35,08</w:t>
            </w:r>
          </w:p>
        </w:tc>
        <w:tc>
          <w:tcPr>
            <w:tcW w:w="1134" w:type="dxa"/>
            <w:vAlign w:val="center"/>
          </w:tcPr>
          <w:p w14:paraId="015CE91D"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35,27</w:t>
            </w:r>
          </w:p>
        </w:tc>
        <w:tc>
          <w:tcPr>
            <w:tcW w:w="1134" w:type="dxa"/>
            <w:vAlign w:val="center"/>
          </w:tcPr>
          <w:p w14:paraId="64679B6E"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100,54%</w:t>
            </w:r>
          </w:p>
        </w:tc>
        <w:tc>
          <w:tcPr>
            <w:tcW w:w="1134" w:type="dxa"/>
            <w:vAlign w:val="center"/>
          </w:tcPr>
          <w:p w14:paraId="75C2B701"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69,4%</w:t>
            </w:r>
          </w:p>
        </w:tc>
        <w:tc>
          <w:tcPr>
            <w:tcW w:w="1286" w:type="dxa"/>
            <w:vAlign w:val="center"/>
          </w:tcPr>
          <w:p w14:paraId="49F3AA2F"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7366675E" w14:textId="77777777" w:rsidTr="00026640">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E3CC5E4" w14:textId="77777777" w:rsidR="00503D75" w:rsidRDefault="00503D75" w:rsidP="00026640">
            <w:pPr>
              <w:jc w:val="center"/>
              <w:rPr>
                <w:rFonts w:ascii="Arial" w:hAnsi="Arial" w:cs="Arial"/>
                <w:b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p w14:paraId="6C808687" w14:textId="77777777" w:rsidR="00503D75" w:rsidRPr="00DE345B" w:rsidRDefault="00503D75" w:rsidP="00026640">
            <w:pPr>
              <w:jc w:val="center"/>
              <w:rPr>
                <w:rFonts w:ascii="Arial" w:hAnsi="Arial" w:cs="Arial"/>
                <w:bCs w:val="0"/>
                <w:color w:val="000000" w:themeColor="text1"/>
                <w:sz w:val="16"/>
                <w:szCs w:val="20"/>
                <w:lang w:val="es-ES_tradnl"/>
              </w:rPr>
            </w:pPr>
          </w:p>
        </w:tc>
        <w:tc>
          <w:tcPr>
            <w:tcW w:w="1276" w:type="dxa"/>
            <w:vAlign w:val="center"/>
          </w:tcPr>
          <w:p w14:paraId="19B5ECEB" w14:textId="77777777" w:rsidR="00503D75" w:rsidRPr="00D54578"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Tasa de pendencia (%).</w:t>
            </w:r>
          </w:p>
        </w:tc>
        <w:tc>
          <w:tcPr>
            <w:tcW w:w="1248" w:type="dxa"/>
            <w:vAlign w:val="center"/>
          </w:tcPr>
          <w:p w14:paraId="734EC138" w14:textId="77777777" w:rsidR="00503D75" w:rsidRPr="00596BA4"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46</w:t>
            </w:r>
          </w:p>
        </w:tc>
        <w:tc>
          <w:tcPr>
            <w:tcW w:w="1134" w:type="dxa"/>
            <w:vAlign w:val="center"/>
          </w:tcPr>
          <w:p w14:paraId="2F5776FC"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54,78</w:t>
            </w:r>
          </w:p>
        </w:tc>
        <w:tc>
          <w:tcPr>
            <w:tcW w:w="1134" w:type="dxa"/>
            <w:vAlign w:val="center"/>
          </w:tcPr>
          <w:p w14:paraId="497C5BEA"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119,09%</w:t>
            </w:r>
          </w:p>
        </w:tc>
        <w:tc>
          <w:tcPr>
            <w:tcW w:w="1134" w:type="dxa"/>
            <w:vAlign w:val="center"/>
          </w:tcPr>
          <w:p w14:paraId="42DF0CF4"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64,8%</w:t>
            </w:r>
          </w:p>
        </w:tc>
        <w:tc>
          <w:tcPr>
            <w:tcW w:w="1286" w:type="dxa"/>
            <w:vAlign w:val="center"/>
          </w:tcPr>
          <w:p w14:paraId="0200CA88"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6BADABC1"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A98888C" w14:textId="77777777" w:rsidR="00503D75" w:rsidRPr="00DE345B" w:rsidRDefault="00503D75" w:rsidP="00026640">
            <w:pPr>
              <w:jc w:val="center"/>
              <w:rPr>
                <w:rFonts w:ascii="Arial" w:hAnsi="Arial" w:cs="Arial"/>
                <w:bCs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tc>
        <w:tc>
          <w:tcPr>
            <w:tcW w:w="1276" w:type="dxa"/>
            <w:vAlign w:val="center"/>
          </w:tcPr>
          <w:p w14:paraId="08BB35F5" w14:textId="77777777" w:rsidR="00503D75" w:rsidRPr="00D54578"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Cantidad de asuntos resueltos por conciliación</w:t>
            </w:r>
          </w:p>
        </w:tc>
        <w:tc>
          <w:tcPr>
            <w:tcW w:w="1248" w:type="dxa"/>
            <w:vAlign w:val="center"/>
          </w:tcPr>
          <w:p w14:paraId="1111BC57" w14:textId="77777777" w:rsidR="00503D75" w:rsidRPr="00596BA4"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32.093</w:t>
            </w:r>
          </w:p>
        </w:tc>
        <w:tc>
          <w:tcPr>
            <w:tcW w:w="1134" w:type="dxa"/>
            <w:vAlign w:val="center"/>
          </w:tcPr>
          <w:p w14:paraId="70732241"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31.386</w:t>
            </w:r>
          </w:p>
        </w:tc>
        <w:tc>
          <w:tcPr>
            <w:tcW w:w="1134" w:type="dxa"/>
            <w:vAlign w:val="center"/>
          </w:tcPr>
          <w:p w14:paraId="0BF610DA"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97,80%</w:t>
            </w:r>
          </w:p>
        </w:tc>
        <w:tc>
          <w:tcPr>
            <w:tcW w:w="1134" w:type="dxa"/>
            <w:vAlign w:val="center"/>
          </w:tcPr>
          <w:p w14:paraId="79F12AC6"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56,9%</w:t>
            </w:r>
          </w:p>
        </w:tc>
        <w:tc>
          <w:tcPr>
            <w:tcW w:w="1286" w:type="dxa"/>
            <w:vAlign w:val="center"/>
          </w:tcPr>
          <w:p w14:paraId="3402D4E2" w14:textId="77777777" w:rsidR="00503D75" w:rsidRPr="0011789E" w:rsidRDefault="00503D75" w:rsidP="0002664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r w:rsidR="00503D75" w:rsidRPr="0011789E" w14:paraId="16FAFA8D" w14:textId="77777777" w:rsidTr="00026640">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0A2FA29" w14:textId="77777777" w:rsidR="00503D75" w:rsidRDefault="00503D75" w:rsidP="00026640">
            <w:pPr>
              <w:jc w:val="center"/>
              <w:rPr>
                <w:rFonts w:ascii="Arial" w:hAnsi="Arial" w:cs="Arial"/>
                <w:b w:val="0"/>
                <w:color w:val="000000" w:themeColor="text1"/>
                <w:sz w:val="16"/>
                <w:szCs w:val="20"/>
                <w:lang w:val="es-ES_tradnl"/>
              </w:rPr>
            </w:pPr>
            <w:r w:rsidRPr="00DE345B">
              <w:rPr>
                <w:rFonts w:ascii="Arial" w:hAnsi="Arial" w:cs="Arial"/>
                <w:bCs w:val="0"/>
                <w:color w:val="000000" w:themeColor="text1"/>
                <w:sz w:val="16"/>
                <w:szCs w:val="20"/>
                <w:lang w:val="es-ES_tradnl"/>
              </w:rPr>
              <w:t>Casos judiciales terminados (expedientes que tramita cada juzgado o tribunal y finaliza conforme a su competencia jurisdiccional con alguna resolución de acuerdo a la Ley que lo regula).</w:t>
            </w:r>
          </w:p>
          <w:p w14:paraId="0763B1DE" w14:textId="77777777" w:rsidR="00503D75" w:rsidRPr="00DE345B" w:rsidRDefault="00503D75" w:rsidP="00026640">
            <w:pPr>
              <w:jc w:val="center"/>
              <w:rPr>
                <w:rFonts w:ascii="Arial" w:hAnsi="Arial" w:cs="Arial"/>
                <w:bCs w:val="0"/>
                <w:color w:val="000000" w:themeColor="text1"/>
                <w:sz w:val="16"/>
                <w:szCs w:val="20"/>
                <w:lang w:val="es-ES_tradnl"/>
              </w:rPr>
            </w:pPr>
          </w:p>
        </w:tc>
        <w:tc>
          <w:tcPr>
            <w:tcW w:w="1276" w:type="dxa"/>
            <w:vAlign w:val="center"/>
          </w:tcPr>
          <w:p w14:paraId="16AB4341" w14:textId="77777777" w:rsidR="00503D75" w:rsidRPr="00D54578"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D54578">
              <w:rPr>
                <w:rFonts w:ascii="Arial" w:hAnsi="Arial" w:cs="Arial"/>
                <w:color w:val="000000" w:themeColor="text1"/>
                <w:sz w:val="16"/>
                <w:szCs w:val="20"/>
                <w:lang w:val="es-ES_tradnl"/>
              </w:rPr>
              <w:t>Porcentaje de asuntos judiciales de la materia penal resueltos por el procedimiento de flagrancias</w:t>
            </w:r>
          </w:p>
        </w:tc>
        <w:tc>
          <w:tcPr>
            <w:tcW w:w="1248" w:type="dxa"/>
            <w:vAlign w:val="center"/>
          </w:tcPr>
          <w:p w14:paraId="433FDD08" w14:textId="77777777" w:rsidR="00503D75" w:rsidRPr="00596BA4"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45,6</w:t>
            </w:r>
          </w:p>
        </w:tc>
        <w:tc>
          <w:tcPr>
            <w:tcW w:w="1134" w:type="dxa"/>
            <w:vAlign w:val="center"/>
          </w:tcPr>
          <w:p w14:paraId="040F57E2"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43,74</w:t>
            </w:r>
          </w:p>
        </w:tc>
        <w:tc>
          <w:tcPr>
            <w:tcW w:w="1134" w:type="dxa"/>
            <w:vAlign w:val="center"/>
          </w:tcPr>
          <w:p w14:paraId="5BAB3E55"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95,92%</w:t>
            </w:r>
          </w:p>
        </w:tc>
        <w:tc>
          <w:tcPr>
            <w:tcW w:w="1134" w:type="dxa"/>
            <w:vAlign w:val="center"/>
          </w:tcPr>
          <w:p w14:paraId="53833CC9"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Pr>
                <w:rFonts w:ascii="Arial" w:hAnsi="Arial" w:cs="Arial"/>
                <w:sz w:val="16"/>
                <w:szCs w:val="20"/>
                <w:lang w:val="es-ES_tradnl"/>
              </w:rPr>
              <w:t>93,6%</w:t>
            </w:r>
          </w:p>
        </w:tc>
        <w:tc>
          <w:tcPr>
            <w:tcW w:w="1286" w:type="dxa"/>
            <w:vAlign w:val="center"/>
          </w:tcPr>
          <w:p w14:paraId="6CBFD929" w14:textId="77777777" w:rsidR="00503D75" w:rsidRPr="0011789E" w:rsidRDefault="00503D75" w:rsidP="000266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s-ES_tradnl"/>
              </w:rPr>
            </w:pPr>
            <w:r w:rsidRPr="00DA79A8">
              <w:rPr>
                <w:rFonts w:ascii="Arial" w:hAnsi="Arial" w:cs="Arial"/>
                <w:sz w:val="16"/>
                <w:szCs w:val="20"/>
                <w:lang w:val="es-ES_tradnl"/>
              </w:rPr>
              <w:t>Subproceso de Estadística de la Dirección de Planificación</w:t>
            </w:r>
          </w:p>
        </w:tc>
      </w:tr>
    </w:tbl>
    <w:bookmarkEnd w:id="41"/>
    <w:p w14:paraId="356AA20E" w14:textId="77777777" w:rsidR="00503D75" w:rsidRDefault="00503D75" w:rsidP="00503D75">
      <w:pPr>
        <w:ind w:left="284"/>
        <w:contextualSpacing/>
        <w:jc w:val="both"/>
        <w:rPr>
          <w:rFonts w:ascii="Arial" w:hAnsi="Arial" w:cs="Arial"/>
          <w:bCs/>
          <w:sz w:val="16"/>
          <w:szCs w:val="20"/>
          <w:lang w:val="es-CR"/>
        </w:rPr>
      </w:pPr>
      <w:r w:rsidRPr="0011789E">
        <w:rPr>
          <w:rFonts w:ascii="Arial" w:hAnsi="Arial" w:cs="Arial"/>
          <w:b/>
          <w:sz w:val="16"/>
          <w:szCs w:val="20"/>
          <w:lang w:val="es-ES_tradnl"/>
        </w:rPr>
        <w:t>Fuente</w:t>
      </w:r>
      <w:r w:rsidRPr="00566303">
        <w:rPr>
          <w:rFonts w:ascii="Arial" w:hAnsi="Arial" w:cs="Arial"/>
          <w:sz w:val="16"/>
          <w:szCs w:val="20"/>
          <w:lang w:val="es-ES_tradnl"/>
        </w:rPr>
        <w:t xml:space="preserve">: </w:t>
      </w:r>
      <w:r w:rsidRPr="00DA79A8">
        <w:rPr>
          <w:rFonts w:ascii="Arial" w:hAnsi="Arial" w:cs="Arial"/>
          <w:bCs/>
          <w:sz w:val="16"/>
          <w:szCs w:val="20"/>
          <w:lang w:val="es-CR"/>
        </w:rPr>
        <w:t>Subproceso Estadística, Dirección de Planificación.</w:t>
      </w:r>
    </w:p>
    <w:p w14:paraId="56D7BAB7" w14:textId="77777777" w:rsidR="00503D75" w:rsidRPr="0011789E" w:rsidRDefault="00503D75" w:rsidP="00503D75">
      <w:pPr>
        <w:ind w:left="284"/>
        <w:contextualSpacing/>
        <w:jc w:val="both"/>
        <w:rPr>
          <w:rFonts w:ascii="Arial" w:hAnsi="Arial" w:cs="Arial"/>
          <w:sz w:val="14"/>
          <w:szCs w:val="20"/>
          <w:lang w:val="es-ES_tradnl"/>
        </w:rPr>
      </w:pPr>
      <w:r w:rsidRPr="00566303">
        <w:rPr>
          <w:rFonts w:ascii="Arial" w:hAnsi="Arial" w:cs="Arial"/>
          <w:sz w:val="14"/>
          <w:szCs w:val="20"/>
          <w:lang w:val="es-ES_tradnl"/>
        </w:rPr>
        <w:t>1∕ Esta información se obtiene del informe semestral</w:t>
      </w:r>
      <w:r w:rsidRPr="0011789E">
        <w:rPr>
          <w:rFonts w:ascii="Arial" w:hAnsi="Arial" w:cs="Arial"/>
          <w:sz w:val="14"/>
          <w:szCs w:val="20"/>
          <w:lang w:val="es-ES_tradnl"/>
        </w:rPr>
        <w:t>.</w:t>
      </w:r>
    </w:p>
    <w:p w14:paraId="2D22F132" w14:textId="77777777" w:rsidR="00503D75" w:rsidRPr="00566303" w:rsidRDefault="00503D75" w:rsidP="00503D75">
      <w:pPr>
        <w:ind w:left="284"/>
        <w:contextualSpacing/>
        <w:jc w:val="both"/>
        <w:rPr>
          <w:rFonts w:ascii="Arial" w:hAnsi="Arial" w:cs="Arial"/>
          <w:sz w:val="14"/>
          <w:szCs w:val="20"/>
          <w:lang w:val="es-ES_tradnl"/>
        </w:rPr>
      </w:pPr>
      <w:r w:rsidRPr="00566303">
        <w:rPr>
          <w:rFonts w:ascii="Arial" w:hAnsi="Arial" w:cs="Arial"/>
          <w:sz w:val="14"/>
          <w:szCs w:val="20"/>
          <w:lang w:val="es-ES_tradnl"/>
        </w:rPr>
        <w:t>2/ Acorde a lo establecido en la ley de presupuesto 2020 y sus reformas.</w:t>
      </w:r>
    </w:p>
    <w:p w14:paraId="308BE887" w14:textId="77777777" w:rsidR="00503D75" w:rsidRPr="00596BA4" w:rsidRDefault="00503D75" w:rsidP="00503D75">
      <w:pPr>
        <w:ind w:left="118"/>
        <w:rPr>
          <w:rFonts w:ascii="Arial" w:hAnsi="Arial" w:cs="Arial"/>
          <w:sz w:val="20"/>
          <w:szCs w:val="20"/>
          <w:u w:val="single"/>
          <w:lang w:val="es-MX"/>
        </w:rPr>
      </w:pPr>
    </w:p>
    <w:p w14:paraId="2C04EAE9" w14:textId="77777777" w:rsidR="00A32122" w:rsidRPr="0011789E" w:rsidRDefault="00A32122" w:rsidP="00A32122">
      <w:pPr>
        <w:spacing w:line="360" w:lineRule="auto"/>
        <w:jc w:val="both"/>
        <w:rPr>
          <w:rFonts w:ascii="Arial" w:hAnsi="Arial" w:cs="Arial"/>
          <w:b/>
          <w:color w:val="002060"/>
          <w:sz w:val="20"/>
          <w:szCs w:val="20"/>
          <w:lang w:val="es-MX"/>
        </w:rPr>
      </w:pPr>
      <w:r w:rsidRPr="0011789E">
        <w:rPr>
          <w:rFonts w:ascii="Arial" w:hAnsi="Arial" w:cs="Arial"/>
          <w:b/>
          <w:color w:val="002060"/>
          <w:sz w:val="20"/>
          <w:szCs w:val="20"/>
          <w:lang w:val="es-MX"/>
        </w:rPr>
        <w:t>Con la información anterior:</w:t>
      </w:r>
    </w:p>
    <w:p w14:paraId="53B4C6C8" w14:textId="77777777" w:rsidR="00A32122" w:rsidRPr="0011789E" w:rsidRDefault="00A32122" w:rsidP="00A32122">
      <w:pPr>
        <w:jc w:val="both"/>
        <w:rPr>
          <w:rFonts w:ascii="Arial" w:hAnsi="Arial" w:cs="Arial"/>
          <w:sz w:val="20"/>
          <w:szCs w:val="20"/>
          <w:u w:val="single"/>
          <w:lang w:val="es-MX"/>
        </w:rPr>
      </w:pPr>
      <w:r w:rsidRPr="0011789E">
        <w:rPr>
          <w:rFonts w:ascii="Arial" w:hAnsi="Arial" w:cs="Arial"/>
          <w:sz w:val="20"/>
          <w:szCs w:val="20"/>
          <w:lang w:val="es-MX"/>
        </w:rPr>
        <w:t>De acuerdo con los parámetros establecidos en la siguiente tabla relacionada con el cumplimiento alcanzado de las unidades de medida e indicadores, desarrollar los puntos c) y d).</w:t>
      </w:r>
    </w:p>
    <w:tbl>
      <w:tblPr>
        <w:tblStyle w:val="Listaclara-nfasis5"/>
        <w:tblW w:w="0" w:type="auto"/>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2835"/>
        <w:gridCol w:w="4677"/>
      </w:tblGrid>
      <w:tr w:rsidR="00A32122" w:rsidRPr="0011789E" w14:paraId="292B3CD6" w14:textId="77777777" w:rsidTr="00026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93AD433"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sz w:val="20"/>
                <w:szCs w:val="20"/>
                <w:lang w:val="es-MX"/>
              </w:rPr>
              <w:t>Parámetros de cumplimiento</w:t>
            </w:r>
          </w:p>
        </w:tc>
        <w:tc>
          <w:tcPr>
            <w:tcW w:w="467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40EB97CC" w14:textId="77777777" w:rsidR="00A32122" w:rsidRPr="0011789E" w:rsidRDefault="00A32122" w:rsidP="000266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rPr>
            </w:pPr>
            <w:r w:rsidRPr="0011789E">
              <w:rPr>
                <w:rFonts w:ascii="Arial" w:hAnsi="Arial" w:cs="Arial"/>
                <w:sz w:val="20"/>
                <w:szCs w:val="20"/>
                <w:lang w:val="es-MX"/>
              </w:rPr>
              <w:t>Rango</w:t>
            </w:r>
          </w:p>
        </w:tc>
      </w:tr>
      <w:tr w:rsidR="00A32122" w:rsidRPr="0011789E" w14:paraId="147E2B20"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7AC99B68"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b w:val="0"/>
                <w:sz w:val="20"/>
                <w:szCs w:val="20"/>
                <w:lang w:val="es-MX"/>
              </w:rPr>
              <w:t>Cumplimiento Alto (CA)</w:t>
            </w:r>
          </w:p>
        </w:tc>
        <w:tc>
          <w:tcPr>
            <w:tcW w:w="4677" w:type="dxa"/>
            <w:tcBorders>
              <w:top w:val="single" w:sz="6" w:space="0" w:color="4BACC6" w:themeColor="accent5"/>
              <w:left w:val="single" w:sz="6" w:space="0" w:color="4BACC6" w:themeColor="accent5"/>
              <w:bottom w:val="single" w:sz="6" w:space="0" w:color="4BACC6" w:themeColor="accent5"/>
            </w:tcBorders>
            <w:vAlign w:val="center"/>
            <w:hideMark/>
          </w:tcPr>
          <w:p w14:paraId="235BD16E" w14:textId="77777777" w:rsidR="00A32122" w:rsidRPr="00566303" w:rsidRDefault="00A32122" w:rsidP="000266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Mayor o igual a 90,00%</w:t>
            </w:r>
          </w:p>
        </w:tc>
      </w:tr>
      <w:tr w:rsidR="00A32122" w:rsidRPr="0011789E" w14:paraId="7998B187" w14:textId="77777777" w:rsidTr="00026640">
        <w:trPr>
          <w:trHeight w:val="28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47492D03"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b w:val="0"/>
                <w:sz w:val="20"/>
                <w:szCs w:val="20"/>
                <w:lang w:val="es-MX"/>
              </w:rPr>
              <w:t>Cumplimiento Medio (CM)</w:t>
            </w:r>
          </w:p>
        </w:tc>
        <w:tc>
          <w:tcPr>
            <w:tcW w:w="4677" w:type="dxa"/>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5D50A361" w14:textId="77777777" w:rsidR="00A32122" w:rsidRPr="00566303" w:rsidRDefault="00A32122" w:rsidP="000266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89,99% o igual a 50,00%</w:t>
            </w:r>
          </w:p>
        </w:tc>
      </w:tr>
      <w:tr w:rsidR="00A32122" w:rsidRPr="0011789E" w14:paraId="6554CD66" w14:textId="77777777" w:rsidTr="00026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right w:val="single" w:sz="6" w:space="0" w:color="4BACC6" w:themeColor="accent5"/>
            </w:tcBorders>
            <w:shd w:val="clear" w:color="auto" w:fill="C00000"/>
            <w:vAlign w:val="center"/>
            <w:hideMark/>
          </w:tcPr>
          <w:p w14:paraId="71DF7A75" w14:textId="77777777" w:rsidR="00A32122" w:rsidRPr="0011789E" w:rsidRDefault="00A32122" w:rsidP="00026640">
            <w:pPr>
              <w:spacing w:line="360" w:lineRule="auto"/>
              <w:rPr>
                <w:rFonts w:ascii="Arial" w:hAnsi="Arial" w:cs="Arial"/>
                <w:b w:val="0"/>
                <w:sz w:val="20"/>
                <w:szCs w:val="20"/>
                <w:lang w:val="es-MX"/>
              </w:rPr>
            </w:pPr>
            <w:r w:rsidRPr="0011789E">
              <w:rPr>
                <w:rFonts w:ascii="Arial" w:hAnsi="Arial" w:cs="Arial"/>
                <w:b w:val="0"/>
                <w:sz w:val="20"/>
                <w:szCs w:val="20"/>
                <w:lang w:val="es-MX"/>
              </w:rPr>
              <w:t>Cumplimiento Bajo (CB)</w:t>
            </w:r>
          </w:p>
        </w:tc>
        <w:tc>
          <w:tcPr>
            <w:tcW w:w="4677" w:type="dxa"/>
            <w:tcBorders>
              <w:top w:val="single" w:sz="6" w:space="0" w:color="4BACC6" w:themeColor="accent5"/>
              <w:left w:val="single" w:sz="6" w:space="0" w:color="4BACC6" w:themeColor="accent5"/>
            </w:tcBorders>
            <w:vAlign w:val="center"/>
            <w:hideMark/>
          </w:tcPr>
          <w:p w14:paraId="2569C26E" w14:textId="77777777" w:rsidR="00A32122" w:rsidRPr="00566303" w:rsidRDefault="00A32122" w:rsidP="000266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49,99%</w:t>
            </w:r>
          </w:p>
        </w:tc>
      </w:tr>
    </w:tbl>
    <w:p w14:paraId="0158C149" w14:textId="77777777" w:rsidR="00A32122" w:rsidRPr="0011789E" w:rsidRDefault="00A32122" w:rsidP="00A32122">
      <w:pPr>
        <w:spacing w:line="360" w:lineRule="auto"/>
        <w:ind w:left="66"/>
        <w:contextualSpacing/>
        <w:jc w:val="both"/>
        <w:rPr>
          <w:rFonts w:ascii="Arial" w:hAnsi="Arial" w:cs="Arial"/>
          <w:b/>
          <w:sz w:val="20"/>
          <w:szCs w:val="20"/>
          <w:lang w:val="es-MX"/>
        </w:rPr>
      </w:pPr>
    </w:p>
    <w:p w14:paraId="44FBD154" w14:textId="77777777" w:rsidR="00A32122" w:rsidRPr="008E4359" w:rsidRDefault="00A32122" w:rsidP="00A32122">
      <w:pPr>
        <w:numPr>
          <w:ilvl w:val="0"/>
          <w:numId w:val="1"/>
        </w:numPr>
        <w:spacing w:after="160" w:line="360" w:lineRule="auto"/>
        <w:ind w:left="426"/>
        <w:jc w:val="both"/>
        <w:rPr>
          <w:rFonts w:ascii="Arial" w:hAnsi="Arial" w:cs="Arial"/>
          <w:sz w:val="20"/>
          <w:szCs w:val="20"/>
          <w:lang w:val="es-MX"/>
        </w:rPr>
      </w:pPr>
      <w:r w:rsidRPr="008E4359">
        <w:rPr>
          <w:rFonts w:ascii="Arial" w:hAnsi="Arial" w:cs="Arial"/>
          <w:sz w:val="20"/>
          <w:szCs w:val="20"/>
          <w:lang w:val="es-MX"/>
        </w:rPr>
        <w:t>En relación con las unidades de medida, para los casos con porcentajes de cumplimiento bajo y medio, indicar las razones que incidieron para ubicarse en determinado nivel y las acciones correctivas que desarrollará el programa y/o subprograma indicando</w:t>
      </w:r>
      <w:r w:rsidRPr="008E4359">
        <w:rPr>
          <w:rFonts w:ascii="Arial" w:hAnsi="Arial" w:cs="Arial"/>
          <w:sz w:val="20"/>
          <w:szCs w:val="20"/>
          <w:u w:val="single"/>
          <w:lang w:val="es-MX"/>
        </w:rPr>
        <w:t xml:space="preserve"> la fecha de implementación de las mismas</w:t>
      </w:r>
      <w:r w:rsidRPr="008E4359">
        <w:rPr>
          <w:rFonts w:ascii="Arial" w:hAnsi="Arial" w:cs="Arial"/>
          <w:sz w:val="20"/>
          <w:szCs w:val="20"/>
          <w:lang w:val="es-MX"/>
        </w:rPr>
        <w:t xml:space="preserve">, así como el nombre de la unidad o departamento que las llevará a cabo y dará seguimiento para efectuar una mejor gestión. </w:t>
      </w:r>
    </w:p>
    <w:p w14:paraId="0B9A6C1F" w14:textId="77777777" w:rsidR="00A32122" w:rsidRPr="00596BA4" w:rsidRDefault="00A32122" w:rsidP="00A32122">
      <w:pPr>
        <w:spacing w:line="360" w:lineRule="auto"/>
        <w:jc w:val="both"/>
        <w:rPr>
          <w:rFonts w:ascii="Arial" w:hAnsi="Arial" w:cs="Arial"/>
          <w:sz w:val="20"/>
          <w:szCs w:val="20"/>
          <w:lang w:val="es-MX"/>
        </w:rPr>
      </w:pPr>
      <w:r w:rsidRPr="008E4359">
        <w:rPr>
          <w:rFonts w:ascii="Arial" w:hAnsi="Arial" w:cs="Arial"/>
          <w:sz w:val="20"/>
          <w:szCs w:val="20"/>
          <w:lang w:val="es-MX"/>
        </w:rPr>
        <w:t>No se realiza análisis sobre este punto, al no obtener rangos de porcentajes en los indicadores bajos y medio.</w:t>
      </w:r>
    </w:p>
    <w:p w14:paraId="3E328FB8" w14:textId="77777777" w:rsidR="00A32122" w:rsidRPr="0011789E" w:rsidRDefault="00A32122" w:rsidP="00A32122">
      <w:pPr>
        <w:ind w:left="118"/>
        <w:rPr>
          <w:rFonts w:ascii="Arial" w:hAnsi="Arial" w:cs="Arial"/>
          <w:sz w:val="20"/>
          <w:szCs w:val="20"/>
          <w:u w:val="single"/>
          <w:lang w:val="es-MX"/>
        </w:rPr>
      </w:pPr>
    </w:p>
    <w:p w14:paraId="34C050FF" w14:textId="77777777" w:rsidR="00A32122" w:rsidRPr="008E4359" w:rsidRDefault="00A32122" w:rsidP="00A32122">
      <w:pPr>
        <w:numPr>
          <w:ilvl w:val="0"/>
          <w:numId w:val="1"/>
        </w:numPr>
        <w:spacing w:after="160" w:line="360" w:lineRule="auto"/>
        <w:ind w:left="426"/>
        <w:jc w:val="both"/>
        <w:rPr>
          <w:rFonts w:ascii="Arial" w:hAnsi="Arial" w:cs="Arial"/>
          <w:sz w:val="20"/>
          <w:szCs w:val="20"/>
        </w:rPr>
      </w:pPr>
      <w:r w:rsidRPr="008E4359">
        <w:rPr>
          <w:rFonts w:ascii="Arial" w:hAnsi="Arial" w:cs="Arial"/>
          <w:bCs/>
          <w:sz w:val="20"/>
          <w:szCs w:val="20"/>
        </w:rPr>
        <w:t>Elaborar un</w:t>
      </w:r>
      <w:r w:rsidRPr="008E4359">
        <w:rPr>
          <w:rFonts w:ascii="Arial" w:hAnsi="Arial" w:cs="Arial"/>
          <w:sz w:val="20"/>
          <w:szCs w:val="20"/>
        </w:rPr>
        <w:t xml:space="preserve"> análisis amplio de los resultados de </w:t>
      </w:r>
      <w:r w:rsidRPr="008E4359">
        <w:rPr>
          <w:rFonts w:ascii="Arial" w:hAnsi="Arial" w:cs="Arial"/>
          <w:sz w:val="20"/>
          <w:szCs w:val="20"/>
          <w:u w:val="single"/>
        </w:rPr>
        <w:t>cada indicador de producto</w:t>
      </w:r>
      <w:r w:rsidRPr="008E4359">
        <w:rPr>
          <w:rFonts w:ascii="Arial" w:hAnsi="Arial" w:cs="Arial"/>
          <w:sz w:val="20"/>
          <w:szCs w:val="20"/>
        </w:rPr>
        <w:t xml:space="preserve"> del programa y/o subprograma, considerando los siguientes aspectos:</w:t>
      </w:r>
    </w:p>
    <w:p w14:paraId="50F02798" w14:textId="77777777" w:rsidR="00A32122" w:rsidRPr="008E4359" w:rsidRDefault="00A32122" w:rsidP="00A32122">
      <w:pPr>
        <w:numPr>
          <w:ilvl w:val="0"/>
          <w:numId w:val="19"/>
        </w:numPr>
        <w:tabs>
          <w:tab w:val="clear" w:pos="720"/>
          <w:tab w:val="num" w:pos="851"/>
        </w:tabs>
        <w:spacing w:after="160" w:line="360" w:lineRule="auto"/>
        <w:ind w:left="851" w:hanging="425"/>
        <w:jc w:val="both"/>
        <w:rPr>
          <w:rFonts w:ascii="Arial" w:hAnsi="Arial" w:cs="Arial"/>
          <w:b/>
          <w:bCs/>
          <w:sz w:val="20"/>
          <w:szCs w:val="20"/>
          <w:lang w:val="es-MX"/>
        </w:rPr>
      </w:pPr>
      <w:r w:rsidRPr="008E4359">
        <w:rPr>
          <w:rFonts w:ascii="Arial" w:hAnsi="Arial" w:cs="Arial"/>
          <w:sz w:val="20"/>
          <w:szCs w:val="20"/>
        </w:rPr>
        <w:t xml:space="preserve">De los indicadores con un cumplimiento alto (mayor o igual a 90,00%), indicar los beneficios brindados a la población objeto. En caso de existir metas con resultados mayores a lo programado, se deberá justificar las razones que los generaron. </w:t>
      </w:r>
    </w:p>
    <w:p w14:paraId="282BCDB5" w14:textId="7F9D1E3D" w:rsidR="00A32122" w:rsidRPr="008E4359" w:rsidRDefault="00A32122" w:rsidP="00A32122">
      <w:pPr>
        <w:spacing w:line="360" w:lineRule="auto"/>
        <w:jc w:val="both"/>
        <w:rPr>
          <w:rFonts w:ascii="Arial" w:hAnsi="Arial" w:cs="Arial"/>
          <w:bCs/>
          <w:sz w:val="20"/>
          <w:szCs w:val="20"/>
        </w:rPr>
      </w:pPr>
      <w:r w:rsidRPr="008E4359">
        <w:rPr>
          <w:rFonts w:ascii="Arial" w:hAnsi="Arial" w:cs="Arial"/>
          <w:b/>
          <w:bCs/>
          <w:sz w:val="20"/>
          <w:szCs w:val="20"/>
          <w:lang w:val="es-MX"/>
        </w:rPr>
        <w:t xml:space="preserve">Unidad de medida </w:t>
      </w:r>
      <w:r w:rsidRPr="008E4359">
        <w:rPr>
          <w:rFonts w:ascii="Arial" w:hAnsi="Arial" w:cs="Arial"/>
          <w:i/>
          <w:iCs/>
          <w:sz w:val="20"/>
          <w:szCs w:val="20"/>
          <w:lang w:val="es-MX"/>
        </w:rPr>
        <w:t>“</w:t>
      </w:r>
      <w:r w:rsidRPr="008E4359">
        <w:rPr>
          <w:rFonts w:ascii="Arial" w:hAnsi="Arial" w:cs="Arial"/>
          <w:b/>
          <w:bCs/>
          <w:i/>
          <w:iCs/>
          <w:sz w:val="20"/>
          <w:szCs w:val="20"/>
          <w:lang w:val="es-MX"/>
        </w:rPr>
        <w:t>Casos judiciales terminados (expedientes que tramita cada juzgado o tribunal y finaliza conforme a su competencia jurisdiccional con alguna resolución de acuerdo a la Ley que lo regula”</w:t>
      </w:r>
    </w:p>
    <w:p w14:paraId="337F6A47" w14:textId="77777777" w:rsidR="00A32122" w:rsidRPr="008E4359" w:rsidRDefault="00A32122" w:rsidP="00A32122">
      <w:pPr>
        <w:pStyle w:val="Prrafodelista"/>
        <w:numPr>
          <w:ilvl w:val="0"/>
          <w:numId w:val="20"/>
        </w:numPr>
        <w:spacing w:after="160" w:line="360" w:lineRule="auto"/>
        <w:contextualSpacing/>
        <w:jc w:val="both"/>
        <w:rPr>
          <w:rFonts w:ascii="Arial" w:hAnsi="Arial" w:cs="Arial"/>
          <w:sz w:val="20"/>
          <w:szCs w:val="20"/>
          <w:lang w:val="es-MX"/>
        </w:rPr>
      </w:pPr>
      <w:r w:rsidRPr="008E4359">
        <w:rPr>
          <w:rFonts w:ascii="Arial" w:hAnsi="Arial" w:cs="Arial"/>
          <w:sz w:val="20"/>
          <w:szCs w:val="20"/>
          <w:lang w:val="es-MX"/>
        </w:rPr>
        <w:t xml:space="preserve">Con base en los datos estadísticos suministrados por la Dirección de Planificación, se tiene que el porcentaje de casos judiciales terminados alcanzado al 31 de diciembre de 2020 fue del 105,17%, lo que representa un cumplimiento alto. </w:t>
      </w:r>
    </w:p>
    <w:p w14:paraId="3A1CF13F" w14:textId="77777777" w:rsidR="00A32122" w:rsidRPr="008E4359" w:rsidRDefault="00A32122" w:rsidP="00A32122">
      <w:pPr>
        <w:pStyle w:val="Prrafodelista"/>
        <w:spacing w:line="360" w:lineRule="auto"/>
        <w:jc w:val="both"/>
        <w:rPr>
          <w:rFonts w:ascii="Arial" w:hAnsi="Arial" w:cs="Arial"/>
          <w:sz w:val="20"/>
          <w:szCs w:val="20"/>
          <w:lang w:val="es-MX"/>
        </w:rPr>
      </w:pPr>
    </w:p>
    <w:p w14:paraId="035FD45C" w14:textId="77777777" w:rsidR="00A32122" w:rsidRPr="0079439D" w:rsidRDefault="00A32122" w:rsidP="00A32122">
      <w:pPr>
        <w:pStyle w:val="Prrafodelista"/>
        <w:spacing w:line="360" w:lineRule="auto"/>
        <w:jc w:val="both"/>
        <w:rPr>
          <w:rFonts w:ascii="Arial" w:hAnsi="Arial" w:cs="Arial"/>
          <w:sz w:val="20"/>
          <w:szCs w:val="20"/>
          <w:lang w:val="es-CR"/>
        </w:rPr>
      </w:pPr>
      <w:r w:rsidRPr="008E4359">
        <w:rPr>
          <w:rFonts w:ascii="Arial" w:hAnsi="Arial" w:cs="Arial"/>
          <w:sz w:val="20"/>
          <w:szCs w:val="20"/>
          <w:lang w:val="es-MX"/>
        </w:rPr>
        <w:t>Si bien el año 2020 se vio afectado a nivel nacional e internacional con la pandemia por el COVID-19, el Poder Judicial por medio de su órgano superior la Corte Plena desde el inicio de la pandemia tomó medidas para que el servicio de administración de justica no se viera paralizado a raíz de las medidas que debió adoptar el Ministerio de Salud, dentro de las cuales se firmó el decreto ejecutivo Nº 42227-MS, del 16 de marzo de 2020, en que se declara estado de emergencia nacional en todo el territorio de la República de</w:t>
      </w:r>
      <w:r w:rsidRPr="0079439D">
        <w:rPr>
          <w:rFonts w:ascii="Arial" w:hAnsi="Arial" w:cs="Arial"/>
          <w:sz w:val="20"/>
          <w:szCs w:val="20"/>
          <w:lang w:val="es-MX"/>
        </w:rPr>
        <w:t xml:space="preserve"> Costa Rica</w:t>
      </w:r>
      <w:r>
        <w:rPr>
          <w:rFonts w:ascii="Arial" w:hAnsi="Arial" w:cs="Arial"/>
          <w:sz w:val="20"/>
          <w:szCs w:val="20"/>
          <w:lang w:val="es-MX"/>
        </w:rPr>
        <w:t>.</w:t>
      </w:r>
      <w:r w:rsidRPr="0079439D">
        <w:rPr>
          <w:rFonts w:ascii="Arial" w:hAnsi="Arial" w:cs="Arial"/>
          <w:sz w:val="20"/>
          <w:szCs w:val="20"/>
          <w:lang w:val="es-CR"/>
        </w:rPr>
        <w:t xml:space="preserve"> </w:t>
      </w:r>
    </w:p>
    <w:p w14:paraId="0E627211" w14:textId="77777777" w:rsidR="00A32122" w:rsidRPr="0079439D" w:rsidRDefault="00A32122" w:rsidP="00A32122">
      <w:pPr>
        <w:pStyle w:val="Prrafodelista"/>
        <w:spacing w:line="360" w:lineRule="auto"/>
        <w:jc w:val="both"/>
        <w:rPr>
          <w:rFonts w:ascii="Arial" w:hAnsi="Arial" w:cs="Arial"/>
          <w:sz w:val="20"/>
          <w:szCs w:val="20"/>
          <w:lang w:val="es-CR"/>
        </w:rPr>
      </w:pPr>
    </w:p>
    <w:p w14:paraId="71BEA2D5" w14:textId="77777777" w:rsidR="00A32122" w:rsidRPr="008E4359" w:rsidRDefault="00A32122" w:rsidP="00A32122">
      <w:pPr>
        <w:pStyle w:val="Prrafodelista"/>
        <w:spacing w:line="360" w:lineRule="auto"/>
        <w:jc w:val="both"/>
        <w:rPr>
          <w:rFonts w:ascii="Arial" w:hAnsi="Arial" w:cs="Arial"/>
          <w:sz w:val="20"/>
          <w:szCs w:val="20"/>
          <w:lang w:val="es-MX"/>
        </w:rPr>
      </w:pPr>
      <w:r w:rsidRPr="008E4359">
        <w:rPr>
          <w:rFonts w:ascii="Arial" w:hAnsi="Arial" w:cs="Arial"/>
          <w:sz w:val="20"/>
          <w:szCs w:val="20"/>
          <w:lang w:val="es-MX"/>
        </w:rPr>
        <w:t xml:space="preserve">Dentro de las primeras medidas adoptadas estuvo la implementación de la prestación de servicios bajo la modalidad de teletrabajo, aplicando con ello los lineamientos emanados por el Ministerio de Salud, “Lineamientos generales para propietarios y administradores de Centros de Trabajo por Coronavirus (COVID-19)” dirigidos a potenciar la herramienta del teletrabajo ante la emergencia nacional. Además, la directriz 077-S-MTSS-MIDEPLAN, en su artículo 8, en la que invita al Poder Judicial, a aplicar las medidas de prevención, dentro de ellas el teletrabajo. </w:t>
      </w:r>
    </w:p>
    <w:p w14:paraId="3979A91C" w14:textId="77777777" w:rsidR="00A32122" w:rsidRPr="008E4359" w:rsidRDefault="00A32122" w:rsidP="00A32122">
      <w:pPr>
        <w:pStyle w:val="Prrafodelista"/>
        <w:spacing w:line="360" w:lineRule="auto"/>
        <w:jc w:val="both"/>
        <w:rPr>
          <w:rFonts w:ascii="Arial" w:hAnsi="Arial" w:cs="Arial"/>
          <w:sz w:val="20"/>
          <w:szCs w:val="20"/>
        </w:rPr>
      </w:pPr>
    </w:p>
    <w:p w14:paraId="0B596806" w14:textId="77777777" w:rsidR="00A32122" w:rsidRPr="008E4359" w:rsidRDefault="00A32122" w:rsidP="00A32122">
      <w:pPr>
        <w:pStyle w:val="Prrafodelista"/>
        <w:spacing w:line="360" w:lineRule="auto"/>
        <w:jc w:val="both"/>
        <w:rPr>
          <w:rFonts w:ascii="Arial" w:hAnsi="Arial" w:cs="Arial"/>
          <w:sz w:val="20"/>
          <w:szCs w:val="20"/>
          <w:lang w:val="es-MX"/>
        </w:rPr>
      </w:pPr>
      <w:r w:rsidRPr="008E4359">
        <w:rPr>
          <w:rFonts w:ascii="Arial" w:hAnsi="Arial" w:cs="Arial"/>
          <w:sz w:val="20"/>
          <w:szCs w:val="20"/>
          <w:lang w:val="es-MX"/>
        </w:rPr>
        <w:t>Esta modalidad de trabajo si bien no era nueva en el Poder Judicial, fue innovadora en algunas áreas en las cuales se creía que el teletrabajo no aplicaba y los resultados fueron muy positivos, por cuanto quedó demostrado que en teletrabajo se cumplían a cabalidad y sobrepasaban las cuotas de producción establecidas.</w:t>
      </w:r>
    </w:p>
    <w:p w14:paraId="7FF86147" w14:textId="77777777" w:rsidR="00A32122" w:rsidRPr="008E4359" w:rsidRDefault="00A32122" w:rsidP="00A32122">
      <w:pPr>
        <w:pStyle w:val="Prrafodelista"/>
        <w:spacing w:line="360" w:lineRule="auto"/>
        <w:jc w:val="both"/>
        <w:rPr>
          <w:rFonts w:ascii="Arial" w:hAnsi="Arial" w:cs="Arial"/>
          <w:sz w:val="20"/>
          <w:szCs w:val="20"/>
        </w:rPr>
      </w:pPr>
    </w:p>
    <w:p w14:paraId="76B8DC59" w14:textId="77777777" w:rsidR="00A32122" w:rsidRDefault="00A32122" w:rsidP="00A32122">
      <w:pPr>
        <w:pStyle w:val="Prrafodelista"/>
        <w:spacing w:line="360" w:lineRule="auto"/>
        <w:jc w:val="both"/>
        <w:rPr>
          <w:rFonts w:ascii="Arial" w:hAnsi="Arial" w:cs="Arial"/>
          <w:sz w:val="20"/>
          <w:szCs w:val="20"/>
        </w:rPr>
      </w:pPr>
      <w:r w:rsidRPr="008E4359">
        <w:rPr>
          <w:rFonts w:ascii="Arial" w:hAnsi="Arial" w:cs="Arial"/>
          <w:sz w:val="20"/>
          <w:szCs w:val="20"/>
        </w:rPr>
        <w:t>Producto de la pandemia, el Poder Judicial se vio en la obligación de suspender las audiencias presenciales, lo cual propició que el teletrabajo permitiera a las personas juzgadoras dedicarse a los expedientes pendientes de fallo, generando de esta forma un efecto directo en el aumento de los asuntos terminados.</w:t>
      </w:r>
    </w:p>
    <w:p w14:paraId="1B9EBB10" w14:textId="77777777" w:rsidR="008E0384" w:rsidRPr="008E4359" w:rsidRDefault="008E0384" w:rsidP="00A32122">
      <w:pPr>
        <w:pStyle w:val="Prrafodelista"/>
        <w:spacing w:line="360" w:lineRule="auto"/>
        <w:jc w:val="both"/>
        <w:rPr>
          <w:rFonts w:ascii="Arial" w:hAnsi="Arial" w:cs="Arial"/>
          <w:sz w:val="20"/>
          <w:szCs w:val="20"/>
        </w:rPr>
      </w:pPr>
    </w:p>
    <w:p w14:paraId="2CEA3067" w14:textId="77777777" w:rsidR="00A32122" w:rsidRPr="008E4359" w:rsidRDefault="00A32122" w:rsidP="00A32122">
      <w:pPr>
        <w:spacing w:line="360" w:lineRule="auto"/>
        <w:jc w:val="both"/>
        <w:rPr>
          <w:rFonts w:ascii="Arial" w:hAnsi="Arial" w:cs="Arial"/>
          <w:b/>
          <w:bCs/>
          <w:sz w:val="20"/>
          <w:szCs w:val="20"/>
        </w:rPr>
      </w:pPr>
      <w:r w:rsidRPr="008E4359">
        <w:rPr>
          <w:rFonts w:ascii="Arial" w:hAnsi="Arial" w:cs="Arial"/>
          <w:b/>
          <w:bCs/>
          <w:sz w:val="20"/>
          <w:szCs w:val="20"/>
        </w:rPr>
        <w:t xml:space="preserve">Porcentaje de expedientes judiciales finalizados respecto al total de asuntos ingresados al Programa de Justicia Restaurativa (102,94%) </w:t>
      </w:r>
    </w:p>
    <w:p w14:paraId="2F4FB2D1" w14:textId="77777777" w:rsidR="00A32122" w:rsidRPr="008E4359" w:rsidRDefault="00A32122" w:rsidP="00A32122">
      <w:pPr>
        <w:spacing w:line="360" w:lineRule="auto"/>
        <w:jc w:val="both"/>
        <w:rPr>
          <w:rFonts w:ascii="Arial" w:hAnsi="Arial" w:cs="Arial"/>
          <w:bCs/>
          <w:sz w:val="20"/>
          <w:szCs w:val="20"/>
        </w:rPr>
      </w:pPr>
      <w:r w:rsidRPr="008E4359">
        <w:rPr>
          <w:rFonts w:ascii="Arial" w:hAnsi="Arial" w:cs="Arial"/>
          <w:sz w:val="20"/>
          <w:szCs w:val="20"/>
        </w:rPr>
        <w:t xml:space="preserve">El porcentaje alcanzado en los expedientes judiciales finalizados es superior al porcentaje programado, al reflejar un nivel de porcentaje obtenido de 102,94% de cumplimiento, que se obtuvo al alcanzar un 94,19% del 91,5% programado, </w:t>
      </w:r>
      <w:r w:rsidRPr="008E4359">
        <w:rPr>
          <w:rFonts w:ascii="Arial" w:hAnsi="Arial" w:cs="Arial"/>
          <w:bCs/>
          <w:sz w:val="20"/>
          <w:szCs w:val="20"/>
        </w:rPr>
        <w:t>generando con ello un mejor servicio a la persona usuaria.</w:t>
      </w:r>
    </w:p>
    <w:p w14:paraId="1F8BB5C6" w14:textId="77777777" w:rsidR="00A32122" w:rsidRPr="008E4359" w:rsidRDefault="00A32122" w:rsidP="00A32122">
      <w:pPr>
        <w:spacing w:line="360" w:lineRule="auto"/>
        <w:jc w:val="both"/>
        <w:rPr>
          <w:rFonts w:ascii="Arial" w:hAnsi="Arial" w:cs="Arial"/>
          <w:bCs/>
          <w:sz w:val="20"/>
          <w:szCs w:val="20"/>
        </w:rPr>
      </w:pPr>
      <w:r w:rsidRPr="008E4359">
        <w:rPr>
          <w:rFonts w:ascii="Arial" w:hAnsi="Arial" w:cs="Arial"/>
          <w:bCs/>
          <w:sz w:val="20"/>
          <w:szCs w:val="20"/>
        </w:rPr>
        <w:t xml:space="preserve">Conforme el acuerdo de la Dirección de Justicia Restaurativa, el Ministerio Público, Defensa Pública y Departamento de Trabajo Social y Psicología, los equipos interdisciplinarios se organizaron a partir de la alerta en que se encontraba el respetivo Circuito Judicial, combinando las modalidades de trabajo presencial y teletrabajo, acatando todos los lineamientos del Poder Judicial y el Ministerio de Salud para evitar el contagio; con tendencia a la utilización de la virtualidad. </w:t>
      </w:r>
    </w:p>
    <w:p w14:paraId="4DC92919"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De esta forma se mantuvo un trabajo ininterrumpido del servicio aplicando tanto la modalidad presencial como el teletrabajo y ajustando las actividades atendiendo a las personas usuarias en una modalidad 100% virtual, medida que permitió que aumentaran los casos terminados en este programa. </w:t>
      </w:r>
    </w:p>
    <w:p w14:paraId="393A7874" w14:textId="58534B63" w:rsidR="00A32122"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Los resultados obtenidos en el 2020 en </w:t>
      </w:r>
      <w:r w:rsidR="00F36D07" w:rsidRPr="008E4359">
        <w:rPr>
          <w:rFonts w:ascii="Arial" w:hAnsi="Arial" w:cs="Arial"/>
          <w:color w:val="000000" w:themeColor="text1"/>
          <w:sz w:val="20"/>
          <w:szCs w:val="20"/>
        </w:rPr>
        <w:t>este programa resultaron muy</w:t>
      </w:r>
      <w:r w:rsidRPr="008E4359">
        <w:rPr>
          <w:rFonts w:ascii="Arial" w:hAnsi="Arial" w:cs="Arial"/>
          <w:color w:val="000000" w:themeColor="text1"/>
          <w:sz w:val="20"/>
          <w:szCs w:val="20"/>
        </w:rPr>
        <w:t xml:space="preserve"> positivos, especialmente en términos de satisfacción de las partes y sin dejar de lado, por supuesto, el ahorro en recursos que representa para el Poder Judicial la conclusión de procesos penales a través de este Programa. </w:t>
      </w:r>
    </w:p>
    <w:p w14:paraId="1477F3D9" w14:textId="77777777" w:rsidR="008E0384" w:rsidRPr="008E4359" w:rsidRDefault="008E0384" w:rsidP="00A32122">
      <w:pPr>
        <w:spacing w:line="360" w:lineRule="auto"/>
        <w:jc w:val="both"/>
        <w:rPr>
          <w:rFonts w:ascii="Arial" w:hAnsi="Arial" w:cs="Arial"/>
          <w:color w:val="000000" w:themeColor="text1"/>
          <w:sz w:val="20"/>
          <w:szCs w:val="20"/>
        </w:rPr>
      </w:pPr>
    </w:p>
    <w:p w14:paraId="132BC1DA"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 </w:t>
      </w:r>
      <w:r w:rsidRPr="008E4359">
        <w:rPr>
          <w:rFonts w:ascii="Arial" w:hAnsi="Arial" w:cs="Arial"/>
          <w:b/>
          <w:bCs/>
          <w:sz w:val="20"/>
          <w:szCs w:val="20"/>
        </w:rPr>
        <w:t>Porcentaje de expedientes judiciales resueltos mediante medida alterna, respecto al total de asuntos ingresados al Programa de Justicia Restaurativa (112,43%).</w:t>
      </w:r>
    </w:p>
    <w:p w14:paraId="10B87528" w14:textId="77777777" w:rsidR="00A32122" w:rsidRPr="008E4359" w:rsidRDefault="00A32122" w:rsidP="00A32122">
      <w:pPr>
        <w:spacing w:line="360" w:lineRule="auto"/>
        <w:jc w:val="both"/>
        <w:rPr>
          <w:rFonts w:ascii="Arial" w:hAnsi="Arial" w:cs="Arial"/>
          <w:color w:val="548DD4" w:themeColor="text2" w:themeTint="99"/>
          <w:sz w:val="20"/>
          <w:szCs w:val="20"/>
        </w:rPr>
      </w:pPr>
      <w:r w:rsidRPr="008E4359">
        <w:rPr>
          <w:rFonts w:ascii="Arial" w:hAnsi="Arial" w:cs="Arial"/>
          <w:sz w:val="20"/>
          <w:szCs w:val="20"/>
        </w:rPr>
        <w:t xml:space="preserve">Los asuntos resueltos a través de medidas alternas reflejaron un nivel de cumplimiento alto del 112,43%, dado que se alcanzó un 54,98% del 48,9% programado, lo que significa que 54 de cada 100 </w:t>
      </w:r>
      <w:r w:rsidRPr="008E4359">
        <w:rPr>
          <w:rFonts w:ascii="Arial" w:hAnsi="Arial" w:cs="Arial"/>
          <w:color w:val="000000" w:themeColor="text1"/>
          <w:sz w:val="20"/>
          <w:szCs w:val="20"/>
        </w:rPr>
        <w:t xml:space="preserve">asuntos ingresaron al Programa de Justicia Restaurativa, </w:t>
      </w:r>
      <w:r w:rsidRPr="008E4359">
        <w:rPr>
          <w:rFonts w:ascii="Arial" w:hAnsi="Arial" w:cs="Arial"/>
          <w:sz w:val="20"/>
          <w:szCs w:val="20"/>
        </w:rPr>
        <w:t>lograron finalizar satisfactoriamente con una medida alterna que puso fin al conflicto de una manera más humana.</w:t>
      </w:r>
    </w:p>
    <w:p w14:paraId="0F733269"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bCs/>
          <w:sz w:val="20"/>
          <w:szCs w:val="20"/>
        </w:rPr>
        <w:t xml:space="preserve">Al respecto, </w:t>
      </w:r>
      <w:r w:rsidRPr="008E4359">
        <w:rPr>
          <w:rFonts w:ascii="Arial" w:hAnsi="Arial" w:cs="Arial"/>
          <w:sz w:val="20"/>
          <w:szCs w:val="20"/>
        </w:rPr>
        <w:t xml:space="preserve">se tiene que el </w:t>
      </w:r>
      <w:r w:rsidRPr="008E4359">
        <w:rPr>
          <w:rFonts w:ascii="Arial" w:hAnsi="Arial" w:cs="Arial"/>
          <w:color w:val="000000" w:themeColor="text1"/>
          <w:sz w:val="20"/>
          <w:szCs w:val="20"/>
        </w:rPr>
        <w:t>Programa de Justicia Restaurativa permite a través de reuniones en las que participa un equipo interdisciplinario, brindar a la persona usuaria una alternativa a la solución del conflicto jurídico, generando soluciones integrales y realistas a través de una justicia más humana donde se hace conciencia del daño causado, lo cual llevó a aumentar el número de las partes con disposición a que se le aplicara una medida alterna como respuesta a la solución de conflictos.</w:t>
      </w:r>
    </w:p>
    <w:p w14:paraId="5161A66F" w14:textId="77777777" w:rsidR="00A32122" w:rsidRPr="008E4359" w:rsidRDefault="00A32122" w:rsidP="00A32122">
      <w:pPr>
        <w:spacing w:line="360" w:lineRule="auto"/>
        <w:jc w:val="both"/>
        <w:rPr>
          <w:rFonts w:ascii="Arial" w:hAnsi="Arial" w:cs="Arial"/>
          <w:color w:val="000000" w:themeColor="text1"/>
          <w:sz w:val="20"/>
          <w:szCs w:val="20"/>
        </w:rPr>
      </w:pPr>
      <w:r w:rsidRPr="008E4359">
        <w:rPr>
          <w:rFonts w:ascii="Arial" w:hAnsi="Arial" w:cs="Arial"/>
          <w:color w:val="000000" w:themeColor="text1"/>
          <w:sz w:val="20"/>
          <w:szCs w:val="20"/>
        </w:rPr>
        <w:t xml:space="preserve">Los resultados obtenidos este 2020 resultan muy positivos, especialmente en términos de satisfacción de las partes y sin dejar de lado, por supuesto, el ahorro en recursos que representa para el Poder Judicial la conclusión de procesos penales a través de este Programa. </w:t>
      </w:r>
    </w:p>
    <w:p w14:paraId="2A3AC452" w14:textId="77777777" w:rsidR="00A32122" w:rsidRPr="008E4359" w:rsidRDefault="00A32122" w:rsidP="00A32122">
      <w:pPr>
        <w:spacing w:line="360" w:lineRule="auto"/>
        <w:jc w:val="both"/>
        <w:rPr>
          <w:rFonts w:ascii="Arial" w:hAnsi="Arial" w:cs="Arial"/>
          <w:color w:val="548DD4" w:themeColor="text2" w:themeTint="99"/>
          <w:sz w:val="20"/>
          <w:szCs w:val="20"/>
        </w:rPr>
      </w:pPr>
    </w:p>
    <w:p w14:paraId="2B8A4905" w14:textId="77777777" w:rsidR="00A32122" w:rsidRPr="008E4359" w:rsidRDefault="00A32122" w:rsidP="00A32122">
      <w:pPr>
        <w:spacing w:line="360" w:lineRule="auto"/>
        <w:jc w:val="both"/>
        <w:rPr>
          <w:rFonts w:ascii="Arial" w:hAnsi="Arial" w:cs="Arial"/>
          <w:b/>
          <w:bCs/>
          <w:sz w:val="20"/>
          <w:szCs w:val="20"/>
        </w:rPr>
      </w:pPr>
      <w:r w:rsidRPr="008E4359">
        <w:rPr>
          <w:rFonts w:ascii="Arial" w:hAnsi="Arial" w:cs="Arial"/>
          <w:color w:val="548DD4" w:themeColor="text2" w:themeTint="99"/>
          <w:sz w:val="20"/>
          <w:szCs w:val="20"/>
        </w:rPr>
        <w:t xml:space="preserve"> </w:t>
      </w:r>
      <w:r w:rsidRPr="008E4359">
        <w:rPr>
          <w:rFonts w:ascii="Arial" w:hAnsi="Arial" w:cs="Arial"/>
          <w:b/>
          <w:bCs/>
          <w:sz w:val="20"/>
          <w:szCs w:val="20"/>
        </w:rPr>
        <w:t>Tasa de resolución (100,63%)</w:t>
      </w:r>
    </w:p>
    <w:p w14:paraId="73200660"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r w:rsidRPr="008E4359">
        <w:rPr>
          <w:rFonts w:ascii="Arial" w:hAnsi="Arial" w:cs="Arial"/>
          <w:bCs/>
          <w:sz w:val="20"/>
          <w:szCs w:val="20"/>
          <w:lang w:val="es-ES"/>
        </w:rPr>
        <w:t xml:space="preserve">En relación con esta proporción, la tasa de resolución obtuvo un 100,54% de cumplimiento, dado que registró un 35,27% del 35,08% programado, lo cual revela que se incrementó la cantidad de los asuntos finalizados, brindándose con ello el servicio que compete dar a la persona usuaria. </w:t>
      </w:r>
    </w:p>
    <w:p w14:paraId="2EA18E9B"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r w:rsidRPr="008E4359">
        <w:rPr>
          <w:rFonts w:ascii="Arial" w:hAnsi="Arial" w:cs="Arial"/>
          <w:bCs/>
          <w:sz w:val="20"/>
          <w:szCs w:val="20"/>
          <w:lang w:val="es-ES"/>
        </w:rPr>
        <w:t>Este aumento se dio producto de los proyectos institucionales citados anteriormente y al tiempo que pudieron dedicar las personas juzgadoras a los expedientes listos para fallo, cuando se paralizó la realización de las audiencias, generándose un efecto directo en la cantidad de procesos terminados.</w:t>
      </w:r>
    </w:p>
    <w:p w14:paraId="06E8A25C"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r w:rsidRPr="008E4359">
        <w:rPr>
          <w:rFonts w:ascii="Arial" w:hAnsi="Arial" w:cs="Arial"/>
          <w:bCs/>
          <w:sz w:val="20"/>
          <w:szCs w:val="20"/>
          <w:lang w:val="es-ES"/>
        </w:rPr>
        <w:t>Otros proyectos institucionales que contribuyeron al aumento de los asuntos finalizados fueron el de Justicia Restaurativa, Centro de Conciliación y Programa de Reducción del Circulante.</w:t>
      </w:r>
    </w:p>
    <w:p w14:paraId="25A952EE"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p>
    <w:p w14:paraId="6BDF2E14" w14:textId="77777777" w:rsidR="00A32122" w:rsidRPr="008E4359" w:rsidRDefault="00A32122" w:rsidP="00A32122">
      <w:pPr>
        <w:pStyle w:val="Sangra2detindependiente"/>
        <w:spacing w:line="360" w:lineRule="auto"/>
        <w:ind w:left="0"/>
        <w:jc w:val="both"/>
        <w:rPr>
          <w:rFonts w:ascii="Arial" w:hAnsi="Arial" w:cs="Arial"/>
          <w:bCs/>
          <w:sz w:val="20"/>
          <w:szCs w:val="20"/>
          <w:lang w:val="es-ES"/>
        </w:rPr>
      </w:pPr>
    </w:p>
    <w:p w14:paraId="6BF7A941" w14:textId="77777777" w:rsidR="00A32122" w:rsidRPr="008E4359" w:rsidRDefault="00A32122" w:rsidP="00A32122">
      <w:pPr>
        <w:spacing w:line="360" w:lineRule="auto"/>
        <w:jc w:val="both"/>
        <w:rPr>
          <w:rFonts w:ascii="Arial" w:hAnsi="Arial" w:cs="Arial"/>
          <w:b/>
          <w:bCs/>
          <w:sz w:val="20"/>
          <w:szCs w:val="20"/>
        </w:rPr>
      </w:pPr>
      <w:r w:rsidRPr="008E4359">
        <w:rPr>
          <w:rFonts w:ascii="Arial" w:hAnsi="Arial" w:cs="Arial"/>
          <w:b/>
          <w:bCs/>
          <w:sz w:val="20"/>
          <w:szCs w:val="20"/>
        </w:rPr>
        <w:t>Tasa de pendencia (119,09%)</w:t>
      </w:r>
    </w:p>
    <w:p w14:paraId="17250359" w14:textId="77777777" w:rsidR="00A32122" w:rsidRPr="008E4359" w:rsidRDefault="00A32122" w:rsidP="00A32122">
      <w:pPr>
        <w:spacing w:line="360" w:lineRule="auto"/>
        <w:contextualSpacing/>
        <w:jc w:val="both"/>
        <w:rPr>
          <w:rFonts w:ascii="Arial" w:hAnsi="Arial" w:cs="Arial"/>
          <w:bCs/>
          <w:sz w:val="20"/>
          <w:szCs w:val="20"/>
          <w:lang w:val="es-CR"/>
        </w:rPr>
      </w:pPr>
      <w:r w:rsidRPr="008E4359">
        <w:rPr>
          <w:rFonts w:ascii="Arial" w:hAnsi="Arial" w:cs="Arial"/>
          <w:bCs/>
          <w:sz w:val="20"/>
          <w:szCs w:val="20"/>
          <w:lang w:val="es-CR"/>
        </w:rPr>
        <w:t>Al finalizar el año 2020, el cálculo de la tasa de pendencia registró un cumplimiento del 119,09% al obtenerse un 54,78% del 46% que se tenía programado. Esta tasa muestra la cantidad de expedientes que están a la espera de ser tramitados o bien que ya iniciaron su tramitación, pero que aún no se dan por terminados y significa que por cada 100 expedientes hay 54 pendientes o en proceso de trámite.</w:t>
      </w:r>
    </w:p>
    <w:p w14:paraId="01FE33FE" w14:textId="77777777" w:rsidR="00A32122" w:rsidRPr="008E4359" w:rsidRDefault="00A32122" w:rsidP="00A32122">
      <w:pPr>
        <w:spacing w:line="360" w:lineRule="auto"/>
        <w:contextualSpacing/>
        <w:jc w:val="both"/>
        <w:rPr>
          <w:rFonts w:ascii="Arial" w:hAnsi="Arial" w:cs="Arial"/>
          <w:bCs/>
          <w:sz w:val="20"/>
          <w:szCs w:val="20"/>
          <w:lang w:val="es-CR"/>
        </w:rPr>
      </w:pPr>
    </w:p>
    <w:p w14:paraId="101D55C4" w14:textId="77777777" w:rsidR="00A32122" w:rsidRPr="006C3B17" w:rsidRDefault="00A32122" w:rsidP="00A32122">
      <w:pPr>
        <w:spacing w:line="360" w:lineRule="auto"/>
        <w:contextualSpacing/>
        <w:jc w:val="both"/>
        <w:rPr>
          <w:rFonts w:ascii="Arial" w:hAnsi="Arial" w:cs="Arial"/>
          <w:bCs/>
          <w:sz w:val="20"/>
          <w:szCs w:val="20"/>
          <w:lang w:val="es-CR"/>
        </w:rPr>
      </w:pPr>
      <w:r w:rsidRPr="008E4359">
        <w:rPr>
          <w:rFonts w:ascii="Arial" w:hAnsi="Arial" w:cs="Arial"/>
          <w:bCs/>
          <w:sz w:val="20"/>
          <w:szCs w:val="20"/>
          <w:lang w:val="es-CR"/>
        </w:rPr>
        <w:t>De acuerdo con el criterio de la jefatura de la Sección de Estadística de la Dirección de Planificación, l</w:t>
      </w:r>
      <w:r w:rsidRPr="006C3B17">
        <w:rPr>
          <w:rFonts w:ascii="Arial" w:hAnsi="Arial" w:cs="Arial"/>
          <w:bCs/>
          <w:sz w:val="20"/>
          <w:szCs w:val="20"/>
          <w:lang w:val="es-CR"/>
        </w:rPr>
        <w:t>a tasa de pendencia se calcula al dividir la cantidad de asuntos activos entre la carga de trabajo, multiplicado por 100, al ser su resultado un porcentaje.</w:t>
      </w:r>
      <w:r w:rsidRPr="008E4359">
        <w:rPr>
          <w:rFonts w:ascii="Arial" w:hAnsi="Arial" w:cs="Arial"/>
          <w:bCs/>
          <w:sz w:val="20"/>
          <w:szCs w:val="20"/>
          <w:lang w:val="es-CR"/>
        </w:rPr>
        <w:t xml:space="preserve"> </w:t>
      </w:r>
      <w:r w:rsidRPr="006C3B17">
        <w:rPr>
          <w:rFonts w:ascii="Arial" w:hAnsi="Arial" w:cs="Arial"/>
          <w:bCs/>
          <w:sz w:val="20"/>
          <w:szCs w:val="20"/>
          <w:lang w:val="es-CR"/>
        </w:rPr>
        <w:t>La interpretación de estos cocientes determina que, por cada 100 expedientes admitidos en estos despachos judiciales durante el 2020, aproximadamente 55 se mantienen activos, cerca de 35 reciben una resolución que finaliza la demanda.</w:t>
      </w:r>
    </w:p>
    <w:p w14:paraId="5070066A" w14:textId="77777777" w:rsidR="00A32122" w:rsidRPr="008E4359" w:rsidRDefault="00A32122" w:rsidP="00A32122">
      <w:pPr>
        <w:spacing w:line="360" w:lineRule="auto"/>
        <w:jc w:val="both"/>
        <w:rPr>
          <w:rFonts w:ascii="Arial" w:hAnsi="Arial" w:cs="Arial"/>
          <w:b/>
          <w:bCs/>
          <w:sz w:val="20"/>
          <w:szCs w:val="20"/>
        </w:rPr>
      </w:pPr>
    </w:p>
    <w:p w14:paraId="74B2E28D" w14:textId="77777777" w:rsidR="00A32122" w:rsidRPr="008E4359" w:rsidRDefault="00A32122" w:rsidP="00A32122">
      <w:pPr>
        <w:spacing w:line="360" w:lineRule="auto"/>
        <w:jc w:val="both"/>
        <w:rPr>
          <w:rFonts w:ascii="Arial" w:hAnsi="Arial" w:cs="Arial"/>
          <w:b/>
          <w:bCs/>
          <w:color w:val="000000" w:themeColor="text1"/>
          <w:sz w:val="20"/>
          <w:szCs w:val="20"/>
        </w:rPr>
      </w:pPr>
      <w:r w:rsidRPr="008E4359">
        <w:rPr>
          <w:rFonts w:ascii="Arial" w:hAnsi="Arial" w:cs="Arial"/>
          <w:b/>
          <w:bCs/>
          <w:color w:val="000000" w:themeColor="text1"/>
          <w:sz w:val="20"/>
          <w:szCs w:val="20"/>
        </w:rPr>
        <w:t>Cantidad de asuntos resueltos por conciliación (97,80%).</w:t>
      </w:r>
    </w:p>
    <w:p w14:paraId="0DAA3775" w14:textId="77777777" w:rsidR="00A32122" w:rsidRPr="008E4359" w:rsidRDefault="00A32122" w:rsidP="00A32122">
      <w:pPr>
        <w:pStyle w:val="Sangra2detindependiente"/>
        <w:spacing w:line="360" w:lineRule="auto"/>
        <w:ind w:left="0"/>
        <w:jc w:val="both"/>
        <w:rPr>
          <w:rFonts w:ascii="Arial" w:hAnsi="Arial" w:cs="Arial"/>
          <w:bCs/>
          <w:sz w:val="20"/>
          <w:szCs w:val="20"/>
          <w:lang w:val="es-CR"/>
        </w:rPr>
      </w:pPr>
      <w:r w:rsidRPr="008E4359">
        <w:rPr>
          <w:rFonts w:ascii="Arial" w:hAnsi="Arial" w:cs="Arial"/>
          <w:bCs/>
          <w:sz w:val="20"/>
          <w:szCs w:val="20"/>
          <w:lang w:val="es-CR"/>
        </w:rPr>
        <w:t>Este indicador para el 2020 reflejó un porcentaje de cumplimiento del 97,80% al finalizarse con este tipo de medida 31.386 asuntos de 32.093 que se tenían programados, si bien se dio una disminución en la cantidad de procesos que finalizaron por conciliación, debe tomarse en cuenta que esta medida alterna se aplica con voluntad de todas las partes, por lo que se ve afectada por aspectos exógenos al Poder Judicial.</w:t>
      </w:r>
    </w:p>
    <w:p w14:paraId="561E3D46"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Como se ha explicado en otras ocasiones, la conciliación como medida alterna de conflictos, se hace posible si todas las partes del proceso tienen anuencia para llevarla a cabo y si se cumplen los requisitos que permitan establecerla, por lo que, basta con que una parte del proceso no desee conciliar para que no se lleve a cabo esa medida alterna.</w:t>
      </w:r>
    </w:p>
    <w:p w14:paraId="612181FE"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De acuerdo con la información suministrada por la Sección de Estadística de la Dirección de Planificación, de los 543.720 asuntos finalizados durante el 2020 en el Poder Judicial de 31.386 correspondieron asuntos finalizados por conciliación, lo que equivale a un 6,00% del total de asuntos finalizados durante ese año.</w:t>
      </w:r>
    </w:p>
    <w:p w14:paraId="5D84C5C3"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Es importante resaltar, que además de la conciliaciones que se aplican de manera directa en todos los despachos jurisdiccionales, el Poder Judicial cuenta con el Centro de Conciliación, el cual dentro de sus principales objetivos tiene el colaborar en la reducción del retardo judicial, así como poner a disposición de la persona usuaria una justicia más humana, accesible y célere para la solución de sus conflictos y la construcción de una cultura de paz, mediante la labor de jueces y juezas especialistas en materia de Medidas Alternas.</w:t>
      </w:r>
    </w:p>
    <w:p w14:paraId="49A3B789"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De acuerdo con lo externado por licenciada Carmen Cerdas Cisneros, Coordinadora General del Centro de Conciliación del Poder Judicial, la emergencia sanitaria nacional por COVID-19 los “.. impulsó a la virtualidad, lo que dio base para la aprobación del “Protocolo para la realización de audiencias de resolución alterna de conflictos y justicia restaurativa por medios tecnológicos en los centros de conciliación del Poder Judicial”, aprobado en sesión de Corte Plena del 10 de agosto de 2020.  Además, se coordinó el desvío de llamadas a teléfonos personales de algunas personas técnicas para poder seguir atendiendo consultas de las personas usuarias, aún en tiempo de cierre total, por la pandemia”.</w:t>
      </w:r>
    </w:p>
    <w:p w14:paraId="28C4D99D"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Importante señalar, que la materia en la cual finalizaron la mayor cantidad de procesos por medio de conciliación durante el año 2020 fue la Materia de Tránsito con 9.517 casos finalizados por esta medida alterna, lo cual representa un 30,00% del total de casos finalizados por conciliación.</w:t>
      </w:r>
    </w:p>
    <w:p w14:paraId="22DD2385" w14:textId="77777777" w:rsidR="00A32122" w:rsidRPr="008E4359" w:rsidRDefault="00A32122" w:rsidP="00A32122">
      <w:pPr>
        <w:pStyle w:val="Sangra2detindependiente"/>
        <w:spacing w:line="360" w:lineRule="auto"/>
        <w:ind w:left="0"/>
        <w:jc w:val="both"/>
        <w:rPr>
          <w:rFonts w:ascii="Arial" w:hAnsi="Arial" w:cs="Arial"/>
          <w:b/>
          <w:bCs/>
          <w:sz w:val="20"/>
          <w:szCs w:val="20"/>
        </w:rPr>
      </w:pPr>
      <w:r w:rsidRPr="008E4359">
        <w:rPr>
          <w:rFonts w:ascii="Arial" w:hAnsi="Arial" w:cs="Arial"/>
          <w:b/>
          <w:bCs/>
          <w:sz w:val="20"/>
          <w:szCs w:val="20"/>
        </w:rPr>
        <w:t>Porcentaje de asuntos judiciales de la materia penal resueltos por el procedimiento de flagrancia (95,92%).</w:t>
      </w:r>
    </w:p>
    <w:p w14:paraId="18A863BC" w14:textId="77777777" w:rsidR="00A32122" w:rsidRPr="008E4359" w:rsidRDefault="00A32122" w:rsidP="00A32122">
      <w:pPr>
        <w:pStyle w:val="Sangra2detindependiente"/>
        <w:spacing w:line="360" w:lineRule="auto"/>
        <w:ind w:left="0"/>
        <w:jc w:val="both"/>
        <w:rPr>
          <w:rFonts w:ascii="Arial" w:hAnsi="Arial" w:cs="Arial"/>
          <w:bCs/>
          <w:sz w:val="20"/>
          <w:szCs w:val="20"/>
          <w:lang w:val="es-CR"/>
        </w:rPr>
      </w:pPr>
      <w:r w:rsidRPr="008E4359">
        <w:rPr>
          <w:rFonts w:ascii="Arial" w:hAnsi="Arial" w:cs="Arial"/>
          <w:bCs/>
          <w:sz w:val="20"/>
          <w:szCs w:val="20"/>
          <w:lang w:val="es-CR"/>
        </w:rPr>
        <w:t xml:space="preserve">Para el presente período, este indicador se ubicó en un porcentaje de cumplimiento del 95,92%, al registrar 43,74% del 45,6% programado, lo que significa que 43 de cada 100 asuntos que finalizaron en los tribunales penales correspondieron a expedientes resueltos mediante el proceso de flagrancia. </w:t>
      </w:r>
    </w:p>
    <w:p w14:paraId="0F06E28A" w14:textId="77777777" w:rsidR="00A32122" w:rsidRPr="008E4359" w:rsidRDefault="00A32122" w:rsidP="00A32122">
      <w:pPr>
        <w:tabs>
          <w:tab w:val="num" w:pos="851"/>
        </w:tabs>
        <w:spacing w:line="360" w:lineRule="auto"/>
        <w:jc w:val="both"/>
        <w:rPr>
          <w:rFonts w:ascii="Arial" w:hAnsi="Arial" w:cs="Arial"/>
          <w:bCs/>
          <w:sz w:val="20"/>
          <w:szCs w:val="20"/>
          <w:lang w:val="es-CR"/>
        </w:rPr>
      </w:pPr>
      <w:r w:rsidRPr="008E4359">
        <w:rPr>
          <w:rFonts w:ascii="Arial" w:hAnsi="Arial" w:cs="Arial"/>
          <w:bCs/>
          <w:sz w:val="20"/>
          <w:szCs w:val="20"/>
          <w:lang w:val="es-CR"/>
        </w:rPr>
        <w:t>Cabe indicar, que de acuerdo con la información suministrada por la Sección de Estadística de la Dirección de Planificación, de los 19.440 asuntos terminados en Tribunales Penales, 8.503 asuntos terminaron por flagrancia en esos tribunales, lo que representa un 43,74% de la participación de los procesos de flagrancia en materia Penal. De estos 8.503 asuntos finalizados por flagrancia, el despacho en el cual finalizaron la mayor cantidad de procesos resueltos por flagrancia fue en la Sección de Flagrancia del Tribunal Penal del I Circuito Judicial San José, al finalizar 1.272 asuntos, lo cual representa 15,00% del total de asuntos finalizados bajo este proceso, seguido por la Sección de Flagrancia de la Sección de Heredia, con 1.014 asuntos terminados.</w:t>
      </w:r>
    </w:p>
    <w:p w14:paraId="162D874D" w14:textId="77777777" w:rsidR="00A32122" w:rsidRPr="008E4359" w:rsidRDefault="00A32122" w:rsidP="00A32122">
      <w:pPr>
        <w:pStyle w:val="Prrafodelista"/>
        <w:numPr>
          <w:ilvl w:val="0"/>
          <w:numId w:val="20"/>
        </w:numPr>
        <w:tabs>
          <w:tab w:val="num" w:pos="851"/>
        </w:tabs>
        <w:spacing w:after="160" w:line="360" w:lineRule="auto"/>
        <w:contextualSpacing/>
        <w:jc w:val="both"/>
        <w:rPr>
          <w:rFonts w:ascii="Arial" w:hAnsi="Arial" w:cs="Arial"/>
          <w:sz w:val="20"/>
          <w:szCs w:val="20"/>
        </w:rPr>
      </w:pPr>
      <w:r w:rsidRPr="008E4359">
        <w:rPr>
          <w:rFonts w:ascii="Arial" w:hAnsi="Arial" w:cs="Arial"/>
          <w:sz w:val="20"/>
          <w:szCs w:val="20"/>
        </w:rPr>
        <w:t xml:space="preserve">De los indicadores con un cumplimiento </w:t>
      </w:r>
      <w:r w:rsidRPr="008E4359">
        <w:rPr>
          <w:rFonts w:ascii="Arial" w:hAnsi="Arial" w:cs="Arial"/>
          <w:b/>
          <w:bCs/>
          <w:sz w:val="20"/>
          <w:szCs w:val="20"/>
        </w:rPr>
        <w:t>medio y bajo (menor o igual a 89,99%),</w:t>
      </w:r>
      <w:r w:rsidRPr="008E4359">
        <w:rPr>
          <w:rFonts w:ascii="Arial" w:hAnsi="Arial" w:cs="Arial"/>
          <w:sz w:val="20"/>
          <w:szCs w:val="20"/>
        </w:rPr>
        <w:t xml:space="preserve"> referirse a cómo esto afectó a la población objeto por los beneficios que dejó de recibir. Señalar las causas que propiciaron el incumplimiento y las medidas correctivas que la institución llevará a cabo, </w:t>
      </w:r>
      <w:r w:rsidRPr="008E4359">
        <w:rPr>
          <w:rFonts w:ascii="Arial" w:hAnsi="Arial" w:cs="Arial"/>
          <w:sz w:val="20"/>
          <w:szCs w:val="20"/>
          <w:lang w:val="es-MX"/>
        </w:rPr>
        <w:t>la fecha de implementación de las mismas</w:t>
      </w:r>
      <w:r w:rsidRPr="008E4359">
        <w:rPr>
          <w:rFonts w:ascii="Arial" w:hAnsi="Arial" w:cs="Arial"/>
          <w:sz w:val="20"/>
          <w:szCs w:val="20"/>
        </w:rPr>
        <w:t xml:space="preserve"> </w:t>
      </w:r>
      <w:r w:rsidRPr="008E4359">
        <w:rPr>
          <w:rFonts w:ascii="Arial" w:hAnsi="Arial" w:cs="Arial"/>
          <w:bCs/>
          <w:sz w:val="20"/>
          <w:szCs w:val="20"/>
        </w:rPr>
        <w:t>y el nombre de la unidad o departamento que las ejecutará y dará seguimiento para efectuar una mejor gestión.</w:t>
      </w:r>
      <w:r w:rsidRPr="008E4359">
        <w:rPr>
          <w:rFonts w:ascii="Arial" w:hAnsi="Arial" w:cs="Arial"/>
          <w:sz w:val="20"/>
          <w:szCs w:val="20"/>
        </w:rPr>
        <w:t xml:space="preserve"> </w:t>
      </w:r>
    </w:p>
    <w:p w14:paraId="6BAC4D2B" w14:textId="77777777" w:rsidR="00A32122" w:rsidRPr="008E4359" w:rsidRDefault="00A32122" w:rsidP="00A32122">
      <w:pPr>
        <w:spacing w:line="360" w:lineRule="auto"/>
        <w:ind w:left="851"/>
        <w:jc w:val="both"/>
        <w:rPr>
          <w:rFonts w:ascii="Arial" w:hAnsi="Arial" w:cs="Arial"/>
          <w:sz w:val="20"/>
          <w:szCs w:val="20"/>
        </w:rPr>
      </w:pPr>
      <w:r w:rsidRPr="008E4359">
        <w:rPr>
          <w:rFonts w:ascii="Arial" w:hAnsi="Arial" w:cs="Arial"/>
          <w:sz w:val="20"/>
          <w:szCs w:val="20"/>
        </w:rPr>
        <w:t xml:space="preserve">En este informe no es necesario referirse a este apartado, dado que los indicadores no reflejaron niveles de porcentaje menores o igual a el 89,99%.  </w:t>
      </w:r>
    </w:p>
    <w:p w14:paraId="4C194D4D" w14:textId="77777777" w:rsidR="00A32122" w:rsidRPr="008E4359" w:rsidRDefault="00A32122" w:rsidP="00A32122">
      <w:pPr>
        <w:numPr>
          <w:ilvl w:val="0"/>
          <w:numId w:val="20"/>
        </w:numPr>
        <w:tabs>
          <w:tab w:val="num" w:pos="851"/>
        </w:tabs>
        <w:spacing w:after="160" w:line="360" w:lineRule="auto"/>
        <w:ind w:left="851" w:hanging="425"/>
        <w:jc w:val="both"/>
        <w:rPr>
          <w:rFonts w:ascii="Arial" w:hAnsi="Arial" w:cs="Arial"/>
          <w:sz w:val="20"/>
          <w:szCs w:val="20"/>
        </w:rPr>
      </w:pPr>
      <w:r w:rsidRPr="008E4359">
        <w:rPr>
          <w:rFonts w:ascii="Arial" w:hAnsi="Arial" w:cs="Arial"/>
          <w:sz w:val="20"/>
          <w:szCs w:val="20"/>
        </w:rPr>
        <w:t xml:space="preserve">Indicar las razones por las cuales las acciones correctivas de las unidades de medida e indicadores que obtuvieron un porcentaje </w:t>
      </w:r>
      <w:r w:rsidRPr="008E4359">
        <w:rPr>
          <w:rFonts w:ascii="Arial" w:hAnsi="Arial" w:cs="Arial"/>
          <w:b/>
          <w:bCs/>
          <w:sz w:val="20"/>
          <w:szCs w:val="20"/>
        </w:rPr>
        <w:t xml:space="preserve">menor a 25,00% en el informe de seguimiento semestral </w:t>
      </w:r>
      <w:r w:rsidRPr="008E4359">
        <w:rPr>
          <w:rFonts w:ascii="Arial" w:hAnsi="Arial" w:cs="Arial"/>
          <w:sz w:val="20"/>
          <w:szCs w:val="20"/>
        </w:rPr>
        <w:t>y un nivel de ejecución menor al 90,00% al finalizar el año, no fueron efectivas. Se exceptúan de este punto, aquellas unidades de medida e indicadores con cumplimiento en el segundo semestre.</w:t>
      </w:r>
    </w:p>
    <w:p w14:paraId="01B7655C" w14:textId="77777777" w:rsidR="00A32122" w:rsidRPr="008E4359" w:rsidRDefault="00A32122" w:rsidP="00A32122">
      <w:pPr>
        <w:spacing w:line="360" w:lineRule="auto"/>
        <w:ind w:left="851"/>
        <w:jc w:val="both"/>
        <w:rPr>
          <w:rFonts w:ascii="Arial" w:hAnsi="Arial" w:cs="Arial"/>
          <w:sz w:val="20"/>
          <w:szCs w:val="20"/>
          <w:lang w:val="es-MX"/>
        </w:rPr>
      </w:pPr>
      <w:r w:rsidRPr="008E4359">
        <w:rPr>
          <w:rFonts w:ascii="Arial" w:hAnsi="Arial" w:cs="Arial"/>
          <w:sz w:val="20"/>
          <w:szCs w:val="20"/>
          <w:lang w:val="es-MX"/>
        </w:rPr>
        <w:t>Al no contar con porcentajes menores al 90,00% no es necesario indicar medidas correctivas.</w:t>
      </w:r>
    </w:p>
    <w:p w14:paraId="73B81A7D" w14:textId="77777777" w:rsidR="00A32122" w:rsidRPr="008E4359" w:rsidRDefault="00A32122" w:rsidP="00A32122">
      <w:pPr>
        <w:numPr>
          <w:ilvl w:val="0"/>
          <w:numId w:val="1"/>
        </w:numPr>
        <w:spacing w:after="160" w:line="360" w:lineRule="auto"/>
        <w:jc w:val="both"/>
        <w:rPr>
          <w:rFonts w:ascii="Arial" w:hAnsi="Arial" w:cs="Arial"/>
          <w:bCs/>
          <w:sz w:val="20"/>
          <w:szCs w:val="20"/>
        </w:rPr>
      </w:pPr>
      <w:r w:rsidRPr="008E4359">
        <w:rPr>
          <w:rFonts w:ascii="Arial" w:hAnsi="Arial" w:cs="Arial"/>
          <w:bCs/>
          <w:sz w:val="20"/>
          <w:szCs w:val="20"/>
        </w:rPr>
        <w:t xml:space="preserve">Referirse a los recursos ejecutados del programa y/o subprograma en relación con los resultados alcanzados. </w:t>
      </w:r>
    </w:p>
    <w:p w14:paraId="78DD23B9" w14:textId="77777777" w:rsidR="00A32122" w:rsidRPr="00226249" w:rsidRDefault="00A32122" w:rsidP="00A32122">
      <w:pPr>
        <w:spacing w:line="360" w:lineRule="auto"/>
        <w:ind w:left="360"/>
        <w:jc w:val="both"/>
        <w:rPr>
          <w:rFonts w:ascii="Arial" w:hAnsi="Arial" w:cs="Arial"/>
          <w:sz w:val="20"/>
          <w:szCs w:val="20"/>
          <w:lang w:val="es-ES_tradnl"/>
        </w:rPr>
      </w:pPr>
      <w:r w:rsidRPr="008E4359">
        <w:rPr>
          <w:rFonts w:ascii="Arial" w:hAnsi="Arial" w:cs="Arial"/>
          <w:sz w:val="20"/>
          <w:szCs w:val="20"/>
          <w:lang w:val="es-ES_tradnl"/>
        </w:rPr>
        <w:t xml:space="preserve">Para el período 2020, el monto presupuestado para el Programa 927 Servicio Jurisdiccional fue de </w:t>
      </w:r>
      <w:r w:rsidRPr="008E4359">
        <w:rPr>
          <w:rFonts w:ascii="Arial" w:hAnsi="Arial" w:cs="Arial"/>
          <w:color w:val="000000" w:themeColor="text1"/>
          <w:sz w:val="20"/>
          <w:szCs w:val="20"/>
          <w:lang w:val="es-ES_tradnl"/>
        </w:rPr>
        <w:t>¢165.793.331.000,00. De este monto se devengó ₡163.473.016.540,88</w:t>
      </w:r>
      <w:r w:rsidRPr="008E4359">
        <w:rPr>
          <w:rFonts w:ascii="Arial" w:hAnsi="Arial" w:cs="Arial"/>
          <w:sz w:val="20"/>
          <w:szCs w:val="20"/>
          <w:lang w:val="es-ES_tradnl"/>
        </w:rPr>
        <w:t>, alcanzando con ello un porcentaje de ejecución del 99,11%, lo que refleja un cumplimiento alto.</w:t>
      </w:r>
    </w:p>
    <w:p w14:paraId="026442F6" w14:textId="77777777" w:rsidR="00503D75" w:rsidRDefault="00503D75" w:rsidP="00503D75">
      <w:pPr>
        <w:spacing w:line="360" w:lineRule="auto"/>
        <w:jc w:val="both"/>
        <w:rPr>
          <w:rFonts w:ascii="Arial" w:hAnsi="Arial" w:cs="Arial"/>
          <w:b/>
          <w:color w:val="002060"/>
          <w:sz w:val="20"/>
          <w:szCs w:val="20"/>
          <w:lang w:val="es-MX"/>
        </w:rPr>
      </w:pPr>
    </w:p>
    <w:p w14:paraId="4F29000B" w14:textId="72F39017" w:rsidR="00D16496" w:rsidRDefault="00D16496">
      <w:pPr>
        <w:rPr>
          <w:rFonts w:ascii="Arial" w:hAnsi="Arial" w:cs="Arial"/>
          <w:b/>
          <w:bCs/>
          <w:sz w:val="20"/>
          <w:szCs w:val="20"/>
          <w:highlight w:val="yellow"/>
          <w:lang w:val="es-MX"/>
        </w:rPr>
      </w:pPr>
    </w:p>
    <w:p w14:paraId="04EBCA5B" w14:textId="64BEAC3F" w:rsidR="00D16496" w:rsidRDefault="00D16496">
      <w:pPr>
        <w:rPr>
          <w:rFonts w:ascii="Arial" w:hAnsi="Arial" w:cs="Arial"/>
          <w:b/>
          <w:bCs/>
          <w:sz w:val="20"/>
          <w:szCs w:val="20"/>
          <w:highlight w:val="yellow"/>
          <w:lang w:val="es-MX"/>
        </w:rPr>
      </w:pPr>
    </w:p>
    <w:p w14:paraId="01E2C6A8" w14:textId="73EBBF5E" w:rsidR="00D16496" w:rsidRDefault="00D16496">
      <w:pPr>
        <w:rPr>
          <w:rFonts w:ascii="Arial" w:hAnsi="Arial" w:cs="Arial"/>
          <w:b/>
          <w:bCs/>
          <w:sz w:val="20"/>
          <w:szCs w:val="20"/>
          <w:highlight w:val="yellow"/>
          <w:lang w:val="es-MX"/>
        </w:rPr>
      </w:pPr>
    </w:p>
    <w:p w14:paraId="36197D07" w14:textId="0ADE341D" w:rsidR="00D16496" w:rsidRDefault="00D16496">
      <w:pPr>
        <w:rPr>
          <w:rFonts w:ascii="Arial" w:hAnsi="Arial" w:cs="Arial"/>
          <w:b/>
          <w:bCs/>
          <w:sz w:val="20"/>
          <w:szCs w:val="20"/>
          <w:highlight w:val="yellow"/>
          <w:lang w:val="es-MX"/>
        </w:rPr>
      </w:pPr>
    </w:p>
    <w:p w14:paraId="0981E35A" w14:textId="56FBAA9E" w:rsidR="00D16496" w:rsidRDefault="00D16496">
      <w:pPr>
        <w:rPr>
          <w:rFonts w:ascii="Arial" w:hAnsi="Arial" w:cs="Arial"/>
          <w:b/>
          <w:bCs/>
          <w:sz w:val="20"/>
          <w:szCs w:val="20"/>
          <w:highlight w:val="yellow"/>
          <w:lang w:val="es-MX"/>
        </w:rPr>
      </w:pPr>
    </w:p>
    <w:p w14:paraId="0FCD4EB6" w14:textId="52515164" w:rsidR="00D16496" w:rsidRPr="00516521" w:rsidRDefault="00D16496">
      <w:pPr>
        <w:rPr>
          <w:rFonts w:ascii="Arial" w:hAnsi="Arial" w:cs="Arial"/>
          <w:color w:val="1F497D" w:themeColor="text2"/>
          <w:sz w:val="20"/>
          <w:szCs w:val="20"/>
          <w:lang w:val="es-MX"/>
        </w:rPr>
      </w:pPr>
    </w:p>
    <w:p w14:paraId="2431DB67" w14:textId="19FE5BC8" w:rsidR="00516521" w:rsidRPr="00A32122" w:rsidRDefault="00516521" w:rsidP="00516521">
      <w:pPr>
        <w:jc w:val="center"/>
        <w:rPr>
          <w:rFonts w:ascii="Arial" w:hAnsi="Arial" w:cs="Arial"/>
          <w:b/>
          <w:bCs/>
          <w:color w:val="1F497D" w:themeColor="text2"/>
          <w:sz w:val="20"/>
          <w:szCs w:val="20"/>
          <w:lang w:val="es-MX"/>
        </w:rPr>
      </w:pPr>
      <w:r w:rsidRPr="00A32122">
        <w:rPr>
          <w:rFonts w:ascii="Arial" w:hAnsi="Arial" w:cs="Arial"/>
          <w:b/>
          <w:bCs/>
          <w:color w:val="1F497D" w:themeColor="text2"/>
          <w:sz w:val="20"/>
          <w:szCs w:val="20"/>
          <w:lang w:val="es-MX"/>
        </w:rPr>
        <w:t>Programa 930 Servicio de Defensa Pública</w:t>
      </w:r>
    </w:p>
    <w:p w14:paraId="14AC48CA" w14:textId="77777777" w:rsidR="00D16496" w:rsidRDefault="00D16496">
      <w:pPr>
        <w:rPr>
          <w:rFonts w:ascii="Arial" w:hAnsi="Arial" w:cs="Arial"/>
          <w:b/>
          <w:bCs/>
          <w:sz w:val="20"/>
          <w:szCs w:val="20"/>
          <w:highlight w:val="yellow"/>
          <w:lang w:val="es-MX"/>
        </w:rPr>
      </w:pPr>
    </w:p>
    <w:p w14:paraId="47D8C99F" w14:textId="62BBC16F" w:rsidR="004411AC" w:rsidRDefault="004411AC">
      <w:pPr>
        <w:rPr>
          <w:rFonts w:ascii="Arial" w:hAnsi="Arial" w:cs="Arial"/>
          <w:b/>
          <w:bCs/>
          <w:sz w:val="20"/>
          <w:szCs w:val="20"/>
          <w:highlight w:val="yellow"/>
          <w:lang w:val="es-MX"/>
        </w:rPr>
      </w:pPr>
    </w:p>
    <w:p w14:paraId="22706C61" w14:textId="4BE7ED14" w:rsidR="00D16496" w:rsidRPr="00596BA4" w:rsidRDefault="00D16496" w:rsidP="00D16496">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17</w:t>
      </w:r>
    </w:p>
    <w:p w14:paraId="4DFA8095" w14:textId="77777777" w:rsidR="00D16496" w:rsidRPr="0011789E" w:rsidRDefault="00D16496" w:rsidP="00D16496">
      <w:pPr>
        <w:jc w:val="center"/>
        <w:rPr>
          <w:rFonts w:ascii="Arial" w:hAnsi="Arial" w:cs="Arial"/>
          <w:sz w:val="20"/>
          <w:szCs w:val="20"/>
        </w:rPr>
      </w:pPr>
      <w:r w:rsidRPr="541DF413">
        <w:rPr>
          <w:rFonts w:ascii="Arial" w:hAnsi="Arial" w:cs="Arial"/>
          <w:sz w:val="20"/>
          <w:szCs w:val="20"/>
        </w:rPr>
        <w:t>Defensa Pública</w:t>
      </w:r>
    </w:p>
    <w:p w14:paraId="1E23A893" w14:textId="77777777" w:rsidR="00D16496" w:rsidRPr="0011789E" w:rsidRDefault="00D16496" w:rsidP="00D16496">
      <w:pPr>
        <w:jc w:val="center"/>
        <w:rPr>
          <w:rFonts w:ascii="Arial" w:hAnsi="Arial" w:cs="Arial"/>
          <w:sz w:val="20"/>
          <w:szCs w:val="20"/>
          <w:lang w:val="es-ES_tradnl"/>
        </w:rPr>
      </w:pPr>
      <w:r w:rsidRPr="0011789E">
        <w:rPr>
          <w:rFonts w:ascii="Arial" w:hAnsi="Arial" w:cs="Arial"/>
          <w:sz w:val="20"/>
          <w:szCs w:val="20"/>
          <w:lang w:val="es-ES_tradnl"/>
        </w:rPr>
        <w:t xml:space="preserve">Cumplimiento de unidades de medida </w:t>
      </w:r>
    </w:p>
    <w:p w14:paraId="5906DE13" w14:textId="77777777" w:rsidR="00D16496" w:rsidRPr="00596BA4" w:rsidRDefault="00D16496" w:rsidP="00D16496">
      <w:pPr>
        <w:jc w:val="center"/>
        <w:rPr>
          <w:rFonts w:ascii="Arial" w:hAnsi="Arial" w:cs="Arial"/>
          <w:b/>
          <w:sz w:val="20"/>
          <w:szCs w:val="20"/>
          <w:lang w:val="es-ES_tradnl"/>
        </w:rPr>
      </w:pPr>
      <w:r w:rsidRPr="00566303">
        <w:rPr>
          <w:rFonts w:ascii="Arial" w:hAnsi="Arial" w:cs="Arial"/>
          <w:sz w:val="20"/>
          <w:szCs w:val="20"/>
          <w:lang w:val="es-ES_tradnl"/>
        </w:rPr>
        <w:t>Al 31 de diciembre 2020</w:t>
      </w:r>
    </w:p>
    <w:tbl>
      <w:tblPr>
        <w:tblStyle w:val="Listaclara-nfasis5"/>
        <w:tblW w:w="7921"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548"/>
        <w:gridCol w:w="2313"/>
        <w:gridCol w:w="1127"/>
        <w:gridCol w:w="955"/>
        <w:gridCol w:w="989"/>
        <w:gridCol w:w="989"/>
      </w:tblGrid>
      <w:tr w:rsidR="00D16496" w:rsidRPr="0011789E" w14:paraId="3D5CB96A" w14:textId="77777777" w:rsidTr="006A1C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77827476" w14:textId="77777777" w:rsidR="00D16496" w:rsidRPr="00D27DB1" w:rsidRDefault="00D16496" w:rsidP="006A1CC0">
            <w:pPr>
              <w:jc w:val="center"/>
              <w:rPr>
                <w:rFonts w:ascii="Arial" w:hAnsi="Arial" w:cs="Arial"/>
                <w:b w:val="0"/>
                <w:bCs w:val="0"/>
                <w:sz w:val="16"/>
              </w:rPr>
            </w:pPr>
          </w:p>
          <w:p w14:paraId="62BAD2D8" w14:textId="77777777" w:rsidR="00D16496" w:rsidRPr="00D27DB1" w:rsidRDefault="00D16496" w:rsidP="006A1CC0">
            <w:pPr>
              <w:jc w:val="center"/>
              <w:rPr>
                <w:rFonts w:ascii="Arial" w:hAnsi="Arial" w:cs="Arial"/>
                <w:b w:val="0"/>
                <w:sz w:val="16"/>
              </w:rPr>
            </w:pPr>
            <w:r w:rsidRPr="00D27DB1">
              <w:rPr>
                <w:rFonts w:ascii="Arial" w:hAnsi="Arial" w:cs="Arial"/>
                <w:sz w:val="16"/>
              </w:rPr>
              <w:t>Nombre del producto</w:t>
            </w:r>
          </w:p>
        </w:tc>
        <w:tc>
          <w:tcPr>
            <w:tcW w:w="2313" w:type="dxa"/>
          </w:tcPr>
          <w:p w14:paraId="34378B9A"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51F35255"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D27DB1">
              <w:rPr>
                <w:rFonts w:ascii="Arial" w:hAnsi="Arial" w:cs="Arial"/>
                <w:sz w:val="16"/>
              </w:rPr>
              <w:t xml:space="preserve">Nombre de la </w:t>
            </w:r>
          </w:p>
          <w:p w14:paraId="7EAA7A57"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Unidad de Medida</w:t>
            </w:r>
          </w:p>
        </w:tc>
        <w:tc>
          <w:tcPr>
            <w:tcW w:w="1127" w:type="dxa"/>
          </w:tcPr>
          <w:p w14:paraId="6D245849"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265BCBF4"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955" w:type="dxa"/>
          </w:tcPr>
          <w:p w14:paraId="2AAC049E"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2439E4FC"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989" w:type="dxa"/>
          </w:tcPr>
          <w:p w14:paraId="5C126B3E"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49A8FF3E"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989" w:type="dxa"/>
          </w:tcPr>
          <w:p w14:paraId="7354BF91"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154619E9" w14:textId="77777777" w:rsidR="00D16496" w:rsidRPr="00D27DB1" w:rsidRDefault="00D16496"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bCs w:val="0"/>
                <w:sz w:val="16"/>
                <w:szCs w:val="20"/>
                <w:vertAlign w:val="superscript"/>
              </w:rPr>
              <w:t>1/</w:t>
            </w:r>
          </w:p>
        </w:tc>
      </w:tr>
      <w:tr w:rsidR="00D16496" w:rsidRPr="0011789E" w14:paraId="25762D7E"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2941F312" w14:textId="77777777" w:rsidR="00D16496" w:rsidRPr="0011789E" w:rsidRDefault="00D16496" w:rsidP="006A1CC0">
            <w:pPr>
              <w:jc w:val="center"/>
              <w:rPr>
                <w:rFonts w:ascii="Arial" w:hAnsi="Arial" w:cs="Arial"/>
                <w:b w:val="0"/>
                <w:bCs w:val="0"/>
                <w:sz w:val="16"/>
                <w:szCs w:val="16"/>
              </w:rPr>
            </w:pPr>
            <w:r w:rsidRPr="541DF413">
              <w:rPr>
                <w:rFonts w:ascii="Arial" w:hAnsi="Arial" w:cs="Arial"/>
                <w:b w:val="0"/>
                <w:bCs w:val="0"/>
                <w:sz w:val="16"/>
                <w:szCs w:val="16"/>
              </w:rPr>
              <w:t>Asistencia legal en los procesos judiciales pertinentes.</w:t>
            </w:r>
          </w:p>
        </w:tc>
        <w:tc>
          <w:tcPr>
            <w:tcW w:w="2313" w:type="dxa"/>
          </w:tcPr>
          <w:p w14:paraId="6216D207" w14:textId="77777777" w:rsidR="00D16496" w:rsidRPr="00566303"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541DF413">
              <w:rPr>
                <w:rFonts w:ascii="Arial" w:hAnsi="Arial" w:cs="Arial"/>
                <w:sz w:val="16"/>
                <w:szCs w:val="16"/>
              </w:rPr>
              <w:t>Persona asistida legalmente.</w:t>
            </w:r>
          </w:p>
        </w:tc>
        <w:tc>
          <w:tcPr>
            <w:tcW w:w="1127" w:type="dxa"/>
          </w:tcPr>
          <w:p w14:paraId="2084443D" w14:textId="77777777" w:rsidR="00D16496" w:rsidRPr="00596BA4"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541DF413">
              <w:rPr>
                <w:rFonts w:ascii="Arial" w:hAnsi="Arial" w:cs="Arial"/>
                <w:sz w:val="16"/>
                <w:szCs w:val="16"/>
              </w:rPr>
              <w:t>130.000</w:t>
            </w:r>
          </w:p>
        </w:tc>
        <w:tc>
          <w:tcPr>
            <w:tcW w:w="955" w:type="dxa"/>
          </w:tcPr>
          <w:p w14:paraId="0D3AAF01" w14:textId="77777777" w:rsidR="00D16496" w:rsidRPr="0011789E"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108</w:t>
            </w:r>
            <w:r w:rsidRPr="541DF413">
              <w:rPr>
                <w:rFonts w:ascii="Arial" w:hAnsi="Arial" w:cs="Arial"/>
                <w:sz w:val="16"/>
                <w:szCs w:val="16"/>
              </w:rPr>
              <w:t>.</w:t>
            </w:r>
            <w:r>
              <w:rPr>
                <w:rFonts w:ascii="Arial" w:hAnsi="Arial" w:cs="Arial"/>
                <w:sz w:val="16"/>
                <w:szCs w:val="16"/>
              </w:rPr>
              <w:t>842</w:t>
            </w:r>
          </w:p>
        </w:tc>
        <w:tc>
          <w:tcPr>
            <w:tcW w:w="989" w:type="dxa"/>
          </w:tcPr>
          <w:p w14:paraId="1F5880D9" w14:textId="77777777" w:rsidR="00D16496" w:rsidRPr="0011789E"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83</w:t>
            </w:r>
            <w:r w:rsidRPr="541DF413">
              <w:rPr>
                <w:rFonts w:ascii="Arial" w:hAnsi="Arial" w:cs="Arial"/>
                <w:sz w:val="16"/>
                <w:szCs w:val="16"/>
              </w:rPr>
              <w:t>,</w:t>
            </w:r>
            <w:r>
              <w:rPr>
                <w:rFonts w:ascii="Arial" w:hAnsi="Arial" w:cs="Arial"/>
                <w:sz w:val="16"/>
                <w:szCs w:val="16"/>
              </w:rPr>
              <w:t>72</w:t>
            </w:r>
            <w:r w:rsidRPr="541DF413">
              <w:rPr>
                <w:rFonts w:ascii="Arial" w:hAnsi="Arial" w:cs="Arial"/>
                <w:sz w:val="16"/>
                <w:szCs w:val="16"/>
              </w:rPr>
              <w:t>%</w:t>
            </w:r>
          </w:p>
        </w:tc>
        <w:tc>
          <w:tcPr>
            <w:tcW w:w="989" w:type="dxa"/>
          </w:tcPr>
          <w:p w14:paraId="2153C340" w14:textId="77777777" w:rsidR="00D16496" w:rsidRPr="0011789E" w:rsidRDefault="00D16496"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541DF413">
              <w:rPr>
                <w:rFonts w:ascii="Arial" w:hAnsi="Arial" w:cs="Arial"/>
                <w:sz w:val="16"/>
                <w:szCs w:val="16"/>
              </w:rPr>
              <w:t>34,60%</w:t>
            </w:r>
          </w:p>
        </w:tc>
      </w:tr>
    </w:tbl>
    <w:p w14:paraId="41BBF9F0" w14:textId="77777777" w:rsidR="00D16496" w:rsidRPr="00566303" w:rsidRDefault="00D16496" w:rsidP="00D16496">
      <w:pPr>
        <w:ind w:left="-142"/>
        <w:contextualSpacing/>
        <w:jc w:val="both"/>
        <w:rPr>
          <w:rFonts w:ascii="Arial" w:hAnsi="Arial" w:cs="Arial"/>
          <w:sz w:val="16"/>
          <w:szCs w:val="20"/>
          <w:lang w:val="es-ES_tradnl"/>
        </w:rPr>
      </w:pPr>
      <w:r w:rsidRPr="0011789E">
        <w:rPr>
          <w:rFonts w:ascii="Arial" w:hAnsi="Arial" w:cs="Arial"/>
          <w:b/>
          <w:sz w:val="16"/>
          <w:szCs w:val="20"/>
          <w:lang w:val="es-ES_tradnl"/>
        </w:rPr>
        <w:t>Fuente</w:t>
      </w:r>
      <w:r w:rsidRPr="0011789E">
        <w:rPr>
          <w:rFonts w:ascii="Arial" w:hAnsi="Arial" w:cs="Arial"/>
          <w:sz w:val="16"/>
          <w:szCs w:val="20"/>
          <w:lang w:val="es-ES_tradnl"/>
        </w:rPr>
        <w:t xml:space="preserve">: </w:t>
      </w:r>
      <w:r w:rsidRPr="00692CBD">
        <w:rPr>
          <w:rFonts w:ascii="Arial" w:hAnsi="Arial" w:cs="Arial"/>
          <w:sz w:val="16"/>
          <w:szCs w:val="20"/>
          <w:lang w:val="es-ES_tradnl"/>
        </w:rPr>
        <w:t>Libros de Registro General y SIGMA</w:t>
      </w:r>
    </w:p>
    <w:p w14:paraId="63704ABF" w14:textId="77777777" w:rsidR="00D16496" w:rsidRPr="0011789E" w:rsidRDefault="00D16496" w:rsidP="00D16496">
      <w:pPr>
        <w:ind w:left="-142"/>
        <w:contextualSpacing/>
        <w:jc w:val="both"/>
        <w:rPr>
          <w:rFonts w:ascii="Arial" w:hAnsi="Arial" w:cs="Arial"/>
          <w:sz w:val="12"/>
          <w:szCs w:val="20"/>
          <w:lang w:val="es-ES_tradnl"/>
        </w:rPr>
      </w:pPr>
      <w:r w:rsidRPr="00566303">
        <w:rPr>
          <w:rFonts w:ascii="Arial" w:hAnsi="Arial" w:cs="Arial"/>
          <w:sz w:val="12"/>
          <w:szCs w:val="20"/>
          <w:lang w:val="es-ES_tradnl"/>
        </w:rPr>
        <w:t>1∕</w:t>
      </w:r>
      <w:r w:rsidRPr="00566303">
        <w:rPr>
          <w:rFonts w:ascii="Arial" w:hAnsi="Arial" w:cs="Arial"/>
          <w:sz w:val="14"/>
          <w:szCs w:val="20"/>
          <w:lang w:val="es-ES_tradnl"/>
        </w:rPr>
        <w:t>Esta información se obtiene del informe semestral</w:t>
      </w:r>
      <w:r>
        <w:rPr>
          <w:rFonts w:ascii="Arial" w:hAnsi="Arial" w:cs="Arial"/>
          <w:sz w:val="14"/>
          <w:szCs w:val="20"/>
          <w:lang w:val="es-ES_tradnl"/>
        </w:rPr>
        <w:t>.</w:t>
      </w:r>
    </w:p>
    <w:p w14:paraId="65F06411" w14:textId="77777777" w:rsidR="00D16496" w:rsidRPr="00566303" w:rsidRDefault="00D16496" w:rsidP="00D16496">
      <w:pPr>
        <w:ind w:left="118"/>
        <w:rPr>
          <w:rFonts w:ascii="Arial" w:hAnsi="Arial" w:cs="Arial"/>
          <w:sz w:val="20"/>
          <w:szCs w:val="20"/>
          <w:u w:val="single"/>
          <w:lang w:val="es-MX"/>
        </w:rPr>
      </w:pPr>
    </w:p>
    <w:p w14:paraId="1280B2B7" w14:textId="646765BC" w:rsidR="009014FC" w:rsidRPr="00596BA4" w:rsidRDefault="009014FC" w:rsidP="009014FC">
      <w:pPr>
        <w:jc w:val="center"/>
        <w:rPr>
          <w:rFonts w:ascii="Arial" w:hAnsi="Arial" w:cs="Arial"/>
          <w:b/>
          <w:sz w:val="20"/>
          <w:szCs w:val="20"/>
          <w:lang w:val="es-ES_tradnl"/>
        </w:rPr>
      </w:pPr>
      <w:r w:rsidRPr="00596BA4">
        <w:rPr>
          <w:rFonts w:ascii="Arial" w:hAnsi="Arial" w:cs="Arial"/>
          <w:b/>
          <w:sz w:val="20"/>
          <w:szCs w:val="20"/>
          <w:lang w:val="es-ES_tradnl"/>
        </w:rPr>
        <w:t xml:space="preserve">Cuadro </w:t>
      </w:r>
      <w:r w:rsidR="00A57BD3">
        <w:rPr>
          <w:rFonts w:ascii="Arial" w:hAnsi="Arial" w:cs="Arial"/>
          <w:b/>
          <w:sz w:val="20"/>
          <w:szCs w:val="20"/>
          <w:lang w:val="es-ES_tradnl"/>
        </w:rPr>
        <w:t>18</w:t>
      </w:r>
    </w:p>
    <w:p w14:paraId="6E54CBAD" w14:textId="77777777" w:rsidR="009014FC" w:rsidRPr="0011789E" w:rsidRDefault="009014FC" w:rsidP="009014FC">
      <w:pPr>
        <w:jc w:val="center"/>
        <w:rPr>
          <w:rFonts w:ascii="Arial" w:hAnsi="Arial" w:cs="Arial"/>
          <w:sz w:val="20"/>
          <w:szCs w:val="20"/>
        </w:rPr>
      </w:pPr>
      <w:r w:rsidRPr="541DF413">
        <w:rPr>
          <w:rFonts w:ascii="Arial" w:hAnsi="Arial" w:cs="Arial"/>
          <w:sz w:val="20"/>
          <w:szCs w:val="20"/>
        </w:rPr>
        <w:t>Defensa Pública</w:t>
      </w:r>
    </w:p>
    <w:p w14:paraId="4616AAB4" w14:textId="77777777" w:rsidR="009014FC" w:rsidRPr="0011789E" w:rsidRDefault="009014FC" w:rsidP="009014FC">
      <w:pPr>
        <w:jc w:val="center"/>
        <w:rPr>
          <w:rFonts w:ascii="Arial" w:hAnsi="Arial" w:cs="Arial"/>
          <w:sz w:val="20"/>
          <w:szCs w:val="20"/>
          <w:lang w:val="es-ES_tradnl"/>
        </w:rPr>
      </w:pPr>
      <w:r w:rsidRPr="0011789E">
        <w:rPr>
          <w:rFonts w:ascii="Arial" w:hAnsi="Arial" w:cs="Arial"/>
          <w:sz w:val="20"/>
          <w:szCs w:val="20"/>
          <w:lang w:val="es-ES_tradnl"/>
        </w:rPr>
        <w:t>Cumplimiento de indicadores de producto</w:t>
      </w:r>
    </w:p>
    <w:p w14:paraId="6E9F82CB" w14:textId="77777777" w:rsidR="009014FC" w:rsidRPr="0011789E" w:rsidRDefault="009014FC" w:rsidP="009014FC">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8857"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028"/>
        <w:gridCol w:w="2142"/>
        <w:gridCol w:w="1020"/>
        <w:gridCol w:w="882"/>
        <w:gridCol w:w="1092"/>
        <w:gridCol w:w="1134"/>
        <w:gridCol w:w="1559"/>
      </w:tblGrid>
      <w:tr w:rsidR="009014FC" w:rsidRPr="0011789E" w14:paraId="0BF5D740" w14:textId="77777777" w:rsidTr="006A1C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28" w:type="dxa"/>
          </w:tcPr>
          <w:p w14:paraId="7869A9EB" w14:textId="77777777" w:rsidR="009014FC" w:rsidRPr="00D27DB1" w:rsidRDefault="009014FC" w:rsidP="006A1CC0">
            <w:pPr>
              <w:jc w:val="center"/>
              <w:rPr>
                <w:rFonts w:ascii="Arial" w:hAnsi="Arial" w:cs="Arial"/>
                <w:b w:val="0"/>
                <w:sz w:val="16"/>
              </w:rPr>
            </w:pPr>
            <w:r w:rsidRPr="00D27DB1">
              <w:rPr>
                <w:rFonts w:ascii="Arial" w:hAnsi="Arial" w:cs="Arial"/>
                <w:sz w:val="16"/>
              </w:rPr>
              <w:t>Nombre del producto</w:t>
            </w:r>
          </w:p>
        </w:tc>
        <w:tc>
          <w:tcPr>
            <w:tcW w:w="2142" w:type="dxa"/>
          </w:tcPr>
          <w:p w14:paraId="08A88619"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Nombre del indicador</w:t>
            </w:r>
          </w:p>
        </w:tc>
        <w:tc>
          <w:tcPr>
            <w:tcW w:w="1020" w:type="dxa"/>
          </w:tcPr>
          <w:p w14:paraId="442D2BF2"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882" w:type="dxa"/>
          </w:tcPr>
          <w:p w14:paraId="13FBCBF7"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1092" w:type="dxa"/>
          </w:tcPr>
          <w:p w14:paraId="3DCC8F88"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1134" w:type="dxa"/>
          </w:tcPr>
          <w:p w14:paraId="6BAB3536"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sz w:val="14"/>
                <w:szCs w:val="20"/>
                <w:vertAlign w:val="superscript"/>
              </w:rPr>
              <w:t>/1</w:t>
            </w:r>
          </w:p>
        </w:tc>
        <w:tc>
          <w:tcPr>
            <w:tcW w:w="1559" w:type="dxa"/>
          </w:tcPr>
          <w:p w14:paraId="22254C89" w14:textId="77777777" w:rsidR="009014FC" w:rsidRPr="00D27DB1" w:rsidRDefault="009014F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 xml:space="preserve">Fuente de datos de los indicadores </w:t>
            </w:r>
            <w:r w:rsidRPr="00D27DB1">
              <w:rPr>
                <w:rFonts w:ascii="Arial" w:hAnsi="Arial" w:cs="Arial"/>
                <w:sz w:val="20"/>
                <w:vertAlign w:val="superscript"/>
              </w:rPr>
              <w:t>/2</w:t>
            </w:r>
          </w:p>
        </w:tc>
      </w:tr>
      <w:tr w:rsidR="009014FC" w:rsidRPr="0011789E" w14:paraId="1F918DF4"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8" w:type="dxa"/>
          </w:tcPr>
          <w:p w14:paraId="714F5D8E" w14:textId="77777777" w:rsidR="009014FC" w:rsidRPr="00AD665B" w:rsidRDefault="009014FC" w:rsidP="006A1CC0">
            <w:pPr>
              <w:jc w:val="center"/>
              <w:rPr>
                <w:rFonts w:ascii="Arial" w:hAnsi="Arial" w:cs="Arial"/>
                <w:b w:val="0"/>
                <w:bCs w:val="0"/>
                <w:color w:val="000000"/>
                <w:sz w:val="16"/>
                <w:szCs w:val="16"/>
              </w:rPr>
            </w:pPr>
            <w:r w:rsidRPr="0043109A">
              <w:rPr>
                <w:rFonts w:ascii="Arial" w:hAnsi="Arial" w:cs="Arial"/>
                <w:sz w:val="16"/>
                <w:szCs w:val="16"/>
              </w:rPr>
              <w:t>Asistencia legal en los procesos judiciales pertinentes</w:t>
            </w:r>
            <w:r w:rsidRPr="00AD665B">
              <w:rPr>
                <w:rFonts w:ascii="Arial" w:hAnsi="Arial" w:cs="Arial"/>
                <w:color w:val="000000"/>
                <w:sz w:val="16"/>
                <w:szCs w:val="16"/>
              </w:rPr>
              <w:t> </w:t>
            </w:r>
          </w:p>
        </w:tc>
        <w:tc>
          <w:tcPr>
            <w:tcW w:w="2142" w:type="dxa"/>
          </w:tcPr>
          <w:p w14:paraId="0CC51058" w14:textId="77777777" w:rsidR="009014FC" w:rsidRPr="00AD665B" w:rsidRDefault="009014FC" w:rsidP="006A1CC0">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AD665B">
              <w:rPr>
                <w:rFonts w:ascii="Arial" w:hAnsi="Arial" w:cs="Arial"/>
                <w:b/>
                <w:bCs/>
                <w:color w:val="000000"/>
                <w:sz w:val="16"/>
                <w:szCs w:val="16"/>
              </w:rPr>
              <w:t>Porcentaje de satisfacción de las personas usuarias que se encuentran en libertad respecto al tiempo que le dedica la Defensora o Defensor Público</w:t>
            </w:r>
          </w:p>
        </w:tc>
        <w:tc>
          <w:tcPr>
            <w:tcW w:w="1020" w:type="dxa"/>
          </w:tcPr>
          <w:p w14:paraId="7F10A7E7" w14:textId="77777777" w:rsidR="009014FC" w:rsidRPr="00A462F0"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76,00%</w:t>
            </w:r>
          </w:p>
        </w:tc>
        <w:tc>
          <w:tcPr>
            <w:tcW w:w="882" w:type="dxa"/>
          </w:tcPr>
          <w:p w14:paraId="3D064201"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81,25%</w:t>
            </w:r>
          </w:p>
        </w:tc>
        <w:tc>
          <w:tcPr>
            <w:tcW w:w="1092" w:type="dxa"/>
          </w:tcPr>
          <w:p w14:paraId="341EE838"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106,91%</w:t>
            </w:r>
          </w:p>
        </w:tc>
        <w:tc>
          <w:tcPr>
            <w:tcW w:w="1134" w:type="dxa"/>
          </w:tcPr>
          <w:p w14:paraId="20BF8D9A"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w:t>
            </w:r>
          </w:p>
        </w:tc>
        <w:tc>
          <w:tcPr>
            <w:tcW w:w="1559" w:type="dxa"/>
          </w:tcPr>
          <w:p w14:paraId="6FA81DF1" w14:textId="77777777" w:rsidR="009014FC" w:rsidRPr="0011789E" w:rsidRDefault="009014F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7D860105">
              <w:rPr>
                <w:rFonts w:ascii="Arial" w:hAnsi="Arial" w:cs="Arial"/>
                <w:sz w:val="16"/>
                <w:szCs w:val="16"/>
              </w:rPr>
              <w:t>Informe de los resultados de la encuesta de percepción al usuario</w:t>
            </w:r>
          </w:p>
        </w:tc>
      </w:tr>
      <w:tr w:rsidR="009014FC" w:rsidRPr="0011789E" w14:paraId="6A18F78D" w14:textId="77777777" w:rsidTr="006A1CC0">
        <w:trPr>
          <w:jc w:val="center"/>
        </w:trPr>
        <w:tc>
          <w:tcPr>
            <w:cnfStyle w:val="001000000000" w:firstRow="0" w:lastRow="0" w:firstColumn="1" w:lastColumn="0" w:oddVBand="0" w:evenVBand="0" w:oddHBand="0" w:evenHBand="0" w:firstRowFirstColumn="0" w:firstRowLastColumn="0" w:lastRowFirstColumn="0" w:lastRowLastColumn="0"/>
            <w:tcW w:w="1028" w:type="dxa"/>
          </w:tcPr>
          <w:p w14:paraId="2DFF9698" w14:textId="77777777" w:rsidR="009014FC" w:rsidRPr="00AD665B" w:rsidRDefault="009014FC" w:rsidP="006A1CC0">
            <w:pPr>
              <w:jc w:val="center"/>
              <w:rPr>
                <w:rFonts w:ascii="Arial" w:hAnsi="Arial" w:cs="Arial"/>
                <w:b w:val="0"/>
                <w:bCs w:val="0"/>
                <w:color w:val="000000"/>
                <w:sz w:val="16"/>
                <w:szCs w:val="16"/>
              </w:rPr>
            </w:pPr>
            <w:r w:rsidRPr="00AD665B">
              <w:rPr>
                <w:rFonts w:ascii="Arial" w:hAnsi="Arial" w:cs="Arial"/>
                <w:color w:val="000000"/>
                <w:sz w:val="16"/>
                <w:szCs w:val="16"/>
              </w:rPr>
              <w:t> </w:t>
            </w:r>
            <w:r w:rsidRPr="0043109A">
              <w:rPr>
                <w:rFonts w:ascii="Arial" w:hAnsi="Arial" w:cs="Arial"/>
                <w:sz w:val="16"/>
                <w:szCs w:val="16"/>
              </w:rPr>
              <w:t>Asistencia legal en los procesos judiciales pertinentes</w:t>
            </w:r>
          </w:p>
        </w:tc>
        <w:tc>
          <w:tcPr>
            <w:tcW w:w="2142" w:type="dxa"/>
          </w:tcPr>
          <w:p w14:paraId="41410D9A" w14:textId="77777777" w:rsidR="009014FC" w:rsidRPr="00AD665B" w:rsidRDefault="009014FC" w:rsidP="006A1CC0">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7D860105">
              <w:rPr>
                <w:rFonts w:ascii="Arial" w:hAnsi="Arial" w:cs="Arial"/>
                <w:b/>
                <w:bCs/>
                <w:color w:val="000000" w:themeColor="text1"/>
                <w:sz w:val="16"/>
                <w:szCs w:val="16"/>
              </w:rPr>
              <w:t>Porcentaje de satisfacción de las personas usuarias que se encuentran en libertad respecto al tiempo de espera antes de</w:t>
            </w:r>
            <w:r>
              <w:rPr>
                <w:rFonts w:ascii="Arial" w:hAnsi="Arial" w:cs="Arial"/>
                <w:b/>
                <w:bCs/>
                <w:color w:val="000000" w:themeColor="text1"/>
                <w:sz w:val="16"/>
                <w:szCs w:val="16"/>
              </w:rPr>
              <w:t xml:space="preserve"> </w:t>
            </w:r>
            <w:r w:rsidRPr="7D860105">
              <w:rPr>
                <w:rFonts w:ascii="Arial" w:hAnsi="Arial" w:cs="Arial"/>
                <w:b/>
                <w:bCs/>
                <w:color w:val="000000" w:themeColor="text1"/>
                <w:sz w:val="16"/>
                <w:szCs w:val="16"/>
              </w:rPr>
              <w:t>ser atendido por la Defensora o el Defensor Público.</w:t>
            </w:r>
          </w:p>
        </w:tc>
        <w:tc>
          <w:tcPr>
            <w:tcW w:w="1020" w:type="dxa"/>
          </w:tcPr>
          <w:p w14:paraId="77B39240" w14:textId="77777777" w:rsidR="009014FC" w:rsidRPr="00A462F0"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75,00%</w:t>
            </w:r>
          </w:p>
        </w:tc>
        <w:tc>
          <w:tcPr>
            <w:tcW w:w="882" w:type="dxa"/>
          </w:tcPr>
          <w:p w14:paraId="3EFEA221"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75,30%</w:t>
            </w:r>
          </w:p>
        </w:tc>
        <w:tc>
          <w:tcPr>
            <w:tcW w:w="1092" w:type="dxa"/>
          </w:tcPr>
          <w:p w14:paraId="499E8FA6"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914C9">
              <w:rPr>
                <w:rFonts w:ascii="Arial" w:hAnsi="Arial" w:cs="Arial"/>
                <w:sz w:val="16"/>
                <w:szCs w:val="16"/>
              </w:rPr>
              <w:t>100,40%</w:t>
            </w:r>
          </w:p>
        </w:tc>
        <w:tc>
          <w:tcPr>
            <w:tcW w:w="1134" w:type="dxa"/>
          </w:tcPr>
          <w:p w14:paraId="62F9ADF7"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w:t>
            </w:r>
          </w:p>
        </w:tc>
        <w:tc>
          <w:tcPr>
            <w:tcW w:w="1559" w:type="dxa"/>
          </w:tcPr>
          <w:p w14:paraId="1F93D4B1"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7D860105">
              <w:rPr>
                <w:rFonts w:ascii="Arial" w:hAnsi="Arial" w:cs="Arial"/>
                <w:sz w:val="16"/>
                <w:szCs w:val="16"/>
              </w:rPr>
              <w:t>Informe de los resultados de la encuesta de percepción al usuario</w:t>
            </w:r>
          </w:p>
          <w:p w14:paraId="05535CBA" w14:textId="77777777" w:rsidR="009014FC" w:rsidRPr="0011789E" w:rsidRDefault="009014F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5ADDCDF6" w14:textId="77777777" w:rsidR="009014FC" w:rsidRPr="00566303" w:rsidRDefault="009014FC" w:rsidP="009014FC">
      <w:pPr>
        <w:ind w:left="284"/>
        <w:contextualSpacing/>
        <w:jc w:val="both"/>
        <w:rPr>
          <w:rFonts w:ascii="Arial" w:hAnsi="Arial" w:cs="Arial"/>
          <w:color w:val="FF0000"/>
          <w:sz w:val="16"/>
          <w:szCs w:val="16"/>
        </w:rPr>
      </w:pPr>
      <w:r w:rsidRPr="7D860105">
        <w:rPr>
          <w:rFonts w:ascii="Arial" w:hAnsi="Arial" w:cs="Arial"/>
          <w:b/>
          <w:bCs/>
          <w:sz w:val="16"/>
          <w:szCs w:val="16"/>
        </w:rPr>
        <w:t>Fuente</w:t>
      </w:r>
      <w:r w:rsidRPr="7D860105">
        <w:rPr>
          <w:rFonts w:ascii="Arial" w:hAnsi="Arial" w:cs="Arial"/>
          <w:sz w:val="16"/>
          <w:szCs w:val="16"/>
        </w:rPr>
        <w:t xml:space="preserve">: </w:t>
      </w:r>
      <w:r w:rsidRPr="00670510">
        <w:rPr>
          <w:rFonts w:ascii="Arial" w:hAnsi="Arial" w:cs="Arial"/>
          <w:sz w:val="16"/>
          <w:szCs w:val="16"/>
        </w:rPr>
        <w:t>Jefatura Defensa Pública, Informe de los resultados de la encuesta de percepción al usuario</w:t>
      </w:r>
    </w:p>
    <w:p w14:paraId="0A334C3C" w14:textId="77777777" w:rsidR="009014FC" w:rsidRPr="0011789E" w:rsidRDefault="009014FC" w:rsidP="009014FC">
      <w:pPr>
        <w:ind w:left="284"/>
        <w:contextualSpacing/>
        <w:jc w:val="both"/>
        <w:rPr>
          <w:rFonts w:ascii="Arial" w:hAnsi="Arial" w:cs="Arial"/>
          <w:sz w:val="14"/>
          <w:szCs w:val="20"/>
          <w:lang w:val="es-ES_tradnl"/>
        </w:rPr>
      </w:pPr>
      <w:r w:rsidRPr="00566303">
        <w:rPr>
          <w:rFonts w:ascii="Arial" w:hAnsi="Arial" w:cs="Arial"/>
          <w:sz w:val="14"/>
          <w:szCs w:val="20"/>
          <w:lang w:val="es-ES_tradnl"/>
        </w:rPr>
        <w:t>1∕ Esta información se obtiene del informe semestral</w:t>
      </w:r>
      <w:r w:rsidRPr="0011789E">
        <w:rPr>
          <w:rFonts w:ascii="Arial" w:hAnsi="Arial" w:cs="Arial"/>
          <w:sz w:val="14"/>
          <w:szCs w:val="20"/>
          <w:lang w:val="es-ES_tradnl"/>
        </w:rPr>
        <w:t>.</w:t>
      </w:r>
    </w:p>
    <w:p w14:paraId="6D00428E" w14:textId="77777777" w:rsidR="009014FC" w:rsidRPr="00566303" w:rsidRDefault="009014FC" w:rsidP="009014FC">
      <w:pPr>
        <w:ind w:left="284"/>
        <w:contextualSpacing/>
        <w:jc w:val="both"/>
        <w:rPr>
          <w:rFonts w:ascii="Arial" w:hAnsi="Arial" w:cs="Arial"/>
          <w:sz w:val="14"/>
          <w:szCs w:val="20"/>
          <w:lang w:val="es-ES_tradnl"/>
        </w:rPr>
      </w:pPr>
      <w:r w:rsidRPr="00566303">
        <w:rPr>
          <w:rFonts w:ascii="Arial" w:hAnsi="Arial" w:cs="Arial"/>
          <w:sz w:val="14"/>
          <w:szCs w:val="20"/>
          <w:lang w:val="es-ES_tradnl"/>
        </w:rPr>
        <w:t>2/ Acorde a lo establecido en la ley de presupuesto 2020 y sus reformas.</w:t>
      </w:r>
    </w:p>
    <w:p w14:paraId="3E063A98" w14:textId="77777777" w:rsidR="009014FC" w:rsidRPr="00596BA4" w:rsidRDefault="009014FC" w:rsidP="009014FC">
      <w:pPr>
        <w:ind w:left="118"/>
        <w:rPr>
          <w:rFonts w:ascii="Arial" w:hAnsi="Arial" w:cs="Arial"/>
          <w:sz w:val="20"/>
          <w:szCs w:val="20"/>
          <w:u w:val="single"/>
          <w:lang w:val="es-MX"/>
        </w:rPr>
      </w:pPr>
    </w:p>
    <w:p w14:paraId="1002C08C" w14:textId="77777777" w:rsidR="009014FC" w:rsidRPr="0011789E" w:rsidRDefault="009014FC" w:rsidP="009014FC">
      <w:pPr>
        <w:spacing w:line="360" w:lineRule="auto"/>
        <w:jc w:val="both"/>
        <w:rPr>
          <w:rFonts w:ascii="Arial" w:hAnsi="Arial" w:cs="Arial"/>
          <w:b/>
          <w:color w:val="002060"/>
          <w:sz w:val="20"/>
          <w:szCs w:val="20"/>
          <w:lang w:val="es-MX"/>
        </w:rPr>
      </w:pPr>
      <w:r w:rsidRPr="0011789E">
        <w:rPr>
          <w:rFonts w:ascii="Arial" w:hAnsi="Arial" w:cs="Arial"/>
          <w:b/>
          <w:color w:val="002060"/>
          <w:sz w:val="20"/>
          <w:szCs w:val="20"/>
          <w:lang w:val="es-MX"/>
        </w:rPr>
        <w:t>Con la información anterior:</w:t>
      </w:r>
    </w:p>
    <w:p w14:paraId="54A180D7" w14:textId="77777777" w:rsidR="009014FC" w:rsidRPr="0011789E" w:rsidRDefault="009014FC" w:rsidP="009014FC">
      <w:pPr>
        <w:jc w:val="both"/>
        <w:rPr>
          <w:rFonts w:ascii="Arial" w:hAnsi="Arial" w:cs="Arial"/>
          <w:sz w:val="20"/>
          <w:szCs w:val="20"/>
          <w:u w:val="single"/>
          <w:lang w:val="es-MX"/>
        </w:rPr>
      </w:pPr>
      <w:r w:rsidRPr="0011789E">
        <w:rPr>
          <w:rFonts w:ascii="Arial" w:hAnsi="Arial" w:cs="Arial"/>
          <w:sz w:val="20"/>
          <w:szCs w:val="20"/>
          <w:lang w:val="es-MX"/>
        </w:rPr>
        <w:t>De acuerdo con los parámetros establecidos en la siguiente tabla relacionada con el cumplimiento alcanzado de las unidades de medida e indicadores, desarrollar los puntos c) y d).</w:t>
      </w:r>
    </w:p>
    <w:tbl>
      <w:tblPr>
        <w:tblStyle w:val="Listaclara-nfasis5"/>
        <w:tblW w:w="0" w:type="auto"/>
        <w:jc w:val="center"/>
        <w:tblBorders>
          <w:insideH w:val="single" w:sz="6" w:space="0" w:color="4BACC6" w:themeColor="accent5"/>
          <w:insideV w:val="single" w:sz="6" w:space="0" w:color="4BACC6" w:themeColor="accent5"/>
        </w:tblBorders>
        <w:tblLayout w:type="fixed"/>
        <w:tblLook w:val="04A0" w:firstRow="1" w:lastRow="0" w:firstColumn="1" w:lastColumn="0" w:noHBand="0" w:noVBand="1"/>
      </w:tblPr>
      <w:tblGrid>
        <w:gridCol w:w="2835"/>
        <w:gridCol w:w="4677"/>
      </w:tblGrid>
      <w:tr w:rsidR="009014FC" w:rsidRPr="0011789E" w14:paraId="430AF55D" w14:textId="77777777" w:rsidTr="006A1C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4BACC6" w:themeColor="accent5"/>
              <w:left w:val="single" w:sz="8" w:space="0" w:color="4BACC6" w:themeColor="accent5"/>
              <w:bottom w:val="single" w:sz="6" w:space="0" w:color="4BACC6" w:themeColor="accent5"/>
              <w:right w:val="single" w:sz="6" w:space="0" w:color="4BACC6" w:themeColor="accent5"/>
            </w:tcBorders>
            <w:vAlign w:val="center"/>
            <w:hideMark/>
          </w:tcPr>
          <w:p w14:paraId="52D8AAF8"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sz w:val="20"/>
                <w:szCs w:val="20"/>
                <w:lang w:val="es-MX"/>
              </w:rPr>
              <w:t>Parámetros de cumplimiento</w:t>
            </w:r>
          </w:p>
        </w:tc>
        <w:tc>
          <w:tcPr>
            <w:tcW w:w="4677" w:type="dxa"/>
            <w:tcBorders>
              <w:top w:val="single" w:sz="8"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5D23D764" w14:textId="77777777" w:rsidR="009014FC" w:rsidRPr="0011789E" w:rsidRDefault="009014FC" w:rsidP="006A1CC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s-MX"/>
              </w:rPr>
            </w:pPr>
            <w:r w:rsidRPr="0011789E">
              <w:rPr>
                <w:rFonts w:ascii="Arial" w:hAnsi="Arial" w:cs="Arial"/>
                <w:sz w:val="20"/>
                <w:szCs w:val="20"/>
                <w:lang w:val="es-MX"/>
              </w:rPr>
              <w:t>Rango</w:t>
            </w:r>
          </w:p>
        </w:tc>
      </w:tr>
      <w:tr w:rsidR="009014FC" w:rsidRPr="0011789E" w14:paraId="34F014CC"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bottom w:val="single" w:sz="6" w:space="0" w:color="4BACC6" w:themeColor="accent5"/>
              <w:right w:val="single" w:sz="6" w:space="0" w:color="4BACC6" w:themeColor="accent5"/>
            </w:tcBorders>
            <w:shd w:val="clear" w:color="auto" w:fill="92D050"/>
            <w:vAlign w:val="center"/>
            <w:hideMark/>
          </w:tcPr>
          <w:p w14:paraId="1673C90E"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b w:val="0"/>
                <w:sz w:val="20"/>
                <w:szCs w:val="20"/>
                <w:lang w:val="es-MX"/>
              </w:rPr>
              <w:t>Cumplimiento Alto (CA)</w:t>
            </w:r>
          </w:p>
        </w:tc>
        <w:tc>
          <w:tcPr>
            <w:tcW w:w="4677" w:type="dxa"/>
            <w:tcBorders>
              <w:top w:val="single" w:sz="6" w:space="0" w:color="4BACC6" w:themeColor="accent5"/>
              <w:left w:val="single" w:sz="6" w:space="0" w:color="4BACC6" w:themeColor="accent5"/>
              <w:bottom w:val="single" w:sz="6" w:space="0" w:color="4BACC6" w:themeColor="accent5"/>
            </w:tcBorders>
            <w:vAlign w:val="center"/>
            <w:hideMark/>
          </w:tcPr>
          <w:p w14:paraId="72F4D083" w14:textId="77777777" w:rsidR="009014FC" w:rsidRPr="00566303" w:rsidRDefault="009014FC"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Mayor o igual a 90,00%</w:t>
            </w:r>
          </w:p>
        </w:tc>
      </w:tr>
      <w:tr w:rsidR="009014FC" w:rsidRPr="0011789E" w14:paraId="17B88E3F" w14:textId="77777777" w:rsidTr="006A1CC0">
        <w:trPr>
          <w:trHeight w:val="28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left w:val="single" w:sz="8" w:space="0" w:color="4BACC6" w:themeColor="accent5"/>
              <w:bottom w:val="single" w:sz="6" w:space="0" w:color="4BACC6" w:themeColor="accent5"/>
              <w:right w:val="single" w:sz="6" w:space="0" w:color="4BACC6" w:themeColor="accent5"/>
            </w:tcBorders>
            <w:shd w:val="clear" w:color="auto" w:fill="FFFF00"/>
            <w:vAlign w:val="center"/>
            <w:hideMark/>
          </w:tcPr>
          <w:p w14:paraId="795A9C77"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b w:val="0"/>
                <w:sz w:val="20"/>
                <w:szCs w:val="20"/>
                <w:lang w:val="es-MX"/>
              </w:rPr>
              <w:t>Cumplimiento Medio (CM)</w:t>
            </w:r>
          </w:p>
        </w:tc>
        <w:tc>
          <w:tcPr>
            <w:tcW w:w="4677" w:type="dxa"/>
            <w:tcBorders>
              <w:top w:val="single" w:sz="6" w:space="0" w:color="4BACC6" w:themeColor="accent5"/>
              <w:left w:val="single" w:sz="6" w:space="0" w:color="4BACC6" w:themeColor="accent5"/>
              <w:bottom w:val="single" w:sz="6" w:space="0" w:color="4BACC6" w:themeColor="accent5"/>
              <w:right w:val="single" w:sz="8" w:space="0" w:color="4BACC6" w:themeColor="accent5"/>
            </w:tcBorders>
            <w:vAlign w:val="center"/>
            <w:hideMark/>
          </w:tcPr>
          <w:p w14:paraId="24317093" w14:textId="77777777" w:rsidR="009014FC" w:rsidRPr="00566303" w:rsidRDefault="009014FC" w:rsidP="006A1C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89,99% o igual a 50,00%</w:t>
            </w:r>
          </w:p>
        </w:tc>
      </w:tr>
      <w:tr w:rsidR="009014FC" w:rsidRPr="0011789E" w14:paraId="186DF9B4"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4BACC6" w:themeColor="accent5"/>
              <w:right w:val="single" w:sz="6" w:space="0" w:color="4BACC6" w:themeColor="accent5"/>
            </w:tcBorders>
            <w:shd w:val="clear" w:color="auto" w:fill="C00000"/>
            <w:vAlign w:val="center"/>
            <w:hideMark/>
          </w:tcPr>
          <w:p w14:paraId="1E35CE5F" w14:textId="77777777" w:rsidR="009014FC" w:rsidRPr="0011789E" w:rsidRDefault="009014FC" w:rsidP="006A1CC0">
            <w:pPr>
              <w:spacing w:line="360" w:lineRule="auto"/>
              <w:rPr>
                <w:rFonts w:ascii="Arial" w:hAnsi="Arial" w:cs="Arial"/>
                <w:b w:val="0"/>
                <w:sz w:val="20"/>
                <w:szCs w:val="20"/>
                <w:lang w:val="es-MX"/>
              </w:rPr>
            </w:pPr>
            <w:r w:rsidRPr="0011789E">
              <w:rPr>
                <w:rFonts w:ascii="Arial" w:hAnsi="Arial" w:cs="Arial"/>
                <w:b w:val="0"/>
                <w:sz w:val="20"/>
                <w:szCs w:val="20"/>
                <w:lang w:val="es-MX"/>
              </w:rPr>
              <w:t>Cumplimiento Bajo (CB)</w:t>
            </w:r>
          </w:p>
        </w:tc>
        <w:tc>
          <w:tcPr>
            <w:tcW w:w="4677" w:type="dxa"/>
            <w:tcBorders>
              <w:top w:val="single" w:sz="6" w:space="0" w:color="4BACC6" w:themeColor="accent5"/>
              <w:left w:val="single" w:sz="6" w:space="0" w:color="4BACC6" w:themeColor="accent5"/>
            </w:tcBorders>
            <w:vAlign w:val="center"/>
            <w:hideMark/>
          </w:tcPr>
          <w:p w14:paraId="113AD0EE" w14:textId="77777777" w:rsidR="009014FC" w:rsidRPr="00566303" w:rsidRDefault="009014FC" w:rsidP="006A1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lang w:val="es-MX"/>
              </w:rPr>
            </w:pPr>
            <w:r w:rsidRPr="00566303">
              <w:rPr>
                <w:rFonts w:ascii="Arial" w:hAnsi="Arial" w:cs="Arial"/>
                <w:i/>
                <w:sz w:val="20"/>
                <w:szCs w:val="20"/>
                <w:lang w:val="es-MX"/>
              </w:rPr>
              <w:t>Menor o igual a 49,99%</w:t>
            </w:r>
          </w:p>
        </w:tc>
      </w:tr>
    </w:tbl>
    <w:p w14:paraId="4E112D8E" w14:textId="77777777" w:rsidR="009014FC" w:rsidRPr="0011789E" w:rsidRDefault="009014FC" w:rsidP="009014FC">
      <w:pPr>
        <w:spacing w:line="360" w:lineRule="auto"/>
        <w:ind w:left="66"/>
        <w:contextualSpacing/>
        <w:jc w:val="both"/>
        <w:rPr>
          <w:rFonts w:ascii="Arial" w:hAnsi="Arial" w:cs="Arial"/>
          <w:b/>
          <w:sz w:val="20"/>
          <w:szCs w:val="20"/>
          <w:lang w:val="es-MX"/>
        </w:rPr>
      </w:pPr>
    </w:p>
    <w:p w14:paraId="040D7F26" w14:textId="77777777" w:rsidR="009014FC" w:rsidRDefault="009014FC" w:rsidP="009014FC">
      <w:pPr>
        <w:numPr>
          <w:ilvl w:val="0"/>
          <w:numId w:val="1"/>
        </w:numPr>
        <w:spacing w:after="160" w:line="360" w:lineRule="auto"/>
        <w:ind w:left="426"/>
        <w:jc w:val="both"/>
        <w:rPr>
          <w:rFonts w:ascii="Arial" w:hAnsi="Arial" w:cs="Arial"/>
          <w:sz w:val="20"/>
          <w:szCs w:val="20"/>
          <w:lang w:val="es-MX"/>
        </w:rPr>
      </w:pPr>
      <w:r w:rsidRPr="0011789E">
        <w:rPr>
          <w:rFonts w:ascii="Arial" w:hAnsi="Arial" w:cs="Arial"/>
          <w:sz w:val="20"/>
          <w:szCs w:val="20"/>
          <w:lang w:val="es-MX"/>
        </w:rPr>
        <w:t>En relación con las unidades de medida, para los casos con porcentajes de cumplimiento bajo y medio, indicar las razones que incidieron para ubicarse en determinado nivel y las acciones correctivas que desarrollará el programa y/o sub</w:t>
      </w:r>
      <w:r w:rsidRPr="00566303">
        <w:rPr>
          <w:rFonts w:ascii="Arial" w:hAnsi="Arial" w:cs="Arial"/>
          <w:sz w:val="20"/>
          <w:szCs w:val="20"/>
          <w:lang w:val="es-MX"/>
        </w:rPr>
        <w:t>programa indicando</w:t>
      </w:r>
      <w:r w:rsidRPr="00566303">
        <w:rPr>
          <w:rFonts w:ascii="Arial" w:hAnsi="Arial" w:cs="Arial"/>
          <w:sz w:val="20"/>
          <w:szCs w:val="20"/>
          <w:u w:val="single"/>
          <w:lang w:val="es-MX"/>
        </w:rPr>
        <w:t xml:space="preserve"> la fecha de implementación de las mismas</w:t>
      </w:r>
      <w:r w:rsidRPr="00596BA4">
        <w:rPr>
          <w:rFonts w:ascii="Arial" w:hAnsi="Arial" w:cs="Arial"/>
          <w:sz w:val="20"/>
          <w:szCs w:val="20"/>
          <w:lang w:val="es-MX"/>
        </w:rPr>
        <w:t>, así como el nombre de la unidad o departamento que las llevará a cabo y dará seguimiento para efectuar una mejor gestión.</w:t>
      </w:r>
    </w:p>
    <w:p w14:paraId="14D39120"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El nivel de cumplimiento en la unidad de medida “Persona Asistida Legalmente” se ubicó por debajo de lo programado (83,72%) como un efecto directo del estado de emergencia provocado por el COVID-19. La Defensa Pública es una institución de servicios y las medidas que se tomaron para limitar la movilidad de las personas, así como otras medidas que se tomaron a lo interno del Poder Judicial para mitigar el avance de la enfermedad tuvieron efectos directos en el flujo de atención de procesos nuevos.</w:t>
      </w:r>
    </w:p>
    <w:p w14:paraId="13733492"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 xml:space="preserve">En materia Penal, que representa aproximadamente un 40% del total de procesos nuevos que anualmente ingresan a la Defensa Pública, esta variable se vio afectada por las disposiciones de cierre colectivo que desde el mes de marzo se adoptaron, y las cuales se fueron levantando de manera paulatina, hasta retomar la normalidad del servicio. Por otra parte, las personas hicieron menos denuncias en sedes judiciales e instancias policiales, posiblemente por las restricciones que el gobierno mantuvo para disminuir la movilidad. </w:t>
      </w:r>
      <w:r w:rsidRPr="007972E7">
        <w:rPr>
          <w:rFonts w:ascii="Arial" w:hAnsi="Arial" w:cs="Arial"/>
          <w:sz w:val="20"/>
          <w:szCs w:val="20"/>
          <w:lang w:val="es-MX"/>
        </w:rPr>
        <w:t>Por disposiciones de Corte Plena y Consejo Superior, por algunos meses únicamente se tramitaban causas que tenías ciertas particularidades, verbigracia, expedientes con personas detenidas o prontas a prescribir</w:t>
      </w:r>
      <w:r>
        <w:rPr>
          <w:rFonts w:ascii="Arial" w:hAnsi="Arial" w:cs="Arial"/>
          <w:sz w:val="20"/>
          <w:szCs w:val="20"/>
          <w:lang w:val="es-MX"/>
        </w:rPr>
        <w:t>.</w:t>
      </w:r>
    </w:p>
    <w:p w14:paraId="45B48481"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 xml:space="preserve">Tanto en la atención de la materia de Pensiones Alimentarias, como Laboral, las restricciones en la movilidad de las personas también tuvieron un efecto importante, ya que estas al ver limitadas sus posibilidades para desplazarse no se presentaban a las oficinas de la Defensa Pública a plantear las demandas correspondientes. </w:t>
      </w:r>
    </w:p>
    <w:p w14:paraId="394C1CEF" w14:textId="77777777" w:rsidR="009014FC" w:rsidRPr="007972E7" w:rsidRDefault="009014FC" w:rsidP="009014FC">
      <w:pPr>
        <w:spacing w:line="360" w:lineRule="auto"/>
        <w:jc w:val="both"/>
        <w:rPr>
          <w:rFonts w:ascii="Arial" w:hAnsi="Arial" w:cs="Arial"/>
          <w:sz w:val="20"/>
          <w:szCs w:val="20"/>
          <w:lang w:val="es-MX"/>
        </w:rPr>
      </w:pPr>
      <w:r w:rsidRPr="007972E7">
        <w:rPr>
          <w:rFonts w:ascii="Arial" w:hAnsi="Arial" w:cs="Arial"/>
          <w:sz w:val="20"/>
          <w:szCs w:val="20"/>
          <w:lang w:val="es-MX"/>
        </w:rPr>
        <w:t>El 17 de marzo del 2020 el Ministerio de Salud emite el protocolo llamado “Lineamientos generales para oficinas con atención al público (Banco, correos, instituciones del Estado, Poder Judicial, empresas privadas de servicio) debido a la alerta sanitaria por Coronavirus (COVID-19)”, el cual es de acatamiento obligatorio, con ello se deben de respetar una serie de normas como el distanciamiento de 1.8 m por persona en las filas y entre los funcionarios de atención y la persona usuaria. Limitar el contacto directo con la persona usuaria.</w:t>
      </w:r>
    </w:p>
    <w:p w14:paraId="37FECF05" w14:textId="77777777" w:rsidR="009014FC" w:rsidRDefault="009014FC" w:rsidP="009014FC">
      <w:pPr>
        <w:spacing w:line="360" w:lineRule="auto"/>
        <w:jc w:val="both"/>
        <w:rPr>
          <w:rFonts w:ascii="Arial" w:hAnsi="Arial" w:cs="Arial"/>
          <w:sz w:val="20"/>
          <w:szCs w:val="20"/>
          <w:lang w:val="es-MX"/>
        </w:rPr>
      </w:pPr>
      <w:r w:rsidRPr="007972E7">
        <w:rPr>
          <w:rFonts w:ascii="Arial" w:hAnsi="Arial" w:cs="Arial"/>
          <w:sz w:val="20"/>
          <w:szCs w:val="20"/>
          <w:lang w:val="es-MX"/>
        </w:rPr>
        <w:t>Del mismo</w:t>
      </w:r>
      <w:r>
        <w:rPr>
          <w:rFonts w:ascii="Arial" w:hAnsi="Arial" w:cs="Arial"/>
          <w:sz w:val="20"/>
          <w:szCs w:val="20"/>
          <w:lang w:val="es-MX"/>
        </w:rPr>
        <w:t xml:space="preserve"> modo</w:t>
      </w:r>
      <w:r w:rsidRPr="007972E7">
        <w:rPr>
          <w:rFonts w:ascii="Arial" w:hAnsi="Arial" w:cs="Arial"/>
          <w:sz w:val="20"/>
          <w:szCs w:val="20"/>
          <w:lang w:val="es-MX"/>
        </w:rPr>
        <w:t xml:space="preserve"> se o</w:t>
      </w:r>
      <w:r>
        <w:rPr>
          <w:rFonts w:ascii="Arial" w:hAnsi="Arial" w:cs="Arial"/>
          <w:sz w:val="20"/>
          <w:szCs w:val="20"/>
          <w:lang w:val="es-MX"/>
        </w:rPr>
        <w:t>bliga a</w:t>
      </w:r>
      <w:r w:rsidRPr="007972E7">
        <w:rPr>
          <w:rFonts w:ascii="Arial" w:hAnsi="Arial" w:cs="Arial"/>
          <w:sz w:val="20"/>
          <w:szCs w:val="20"/>
          <w:lang w:val="es-MX"/>
        </w:rPr>
        <w:t xml:space="preserve"> respetar los “Lineamientos generales para propietarios y administradores de centros de trabajo COVID-19” del Ministerio de Salud en cuanto a la reducción de la ocupación de los lugares al 50%. </w:t>
      </w:r>
      <w:r>
        <w:rPr>
          <w:rFonts w:ascii="Arial" w:hAnsi="Arial" w:cs="Arial"/>
          <w:sz w:val="20"/>
          <w:szCs w:val="20"/>
          <w:lang w:val="es-MX"/>
        </w:rPr>
        <w:t>Al disminuir el aforo también disminuyeron las posibilidades de atención de un proceso de forma inmediata.</w:t>
      </w:r>
    </w:p>
    <w:p w14:paraId="4558D69F" w14:textId="77777777" w:rsidR="009014FC" w:rsidRPr="00FE7526" w:rsidRDefault="009014FC" w:rsidP="009014FC">
      <w:pPr>
        <w:spacing w:line="360" w:lineRule="auto"/>
        <w:jc w:val="both"/>
        <w:rPr>
          <w:rFonts w:ascii="Arial" w:hAnsi="Arial" w:cs="Arial"/>
          <w:sz w:val="20"/>
          <w:szCs w:val="20"/>
          <w:lang w:val="es-MX"/>
        </w:rPr>
      </w:pPr>
      <w:r>
        <w:rPr>
          <w:rFonts w:ascii="Arial" w:hAnsi="Arial" w:cs="Arial"/>
          <w:sz w:val="20"/>
          <w:szCs w:val="20"/>
          <w:lang w:val="es-MX"/>
        </w:rPr>
        <w:t xml:space="preserve">En materia de Ejecución de la Pena, los procesos inician por solicitud del despacho o por solicitud directa de la parte imputada a la Defensa Pública, esto último se conoce como una gestión inicial. </w:t>
      </w:r>
      <w:r w:rsidRPr="00FE7526">
        <w:rPr>
          <w:rFonts w:ascii="Arial" w:hAnsi="Arial" w:cs="Arial"/>
          <w:sz w:val="20"/>
          <w:szCs w:val="20"/>
          <w:lang w:val="es-MX"/>
        </w:rPr>
        <w:t>Al respecto cabe señalar  que  la pandemia impactó notablemente</w:t>
      </w:r>
      <w:r>
        <w:rPr>
          <w:rFonts w:ascii="Arial" w:hAnsi="Arial" w:cs="Arial"/>
          <w:sz w:val="20"/>
          <w:szCs w:val="20"/>
          <w:lang w:val="es-MX"/>
        </w:rPr>
        <w:t xml:space="preserve"> las posibilidades del personal de la Defensa Pública para visitar</w:t>
      </w:r>
      <w:r w:rsidRPr="00FE7526">
        <w:rPr>
          <w:rFonts w:ascii="Arial" w:hAnsi="Arial" w:cs="Arial"/>
          <w:sz w:val="20"/>
          <w:szCs w:val="20"/>
          <w:lang w:val="es-MX"/>
        </w:rPr>
        <w:t xml:space="preserve"> los centros penales del país, toda vez que  los cierres por orden sanitaria sucesivos, prolongados en el tiempo, sin comunicación previa  </w:t>
      </w:r>
      <w:r>
        <w:rPr>
          <w:rFonts w:ascii="Arial" w:hAnsi="Arial" w:cs="Arial"/>
          <w:sz w:val="20"/>
          <w:szCs w:val="20"/>
          <w:lang w:val="es-MX"/>
        </w:rPr>
        <w:t>incidieron</w:t>
      </w:r>
      <w:r w:rsidRPr="00FE7526">
        <w:rPr>
          <w:rFonts w:ascii="Arial" w:hAnsi="Arial" w:cs="Arial"/>
          <w:sz w:val="20"/>
          <w:szCs w:val="20"/>
          <w:lang w:val="es-MX"/>
        </w:rPr>
        <w:t xml:space="preserve"> en la captación de demandas iniciales.</w:t>
      </w:r>
    </w:p>
    <w:p w14:paraId="7C2E6980"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L</w:t>
      </w:r>
      <w:r w:rsidRPr="0073562A">
        <w:rPr>
          <w:rFonts w:ascii="Arial" w:hAnsi="Arial" w:cs="Arial"/>
          <w:sz w:val="20"/>
          <w:szCs w:val="20"/>
          <w:lang w:val="es-MX"/>
        </w:rPr>
        <w:t xml:space="preserve">a Defensa Pública </w:t>
      </w:r>
      <w:r>
        <w:rPr>
          <w:rFonts w:ascii="Arial" w:hAnsi="Arial" w:cs="Arial"/>
          <w:sz w:val="20"/>
          <w:szCs w:val="20"/>
          <w:lang w:val="es-MX"/>
        </w:rPr>
        <w:t>ha tenido</w:t>
      </w:r>
      <w:r w:rsidRPr="0073562A">
        <w:rPr>
          <w:rFonts w:ascii="Arial" w:hAnsi="Arial" w:cs="Arial"/>
          <w:sz w:val="20"/>
          <w:szCs w:val="20"/>
          <w:lang w:val="es-MX"/>
        </w:rPr>
        <w:t xml:space="preserve"> que adoptar diferentes medidas para ponderar, el derecho a la salud tanto de las personas funcionarias de esta institución como las personas usuarias con </w:t>
      </w:r>
      <w:r>
        <w:rPr>
          <w:rFonts w:ascii="Arial" w:hAnsi="Arial" w:cs="Arial"/>
          <w:sz w:val="20"/>
          <w:szCs w:val="20"/>
          <w:lang w:val="es-MX"/>
        </w:rPr>
        <w:t>el servicio que se debe brindar.</w:t>
      </w:r>
      <w:r w:rsidRPr="0073562A">
        <w:rPr>
          <w:rFonts w:ascii="Arial" w:hAnsi="Arial" w:cs="Arial"/>
          <w:sz w:val="20"/>
          <w:szCs w:val="20"/>
          <w:lang w:val="es-MX"/>
        </w:rPr>
        <w:t xml:space="preserve"> Es así como se emitieron directrices por parte de la Jefatura de la Defensa Pública con ese fin</w:t>
      </w:r>
      <w:r>
        <w:rPr>
          <w:rFonts w:ascii="Arial" w:hAnsi="Arial" w:cs="Arial"/>
          <w:sz w:val="20"/>
          <w:szCs w:val="20"/>
          <w:lang w:val="es-MX"/>
        </w:rPr>
        <w:t>,</w:t>
      </w:r>
      <w:r w:rsidRPr="0073562A">
        <w:rPr>
          <w:rFonts w:ascii="Arial" w:hAnsi="Arial" w:cs="Arial"/>
          <w:sz w:val="20"/>
          <w:szCs w:val="20"/>
          <w:lang w:val="es-MX"/>
        </w:rPr>
        <w:t xml:space="preserve"> respetando los lineamientos emanados por Corte Plena además de los establecidos por el Ministerio de Salud, y el lograr brindar el servicio adecuándolos </w:t>
      </w:r>
      <w:r>
        <w:rPr>
          <w:rFonts w:ascii="Arial" w:hAnsi="Arial" w:cs="Arial"/>
          <w:sz w:val="20"/>
          <w:szCs w:val="20"/>
          <w:lang w:val="es-MX"/>
        </w:rPr>
        <w:t>a los diferentes momentos según</w:t>
      </w:r>
      <w:r w:rsidRPr="0073562A">
        <w:rPr>
          <w:rFonts w:ascii="Arial" w:hAnsi="Arial" w:cs="Arial"/>
          <w:sz w:val="20"/>
          <w:szCs w:val="20"/>
          <w:lang w:val="es-MX"/>
        </w:rPr>
        <w:t xml:space="preserve"> la</w:t>
      </w:r>
      <w:r>
        <w:rPr>
          <w:rFonts w:ascii="Arial" w:hAnsi="Arial" w:cs="Arial"/>
          <w:sz w:val="20"/>
          <w:szCs w:val="20"/>
          <w:lang w:val="es-MX"/>
        </w:rPr>
        <w:t>s</w:t>
      </w:r>
      <w:r w:rsidRPr="0073562A">
        <w:rPr>
          <w:rFonts w:ascii="Arial" w:hAnsi="Arial" w:cs="Arial"/>
          <w:sz w:val="20"/>
          <w:szCs w:val="20"/>
          <w:lang w:val="es-MX"/>
        </w:rPr>
        <w:t xml:space="preserve"> alerta</w:t>
      </w:r>
      <w:r>
        <w:rPr>
          <w:rFonts w:ascii="Arial" w:hAnsi="Arial" w:cs="Arial"/>
          <w:sz w:val="20"/>
          <w:szCs w:val="20"/>
          <w:lang w:val="es-MX"/>
        </w:rPr>
        <w:t>s</w:t>
      </w:r>
      <w:r w:rsidRPr="0073562A">
        <w:rPr>
          <w:rFonts w:ascii="Arial" w:hAnsi="Arial" w:cs="Arial"/>
          <w:sz w:val="20"/>
          <w:szCs w:val="20"/>
          <w:lang w:val="es-MX"/>
        </w:rPr>
        <w:t xml:space="preserve"> sanitaria</w:t>
      </w:r>
      <w:r>
        <w:rPr>
          <w:rFonts w:ascii="Arial" w:hAnsi="Arial" w:cs="Arial"/>
          <w:sz w:val="20"/>
          <w:szCs w:val="20"/>
          <w:lang w:val="es-MX"/>
        </w:rPr>
        <w:t>s</w:t>
      </w:r>
      <w:r w:rsidRPr="0073562A">
        <w:rPr>
          <w:rFonts w:ascii="Arial" w:hAnsi="Arial" w:cs="Arial"/>
          <w:sz w:val="20"/>
          <w:szCs w:val="20"/>
          <w:lang w:val="es-MX"/>
        </w:rPr>
        <w:t xml:space="preserve"> por contagio emitida</w:t>
      </w:r>
      <w:r>
        <w:rPr>
          <w:rFonts w:ascii="Arial" w:hAnsi="Arial" w:cs="Arial"/>
          <w:sz w:val="20"/>
          <w:szCs w:val="20"/>
          <w:lang w:val="es-MX"/>
        </w:rPr>
        <w:t>s</w:t>
      </w:r>
      <w:r w:rsidRPr="0073562A">
        <w:rPr>
          <w:rFonts w:ascii="Arial" w:hAnsi="Arial" w:cs="Arial"/>
          <w:sz w:val="20"/>
          <w:szCs w:val="20"/>
          <w:lang w:val="es-MX"/>
        </w:rPr>
        <w:t xml:space="preserve"> por el Ministerio de Salud</w:t>
      </w:r>
      <w:r>
        <w:rPr>
          <w:rFonts w:ascii="Arial" w:hAnsi="Arial" w:cs="Arial"/>
          <w:sz w:val="20"/>
          <w:szCs w:val="20"/>
          <w:lang w:val="es-MX"/>
        </w:rPr>
        <w:t xml:space="preserve"> según la zona.</w:t>
      </w:r>
    </w:p>
    <w:p w14:paraId="1B92483E"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Por los motivos descritos, las medidas que se pueden adoptar para alcanzar la meta programada dependerán de la evolución de la pandemia y de las medidas que se tomen para mitigar el contagio.</w:t>
      </w:r>
    </w:p>
    <w:p w14:paraId="55EA2600" w14:textId="77777777" w:rsidR="009014FC" w:rsidRDefault="009014FC" w:rsidP="009014FC">
      <w:pPr>
        <w:spacing w:line="360" w:lineRule="auto"/>
        <w:jc w:val="both"/>
        <w:rPr>
          <w:rFonts w:ascii="Arial" w:hAnsi="Arial" w:cs="Arial"/>
          <w:sz w:val="20"/>
          <w:szCs w:val="20"/>
          <w:lang w:val="es-MX"/>
        </w:rPr>
      </w:pPr>
      <w:r>
        <w:rPr>
          <w:rFonts w:ascii="Arial" w:hAnsi="Arial" w:cs="Arial"/>
          <w:sz w:val="20"/>
          <w:szCs w:val="20"/>
          <w:lang w:val="es-MX"/>
        </w:rPr>
        <w:t>Es importante indicar que por los procesos y herramientas con las que cuenta la Defensa Pública para recolectar los datos que se requieren para el cálculo de este indicador no es posible para la fecha de corte presentar un cierre total para el mes de diciembre del 2020 para la totalidad de las materias que atiende la Defensa Pública. Así las cosas, para las materias Penal y Laboral al contar con un sistema de información y reportes los datos se lograron recopilar con corte al mes de diciembre. Sin embargo, para las materias especiales (Pensiones Alimentarias, Agrario, Penal Juvenil, Ejecución de la Pena, Familia) los datos se recolectaron con corte al mes de noviembre.</w:t>
      </w:r>
    </w:p>
    <w:p w14:paraId="12C09FAD" w14:textId="77777777" w:rsidR="009014FC" w:rsidRPr="0073562A" w:rsidRDefault="009014FC" w:rsidP="009014FC">
      <w:pPr>
        <w:spacing w:line="360" w:lineRule="auto"/>
        <w:jc w:val="both"/>
        <w:rPr>
          <w:rFonts w:ascii="Arial" w:hAnsi="Arial" w:cs="Arial"/>
          <w:sz w:val="20"/>
          <w:szCs w:val="20"/>
          <w:lang w:val="es-MX"/>
        </w:rPr>
      </w:pPr>
      <w:r>
        <w:rPr>
          <w:rFonts w:ascii="Arial" w:hAnsi="Arial" w:cs="Arial"/>
          <w:sz w:val="20"/>
          <w:szCs w:val="20"/>
          <w:lang w:val="es-MX"/>
        </w:rPr>
        <w:t>Pese a esa diferencia no se proyecta un Cumplimiento Alto por las razones explicadas anteriormente.</w:t>
      </w:r>
    </w:p>
    <w:p w14:paraId="02BA62E1" w14:textId="77777777" w:rsidR="009014FC" w:rsidRPr="0011789E" w:rsidRDefault="009014FC" w:rsidP="009014FC">
      <w:pPr>
        <w:numPr>
          <w:ilvl w:val="0"/>
          <w:numId w:val="1"/>
        </w:numPr>
        <w:spacing w:after="160" w:line="360" w:lineRule="auto"/>
        <w:ind w:left="426"/>
        <w:jc w:val="both"/>
        <w:rPr>
          <w:rFonts w:ascii="Arial" w:hAnsi="Arial" w:cs="Arial"/>
          <w:sz w:val="20"/>
          <w:szCs w:val="20"/>
        </w:rPr>
      </w:pPr>
      <w:r w:rsidRPr="0011789E">
        <w:rPr>
          <w:rFonts w:ascii="Arial" w:hAnsi="Arial" w:cs="Arial"/>
          <w:bCs/>
          <w:sz w:val="20"/>
          <w:szCs w:val="20"/>
        </w:rPr>
        <w:t>Elaborar un</w:t>
      </w:r>
      <w:r w:rsidRPr="0011789E">
        <w:rPr>
          <w:rFonts w:ascii="Arial" w:hAnsi="Arial" w:cs="Arial"/>
          <w:sz w:val="20"/>
          <w:szCs w:val="20"/>
        </w:rPr>
        <w:t xml:space="preserve"> análisis amplio de los resultados de </w:t>
      </w:r>
      <w:r w:rsidRPr="0011789E">
        <w:rPr>
          <w:rFonts w:ascii="Arial" w:hAnsi="Arial" w:cs="Arial"/>
          <w:sz w:val="20"/>
          <w:szCs w:val="20"/>
          <w:u w:val="single"/>
        </w:rPr>
        <w:t>cada indicador de producto</w:t>
      </w:r>
      <w:r w:rsidRPr="0011789E">
        <w:rPr>
          <w:rFonts w:ascii="Arial" w:hAnsi="Arial" w:cs="Arial"/>
          <w:sz w:val="20"/>
          <w:szCs w:val="20"/>
        </w:rPr>
        <w:t xml:space="preserve"> del programa y/o subprograma, considerando los siguientes aspectos:</w:t>
      </w:r>
    </w:p>
    <w:p w14:paraId="436FF99A" w14:textId="77777777" w:rsidR="009014FC" w:rsidRPr="0011789E" w:rsidRDefault="009014FC" w:rsidP="009014FC">
      <w:pPr>
        <w:numPr>
          <w:ilvl w:val="0"/>
          <w:numId w:val="19"/>
        </w:numPr>
        <w:tabs>
          <w:tab w:val="clear" w:pos="720"/>
          <w:tab w:val="num" w:pos="851"/>
        </w:tabs>
        <w:spacing w:after="160" w:line="360" w:lineRule="auto"/>
        <w:ind w:left="851" w:hanging="425"/>
        <w:jc w:val="both"/>
        <w:rPr>
          <w:rFonts w:ascii="Arial" w:hAnsi="Arial" w:cs="Arial"/>
          <w:sz w:val="20"/>
          <w:szCs w:val="20"/>
        </w:rPr>
      </w:pPr>
      <w:r w:rsidRPr="541DF413">
        <w:rPr>
          <w:rFonts w:ascii="Arial" w:hAnsi="Arial" w:cs="Arial"/>
          <w:sz w:val="20"/>
          <w:szCs w:val="20"/>
        </w:rPr>
        <w:t xml:space="preserve">De los indicadores con un cumplimiento alto (mayor o igual a 90,00%), indicar los beneficios brindados a la población objeto. En caso de existir metas con resultados mayores a lo programado, se deberá justificar las razones que los generaron. </w:t>
      </w:r>
    </w:p>
    <w:p w14:paraId="39C754B3"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w:t>
      </w:r>
      <w:r>
        <w:rPr>
          <w:rFonts w:ascii="Arial" w:eastAsia="Arial" w:hAnsi="Arial" w:cs="Arial"/>
          <w:sz w:val="20"/>
          <w:szCs w:val="20"/>
        </w:rPr>
        <w:t xml:space="preserve"> </w:t>
      </w:r>
      <w:r w:rsidRPr="541DF413">
        <w:rPr>
          <w:rFonts w:ascii="Arial" w:eastAsia="Arial" w:hAnsi="Arial" w:cs="Arial"/>
          <w:sz w:val="20"/>
          <w:szCs w:val="20"/>
        </w:rPr>
        <w:t>se estiman mediante una encuesta que se aplica entre los meses de octubre y noviembre. En el mes de diciembre los resultados son tabulados y se obtienen los indicadores, por tanto, los resultados se presentarán en el informe de seguimiento anual. Al ser la encuesta un estudio de cohorte transversal</w:t>
      </w:r>
      <w:r>
        <w:rPr>
          <w:rFonts w:ascii="Arial" w:eastAsia="Arial" w:hAnsi="Arial" w:cs="Arial"/>
          <w:sz w:val="20"/>
          <w:szCs w:val="20"/>
        </w:rPr>
        <w:t>,</w:t>
      </w:r>
      <w:r w:rsidRPr="541DF413">
        <w:rPr>
          <w:rFonts w:ascii="Arial" w:eastAsia="Arial" w:hAnsi="Arial" w:cs="Arial"/>
          <w:sz w:val="20"/>
          <w:szCs w:val="20"/>
        </w:rPr>
        <w:t xml:space="preserve"> se realiza en un momento dado con el objetivo de analizar el comportamiento de las variables requeridas para estimar el indicador, con esta metodología no se pueden medir los avances del indicador semestralmente, pues este no se acumula a lo largo de un periodo de tiempo.</w:t>
      </w:r>
    </w:p>
    <w:p w14:paraId="2F093A02" w14:textId="77777777" w:rsidR="009014FC" w:rsidRDefault="009014FC" w:rsidP="009014FC">
      <w:pPr>
        <w:spacing w:line="360" w:lineRule="auto"/>
        <w:jc w:val="both"/>
      </w:pPr>
      <w:r w:rsidRPr="541DF413">
        <w:rPr>
          <w:rFonts w:ascii="Arial" w:eastAsia="Arial" w:hAnsi="Arial" w:cs="Arial"/>
          <w:sz w:val="20"/>
          <w:szCs w:val="20"/>
        </w:rPr>
        <w:t>Para ambos indicadores la meta alcanzó el 100% de lo programado, inclusive uno de ellos lo superó, lo que contribuye a mantener la calidad del servicio en la Defensa Pública.</w:t>
      </w:r>
    </w:p>
    <w:p w14:paraId="1003368C"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Por la condición de vulnerabilidad de las personas usuarias que atiende la Defensa Pública es imprescindible mantener tiempos de espera cortos, especialmente porque en la mayoría de los casos las personas se atienden sin cita previa, ya que no se puede limitar la prestación del servicio por un requisito de este tipo. Por ejemplo, en materia de Pensiones Alimentaría se brinda atención primaria a las personas usuarias que requieren presentar un proceso alimentario o una modificación de fallo ante el juzgado correspondiente. A partir de ese momento el defensor público se apersona en esa causa y se le faculta para actuar a favor de la parte actora de acuerdo con las competencias que la ley le confiere y los intereses de la parte representada. En estos casos, quien demanda el servicio requiere una atención inmediata, pues se está resolviendo un conflicto que afecta las prestaciones alimentarias de un tercero, en la gran mayoría de los casos un menor de edad.</w:t>
      </w:r>
    </w:p>
    <w:p w14:paraId="665047D6"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Por lo tanto, tiempos de espera razonables permite a todas las personas usuarias recibir la atención adecuada en el momento en que asiste a la Defensa Pública.</w:t>
      </w:r>
    </w:p>
    <w:p w14:paraId="30E0D8AD" w14:textId="77777777" w:rsidR="009014FC"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 xml:space="preserve">Por otro lado, es imprescindible en el proceso recopilar los datos e información necesarios para la correcta representación del caso, ya que de eso depende el desarrollo de la estrategia de defensa.  Lo anterior se consigue con tiempos de atención adecuados, de ahí la importancia de medir </w:t>
      </w:r>
      <w:r>
        <w:rPr>
          <w:rFonts w:ascii="Arial" w:eastAsia="Arial" w:hAnsi="Arial" w:cs="Arial"/>
          <w:sz w:val="20"/>
          <w:szCs w:val="20"/>
        </w:rPr>
        <w:t>esta variable</w:t>
      </w:r>
      <w:r w:rsidRPr="541DF413">
        <w:rPr>
          <w:rFonts w:ascii="Arial" w:eastAsia="Arial" w:hAnsi="Arial" w:cs="Arial"/>
          <w:sz w:val="20"/>
          <w:szCs w:val="20"/>
        </w:rPr>
        <w:t xml:space="preserve">, ya que </w:t>
      </w:r>
      <w:r>
        <w:rPr>
          <w:rFonts w:ascii="Arial" w:eastAsia="Arial" w:hAnsi="Arial" w:cs="Arial"/>
          <w:sz w:val="20"/>
          <w:szCs w:val="20"/>
        </w:rPr>
        <w:t xml:space="preserve">una </w:t>
      </w:r>
      <w:r w:rsidRPr="541DF413">
        <w:rPr>
          <w:rFonts w:ascii="Arial" w:eastAsia="Arial" w:hAnsi="Arial" w:cs="Arial"/>
          <w:sz w:val="20"/>
          <w:szCs w:val="20"/>
        </w:rPr>
        <w:t>parte del resultado del proceso depende de la interacción de la persona defensora con su interviniente.</w:t>
      </w:r>
    </w:p>
    <w:p w14:paraId="3CE528F5" w14:textId="77777777" w:rsidR="009014FC" w:rsidRDefault="009014FC" w:rsidP="009014FC">
      <w:pPr>
        <w:spacing w:line="360" w:lineRule="auto"/>
        <w:jc w:val="both"/>
        <w:rPr>
          <w:rFonts w:ascii="Arial" w:eastAsia="Arial" w:hAnsi="Arial" w:cs="Arial"/>
          <w:sz w:val="20"/>
          <w:szCs w:val="20"/>
        </w:rPr>
      </w:pPr>
    </w:p>
    <w:p w14:paraId="3E611D1D" w14:textId="77777777" w:rsidR="009014FC" w:rsidRPr="0011789E" w:rsidRDefault="009014FC" w:rsidP="009014FC">
      <w:pPr>
        <w:numPr>
          <w:ilvl w:val="0"/>
          <w:numId w:val="20"/>
        </w:numPr>
        <w:tabs>
          <w:tab w:val="num" w:pos="851"/>
        </w:tabs>
        <w:spacing w:after="160" w:line="360" w:lineRule="auto"/>
        <w:ind w:left="851" w:hanging="425"/>
        <w:jc w:val="both"/>
        <w:rPr>
          <w:rFonts w:ascii="Arial" w:hAnsi="Arial" w:cs="Arial"/>
          <w:sz w:val="20"/>
          <w:szCs w:val="20"/>
        </w:rPr>
      </w:pPr>
      <w:r w:rsidRPr="541DF413">
        <w:rPr>
          <w:rFonts w:ascii="Arial" w:hAnsi="Arial" w:cs="Arial"/>
          <w:sz w:val="20"/>
          <w:szCs w:val="20"/>
        </w:rPr>
        <w:t>Indicar las razones por las cuales las acciones correctivas de las unidades de medida e indicadores que obtuvieron un porcentaje menor a 25,00% en el informe de seguimiento semestral y un nivel de ejecución menor al 90,00% al finalizar el año, no fueron efectivas. Se exceptúan de este punto, aquellas unidades de medida e indicadores con cumplimiento en el segundo semestre.</w:t>
      </w:r>
    </w:p>
    <w:p w14:paraId="2EA6C0C5" w14:textId="77777777" w:rsidR="009014FC" w:rsidRPr="00566303" w:rsidRDefault="009014FC" w:rsidP="009014FC">
      <w:pPr>
        <w:spacing w:line="360" w:lineRule="auto"/>
        <w:jc w:val="both"/>
        <w:rPr>
          <w:rFonts w:ascii="Arial" w:eastAsia="Arial" w:hAnsi="Arial" w:cs="Arial"/>
          <w:sz w:val="20"/>
          <w:szCs w:val="20"/>
        </w:rPr>
      </w:pPr>
      <w:r w:rsidRPr="541DF413">
        <w:rPr>
          <w:rFonts w:ascii="Arial" w:eastAsia="Arial" w:hAnsi="Arial" w:cs="Arial"/>
          <w:sz w:val="20"/>
          <w:szCs w:val="20"/>
        </w:rPr>
        <w:t>Los indicadores “Porcentaje de satisfacción de las personas usuarias que se encuentran en libertad respecto al tiempo que le dedica la Defensora o Defensor Público” y “Porcentaje de satisfacción de las personas usuarias que se encuentran en libertad respecto al tiempo de espera antes de ser atendido por la Defensora o el Defensor Público” se miden de manera anual, por tanto no se tienen avances semestrales.</w:t>
      </w:r>
    </w:p>
    <w:p w14:paraId="4E3E1A3C" w14:textId="77777777" w:rsidR="009014FC" w:rsidRPr="00596BA4" w:rsidRDefault="009014FC" w:rsidP="009014FC">
      <w:pPr>
        <w:numPr>
          <w:ilvl w:val="0"/>
          <w:numId w:val="1"/>
        </w:numPr>
        <w:spacing w:after="160" w:line="360" w:lineRule="auto"/>
        <w:jc w:val="both"/>
        <w:rPr>
          <w:rFonts w:ascii="Arial" w:hAnsi="Arial" w:cs="Arial"/>
          <w:bCs/>
          <w:sz w:val="20"/>
          <w:szCs w:val="20"/>
        </w:rPr>
      </w:pPr>
      <w:r w:rsidRPr="00596BA4">
        <w:rPr>
          <w:rFonts w:ascii="Arial" w:hAnsi="Arial" w:cs="Arial"/>
          <w:bCs/>
          <w:sz w:val="20"/>
          <w:szCs w:val="20"/>
        </w:rPr>
        <w:t xml:space="preserve">Referirse a los recursos ejecutados del programa y/o subprograma en relación con los resultados alcanzados. </w:t>
      </w:r>
    </w:p>
    <w:p w14:paraId="3F815360" w14:textId="77777777" w:rsidR="009014FC" w:rsidRPr="00D30B9D" w:rsidRDefault="009014FC" w:rsidP="009014FC">
      <w:pPr>
        <w:spacing w:line="360" w:lineRule="auto"/>
        <w:jc w:val="both"/>
        <w:rPr>
          <w:rFonts w:ascii="Arial" w:hAnsi="Arial" w:cs="Arial"/>
          <w:sz w:val="20"/>
          <w:szCs w:val="20"/>
        </w:rPr>
      </w:pPr>
      <w:r w:rsidRPr="00D30B9D">
        <w:rPr>
          <w:rFonts w:ascii="Arial" w:hAnsi="Arial" w:cs="Arial"/>
          <w:sz w:val="20"/>
          <w:szCs w:val="20"/>
        </w:rPr>
        <w:t>Para el año 2020 se ejecutó ¢ 3</w:t>
      </w:r>
      <w:r>
        <w:rPr>
          <w:rFonts w:ascii="Arial" w:hAnsi="Arial" w:cs="Arial"/>
          <w:sz w:val="20"/>
          <w:szCs w:val="20"/>
        </w:rPr>
        <w:t>8</w:t>
      </w:r>
      <w:r w:rsidRPr="00D30B9D">
        <w:rPr>
          <w:rFonts w:ascii="Arial" w:hAnsi="Arial" w:cs="Arial"/>
          <w:sz w:val="20"/>
          <w:szCs w:val="20"/>
        </w:rPr>
        <w:t>.945.417.299,64, del presupuesto otorgado que fue de ¢ 40.3</w:t>
      </w:r>
      <w:r>
        <w:rPr>
          <w:rFonts w:ascii="Arial" w:hAnsi="Arial" w:cs="Arial"/>
          <w:sz w:val="20"/>
          <w:szCs w:val="20"/>
        </w:rPr>
        <w:t>5</w:t>
      </w:r>
      <w:r w:rsidRPr="00D30B9D">
        <w:rPr>
          <w:rFonts w:ascii="Arial" w:hAnsi="Arial" w:cs="Arial"/>
          <w:sz w:val="20"/>
          <w:szCs w:val="20"/>
        </w:rPr>
        <w:t>9.573.045,00, lo que representa un 9</w:t>
      </w:r>
      <w:r>
        <w:rPr>
          <w:rFonts w:ascii="Arial" w:hAnsi="Arial" w:cs="Arial"/>
          <w:sz w:val="20"/>
          <w:szCs w:val="20"/>
        </w:rPr>
        <w:t>6</w:t>
      </w:r>
      <w:r w:rsidRPr="00D30B9D">
        <w:rPr>
          <w:rFonts w:ascii="Arial" w:hAnsi="Arial" w:cs="Arial"/>
          <w:sz w:val="20"/>
          <w:szCs w:val="20"/>
        </w:rPr>
        <w:t>,</w:t>
      </w:r>
      <w:r>
        <w:rPr>
          <w:rFonts w:ascii="Arial" w:hAnsi="Arial" w:cs="Arial"/>
          <w:sz w:val="20"/>
          <w:szCs w:val="20"/>
        </w:rPr>
        <w:t>50%</w:t>
      </w:r>
      <w:r w:rsidRPr="00D30B9D">
        <w:rPr>
          <w:rFonts w:ascii="Arial" w:hAnsi="Arial" w:cs="Arial"/>
          <w:sz w:val="20"/>
          <w:szCs w:val="20"/>
        </w:rPr>
        <w:t xml:space="preserve"> de ejecución. Los recursos no ejecutados corresponden a procesos de contratación específicamente en alquiler de oficinas que producto de la dinámica del procedimiento el alquiler inicio en meses posteriores a lo presupuestado. </w:t>
      </w:r>
    </w:p>
    <w:p w14:paraId="5F687313" w14:textId="77777777" w:rsidR="009014FC" w:rsidRPr="00D30B9D" w:rsidRDefault="009014FC" w:rsidP="009014FC">
      <w:pPr>
        <w:spacing w:line="360" w:lineRule="auto"/>
        <w:jc w:val="both"/>
        <w:rPr>
          <w:rFonts w:ascii="Arial" w:hAnsi="Arial" w:cs="Arial"/>
          <w:sz w:val="20"/>
          <w:szCs w:val="20"/>
        </w:rPr>
      </w:pPr>
      <w:r w:rsidRPr="00D30B9D">
        <w:rPr>
          <w:rFonts w:ascii="Arial" w:hAnsi="Arial" w:cs="Arial"/>
          <w:sz w:val="20"/>
          <w:szCs w:val="20"/>
        </w:rPr>
        <w:t>La excelente ejecución presupuestaria se refleja en el porcentaje de avance de los indicadores, por ejemplo, al finalizar el 2020 se atendieron</w:t>
      </w:r>
      <w:r>
        <w:rPr>
          <w:rFonts w:ascii="Arial" w:hAnsi="Arial" w:cs="Arial"/>
          <w:sz w:val="20"/>
          <w:szCs w:val="20"/>
        </w:rPr>
        <w:t xml:space="preserve"> 108.842 </w:t>
      </w:r>
      <w:r w:rsidRPr="00D30B9D">
        <w:rPr>
          <w:rFonts w:ascii="Arial" w:hAnsi="Arial" w:cs="Arial"/>
          <w:sz w:val="20"/>
          <w:szCs w:val="20"/>
        </w:rPr>
        <w:t>personas usuarias, ya que para la atención de nuestros usuarios intervienen las diferentes partidas presupuestarias.</w:t>
      </w:r>
    </w:p>
    <w:p w14:paraId="79905A57" w14:textId="6F256D8E" w:rsidR="004411AC" w:rsidRDefault="004411AC">
      <w:pPr>
        <w:rPr>
          <w:rFonts w:ascii="Arial" w:hAnsi="Arial" w:cs="Arial"/>
          <w:b/>
          <w:bCs/>
          <w:sz w:val="20"/>
          <w:szCs w:val="20"/>
          <w:highlight w:val="yellow"/>
          <w:lang w:val="es-MX"/>
        </w:rPr>
      </w:pPr>
    </w:p>
    <w:p w14:paraId="09E8C9DD" w14:textId="4294DEB4" w:rsidR="006C299C" w:rsidRDefault="006C299C">
      <w:pPr>
        <w:rPr>
          <w:rFonts w:ascii="Arial" w:hAnsi="Arial" w:cs="Arial"/>
          <w:b/>
          <w:bCs/>
          <w:sz w:val="20"/>
          <w:szCs w:val="20"/>
          <w:highlight w:val="yellow"/>
          <w:lang w:val="es-MX"/>
        </w:rPr>
      </w:pPr>
    </w:p>
    <w:p w14:paraId="64307ACD" w14:textId="32E3FB64" w:rsidR="006C299C" w:rsidRDefault="006C299C">
      <w:pPr>
        <w:rPr>
          <w:rFonts w:ascii="Arial" w:hAnsi="Arial" w:cs="Arial"/>
          <w:b/>
          <w:bCs/>
          <w:sz w:val="20"/>
          <w:szCs w:val="20"/>
          <w:highlight w:val="yellow"/>
          <w:lang w:val="es-MX"/>
        </w:rPr>
      </w:pPr>
    </w:p>
    <w:p w14:paraId="6F2FFAE6" w14:textId="1EB94603" w:rsidR="006C299C" w:rsidRDefault="006C299C">
      <w:pPr>
        <w:rPr>
          <w:rFonts w:ascii="Arial" w:hAnsi="Arial" w:cs="Arial"/>
          <w:b/>
          <w:bCs/>
          <w:sz w:val="20"/>
          <w:szCs w:val="20"/>
          <w:highlight w:val="yellow"/>
          <w:lang w:val="es-MX"/>
        </w:rPr>
      </w:pPr>
    </w:p>
    <w:p w14:paraId="44BFAFB1" w14:textId="08C3E189" w:rsidR="006C299C" w:rsidRDefault="006C299C">
      <w:pPr>
        <w:rPr>
          <w:rFonts w:ascii="Arial" w:hAnsi="Arial" w:cs="Arial"/>
          <w:b/>
          <w:bCs/>
          <w:sz w:val="20"/>
          <w:szCs w:val="20"/>
          <w:highlight w:val="yellow"/>
          <w:lang w:val="es-MX"/>
        </w:rPr>
      </w:pPr>
    </w:p>
    <w:p w14:paraId="5DAFFC24" w14:textId="4368D3D5" w:rsidR="006C299C" w:rsidRDefault="006C299C">
      <w:pPr>
        <w:rPr>
          <w:rFonts w:ascii="Arial" w:hAnsi="Arial" w:cs="Arial"/>
          <w:b/>
          <w:bCs/>
          <w:sz w:val="20"/>
          <w:szCs w:val="20"/>
          <w:highlight w:val="yellow"/>
          <w:lang w:val="es-MX"/>
        </w:rPr>
      </w:pPr>
    </w:p>
    <w:p w14:paraId="241E7B86" w14:textId="5147FF91" w:rsidR="004411AC" w:rsidRDefault="004411AC">
      <w:pPr>
        <w:rPr>
          <w:rFonts w:ascii="Arial" w:hAnsi="Arial" w:cs="Arial"/>
          <w:b/>
          <w:bCs/>
          <w:sz w:val="20"/>
          <w:szCs w:val="20"/>
          <w:highlight w:val="yellow"/>
          <w:lang w:val="es-MX"/>
        </w:rPr>
      </w:pPr>
    </w:p>
    <w:p w14:paraId="52244B98" w14:textId="5574F1F7" w:rsidR="006C299C" w:rsidRDefault="006C299C">
      <w:pPr>
        <w:rPr>
          <w:rFonts w:ascii="Arial" w:hAnsi="Arial" w:cs="Arial"/>
          <w:b/>
          <w:bCs/>
          <w:sz w:val="20"/>
          <w:szCs w:val="20"/>
          <w:highlight w:val="yellow"/>
          <w:lang w:val="es-MX"/>
        </w:rPr>
      </w:pPr>
    </w:p>
    <w:p w14:paraId="039DF4A8" w14:textId="3D62E844" w:rsidR="00516521" w:rsidRPr="00516521" w:rsidRDefault="00516521" w:rsidP="00516521">
      <w:pPr>
        <w:jc w:val="center"/>
        <w:rPr>
          <w:rFonts w:ascii="Arial" w:hAnsi="Arial" w:cs="Arial"/>
          <w:b/>
          <w:bCs/>
          <w:color w:val="1F497D" w:themeColor="text2"/>
          <w:sz w:val="20"/>
          <w:szCs w:val="20"/>
          <w:lang w:val="es-MX"/>
        </w:rPr>
      </w:pPr>
      <w:r w:rsidRPr="00516521">
        <w:rPr>
          <w:rFonts w:ascii="Arial" w:hAnsi="Arial" w:cs="Arial"/>
          <w:b/>
          <w:bCs/>
          <w:color w:val="1F497D" w:themeColor="text2"/>
          <w:sz w:val="20"/>
          <w:szCs w:val="20"/>
          <w:lang w:val="es-MX"/>
        </w:rPr>
        <w:t>Programa 950 Servicio de Atención y Protección de Víctimas y Testigos</w:t>
      </w:r>
    </w:p>
    <w:p w14:paraId="17F243D3" w14:textId="4420B9C3" w:rsidR="006C299C" w:rsidRDefault="006C299C">
      <w:pPr>
        <w:rPr>
          <w:rFonts w:ascii="Arial" w:hAnsi="Arial" w:cs="Arial"/>
          <w:b/>
          <w:bCs/>
          <w:sz w:val="20"/>
          <w:szCs w:val="20"/>
          <w:highlight w:val="yellow"/>
          <w:lang w:val="es-MX"/>
        </w:rPr>
      </w:pPr>
    </w:p>
    <w:p w14:paraId="73C64337" w14:textId="180D8573" w:rsidR="006C299C" w:rsidRDefault="006C299C">
      <w:pPr>
        <w:rPr>
          <w:rFonts w:ascii="Arial" w:hAnsi="Arial" w:cs="Arial"/>
          <w:b/>
          <w:bCs/>
          <w:sz w:val="20"/>
          <w:szCs w:val="20"/>
          <w:highlight w:val="yellow"/>
          <w:lang w:val="es-MX"/>
        </w:rPr>
      </w:pPr>
    </w:p>
    <w:p w14:paraId="02F3649D" w14:textId="018886D6" w:rsidR="006C299C" w:rsidRPr="00596BA4" w:rsidRDefault="006C299C" w:rsidP="006C299C">
      <w:pPr>
        <w:jc w:val="center"/>
        <w:rPr>
          <w:rFonts w:ascii="Arial" w:hAnsi="Arial" w:cs="Arial"/>
          <w:b/>
          <w:sz w:val="20"/>
          <w:szCs w:val="20"/>
          <w:lang w:val="es-ES_tradnl"/>
        </w:rPr>
      </w:pPr>
      <w:r w:rsidRPr="00A57BD3">
        <w:rPr>
          <w:rFonts w:ascii="Arial" w:hAnsi="Arial" w:cs="Arial"/>
          <w:b/>
          <w:sz w:val="20"/>
          <w:szCs w:val="20"/>
          <w:lang w:val="es-ES_tradnl"/>
        </w:rPr>
        <w:t xml:space="preserve">Cuadro </w:t>
      </w:r>
      <w:r w:rsidR="00A57BD3" w:rsidRPr="00A57BD3">
        <w:rPr>
          <w:rFonts w:ascii="Arial" w:hAnsi="Arial" w:cs="Arial"/>
          <w:b/>
          <w:sz w:val="20"/>
          <w:szCs w:val="20"/>
          <w:lang w:val="es-ES_tradnl"/>
        </w:rPr>
        <w:t>19</w:t>
      </w:r>
    </w:p>
    <w:p w14:paraId="4E677CD4" w14:textId="77777777" w:rsidR="006C299C" w:rsidRPr="00174F9D" w:rsidRDefault="006C299C" w:rsidP="006C299C">
      <w:pPr>
        <w:ind w:left="55"/>
        <w:jc w:val="center"/>
        <w:rPr>
          <w:rFonts w:ascii="Arial" w:hAnsi="Arial" w:cs="Arial"/>
          <w:sz w:val="20"/>
          <w:szCs w:val="20"/>
          <w:lang w:val="es-ES_tradnl"/>
        </w:rPr>
      </w:pPr>
      <w:r w:rsidRPr="00174F9D">
        <w:rPr>
          <w:rFonts w:ascii="Arial" w:hAnsi="Arial" w:cs="Arial"/>
          <w:sz w:val="20"/>
          <w:szCs w:val="20"/>
          <w:lang w:val="es-ES_tradnl"/>
        </w:rPr>
        <w:t>Programa 950 Servicio de Atención y Protección de Víctimas y Testigos</w:t>
      </w:r>
    </w:p>
    <w:p w14:paraId="732CA7C8" w14:textId="77777777" w:rsidR="006C299C" w:rsidRPr="0011789E" w:rsidRDefault="006C299C" w:rsidP="006C299C">
      <w:pPr>
        <w:jc w:val="center"/>
        <w:rPr>
          <w:rFonts w:ascii="Arial" w:hAnsi="Arial" w:cs="Arial"/>
          <w:sz w:val="20"/>
          <w:szCs w:val="20"/>
          <w:lang w:val="es-ES_tradnl"/>
        </w:rPr>
      </w:pPr>
      <w:r w:rsidRPr="0011789E">
        <w:rPr>
          <w:rFonts w:ascii="Arial" w:hAnsi="Arial" w:cs="Arial"/>
          <w:sz w:val="20"/>
          <w:szCs w:val="20"/>
          <w:lang w:val="es-ES_tradnl"/>
        </w:rPr>
        <w:t xml:space="preserve">Cumplimiento de unidades de medida </w:t>
      </w:r>
    </w:p>
    <w:p w14:paraId="132DA18A" w14:textId="77777777" w:rsidR="006C299C" w:rsidRPr="00596BA4" w:rsidRDefault="006C299C" w:rsidP="006C299C">
      <w:pPr>
        <w:jc w:val="center"/>
        <w:rPr>
          <w:rFonts w:ascii="Arial" w:hAnsi="Arial" w:cs="Arial"/>
          <w:b/>
          <w:sz w:val="20"/>
          <w:szCs w:val="20"/>
          <w:lang w:val="es-ES_tradnl"/>
        </w:rPr>
      </w:pPr>
      <w:r w:rsidRPr="00566303">
        <w:rPr>
          <w:rFonts w:ascii="Arial" w:hAnsi="Arial" w:cs="Arial"/>
          <w:sz w:val="20"/>
          <w:szCs w:val="20"/>
          <w:lang w:val="es-ES_tradnl"/>
        </w:rPr>
        <w:t>Al 31 de diciembre 2020</w:t>
      </w:r>
    </w:p>
    <w:tbl>
      <w:tblPr>
        <w:tblStyle w:val="Listaclara-nfasis5"/>
        <w:tblW w:w="7921"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548"/>
        <w:gridCol w:w="2313"/>
        <w:gridCol w:w="1127"/>
        <w:gridCol w:w="955"/>
        <w:gridCol w:w="989"/>
        <w:gridCol w:w="989"/>
      </w:tblGrid>
      <w:tr w:rsidR="006C299C" w:rsidRPr="0011789E" w14:paraId="700ACA12" w14:textId="77777777" w:rsidTr="006A1C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8" w:type="dxa"/>
          </w:tcPr>
          <w:p w14:paraId="589AE49A" w14:textId="77777777" w:rsidR="006C299C" w:rsidRPr="00D27DB1" w:rsidRDefault="006C299C" w:rsidP="006A1CC0">
            <w:pPr>
              <w:jc w:val="center"/>
              <w:rPr>
                <w:rFonts w:ascii="Arial" w:hAnsi="Arial" w:cs="Arial"/>
                <w:b w:val="0"/>
                <w:bCs w:val="0"/>
                <w:sz w:val="16"/>
              </w:rPr>
            </w:pPr>
          </w:p>
          <w:p w14:paraId="4940CDFF" w14:textId="77777777" w:rsidR="006C299C" w:rsidRPr="00D27DB1" w:rsidRDefault="006C299C" w:rsidP="006A1CC0">
            <w:pPr>
              <w:jc w:val="center"/>
              <w:rPr>
                <w:rFonts w:ascii="Arial" w:hAnsi="Arial" w:cs="Arial"/>
                <w:b w:val="0"/>
                <w:sz w:val="16"/>
              </w:rPr>
            </w:pPr>
            <w:r w:rsidRPr="00D27DB1">
              <w:rPr>
                <w:rFonts w:ascii="Arial" w:hAnsi="Arial" w:cs="Arial"/>
                <w:sz w:val="16"/>
              </w:rPr>
              <w:t>Nombre del producto</w:t>
            </w:r>
          </w:p>
        </w:tc>
        <w:tc>
          <w:tcPr>
            <w:tcW w:w="2313" w:type="dxa"/>
          </w:tcPr>
          <w:p w14:paraId="562B989C"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618A84D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r w:rsidRPr="00D27DB1">
              <w:rPr>
                <w:rFonts w:ascii="Arial" w:hAnsi="Arial" w:cs="Arial"/>
                <w:sz w:val="16"/>
              </w:rPr>
              <w:t xml:space="preserve">Nombre de la </w:t>
            </w:r>
          </w:p>
          <w:p w14:paraId="1A181D94"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Unidad de Medida</w:t>
            </w:r>
          </w:p>
        </w:tc>
        <w:tc>
          <w:tcPr>
            <w:tcW w:w="1127" w:type="dxa"/>
          </w:tcPr>
          <w:p w14:paraId="2A3383F2"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155991D7"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955" w:type="dxa"/>
          </w:tcPr>
          <w:p w14:paraId="283C9E0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3888345C"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989" w:type="dxa"/>
          </w:tcPr>
          <w:p w14:paraId="5C4D8CE1"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26227D50"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989" w:type="dxa"/>
          </w:tcPr>
          <w:p w14:paraId="142E3D48"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p w14:paraId="4CF1B71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bCs w:val="0"/>
                <w:sz w:val="16"/>
                <w:szCs w:val="20"/>
                <w:vertAlign w:val="superscript"/>
              </w:rPr>
              <w:t>1/</w:t>
            </w:r>
          </w:p>
        </w:tc>
      </w:tr>
      <w:tr w:rsidR="006C299C" w:rsidRPr="002576CD" w14:paraId="7B2AFECF" w14:textId="77777777" w:rsidTr="006A1C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68F6FC03" w14:textId="77777777" w:rsidR="006C299C" w:rsidRPr="002576CD" w:rsidRDefault="006C299C" w:rsidP="006A1CC0">
            <w:pPr>
              <w:jc w:val="center"/>
              <w:rPr>
                <w:rFonts w:ascii="Arial" w:hAnsi="Arial" w:cs="Arial"/>
                <w:b w:val="0"/>
                <w:sz w:val="16"/>
                <w:szCs w:val="20"/>
                <w:lang w:val="es-ES_tradnl"/>
              </w:rPr>
            </w:pPr>
            <w:r w:rsidRPr="002576CD">
              <w:rPr>
                <w:rFonts w:ascii="Arial" w:hAnsi="Arial" w:cs="Arial"/>
                <w:b w:val="0"/>
                <w:sz w:val="16"/>
                <w:szCs w:val="20"/>
                <w:lang w:val="es-ES_tradnl"/>
              </w:rPr>
              <w:t>Servicios de protección y atención a víctimas, testigos y otros intervinientes en procesos penales</w:t>
            </w:r>
          </w:p>
        </w:tc>
        <w:tc>
          <w:tcPr>
            <w:tcW w:w="2313" w:type="dxa"/>
          </w:tcPr>
          <w:p w14:paraId="662EF972" w14:textId="71B808B4"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 xml:space="preserve">Solicitud atendida de protección </w:t>
            </w:r>
            <w:r w:rsidR="00AF1DC4" w:rsidRPr="002576CD">
              <w:rPr>
                <w:rFonts w:ascii="Arial" w:hAnsi="Arial" w:cs="Arial"/>
                <w:sz w:val="16"/>
                <w:szCs w:val="20"/>
                <w:lang w:val="es-ES_tradnl"/>
              </w:rPr>
              <w:t>o</w:t>
            </w:r>
            <w:r w:rsidRPr="002576CD">
              <w:rPr>
                <w:rFonts w:ascii="Arial" w:hAnsi="Arial" w:cs="Arial"/>
                <w:sz w:val="16"/>
                <w:szCs w:val="20"/>
                <w:lang w:val="es-ES_tradnl"/>
              </w:rPr>
              <w:t xml:space="preserve"> de atención</w:t>
            </w:r>
          </w:p>
        </w:tc>
        <w:tc>
          <w:tcPr>
            <w:tcW w:w="1127" w:type="dxa"/>
          </w:tcPr>
          <w:p w14:paraId="33247C02"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15</w:t>
            </w:r>
            <w:r>
              <w:rPr>
                <w:rFonts w:ascii="Arial" w:hAnsi="Arial" w:cs="Arial"/>
                <w:sz w:val="16"/>
                <w:szCs w:val="20"/>
                <w:lang w:val="es-ES_tradnl"/>
              </w:rPr>
              <w:t>.000</w:t>
            </w:r>
          </w:p>
        </w:tc>
        <w:tc>
          <w:tcPr>
            <w:tcW w:w="955" w:type="dxa"/>
          </w:tcPr>
          <w:p w14:paraId="19B61A4B"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16</w:t>
            </w:r>
            <w:r>
              <w:rPr>
                <w:rFonts w:ascii="Arial" w:hAnsi="Arial" w:cs="Arial"/>
                <w:sz w:val="16"/>
                <w:szCs w:val="20"/>
                <w:lang w:val="es-ES_tradnl"/>
              </w:rPr>
              <w:t>.896</w:t>
            </w:r>
          </w:p>
        </w:tc>
        <w:tc>
          <w:tcPr>
            <w:tcW w:w="989" w:type="dxa"/>
          </w:tcPr>
          <w:p w14:paraId="7A1B603F"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112,6</w:t>
            </w:r>
            <w:r>
              <w:rPr>
                <w:rFonts w:ascii="Arial" w:hAnsi="Arial" w:cs="Arial"/>
                <w:sz w:val="16"/>
                <w:szCs w:val="20"/>
                <w:lang w:val="es-ES_tradnl"/>
              </w:rPr>
              <w:t>4</w:t>
            </w:r>
            <w:r w:rsidRPr="002576CD">
              <w:rPr>
                <w:rFonts w:ascii="Arial" w:hAnsi="Arial" w:cs="Arial"/>
                <w:sz w:val="16"/>
                <w:szCs w:val="20"/>
                <w:lang w:val="es-ES_tradnl"/>
              </w:rPr>
              <w:t>%</w:t>
            </w:r>
          </w:p>
        </w:tc>
        <w:tc>
          <w:tcPr>
            <w:tcW w:w="989" w:type="dxa"/>
          </w:tcPr>
          <w:p w14:paraId="07484927" w14:textId="77777777" w:rsidR="006C299C" w:rsidRPr="002576CD"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s-ES_tradnl"/>
              </w:rPr>
            </w:pPr>
            <w:r w:rsidRPr="002576CD">
              <w:rPr>
                <w:rFonts w:ascii="Arial" w:hAnsi="Arial" w:cs="Arial"/>
                <w:sz w:val="16"/>
                <w:szCs w:val="20"/>
                <w:lang w:val="es-ES_tradnl"/>
              </w:rPr>
              <w:t>58,</w:t>
            </w:r>
            <w:r>
              <w:rPr>
                <w:rFonts w:ascii="Arial" w:hAnsi="Arial" w:cs="Arial"/>
                <w:sz w:val="16"/>
                <w:szCs w:val="20"/>
                <w:lang w:val="es-ES_tradnl"/>
              </w:rPr>
              <w:t>68</w:t>
            </w:r>
            <w:r w:rsidRPr="002576CD">
              <w:rPr>
                <w:rFonts w:ascii="Arial" w:hAnsi="Arial" w:cs="Arial"/>
                <w:sz w:val="16"/>
                <w:szCs w:val="20"/>
                <w:lang w:val="es-ES_tradnl"/>
              </w:rPr>
              <w:t>%</w:t>
            </w:r>
          </w:p>
        </w:tc>
      </w:tr>
    </w:tbl>
    <w:p w14:paraId="3B7E3A65" w14:textId="77777777" w:rsidR="006C299C" w:rsidRPr="00B80544" w:rsidRDefault="006C299C" w:rsidP="006C299C">
      <w:pPr>
        <w:ind w:left="-142"/>
        <w:contextualSpacing/>
        <w:jc w:val="both"/>
        <w:rPr>
          <w:rFonts w:ascii="Arial" w:hAnsi="Arial" w:cs="Arial"/>
          <w:sz w:val="14"/>
          <w:szCs w:val="20"/>
          <w:lang w:val="es-ES_tradnl"/>
        </w:rPr>
      </w:pPr>
      <w:r w:rsidRPr="002576CD">
        <w:rPr>
          <w:rFonts w:ascii="Arial" w:hAnsi="Arial" w:cs="Arial"/>
          <w:b/>
          <w:sz w:val="16"/>
          <w:szCs w:val="20"/>
          <w:lang w:val="es-ES_tradnl"/>
        </w:rPr>
        <w:t xml:space="preserve">  Fuente</w:t>
      </w:r>
      <w:r w:rsidRPr="002576CD">
        <w:rPr>
          <w:rFonts w:ascii="Arial" w:hAnsi="Arial" w:cs="Arial"/>
          <w:sz w:val="16"/>
          <w:szCs w:val="20"/>
          <w:lang w:val="es-ES_tradnl"/>
        </w:rPr>
        <w:t xml:space="preserve">: </w:t>
      </w:r>
      <w:r w:rsidRPr="00B80544">
        <w:rPr>
          <w:rFonts w:ascii="Arial" w:hAnsi="Arial" w:cs="Arial"/>
          <w:sz w:val="14"/>
          <w:szCs w:val="20"/>
          <w:lang w:val="es-ES_tradnl"/>
        </w:rPr>
        <w:t xml:space="preserve">Dirección Tecnología de la Información, Sistema de Apoyo a la Toma de decisiones, SIGMA, Datos Estadísticos </w:t>
      </w:r>
    </w:p>
    <w:p w14:paraId="7492FD72" w14:textId="77777777" w:rsidR="006C299C" w:rsidRPr="0011789E" w:rsidRDefault="006C299C" w:rsidP="006C299C">
      <w:pPr>
        <w:ind w:left="-142"/>
        <w:contextualSpacing/>
        <w:jc w:val="both"/>
        <w:rPr>
          <w:rFonts w:ascii="Arial" w:hAnsi="Arial" w:cs="Arial"/>
          <w:sz w:val="12"/>
          <w:szCs w:val="20"/>
          <w:lang w:val="es-ES_tradnl"/>
        </w:rPr>
      </w:pPr>
      <w:r w:rsidRPr="00566303">
        <w:rPr>
          <w:rFonts w:ascii="Arial" w:hAnsi="Arial" w:cs="Arial"/>
          <w:sz w:val="16"/>
          <w:szCs w:val="20"/>
          <w:lang w:val="es-ES_tradnl"/>
        </w:rPr>
        <w:t xml:space="preserve">  </w:t>
      </w:r>
      <w:r w:rsidRPr="00566303">
        <w:rPr>
          <w:rFonts w:ascii="Arial" w:hAnsi="Arial" w:cs="Arial"/>
          <w:sz w:val="12"/>
          <w:szCs w:val="20"/>
          <w:lang w:val="es-ES_tradnl"/>
        </w:rPr>
        <w:t>1∕</w:t>
      </w:r>
      <w:r w:rsidRPr="00566303">
        <w:rPr>
          <w:rFonts w:ascii="Arial" w:hAnsi="Arial" w:cs="Arial"/>
          <w:sz w:val="14"/>
          <w:szCs w:val="20"/>
          <w:lang w:val="es-ES_tradnl"/>
        </w:rPr>
        <w:t>Esta información se obtiene del informe semestral</w:t>
      </w:r>
      <w:r>
        <w:rPr>
          <w:rFonts w:ascii="Arial" w:hAnsi="Arial" w:cs="Arial"/>
          <w:sz w:val="14"/>
          <w:szCs w:val="20"/>
          <w:lang w:val="es-ES_tradnl"/>
        </w:rPr>
        <w:t>.</w:t>
      </w:r>
    </w:p>
    <w:p w14:paraId="4611E690" w14:textId="77777777" w:rsidR="006C299C" w:rsidRPr="00566303" w:rsidRDefault="006C299C" w:rsidP="006C299C">
      <w:pPr>
        <w:ind w:left="118"/>
        <w:rPr>
          <w:rFonts w:ascii="Arial" w:hAnsi="Arial" w:cs="Arial"/>
          <w:sz w:val="20"/>
          <w:szCs w:val="20"/>
          <w:u w:val="single"/>
          <w:lang w:val="es-MX"/>
        </w:rPr>
      </w:pPr>
    </w:p>
    <w:p w14:paraId="37C70EBC" w14:textId="77777777" w:rsidR="006C299C" w:rsidRDefault="006C299C" w:rsidP="006C299C">
      <w:pPr>
        <w:jc w:val="center"/>
        <w:rPr>
          <w:rFonts w:ascii="Arial" w:hAnsi="Arial" w:cs="Arial"/>
          <w:sz w:val="20"/>
          <w:szCs w:val="20"/>
          <w:lang w:val="es-ES_tradnl"/>
        </w:rPr>
      </w:pPr>
      <w:r w:rsidRPr="00566303">
        <w:rPr>
          <w:rFonts w:ascii="Arial" w:hAnsi="Arial" w:cs="Arial"/>
          <w:sz w:val="20"/>
          <w:szCs w:val="20"/>
          <w:lang w:val="es-ES_tradnl"/>
        </w:rPr>
        <w:br w:type="page"/>
      </w:r>
    </w:p>
    <w:p w14:paraId="6A8D15C4" w14:textId="4F8DD3A2" w:rsidR="006C299C" w:rsidRPr="00A57BD3" w:rsidRDefault="006C299C" w:rsidP="006C299C">
      <w:pPr>
        <w:jc w:val="center"/>
        <w:rPr>
          <w:rFonts w:ascii="Arial" w:hAnsi="Arial" w:cs="Arial"/>
          <w:b/>
          <w:sz w:val="20"/>
          <w:szCs w:val="20"/>
          <w:lang w:val="es-ES_tradnl"/>
        </w:rPr>
      </w:pPr>
      <w:r w:rsidRPr="00A57BD3">
        <w:rPr>
          <w:rFonts w:ascii="Arial" w:hAnsi="Arial" w:cs="Arial"/>
          <w:b/>
          <w:sz w:val="20"/>
          <w:szCs w:val="20"/>
          <w:lang w:val="es-ES_tradnl"/>
        </w:rPr>
        <w:t xml:space="preserve">Cuadro </w:t>
      </w:r>
      <w:r w:rsidR="00A57BD3" w:rsidRPr="00A57BD3">
        <w:rPr>
          <w:rFonts w:ascii="Arial" w:hAnsi="Arial" w:cs="Arial"/>
          <w:b/>
          <w:sz w:val="20"/>
          <w:szCs w:val="20"/>
          <w:lang w:val="es-ES_tradnl"/>
        </w:rPr>
        <w:t>20</w:t>
      </w:r>
    </w:p>
    <w:p w14:paraId="4188E761" w14:textId="77777777" w:rsidR="006C299C" w:rsidRDefault="006C299C" w:rsidP="006C299C">
      <w:pPr>
        <w:jc w:val="center"/>
        <w:rPr>
          <w:rFonts w:ascii="Arial" w:hAnsi="Arial" w:cs="Arial"/>
          <w:sz w:val="20"/>
          <w:szCs w:val="20"/>
          <w:lang w:val="es-ES_tradnl"/>
        </w:rPr>
      </w:pPr>
      <w:r w:rsidRPr="00A57BD3">
        <w:rPr>
          <w:rFonts w:ascii="Arial" w:hAnsi="Arial" w:cs="Arial"/>
          <w:sz w:val="20"/>
          <w:szCs w:val="20"/>
          <w:lang w:val="es-ES_tradnl"/>
        </w:rPr>
        <w:t>Programa 950 Servicio de Atención y Protección de</w:t>
      </w:r>
      <w:r w:rsidRPr="00174F9D">
        <w:rPr>
          <w:rFonts w:ascii="Arial" w:hAnsi="Arial" w:cs="Arial"/>
          <w:sz w:val="20"/>
          <w:szCs w:val="20"/>
          <w:lang w:val="es-ES_tradnl"/>
        </w:rPr>
        <w:t xml:space="preserve"> Víctimas y Testigos</w:t>
      </w:r>
      <w:r w:rsidRPr="0011789E">
        <w:rPr>
          <w:rFonts w:ascii="Arial" w:hAnsi="Arial" w:cs="Arial"/>
          <w:sz w:val="20"/>
          <w:szCs w:val="20"/>
          <w:lang w:val="es-ES_tradnl"/>
        </w:rPr>
        <w:t xml:space="preserve"> </w:t>
      </w:r>
    </w:p>
    <w:p w14:paraId="3C2152A6" w14:textId="77777777" w:rsidR="006C299C" w:rsidRPr="0011789E" w:rsidRDefault="006C299C" w:rsidP="006C299C">
      <w:pPr>
        <w:jc w:val="center"/>
        <w:rPr>
          <w:rFonts w:ascii="Arial" w:hAnsi="Arial" w:cs="Arial"/>
          <w:sz w:val="20"/>
          <w:szCs w:val="20"/>
          <w:lang w:val="es-ES_tradnl"/>
        </w:rPr>
      </w:pPr>
      <w:r w:rsidRPr="0011789E">
        <w:rPr>
          <w:rFonts w:ascii="Arial" w:hAnsi="Arial" w:cs="Arial"/>
          <w:sz w:val="20"/>
          <w:szCs w:val="20"/>
          <w:lang w:val="es-ES_tradnl"/>
        </w:rPr>
        <w:t>Cumplimiento de indicadores de producto</w:t>
      </w:r>
    </w:p>
    <w:p w14:paraId="656C7F0C" w14:textId="77777777" w:rsidR="006C299C" w:rsidRPr="0011789E" w:rsidRDefault="006C299C" w:rsidP="006C299C">
      <w:pPr>
        <w:jc w:val="center"/>
        <w:rPr>
          <w:rFonts w:ascii="Arial" w:hAnsi="Arial" w:cs="Arial"/>
          <w:sz w:val="20"/>
          <w:szCs w:val="20"/>
          <w:lang w:val="es-ES_tradnl"/>
        </w:rPr>
      </w:pPr>
      <w:r w:rsidRPr="0011789E">
        <w:rPr>
          <w:rFonts w:ascii="Arial" w:hAnsi="Arial" w:cs="Arial"/>
          <w:sz w:val="20"/>
          <w:szCs w:val="20"/>
          <w:lang w:val="es-ES_tradnl"/>
        </w:rPr>
        <w:t>Al 31 de diciembre 2020</w:t>
      </w:r>
    </w:p>
    <w:tbl>
      <w:tblPr>
        <w:tblStyle w:val="Listaclara-nfasis5"/>
        <w:tblW w:w="9477" w:type="dxa"/>
        <w:jc w:val="center"/>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1324"/>
        <w:gridCol w:w="2063"/>
        <w:gridCol w:w="1281"/>
        <w:gridCol w:w="1276"/>
        <w:gridCol w:w="1134"/>
        <w:gridCol w:w="1134"/>
        <w:gridCol w:w="1265"/>
      </w:tblGrid>
      <w:tr w:rsidR="006C299C" w:rsidRPr="0011789E" w14:paraId="39FBED50" w14:textId="77777777" w:rsidTr="006A1CC0">
        <w:trPr>
          <w:cnfStyle w:val="100000000000" w:firstRow="1" w:lastRow="0" w:firstColumn="0" w:lastColumn="0" w:oddVBand="0" w:evenVBand="0" w:oddHBand="0" w:evenHBand="0" w:firstRowFirstColumn="0" w:firstRowLastColumn="0" w:lastRowFirstColumn="0" w:lastRowLastColumn="0"/>
          <w:trHeight w:val="813"/>
          <w:tblHeader/>
          <w:jc w:val="center"/>
        </w:trPr>
        <w:tc>
          <w:tcPr>
            <w:cnfStyle w:val="001000000000" w:firstRow="0" w:lastRow="0" w:firstColumn="1" w:lastColumn="0" w:oddVBand="0" w:evenVBand="0" w:oddHBand="0" w:evenHBand="0" w:firstRowFirstColumn="0" w:firstRowLastColumn="0" w:lastRowFirstColumn="0" w:lastRowLastColumn="0"/>
            <w:tcW w:w="1324" w:type="dxa"/>
          </w:tcPr>
          <w:p w14:paraId="0E52D9E9" w14:textId="77777777" w:rsidR="006C299C" w:rsidRPr="00D27DB1" w:rsidRDefault="006C299C" w:rsidP="006A1CC0">
            <w:pPr>
              <w:jc w:val="center"/>
              <w:rPr>
                <w:rFonts w:ascii="Arial" w:hAnsi="Arial" w:cs="Arial"/>
                <w:b w:val="0"/>
                <w:sz w:val="16"/>
              </w:rPr>
            </w:pPr>
            <w:r w:rsidRPr="00D27DB1">
              <w:rPr>
                <w:rFonts w:ascii="Arial" w:hAnsi="Arial" w:cs="Arial"/>
                <w:sz w:val="16"/>
              </w:rPr>
              <w:t>Nombre del producto</w:t>
            </w:r>
          </w:p>
        </w:tc>
        <w:tc>
          <w:tcPr>
            <w:tcW w:w="2063" w:type="dxa"/>
          </w:tcPr>
          <w:p w14:paraId="1B7E7E5D"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Nombre del indicador</w:t>
            </w:r>
          </w:p>
        </w:tc>
        <w:tc>
          <w:tcPr>
            <w:tcW w:w="1281" w:type="dxa"/>
          </w:tcPr>
          <w:p w14:paraId="5EC26A88"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Programado</w:t>
            </w:r>
          </w:p>
        </w:tc>
        <w:tc>
          <w:tcPr>
            <w:tcW w:w="1276" w:type="dxa"/>
          </w:tcPr>
          <w:p w14:paraId="637DDED0"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Alcanzado</w:t>
            </w:r>
          </w:p>
        </w:tc>
        <w:tc>
          <w:tcPr>
            <w:tcW w:w="1134" w:type="dxa"/>
          </w:tcPr>
          <w:p w14:paraId="6ED9B19E"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Nivel alcanzado al 31/12/2020</w:t>
            </w:r>
          </w:p>
        </w:tc>
        <w:tc>
          <w:tcPr>
            <w:tcW w:w="1134" w:type="dxa"/>
          </w:tcPr>
          <w:p w14:paraId="307FF55B"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16"/>
                <w:highlight w:val="yellow"/>
              </w:rPr>
            </w:pPr>
            <w:r w:rsidRPr="00D27DB1">
              <w:rPr>
                <w:rFonts w:ascii="Arial" w:hAnsi="Arial" w:cs="Arial"/>
                <w:sz w:val="16"/>
              </w:rPr>
              <w:t xml:space="preserve">Nivel alcanzado al 30/06/2020 </w:t>
            </w:r>
            <w:r w:rsidRPr="0011789E">
              <w:rPr>
                <w:rFonts w:ascii="Arial" w:hAnsi="Arial" w:cs="Arial"/>
                <w:b w:val="0"/>
                <w:sz w:val="14"/>
                <w:szCs w:val="20"/>
                <w:vertAlign w:val="superscript"/>
              </w:rPr>
              <w:t>/1</w:t>
            </w:r>
          </w:p>
        </w:tc>
        <w:tc>
          <w:tcPr>
            <w:tcW w:w="1265" w:type="dxa"/>
          </w:tcPr>
          <w:p w14:paraId="37F480BF" w14:textId="77777777" w:rsidR="006C299C" w:rsidRPr="00D27DB1" w:rsidRDefault="006C299C" w:rsidP="006A1CC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rPr>
            </w:pPr>
            <w:r w:rsidRPr="00D27DB1">
              <w:rPr>
                <w:rFonts w:ascii="Arial" w:hAnsi="Arial" w:cs="Arial"/>
                <w:sz w:val="16"/>
              </w:rPr>
              <w:t xml:space="preserve">Fuente de datos de los indicadores </w:t>
            </w:r>
            <w:r w:rsidRPr="00D27DB1">
              <w:rPr>
                <w:rFonts w:ascii="Arial" w:hAnsi="Arial" w:cs="Arial"/>
                <w:sz w:val="20"/>
                <w:vertAlign w:val="superscript"/>
              </w:rPr>
              <w:t>/2</w:t>
            </w:r>
          </w:p>
        </w:tc>
      </w:tr>
      <w:tr w:rsidR="006C299C" w:rsidRPr="0011789E" w14:paraId="2801B950" w14:textId="77777777" w:rsidTr="006A1CC0">
        <w:trPr>
          <w:cnfStyle w:val="000000100000" w:firstRow="0" w:lastRow="0" w:firstColumn="0" w:lastColumn="0" w:oddVBand="0" w:evenVBand="0" w:oddHBand="1" w:evenHBand="0" w:firstRowFirstColumn="0" w:firstRowLastColumn="0" w:lastRowFirstColumn="0" w:lastRowLastColumn="0"/>
          <w:trHeight w:val="1971"/>
          <w:jc w:val="center"/>
        </w:trPr>
        <w:tc>
          <w:tcPr>
            <w:cnfStyle w:val="001000000000" w:firstRow="0" w:lastRow="0" w:firstColumn="1" w:lastColumn="0" w:oddVBand="0" w:evenVBand="0" w:oddHBand="0" w:evenHBand="0" w:firstRowFirstColumn="0" w:firstRowLastColumn="0" w:lastRowFirstColumn="0" w:lastRowLastColumn="0"/>
            <w:tcW w:w="1324" w:type="dxa"/>
          </w:tcPr>
          <w:p w14:paraId="10CBEC4F" w14:textId="77777777" w:rsidR="006C299C" w:rsidRPr="0019455F" w:rsidRDefault="006C299C" w:rsidP="006A1CC0">
            <w:pPr>
              <w:jc w:val="center"/>
              <w:rPr>
                <w:rFonts w:ascii="Arial" w:hAnsi="Arial" w:cs="Arial"/>
                <w:b w:val="0"/>
                <w:color w:val="000000" w:themeColor="text1"/>
                <w:sz w:val="16"/>
                <w:szCs w:val="20"/>
                <w:lang w:val="es-ES_tradnl"/>
              </w:rPr>
            </w:pPr>
            <w:r w:rsidRPr="0019455F">
              <w:rPr>
                <w:rFonts w:ascii="Arial" w:hAnsi="Arial" w:cs="Arial"/>
                <w:b w:val="0"/>
                <w:color w:val="000000" w:themeColor="text1"/>
                <w:sz w:val="16"/>
                <w:szCs w:val="20"/>
                <w:lang w:val="es-ES_tradnl"/>
              </w:rPr>
              <w:t>Servicios de protección y atención a víctimas, testigos y otros intervinientes en procesos penales</w:t>
            </w:r>
          </w:p>
        </w:tc>
        <w:tc>
          <w:tcPr>
            <w:tcW w:w="2063" w:type="dxa"/>
          </w:tcPr>
          <w:p w14:paraId="7A3548CB"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1. Porcentaje de casos concluidos por disminución del riesgo respecto al total de casos concluidos por terminación del proceso en el Programa de Protección</w:t>
            </w:r>
          </w:p>
        </w:tc>
        <w:tc>
          <w:tcPr>
            <w:tcW w:w="1281" w:type="dxa"/>
          </w:tcPr>
          <w:p w14:paraId="6936997E"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11,50%</w:t>
            </w:r>
          </w:p>
        </w:tc>
        <w:tc>
          <w:tcPr>
            <w:tcW w:w="1276" w:type="dxa"/>
          </w:tcPr>
          <w:p w14:paraId="6EAB5974" w14:textId="2EBB4B55"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122,2</w:t>
            </w:r>
            <w:r w:rsidR="00692D84">
              <w:rPr>
                <w:rFonts w:ascii="Arial" w:hAnsi="Arial" w:cs="Arial"/>
                <w:color w:val="000000" w:themeColor="text1"/>
                <w:sz w:val="16"/>
                <w:szCs w:val="20"/>
                <w:lang w:val="es-ES_tradnl"/>
              </w:rPr>
              <w:t>6</w:t>
            </w:r>
            <w:r w:rsidRPr="00CC1C74">
              <w:rPr>
                <w:rFonts w:ascii="Arial" w:hAnsi="Arial" w:cs="Arial"/>
                <w:color w:val="000000" w:themeColor="text1"/>
                <w:sz w:val="16"/>
                <w:szCs w:val="20"/>
                <w:lang w:val="es-ES_tradnl"/>
              </w:rPr>
              <w:t>%</w:t>
            </w:r>
          </w:p>
        </w:tc>
        <w:tc>
          <w:tcPr>
            <w:tcW w:w="1134" w:type="dxa"/>
          </w:tcPr>
          <w:p w14:paraId="3E939972"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14.06%</w:t>
            </w:r>
          </w:p>
        </w:tc>
        <w:tc>
          <w:tcPr>
            <w:tcW w:w="1134" w:type="dxa"/>
          </w:tcPr>
          <w:p w14:paraId="3F72903E"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13,42%</w:t>
            </w:r>
          </w:p>
        </w:tc>
        <w:tc>
          <w:tcPr>
            <w:tcW w:w="1265" w:type="dxa"/>
          </w:tcPr>
          <w:p w14:paraId="29146E98" w14:textId="77777777" w:rsidR="006C299C" w:rsidRPr="00B80544" w:rsidRDefault="006C299C" w:rsidP="006A1CC0">
            <w:pPr>
              <w:ind w:left="-142"/>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20"/>
                <w:lang w:val="es-ES_tradnl"/>
              </w:rPr>
            </w:pPr>
            <w:r w:rsidRPr="00B80544">
              <w:rPr>
                <w:rFonts w:ascii="Arial" w:hAnsi="Arial" w:cs="Arial"/>
                <w:sz w:val="14"/>
                <w:szCs w:val="20"/>
                <w:lang w:val="es-ES_tradnl"/>
              </w:rPr>
              <w:t>Dirección Tecnología de la Información, Sistema de Apoyo a la Toma de decisiones, SIGMA, Datos Estadísticos</w:t>
            </w:r>
          </w:p>
          <w:p w14:paraId="0FE38F6B"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p>
        </w:tc>
      </w:tr>
      <w:tr w:rsidR="006C299C" w:rsidRPr="0011789E" w14:paraId="784AEF27" w14:textId="77777777" w:rsidTr="006A1CC0">
        <w:trPr>
          <w:trHeight w:val="2138"/>
          <w:jc w:val="center"/>
        </w:trPr>
        <w:tc>
          <w:tcPr>
            <w:cnfStyle w:val="001000000000" w:firstRow="0" w:lastRow="0" w:firstColumn="1" w:lastColumn="0" w:oddVBand="0" w:evenVBand="0" w:oddHBand="0" w:evenHBand="0" w:firstRowFirstColumn="0" w:firstRowLastColumn="0" w:lastRowFirstColumn="0" w:lastRowLastColumn="0"/>
            <w:tcW w:w="1324" w:type="dxa"/>
          </w:tcPr>
          <w:p w14:paraId="652F09CD" w14:textId="77777777" w:rsidR="006C299C" w:rsidRPr="0019455F" w:rsidRDefault="006C299C" w:rsidP="006A1CC0">
            <w:pPr>
              <w:jc w:val="center"/>
              <w:rPr>
                <w:rFonts w:ascii="Arial" w:hAnsi="Arial" w:cs="Arial"/>
                <w:b w:val="0"/>
                <w:color w:val="000000" w:themeColor="text1"/>
                <w:sz w:val="16"/>
                <w:szCs w:val="20"/>
                <w:lang w:val="es-ES_tradnl"/>
              </w:rPr>
            </w:pPr>
            <w:r w:rsidRPr="0019455F">
              <w:rPr>
                <w:rFonts w:ascii="Arial" w:hAnsi="Arial" w:cs="Arial"/>
                <w:b w:val="0"/>
                <w:color w:val="000000" w:themeColor="text1"/>
                <w:sz w:val="16"/>
                <w:szCs w:val="20"/>
                <w:lang w:val="es-ES_tradnl"/>
              </w:rPr>
              <w:t>Servicios de protección y atención a víctimas, testigos y otros intervinientes en procesos penales</w:t>
            </w:r>
          </w:p>
        </w:tc>
        <w:tc>
          <w:tcPr>
            <w:tcW w:w="2063" w:type="dxa"/>
          </w:tcPr>
          <w:p w14:paraId="5897F236"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2.Porcentaje de casos concluidos por finalización del plan de intervención</w:t>
            </w:r>
          </w:p>
          <w:p w14:paraId="5833DB4E"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individualizado respecto al total de casos concluidos por terminación del proceso de atención</w:t>
            </w:r>
          </w:p>
        </w:tc>
        <w:tc>
          <w:tcPr>
            <w:tcW w:w="1281" w:type="dxa"/>
          </w:tcPr>
          <w:p w14:paraId="5871296F"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43</w:t>
            </w:r>
            <w:r>
              <w:rPr>
                <w:rFonts w:ascii="Arial" w:hAnsi="Arial" w:cs="Arial"/>
                <w:color w:val="000000" w:themeColor="text1"/>
                <w:sz w:val="16"/>
                <w:szCs w:val="20"/>
                <w:lang w:val="es-ES_tradnl"/>
              </w:rPr>
              <w:t>,00</w:t>
            </w:r>
            <w:r w:rsidRPr="0019455F">
              <w:rPr>
                <w:rFonts w:ascii="Arial" w:hAnsi="Arial" w:cs="Arial"/>
                <w:color w:val="000000" w:themeColor="text1"/>
                <w:sz w:val="16"/>
                <w:szCs w:val="20"/>
                <w:lang w:val="es-ES_tradnl"/>
              </w:rPr>
              <w:t>%</w:t>
            </w:r>
          </w:p>
        </w:tc>
        <w:tc>
          <w:tcPr>
            <w:tcW w:w="1276" w:type="dxa"/>
          </w:tcPr>
          <w:p w14:paraId="084F68F6" w14:textId="2C6F8228" w:rsidR="006C299C" w:rsidRPr="00CC1C74"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106,3</w:t>
            </w:r>
            <w:r w:rsidR="00692D84">
              <w:rPr>
                <w:rFonts w:ascii="Arial" w:hAnsi="Arial" w:cs="Arial"/>
                <w:color w:val="000000" w:themeColor="text1"/>
                <w:sz w:val="16"/>
                <w:szCs w:val="20"/>
                <w:lang w:val="es-ES_tradnl"/>
              </w:rPr>
              <w:t>5</w:t>
            </w:r>
            <w:r w:rsidRPr="00CC1C74">
              <w:rPr>
                <w:rFonts w:ascii="Arial" w:hAnsi="Arial" w:cs="Arial"/>
                <w:color w:val="000000" w:themeColor="text1"/>
                <w:sz w:val="16"/>
                <w:szCs w:val="20"/>
                <w:lang w:val="es-ES_tradnl"/>
              </w:rPr>
              <w:t>%</w:t>
            </w:r>
          </w:p>
        </w:tc>
        <w:tc>
          <w:tcPr>
            <w:tcW w:w="1134" w:type="dxa"/>
          </w:tcPr>
          <w:p w14:paraId="697A4C7A" w14:textId="77777777" w:rsidR="006C299C" w:rsidRPr="00CC1C74"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45,73%</w:t>
            </w:r>
          </w:p>
        </w:tc>
        <w:tc>
          <w:tcPr>
            <w:tcW w:w="1134" w:type="dxa"/>
          </w:tcPr>
          <w:p w14:paraId="13D4DD7B" w14:textId="77777777" w:rsidR="006C299C" w:rsidRPr="00CC1C74"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44,90%</w:t>
            </w:r>
          </w:p>
        </w:tc>
        <w:tc>
          <w:tcPr>
            <w:tcW w:w="1265" w:type="dxa"/>
          </w:tcPr>
          <w:p w14:paraId="68418682" w14:textId="77777777" w:rsidR="006C299C" w:rsidRPr="00B80544" w:rsidRDefault="006C299C" w:rsidP="006A1CC0">
            <w:pPr>
              <w:ind w:left="-142"/>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20"/>
                <w:lang w:val="es-ES_tradnl"/>
              </w:rPr>
            </w:pPr>
            <w:r w:rsidRPr="00B80544">
              <w:rPr>
                <w:rFonts w:ascii="Arial" w:hAnsi="Arial" w:cs="Arial"/>
                <w:sz w:val="14"/>
                <w:szCs w:val="20"/>
                <w:lang w:val="es-ES_tradnl"/>
              </w:rPr>
              <w:t>Dirección Tecnología de la Información, Sistema de Apoyo a la Toma de decisiones, SIGMA, Datos Estadísticos</w:t>
            </w:r>
          </w:p>
          <w:p w14:paraId="34D2065D" w14:textId="77777777" w:rsidR="006C299C" w:rsidRPr="0019455F" w:rsidRDefault="006C299C" w:rsidP="006A1C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20"/>
                <w:lang w:val="es-ES_tradnl"/>
              </w:rPr>
            </w:pPr>
          </w:p>
        </w:tc>
      </w:tr>
      <w:tr w:rsidR="006C299C" w:rsidRPr="0011789E" w14:paraId="5932047D" w14:textId="77777777" w:rsidTr="006A1CC0">
        <w:trPr>
          <w:cnfStyle w:val="000000100000" w:firstRow="0" w:lastRow="0" w:firstColumn="0" w:lastColumn="0" w:oddVBand="0" w:evenVBand="0" w:oddHBand="1" w:evenHBand="0" w:firstRowFirstColumn="0" w:firstRowLastColumn="0" w:lastRowFirstColumn="0" w:lastRowLastColumn="0"/>
          <w:trHeight w:val="3548"/>
          <w:jc w:val="center"/>
        </w:trPr>
        <w:tc>
          <w:tcPr>
            <w:cnfStyle w:val="001000000000" w:firstRow="0" w:lastRow="0" w:firstColumn="1" w:lastColumn="0" w:oddVBand="0" w:evenVBand="0" w:oddHBand="0" w:evenHBand="0" w:firstRowFirstColumn="0" w:firstRowLastColumn="0" w:lastRowFirstColumn="0" w:lastRowLastColumn="0"/>
            <w:tcW w:w="1324" w:type="dxa"/>
          </w:tcPr>
          <w:p w14:paraId="6DC5B568" w14:textId="77777777" w:rsidR="006C299C" w:rsidRPr="0019455F" w:rsidRDefault="006C299C" w:rsidP="006A1CC0">
            <w:pPr>
              <w:jc w:val="center"/>
              <w:rPr>
                <w:rFonts w:ascii="Arial" w:hAnsi="Arial" w:cs="Arial"/>
                <w:b w:val="0"/>
                <w:color w:val="000000" w:themeColor="text1"/>
                <w:sz w:val="16"/>
                <w:szCs w:val="20"/>
                <w:lang w:val="es-ES_tradnl"/>
              </w:rPr>
            </w:pPr>
            <w:r w:rsidRPr="0019455F">
              <w:rPr>
                <w:rFonts w:ascii="Arial" w:hAnsi="Arial" w:cs="Arial"/>
                <w:b w:val="0"/>
                <w:color w:val="000000" w:themeColor="text1"/>
                <w:sz w:val="16"/>
                <w:szCs w:val="20"/>
                <w:lang w:val="es-ES_tradnl"/>
              </w:rPr>
              <w:t>Servicios de protección y atención a víctimas, testigos y otros intervinientes en procesos penales</w:t>
            </w:r>
          </w:p>
        </w:tc>
        <w:tc>
          <w:tcPr>
            <w:tcW w:w="2063" w:type="dxa"/>
          </w:tcPr>
          <w:p w14:paraId="54CD5BEE"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3.Porcentaje de visitas realizadas por parte del personal de la OAPVD y la UPROV a</w:t>
            </w:r>
          </w:p>
          <w:p w14:paraId="654C8AC2"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personas ingresadas a los programas de Atención y Protección respecto al total de personas identificadas en condición de vulnerabilidad que son atendidas en los programas de Atención o Protección</w:t>
            </w:r>
          </w:p>
        </w:tc>
        <w:tc>
          <w:tcPr>
            <w:tcW w:w="1281" w:type="dxa"/>
          </w:tcPr>
          <w:p w14:paraId="44741163"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19455F">
              <w:rPr>
                <w:rFonts w:ascii="Arial" w:hAnsi="Arial" w:cs="Arial"/>
                <w:color w:val="000000" w:themeColor="text1"/>
                <w:sz w:val="16"/>
                <w:szCs w:val="20"/>
                <w:lang w:val="es-ES_tradnl"/>
              </w:rPr>
              <w:t>19,00%</w:t>
            </w:r>
          </w:p>
        </w:tc>
        <w:tc>
          <w:tcPr>
            <w:tcW w:w="1276" w:type="dxa"/>
          </w:tcPr>
          <w:p w14:paraId="33CBE5CC" w14:textId="6CEA4D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111,6</w:t>
            </w:r>
            <w:r w:rsidR="00692D84">
              <w:rPr>
                <w:rFonts w:ascii="Arial" w:hAnsi="Arial" w:cs="Arial"/>
                <w:color w:val="000000" w:themeColor="text1"/>
                <w:sz w:val="16"/>
                <w:szCs w:val="20"/>
                <w:lang w:val="es-ES_tradnl"/>
              </w:rPr>
              <w:t>8</w:t>
            </w:r>
            <w:r w:rsidRPr="00CC1C74">
              <w:rPr>
                <w:rFonts w:ascii="Arial" w:hAnsi="Arial" w:cs="Arial"/>
                <w:color w:val="000000" w:themeColor="text1"/>
                <w:sz w:val="16"/>
                <w:szCs w:val="20"/>
                <w:lang w:val="es-ES_tradnl"/>
              </w:rPr>
              <w:t>%</w:t>
            </w:r>
          </w:p>
        </w:tc>
        <w:tc>
          <w:tcPr>
            <w:tcW w:w="1134" w:type="dxa"/>
          </w:tcPr>
          <w:p w14:paraId="303B8CFD"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21,22%</w:t>
            </w:r>
          </w:p>
        </w:tc>
        <w:tc>
          <w:tcPr>
            <w:tcW w:w="1134" w:type="dxa"/>
          </w:tcPr>
          <w:p w14:paraId="779CA37E" w14:textId="77777777" w:rsidR="006C299C" w:rsidRPr="00CC1C74"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r w:rsidRPr="00CC1C74">
              <w:rPr>
                <w:rFonts w:ascii="Arial" w:hAnsi="Arial" w:cs="Arial"/>
                <w:color w:val="000000" w:themeColor="text1"/>
                <w:sz w:val="16"/>
                <w:szCs w:val="20"/>
                <w:lang w:val="es-ES_tradnl"/>
              </w:rPr>
              <w:t>14,70%</w:t>
            </w:r>
          </w:p>
        </w:tc>
        <w:tc>
          <w:tcPr>
            <w:tcW w:w="1265" w:type="dxa"/>
          </w:tcPr>
          <w:p w14:paraId="4F3913F4" w14:textId="77777777" w:rsidR="006C299C" w:rsidRPr="00B80544" w:rsidRDefault="006C299C" w:rsidP="006A1CC0">
            <w:pPr>
              <w:ind w:left="-142"/>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20"/>
                <w:lang w:val="es-ES_tradnl"/>
              </w:rPr>
            </w:pPr>
            <w:r w:rsidRPr="00B80544">
              <w:rPr>
                <w:rFonts w:ascii="Arial" w:hAnsi="Arial" w:cs="Arial"/>
                <w:sz w:val="14"/>
                <w:szCs w:val="20"/>
                <w:lang w:val="es-ES_tradnl"/>
              </w:rPr>
              <w:t>Dirección Tecnología de la Información, Sistema de Apoyo a la Toma de decisiones, SIGMA, Datos Estadísticos</w:t>
            </w:r>
          </w:p>
          <w:p w14:paraId="5BBF6928" w14:textId="77777777" w:rsidR="006C299C" w:rsidRPr="0019455F" w:rsidRDefault="006C299C" w:rsidP="006A1C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lang w:val="es-ES_tradnl"/>
              </w:rPr>
            </w:pPr>
          </w:p>
        </w:tc>
      </w:tr>
    </w:tbl>
    <w:p w14:paraId="6EE30AE5" w14:textId="77777777" w:rsidR="006C299C" w:rsidRPr="00B80544" w:rsidRDefault="006C299C" w:rsidP="006C299C">
      <w:pPr>
        <w:ind w:left="-142"/>
        <w:contextualSpacing/>
        <w:jc w:val="both"/>
        <w:rPr>
          <w:rFonts w:ascii="Arial" w:hAnsi="Arial" w:cs="Arial"/>
          <w:sz w:val="14"/>
          <w:szCs w:val="20"/>
          <w:lang w:val="es-ES_tradnl"/>
        </w:rPr>
      </w:pPr>
      <w:r w:rsidRPr="0011789E">
        <w:rPr>
          <w:rFonts w:ascii="Arial" w:hAnsi="Arial" w:cs="Arial"/>
          <w:b/>
          <w:sz w:val="16"/>
          <w:szCs w:val="20"/>
          <w:lang w:val="es-ES_tradnl"/>
        </w:rPr>
        <w:t>Fuente</w:t>
      </w:r>
      <w:r w:rsidRPr="00566303">
        <w:rPr>
          <w:rFonts w:ascii="Arial" w:hAnsi="Arial" w:cs="Arial"/>
          <w:sz w:val="16"/>
          <w:szCs w:val="20"/>
          <w:lang w:val="es-ES_tradnl"/>
        </w:rPr>
        <w:t xml:space="preserve">: </w:t>
      </w:r>
      <w:r w:rsidRPr="00B80544">
        <w:rPr>
          <w:rFonts w:ascii="Arial" w:hAnsi="Arial" w:cs="Arial"/>
          <w:sz w:val="14"/>
          <w:szCs w:val="20"/>
          <w:lang w:val="es-ES_tradnl"/>
        </w:rPr>
        <w:t xml:space="preserve">Dirección Tecnología de la Información, Sistema de Apoyo a la Toma de decisiones, SIGMA, Datos Estadísticos </w:t>
      </w:r>
    </w:p>
    <w:p w14:paraId="1725EB14" w14:textId="77777777" w:rsidR="006C299C" w:rsidRPr="0011789E" w:rsidRDefault="006C299C" w:rsidP="006C299C">
      <w:pPr>
        <w:ind w:left="284"/>
        <w:contextualSpacing/>
        <w:jc w:val="both"/>
        <w:rPr>
          <w:rFonts w:ascii="Arial" w:hAnsi="Arial" w:cs="Arial"/>
          <w:sz w:val="14"/>
          <w:szCs w:val="20"/>
          <w:lang w:val="es-ES_tradnl"/>
        </w:rPr>
      </w:pPr>
      <w:r w:rsidRPr="00566303">
        <w:rPr>
          <w:rFonts w:ascii="Arial" w:hAnsi="Arial" w:cs="Arial"/>
          <w:sz w:val="14"/>
          <w:szCs w:val="20"/>
          <w:lang w:val="es-ES_tradnl"/>
        </w:rPr>
        <w:t>1∕ Esta información se obtiene del informe semestral</w:t>
      </w:r>
      <w:r w:rsidRPr="0011789E">
        <w:rPr>
          <w:rFonts w:ascii="Arial" w:hAnsi="Arial" w:cs="Arial"/>
          <w:sz w:val="14"/>
          <w:szCs w:val="20"/>
          <w:lang w:val="es-ES_tradnl"/>
        </w:rPr>
        <w:t>.</w:t>
      </w:r>
    </w:p>
    <w:p w14:paraId="24B829B8" w14:textId="77777777" w:rsidR="006C299C" w:rsidRPr="00566303" w:rsidRDefault="006C299C" w:rsidP="006C299C">
      <w:pPr>
        <w:ind w:left="284"/>
        <w:contextualSpacing/>
        <w:jc w:val="both"/>
        <w:rPr>
          <w:rFonts w:ascii="Arial" w:hAnsi="Arial" w:cs="Arial"/>
          <w:sz w:val="14"/>
          <w:szCs w:val="20"/>
          <w:lang w:val="es-ES_tradnl"/>
        </w:rPr>
      </w:pPr>
      <w:r w:rsidRPr="00566303">
        <w:rPr>
          <w:rFonts w:ascii="Arial" w:hAnsi="Arial" w:cs="Arial"/>
          <w:sz w:val="14"/>
          <w:szCs w:val="20"/>
          <w:lang w:val="es-ES_tradnl"/>
        </w:rPr>
        <w:t>2/ Acorde a lo establecido en la ley de presupuesto 2020 y sus reformas.</w:t>
      </w:r>
    </w:p>
    <w:p w14:paraId="48254E50" w14:textId="77777777" w:rsidR="006C299C" w:rsidRDefault="006C299C" w:rsidP="006C299C">
      <w:pPr>
        <w:ind w:left="118"/>
        <w:rPr>
          <w:rFonts w:ascii="Arial" w:hAnsi="Arial" w:cs="Arial"/>
          <w:sz w:val="20"/>
          <w:szCs w:val="20"/>
          <w:u w:val="single"/>
          <w:lang w:val="es-MX"/>
        </w:rPr>
      </w:pPr>
    </w:p>
    <w:p w14:paraId="5A3A1E10" w14:textId="77777777" w:rsidR="006C299C" w:rsidRDefault="006C299C" w:rsidP="006C299C">
      <w:pPr>
        <w:ind w:left="118"/>
        <w:rPr>
          <w:rFonts w:ascii="Arial" w:hAnsi="Arial" w:cs="Arial"/>
          <w:sz w:val="20"/>
          <w:szCs w:val="20"/>
          <w:u w:val="single"/>
          <w:lang w:val="es-MX"/>
        </w:rPr>
      </w:pPr>
    </w:p>
    <w:p w14:paraId="02A04533" w14:textId="77777777" w:rsidR="006C299C" w:rsidRDefault="006C299C" w:rsidP="006C299C">
      <w:pPr>
        <w:ind w:left="118"/>
        <w:rPr>
          <w:rFonts w:ascii="Arial" w:hAnsi="Arial" w:cs="Arial"/>
          <w:sz w:val="20"/>
          <w:szCs w:val="20"/>
          <w:u w:val="single"/>
          <w:lang w:val="es-MX"/>
        </w:rPr>
      </w:pPr>
    </w:p>
    <w:p w14:paraId="598B72E4" w14:textId="77777777" w:rsidR="006C299C" w:rsidRDefault="006C299C" w:rsidP="006C299C">
      <w:pPr>
        <w:ind w:left="118"/>
        <w:rPr>
          <w:rFonts w:ascii="Arial" w:hAnsi="Arial" w:cs="Arial"/>
          <w:sz w:val="20"/>
          <w:szCs w:val="20"/>
          <w:u w:val="single"/>
          <w:lang w:val="es-MX"/>
        </w:rPr>
      </w:pPr>
    </w:p>
    <w:p w14:paraId="55C38BF7" w14:textId="77777777" w:rsidR="006C299C" w:rsidRDefault="006C299C" w:rsidP="006C299C">
      <w:pPr>
        <w:ind w:left="118"/>
        <w:rPr>
          <w:rFonts w:ascii="Arial" w:hAnsi="Arial" w:cs="Arial"/>
          <w:sz w:val="20"/>
          <w:szCs w:val="20"/>
          <w:u w:val="single"/>
          <w:lang w:val="es-MX"/>
        </w:rPr>
      </w:pPr>
    </w:p>
    <w:p w14:paraId="49DD6C3B" w14:textId="77777777" w:rsidR="006C299C" w:rsidRPr="00596BA4" w:rsidRDefault="006C299C" w:rsidP="006C299C">
      <w:pPr>
        <w:ind w:left="118"/>
        <w:rPr>
          <w:rFonts w:ascii="Arial" w:hAnsi="Arial" w:cs="Arial"/>
          <w:sz w:val="20"/>
          <w:szCs w:val="20"/>
          <w:u w:val="single"/>
          <w:lang w:val="es-MX"/>
        </w:rPr>
      </w:pPr>
    </w:p>
    <w:p w14:paraId="4E8DE3AE" w14:textId="77777777" w:rsidR="006C299C" w:rsidRPr="00174F9D" w:rsidRDefault="006C299C" w:rsidP="006C299C">
      <w:pPr>
        <w:spacing w:after="120"/>
        <w:jc w:val="both"/>
        <w:rPr>
          <w:rFonts w:ascii="Arial" w:hAnsi="Arial" w:cs="Arial"/>
          <w:sz w:val="20"/>
          <w:szCs w:val="20"/>
        </w:rPr>
      </w:pPr>
      <w:r w:rsidRPr="00174F9D">
        <w:rPr>
          <w:rFonts w:ascii="Arial" w:hAnsi="Arial" w:cs="Arial"/>
          <w:sz w:val="20"/>
          <w:szCs w:val="20"/>
        </w:rPr>
        <w:t xml:space="preserve">Al finalizar el 2020   la Oficina de Atención y Protección a Víctimas de Delito (OAPVD) cerró con un total de 16.896 asuntos entre casos nuevos  y casos reentrados, se atendió el 100% de las solicitudes de servicio remitidas por los despachos judiciales y Fuerza Pública, así como las solicitudes espontaneas lo que contribuyó al servicio público  que presta la institución a las víctimas, testigos  y demás sujetos intervinientes en el proceso penal. </w:t>
      </w:r>
    </w:p>
    <w:p w14:paraId="346478A8"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 xml:space="preserve">En cuanto a los indicadores se exponen los siguientes resultados: </w:t>
      </w:r>
    </w:p>
    <w:p w14:paraId="0D7594D5" w14:textId="77777777" w:rsidR="006C299C" w:rsidRPr="00174F9D" w:rsidRDefault="006C299C" w:rsidP="006C299C">
      <w:pPr>
        <w:pStyle w:val="Prrafodelista"/>
        <w:numPr>
          <w:ilvl w:val="0"/>
          <w:numId w:val="14"/>
        </w:numPr>
        <w:spacing w:before="100" w:beforeAutospacing="1" w:after="160"/>
        <w:contextualSpacing/>
        <w:jc w:val="both"/>
        <w:rPr>
          <w:rFonts w:ascii="Arial" w:hAnsi="Arial" w:cs="Arial"/>
          <w:sz w:val="20"/>
          <w:szCs w:val="20"/>
          <w:lang w:val="es-MX"/>
        </w:rPr>
      </w:pPr>
      <w:r w:rsidRPr="00174F9D">
        <w:rPr>
          <w:rFonts w:ascii="Arial" w:hAnsi="Arial" w:cs="Arial"/>
          <w:b/>
          <w:bCs/>
          <w:sz w:val="20"/>
          <w:szCs w:val="20"/>
          <w:lang w:val="es-MX"/>
        </w:rPr>
        <w:t xml:space="preserve">Disminución del riesgo respecto al total de casos concluidos </w:t>
      </w:r>
    </w:p>
    <w:p w14:paraId="72DB7403"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El objeto de la Ley 8720 “Ley de Protección a Víctimas, testigos y demás sujetos intervinientes en el proceso penal” está dirigido a proteger los derechos de las víctimas, testigos y otros sujetos intervinientes en el proceso penal, así como regular las medidas de protección extraprocesales y su procedimiento, dicha atención y protección se brinda a personas nacionales o extranjeras, que han resultado víctimas, testigos o  participantes en algún proceso penal.</w:t>
      </w:r>
    </w:p>
    <w:p w14:paraId="67FE7F9D"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Desde el programa de protección los profesionales de las distintas disciplinas</w:t>
      </w:r>
      <w:r w:rsidRPr="00174F9D">
        <w:rPr>
          <w:rFonts w:ascii="Arial" w:hAnsi="Arial" w:cs="Arial"/>
          <w:sz w:val="20"/>
          <w:szCs w:val="20"/>
          <w:lang w:val="es-MX"/>
        </w:rPr>
        <w:footnoteReference w:id="3"/>
      </w:r>
      <w:r w:rsidRPr="00174F9D">
        <w:rPr>
          <w:rFonts w:ascii="Arial" w:hAnsi="Arial" w:cs="Arial"/>
          <w:sz w:val="20"/>
          <w:szCs w:val="20"/>
          <w:lang w:val="es-MX"/>
        </w:rPr>
        <w:t xml:space="preserve"> de forma conjunta analizan los casos y luego de realizar una entrevista con las personas usuarias que acuden al despacho, si se determina la existencia de un riesgo eminente que atente contra la vida y/o integridad física de éstos, debe definirse   un plan de protección personalizado para reducir el peligro. El disminuir el riesgo es factor relevante y además resulta una causal de exclusión definida en la ley 8720 en su artículo “12” inciso “d)”, por tal motivo que se consideró importante cuantificar los casos cerrados por la causal desaparición del riesgo, respecto al total de casos cerrados. </w:t>
      </w:r>
    </w:p>
    <w:p w14:paraId="297292DD"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Al concluir el 2020 el programa de protección registro un total de 6.877 expedientes terminados, de los cuales 967 fueron excluidos por desaparición del riesgo lo que representa un 14.06%.</w:t>
      </w:r>
    </w:p>
    <w:p w14:paraId="2B78E02F"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Dentro de los beneficios obtenidos con el alcance de la meta se encuentran:</w:t>
      </w:r>
    </w:p>
    <w:p w14:paraId="573D31E1"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Se incrementa la seguridad de las personas usuarias</w:t>
      </w:r>
    </w:p>
    <w:p w14:paraId="61AF7787"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 xml:space="preserve">Credibilidad Judicial </w:t>
      </w:r>
    </w:p>
    <w:p w14:paraId="23895A60"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Probabilidad de una mayor participación en el proceso penal por parte de la Víctimas y testigos lo que contribuye a reducir el índice criminal</w:t>
      </w:r>
    </w:p>
    <w:p w14:paraId="675CD0AA" w14:textId="77777777" w:rsidR="006C299C" w:rsidRPr="00174F9D" w:rsidRDefault="006C299C" w:rsidP="006C299C">
      <w:pPr>
        <w:spacing w:before="100" w:beforeAutospacing="1"/>
        <w:jc w:val="both"/>
        <w:rPr>
          <w:rFonts w:ascii="Arial" w:hAnsi="Arial" w:cs="Arial"/>
          <w:sz w:val="20"/>
          <w:szCs w:val="20"/>
          <w:lang w:val="es-MX"/>
        </w:rPr>
      </w:pPr>
      <w:r w:rsidRPr="00174F9D">
        <w:rPr>
          <w:rFonts w:ascii="Arial" w:hAnsi="Arial" w:cs="Arial"/>
          <w:sz w:val="20"/>
          <w:szCs w:val="20"/>
          <w:lang w:val="es-MX"/>
        </w:rPr>
        <w:t>Razones que contribuyeron al alcance y superación de la meta</w:t>
      </w:r>
    </w:p>
    <w:p w14:paraId="6EBE0802"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 xml:space="preserve">Fortalecimiento en el seguimiento y revisión de medidas extraprocesales otorgadas a la persona usuaria, al contar con teletrabajo y menor cantidad de salidas fue posible mayor fortalecer los seguimientos </w:t>
      </w:r>
    </w:p>
    <w:p w14:paraId="0B463768"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Crecimiento en asesorías legales telefónicas, debido al confinamiento se facilitó la ubicación de las personas</w:t>
      </w:r>
    </w:p>
    <w:p w14:paraId="1FC83BDE" w14:textId="77777777" w:rsidR="006C299C" w:rsidRPr="00174F9D" w:rsidRDefault="006C299C" w:rsidP="006C299C">
      <w:pPr>
        <w:pStyle w:val="Prrafodelista"/>
        <w:numPr>
          <w:ilvl w:val="0"/>
          <w:numId w:val="12"/>
        </w:numPr>
        <w:spacing w:before="100" w:beforeAutospacing="1" w:after="100" w:afterAutospacing="1"/>
        <w:contextualSpacing/>
        <w:jc w:val="both"/>
        <w:rPr>
          <w:rFonts w:ascii="Arial" w:hAnsi="Arial" w:cs="Arial"/>
          <w:sz w:val="20"/>
          <w:szCs w:val="20"/>
          <w:lang w:val="es-MX"/>
        </w:rPr>
      </w:pPr>
      <w:r w:rsidRPr="00174F9D">
        <w:rPr>
          <w:rFonts w:ascii="Arial" w:hAnsi="Arial" w:cs="Arial"/>
          <w:sz w:val="20"/>
          <w:szCs w:val="20"/>
          <w:lang w:val="es-MX"/>
        </w:rPr>
        <w:t xml:space="preserve">Ejecución de estudios de seguridad </w:t>
      </w:r>
    </w:p>
    <w:p w14:paraId="5FAD7822" w14:textId="77777777" w:rsidR="006C299C" w:rsidRPr="00174F9D" w:rsidRDefault="006C299C" w:rsidP="006C299C">
      <w:pPr>
        <w:rPr>
          <w:rFonts w:ascii="Arial" w:hAnsi="Arial" w:cs="Arial"/>
          <w:b/>
          <w:bCs/>
          <w:sz w:val="20"/>
          <w:szCs w:val="20"/>
          <w:lang w:val="es-MX"/>
        </w:rPr>
      </w:pPr>
      <w:r w:rsidRPr="00174F9D">
        <w:rPr>
          <w:rFonts w:ascii="Arial" w:hAnsi="Arial" w:cs="Arial"/>
          <w:b/>
          <w:bCs/>
          <w:sz w:val="20"/>
          <w:szCs w:val="20"/>
          <w:lang w:val="es-MX"/>
        </w:rPr>
        <w:t xml:space="preserve">2. Casos concluidos por finalización del plan de intervención individualizado </w:t>
      </w:r>
    </w:p>
    <w:p w14:paraId="1CE68AF1"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Con el objetivo de mitigar el impacto que puede causar el delito en una persona usuaria que resulte víctima o testigo, la OAPVD desde su Programa de Atención aplica la  intervención psicoterapéutica  la cual es una intervención  ejecutada por una persona profesional en psicología  que busca  fortalecer  los procesos  emocionales afectados por la comisión de un delito, mejorando la calidad de vida de las personas usuarias, contribuyendo a la recuperación emocional de éstas. </w:t>
      </w:r>
    </w:p>
    <w:p w14:paraId="536D0A2E" w14:textId="77777777" w:rsidR="006C299C" w:rsidRPr="00174F9D" w:rsidRDefault="006C299C" w:rsidP="006C299C">
      <w:pPr>
        <w:jc w:val="both"/>
        <w:rPr>
          <w:rFonts w:ascii="Arial" w:hAnsi="Arial" w:cs="Arial"/>
          <w:sz w:val="20"/>
          <w:szCs w:val="20"/>
          <w:lang w:val="es-MX"/>
        </w:rPr>
      </w:pPr>
    </w:p>
    <w:p w14:paraId="192C5D41"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Es razón de lo anterior la OAPVD considera ideal que la persona finalice la intervención en el programa de atención, para el 2020   la estadística refleja un total de 10.491 casos cerrados, de los cuales 4.798 cerraron por finalización de la  intervención lo que equivale a 45,73%</w:t>
      </w:r>
    </w:p>
    <w:p w14:paraId="56025895"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El alcance del objetivo resulta favorable por lo siguiente: </w:t>
      </w:r>
    </w:p>
    <w:p w14:paraId="330D4165"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Se logra minimizar la revictimización de las personas usuarias </w:t>
      </w:r>
    </w:p>
    <w:p w14:paraId="1E927D6F"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Se promueve una mayor cultura de la necesidad e importancia de denunciar los hechos delictivos, y con ello se contribuye a la disminución de la impunidad </w:t>
      </w:r>
    </w:p>
    <w:p w14:paraId="74E2D893" w14:textId="77777777" w:rsidR="006C299C" w:rsidRPr="00174F9D" w:rsidRDefault="006C299C" w:rsidP="006C299C">
      <w:pPr>
        <w:numPr>
          <w:ilvl w:val="0"/>
          <w:numId w:val="13"/>
        </w:numPr>
        <w:jc w:val="both"/>
        <w:rPr>
          <w:rFonts w:ascii="Arial" w:hAnsi="Arial" w:cs="Arial"/>
          <w:sz w:val="20"/>
          <w:szCs w:val="20"/>
          <w:lang w:val="es-MX"/>
        </w:rPr>
      </w:pPr>
      <w:r w:rsidRPr="00174F9D">
        <w:rPr>
          <w:rFonts w:ascii="Arial" w:hAnsi="Arial" w:cs="Arial"/>
          <w:sz w:val="20"/>
          <w:szCs w:val="20"/>
          <w:lang w:val="es-MX"/>
        </w:rPr>
        <w:t>Las personas destinatarias de la ley, entran en conocimiento con sus derechos</w:t>
      </w:r>
      <w:r w:rsidRPr="00174F9D">
        <w:rPr>
          <w:rFonts w:ascii="Arial" w:hAnsi="Arial" w:cs="Arial"/>
          <w:color w:val="FF0000"/>
          <w:sz w:val="20"/>
          <w:szCs w:val="20"/>
          <w:lang w:val="es-MX"/>
        </w:rPr>
        <w:t xml:space="preserve">, </w:t>
      </w:r>
      <w:r w:rsidRPr="00174F9D">
        <w:rPr>
          <w:rFonts w:ascii="Arial" w:hAnsi="Arial" w:cs="Arial"/>
          <w:sz w:val="20"/>
          <w:szCs w:val="20"/>
          <w:lang w:val="es-MX"/>
        </w:rPr>
        <w:t xml:space="preserve">se empoderan y pierden temor de asistir a las audiencias, juicios entre otros.  </w:t>
      </w:r>
    </w:p>
    <w:p w14:paraId="3D9B63A8" w14:textId="77777777" w:rsidR="006C299C" w:rsidRPr="00174F9D" w:rsidRDefault="006C299C" w:rsidP="006C299C">
      <w:pPr>
        <w:numPr>
          <w:ilvl w:val="0"/>
          <w:numId w:val="13"/>
        </w:numPr>
        <w:jc w:val="both"/>
        <w:rPr>
          <w:rFonts w:ascii="Arial" w:hAnsi="Arial" w:cs="Arial"/>
          <w:sz w:val="20"/>
          <w:szCs w:val="20"/>
          <w:lang w:val="es-MX"/>
        </w:rPr>
      </w:pPr>
      <w:r w:rsidRPr="00174F9D">
        <w:rPr>
          <w:rFonts w:ascii="Arial" w:hAnsi="Arial" w:cs="Arial"/>
          <w:sz w:val="20"/>
          <w:szCs w:val="20"/>
          <w:lang w:val="es-MX"/>
        </w:rPr>
        <w:t>La terapia psicológica permite reducir los traumas y fortalecer la autoestima, autocuidado</w:t>
      </w:r>
      <w:r>
        <w:rPr>
          <w:rFonts w:ascii="Arial" w:hAnsi="Arial" w:cs="Arial"/>
          <w:sz w:val="20"/>
          <w:szCs w:val="20"/>
          <w:lang w:val="es-MX"/>
        </w:rPr>
        <w:t xml:space="preserve">  luego de haber sido víctima, contribuyendo a seguir adelante con su vida.</w:t>
      </w:r>
      <w:r w:rsidRPr="00174F9D">
        <w:rPr>
          <w:rFonts w:ascii="Arial" w:hAnsi="Arial" w:cs="Arial"/>
          <w:sz w:val="20"/>
          <w:szCs w:val="20"/>
          <w:lang w:val="es-MX"/>
        </w:rPr>
        <w:t xml:space="preserve"> </w:t>
      </w:r>
    </w:p>
    <w:p w14:paraId="0D4AFF5F" w14:textId="77777777" w:rsidR="006C299C" w:rsidRPr="00174F9D" w:rsidRDefault="006C299C" w:rsidP="006C299C">
      <w:pPr>
        <w:numPr>
          <w:ilvl w:val="0"/>
          <w:numId w:val="13"/>
        </w:numPr>
        <w:jc w:val="both"/>
        <w:rPr>
          <w:rFonts w:ascii="Arial" w:hAnsi="Arial" w:cs="Arial"/>
          <w:sz w:val="20"/>
          <w:szCs w:val="20"/>
          <w:lang w:val="es-MX"/>
        </w:rPr>
      </w:pPr>
      <w:r w:rsidRPr="00174F9D">
        <w:rPr>
          <w:rFonts w:ascii="Arial" w:hAnsi="Arial" w:cs="Arial"/>
          <w:sz w:val="20"/>
          <w:szCs w:val="20"/>
          <w:lang w:val="es-MX"/>
        </w:rPr>
        <w:t xml:space="preserve">Se incrementa la credibilidad en el sistema judicial, las personas usuarias se sienten apoyadas </w:t>
      </w:r>
      <w:r>
        <w:rPr>
          <w:rFonts w:ascii="Arial" w:hAnsi="Arial" w:cs="Arial"/>
          <w:sz w:val="20"/>
          <w:szCs w:val="20"/>
          <w:lang w:val="es-MX"/>
        </w:rPr>
        <w:t xml:space="preserve"> por la institución </w:t>
      </w:r>
      <w:r w:rsidRPr="00174F9D">
        <w:rPr>
          <w:rFonts w:ascii="Arial" w:hAnsi="Arial" w:cs="Arial"/>
          <w:sz w:val="20"/>
          <w:szCs w:val="20"/>
          <w:lang w:val="es-MX"/>
        </w:rPr>
        <w:t xml:space="preserve">cuando un profesional </w:t>
      </w:r>
      <w:r>
        <w:rPr>
          <w:rFonts w:ascii="Arial" w:hAnsi="Arial" w:cs="Arial"/>
          <w:sz w:val="20"/>
          <w:szCs w:val="20"/>
          <w:lang w:val="es-MX"/>
        </w:rPr>
        <w:t xml:space="preserve"> </w:t>
      </w:r>
      <w:r w:rsidRPr="00174F9D">
        <w:rPr>
          <w:rFonts w:ascii="Arial" w:hAnsi="Arial" w:cs="Arial"/>
          <w:sz w:val="20"/>
          <w:szCs w:val="20"/>
          <w:lang w:val="es-MX"/>
        </w:rPr>
        <w:t>de la OAPVD</w:t>
      </w:r>
      <w:r>
        <w:rPr>
          <w:rFonts w:ascii="Arial" w:hAnsi="Arial" w:cs="Arial"/>
          <w:sz w:val="20"/>
          <w:szCs w:val="20"/>
          <w:lang w:val="es-MX"/>
        </w:rPr>
        <w:t xml:space="preserve"> brinda sus servicios gratuitos  y </w:t>
      </w:r>
      <w:r w:rsidRPr="00174F9D">
        <w:rPr>
          <w:rFonts w:ascii="Arial" w:hAnsi="Arial" w:cs="Arial"/>
          <w:sz w:val="20"/>
          <w:szCs w:val="20"/>
          <w:lang w:val="es-MX"/>
        </w:rPr>
        <w:t xml:space="preserve"> los acompaña a los juicios</w:t>
      </w:r>
      <w:r>
        <w:rPr>
          <w:rFonts w:ascii="Arial" w:hAnsi="Arial" w:cs="Arial"/>
          <w:sz w:val="20"/>
          <w:szCs w:val="20"/>
          <w:lang w:val="es-MX"/>
        </w:rPr>
        <w:t xml:space="preserve">, </w:t>
      </w:r>
      <w:r w:rsidRPr="00174F9D">
        <w:rPr>
          <w:rFonts w:ascii="Arial" w:hAnsi="Arial" w:cs="Arial"/>
          <w:sz w:val="20"/>
          <w:szCs w:val="20"/>
          <w:lang w:val="es-MX"/>
        </w:rPr>
        <w:t>audiencias</w:t>
      </w:r>
      <w:r>
        <w:rPr>
          <w:rFonts w:ascii="Arial" w:hAnsi="Arial" w:cs="Arial"/>
          <w:sz w:val="20"/>
          <w:szCs w:val="20"/>
          <w:lang w:val="es-MX"/>
        </w:rPr>
        <w:t xml:space="preserve"> u otras diligencias judiciales</w:t>
      </w:r>
      <w:r w:rsidRPr="00174F9D">
        <w:rPr>
          <w:rFonts w:ascii="Arial" w:hAnsi="Arial" w:cs="Arial"/>
          <w:sz w:val="20"/>
          <w:szCs w:val="20"/>
          <w:lang w:val="es-MX"/>
        </w:rPr>
        <w:t xml:space="preserve">. </w:t>
      </w:r>
    </w:p>
    <w:p w14:paraId="1133A31A" w14:textId="77777777" w:rsidR="006C299C" w:rsidRPr="00174F9D" w:rsidRDefault="006C299C" w:rsidP="006C299C">
      <w:pPr>
        <w:jc w:val="both"/>
        <w:rPr>
          <w:rFonts w:ascii="Arial" w:hAnsi="Arial" w:cs="Arial"/>
          <w:sz w:val="20"/>
          <w:szCs w:val="20"/>
          <w:lang w:val="es-MX"/>
        </w:rPr>
      </w:pPr>
    </w:p>
    <w:p w14:paraId="0504C9C8" w14:textId="77777777" w:rsidR="006C299C" w:rsidRPr="00174F9D" w:rsidRDefault="006C299C" w:rsidP="006C299C">
      <w:pPr>
        <w:jc w:val="both"/>
        <w:rPr>
          <w:rFonts w:ascii="Arial" w:hAnsi="Arial" w:cs="Arial"/>
          <w:sz w:val="20"/>
          <w:szCs w:val="20"/>
          <w:lang w:val="es-MX"/>
        </w:rPr>
      </w:pPr>
    </w:p>
    <w:p w14:paraId="23BDAD03"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Aspectos que justifican la superación del alcance del objetivo se encuentra: </w:t>
      </w:r>
    </w:p>
    <w:p w14:paraId="3EA31E23" w14:textId="77777777" w:rsidR="006C299C" w:rsidRPr="00174F9D" w:rsidRDefault="006C299C" w:rsidP="006C299C">
      <w:pPr>
        <w:jc w:val="both"/>
        <w:rPr>
          <w:rFonts w:ascii="Arial" w:hAnsi="Arial" w:cs="Arial"/>
          <w:sz w:val="20"/>
          <w:szCs w:val="20"/>
          <w:lang w:val="es-MX"/>
        </w:rPr>
      </w:pPr>
    </w:p>
    <w:p w14:paraId="12C7FA96"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Talleres presenciales y virtuales con las personas usuarias y funcionarios judiciales para exponer los </w:t>
      </w:r>
      <w:r>
        <w:rPr>
          <w:rFonts w:ascii="Arial" w:hAnsi="Arial" w:cs="Arial"/>
          <w:sz w:val="20"/>
          <w:szCs w:val="20"/>
          <w:lang w:val="es-MX"/>
        </w:rPr>
        <w:t xml:space="preserve">  fines y obligaciones </w:t>
      </w:r>
      <w:r w:rsidRPr="00174F9D">
        <w:rPr>
          <w:rFonts w:ascii="Arial" w:hAnsi="Arial" w:cs="Arial"/>
          <w:sz w:val="20"/>
          <w:szCs w:val="20"/>
          <w:lang w:val="es-MX"/>
        </w:rPr>
        <w:t xml:space="preserve"> de la OAPVD y Ley 8720</w:t>
      </w:r>
    </w:p>
    <w:p w14:paraId="1CE5061D"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Visitas a territorios indígenas </w:t>
      </w:r>
    </w:p>
    <w:p w14:paraId="1928542A"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Acompañamiento a diligencias judiciales </w:t>
      </w:r>
    </w:p>
    <w:p w14:paraId="3B3189A1"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Atención las 24 horas los 365 días del año, a pesar de la pandemia el servicio al usuario/a nunca se vio limitado.</w:t>
      </w:r>
    </w:p>
    <w:p w14:paraId="7679AC11"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Prestación del servicio en la zona o lugar que mejor se ajuste a la persona usuaria </w:t>
      </w:r>
    </w:p>
    <w:p w14:paraId="34CB0C6D"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Enfoque geográfico (se atiende en el lugar donde a la persona le sea más conveniente y no necesariamente donde ocurre el hecho delictivo en su perjuicio)</w:t>
      </w:r>
    </w:p>
    <w:p w14:paraId="6CA87C00"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Talleres de primeros auxilios psicológicos</w:t>
      </w:r>
    </w:p>
    <w:p w14:paraId="16A9F401" w14:textId="77777777" w:rsidR="006C299C" w:rsidRPr="00174F9D" w:rsidRDefault="006C299C" w:rsidP="006C299C">
      <w:pPr>
        <w:pStyle w:val="Prrafodelista"/>
        <w:numPr>
          <w:ilvl w:val="0"/>
          <w:numId w:val="13"/>
        </w:numPr>
        <w:contextualSpacing/>
        <w:jc w:val="both"/>
        <w:rPr>
          <w:rFonts w:ascii="Arial" w:hAnsi="Arial" w:cs="Arial"/>
          <w:sz w:val="20"/>
          <w:szCs w:val="20"/>
          <w:lang w:val="es-MX"/>
        </w:rPr>
      </w:pPr>
      <w:r w:rsidRPr="00174F9D">
        <w:rPr>
          <w:rFonts w:ascii="Arial" w:hAnsi="Arial" w:cs="Arial"/>
          <w:sz w:val="20"/>
          <w:szCs w:val="20"/>
          <w:lang w:val="es-MX"/>
        </w:rPr>
        <w:t xml:space="preserve">Participación del personal de la OAPVD y UPROV en Charlas, capacitaciones programas radiales </w:t>
      </w:r>
    </w:p>
    <w:p w14:paraId="11028257" w14:textId="77777777" w:rsidR="006C299C" w:rsidRPr="00174F9D" w:rsidRDefault="006C299C" w:rsidP="006C299C">
      <w:pPr>
        <w:pStyle w:val="Prrafodelista"/>
        <w:ind w:left="1080"/>
        <w:jc w:val="both"/>
        <w:rPr>
          <w:rFonts w:ascii="Arial" w:hAnsi="Arial" w:cs="Arial"/>
          <w:sz w:val="20"/>
          <w:szCs w:val="20"/>
          <w:lang w:val="es-MX"/>
        </w:rPr>
      </w:pPr>
    </w:p>
    <w:p w14:paraId="284EEB05" w14:textId="77777777" w:rsidR="006C299C" w:rsidRPr="00174F9D" w:rsidRDefault="006C299C" w:rsidP="006C299C">
      <w:pPr>
        <w:pStyle w:val="Prrafodelista"/>
        <w:ind w:left="1080"/>
        <w:jc w:val="both"/>
        <w:rPr>
          <w:rFonts w:ascii="Arial" w:hAnsi="Arial" w:cs="Arial"/>
          <w:sz w:val="20"/>
          <w:szCs w:val="20"/>
          <w:lang w:val="es-MX"/>
        </w:rPr>
      </w:pPr>
    </w:p>
    <w:p w14:paraId="769AE71F" w14:textId="77777777" w:rsidR="006C299C" w:rsidRPr="00174F9D" w:rsidRDefault="006C299C" w:rsidP="006C299C">
      <w:pPr>
        <w:jc w:val="both"/>
        <w:rPr>
          <w:rFonts w:ascii="Arial" w:hAnsi="Arial" w:cs="Arial"/>
          <w:b/>
          <w:bCs/>
          <w:sz w:val="20"/>
          <w:szCs w:val="20"/>
          <w:lang w:val="es-MX"/>
        </w:rPr>
      </w:pPr>
      <w:r w:rsidRPr="00174F9D">
        <w:rPr>
          <w:rFonts w:ascii="Arial" w:hAnsi="Arial" w:cs="Arial"/>
          <w:b/>
          <w:bCs/>
          <w:sz w:val="20"/>
          <w:szCs w:val="20"/>
          <w:lang w:val="es-MX"/>
        </w:rPr>
        <w:t xml:space="preserve">3.Visitas realizadas por parte del personal de la OAPVD y la UPROV a personas ingresadas a los programas de Atención y Protección </w:t>
      </w:r>
    </w:p>
    <w:p w14:paraId="2FA174F7" w14:textId="77777777" w:rsidR="006C299C" w:rsidRPr="00174F9D" w:rsidRDefault="006C299C" w:rsidP="006C299C">
      <w:pPr>
        <w:jc w:val="both"/>
        <w:rPr>
          <w:rFonts w:ascii="Arial" w:hAnsi="Arial" w:cs="Arial"/>
          <w:sz w:val="20"/>
          <w:szCs w:val="20"/>
          <w:lang w:val="es-MX"/>
        </w:rPr>
      </w:pPr>
      <w:r w:rsidRPr="00174F9D">
        <w:rPr>
          <w:rFonts w:ascii="Arial" w:hAnsi="Arial" w:cs="Arial"/>
          <w:sz w:val="20"/>
          <w:szCs w:val="20"/>
          <w:lang w:val="es-MX"/>
        </w:rPr>
        <w:t xml:space="preserve">Dentro del  Programa de Atención y Protección se atiende personas adultas mayores, mujeres,  personas con alguna discapacidad física, mental, temporal o definitiva, personas que resultan ser víctimas estando privadas de libertad, centros de estancia temporal u hospitalaria,  asuntos que  solo se pueden abordar  personalmente  por  medio visitas y así procurar  valoraciones de riesgo, asesoría, estudio de seguridad, valoración, terapia etc.,  los cuales por el estado </w:t>
      </w:r>
      <w:r>
        <w:rPr>
          <w:rFonts w:ascii="Arial" w:hAnsi="Arial" w:cs="Arial"/>
          <w:sz w:val="20"/>
          <w:szCs w:val="20"/>
          <w:lang w:val="es-MX"/>
        </w:rPr>
        <w:t xml:space="preserve">emocional de </w:t>
      </w:r>
      <w:r w:rsidRPr="00174F9D">
        <w:rPr>
          <w:rFonts w:ascii="Arial" w:hAnsi="Arial" w:cs="Arial"/>
          <w:sz w:val="20"/>
          <w:szCs w:val="20"/>
          <w:lang w:val="es-MX"/>
        </w:rPr>
        <w:t>las personas destinatarias de la ley resulta</w:t>
      </w:r>
      <w:r>
        <w:rPr>
          <w:rFonts w:ascii="Arial" w:hAnsi="Arial" w:cs="Arial"/>
          <w:sz w:val="20"/>
          <w:szCs w:val="20"/>
          <w:lang w:val="es-MX"/>
        </w:rPr>
        <w:t>, en muchas ocasiones</w:t>
      </w:r>
      <w:r w:rsidRPr="00174F9D">
        <w:rPr>
          <w:rFonts w:ascii="Arial" w:hAnsi="Arial" w:cs="Arial"/>
          <w:sz w:val="20"/>
          <w:szCs w:val="20"/>
          <w:lang w:val="es-MX"/>
        </w:rPr>
        <w:t xml:space="preserve"> necesario desarrollarlos en su casa de habitación,  lugar de trabajo, centro hospitalario,  centro penitenciario,  entre otros</w:t>
      </w:r>
      <w:r>
        <w:rPr>
          <w:rFonts w:ascii="Arial" w:hAnsi="Arial" w:cs="Arial"/>
          <w:sz w:val="20"/>
          <w:szCs w:val="20"/>
          <w:lang w:val="es-MX"/>
        </w:rPr>
        <w:t>, pues de otra forma no tendrían acceso a los servicios.</w:t>
      </w:r>
    </w:p>
    <w:p w14:paraId="6011065D" w14:textId="77777777" w:rsidR="006C299C" w:rsidRPr="00174F9D" w:rsidRDefault="006C299C" w:rsidP="006C299C">
      <w:pPr>
        <w:jc w:val="both"/>
        <w:rPr>
          <w:rFonts w:ascii="Arial" w:hAnsi="Arial" w:cs="Arial"/>
          <w:sz w:val="20"/>
          <w:szCs w:val="20"/>
        </w:rPr>
      </w:pPr>
    </w:p>
    <w:p w14:paraId="082E0770"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En el</w:t>
      </w:r>
      <w:r w:rsidRPr="00174F9D">
        <w:rPr>
          <w:rFonts w:ascii="Arial" w:hAnsi="Arial" w:cs="Arial"/>
          <w:color w:val="00B0F0"/>
          <w:sz w:val="20"/>
          <w:szCs w:val="20"/>
        </w:rPr>
        <w:t xml:space="preserve"> </w:t>
      </w:r>
      <w:r w:rsidRPr="00174F9D">
        <w:rPr>
          <w:rFonts w:ascii="Arial" w:hAnsi="Arial" w:cs="Arial"/>
          <w:sz w:val="20"/>
          <w:szCs w:val="20"/>
        </w:rPr>
        <w:t xml:space="preserve">2020 por parte de la OAPVD se ejecutaron 2.650 visitas, mientras que por parte de los agentes de protección se reportaron 935 lo que en suma evidencia más de 3.500 visitas. </w:t>
      </w:r>
    </w:p>
    <w:p w14:paraId="68E00B82" w14:textId="77777777" w:rsidR="006C299C" w:rsidRDefault="006C299C" w:rsidP="006C299C">
      <w:pPr>
        <w:jc w:val="both"/>
        <w:rPr>
          <w:rFonts w:ascii="Arial" w:hAnsi="Arial" w:cs="Arial"/>
          <w:sz w:val="20"/>
          <w:szCs w:val="20"/>
        </w:rPr>
      </w:pPr>
    </w:p>
    <w:p w14:paraId="7626606D"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 xml:space="preserve">Con el alcance del indicador se logra </w:t>
      </w:r>
    </w:p>
    <w:p w14:paraId="394E2C82" w14:textId="77777777" w:rsidR="006C299C" w:rsidRPr="00174F9D" w:rsidRDefault="006C299C" w:rsidP="006C299C">
      <w:pPr>
        <w:pStyle w:val="Prrafodelista"/>
        <w:numPr>
          <w:ilvl w:val="0"/>
          <w:numId w:val="15"/>
        </w:numPr>
        <w:contextualSpacing/>
        <w:jc w:val="both"/>
        <w:rPr>
          <w:rFonts w:ascii="Arial" w:hAnsi="Arial" w:cs="Arial"/>
          <w:sz w:val="20"/>
          <w:szCs w:val="20"/>
        </w:rPr>
      </w:pPr>
      <w:r w:rsidRPr="00174F9D">
        <w:rPr>
          <w:rFonts w:ascii="Arial" w:hAnsi="Arial" w:cs="Arial"/>
          <w:sz w:val="20"/>
          <w:szCs w:val="20"/>
        </w:rPr>
        <w:t>Contribuir en el acceso a los servicios judiciales</w:t>
      </w:r>
    </w:p>
    <w:p w14:paraId="070E5B42" w14:textId="77777777" w:rsidR="006C299C" w:rsidRPr="00174F9D" w:rsidRDefault="006C299C" w:rsidP="006C299C">
      <w:pPr>
        <w:pStyle w:val="Prrafodelista"/>
        <w:numPr>
          <w:ilvl w:val="0"/>
          <w:numId w:val="15"/>
        </w:numPr>
        <w:contextualSpacing/>
        <w:jc w:val="both"/>
        <w:rPr>
          <w:rFonts w:ascii="Arial" w:hAnsi="Arial" w:cs="Arial"/>
          <w:sz w:val="20"/>
          <w:szCs w:val="20"/>
        </w:rPr>
      </w:pPr>
      <w:r w:rsidRPr="00174F9D">
        <w:rPr>
          <w:rFonts w:ascii="Arial" w:hAnsi="Arial" w:cs="Arial"/>
          <w:sz w:val="20"/>
          <w:szCs w:val="20"/>
        </w:rPr>
        <w:t>Se fortalece el acceso a los derechos para las personas víctimas  y testigos</w:t>
      </w:r>
    </w:p>
    <w:p w14:paraId="4CCFB942" w14:textId="77777777" w:rsidR="006C299C" w:rsidRPr="00174F9D" w:rsidRDefault="006C299C" w:rsidP="006C299C">
      <w:pPr>
        <w:pStyle w:val="Prrafodelista"/>
        <w:numPr>
          <w:ilvl w:val="0"/>
          <w:numId w:val="15"/>
        </w:numPr>
        <w:contextualSpacing/>
        <w:jc w:val="both"/>
        <w:rPr>
          <w:rFonts w:ascii="Arial" w:hAnsi="Arial" w:cs="Arial"/>
          <w:sz w:val="20"/>
          <w:szCs w:val="20"/>
        </w:rPr>
      </w:pPr>
      <w:r w:rsidRPr="00174F9D">
        <w:rPr>
          <w:rFonts w:ascii="Arial" w:hAnsi="Arial" w:cs="Arial"/>
          <w:sz w:val="20"/>
          <w:szCs w:val="20"/>
        </w:rPr>
        <w:t xml:space="preserve">Coadyuva a incrementar la credibilidad en el Estado y por ende en el Poder Judicial  </w:t>
      </w:r>
    </w:p>
    <w:p w14:paraId="5803015A" w14:textId="77777777" w:rsidR="006C299C" w:rsidRPr="00174F9D" w:rsidRDefault="006C299C" w:rsidP="006C299C">
      <w:pPr>
        <w:jc w:val="both"/>
        <w:rPr>
          <w:rFonts w:ascii="Arial" w:hAnsi="Arial" w:cs="Arial"/>
          <w:sz w:val="20"/>
          <w:szCs w:val="20"/>
          <w:lang w:val="es-CR"/>
        </w:rPr>
      </w:pPr>
    </w:p>
    <w:p w14:paraId="0657B483" w14:textId="77777777" w:rsidR="006C299C" w:rsidRPr="00174F9D" w:rsidRDefault="006C299C" w:rsidP="006C299C">
      <w:pPr>
        <w:jc w:val="both"/>
        <w:rPr>
          <w:rFonts w:ascii="Arial" w:hAnsi="Arial" w:cs="Arial"/>
          <w:sz w:val="20"/>
          <w:szCs w:val="20"/>
          <w:lang w:val="es-CR"/>
        </w:rPr>
      </w:pPr>
      <w:r w:rsidRPr="00174F9D">
        <w:rPr>
          <w:rFonts w:ascii="Arial" w:hAnsi="Arial" w:cs="Arial"/>
          <w:sz w:val="20"/>
          <w:szCs w:val="20"/>
          <w:lang w:val="es-CR"/>
        </w:rPr>
        <w:t xml:space="preserve">Dentro de las razones que justifican el alcance del objetivo citado se encuentra: </w:t>
      </w:r>
    </w:p>
    <w:p w14:paraId="6DB4BEC2" w14:textId="77777777" w:rsidR="006C299C" w:rsidRPr="00174F9D" w:rsidRDefault="006C299C" w:rsidP="006C299C">
      <w:pPr>
        <w:pStyle w:val="Prrafodelista"/>
        <w:numPr>
          <w:ilvl w:val="0"/>
          <w:numId w:val="16"/>
        </w:numPr>
        <w:contextualSpacing/>
        <w:jc w:val="both"/>
        <w:rPr>
          <w:rFonts w:ascii="Arial" w:hAnsi="Arial" w:cs="Arial"/>
          <w:sz w:val="20"/>
          <w:szCs w:val="20"/>
        </w:rPr>
      </w:pPr>
      <w:r w:rsidRPr="00174F9D">
        <w:rPr>
          <w:rFonts w:ascii="Arial" w:hAnsi="Arial" w:cs="Arial"/>
          <w:sz w:val="20"/>
          <w:szCs w:val="20"/>
        </w:rPr>
        <w:t xml:space="preserve">Fortalecimiento de la flotilla vehicular </w:t>
      </w:r>
    </w:p>
    <w:p w14:paraId="4A070905" w14:textId="77777777" w:rsidR="006C299C" w:rsidRPr="00174F9D" w:rsidRDefault="006C299C" w:rsidP="006C299C">
      <w:pPr>
        <w:pStyle w:val="Prrafodelista"/>
        <w:numPr>
          <w:ilvl w:val="0"/>
          <w:numId w:val="16"/>
        </w:numPr>
        <w:contextualSpacing/>
        <w:jc w:val="both"/>
        <w:rPr>
          <w:rFonts w:ascii="Arial" w:hAnsi="Arial" w:cs="Arial"/>
          <w:sz w:val="20"/>
          <w:szCs w:val="20"/>
        </w:rPr>
      </w:pPr>
      <w:r w:rsidRPr="00174F9D">
        <w:rPr>
          <w:rFonts w:ascii="Arial" w:hAnsi="Arial" w:cs="Arial"/>
          <w:sz w:val="20"/>
          <w:szCs w:val="20"/>
        </w:rPr>
        <w:t>Apoyo de la Fuerza Pública para ingreso a lugares de alto riesgo</w:t>
      </w:r>
    </w:p>
    <w:p w14:paraId="0AF1D811" w14:textId="77777777" w:rsidR="006C299C" w:rsidRPr="00174F9D" w:rsidRDefault="006C299C" w:rsidP="006C299C">
      <w:pPr>
        <w:pStyle w:val="Prrafodelista"/>
        <w:numPr>
          <w:ilvl w:val="0"/>
          <w:numId w:val="16"/>
        </w:numPr>
        <w:contextualSpacing/>
        <w:jc w:val="both"/>
        <w:rPr>
          <w:rFonts w:ascii="Arial" w:hAnsi="Arial" w:cs="Arial"/>
          <w:sz w:val="20"/>
          <w:szCs w:val="20"/>
        </w:rPr>
      </w:pPr>
      <w:r w:rsidRPr="00174F9D">
        <w:rPr>
          <w:rFonts w:ascii="Arial" w:hAnsi="Arial" w:cs="Arial"/>
          <w:sz w:val="20"/>
          <w:szCs w:val="20"/>
        </w:rPr>
        <w:t xml:space="preserve">Vinculaciones con el CLAI (Comités Locales para la atención de casos de alto riesgo por Violencia contra las Mujeres) </w:t>
      </w:r>
    </w:p>
    <w:p w14:paraId="7AFAB015" w14:textId="77777777" w:rsidR="006C299C" w:rsidRPr="00174F9D" w:rsidRDefault="006C299C" w:rsidP="006C299C">
      <w:pPr>
        <w:pStyle w:val="Prrafodelista"/>
        <w:jc w:val="both"/>
        <w:rPr>
          <w:rFonts w:ascii="Arial" w:hAnsi="Arial" w:cs="Arial"/>
          <w:sz w:val="20"/>
          <w:szCs w:val="20"/>
        </w:rPr>
      </w:pPr>
    </w:p>
    <w:p w14:paraId="7E420066" w14:textId="77777777" w:rsidR="006C299C" w:rsidRDefault="006C299C" w:rsidP="006C299C">
      <w:pPr>
        <w:numPr>
          <w:ilvl w:val="0"/>
          <w:numId w:val="1"/>
        </w:numPr>
        <w:jc w:val="both"/>
        <w:rPr>
          <w:rFonts w:ascii="Arial" w:hAnsi="Arial" w:cs="Arial"/>
          <w:b/>
          <w:sz w:val="20"/>
          <w:szCs w:val="20"/>
        </w:rPr>
      </w:pPr>
      <w:r w:rsidRPr="00174F9D">
        <w:rPr>
          <w:rFonts w:ascii="Arial" w:hAnsi="Arial" w:cs="Arial"/>
          <w:b/>
          <w:sz w:val="20"/>
          <w:szCs w:val="20"/>
        </w:rPr>
        <w:t xml:space="preserve">Referirse a los recursos ejecutados del programa y/o subprograma en relación con los resultados alcanzados. </w:t>
      </w:r>
    </w:p>
    <w:p w14:paraId="4516431D" w14:textId="77777777" w:rsidR="006C299C" w:rsidRPr="00174F9D" w:rsidRDefault="006C299C" w:rsidP="006C299C">
      <w:pPr>
        <w:ind w:left="720"/>
        <w:jc w:val="both"/>
        <w:rPr>
          <w:rFonts w:ascii="Arial" w:hAnsi="Arial" w:cs="Arial"/>
          <w:b/>
          <w:sz w:val="20"/>
          <w:szCs w:val="20"/>
        </w:rPr>
      </w:pPr>
    </w:p>
    <w:p w14:paraId="02198555" w14:textId="77777777" w:rsidR="006C299C" w:rsidRDefault="006C299C" w:rsidP="006C299C">
      <w:pPr>
        <w:jc w:val="both"/>
        <w:rPr>
          <w:rFonts w:ascii="Arial" w:hAnsi="Arial" w:cs="Arial"/>
          <w:sz w:val="20"/>
          <w:szCs w:val="20"/>
        </w:rPr>
      </w:pPr>
      <w:r w:rsidRPr="00174F9D">
        <w:rPr>
          <w:rFonts w:ascii="Arial" w:hAnsi="Arial" w:cs="Arial"/>
          <w:sz w:val="20"/>
          <w:szCs w:val="20"/>
        </w:rPr>
        <w:t>Por medio de la aprobación del  presupuesto del programa 950 fue posible el cumplimiento de las metas propuestas; para el alcance de los objetivos fue necesario contar con el equipo interdisciplinario, personal administrativo y personal de apoyo, lo que amerita el pago de remuneraciones, para llevar a cabo las distintas visitas domiciliarias y giras fue necesaria una flotilla vehicular en buen estado, se requirió el contenido económico para la adquisición de combustible,  para la atención de las personas usuarias fue necesario del espacio físico adecuado  en el caso de la OAPVD no se cuenta con locales propios lo que conlleva al arriendo de inmuebles, como parte del servicio y por la naturaleza del despacho se generó el pago de ayudas económicas desde pasajes para que las personas usuarias que carecen de recursos económicos puedan presentarse a una audiencia, juicio hasta para presentarse a recibir una terapia psicología, en el 2020  al programa 950  le fueron aprobados ¢ 9.750,42 millones  de los cuales se registran como devengados ¢ 9.202,87 es decir que se alcanzó una ejecución del 94,38%, en este caso destacan los rubros cancelados por concepto de arriendo de locales para albergar las oficinas de Atención y Protección a la Víctima de Delito, donde se canceló en la sub partida 10101 la suma de ¢339,75  millones,  cifra que  contempla el pago de las oficinas ubicadas en San José, Puntarenas, Cartago, Corredores, San Carlos  Liberia y Goicoechea, asimismo permite aportar porcentualmente al arriendo de los locales de la Plataforma Integral de Servicios a Víctimas de Pavas, San Joaquín de Flores, Siquirres, y Tres Ríos.</w:t>
      </w:r>
    </w:p>
    <w:p w14:paraId="281CC088" w14:textId="77777777" w:rsidR="006C299C" w:rsidRPr="00174F9D" w:rsidRDefault="006C299C" w:rsidP="006C299C">
      <w:pPr>
        <w:jc w:val="both"/>
        <w:rPr>
          <w:rFonts w:ascii="Arial" w:hAnsi="Arial" w:cs="Arial"/>
          <w:sz w:val="20"/>
          <w:szCs w:val="20"/>
        </w:rPr>
      </w:pPr>
    </w:p>
    <w:p w14:paraId="7212F327" w14:textId="77777777" w:rsidR="006C299C" w:rsidRPr="00174F9D" w:rsidRDefault="006C299C" w:rsidP="006C299C">
      <w:pPr>
        <w:jc w:val="both"/>
        <w:rPr>
          <w:rFonts w:ascii="Arial" w:hAnsi="Arial" w:cs="Arial"/>
          <w:sz w:val="20"/>
          <w:szCs w:val="20"/>
        </w:rPr>
      </w:pPr>
      <w:r w:rsidRPr="00174F9D">
        <w:rPr>
          <w:rFonts w:ascii="Arial" w:hAnsi="Arial" w:cs="Arial"/>
          <w:sz w:val="20"/>
          <w:szCs w:val="20"/>
        </w:rPr>
        <w:t>Asimismo, para el pago de ayudas económicas y gastos de protección a personas usuarias de escasos recursos la OAPVD utilizó ¢65,17 millones de la subpartida 10502 “Viáticos dentro del país” la cual permitió cubrir el hospedaje, alimentación alquiler, de las personas que se acogieron a la medida extraprocesal de reubicación, mientras que en la subpartida 20203 “Alimentos y bebidas” se gestionaron víveres para víctimas y testigos lo que suma un total de ¢12,26 millones.</w:t>
      </w:r>
    </w:p>
    <w:p w14:paraId="5C071687" w14:textId="77777777" w:rsidR="006C299C" w:rsidRDefault="006C299C" w:rsidP="006C299C">
      <w:pPr>
        <w:jc w:val="both"/>
        <w:rPr>
          <w:rFonts w:ascii="Arial" w:hAnsi="Arial" w:cs="Arial"/>
          <w:sz w:val="20"/>
          <w:szCs w:val="20"/>
        </w:rPr>
      </w:pPr>
      <w:r w:rsidRPr="00174F9D">
        <w:rPr>
          <w:rFonts w:ascii="Arial" w:hAnsi="Arial" w:cs="Arial"/>
          <w:sz w:val="20"/>
          <w:szCs w:val="20"/>
        </w:rPr>
        <w:t>Con la finalidad de contribuir a la medida extraprocesal de protección para salvaguardar la vida e integridad física de las personas que forman parte del programa de protección, se realizaron traslados de menaje con un costo de ¢10,15 millones con cargo a la subpartida 10304 “Transporte de bienes”</w:t>
      </w:r>
      <w:r>
        <w:rPr>
          <w:rFonts w:ascii="Arial" w:hAnsi="Arial" w:cs="Arial"/>
          <w:sz w:val="20"/>
          <w:szCs w:val="20"/>
        </w:rPr>
        <w:t>.</w:t>
      </w:r>
    </w:p>
    <w:p w14:paraId="16F82086" w14:textId="77777777" w:rsidR="006C299C" w:rsidRPr="00174F9D" w:rsidRDefault="006C299C" w:rsidP="006C299C">
      <w:pPr>
        <w:jc w:val="both"/>
        <w:rPr>
          <w:rFonts w:ascii="Arial" w:hAnsi="Arial" w:cs="Arial"/>
          <w:sz w:val="20"/>
          <w:szCs w:val="20"/>
        </w:rPr>
      </w:pPr>
    </w:p>
    <w:p w14:paraId="4804623C" w14:textId="77777777" w:rsidR="006C299C" w:rsidRDefault="006C299C" w:rsidP="006C299C">
      <w:pPr>
        <w:jc w:val="both"/>
        <w:rPr>
          <w:rFonts w:ascii="Arial" w:hAnsi="Arial" w:cs="Arial"/>
          <w:sz w:val="20"/>
          <w:szCs w:val="20"/>
        </w:rPr>
      </w:pPr>
      <w:r w:rsidRPr="00174F9D">
        <w:rPr>
          <w:rFonts w:ascii="Arial" w:hAnsi="Arial" w:cs="Arial"/>
          <w:sz w:val="20"/>
          <w:szCs w:val="20"/>
        </w:rPr>
        <w:t xml:space="preserve">En general el programa 950 devengo en la partida uno de servicios el pago fue de ¢685,59 millones En carga combustible se utilizaron ¢55,07 millones mientras que en materiales y suministros se rebajaron   ¢132,74 millones. En la partida de bienes duraderos se cancelaron ¢332,39 millones. </w:t>
      </w:r>
    </w:p>
    <w:p w14:paraId="6B39826B" w14:textId="77777777" w:rsidR="006C299C" w:rsidRPr="00174F9D" w:rsidRDefault="006C299C" w:rsidP="006C299C">
      <w:pPr>
        <w:jc w:val="both"/>
        <w:rPr>
          <w:rFonts w:ascii="Arial" w:hAnsi="Arial" w:cs="Arial"/>
          <w:sz w:val="20"/>
          <w:szCs w:val="20"/>
        </w:rPr>
      </w:pPr>
    </w:p>
    <w:p w14:paraId="184D2EEC" w14:textId="77777777" w:rsidR="006C299C" w:rsidRDefault="006C299C" w:rsidP="006C299C">
      <w:pPr>
        <w:jc w:val="both"/>
        <w:rPr>
          <w:rFonts w:ascii="Arial" w:hAnsi="Arial" w:cs="Arial"/>
          <w:sz w:val="20"/>
          <w:szCs w:val="20"/>
        </w:rPr>
      </w:pPr>
      <w:r w:rsidRPr="00174F9D">
        <w:rPr>
          <w:rFonts w:ascii="Arial" w:hAnsi="Arial" w:cs="Arial"/>
          <w:sz w:val="20"/>
          <w:szCs w:val="20"/>
        </w:rPr>
        <w:t>Por su parte la UPROV hizo uso de ¢55,94 millones en gastos confidenciales</w:t>
      </w:r>
      <w:r>
        <w:rPr>
          <w:rFonts w:ascii="Arial" w:hAnsi="Arial" w:cs="Arial"/>
          <w:sz w:val="20"/>
          <w:szCs w:val="20"/>
        </w:rPr>
        <w:t>.</w:t>
      </w:r>
    </w:p>
    <w:p w14:paraId="640DC483" w14:textId="77777777" w:rsidR="006C299C" w:rsidRPr="00174F9D" w:rsidRDefault="006C299C" w:rsidP="006C299C">
      <w:pPr>
        <w:jc w:val="both"/>
        <w:rPr>
          <w:rFonts w:ascii="Arial" w:hAnsi="Arial" w:cs="Arial"/>
          <w:sz w:val="20"/>
          <w:szCs w:val="20"/>
        </w:rPr>
      </w:pPr>
    </w:p>
    <w:p w14:paraId="7F38B8F1" w14:textId="77777777" w:rsidR="006C299C" w:rsidRPr="00174F9D" w:rsidRDefault="006C299C" w:rsidP="006C299C">
      <w:pPr>
        <w:jc w:val="both"/>
        <w:rPr>
          <w:rFonts w:ascii="Arial" w:hAnsi="Arial" w:cs="Arial"/>
          <w:sz w:val="20"/>
          <w:szCs w:val="20"/>
          <w:lang w:val="es-CR"/>
        </w:rPr>
      </w:pPr>
      <w:r w:rsidRPr="00174F9D">
        <w:rPr>
          <w:rFonts w:ascii="Arial" w:hAnsi="Arial" w:cs="Arial"/>
          <w:sz w:val="20"/>
          <w:szCs w:val="20"/>
        </w:rPr>
        <w:t xml:space="preserve">Al igual que otros programas presupuestarios en el 950 el mayor consumo presupuestario se da en la partida de las remuneraciones la cual contempla el pago de salarios, horas extra entre otros, de acuerdo con la liquidación presupuestaria del Departamento de Financiero Contable y registros del Departamento de Gestión Humana en 2020 se cancelaron en dicha partida ¢7.901,86 millones. </w:t>
      </w:r>
    </w:p>
    <w:p w14:paraId="59C558FA" w14:textId="77777777" w:rsidR="006C299C" w:rsidRDefault="006C299C">
      <w:pPr>
        <w:rPr>
          <w:rFonts w:ascii="Arial" w:hAnsi="Arial" w:cs="Arial"/>
          <w:b/>
          <w:bCs/>
          <w:sz w:val="20"/>
          <w:szCs w:val="20"/>
          <w:highlight w:val="yellow"/>
          <w:lang w:val="es-MX"/>
        </w:rPr>
      </w:pPr>
    </w:p>
    <w:p w14:paraId="4784BF2C" w14:textId="4AA6C9BC" w:rsidR="00B25945" w:rsidRDefault="00B25945">
      <w:pPr>
        <w:rPr>
          <w:rFonts w:ascii="Arial" w:hAnsi="Arial" w:cs="Arial"/>
          <w:b/>
          <w:bCs/>
          <w:sz w:val="20"/>
          <w:szCs w:val="20"/>
          <w:highlight w:val="yellow"/>
          <w:lang w:val="es-MX"/>
        </w:rPr>
      </w:pPr>
    </w:p>
    <w:p w14:paraId="5437D66E" w14:textId="7D2A184B" w:rsidR="00B25945" w:rsidRDefault="00B25945">
      <w:pPr>
        <w:rPr>
          <w:rFonts w:ascii="Arial" w:hAnsi="Arial" w:cs="Arial"/>
          <w:b/>
          <w:bCs/>
          <w:sz w:val="20"/>
          <w:szCs w:val="20"/>
          <w:highlight w:val="yellow"/>
          <w:lang w:val="es-MX"/>
        </w:rPr>
      </w:pPr>
    </w:p>
    <w:p w14:paraId="7E791D6B" w14:textId="076A8C88" w:rsidR="00B25945" w:rsidRPr="00B25945" w:rsidRDefault="00B25945">
      <w:pPr>
        <w:rPr>
          <w:rFonts w:ascii="Arial" w:hAnsi="Arial" w:cs="Arial"/>
          <w:b/>
          <w:bCs/>
          <w:sz w:val="20"/>
          <w:szCs w:val="20"/>
          <w:highlight w:val="yellow"/>
          <w:lang w:val="es-MX"/>
        </w:rPr>
      </w:pPr>
    </w:p>
    <w:p w14:paraId="1D9DFE39" w14:textId="77777777" w:rsidR="00B25945" w:rsidRPr="00B25945" w:rsidRDefault="00B25945">
      <w:pPr>
        <w:rPr>
          <w:rFonts w:ascii="Arial" w:hAnsi="Arial" w:cs="Arial"/>
          <w:b/>
          <w:bCs/>
          <w:sz w:val="20"/>
          <w:szCs w:val="20"/>
          <w:highlight w:val="yellow"/>
          <w:lang w:val="es-MX"/>
        </w:rPr>
      </w:pPr>
    </w:p>
    <w:p w14:paraId="1D5A7DFB" w14:textId="491B55BF" w:rsidR="00202FFB" w:rsidRPr="00911791" w:rsidRDefault="00202FFB">
      <w:pPr>
        <w:rPr>
          <w:rFonts w:ascii="Arial" w:hAnsi="Arial" w:cs="Arial"/>
          <w:bCs/>
          <w:sz w:val="20"/>
          <w:szCs w:val="20"/>
        </w:rPr>
      </w:pPr>
      <w:r w:rsidRPr="00911791">
        <w:rPr>
          <w:rFonts w:ascii="Arial" w:hAnsi="Arial" w:cs="Arial"/>
          <w:b/>
          <w:sz w:val="20"/>
          <w:szCs w:val="20"/>
        </w:rPr>
        <w:t>Observaciones finales</w:t>
      </w:r>
    </w:p>
    <w:p w14:paraId="6D60295C" w14:textId="57C2BF00" w:rsidR="00465237" w:rsidRDefault="00465237" w:rsidP="00AA6BBC">
      <w:pPr>
        <w:spacing w:line="360" w:lineRule="auto"/>
        <w:jc w:val="both"/>
        <w:rPr>
          <w:rFonts w:ascii="Arial" w:hAnsi="Arial" w:cs="Arial"/>
          <w:bCs/>
          <w:sz w:val="20"/>
          <w:szCs w:val="20"/>
        </w:rPr>
      </w:pPr>
    </w:p>
    <w:p w14:paraId="32A944C5" w14:textId="58326F38" w:rsidR="00ED094B" w:rsidRDefault="00214F3B" w:rsidP="00AA6BBC">
      <w:pPr>
        <w:spacing w:line="360" w:lineRule="auto"/>
        <w:jc w:val="both"/>
        <w:rPr>
          <w:rFonts w:ascii="Arial" w:hAnsi="Arial" w:cs="Arial"/>
          <w:bCs/>
          <w:sz w:val="20"/>
          <w:szCs w:val="20"/>
        </w:rPr>
      </w:pPr>
      <w:r>
        <w:rPr>
          <w:rFonts w:ascii="Arial" w:hAnsi="Arial" w:cs="Arial"/>
          <w:bCs/>
          <w:sz w:val="20"/>
          <w:szCs w:val="20"/>
        </w:rPr>
        <w:t>En atención a la Circular de la Dirección General de Presupuesto Nacional DGPN-SD-0003-2020 del 4 de marzo</w:t>
      </w:r>
      <w:r w:rsidR="00144CED">
        <w:rPr>
          <w:rFonts w:ascii="Arial" w:hAnsi="Arial" w:cs="Arial"/>
          <w:bCs/>
          <w:sz w:val="20"/>
          <w:szCs w:val="20"/>
        </w:rPr>
        <w:t xml:space="preserve"> del 2020</w:t>
      </w:r>
      <w:r>
        <w:rPr>
          <w:rFonts w:ascii="Arial" w:hAnsi="Arial" w:cs="Arial"/>
          <w:bCs/>
          <w:sz w:val="20"/>
          <w:szCs w:val="20"/>
        </w:rPr>
        <w:t xml:space="preserve">, suscrito por </w:t>
      </w:r>
      <w:r w:rsidR="00AF1DC4">
        <w:rPr>
          <w:rFonts w:ascii="Arial" w:hAnsi="Arial" w:cs="Arial"/>
          <w:bCs/>
          <w:sz w:val="20"/>
          <w:szCs w:val="20"/>
        </w:rPr>
        <w:t>José</w:t>
      </w:r>
      <w:r w:rsidR="00FC1431">
        <w:rPr>
          <w:rFonts w:ascii="Arial" w:hAnsi="Arial" w:cs="Arial"/>
          <w:bCs/>
          <w:sz w:val="20"/>
          <w:szCs w:val="20"/>
        </w:rPr>
        <w:t xml:space="preserve"> Luis Araya Alp</w:t>
      </w:r>
      <w:r w:rsidR="005829AA">
        <w:rPr>
          <w:rFonts w:ascii="Arial" w:hAnsi="Arial" w:cs="Arial"/>
          <w:bCs/>
          <w:sz w:val="20"/>
          <w:szCs w:val="20"/>
        </w:rPr>
        <w:t>í</w:t>
      </w:r>
      <w:r w:rsidR="00FC1431">
        <w:rPr>
          <w:rFonts w:ascii="Arial" w:hAnsi="Arial" w:cs="Arial"/>
          <w:bCs/>
          <w:sz w:val="20"/>
          <w:szCs w:val="20"/>
        </w:rPr>
        <w:t>zar, Subdirector General, informa sobre el análisis realizado por la Dirección</w:t>
      </w:r>
      <w:r w:rsidR="002C39B5">
        <w:rPr>
          <w:rFonts w:ascii="Arial" w:hAnsi="Arial" w:cs="Arial"/>
          <w:bCs/>
          <w:sz w:val="20"/>
          <w:szCs w:val="20"/>
        </w:rPr>
        <w:t xml:space="preserve"> y las recomendaciones de los informes presupuestarios anual del 2019</w:t>
      </w:r>
      <w:r w:rsidR="005829AA">
        <w:rPr>
          <w:rFonts w:ascii="Arial" w:hAnsi="Arial" w:cs="Arial"/>
          <w:bCs/>
          <w:sz w:val="20"/>
          <w:szCs w:val="20"/>
        </w:rPr>
        <w:t>, específicamente, el Poder Judicial.</w:t>
      </w:r>
    </w:p>
    <w:p w14:paraId="49BA1108" w14:textId="7A0F5F1E" w:rsidR="00214F3B" w:rsidRDefault="00214F3B" w:rsidP="00AA6BBC">
      <w:pPr>
        <w:spacing w:line="360" w:lineRule="auto"/>
        <w:jc w:val="both"/>
        <w:rPr>
          <w:rFonts w:ascii="Arial" w:hAnsi="Arial" w:cs="Arial"/>
          <w:bCs/>
          <w:sz w:val="20"/>
          <w:szCs w:val="20"/>
        </w:rPr>
      </w:pPr>
    </w:p>
    <w:p w14:paraId="68595397" w14:textId="77777777" w:rsidR="002C39B5" w:rsidRDefault="00E14D34" w:rsidP="002C39B5">
      <w:pPr>
        <w:pStyle w:val="Prrafodelista"/>
        <w:numPr>
          <w:ilvl w:val="0"/>
          <w:numId w:val="22"/>
        </w:numPr>
        <w:spacing w:line="360" w:lineRule="auto"/>
        <w:jc w:val="both"/>
        <w:rPr>
          <w:rFonts w:ascii="Arial" w:hAnsi="Arial" w:cs="Arial"/>
          <w:bCs/>
          <w:sz w:val="20"/>
          <w:szCs w:val="20"/>
        </w:rPr>
      </w:pPr>
      <w:r w:rsidRPr="00D06BAA">
        <w:rPr>
          <w:rFonts w:ascii="Arial" w:hAnsi="Arial" w:cs="Arial"/>
          <w:bCs/>
          <w:sz w:val="20"/>
          <w:szCs w:val="20"/>
        </w:rPr>
        <w:t xml:space="preserve">Se recomienda a los Directores de Programa del Poder Judicial, realizar una investigación de mercado para lograr una estimación de precios de los bienes y servicios más acertada, y que la solicitud de recursos sea más ajustada a la realidad del mercado; así como realizar, previo a la formulación del presupuesto, inventarios de bienes para conocer las necesidades reales. Lo anterior, a fin de evitar la generación de sobrantes presupuestarios, que son una de las justificaciones más regulares en todos los programas. </w:t>
      </w:r>
    </w:p>
    <w:p w14:paraId="7B76576A" w14:textId="77777777" w:rsidR="00144CED" w:rsidRDefault="00144CED" w:rsidP="00D06BAA">
      <w:pPr>
        <w:pStyle w:val="Prrafodelista"/>
        <w:spacing w:line="360" w:lineRule="auto"/>
        <w:ind w:left="720"/>
        <w:jc w:val="both"/>
        <w:rPr>
          <w:rFonts w:ascii="Arial" w:hAnsi="Arial" w:cs="Arial"/>
          <w:bCs/>
          <w:sz w:val="20"/>
          <w:szCs w:val="20"/>
        </w:rPr>
      </w:pPr>
    </w:p>
    <w:p w14:paraId="15CFC650" w14:textId="780018A2" w:rsidR="003E6FA2" w:rsidRPr="001E1E9A" w:rsidRDefault="005829AA" w:rsidP="00465E15">
      <w:pPr>
        <w:spacing w:line="360" w:lineRule="auto"/>
        <w:jc w:val="both"/>
        <w:rPr>
          <w:rFonts w:ascii="Arial" w:hAnsi="Arial" w:cs="Arial"/>
          <w:sz w:val="20"/>
          <w:szCs w:val="20"/>
        </w:rPr>
      </w:pPr>
      <w:r w:rsidRPr="00FB7874">
        <w:rPr>
          <w:rFonts w:ascii="Arial" w:hAnsi="Arial" w:cs="Arial"/>
          <w:bCs/>
          <w:sz w:val="20"/>
          <w:szCs w:val="20"/>
        </w:rPr>
        <w:t>Sobre esta recomendación, el Poder Judicial</w:t>
      </w:r>
      <w:r w:rsidR="003C40C2" w:rsidRPr="00616C52">
        <w:rPr>
          <w:rFonts w:ascii="Arial" w:hAnsi="Arial" w:cs="Arial"/>
          <w:sz w:val="20"/>
          <w:szCs w:val="20"/>
        </w:rPr>
        <w:t xml:space="preserve"> </w:t>
      </w:r>
      <w:r w:rsidR="003E6FA2" w:rsidRPr="00616C52">
        <w:rPr>
          <w:rFonts w:ascii="Arial" w:hAnsi="Arial" w:cs="Arial"/>
          <w:sz w:val="20"/>
          <w:szCs w:val="20"/>
        </w:rPr>
        <w:t>di</w:t>
      </w:r>
      <w:r w:rsidR="003E6FA2" w:rsidRPr="001E1E9A">
        <w:rPr>
          <w:rFonts w:ascii="Arial" w:hAnsi="Arial" w:cs="Arial"/>
          <w:sz w:val="20"/>
          <w:szCs w:val="20"/>
        </w:rPr>
        <w:t xml:space="preserve">spone de </w:t>
      </w:r>
      <w:r w:rsidR="007E7B30" w:rsidRPr="00E53769">
        <w:rPr>
          <w:rFonts w:ascii="Arial" w:hAnsi="Arial" w:cs="Arial"/>
          <w:sz w:val="20"/>
          <w:szCs w:val="20"/>
        </w:rPr>
        <w:t xml:space="preserve">un </w:t>
      </w:r>
      <w:r w:rsidR="00F603FB">
        <w:rPr>
          <w:rFonts w:ascii="Arial" w:hAnsi="Arial" w:cs="Arial"/>
          <w:bCs/>
          <w:sz w:val="20"/>
          <w:szCs w:val="20"/>
        </w:rPr>
        <w:t xml:space="preserve">procedimiento </w:t>
      </w:r>
      <w:r w:rsidR="0092729E">
        <w:rPr>
          <w:rFonts w:ascii="Arial" w:hAnsi="Arial" w:cs="Arial"/>
          <w:bCs/>
          <w:sz w:val="20"/>
          <w:szCs w:val="20"/>
        </w:rPr>
        <w:t xml:space="preserve">según </w:t>
      </w:r>
      <w:r w:rsidR="00946067">
        <w:rPr>
          <w:rFonts w:ascii="Arial" w:hAnsi="Arial" w:cs="Arial"/>
          <w:bCs/>
          <w:sz w:val="20"/>
          <w:szCs w:val="20"/>
        </w:rPr>
        <w:t xml:space="preserve">el cual cada </w:t>
      </w:r>
      <w:r w:rsidR="0092729E">
        <w:rPr>
          <w:rFonts w:ascii="Arial" w:hAnsi="Arial" w:cs="Arial"/>
          <w:bCs/>
          <w:sz w:val="20"/>
          <w:szCs w:val="20"/>
        </w:rPr>
        <w:t>Programa</w:t>
      </w:r>
      <w:r w:rsidR="00946067">
        <w:rPr>
          <w:rFonts w:ascii="Arial" w:hAnsi="Arial" w:cs="Arial"/>
          <w:bCs/>
          <w:sz w:val="20"/>
          <w:szCs w:val="20"/>
        </w:rPr>
        <w:t xml:space="preserve"> institucional</w:t>
      </w:r>
      <w:r w:rsidR="00BD0860">
        <w:rPr>
          <w:rFonts w:ascii="Arial" w:hAnsi="Arial" w:cs="Arial"/>
          <w:bCs/>
          <w:sz w:val="20"/>
          <w:szCs w:val="20"/>
        </w:rPr>
        <w:t xml:space="preserve"> debe elaborar un estudio de mercado</w:t>
      </w:r>
      <w:r w:rsidR="009F2C98">
        <w:rPr>
          <w:rFonts w:ascii="Arial" w:hAnsi="Arial" w:cs="Arial"/>
          <w:bCs/>
          <w:sz w:val="20"/>
          <w:szCs w:val="20"/>
        </w:rPr>
        <w:t xml:space="preserve"> de previo al inicio del proceso de contratación administrativa</w:t>
      </w:r>
      <w:r w:rsidR="00184549">
        <w:rPr>
          <w:rFonts w:ascii="Arial" w:hAnsi="Arial" w:cs="Arial"/>
          <w:bCs/>
          <w:sz w:val="20"/>
          <w:szCs w:val="20"/>
        </w:rPr>
        <w:t>,</w:t>
      </w:r>
      <w:r w:rsidR="00946067">
        <w:rPr>
          <w:rFonts w:ascii="Arial" w:hAnsi="Arial" w:cs="Arial"/>
          <w:bCs/>
          <w:sz w:val="20"/>
          <w:szCs w:val="20"/>
        </w:rPr>
        <w:t xml:space="preserve"> sea para la </w:t>
      </w:r>
      <w:r w:rsidR="001A4967">
        <w:rPr>
          <w:rFonts w:ascii="Arial" w:hAnsi="Arial" w:cs="Arial"/>
          <w:bCs/>
          <w:sz w:val="20"/>
          <w:szCs w:val="20"/>
        </w:rPr>
        <w:t>adquisición</w:t>
      </w:r>
      <w:r w:rsidR="00946067">
        <w:rPr>
          <w:rFonts w:ascii="Arial" w:hAnsi="Arial" w:cs="Arial"/>
          <w:bCs/>
          <w:sz w:val="20"/>
          <w:szCs w:val="20"/>
        </w:rPr>
        <w:t xml:space="preserve"> de bien</w:t>
      </w:r>
      <w:r w:rsidR="001A4967">
        <w:rPr>
          <w:rFonts w:ascii="Arial" w:hAnsi="Arial" w:cs="Arial"/>
          <w:bCs/>
          <w:sz w:val="20"/>
          <w:szCs w:val="20"/>
        </w:rPr>
        <w:t>e</w:t>
      </w:r>
      <w:r w:rsidR="00946067">
        <w:rPr>
          <w:rFonts w:ascii="Arial" w:hAnsi="Arial" w:cs="Arial"/>
          <w:bCs/>
          <w:sz w:val="20"/>
          <w:szCs w:val="20"/>
        </w:rPr>
        <w:t>s de inventario o bienes específicos</w:t>
      </w:r>
      <w:r w:rsidR="00184549">
        <w:rPr>
          <w:rFonts w:ascii="Arial" w:hAnsi="Arial" w:cs="Arial"/>
          <w:bCs/>
          <w:sz w:val="20"/>
          <w:szCs w:val="20"/>
        </w:rPr>
        <w:t xml:space="preserve">. </w:t>
      </w:r>
      <w:r w:rsidR="00036C93" w:rsidRPr="00D06BAA">
        <w:rPr>
          <w:rFonts w:ascii="Arial" w:hAnsi="Arial" w:cs="Arial"/>
          <w:bCs/>
          <w:sz w:val="20"/>
          <w:szCs w:val="20"/>
        </w:rPr>
        <w:t xml:space="preserve"> </w:t>
      </w:r>
      <w:r w:rsidR="001A4967">
        <w:rPr>
          <w:rFonts w:ascii="Arial" w:hAnsi="Arial" w:cs="Arial"/>
          <w:bCs/>
          <w:sz w:val="20"/>
          <w:szCs w:val="20"/>
        </w:rPr>
        <w:t>Con dicho estudio, se establece una razonabilidad del precio</w:t>
      </w:r>
      <w:r w:rsidR="00CB0E10">
        <w:rPr>
          <w:rFonts w:ascii="Arial" w:hAnsi="Arial" w:cs="Arial"/>
          <w:bCs/>
          <w:sz w:val="20"/>
          <w:szCs w:val="20"/>
        </w:rPr>
        <w:t xml:space="preserve">. </w:t>
      </w:r>
      <w:r w:rsidR="003B2F58">
        <w:rPr>
          <w:rFonts w:ascii="Arial" w:hAnsi="Arial" w:cs="Arial"/>
          <w:bCs/>
          <w:sz w:val="20"/>
          <w:szCs w:val="20"/>
        </w:rPr>
        <w:t xml:space="preserve"> Con el último precio, se hace una actualización del catálogo de bienes y servicios, que es el que utiliza las oficinas para hacer la formulación presupuestaria</w:t>
      </w:r>
      <w:r w:rsidR="003355E8">
        <w:rPr>
          <w:rFonts w:ascii="Arial" w:hAnsi="Arial" w:cs="Arial"/>
          <w:bCs/>
          <w:sz w:val="20"/>
          <w:szCs w:val="20"/>
        </w:rPr>
        <w:t>.</w:t>
      </w:r>
      <w:r w:rsidR="00DA72A8" w:rsidRPr="00616C52">
        <w:rPr>
          <w:rFonts w:ascii="Arial" w:hAnsi="Arial" w:cs="Arial"/>
          <w:sz w:val="20"/>
          <w:szCs w:val="20"/>
        </w:rPr>
        <w:t xml:space="preserve"> </w:t>
      </w:r>
    </w:p>
    <w:p w14:paraId="07852F84" w14:textId="77777777" w:rsidR="00144CED" w:rsidRDefault="00144CED" w:rsidP="002C39B5">
      <w:pPr>
        <w:pStyle w:val="Prrafodelista"/>
        <w:spacing w:line="360" w:lineRule="auto"/>
        <w:ind w:left="720"/>
        <w:jc w:val="both"/>
        <w:rPr>
          <w:rFonts w:ascii="Arial" w:hAnsi="Arial" w:cs="Arial"/>
          <w:bCs/>
          <w:sz w:val="20"/>
          <w:szCs w:val="20"/>
        </w:rPr>
      </w:pPr>
    </w:p>
    <w:p w14:paraId="1587B717" w14:textId="77777777" w:rsidR="00144CED" w:rsidRDefault="00144CED" w:rsidP="002C39B5">
      <w:pPr>
        <w:pStyle w:val="Prrafodelista"/>
        <w:spacing w:line="360" w:lineRule="auto"/>
        <w:ind w:left="720"/>
        <w:jc w:val="both"/>
        <w:rPr>
          <w:rFonts w:ascii="Arial" w:hAnsi="Arial" w:cs="Arial"/>
          <w:bCs/>
          <w:sz w:val="20"/>
          <w:szCs w:val="20"/>
        </w:rPr>
      </w:pPr>
    </w:p>
    <w:p w14:paraId="7D254E13" w14:textId="77777777" w:rsidR="002C39B5" w:rsidRPr="00D06BAA" w:rsidRDefault="002C39B5" w:rsidP="00D06BAA">
      <w:pPr>
        <w:pStyle w:val="Prrafodelista"/>
        <w:spacing w:line="360" w:lineRule="auto"/>
        <w:ind w:left="720"/>
        <w:jc w:val="both"/>
        <w:rPr>
          <w:rFonts w:ascii="Arial" w:hAnsi="Arial" w:cs="Arial"/>
          <w:bCs/>
          <w:sz w:val="20"/>
          <w:szCs w:val="20"/>
        </w:rPr>
      </w:pPr>
    </w:p>
    <w:p w14:paraId="3A3FF649" w14:textId="205141E3" w:rsidR="00ED094B" w:rsidRDefault="00E14D34" w:rsidP="002C39B5">
      <w:pPr>
        <w:pStyle w:val="Prrafodelista"/>
        <w:numPr>
          <w:ilvl w:val="0"/>
          <w:numId w:val="22"/>
        </w:numPr>
        <w:spacing w:line="360" w:lineRule="auto"/>
        <w:jc w:val="both"/>
        <w:rPr>
          <w:rFonts w:ascii="Arial" w:hAnsi="Arial" w:cs="Arial"/>
          <w:bCs/>
          <w:sz w:val="20"/>
          <w:szCs w:val="20"/>
        </w:rPr>
      </w:pPr>
      <w:r w:rsidRPr="00D06BAA">
        <w:rPr>
          <w:rFonts w:ascii="Arial" w:hAnsi="Arial" w:cs="Arial"/>
          <w:bCs/>
          <w:sz w:val="20"/>
          <w:szCs w:val="20"/>
        </w:rPr>
        <w:t>Por último, se recomienda a los programas 929- Servicio Ejercicio de la Acción Penal Pública, 930- Servicio Defensa Pública y 950-Servicio de Atención y Protección de Víctimas y Testigos, darle seguimiento a los resultados de sus acciones correctivas, específicamente en lo señalado en la partida Bienes Duraderos, ya que es la que presenta en dichos programas, una menor ejecución con respecto al año anterior.</w:t>
      </w:r>
    </w:p>
    <w:p w14:paraId="6895ED35" w14:textId="77777777" w:rsidR="003E63B9" w:rsidRDefault="003E63B9" w:rsidP="003E63B9">
      <w:pPr>
        <w:pStyle w:val="Prrafodelista"/>
        <w:spacing w:line="360" w:lineRule="auto"/>
        <w:ind w:left="720"/>
        <w:jc w:val="both"/>
        <w:rPr>
          <w:rFonts w:ascii="Arial" w:hAnsi="Arial" w:cs="Arial"/>
          <w:bCs/>
          <w:sz w:val="20"/>
          <w:szCs w:val="20"/>
        </w:rPr>
      </w:pPr>
    </w:p>
    <w:p w14:paraId="3C5B7F92" w14:textId="727191B4" w:rsidR="00E14D34" w:rsidRDefault="003E63B9" w:rsidP="00D06BAA">
      <w:pPr>
        <w:pStyle w:val="Prrafodelista"/>
        <w:spacing w:line="360" w:lineRule="auto"/>
        <w:ind w:left="720"/>
        <w:jc w:val="both"/>
      </w:pPr>
      <w:r>
        <w:rPr>
          <w:rFonts w:ascii="Arial" w:hAnsi="Arial" w:cs="Arial"/>
          <w:bCs/>
          <w:sz w:val="20"/>
          <w:szCs w:val="20"/>
        </w:rPr>
        <w:t>Al respecto como se puede apreciar, estos Programas 929 y 950 han realizado esfuerzos logrando porcentajes por encima del 90% en la partida Bienes Duraderos</w:t>
      </w:r>
      <w:r w:rsidR="00F87B11">
        <w:rPr>
          <w:rFonts w:ascii="Arial" w:hAnsi="Arial" w:cs="Arial"/>
          <w:bCs/>
          <w:sz w:val="20"/>
          <w:szCs w:val="20"/>
        </w:rPr>
        <w:t>, tales como se detallan en las justificaciones de esos programas</w:t>
      </w:r>
      <w:r>
        <w:rPr>
          <w:rFonts w:ascii="Arial" w:hAnsi="Arial" w:cs="Arial"/>
          <w:bCs/>
          <w:sz w:val="20"/>
          <w:szCs w:val="20"/>
        </w:rPr>
        <w:t xml:space="preserve">. En el caso </w:t>
      </w:r>
      <w:r w:rsidR="002E387F">
        <w:rPr>
          <w:rFonts w:ascii="Arial" w:hAnsi="Arial" w:cs="Arial"/>
          <w:bCs/>
          <w:sz w:val="20"/>
          <w:szCs w:val="20"/>
        </w:rPr>
        <w:t>específico</w:t>
      </w:r>
      <w:r>
        <w:rPr>
          <w:rFonts w:ascii="Arial" w:hAnsi="Arial" w:cs="Arial"/>
          <w:bCs/>
          <w:sz w:val="20"/>
          <w:szCs w:val="20"/>
        </w:rPr>
        <w:t xml:space="preserve"> de la Defensa P</w:t>
      </w:r>
      <w:r w:rsidR="002E387F">
        <w:rPr>
          <w:rFonts w:ascii="Arial" w:hAnsi="Arial" w:cs="Arial"/>
          <w:bCs/>
          <w:sz w:val="20"/>
          <w:szCs w:val="20"/>
        </w:rPr>
        <w:t>ú</w:t>
      </w:r>
      <w:r>
        <w:rPr>
          <w:rFonts w:ascii="Arial" w:hAnsi="Arial" w:cs="Arial"/>
          <w:bCs/>
          <w:sz w:val="20"/>
          <w:szCs w:val="20"/>
        </w:rPr>
        <w:t xml:space="preserve">blica su porcentaje fue de prácticamente el 89% logrando </w:t>
      </w:r>
      <w:r w:rsidR="00E02255">
        <w:rPr>
          <w:rFonts w:ascii="Arial" w:hAnsi="Arial" w:cs="Arial"/>
          <w:bCs/>
          <w:sz w:val="20"/>
          <w:szCs w:val="20"/>
        </w:rPr>
        <w:t xml:space="preserve">sobrepasar </w:t>
      </w:r>
      <w:r w:rsidR="00F8000C">
        <w:rPr>
          <w:rFonts w:ascii="Arial" w:hAnsi="Arial" w:cs="Arial"/>
          <w:bCs/>
          <w:sz w:val="20"/>
          <w:szCs w:val="20"/>
        </w:rPr>
        <w:t>de forma significa</w:t>
      </w:r>
      <w:r w:rsidR="002E387F">
        <w:rPr>
          <w:rFonts w:ascii="Arial" w:hAnsi="Arial" w:cs="Arial"/>
          <w:bCs/>
          <w:sz w:val="20"/>
          <w:szCs w:val="20"/>
        </w:rPr>
        <w:t xml:space="preserve">tiva el porcentaje ejecutado en </w:t>
      </w:r>
      <w:r w:rsidR="00E02255">
        <w:rPr>
          <w:rFonts w:ascii="Arial" w:hAnsi="Arial" w:cs="Arial"/>
          <w:bCs/>
          <w:sz w:val="20"/>
          <w:szCs w:val="20"/>
        </w:rPr>
        <w:t xml:space="preserve">el 2019 que fue de </w:t>
      </w:r>
      <w:r w:rsidR="00B55D97">
        <w:rPr>
          <w:rFonts w:ascii="Arial" w:hAnsi="Arial" w:cs="Arial"/>
          <w:bCs/>
          <w:sz w:val="20"/>
          <w:szCs w:val="20"/>
        </w:rPr>
        <w:t>62,4%.</w:t>
      </w:r>
    </w:p>
    <w:p w14:paraId="50FEC707" w14:textId="77777777" w:rsidR="00E14D34" w:rsidRPr="00911791" w:rsidRDefault="00E14D34" w:rsidP="00AA6BBC">
      <w:pPr>
        <w:spacing w:line="360" w:lineRule="auto"/>
        <w:jc w:val="both"/>
        <w:rPr>
          <w:rFonts w:ascii="Arial" w:hAnsi="Arial" w:cs="Arial"/>
          <w:bCs/>
          <w:sz w:val="20"/>
          <w:szCs w:val="20"/>
        </w:rPr>
      </w:pPr>
    </w:p>
    <w:p w14:paraId="7505E01E" w14:textId="77777777" w:rsidR="00C37AD3" w:rsidRPr="00911791" w:rsidRDefault="000E2BFE" w:rsidP="00906973">
      <w:pPr>
        <w:spacing w:line="360" w:lineRule="auto"/>
        <w:ind w:firstLine="708"/>
        <w:jc w:val="both"/>
        <w:rPr>
          <w:rFonts w:ascii="Arial" w:hAnsi="Arial" w:cs="Arial"/>
          <w:bCs/>
          <w:sz w:val="20"/>
          <w:szCs w:val="20"/>
        </w:rPr>
      </w:pPr>
      <w:r w:rsidRPr="00911791">
        <w:rPr>
          <w:rFonts w:ascii="Arial" w:hAnsi="Arial" w:cs="Arial"/>
          <w:bCs/>
          <w:sz w:val="20"/>
          <w:szCs w:val="20"/>
        </w:rPr>
        <w:t xml:space="preserve">El Consejo Superior en sesión </w:t>
      </w:r>
      <w:r w:rsidR="00C37AD3" w:rsidRPr="00911791">
        <w:rPr>
          <w:rFonts w:ascii="Arial" w:hAnsi="Arial" w:cs="Arial"/>
          <w:bCs/>
          <w:sz w:val="20"/>
          <w:szCs w:val="20"/>
        </w:rPr>
        <w:t>84</w:t>
      </w:r>
      <w:r w:rsidRPr="00911791">
        <w:rPr>
          <w:rFonts w:ascii="Arial" w:hAnsi="Arial" w:cs="Arial"/>
          <w:bCs/>
          <w:sz w:val="20"/>
          <w:szCs w:val="20"/>
        </w:rPr>
        <w:t>-</w:t>
      </w:r>
      <w:r w:rsidR="00C37AD3" w:rsidRPr="00911791">
        <w:rPr>
          <w:rFonts w:ascii="Arial" w:hAnsi="Arial" w:cs="Arial"/>
          <w:bCs/>
          <w:sz w:val="20"/>
          <w:szCs w:val="20"/>
        </w:rPr>
        <w:t>20</w:t>
      </w:r>
      <w:r w:rsidRPr="00911791">
        <w:rPr>
          <w:rFonts w:ascii="Arial" w:hAnsi="Arial" w:cs="Arial"/>
          <w:bCs/>
          <w:sz w:val="20"/>
          <w:szCs w:val="20"/>
        </w:rPr>
        <w:t xml:space="preserve"> del </w:t>
      </w:r>
      <w:r w:rsidR="00C37AD3" w:rsidRPr="00911791">
        <w:rPr>
          <w:rFonts w:ascii="Arial" w:hAnsi="Arial" w:cs="Arial"/>
          <w:bCs/>
          <w:sz w:val="20"/>
          <w:szCs w:val="20"/>
        </w:rPr>
        <w:t>28</w:t>
      </w:r>
      <w:r w:rsidRPr="00911791">
        <w:rPr>
          <w:rFonts w:ascii="Arial" w:hAnsi="Arial" w:cs="Arial"/>
          <w:bCs/>
          <w:sz w:val="20"/>
          <w:szCs w:val="20"/>
        </w:rPr>
        <w:t xml:space="preserve"> de </w:t>
      </w:r>
      <w:r w:rsidR="00C37AD3" w:rsidRPr="00911791">
        <w:rPr>
          <w:rFonts w:ascii="Arial" w:hAnsi="Arial" w:cs="Arial"/>
          <w:bCs/>
          <w:sz w:val="20"/>
          <w:szCs w:val="20"/>
        </w:rPr>
        <w:t>agosto</w:t>
      </w:r>
      <w:r w:rsidRPr="00911791">
        <w:rPr>
          <w:rFonts w:ascii="Arial" w:hAnsi="Arial" w:cs="Arial"/>
          <w:bCs/>
          <w:sz w:val="20"/>
          <w:szCs w:val="20"/>
        </w:rPr>
        <w:t xml:space="preserve"> de 20</w:t>
      </w:r>
      <w:r w:rsidR="00C37AD3" w:rsidRPr="00911791">
        <w:rPr>
          <w:rFonts w:ascii="Arial" w:hAnsi="Arial" w:cs="Arial"/>
          <w:bCs/>
          <w:sz w:val="20"/>
          <w:szCs w:val="20"/>
        </w:rPr>
        <w:t>20</w:t>
      </w:r>
      <w:r w:rsidRPr="00911791">
        <w:rPr>
          <w:rFonts w:ascii="Arial" w:hAnsi="Arial" w:cs="Arial"/>
          <w:bCs/>
          <w:sz w:val="20"/>
          <w:szCs w:val="20"/>
        </w:rPr>
        <w:t xml:space="preserve">, artículo </w:t>
      </w:r>
      <w:r w:rsidR="00C37AD3" w:rsidRPr="00911791">
        <w:rPr>
          <w:rFonts w:ascii="Arial" w:hAnsi="Arial" w:cs="Arial"/>
          <w:bCs/>
          <w:sz w:val="20"/>
          <w:szCs w:val="20"/>
        </w:rPr>
        <w:t>XIV</w:t>
      </w:r>
      <w:r w:rsidRPr="00911791">
        <w:rPr>
          <w:rFonts w:ascii="Arial" w:hAnsi="Arial" w:cs="Arial"/>
          <w:bCs/>
          <w:sz w:val="20"/>
          <w:szCs w:val="20"/>
        </w:rPr>
        <w:t xml:space="preserve">, conoció el </w:t>
      </w:r>
    </w:p>
    <w:p w14:paraId="5F994D55" w14:textId="39B67D8C" w:rsidR="00C37AD3" w:rsidRDefault="00AA6BBC" w:rsidP="00906973">
      <w:pPr>
        <w:spacing w:line="360" w:lineRule="auto"/>
        <w:jc w:val="both"/>
        <w:rPr>
          <w:rFonts w:ascii="Arial" w:hAnsi="Arial" w:cs="Arial"/>
          <w:bCs/>
          <w:sz w:val="20"/>
          <w:szCs w:val="20"/>
        </w:rPr>
      </w:pPr>
      <w:r w:rsidRPr="00AA6BBC">
        <w:rPr>
          <w:rFonts w:ascii="Arial" w:hAnsi="Arial" w:cs="Arial"/>
          <w:bCs/>
          <w:sz w:val="20"/>
          <w:szCs w:val="20"/>
        </w:rPr>
        <w:t>oficio 2965-DE-2020 del 18 de agosto del 2020, suscrito por la máster Ana Eugenia Romero Jenkins, Directora Ejecutiva, donde remitió el informe 0252-P-2020, suscrito por la máster Floribel Campos Solano, Jefa interina del Departamento Financiero Contable, mediante el cual traslada el Informe de Ejecución Presupuestaria Poder Judicial del I Trimestre del 2020 (al 30 de junio del 2020</w:t>
      </w:r>
      <w:r>
        <w:rPr>
          <w:rFonts w:ascii="Arial" w:hAnsi="Arial" w:cs="Arial"/>
          <w:bCs/>
          <w:sz w:val="20"/>
          <w:szCs w:val="20"/>
        </w:rPr>
        <w:t>).</w:t>
      </w:r>
    </w:p>
    <w:p w14:paraId="195BAF35" w14:textId="77777777" w:rsidR="005965A6" w:rsidRPr="00911791" w:rsidRDefault="005965A6" w:rsidP="00906973">
      <w:pPr>
        <w:spacing w:line="360" w:lineRule="auto"/>
        <w:jc w:val="both"/>
        <w:rPr>
          <w:rFonts w:ascii="Arial" w:hAnsi="Arial" w:cs="Arial"/>
          <w:bCs/>
          <w:sz w:val="20"/>
          <w:szCs w:val="20"/>
        </w:rPr>
      </w:pPr>
    </w:p>
    <w:p w14:paraId="6FEF2D3F" w14:textId="721D3B0D" w:rsidR="00C944BB" w:rsidRPr="00C944BB" w:rsidRDefault="005965A6" w:rsidP="00906973">
      <w:pPr>
        <w:spacing w:line="360" w:lineRule="auto"/>
        <w:ind w:firstLine="708"/>
        <w:jc w:val="both"/>
        <w:rPr>
          <w:rFonts w:ascii="Arial" w:hAnsi="Arial" w:cs="Arial"/>
          <w:bCs/>
          <w:sz w:val="20"/>
          <w:szCs w:val="20"/>
        </w:rPr>
      </w:pPr>
      <w:r>
        <w:rPr>
          <w:rFonts w:ascii="Arial" w:hAnsi="Arial" w:cs="Arial"/>
          <w:bCs/>
          <w:sz w:val="20"/>
          <w:szCs w:val="20"/>
        </w:rPr>
        <w:t xml:space="preserve">En ese informe se realiza un análisis de la </w:t>
      </w:r>
      <w:r w:rsidRPr="005965A6">
        <w:rPr>
          <w:rFonts w:ascii="Arial" w:hAnsi="Arial" w:cs="Arial"/>
          <w:bCs/>
          <w:sz w:val="20"/>
          <w:szCs w:val="20"/>
        </w:rPr>
        <w:t>Ejecución Presupuestaria por Programa</w:t>
      </w:r>
      <w:r w:rsidR="007948DC">
        <w:rPr>
          <w:rFonts w:ascii="Arial" w:hAnsi="Arial" w:cs="Arial"/>
          <w:bCs/>
          <w:sz w:val="20"/>
          <w:szCs w:val="20"/>
        </w:rPr>
        <w:t xml:space="preserve">, </w:t>
      </w:r>
      <w:r w:rsidR="007948DC" w:rsidRPr="007948DC">
        <w:rPr>
          <w:rFonts w:ascii="Arial" w:hAnsi="Arial" w:cs="Arial"/>
          <w:bCs/>
          <w:sz w:val="20"/>
          <w:szCs w:val="20"/>
        </w:rPr>
        <w:t>Ejecución Presupuestaria por Centro Gestor</w:t>
      </w:r>
      <w:r w:rsidR="007948DC">
        <w:rPr>
          <w:rFonts w:ascii="Arial" w:hAnsi="Arial" w:cs="Arial"/>
          <w:bCs/>
          <w:sz w:val="20"/>
          <w:szCs w:val="20"/>
        </w:rPr>
        <w:t xml:space="preserve">, </w:t>
      </w:r>
      <w:r w:rsidR="007948DC" w:rsidRPr="00AA6BBC">
        <w:rPr>
          <w:rFonts w:ascii="Arial" w:hAnsi="Arial" w:cs="Arial"/>
          <w:bCs/>
          <w:sz w:val="20"/>
          <w:szCs w:val="20"/>
        </w:rPr>
        <w:t>Ejecución Presupuestaria por Partida</w:t>
      </w:r>
      <w:r w:rsidR="00DA220A">
        <w:rPr>
          <w:rFonts w:ascii="Arial" w:hAnsi="Arial" w:cs="Arial"/>
          <w:bCs/>
          <w:sz w:val="20"/>
          <w:szCs w:val="20"/>
        </w:rPr>
        <w:t xml:space="preserve"> y un análisis robusto que incluía adicionalmente recomendación a los Centros. Por lo tanto, el Consejo Superior del Poder Judicial </w:t>
      </w:r>
      <w:r w:rsidR="00C944BB">
        <w:rPr>
          <w:rFonts w:ascii="Arial" w:hAnsi="Arial" w:cs="Arial"/>
          <w:bCs/>
          <w:sz w:val="20"/>
          <w:szCs w:val="20"/>
        </w:rPr>
        <w:t>dispone</w:t>
      </w:r>
      <w:r w:rsidR="00DA220A">
        <w:rPr>
          <w:rFonts w:ascii="Arial" w:hAnsi="Arial" w:cs="Arial"/>
          <w:bCs/>
          <w:sz w:val="20"/>
          <w:szCs w:val="20"/>
        </w:rPr>
        <w:t xml:space="preserve"> </w:t>
      </w:r>
      <w:r w:rsidR="00C944BB">
        <w:rPr>
          <w:rFonts w:ascii="Arial" w:hAnsi="Arial" w:cs="Arial"/>
          <w:bCs/>
          <w:sz w:val="20"/>
          <w:szCs w:val="20"/>
        </w:rPr>
        <w:t>hacer</w:t>
      </w:r>
      <w:r w:rsidR="00C944BB" w:rsidRPr="00C944BB">
        <w:rPr>
          <w:rFonts w:ascii="Arial" w:hAnsi="Arial" w:cs="Arial"/>
          <w:bCs/>
          <w:sz w:val="20"/>
          <w:szCs w:val="20"/>
        </w:rPr>
        <w:t xml:space="preserve"> </w:t>
      </w:r>
      <w:r w:rsidR="00C944BB">
        <w:rPr>
          <w:rFonts w:ascii="Arial" w:hAnsi="Arial" w:cs="Arial"/>
          <w:bCs/>
          <w:sz w:val="20"/>
          <w:szCs w:val="20"/>
        </w:rPr>
        <w:t>el</w:t>
      </w:r>
      <w:r w:rsidR="00C944BB" w:rsidRPr="00C944BB">
        <w:rPr>
          <w:rFonts w:ascii="Arial" w:hAnsi="Arial" w:cs="Arial"/>
          <w:bCs/>
          <w:sz w:val="20"/>
          <w:szCs w:val="20"/>
        </w:rPr>
        <w:t xml:space="preserve"> acuerdo de conocimiento de los Centros Gestores y de los Programas Presupuestarios, a fin de que implementen acciones de mejora con respecto a su ejecución presupuestaria.</w:t>
      </w:r>
    </w:p>
    <w:p w14:paraId="454A5C41" w14:textId="50C207A6" w:rsidR="00D36C06" w:rsidRPr="00911791" w:rsidRDefault="00D36C06" w:rsidP="00202FFB">
      <w:pPr>
        <w:spacing w:line="360" w:lineRule="auto"/>
        <w:ind w:firstLine="708"/>
        <w:jc w:val="both"/>
        <w:rPr>
          <w:rFonts w:ascii="Arial" w:hAnsi="Arial" w:cs="Arial"/>
          <w:bCs/>
          <w:sz w:val="20"/>
          <w:szCs w:val="20"/>
        </w:rPr>
      </w:pPr>
    </w:p>
    <w:p w14:paraId="3EAC4392" w14:textId="537405EC" w:rsidR="00D36C06" w:rsidRPr="00911791" w:rsidRDefault="00D36C06" w:rsidP="00202FFB">
      <w:pPr>
        <w:spacing w:line="360" w:lineRule="auto"/>
        <w:ind w:firstLine="708"/>
        <w:jc w:val="both"/>
        <w:rPr>
          <w:rFonts w:ascii="Arial" w:hAnsi="Arial" w:cs="Arial"/>
          <w:bCs/>
          <w:sz w:val="20"/>
          <w:szCs w:val="20"/>
        </w:rPr>
      </w:pPr>
      <w:r w:rsidRPr="00911791">
        <w:rPr>
          <w:rFonts w:ascii="Arial" w:hAnsi="Arial" w:cs="Arial"/>
          <w:bCs/>
          <w:sz w:val="20"/>
          <w:szCs w:val="20"/>
        </w:rPr>
        <w:t>Se adjunta el documento y acuerdo respectivo:</w:t>
      </w:r>
    </w:p>
    <w:bookmarkStart w:id="42" w:name="_MON_1672225860"/>
    <w:bookmarkEnd w:id="42"/>
    <w:p w14:paraId="25141AA2" w14:textId="0F8D318B" w:rsidR="00D36C06" w:rsidRPr="00911791" w:rsidRDefault="00D36C06" w:rsidP="00911791">
      <w:pPr>
        <w:spacing w:line="360" w:lineRule="auto"/>
        <w:ind w:firstLine="708"/>
        <w:jc w:val="center"/>
        <w:rPr>
          <w:rFonts w:ascii="Arial" w:hAnsi="Arial" w:cs="Arial"/>
          <w:bCs/>
          <w:sz w:val="20"/>
          <w:szCs w:val="20"/>
        </w:rPr>
      </w:pPr>
      <w:r w:rsidRPr="00911791">
        <w:rPr>
          <w:rFonts w:ascii="Arial" w:hAnsi="Arial" w:cs="Arial"/>
          <w:bCs/>
          <w:sz w:val="20"/>
          <w:szCs w:val="20"/>
        </w:rPr>
        <w:object w:dxaOrig="1548" w:dyaOrig="973" w14:anchorId="36B269F4">
          <v:shape id="_x0000_i1033" type="#_x0000_t75" style="width:77pt;height:49pt" o:ole="">
            <v:imagedata r:id="rId25" o:title=""/>
          </v:shape>
          <o:OLEObject Type="Embed" ProgID="Word.Document.12" ShapeID="_x0000_i1033" DrawAspect="Icon" ObjectID="_1691842253" r:id="rId26">
            <o:FieldCodes>\s</o:FieldCodes>
          </o:OLEObject>
        </w:object>
      </w:r>
    </w:p>
    <w:p w14:paraId="7055D2DB" w14:textId="77777777" w:rsidR="00C37AD3" w:rsidRDefault="00C37AD3" w:rsidP="00202FFB">
      <w:pPr>
        <w:spacing w:line="360" w:lineRule="auto"/>
        <w:ind w:firstLine="708"/>
        <w:jc w:val="both"/>
        <w:rPr>
          <w:rFonts w:ascii="Arial" w:hAnsi="Arial" w:cs="Arial"/>
          <w:bCs/>
          <w:sz w:val="20"/>
          <w:szCs w:val="20"/>
          <w:highlight w:val="yellow"/>
        </w:rPr>
      </w:pPr>
    </w:p>
    <w:p w14:paraId="05F31193" w14:textId="77777777" w:rsidR="00C37AD3" w:rsidRDefault="00C37AD3" w:rsidP="00202FFB">
      <w:pPr>
        <w:spacing w:line="360" w:lineRule="auto"/>
        <w:ind w:firstLine="708"/>
        <w:jc w:val="both"/>
        <w:rPr>
          <w:rFonts w:ascii="Arial" w:hAnsi="Arial" w:cs="Arial"/>
          <w:bCs/>
          <w:sz w:val="20"/>
          <w:szCs w:val="20"/>
          <w:highlight w:val="yellow"/>
        </w:rPr>
      </w:pPr>
    </w:p>
    <w:p w14:paraId="69FBF4DE" w14:textId="77777777" w:rsidR="00C37AD3" w:rsidRDefault="00C37AD3" w:rsidP="00202FFB">
      <w:pPr>
        <w:spacing w:line="360" w:lineRule="auto"/>
        <w:ind w:firstLine="708"/>
        <w:jc w:val="both"/>
        <w:rPr>
          <w:rFonts w:ascii="Arial" w:hAnsi="Arial" w:cs="Arial"/>
          <w:bCs/>
          <w:sz w:val="20"/>
          <w:szCs w:val="20"/>
          <w:highlight w:val="yellow"/>
        </w:rPr>
      </w:pPr>
    </w:p>
    <w:sectPr w:rsidR="00C37AD3" w:rsidSect="00242891">
      <w:headerReference w:type="default" r:id="rId27"/>
      <w:footerReference w:type="default" r:id="rId28"/>
      <w:headerReference w:type="first" r:id="rId29"/>
      <w:footerReference w:type="first" r:id="rId30"/>
      <w:pgSz w:w="12242" w:h="15842" w:code="1"/>
      <w:pgMar w:top="1418" w:right="1701" w:bottom="1077" w:left="1701" w:header="737" w:footer="567" w:gutter="0"/>
      <w:pgNumType w:start="0"/>
      <w:cols w:space="708" w:equalWidth="0">
        <w:col w:w="850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948A8" w14:textId="77777777" w:rsidR="00CF6065" w:rsidRDefault="00CF6065">
      <w:r>
        <w:separator/>
      </w:r>
    </w:p>
  </w:endnote>
  <w:endnote w:type="continuationSeparator" w:id="0">
    <w:p w14:paraId="4F4B2790" w14:textId="77777777" w:rsidR="00CF6065" w:rsidRDefault="00CF6065">
      <w:r>
        <w:continuationSeparator/>
      </w:r>
    </w:p>
  </w:endnote>
  <w:endnote w:type="continuationNotice" w:id="1">
    <w:p w14:paraId="68454F64" w14:textId="77777777" w:rsidR="00CF6065" w:rsidRDefault="00CF6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93394"/>
      <w:docPartObj>
        <w:docPartGallery w:val="Page Numbers (Bottom of Page)"/>
        <w:docPartUnique/>
      </w:docPartObj>
    </w:sdtPr>
    <w:sdtEndPr/>
    <w:sdtContent>
      <w:p w14:paraId="30EDE708" w14:textId="19D81D0A" w:rsidR="006A1CC0" w:rsidRDefault="006A1CC0">
        <w:pPr>
          <w:pStyle w:val="Piedepgina"/>
          <w:jc w:val="right"/>
        </w:pPr>
        <w:r>
          <w:fldChar w:fldCharType="begin"/>
        </w:r>
        <w:r>
          <w:instrText>PAGE   \* MERGEFORMAT</w:instrText>
        </w:r>
        <w:r>
          <w:fldChar w:fldCharType="separate"/>
        </w:r>
        <w:r w:rsidR="00650573">
          <w:rPr>
            <w:noProof/>
          </w:rPr>
          <w:t>20</w:t>
        </w:r>
        <w:r>
          <w:fldChar w:fldCharType="end"/>
        </w:r>
      </w:p>
    </w:sdtContent>
  </w:sdt>
  <w:p w14:paraId="30EDE709" w14:textId="77777777" w:rsidR="006A1CC0" w:rsidRPr="00EB7BAD" w:rsidRDefault="006A1CC0" w:rsidP="00E54F02">
    <w:pPr>
      <w:pStyle w:val="Piedepgina"/>
      <w:tabs>
        <w:tab w:val="right" w:pos="8789"/>
      </w:tabs>
      <w:spacing w:before="120" w:after="100" w:afterAutospacing="1"/>
      <w:jc w:val="center"/>
      <w:rPr>
        <w:lang w:val="es-C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D78A7" w14:textId="77777777" w:rsidR="006A1CC0" w:rsidRPr="0036463A" w:rsidRDefault="006A1CC0" w:rsidP="004E3DB7">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57F190A8" w14:textId="77777777" w:rsidR="006A1CC0" w:rsidRDefault="006A1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85454" w14:textId="77777777" w:rsidR="00CF6065" w:rsidRDefault="00CF6065">
      <w:r>
        <w:separator/>
      </w:r>
    </w:p>
  </w:footnote>
  <w:footnote w:type="continuationSeparator" w:id="0">
    <w:p w14:paraId="70151FF8" w14:textId="77777777" w:rsidR="00CF6065" w:rsidRDefault="00CF6065">
      <w:r>
        <w:continuationSeparator/>
      </w:r>
    </w:p>
  </w:footnote>
  <w:footnote w:type="continuationNotice" w:id="1">
    <w:p w14:paraId="28114DD7" w14:textId="77777777" w:rsidR="00CF6065" w:rsidRDefault="00CF6065"/>
  </w:footnote>
  <w:footnote w:id="2">
    <w:p w14:paraId="582A1830" w14:textId="718D55B7" w:rsidR="00794FB2" w:rsidRPr="00D06BAA" w:rsidRDefault="00794FB2">
      <w:pPr>
        <w:pStyle w:val="Textonotapie"/>
        <w:rPr>
          <w:lang w:val="es-CR"/>
        </w:rPr>
      </w:pPr>
      <w:r>
        <w:rPr>
          <w:rStyle w:val="Refdenotaalpie"/>
        </w:rPr>
        <w:footnoteRef/>
      </w:r>
      <w:r>
        <w:t xml:space="preserve"> Es importante </w:t>
      </w:r>
      <w:r w:rsidR="00664A17">
        <w:t>señ</w:t>
      </w:r>
      <w:r w:rsidR="005D1E2D">
        <w:t>alar que el Poder Judicial no cuenta con apego al PNDIP, por lo que la justificación dada se refiere al Plan Estratégico Institucional.</w:t>
      </w:r>
    </w:p>
  </w:footnote>
  <w:footnote w:id="3">
    <w:p w14:paraId="3E1BF035" w14:textId="77777777" w:rsidR="006A1CC0" w:rsidRPr="00DD46EB" w:rsidRDefault="006A1CC0" w:rsidP="006C299C">
      <w:pPr>
        <w:pStyle w:val="Textonotapie"/>
        <w:rPr>
          <w:sz w:val="16"/>
          <w:szCs w:val="16"/>
        </w:rPr>
      </w:pPr>
      <w:r w:rsidRPr="00DD46EB">
        <w:rPr>
          <w:rStyle w:val="Refdenotaalpie"/>
          <w:sz w:val="16"/>
          <w:szCs w:val="16"/>
        </w:rPr>
        <w:footnoteRef/>
      </w:r>
      <w:r w:rsidRPr="00DD46EB">
        <w:rPr>
          <w:sz w:val="16"/>
          <w:szCs w:val="16"/>
        </w:rPr>
        <w:t xml:space="preserve"> Disciplinas de Trabajo Social, Der</w:t>
      </w:r>
      <w:r>
        <w:rPr>
          <w:sz w:val="16"/>
          <w:szCs w:val="16"/>
        </w:rPr>
        <w:t>echo, Criminología, Psicología.</w:t>
      </w:r>
      <w:r w:rsidRPr="00DD46EB">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491C2" w14:textId="77777777" w:rsidR="006A1CC0" w:rsidRDefault="006A1CC0" w:rsidP="004E3DB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object w:dxaOrig="1845" w:dyaOrig="2145" w14:anchorId="17A2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5pt;height:32.5pt" o:ole="">
          <v:imagedata r:id="rId1" o:title=""/>
        </v:shape>
        <o:OLEObject Type="Embed" ProgID="PBrush" ShapeID="_x0000_i1034" DrawAspect="Content" ObjectID="_1691842254" r:id="rId2"/>
      </w:object>
    </w:r>
  </w:p>
  <w:p w14:paraId="46489AAA" w14:textId="77777777" w:rsidR="006A1CC0" w:rsidRDefault="006A1CC0" w:rsidP="004E3DB7">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6A6247C4" w14:textId="77777777" w:rsidR="006A1CC0" w:rsidRPr="005B3B0C" w:rsidRDefault="006A1CC0" w:rsidP="004E3DB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57682C81" w14:textId="77777777" w:rsidR="006A1CC0" w:rsidRPr="005B3B0C" w:rsidRDefault="006A1CC0" w:rsidP="004E3DB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14E0" w14:textId="77777777" w:rsidR="006A1CC0" w:rsidRDefault="006A1CC0" w:rsidP="00E2149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object w:dxaOrig="1845" w:dyaOrig="2145" w14:anchorId="11952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5pt;height:32.5pt" o:ole="">
          <v:imagedata r:id="rId1" o:title=""/>
        </v:shape>
        <o:OLEObject Type="Embed" ProgID="PBrush" ShapeID="_x0000_i1035" DrawAspect="Content" ObjectID="_1691842255" r:id="rId2"/>
      </w:object>
    </w:r>
  </w:p>
  <w:p w14:paraId="5FD3AC4A" w14:textId="77777777" w:rsidR="006A1CC0" w:rsidRDefault="006A1CC0" w:rsidP="00E2149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68587B2" w14:textId="77777777" w:rsidR="006A1CC0" w:rsidRPr="005B3B0C" w:rsidRDefault="006A1CC0" w:rsidP="00E2149C">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 xml:space="preserve">2295-3600 / 3599 / Apdo.  95-1003  / </w:t>
    </w:r>
    <w:r w:rsidRPr="005B3B0C">
      <w:rPr>
        <w:rFonts w:ascii="Book Antiqua" w:hAnsi="Book Antiqua" w:cs="Book Antiqua"/>
        <w:i/>
        <w:iCs/>
        <w:sz w:val="18"/>
        <w:szCs w:val="18"/>
        <w:lang w:val="en-US"/>
      </w:rPr>
      <w:t>planificacion@poder-judicial.go.cr</w:t>
    </w:r>
  </w:p>
  <w:p w14:paraId="5BB39852" w14:textId="77777777" w:rsidR="006A1CC0" w:rsidRPr="005B3B0C" w:rsidRDefault="006A1CC0" w:rsidP="00E2149C">
    <w:pPr>
      <w:pBdr>
        <w:bottom w:val="single" w:sz="6" w:space="0" w:color="auto"/>
      </w:pBdr>
      <w:spacing w:after="20"/>
      <w:jc w:val="center"/>
      <w:rPr>
        <w:lang w:val="en-US"/>
      </w:rPr>
    </w:pPr>
  </w:p>
  <w:p w14:paraId="43E41DC4" w14:textId="77777777" w:rsidR="006A1CC0" w:rsidRPr="007D4315" w:rsidRDefault="006A1CC0">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368F"/>
    <w:multiLevelType w:val="hybridMultilevel"/>
    <w:tmpl w:val="57C0B4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D35F11"/>
    <w:multiLevelType w:val="hybridMultilevel"/>
    <w:tmpl w:val="BEBA66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0F852398"/>
    <w:multiLevelType w:val="hybridMultilevel"/>
    <w:tmpl w:val="4AF85E72"/>
    <w:lvl w:ilvl="0" w:tplc="0C0A0001">
      <w:start w:val="1"/>
      <w:numFmt w:val="bullet"/>
      <w:lvlText w:val=""/>
      <w:lvlJc w:val="left"/>
      <w:pPr>
        <w:ind w:left="852" w:hanging="360"/>
      </w:pPr>
      <w:rPr>
        <w:rFonts w:ascii="Symbol" w:hAnsi="Symbol" w:hint="default"/>
      </w:rPr>
    </w:lvl>
    <w:lvl w:ilvl="1" w:tplc="0C0A0003" w:tentative="1">
      <w:start w:val="1"/>
      <w:numFmt w:val="bullet"/>
      <w:lvlText w:val="o"/>
      <w:lvlJc w:val="left"/>
      <w:pPr>
        <w:ind w:left="1572" w:hanging="360"/>
      </w:pPr>
      <w:rPr>
        <w:rFonts w:ascii="Courier New" w:hAnsi="Courier New" w:cs="Courier New" w:hint="default"/>
      </w:rPr>
    </w:lvl>
    <w:lvl w:ilvl="2" w:tplc="0C0A0005" w:tentative="1">
      <w:start w:val="1"/>
      <w:numFmt w:val="bullet"/>
      <w:lvlText w:val=""/>
      <w:lvlJc w:val="left"/>
      <w:pPr>
        <w:ind w:left="2292" w:hanging="360"/>
      </w:pPr>
      <w:rPr>
        <w:rFonts w:ascii="Wingdings" w:hAnsi="Wingdings" w:hint="default"/>
      </w:rPr>
    </w:lvl>
    <w:lvl w:ilvl="3" w:tplc="0C0A0001" w:tentative="1">
      <w:start w:val="1"/>
      <w:numFmt w:val="bullet"/>
      <w:lvlText w:val=""/>
      <w:lvlJc w:val="left"/>
      <w:pPr>
        <w:ind w:left="3012" w:hanging="360"/>
      </w:pPr>
      <w:rPr>
        <w:rFonts w:ascii="Symbol" w:hAnsi="Symbol" w:hint="default"/>
      </w:rPr>
    </w:lvl>
    <w:lvl w:ilvl="4" w:tplc="0C0A0003" w:tentative="1">
      <w:start w:val="1"/>
      <w:numFmt w:val="bullet"/>
      <w:lvlText w:val="o"/>
      <w:lvlJc w:val="left"/>
      <w:pPr>
        <w:ind w:left="3732" w:hanging="360"/>
      </w:pPr>
      <w:rPr>
        <w:rFonts w:ascii="Courier New" w:hAnsi="Courier New" w:cs="Courier New" w:hint="default"/>
      </w:rPr>
    </w:lvl>
    <w:lvl w:ilvl="5" w:tplc="0C0A0005" w:tentative="1">
      <w:start w:val="1"/>
      <w:numFmt w:val="bullet"/>
      <w:lvlText w:val=""/>
      <w:lvlJc w:val="left"/>
      <w:pPr>
        <w:ind w:left="4452" w:hanging="360"/>
      </w:pPr>
      <w:rPr>
        <w:rFonts w:ascii="Wingdings" w:hAnsi="Wingdings" w:hint="default"/>
      </w:rPr>
    </w:lvl>
    <w:lvl w:ilvl="6" w:tplc="0C0A0001" w:tentative="1">
      <w:start w:val="1"/>
      <w:numFmt w:val="bullet"/>
      <w:lvlText w:val=""/>
      <w:lvlJc w:val="left"/>
      <w:pPr>
        <w:ind w:left="5172" w:hanging="360"/>
      </w:pPr>
      <w:rPr>
        <w:rFonts w:ascii="Symbol" w:hAnsi="Symbol" w:hint="default"/>
      </w:rPr>
    </w:lvl>
    <w:lvl w:ilvl="7" w:tplc="0C0A0003" w:tentative="1">
      <w:start w:val="1"/>
      <w:numFmt w:val="bullet"/>
      <w:lvlText w:val="o"/>
      <w:lvlJc w:val="left"/>
      <w:pPr>
        <w:ind w:left="5892" w:hanging="360"/>
      </w:pPr>
      <w:rPr>
        <w:rFonts w:ascii="Courier New" w:hAnsi="Courier New" w:cs="Courier New" w:hint="default"/>
      </w:rPr>
    </w:lvl>
    <w:lvl w:ilvl="8" w:tplc="0C0A0005" w:tentative="1">
      <w:start w:val="1"/>
      <w:numFmt w:val="bullet"/>
      <w:lvlText w:val=""/>
      <w:lvlJc w:val="left"/>
      <w:pPr>
        <w:ind w:left="6612" w:hanging="360"/>
      </w:pPr>
      <w:rPr>
        <w:rFonts w:ascii="Wingdings" w:hAnsi="Wingdings" w:hint="default"/>
      </w:rPr>
    </w:lvl>
  </w:abstractNum>
  <w:abstractNum w:abstractNumId="4" w15:restartNumberingAfterBreak="0">
    <w:nsid w:val="0FDD44DA"/>
    <w:multiLevelType w:val="hybridMultilevel"/>
    <w:tmpl w:val="AB36AC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0E3AAD"/>
    <w:multiLevelType w:val="hybridMultilevel"/>
    <w:tmpl w:val="003EA382"/>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CD24D7A"/>
    <w:multiLevelType w:val="multilevel"/>
    <w:tmpl w:val="13389A68"/>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D76E2C"/>
    <w:multiLevelType w:val="hybridMultilevel"/>
    <w:tmpl w:val="74AC8290"/>
    <w:lvl w:ilvl="0" w:tplc="140A000B">
      <w:start w:val="1"/>
      <w:numFmt w:val="bullet"/>
      <w:lvlText w:val=""/>
      <w:lvlJc w:val="left"/>
      <w:pPr>
        <w:ind w:left="1440" w:hanging="360"/>
      </w:pPr>
      <w:rPr>
        <w:rFonts w:ascii="Wingdings" w:hAnsi="Wingdings" w:cs="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23FA7051"/>
    <w:multiLevelType w:val="hybridMultilevel"/>
    <w:tmpl w:val="5B5E84EE"/>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84B054D"/>
    <w:multiLevelType w:val="hybridMultilevel"/>
    <w:tmpl w:val="F490C0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A34400A"/>
    <w:multiLevelType w:val="multilevel"/>
    <w:tmpl w:val="8046635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7016DFC"/>
    <w:multiLevelType w:val="hybridMultilevel"/>
    <w:tmpl w:val="47C4990E"/>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2" w15:restartNumberingAfterBreak="0">
    <w:nsid w:val="45E80B89"/>
    <w:multiLevelType w:val="hybridMultilevel"/>
    <w:tmpl w:val="8BDE69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F64406D"/>
    <w:multiLevelType w:val="hybridMultilevel"/>
    <w:tmpl w:val="F9DE3B88"/>
    <w:lvl w:ilvl="0" w:tplc="140A000B">
      <w:start w:val="1"/>
      <w:numFmt w:val="bullet"/>
      <w:lvlText w:val=""/>
      <w:lvlJc w:val="left"/>
      <w:pPr>
        <w:ind w:left="720" w:hanging="360"/>
      </w:pPr>
      <w:rPr>
        <w:rFonts w:ascii="Wingdings" w:hAnsi="Wingdings" w:cs="Wingdings" w:hint="default"/>
      </w:rPr>
    </w:lvl>
    <w:lvl w:ilvl="1" w:tplc="140A000B">
      <w:start w:val="1"/>
      <w:numFmt w:val="bullet"/>
      <w:lvlText w:val=""/>
      <w:lvlJc w:val="left"/>
      <w:pPr>
        <w:ind w:left="1440" w:hanging="360"/>
      </w:pPr>
      <w:rPr>
        <w:rFonts w:ascii="Wingdings" w:hAnsi="Wingdings" w:cs="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3ED38F2"/>
    <w:multiLevelType w:val="hybridMultilevel"/>
    <w:tmpl w:val="E3664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57043EA"/>
    <w:multiLevelType w:val="hybridMultilevel"/>
    <w:tmpl w:val="4ADC3DBE"/>
    <w:lvl w:ilvl="0" w:tplc="3C5ABEE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5C75B87"/>
    <w:multiLevelType w:val="hybridMultilevel"/>
    <w:tmpl w:val="22D496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4916AB"/>
    <w:multiLevelType w:val="hybridMultilevel"/>
    <w:tmpl w:val="54AE27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0886D54"/>
    <w:multiLevelType w:val="hybridMultilevel"/>
    <w:tmpl w:val="19C6327E"/>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09835AF"/>
    <w:multiLevelType w:val="hybridMultilevel"/>
    <w:tmpl w:val="7F184678"/>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7652390"/>
    <w:multiLevelType w:val="multilevel"/>
    <w:tmpl w:val="2C96C040"/>
    <w:lvl w:ilvl="0">
      <w:start w:val="1"/>
      <w:numFmt w:val="upperRoman"/>
      <w:lvlText w:val="%1."/>
      <w:lvlJc w:val="left"/>
      <w:pPr>
        <w:ind w:left="720" w:hanging="360"/>
      </w:pPr>
      <w:rPr>
        <w:rFonts w:hint="default"/>
        <w:color w:val="1F497D" w:themeColor="text2"/>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84C4B89"/>
    <w:multiLevelType w:val="hybridMultilevel"/>
    <w:tmpl w:val="292CE3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3"/>
  </w:num>
  <w:num w:numId="4">
    <w:abstractNumId w:val="11"/>
  </w:num>
  <w:num w:numId="5">
    <w:abstractNumId w:val="18"/>
  </w:num>
  <w:num w:numId="6">
    <w:abstractNumId w:val="21"/>
  </w:num>
  <w:num w:numId="7">
    <w:abstractNumId w:val="6"/>
  </w:num>
  <w:num w:numId="8">
    <w:abstractNumId w:val="4"/>
  </w:num>
  <w:num w:numId="9">
    <w:abstractNumId w:val="16"/>
  </w:num>
  <w:num w:numId="10">
    <w:abstractNumId w:val="5"/>
  </w:num>
  <w:num w:numId="11">
    <w:abstractNumId w:val="8"/>
  </w:num>
  <w:num w:numId="12">
    <w:abstractNumId w:val="9"/>
  </w:num>
  <w:num w:numId="13">
    <w:abstractNumId w:val="2"/>
  </w:num>
  <w:num w:numId="14">
    <w:abstractNumId w:val="15"/>
  </w:num>
  <w:num w:numId="15">
    <w:abstractNumId w:val="19"/>
  </w:num>
  <w:num w:numId="16">
    <w:abstractNumId w:val="20"/>
  </w:num>
  <w:num w:numId="17">
    <w:abstractNumId w:val="14"/>
  </w:num>
  <w:num w:numId="18">
    <w:abstractNumId w:val="3"/>
  </w:num>
  <w:num w:numId="19">
    <w:abstractNumId w:val="22"/>
  </w:num>
  <w:num w:numId="20">
    <w:abstractNumId w:val="17"/>
  </w:num>
  <w:num w:numId="21">
    <w:abstractNumId w:val="10"/>
  </w:num>
  <w:num w:numId="22">
    <w:abstractNumId w:val="12"/>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40"/>
    <w:rsid w:val="000003B8"/>
    <w:rsid w:val="00000DC9"/>
    <w:rsid w:val="00001EB0"/>
    <w:rsid w:val="000022FD"/>
    <w:rsid w:val="000029B6"/>
    <w:rsid w:val="00005B04"/>
    <w:rsid w:val="0000652C"/>
    <w:rsid w:val="00006AAB"/>
    <w:rsid w:val="00006D90"/>
    <w:rsid w:val="00006F64"/>
    <w:rsid w:val="000104A3"/>
    <w:rsid w:val="000116C4"/>
    <w:rsid w:val="00012158"/>
    <w:rsid w:val="0001381B"/>
    <w:rsid w:val="000172F1"/>
    <w:rsid w:val="00022FEC"/>
    <w:rsid w:val="000236BC"/>
    <w:rsid w:val="00024592"/>
    <w:rsid w:val="00024884"/>
    <w:rsid w:val="0002559F"/>
    <w:rsid w:val="00026640"/>
    <w:rsid w:val="00027A66"/>
    <w:rsid w:val="000304E5"/>
    <w:rsid w:val="00031BA7"/>
    <w:rsid w:val="0003212E"/>
    <w:rsid w:val="000334FF"/>
    <w:rsid w:val="00035F84"/>
    <w:rsid w:val="0003629C"/>
    <w:rsid w:val="00036C93"/>
    <w:rsid w:val="00040077"/>
    <w:rsid w:val="00040226"/>
    <w:rsid w:val="000404E5"/>
    <w:rsid w:val="00040CFC"/>
    <w:rsid w:val="00044EBB"/>
    <w:rsid w:val="0004514B"/>
    <w:rsid w:val="0004638D"/>
    <w:rsid w:val="00046B07"/>
    <w:rsid w:val="0004720E"/>
    <w:rsid w:val="00053436"/>
    <w:rsid w:val="00054F03"/>
    <w:rsid w:val="00055154"/>
    <w:rsid w:val="00057AD1"/>
    <w:rsid w:val="000606BA"/>
    <w:rsid w:val="00061274"/>
    <w:rsid w:val="00061DA6"/>
    <w:rsid w:val="0006386E"/>
    <w:rsid w:val="00064953"/>
    <w:rsid w:val="00064DB0"/>
    <w:rsid w:val="00066107"/>
    <w:rsid w:val="000706B2"/>
    <w:rsid w:val="00071B7F"/>
    <w:rsid w:val="0007222D"/>
    <w:rsid w:val="00075112"/>
    <w:rsid w:val="00075540"/>
    <w:rsid w:val="00075A2E"/>
    <w:rsid w:val="00076AD8"/>
    <w:rsid w:val="0007701C"/>
    <w:rsid w:val="00077DE6"/>
    <w:rsid w:val="00077F3D"/>
    <w:rsid w:val="0008081E"/>
    <w:rsid w:val="00080FDB"/>
    <w:rsid w:val="00083107"/>
    <w:rsid w:val="0008329C"/>
    <w:rsid w:val="000834FB"/>
    <w:rsid w:val="00084E4B"/>
    <w:rsid w:val="000854EF"/>
    <w:rsid w:val="00085D1A"/>
    <w:rsid w:val="000879C5"/>
    <w:rsid w:val="000905C1"/>
    <w:rsid w:val="0009334D"/>
    <w:rsid w:val="000946D9"/>
    <w:rsid w:val="0009480F"/>
    <w:rsid w:val="00095C04"/>
    <w:rsid w:val="00095E1D"/>
    <w:rsid w:val="00097E64"/>
    <w:rsid w:val="000A04FB"/>
    <w:rsid w:val="000A0D33"/>
    <w:rsid w:val="000A1BD0"/>
    <w:rsid w:val="000A55FE"/>
    <w:rsid w:val="000A5709"/>
    <w:rsid w:val="000A5D8A"/>
    <w:rsid w:val="000A76E9"/>
    <w:rsid w:val="000A78B0"/>
    <w:rsid w:val="000B07CC"/>
    <w:rsid w:val="000B1EDC"/>
    <w:rsid w:val="000B27EA"/>
    <w:rsid w:val="000B3D94"/>
    <w:rsid w:val="000B400C"/>
    <w:rsid w:val="000B472B"/>
    <w:rsid w:val="000B4F6C"/>
    <w:rsid w:val="000B5127"/>
    <w:rsid w:val="000B53FB"/>
    <w:rsid w:val="000C0EFB"/>
    <w:rsid w:val="000C2BE3"/>
    <w:rsid w:val="000C39E6"/>
    <w:rsid w:val="000C3FDD"/>
    <w:rsid w:val="000D0F1A"/>
    <w:rsid w:val="000D131D"/>
    <w:rsid w:val="000D159C"/>
    <w:rsid w:val="000D1D40"/>
    <w:rsid w:val="000D3CAF"/>
    <w:rsid w:val="000D4DF6"/>
    <w:rsid w:val="000D5481"/>
    <w:rsid w:val="000D60C6"/>
    <w:rsid w:val="000D65D9"/>
    <w:rsid w:val="000D76FD"/>
    <w:rsid w:val="000E0056"/>
    <w:rsid w:val="000E02CF"/>
    <w:rsid w:val="000E15BD"/>
    <w:rsid w:val="000E258A"/>
    <w:rsid w:val="000E2BFE"/>
    <w:rsid w:val="000E4282"/>
    <w:rsid w:val="000E459C"/>
    <w:rsid w:val="000E6D13"/>
    <w:rsid w:val="000E78A6"/>
    <w:rsid w:val="000E7A5C"/>
    <w:rsid w:val="000E7C6E"/>
    <w:rsid w:val="000F10FC"/>
    <w:rsid w:val="000F1D77"/>
    <w:rsid w:val="000F229C"/>
    <w:rsid w:val="000F25FD"/>
    <w:rsid w:val="000F3866"/>
    <w:rsid w:val="000F3A5D"/>
    <w:rsid w:val="000F4F0F"/>
    <w:rsid w:val="000F57DF"/>
    <w:rsid w:val="00100AC8"/>
    <w:rsid w:val="00101157"/>
    <w:rsid w:val="00103A08"/>
    <w:rsid w:val="00105B0D"/>
    <w:rsid w:val="0010686E"/>
    <w:rsid w:val="00106BE2"/>
    <w:rsid w:val="001070EE"/>
    <w:rsid w:val="00110793"/>
    <w:rsid w:val="00112E37"/>
    <w:rsid w:val="00113F5F"/>
    <w:rsid w:val="00115DD7"/>
    <w:rsid w:val="00117EC9"/>
    <w:rsid w:val="00120B7C"/>
    <w:rsid w:val="001248BE"/>
    <w:rsid w:val="001249E4"/>
    <w:rsid w:val="00125A18"/>
    <w:rsid w:val="00125C74"/>
    <w:rsid w:val="00127197"/>
    <w:rsid w:val="00130362"/>
    <w:rsid w:val="00131657"/>
    <w:rsid w:val="00131894"/>
    <w:rsid w:val="00132CA4"/>
    <w:rsid w:val="00133586"/>
    <w:rsid w:val="001345BE"/>
    <w:rsid w:val="0013582B"/>
    <w:rsid w:val="001358A0"/>
    <w:rsid w:val="001376B0"/>
    <w:rsid w:val="0013789B"/>
    <w:rsid w:val="001422B9"/>
    <w:rsid w:val="001422DE"/>
    <w:rsid w:val="00142D09"/>
    <w:rsid w:val="00144CED"/>
    <w:rsid w:val="00146052"/>
    <w:rsid w:val="00151F48"/>
    <w:rsid w:val="00156275"/>
    <w:rsid w:val="0016000B"/>
    <w:rsid w:val="00160E20"/>
    <w:rsid w:val="00161F37"/>
    <w:rsid w:val="0016214B"/>
    <w:rsid w:val="001626E9"/>
    <w:rsid w:val="00164138"/>
    <w:rsid w:val="00164EC2"/>
    <w:rsid w:val="001650D1"/>
    <w:rsid w:val="0016708D"/>
    <w:rsid w:val="00171A45"/>
    <w:rsid w:val="0017204D"/>
    <w:rsid w:val="0017263A"/>
    <w:rsid w:val="00173B3A"/>
    <w:rsid w:val="00174E34"/>
    <w:rsid w:val="001764F0"/>
    <w:rsid w:val="001772FC"/>
    <w:rsid w:val="0018187D"/>
    <w:rsid w:val="0018199B"/>
    <w:rsid w:val="00182425"/>
    <w:rsid w:val="00183AC4"/>
    <w:rsid w:val="00183F17"/>
    <w:rsid w:val="00184549"/>
    <w:rsid w:val="00184A24"/>
    <w:rsid w:val="00187470"/>
    <w:rsid w:val="001911DA"/>
    <w:rsid w:val="00192A18"/>
    <w:rsid w:val="0019375C"/>
    <w:rsid w:val="001942D6"/>
    <w:rsid w:val="00194E08"/>
    <w:rsid w:val="00195D53"/>
    <w:rsid w:val="00197182"/>
    <w:rsid w:val="001977F9"/>
    <w:rsid w:val="001A0FDD"/>
    <w:rsid w:val="001A1391"/>
    <w:rsid w:val="001A2C61"/>
    <w:rsid w:val="001A4967"/>
    <w:rsid w:val="001A4B86"/>
    <w:rsid w:val="001A4ED5"/>
    <w:rsid w:val="001A544F"/>
    <w:rsid w:val="001A6713"/>
    <w:rsid w:val="001A6AF6"/>
    <w:rsid w:val="001B1D6F"/>
    <w:rsid w:val="001B45EB"/>
    <w:rsid w:val="001B6C7A"/>
    <w:rsid w:val="001B7B0D"/>
    <w:rsid w:val="001C0729"/>
    <w:rsid w:val="001C18CF"/>
    <w:rsid w:val="001C3B41"/>
    <w:rsid w:val="001C4899"/>
    <w:rsid w:val="001C6928"/>
    <w:rsid w:val="001C6FC8"/>
    <w:rsid w:val="001C76CF"/>
    <w:rsid w:val="001D00B1"/>
    <w:rsid w:val="001D0428"/>
    <w:rsid w:val="001D1537"/>
    <w:rsid w:val="001D3C79"/>
    <w:rsid w:val="001D50EF"/>
    <w:rsid w:val="001D57F9"/>
    <w:rsid w:val="001D62C0"/>
    <w:rsid w:val="001D6753"/>
    <w:rsid w:val="001D6E7F"/>
    <w:rsid w:val="001D7DE8"/>
    <w:rsid w:val="001E098C"/>
    <w:rsid w:val="001E1E9A"/>
    <w:rsid w:val="001E2F60"/>
    <w:rsid w:val="001E461F"/>
    <w:rsid w:val="001E47B8"/>
    <w:rsid w:val="001E4B19"/>
    <w:rsid w:val="001E5EE6"/>
    <w:rsid w:val="001E6B02"/>
    <w:rsid w:val="001E7408"/>
    <w:rsid w:val="001E74EA"/>
    <w:rsid w:val="001E7DF5"/>
    <w:rsid w:val="001F0106"/>
    <w:rsid w:val="001F0EBB"/>
    <w:rsid w:val="001F1B95"/>
    <w:rsid w:val="001F2A57"/>
    <w:rsid w:val="001F3078"/>
    <w:rsid w:val="001F3300"/>
    <w:rsid w:val="001F5477"/>
    <w:rsid w:val="001F5CB3"/>
    <w:rsid w:val="001F5D95"/>
    <w:rsid w:val="001F6216"/>
    <w:rsid w:val="00201930"/>
    <w:rsid w:val="00202090"/>
    <w:rsid w:val="0020223D"/>
    <w:rsid w:val="002022EB"/>
    <w:rsid w:val="00202AC3"/>
    <w:rsid w:val="00202FFB"/>
    <w:rsid w:val="00203E83"/>
    <w:rsid w:val="00204372"/>
    <w:rsid w:val="00207622"/>
    <w:rsid w:val="00210AE6"/>
    <w:rsid w:val="00210C83"/>
    <w:rsid w:val="002121A7"/>
    <w:rsid w:val="00212EBF"/>
    <w:rsid w:val="00213E69"/>
    <w:rsid w:val="002141EA"/>
    <w:rsid w:val="00214F3B"/>
    <w:rsid w:val="00215512"/>
    <w:rsid w:val="00221867"/>
    <w:rsid w:val="00224740"/>
    <w:rsid w:val="00225388"/>
    <w:rsid w:val="0022605F"/>
    <w:rsid w:val="0022673D"/>
    <w:rsid w:val="00232C5D"/>
    <w:rsid w:val="002357CB"/>
    <w:rsid w:val="002369F0"/>
    <w:rsid w:val="0024051D"/>
    <w:rsid w:val="00241129"/>
    <w:rsid w:val="00241C70"/>
    <w:rsid w:val="00242891"/>
    <w:rsid w:val="00242A25"/>
    <w:rsid w:val="00242BF0"/>
    <w:rsid w:val="0024660E"/>
    <w:rsid w:val="002509B3"/>
    <w:rsid w:val="00250FD4"/>
    <w:rsid w:val="00251ED5"/>
    <w:rsid w:val="00252828"/>
    <w:rsid w:val="00253D9E"/>
    <w:rsid w:val="00253F30"/>
    <w:rsid w:val="00253F44"/>
    <w:rsid w:val="002546F9"/>
    <w:rsid w:val="00257ADD"/>
    <w:rsid w:val="00257D00"/>
    <w:rsid w:val="00257F06"/>
    <w:rsid w:val="0026051A"/>
    <w:rsid w:val="002645A8"/>
    <w:rsid w:val="00265298"/>
    <w:rsid w:val="00266229"/>
    <w:rsid w:val="002678F1"/>
    <w:rsid w:val="002708EC"/>
    <w:rsid w:val="00270C6C"/>
    <w:rsid w:val="002718F6"/>
    <w:rsid w:val="0027198B"/>
    <w:rsid w:val="00276588"/>
    <w:rsid w:val="00280DA1"/>
    <w:rsid w:val="00281699"/>
    <w:rsid w:val="00282EA0"/>
    <w:rsid w:val="00283FA5"/>
    <w:rsid w:val="00284030"/>
    <w:rsid w:val="002846E6"/>
    <w:rsid w:val="002855D3"/>
    <w:rsid w:val="002870C5"/>
    <w:rsid w:val="0028715F"/>
    <w:rsid w:val="00287B0E"/>
    <w:rsid w:val="00292947"/>
    <w:rsid w:val="00293C93"/>
    <w:rsid w:val="00293EFC"/>
    <w:rsid w:val="00295329"/>
    <w:rsid w:val="002A1347"/>
    <w:rsid w:val="002A213D"/>
    <w:rsid w:val="002A2B82"/>
    <w:rsid w:val="002A33AD"/>
    <w:rsid w:val="002A34EB"/>
    <w:rsid w:val="002A59C5"/>
    <w:rsid w:val="002A64F9"/>
    <w:rsid w:val="002A6657"/>
    <w:rsid w:val="002B1861"/>
    <w:rsid w:val="002B24C9"/>
    <w:rsid w:val="002B423D"/>
    <w:rsid w:val="002B6D29"/>
    <w:rsid w:val="002B6DDB"/>
    <w:rsid w:val="002C08A2"/>
    <w:rsid w:val="002C0F72"/>
    <w:rsid w:val="002C0FEC"/>
    <w:rsid w:val="002C1B5C"/>
    <w:rsid w:val="002C1E0D"/>
    <w:rsid w:val="002C24DE"/>
    <w:rsid w:val="002C39B5"/>
    <w:rsid w:val="002C3A5B"/>
    <w:rsid w:val="002D0817"/>
    <w:rsid w:val="002D1114"/>
    <w:rsid w:val="002D33C1"/>
    <w:rsid w:val="002D4186"/>
    <w:rsid w:val="002D54BF"/>
    <w:rsid w:val="002E1E0D"/>
    <w:rsid w:val="002E2533"/>
    <w:rsid w:val="002E287C"/>
    <w:rsid w:val="002E3229"/>
    <w:rsid w:val="002E387F"/>
    <w:rsid w:val="002E3951"/>
    <w:rsid w:val="002E58F8"/>
    <w:rsid w:val="002E5B2D"/>
    <w:rsid w:val="002E7114"/>
    <w:rsid w:val="002F0343"/>
    <w:rsid w:val="002F07D3"/>
    <w:rsid w:val="002F0E8F"/>
    <w:rsid w:val="002F3F0F"/>
    <w:rsid w:val="00300C8C"/>
    <w:rsid w:val="00302146"/>
    <w:rsid w:val="0030586B"/>
    <w:rsid w:val="0030700A"/>
    <w:rsid w:val="00312196"/>
    <w:rsid w:val="003129C6"/>
    <w:rsid w:val="00312BA2"/>
    <w:rsid w:val="00314477"/>
    <w:rsid w:val="00314ACC"/>
    <w:rsid w:val="003164C0"/>
    <w:rsid w:val="003166F8"/>
    <w:rsid w:val="00317417"/>
    <w:rsid w:val="00322394"/>
    <w:rsid w:val="00322EEB"/>
    <w:rsid w:val="00323C4A"/>
    <w:rsid w:val="00327EB8"/>
    <w:rsid w:val="0033243F"/>
    <w:rsid w:val="00332B57"/>
    <w:rsid w:val="003355E8"/>
    <w:rsid w:val="00340667"/>
    <w:rsid w:val="003419E7"/>
    <w:rsid w:val="00344947"/>
    <w:rsid w:val="00344CE3"/>
    <w:rsid w:val="0034528F"/>
    <w:rsid w:val="003455BE"/>
    <w:rsid w:val="0034596A"/>
    <w:rsid w:val="0034752C"/>
    <w:rsid w:val="00347561"/>
    <w:rsid w:val="00352D2A"/>
    <w:rsid w:val="003553CB"/>
    <w:rsid w:val="00356388"/>
    <w:rsid w:val="00356D7D"/>
    <w:rsid w:val="0036033D"/>
    <w:rsid w:val="00360558"/>
    <w:rsid w:val="00361A2A"/>
    <w:rsid w:val="00363527"/>
    <w:rsid w:val="00364A06"/>
    <w:rsid w:val="00366E9A"/>
    <w:rsid w:val="00367AB3"/>
    <w:rsid w:val="00371A1B"/>
    <w:rsid w:val="00372FC3"/>
    <w:rsid w:val="00375927"/>
    <w:rsid w:val="003766D9"/>
    <w:rsid w:val="00376A27"/>
    <w:rsid w:val="003778F8"/>
    <w:rsid w:val="00377C15"/>
    <w:rsid w:val="003800BF"/>
    <w:rsid w:val="003811CC"/>
    <w:rsid w:val="00383DA2"/>
    <w:rsid w:val="00385324"/>
    <w:rsid w:val="00385875"/>
    <w:rsid w:val="00387F7A"/>
    <w:rsid w:val="00387F98"/>
    <w:rsid w:val="00390C81"/>
    <w:rsid w:val="003914C9"/>
    <w:rsid w:val="003923DD"/>
    <w:rsid w:val="00394B6D"/>
    <w:rsid w:val="003952E3"/>
    <w:rsid w:val="0039588D"/>
    <w:rsid w:val="003960A5"/>
    <w:rsid w:val="00397AEA"/>
    <w:rsid w:val="003A0BBC"/>
    <w:rsid w:val="003A1AC6"/>
    <w:rsid w:val="003A28F4"/>
    <w:rsid w:val="003A2A5F"/>
    <w:rsid w:val="003A5391"/>
    <w:rsid w:val="003A5DB8"/>
    <w:rsid w:val="003A6738"/>
    <w:rsid w:val="003A72C7"/>
    <w:rsid w:val="003B0A90"/>
    <w:rsid w:val="003B2F58"/>
    <w:rsid w:val="003B2FDD"/>
    <w:rsid w:val="003B5601"/>
    <w:rsid w:val="003B576D"/>
    <w:rsid w:val="003B6B1E"/>
    <w:rsid w:val="003B6E71"/>
    <w:rsid w:val="003C40C2"/>
    <w:rsid w:val="003C4FE2"/>
    <w:rsid w:val="003C5D48"/>
    <w:rsid w:val="003C5E9C"/>
    <w:rsid w:val="003C63E8"/>
    <w:rsid w:val="003C6C7F"/>
    <w:rsid w:val="003D2F09"/>
    <w:rsid w:val="003D66D3"/>
    <w:rsid w:val="003D7059"/>
    <w:rsid w:val="003D7DEA"/>
    <w:rsid w:val="003E1A11"/>
    <w:rsid w:val="003E24B5"/>
    <w:rsid w:val="003E3CC2"/>
    <w:rsid w:val="003E3DC1"/>
    <w:rsid w:val="003E5349"/>
    <w:rsid w:val="003E5E67"/>
    <w:rsid w:val="003E5EB1"/>
    <w:rsid w:val="003E63B9"/>
    <w:rsid w:val="003E6FA2"/>
    <w:rsid w:val="003F0D17"/>
    <w:rsid w:val="003F2DE8"/>
    <w:rsid w:val="003F4419"/>
    <w:rsid w:val="003F5A76"/>
    <w:rsid w:val="003F6036"/>
    <w:rsid w:val="003F60B0"/>
    <w:rsid w:val="003F690C"/>
    <w:rsid w:val="003F6A4F"/>
    <w:rsid w:val="003F6FCA"/>
    <w:rsid w:val="00403CE6"/>
    <w:rsid w:val="00403D11"/>
    <w:rsid w:val="00404DE1"/>
    <w:rsid w:val="00404EBD"/>
    <w:rsid w:val="00406053"/>
    <w:rsid w:val="004062E9"/>
    <w:rsid w:val="00406789"/>
    <w:rsid w:val="00407D52"/>
    <w:rsid w:val="00411BD2"/>
    <w:rsid w:val="00412F3E"/>
    <w:rsid w:val="00412F6D"/>
    <w:rsid w:val="00413236"/>
    <w:rsid w:val="00413BF4"/>
    <w:rsid w:val="004140EC"/>
    <w:rsid w:val="00415179"/>
    <w:rsid w:val="004156BD"/>
    <w:rsid w:val="00417245"/>
    <w:rsid w:val="004177EF"/>
    <w:rsid w:val="0042009D"/>
    <w:rsid w:val="00420D4E"/>
    <w:rsid w:val="00420F33"/>
    <w:rsid w:val="0042111B"/>
    <w:rsid w:val="00421A08"/>
    <w:rsid w:val="004220F2"/>
    <w:rsid w:val="0042451B"/>
    <w:rsid w:val="00425428"/>
    <w:rsid w:val="004254CC"/>
    <w:rsid w:val="004260A7"/>
    <w:rsid w:val="00426608"/>
    <w:rsid w:val="00426BA3"/>
    <w:rsid w:val="00426FFC"/>
    <w:rsid w:val="00427986"/>
    <w:rsid w:val="004300F6"/>
    <w:rsid w:val="00430A01"/>
    <w:rsid w:val="00430CED"/>
    <w:rsid w:val="00432E4B"/>
    <w:rsid w:val="00433905"/>
    <w:rsid w:val="0043609B"/>
    <w:rsid w:val="00436E4D"/>
    <w:rsid w:val="00436FF5"/>
    <w:rsid w:val="004409BC"/>
    <w:rsid w:val="00440B06"/>
    <w:rsid w:val="00440CF6"/>
    <w:rsid w:val="004411AC"/>
    <w:rsid w:val="004412A3"/>
    <w:rsid w:val="00441EEB"/>
    <w:rsid w:val="004422DD"/>
    <w:rsid w:val="00442F35"/>
    <w:rsid w:val="00443BB2"/>
    <w:rsid w:val="004451A7"/>
    <w:rsid w:val="0044559F"/>
    <w:rsid w:val="004466AE"/>
    <w:rsid w:val="00446808"/>
    <w:rsid w:val="00446CFF"/>
    <w:rsid w:val="004470D0"/>
    <w:rsid w:val="00451E8C"/>
    <w:rsid w:val="00453CDA"/>
    <w:rsid w:val="00456C1B"/>
    <w:rsid w:val="00457D77"/>
    <w:rsid w:val="004602F7"/>
    <w:rsid w:val="00460ABF"/>
    <w:rsid w:val="00460CD0"/>
    <w:rsid w:val="00460DAD"/>
    <w:rsid w:val="004611FC"/>
    <w:rsid w:val="00461DC8"/>
    <w:rsid w:val="004620C3"/>
    <w:rsid w:val="004627CB"/>
    <w:rsid w:val="00462E4D"/>
    <w:rsid w:val="00465237"/>
    <w:rsid w:val="0046555B"/>
    <w:rsid w:val="00465B01"/>
    <w:rsid w:val="00465C6C"/>
    <w:rsid w:val="00465E15"/>
    <w:rsid w:val="00465F72"/>
    <w:rsid w:val="0046629F"/>
    <w:rsid w:val="004664FE"/>
    <w:rsid w:val="00466936"/>
    <w:rsid w:val="00472371"/>
    <w:rsid w:val="00474B23"/>
    <w:rsid w:val="00477788"/>
    <w:rsid w:val="004800CB"/>
    <w:rsid w:val="00480685"/>
    <w:rsid w:val="00481D6D"/>
    <w:rsid w:val="004842AE"/>
    <w:rsid w:val="004846B2"/>
    <w:rsid w:val="00485565"/>
    <w:rsid w:val="00485F8F"/>
    <w:rsid w:val="00486191"/>
    <w:rsid w:val="00486334"/>
    <w:rsid w:val="004873BF"/>
    <w:rsid w:val="0048798D"/>
    <w:rsid w:val="0049032E"/>
    <w:rsid w:val="004930A6"/>
    <w:rsid w:val="00494671"/>
    <w:rsid w:val="004947FD"/>
    <w:rsid w:val="00494871"/>
    <w:rsid w:val="00494CE0"/>
    <w:rsid w:val="004975E7"/>
    <w:rsid w:val="004A106B"/>
    <w:rsid w:val="004A20EA"/>
    <w:rsid w:val="004A3528"/>
    <w:rsid w:val="004A3B20"/>
    <w:rsid w:val="004A6211"/>
    <w:rsid w:val="004A76C4"/>
    <w:rsid w:val="004B166E"/>
    <w:rsid w:val="004B30F3"/>
    <w:rsid w:val="004B3A9E"/>
    <w:rsid w:val="004B732A"/>
    <w:rsid w:val="004B79AF"/>
    <w:rsid w:val="004C0D61"/>
    <w:rsid w:val="004C179F"/>
    <w:rsid w:val="004C2AB6"/>
    <w:rsid w:val="004C5ADE"/>
    <w:rsid w:val="004C7C28"/>
    <w:rsid w:val="004D06B1"/>
    <w:rsid w:val="004D1A7D"/>
    <w:rsid w:val="004D205B"/>
    <w:rsid w:val="004D3095"/>
    <w:rsid w:val="004D5935"/>
    <w:rsid w:val="004D59BF"/>
    <w:rsid w:val="004D6325"/>
    <w:rsid w:val="004D68B9"/>
    <w:rsid w:val="004D7325"/>
    <w:rsid w:val="004E0F68"/>
    <w:rsid w:val="004E1904"/>
    <w:rsid w:val="004E2B37"/>
    <w:rsid w:val="004E3DB7"/>
    <w:rsid w:val="004E3F54"/>
    <w:rsid w:val="004E41A3"/>
    <w:rsid w:val="004E4BEF"/>
    <w:rsid w:val="004E4F0F"/>
    <w:rsid w:val="004E4FD0"/>
    <w:rsid w:val="004E565B"/>
    <w:rsid w:val="004E63CF"/>
    <w:rsid w:val="004E6A02"/>
    <w:rsid w:val="004F083D"/>
    <w:rsid w:val="00500936"/>
    <w:rsid w:val="0050143E"/>
    <w:rsid w:val="00502485"/>
    <w:rsid w:val="00503D75"/>
    <w:rsid w:val="00507572"/>
    <w:rsid w:val="005105D6"/>
    <w:rsid w:val="005116CD"/>
    <w:rsid w:val="005116F7"/>
    <w:rsid w:val="005133EB"/>
    <w:rsid w:val="00514099"/>
    <w:rsid w:val="005149FD"/>
    <w:rsid w:val="00514EAA"/>
    <w:rsid w:val="0051543C"/>
    <w:rsid w:val="00516521"/>
    <w:rsid w:val="005176CB"/>
    <w:rsid w:val="00520005"/>
    <w:rsid w:val="00520FC1"/>
    <w:rsid w:val="00521426"/>
    <w:rsid w:val="005215BB"/>
    <w:rsid w:val="0052299B"/>
    <w:rsid w:val="00522CE2"/>
    <w:rsid w:val="005242D7"/>
    <w:rsid w:val="0053646B"/>
    <w:rsid w:val="00537A91"/>
    <w:rsid w:val="005436A5"/>
    <w:rsid w:val="00544B21"/>
    <w:rsid w:val="00546253"/>
    <w:rsid w:val="005464AB"/>
    <w:rsid w:val="005528FD"/>
    <w:rsid w:val="005541B3"/>
    <w:rsid w:val="0055521C"/>
    <w:rsid w:val="00555515"/>
    <w:rsid w:val="00560639"/>
    <w:rsid w:val="005617FD"/>
    <w:rsid w:val="00563300"/>
    <w:rsid w:val="00563DDF"/>
    <w:rsid w:val="005665AE"/>
    <w:rsid w:val="005678FB"/>
    <w:rsid w:val="005702BA"/>
    <w:rsid w:val="00571BB3"/>
    <w:rsid w:val="00572171"/>
    <w:rsid w:val="0057290A"/>
    <w:rsid w:val="00573073"/>
    <w:rsid w:val="00575816"/>
    <w:rsid w:val="00577CB9"/>
    <w:rsid w:val="00580437"/>
    <w:rsid w:val="00580D57"/>
    <w:rsid w:val="00581BC7"/>
    <w:rsid w:val="005827B4"/>
    <w:rsid w:val="005829AA"/>
    <w:rsid w:val="00584E92"/>
    <w:rsid w:val="0059006A"/>
    <w:rsid w:val="005932B8"/>
    <w:rsid w:val="005933EA"/>
    <w:rsid w:val="00593770"/>
    <w:rsid w:val="005952D8"/>
    <w:rsid w:val="005965A6"/>
    <w:rsid w:val="00596873"/>
    <w:rsid w:val="0059747B"/>
    <w:rsid w:val="005975ED"/>
    <w:rsid w:val="005A1792"/>
    <w:rsid w:val="005A1AF1"/>
    <w:rsid w:val="005A1E18"/>
    <w:rsid w:val="005A203D"/>
    <w:rsid w:val="005A3A62"/>
    <w:rsid w:val="005A48B4"/>
    <w:rsid w:val="005A51C7"/>
    <w:rsid w:val="005A5389"/>
    <w:rsid w:val="005A557A"/>
    <w:rsid w:val="005A5D25"/>
    <w:rsid w:val="005B03B6"/>
    <w:rsid w:val="005B13BE"/>
    <w:rsid w:val="005B6083"/>
    <w:rsid w:val="005C1005"/>
    <w:rsid w:val="005C49D2"/>
    <w:rsid w:val="005C69B5"/>
    <w:rsid w:val="005C79B9"/>
    <w:rsid w:val="005D1E2D"/>
    <w:rsid w:val="005D22F4"/>
    <w:rsid w:val="005D379B"/>
    <w:rsid w:val="005D3DB4"/>
    <w:rsid w:val="005D5D6C"/>
    <w:rsid w:val="005D6987"/>
    <w:rsid w:val="005D6F58"/>
    <w:rsid w:val="005E1F0B"/>
    <w:rsid w:val="005E269B"/>
    <w:rsid w:val="005E2D3E"/>
    <w:rsid w:val="005E3B44"/>
    <w:rsid w:val="005E4425"/>
    <w:rsid w:val="005E73EF"/>
    <w:rsid w:val="005F2B22"/>
    <w:rsid w:val="005F58CF"/>
    <w:rsid w:val="005F5B1E"/>
    <w:rsid w:val="005F65E6"/>
    <w:rsid w:val="006028FC"/>
    <w:rsid w:val="00604235"/>
    <w:rsid w:val="00604694"/>
    <w:rsid w:val="00604B10"/>
    <w:rsid w:val="00606D19"/>
    <w:rsid w:val="00611B1E"/>
    <w:rsid w:val="00616C52"/>
    <w:rsid w:val="00620F3A"/>
    <w:rsid w:val="00621143"/>
    <w:rsid w:val="00621C63"/>
    <w:rsid w:val="006227EA"/>
    <w:rsid w:val="00622B7A"/>
    <w:rsid w:val="00624943"/>
    <w:rsid w:val="00624E08"/>
    <w:rsid w:val="00630FD8"/>
    <w:rsid w:val="006319B0"/>
    <w:rsid w:val="00632649"/>
    <w:rsid w:val="00634E26"/>
    <w:rsid w:val="0063611D"/>
    <w:rsid w:val="006367B5"/>
    <w:rsid w:val="0063725F"/>
    <w:rsid w:val="00641506"/>
    <w:rsid w:val="006422AF"/>
    <w:rsid w:val="00644515"/>
    <w:rsid w:val="00647053"/>
    <w:rsid w:val="0064706D"/>
    <w:rsid w:val="00647503"/>
    <w:rsid w:val="00650573"/>
    <w:rsid w:val="006505AB"/>
    <w:rsid w:val="00650DED"/>
    <w:rsid w:val="00651146"/>
    <w:rsid w:val="00652398"/>
    <w:rsid w:val="00652679"/>
    <w:rsid w:val="00655496"/>
    <w:rsid w:val="0065623F"/>
    <w:rsid w:val="006575F4"/>
    <w:rsid w:val="0066131F"/>
    <w:rsid w:val="00661BDD"/>
    <w:rsid w:val="00661C53"/>
    <w:rsid w:val="00663A17"/>
    <w:rsid w:val="00664A17"/>
    <w:rsid w:val="0066513F"/>
    <w:rsid w:val="006665E4"/>
    <w:rsid w:val="0066720D"/>
    <w:rsid w:val="0067022B"/>
    <w:rsid w:val="006711A2"/>
    <w:rsid w:val="00671D45"/>
    <w:rsid w:val="0067251B"/>
    <w:rsid w:val="00674B3A"/>
    <w:rsid w:val="00676780"/>
    <w:rsid w:val="00676B9D"/>
    <w:rsid w:val="00677757"/>
    <w:rsid w:val="00677D49"/>
    <w:rsid w:val="006804C7"/>
    <w:rsid w:val="00680982"/>
    <w:rsid w:val="00681D53"/>
    <w:rsid w:val="00682A1D"/>
    <w:rsid w:val="0068342E"/>
    <w:rsid w:val="00684C51"/>
    <w:rsid w:val="00684CE9"/>
    <w:rsid w:val="00690231"/>
    <w:rsid w:val="00690834"/>
    <w:rsid w:val="00690AE2"/>
    <w:rsid w:val="00690BC1"/>
    <w:rsid w:val="00691F7A"/>
    <w:rsid w:val="006929AE"/>
    <w:rsid w:val="00692B20"/>
    <w:rsid w:val="00692BA0"/>
    <w:rsid w:val="00692D84"/>
    <w:rsid w:val="00692E9C"/>
    <w:rsid w:val="00694900"/>
    <w:rsid w:val="00694A6E"/>
    <w:rsid w:val="00696516"/>
    <w:rsid w:val="00697F15"/>
    <w:rsid w:val="006A10EE"/>
    <w:rsid w:val="006A1CC0"/>
    <w:rsid w:val="006A1D75"/>
    <w:rsid w:val="006A28F8"/>
    <w:rsid w:val="006A3AFF"/>
    <w:rsid w:val="006A3FFD"/>
    <w:rsid w:val="006A658B"/>
    <w:rsid w:val="006B245F"/>
    <w:rsid w:val="006B34DB"/>
    <w:rsid w:val="006B6B79"/>
    <w:rsid w:val="006C1843"/>
    <w:rsid w:val="006C299C"/>
    <w:rsid w:val="006C4231"/>
    <w:rsid w:val="006C51BC"/>
    <w:rsid w:val="006C5605"/>
    <w:rsid w:val="006C67A7"/>
    <w:rsid w:val="006C6AD6"/>
    <w:rsid w:val="006C7B38"/>
    <w:rsid w:val="006D0589"/>
    <w:rsid w:val="006D0C6E"/>
    <w:rsid w:val="006D1BD4"/>
    <w:rsid w:val="006D3311"/>
    <w:rsid w:val="006D340A"/>
    <w:rsid w:val="006D45CA"/>
    <w:rsid w:val="006D4908"/>
    <w:rsid w:val="006D5189"/>
    <w:rsid w:val="006D5D5B"/>
    <w:rsid w:val="006D6403"/>
    <w:rsid w:val="006D6866"/>
    <w:rsid w:val="006D7518"/>
    <w:rsid w:val="006E0532"/>
    <w:rsid w:val="006E1ACB"/>
    <w:rsid w:val="006E1DA1"/>
    <w:rsid w:val="006E2B53"/>
    <w:rsid w:val="006E3967"/>
    <w:rsid w:val="006E396A"/>
    <w:rsid w:val="006E3A13"/>
    <w:rsid w:val="006F29D1"/>
    <w:rsid w:val="006F2D45"/>
    <w:rsid w:val="006F330B"/>
    <w:rsid w:val="006F3D89"/>
    <w:rsid w:val="006F3DBE"/>
    <w:rsid w:val="006F4000"/>
    <w:rsid w:val="006F44D4"/>
    <w:rsid w:val="006F4B88"/>
    <w:rsid w:val="006F675B"/>
    <w:rsid w:val="00700F8B"/>
    <w:rsid w:val="0070123F"/>
    <w:rsid w:val="00702634"/>
    <w:rsid w:val="00704C14"/>
    <w:rsid w:val="0070538C"/>
    <w:rsid w:val="00706128"/>
    <w:rsid w:val="007072ED"/>
    <w:rsid w:val="00710019"/>
    <w:rsid w:val="007105BF"/>
    <w:rsid w:val="00711740"/>
    <w:rsid w:val="00713939"/>
    <w:rsid w:val="00713ABA"/>
    <w:rsid w:val="00714E4B"/>
    <w:rsid w:val="00717298"/>
    <w:rsid w:val="007175BE"/>
    <w:rsid w:val="007179E9"/>
    <w:rsid w:val="0072026C"/>
    <w:rsid w:val="0072096C"/>
    <w:rsid w:val="00726D25"/>
    <w:rsid w:val="00727CA1"/>
    <w:rsid w:val="00730BEE"/>
    <w:rsid w:val="0073194B"/>
    <w:rsid w:val="00732FE6"/>
    <w:rsid w:val="0073443F"/>
    <w:rsid w:val="0073542E"/>
    <w:rsid w:val="00735AD1"/>
    <w:rsid w:val="00736F15"/>
    <w:rsid w:val="00740480"/>
    <w:rsid w:val="00740770"/>
    <w:rsid w:val="0074079F"/>
    <w:rsid w:val="00740D37"/>
    <w:rsid w:val="00742081"/>
    <w:rsid w:val="00742104"/>
    <w:rsid w:val="00743394"/>
    <w:rsid w:val="00743825"/>
    <w:rsid w:val="00743A8A"/>
    <w:rsid w:val="00746018"/>
    <w:rsid w:val="00747D1C"/>
    <w:rsid w:val="00750344"/>
    <w:rsid w:val="0075338F"/>
    <w:rsid w:val="00754DDF"/>
    <w:rsid w:val="00757022"/>
    <w:rsid w:val="00760141"/>
    <w:rsid w:val="007614E3"/>
    <w:rsid w:val="007630CE"/>
    <w:rsid w:val="00763F24"/>
    <w:rsid w:val="00764A59"/>
    <w:rsid w:val="007664ED"/>
    <w:rsid w:val="00770BC4"/>
    <w:rsid w:val="00771FD6"/>
    <w:rsid w:val="007721E7"/>
    <w:rsid w:val="0077252D"/>
    <w:rsid w:val="007725AB"/>
    <w:rsid w:val="007725EC"/>
    <w:rsid w:val="00772AB5"/>
    <w:rsid w:val="00772B45"/>
    <w:rsid w:val="00772DB9"/>
    <w:rsid w:val="00773C49"/>
    <w:rsid w:val="0077659D"/>
    <w:rsid w:val="007778C9"/>
    <w:rsid w:val="00780161"/>
    <w:rsid w:val="0078036E"/>
    <w:rsid w:val="00781378"/>
    <w:rsid w:val="007829E2"/>
    <w:rsid w:val="00782A26"/>
    <w:rsid w:val="0078495C"/>
    <w:rsid w:val="00787790"/>
    <w:rsid w:val="00787DAB"/>
    <w:rsid w:val="00787EDF"/>
    <w:rsid w:val="007902BE"/>
    <w:rsid w:val="00790D07"/>
    <w:rsid w:val="007916A2"/>
    <w:rsid w:val="00793602"/>
    <w:rsid w:val="007948DC"/>
    <w:rsid w:val="00794FB2"/>
    <w:rsid w:val="007963BF"/>
    <w:rsid w:val="00797307"/>
    <w:rsid w:val="00797DAC"/>
    <w:rsid w:val="007A00B8"/>
    <w:rsid w:val="007A2588"/>
    <w:rsid w:val="007A311C"/>
    <w:rsid w:val="007A5B49"/>
    <w:rsid w:val="007A651B"/>
    <w:rsid w:val="007A6939"/>
    <w:rsid w:val="007B1346"/>
    <w:rsid w:val="007B15EC"/>
    <w:rsid w:val="007B16AB"/>
    <w:rsid w:val="007B3F95"/>
    <w:rsid w:val="007B4645"/>
    <w:rsid w:val="007B5F55"/>
    <w:rsid w:val="007B70D8"/>
    <w:rsid w:val="007C0911"/>
    <w:rsid w:val="007C314E"/>
    <w:rsid w:val="007C31F0"/>
    <w:rsid w:val="007C4496"/>
    <w:rsid w:val="007C4647"/>
    <w:rsid w:val="007C4DBA"/>
    <w:rsid w:val="007C61B6"/>
    <w:rsid w:val="007C68B9"/>
    <w:rsid w:val="007C6CFE"/>
    <w:rsid w:val="007C7E22"/>
    <w:rsid w:val="007D00F9"/>
    <w:rsid w:val="007D01AC"/>
    <w:rsid w:val="007D272F"/>
    <w:rsid w:val="007D32DD"/>
    <w:rsid w:val="007D3912"/>
    <w:rsid w:val="007D4315"/>
    <w:rsid w:val="007D4572"/>
    <w:rsid w:val="007D517D"/>
    <w:rsid w:val="007D66DC"/>
    <w:rsid w:val="007D6771"/>
    <w:rsid w:val="007D6908"/>
    <w:rsid w:val="007D7186"/>
    <w:rsid w:val="007E0F59"/>
    <w:rsid w:val="007E220D"/>
    <w:rsid w:val="007E2C32"/>
    <w:rsid w:val="007E2DA2"/>
    <w:rsid w:val="007E5940"/>
    <w:rsid w:val="007E6541"/>
    <w:rsid w:val="007E6A6D"/>
    <w:rsid w:val="007E7B30"/>
    <w:rsid w:val="007F0240"/>
    <w:rsid w:val="007F0BC4"/>
    <w:rsid w:val="007F1FCF"/>
    <w:rsid w:val="007F2C53"/>
    <w:rsid w:val="007F30F1"/>
    <w:rsid w:val="007F38CA"/>
    <w:rsid w:val="007F3979"/>
    <w:rsid w:val="007F4BEB"/>
    <w:rsid w:val="007F5086"/>
    <w:rsid w:val="007F52CF"/>
    <w:rsid w:val="007F5951"/>
    <w:rsid w:val="007F5CEA"/>
    <w:rsid w:val="007F6C68"/>
    <w:rsid w:val="008004BF"/>
    <w:rsid w:val="008005FF"/>
    <w:rsid w:val="00802670"/>
    <w:rsid w:val="00804169"/>
    <w:rsid w:val="00806403"/>
    <w:rsid w:val="008065D4"/>
    <w:rsid w:val="0081159E"/>
    <w:rsid w:val="00812392"/>
    <w:rsid w:val="00812580"/>
    <w:rsid w:val="0081344C"/>
    <w:rsid w:val="00815D4C"/>
    <w:rsid w:val="00816287"/>
    <w:rsid w:val="0081628F"/>
    <w:rsid w:val="00816BB9"/>
    <w:rsid w:val="0082090D"/>
    <w:rsid w:val="00820D0B"/>
    <w:rsid w:val="00821503"/>
    <w:rsid w:val="00823D42"/>
    <w:rsid w:val="00824524"/>
    <w:rsid w:val="00825240"/>
    <w:rsid w:val="008321DA"/>
    <w:rsid w:val="00832A12"/>
    <w:rsid w:val="008341D5"/>
    <w:rsid w:val="00837E9F"/>
    <w:rsid w:val="00840600"/>
    <w:rsid w:val="00840DC7"/>
    <w:rsid w:val="00840DCD"/>
    <w:rsid w:val="00840EF4"/>
    <w:rsid w:val="00841F3E"/>
    <w:rsid w:val="00842076"/>
    <w:rsid w:val="00842C96"/>
    <w:rsid w:val="00844E39"/>
    <w:rsid w:val="0084737D"/>
    <w:rsid w:val="00850534"/>
    <w:rsid w:val="00850E69"/>
    <w:rsid w:val="0085116F"/>
    <w:rsid w:val="0085178D"/>
    <w:rsid w:val="0085295D"/>
    <w:rsid w:val="008600F2"/>
    <w:rsid w:val="0086133D"/>
    <w:rsid w:val="0086149E"/>
    <w:rsid w:val="008619C1"/>
    <w:rsid w:val="00862AE3"/>
    <w:rsid w:val="00863DCC"/>
    <w:rsid w:val="008646CD"/>
    <w:rsid w:val="008646F7"/>
    <w:rsid w:val="00864B67"/>
    <w:rsid w:val="00866092"/>
    <w:rsid w:val="00867FB0"/>
    <w:rsid w:val="00871274"/>
    <w:rsid w:val="00873417"/>
    <w:rsid w:val="00873ADB"/>
    <w:rsid w:val="00873B6B"/>
    <w:rsid w:val="008749CD"/>
    <w:rsid w:val="00874A5E"/>
    <w:rsid w:val="00874D6F"/>
    <w:rsid w:val="0087593C"/>
    <w:rsid w:val="00880227"/>
    <w:rsid w:val="008809D8"/>
    <w:rsid w:val="0088206B"/>
    <w:rsid w:val="00884964"/>
    <w:rsid w:val="00887E5F"/>
    <w:rsid w:val="00891222"/>
    <w:rsid w:val="0089380B"/>
    <w:rsid w:val="00893CE7"/>
    <w:rsid w:val="0089565D"/>
    <w:rsid w:val="00895CC5"/>
    <w:rsid w:val="008963B4"/>
    <w:rsid w:val="0089647A"/>
    <w:rsid w:val="008965F1"/>
    <w:rsid w:val="008A0457"/>
    <w:rsid w:val="008A1543"/>
    <w:rsid w:val="008A38FE"/>
    <w:rsid w:val="008A6C63"/>
    <w:rsid w:val="008A6DBD"/>
    <w:rsid w:val="008A7470"/>
    <w:rsid w:val="008A7DBD"/>
    <w:rsid w:val="008B0176"/>
    <w:rsid w:val="008B0FF6"/>
    <w:rsid w:val="008B3AE5"/>
    <w:rsid w:val="008B53B7"/>
    <w:rsid w:val="008B5B00"/>
    <w:rsid w:val="008B5F97"/>
    <w:rsid w:val="008B73E7"/>
    <w:rsid w:val="008B777C"/>
    <w:rsid w:val="008C002E"/>
    <w:rsid w:val="008C07C2"/>
    <w:rsid w:val="008C0CB8"/>
    <w:rsid w:val="008C28E1"/>
    <w:rsid w:val="008C2F35"/>
    <w:rsid w:val="008C4911"/>
    <w:rsid w:val="008C6CE4"/>
    <w:rsid w:val="008C6F28"/>
    <w:rsid w:val="008C6FFD"/>
    <w:rsid w:val="008C7367"/>
    <w:rsid w:val="008C7CB6"/>
    <w:rsid w:val="008D027E"/>
    <w:rsid w:val="008D0BE9"/>
    <w:rsid w:val="008D12D0"/>
    <w:rsid w:val="008D25F4"/>
    <w:rsid w:val="008D26F3"/>
    <w:rsid w:val="008D4F52"/>
    <w:rsid w:val="008E028C"/>
    <w:rsid w:val="008E0384"/>
    <w:rsid w:val="008E0C38"/>
    <w:rsid w:val="008E15A0"/>
    <w:rsid w:val="008E1763"/>
    <w:rsid w:val="008E2267"/>
    <w:rsid w:val="008E26A4"/>
    <w:rsid w:val="008E42B8"/>
    <w:rsid w:val="008E6773"/>
    <w:rsid w:val="008F1BFC"/>
    <w:rsid w:val="008F5AB2"/>
    <w:rsid w:val="009006E4"/>
    <w:rsid w:val="009014FC"/>
    <w:rsid w:val="00904A33"/>
    <w:rsid w:val="00904B9C"/>
    <w:rsid w:val="00904BC9"/>
    <w:rsid w:val="00904E9D"/>
    <w:rsid w:val="009055AF"/>
    <w:rsid w:val="00905F9E"/>
    <w:rsid w:val="00906973"/>
    <w:rsid w:val="0090763A"/>
    <w:rsid w:val="00910028"/>
    <w:rsid w:val="00911791"/>
    <w:rsid w:val="00911FB4"/>
    <w:rsid w:val="009124FE"/>
    <w:rsid w:val="0091471A"/>
    <w:rsid w:val="00914899"/>
    <w:rsid w:val="00915965"/>
    <w:rsid w:val="00915BBA"/>
    <w:rsid w:val="00916062"/>
    <w:rsid w:val="00916E99"/>
    <w:rsid w:val="00916EA0"/>
    <w:rsid w:val="00917915"/>
    <w:rsid w:val="00922B67"/>
    <w:rsid w:val="00923676"/>
    <w:rsid w:val="00923A33"/>
    <w:rsid w:val="00925E19"/>
    <w:rsid w:val="00926C4C"/>
    <w:rsid w:val="0092729E"/>
    <w:rsid w:val="009274D4"/>
    <w:rsid w:val="00927E06"/>
    <w:rsid w:val="009300C6"/>
    <w:rsid w:val="0093021E"/>
    <w:rsid w:val="00930824"/>
    <w:rsid w:val="009325E8"/>
    <w:rsid w:val="00932611"/>
    <w:rsid w:val="00933E11"/>
    <w:rsid w:val="00934020"/>
    <w:rsid w:val="009340B8"/>
    <w:rsid w:val="0093644D"/>
    <w:rsid w:val="0093672D"/>
    <w:rsid w:val="00940140"/>
    <w:rsid w:val="00940EBF"/>
    <w:rsid w:val="0094259F"/>
    <w:rsid w:val="00942942"/>
    <w:rsid w:val="009431DA"/>
    <w:rsid w:val="00943763"/>
    <w:rsid w:val="00945AC2"/>
    <w:rsid w:val="00946067"/>
    <w:rsid w:val="009470D5"/>
    <w:rsid w:val="00947BAB"/>
    <w:rsid w:val="00947ED1"/>
    <w:rsid w:val="00950092"/>
    <w:rsid w:val="00950213"/>
    <w:rsid w:val="00950461"/>
    <w:rsid w:val="0095099D"/>
    <w:rsid w:val="00951EC0"/>
    <w:rsid w:val="009521D5"/>
    <w:rsid w:val="00952AFF"/>
    <w:rsid w:val="00953EBB"/>
    <w:rsid w:val="009554CD"/>
    <w:rsid w:val="009554FB"/>
    <w:rsid w:val="009578BB"/>
    <w:rsid w:val="00957A21"/>
    <w:rsid w:val="00957AD4"/>
    <w:rsid w:val="00961FFE"/>
    <w:rsid w:val="009627BF"/>
    <w:rsid w:val="009628FC"/>
    <w:rsid w:val="00962C6D"/>
    <w:rsid w:val="009633AB"/>
    <w:rsid w:val="00963C92"/>
    <w:rsid w:val="00965C72"/>
    <w:rsid w:val="00965D76"/>
    <w:rsid w:val="00965EB6"/>
    <w:rsid w:val="00967174"/>
    <w:rsid w:val="00967455"/>
    <w:rsid w:val="00971390"/>
    <w:rsid w:val="009717F3"/>
    <w:rsid w:val="009719CD"/>
    <w:rsid w:val="00972442"/>
    <w:rsid w:val="0097424C"/>
    <w:rsid w:val="0097427D"/>
    <w:rsid w:val="009758BB"/>
    <w:rsid w:val="00975B4C"/>
    <w:rsid w:val="009812D8"/>
    <w:rsid w:val="009816C9"/>
    <w:rsid w:val="00981B1B"/>
    <w:rsid w:val="00982F55"/>
    <w:rsid w:val="009833BA"/>
    <w:rsid w:val="00984123"/>
    <w:rsid w:val="0098485E"/>
    <w:rsid w:val="00984D66"/>
    <w:rsid w:val="00987203"/>
    <w:rsid w:val="0098771C"/>
    <w:rsid w:val="00987E89"/>
    <w:rsid w:val="00991885"/>
    <w:rsid w:val="0099407E"/>
    <w:rsid w:val="00994DBF"/>
    <w:rsid w:val="00994E1A"/>
    <w:rsid w:val="00997791"/>
    <w:rsid w:val="009A0E22"/>
    <w:rsid w:val="009A11ED"/>
    <w:rsid w:val="009A1BCE"/>
    <w:rsid w:val="009A2036"/>
    <w:rsid w:val="009A3D44"/>
    <w:rsid w:val="009A3EE3"/>
    <w:rsid w:val="009A5B31"/>
    <w:rsid w:val="009A6373"/>
    <w:rsid w:val="009A78FA"/>
    <w:rsid w:val="009A7B03"/>
    <w:rsid w:val="009B20E2"/>
    <w:rsid w:val="009B2A13"/>
    <w:rsid w:val="009B3434"/>
    <w:rsid w:val="009B37A7"/>
    <w:rsid w:val="009B454A"/>
    <w:rsid w:val="009B53E5"/>
    <w:rsid w:val="009C03E2"/>
    <w:rsid w:val="009C0402"/>
    <w:rsid w:val="009C0F88"/>
    <w:rsid w:val="009C15D9"/>
    <w:rsid w:val="009C16DC"/>
    <w:rsid w:val="009C1BDE"/>
    <w:rsid w:val="009C2043"/>
    <w:rsid w:val="009C21B6"/>
    <w:rsid w:val="009C25DF"/>
    <w:rsid w:val="009C273B"/>
    <w:rsid w:val="009C305C"/>
    <w:rsid w:val="009C4004"/>
    <w:rsid w:val="009C4CAA"/>
    <w:rsid w:val="009C74A2"/>
    <w:rsid w:val="009C794B"/>
    <w:rsid w:val="009D122B"/>
    <w:rsid w:val="009D1BC6"/>
    <w:rsid w:val="009D480E"/>
    <w:rsid w:val="009D63E9"/>
    <w:rsid w:val="009D6615"/>
    <w:rsid w:val="009E130E"/>
    <w:rsid w:val="009E4219"/>
    <w:rsid w:val="009E49D2"/>
    <w:rsid w:val="009E4A6E"/>
    <w:rsid w:val="009E558E"/>
    <w:rsid w:val="009E58E4"/>
    <w:rsid w:val="009E71FA"/>
    <w:rsid w:val="009F0ADD"/>
    <w:rsid w:val="009F19E5"/>
    <w:rsid w:val="009F2021"/>
    <w:rsid w:val="009F2C98"/>
    <w:rsid w:val="009F5BD8"/>
    <w:rsid w:val="009F68C4"/>
    <w:rsid w:val="00A00402"/>
    <w:rsid w:val="00A011EA"/>
    <w:rsid w:val="00A01BAC"/>
    <w:rsid w:val="00A02C99"/>
    <w:rsid w:val="00A02D7B"/>
    <w:rsid w:val="00A03DA8"/>
    <w:rsid w:val="00A04D28"/>
    <w:rsid w:val="00A04EF3"/>
    <w:rsid w:val="00A052CD"/>
    <w:rsid w:val="00A0630B"/>
    <w:rsid w:val="00A0647C"/>
    <w:rsid w:val="00A0760D"/>
    <w:rsid w:val="00A12B7F"/>
    <w:rsid w:val="00A135DC"/>
    <w:rsid w:val="00A14817"/>
    <w:rsid w:val="00A15267"/>
    <w:rsid w:val="00A15629"/>
    <w:rsid w:val="00A156A4"/>
    <w:rsid w:val="00A16EC8"/>
    <w:rsid w:val="00A1753B"/>
    <w:rsid w:val="00A20193"/>
    <w:rsid w:val="00A228D0"/>
    <w:rsid w:val="00A25A29"/>
    <w:rsid w:val="00A26774"/>
    <w:rsid w:val="00A26FC4"/>
    <w:rsid w:val="00A277D4"/>
    <w:rsid w:val="00A27A09"/>
    <w:rsid w:val="00A27ACA"/>
    <w:rsid w:val="00A309DD"/>
    <w:rsid w:val="00A31322"/>
    <w:rsid w:val="00A32122"/>
    <w:rsid w:val="00A32D8B"/>
    <w:rsid w:val="00A33305"/>
    <w:rsid w:val="00A33346"/>
    <w:rsid w:val="00A3443A"/>
    <w:rsid w:val="00A35600"/>
    <w:rsid w:val="00A36489"/>
    <w:rsid w:val="00A37F63"/>
    <w:rsid w:val="00A4088A"/>
    <w:rsid w:val="00A40A5E"/>
    <w:rsid w:val="00A42763"/>
    <w:rsid w:val="00A43A0C"/>
    <w:rsid w:val="00A446CE"/>
    <w:rsid w:val="00A4483F"/>
    <w:rsid w:val="00A451A4"/>
    <w:rsid w:val="00A45414"/>
    <w:rsid w:val="00A457E1"/>
    <w:rsid w:val="00A4644B"/>
    <w:rsid w:val="00A500CE"/>
    <w:rsid w:val="00A5039F"/>
    <w:rsid w:val="00A55B4C"/>
    <w:rsid w:val="00A5654F"/>
    <w:rsid w:val="00A56931"/>
    <w:rsid w:val="00A56C84"/>
    <w:rsid w:val="00A57514"/>
    <w:rsid w:val="00A57850"/>
    <w:rsid w:val="00A579CA"/>
    <w:rsid w:val="00A57BD3"/>
    <w:rsid w:val="00A57C49"/>
    <w:rsid w:val="00A60467"/>
    <w:rsid w:val="00A618B3"/>
    <w:rsid w:val="00A61A7E"/>
    <w:rsid w:val="00A62055"/>
    <w:rsid w:val="00A62FA5"/>
    <w:rsid w:val="00A63081"/>
    <w:rsid w:val="00A63381"/>
    <w:rsid w:val="00A67CBE"/>
    <w:rsid w:val="00A7024A"/>
    <w:rsid w:val="00A702CE"/>
    <w:rsid w:val="00A71A64"/>
    <w:rsid w:val="00A71F37"/>
    <w:rsid w:val="00A71FA7"/>
    <w:rsid w:val="00A72EFF"/>
    <w:rsid w:val="00A738A5"/>
    <w:rsid w:val="00A751CF"/>
    <w:rsid w:val="00A755A7"/>
    <w:rsid w:val="00A76201"/>
    <w:rsid w:val="00A778AF"/>
    <w:rsid w:val="00A77C90"/>
    <w:rsid w:val="00A8061E"/>
    <w:rsid w:val="00A808D4"/>
    <w:rsid w:val="00A81046"/>
    <w:rsid w:val="00A81E63"/>
    <w:rsid w:val="00A82529"/>
    <w:rsid w:val="00A83AEC"/>
    <w:rsid w:val="00A858D8"/>
    <w:rsid w:val="00A869DD"/>
    <w:rsid w:val="00A91AEE"/>
    <w:rsid w:val="00A94504"/>
    <w:rsid w:val="00A94FCF"/>
    <w:rsid w:val="00AA0114"/>
    <w:rsid w:val="00AA140F"/>
    <w:rsid w:val="00AA6BBC"/>
    <w:rsid w:val="00AB1B80"/>
    <w:rsid w:val="00AB1C07"/>
    <w:rsid w:val="00AB1CFA"/>
    <w:rsid w:val="00AB30CC"/>
    <w:rsid w:val="00AB3F4C"/>
    <w:rsid w:val="00AB6045"/>
    <w:rsid w:val="00AB7918"/>
    <w:rsid w:val="00AB7DAB"/>
    <w:rsid w:val="00AC2F18"/>
    <w:rsid w:val="00AC3845"/>
    <w:rsid w:val="00AC4A4B"/>
    <w:rsid w:val="00AC5362"/>
    <w:rsid w:val="00AD0520"/>
    <w:rsid w:val="00AD0980"/>
    <w:rsid w:val="00AD1688"/>
    <w:rsid w:val="00AD3782"/>
    <w:rsid w:val="00AD71DB"/>
    <w:rsid w:val="00AE0476"/>
    <w:rsid w:val="00AE06A4"/>
    <w:rsid w:val="00AE2518"/>
    <w:rsid w:val="00AE2D81"/>
    <w:rsid w:val="00AE5340"/>
    <w:rsid w:val="00AE6D77"/>
    <w:rsid w:val="00AE7386"/>
    <w:rsid w:val="00AE7522"/>
    <w:rsid w:val="00AF1472"/>
    <w:rsid w:val="00AF1DC4"/>
    <w:rsid w:val="00AF4C64"/>
    <w:rsid w:val="00AF567C"/>
    <w:rsid w:val="00AF57DE"/>
    <w:rsid w:val="00AF704A"/>
    <w:rsid w:val="00AF7A4E"/>
    <w:rsid w:val="00AF7B93"/>
    <w:rsid w:val="00B02E64"/>
    <w:rsid w:val="00B04E1E"/>
    <w:rsid w:val="00B10A20"/>
    <w:rsid w:val="00B10F03"/>
    <w:rsid w:val="00B11344"/>
    <w:rsid w:val="00B1141D"/>
    <w:rsid w:val="00B12C92"/>
    <w:rsid w:val="00B1362A"/>
    <w:rsid w:val="00B13AEF"/>
    <w:rsid w:val="00B1421A"/>
    <w:rsid w:val="00B14B7E"/>
    <w:rsid w:val="00B155D1"/>
    <w:rsid w:val="00B15B8E"/>
    <w:rsid w:val="00B160CE"/>
    <w:rsid w:val="00B16BF8"/>
    <w:rsid w:val="00B17064"/>
    <w:rsid w:val="00B212E4"/>
    <w:rsid w:val="00B21BA7"/>
    <w:rsid w:val="00B21CF7"/>
    <w:rsid w:val="00B22135"/>
    <w:rsid w:val="00B22349"/>
    <w:rsid w:val="00B23492"/>
    <w:rsid w:val="00B25945"/>
    <w:rsid w:val="00B261C9"/>
    <w:rsid w:val="00B26A7A"/>
    <w:rsid w:val="00B2753B"/>
    <w:rsid w:val="00B30EAD"/>
    <w:rsid w:val="00B314F7"/>
    <w:rsid w:val="00B33128"/>
    <w:rsid w:val="00B356D4"/>
    <w:rsid w:val="00B357C4"/>
    <w:rsid w:val="00B36087"/>
    <w:rsid w:val="00B3638B"/>
    <w:rsid w:val="00B43399"/>
    <w:rsid w:val="00B450A2"/>
    <w:rsid w:val="00B4600D"/>
    <w:rsid w:val="00B46D8D"/>
    <w:rsid w:val="00B470E0"/>
    <w:rsid w:val="00B4783D"/>
    <w:rsid w:val="00B47BB9"/>
    <w:rsid w:val="00B5070B"/>
    <w:rsid w:val="00B5113D"/>
    <w:rsid w:val="00B51364"/>
    <w:rsid w:val="00B51D01"/>
    <w:rsid w:val="00B53E3E"/>
    <w:rsid w:val="00B554B2"/>
    <w:rsid w:val="00B557B3"/>
    <w:rsid w:val="00B55D97"/>
    <w:rsid w:val="00B56DBB"/>
    <w:rsid w:val="00B56E80"/>
    <w:rsid w:val="00B601B2"/>
    <w:rsid w:val="00B609BB"/>
    <w:rsid w:val="00B60D51"/>
    <w:rsid w:val="00B61285"/>
    <w:rsid w:val="00B63055"/>
    <w:rsid w:val="00B63243"/>
    <w:rsid w:val="00B634F4"/>
    <w:rsid w:val="00B64C60"/>
    <w:rsid w:val="00B70EF6"/>
    <w:rsid w:val="00B70F70"/>
    <w:rsid w:val="00B71B01"/>
    <w:rsid w:val="00B73F00"/>
    <w:rsid w:val="00B7481D"/>
    <w:rsid w:val="00B74B94"/>
    <w:rsid w:val="00B75024"/>
    <w:rsid w:val="00B753A3"/>
    <w:rsid w:val="00B7599A"/>
    <w:rsid w:val="00B75F02"/>
    <w:rsid w:val="00B77425"/>
    <w:rsid w:val="00B817F2"/>
    <w:rsid w:val="00B819B5"/>
    <w:rsid w:val="00B8263B"/>
    <w:rsid w:val="00B82692"/>
    <w:rsid w:val="00B82959"/>
    <w:rsid w:val="00B833AC"/>
    <w:rsid w:val="00B84350"/>
    <w:rsid w:val="00B858FA"/>
    <w:rsid w:val="00B85A96"/>
    <w:rsid w:val="00B87569"/>
    <w:rsid w:val="00B87AE9"/>
    <w:rsid w:val="00B91F8D"/>
    <w:rsid w:val="00B93DE0"/>
    <w:rsid w:val="00B94370"/>
    <w:rsid w:val="00B96AC3"/>
    <w:rsid w:val="00BA0837"/>
    <w:rsid w:val="00BA1099"/>
    <w:rsid w:val="00BA1D81"/>
    <w:rsid w:val="00BA24BE"/>
    <w:rsid w:val="00BA3B11"/>
    <w:rsid w:val="00BA501E"/>
    <w:rsid w:val="00BA6591"/>
    <w:rsid w:val="00BA6B2F"/>
    <w:rsid w:val="00BA7695"/>
    <w:rsid w:val="00BB175D"/>
    <w:rsid w:val="00BB33B6"/>
    <w:rsid w:val="00BB37C5"/>
    <w:rsid w:val="00BB3F88"/>
    <w:rsid w:val="00BC1918"/>
    <w:rsid w:val="00BC28F6"/>
    <w:rsid w:val="00BC2959"/>
    <w:rsid w:val="00BC317E"/>
    <w:rsid w:val="00BC380A"/>
    <w:rsid w:val="00BC4377"/>
    <w:rsid w:val="00BC4514"/>
    <w:rsid w:val="00BC53F0"/>
    <w:rsid w:val="00BC583D"/>
    <w:rsid w:val="00BC7C29"/>
    <w:rsid w:val="00BD0860"/>
    <w:rsid w:val="00BD1D5D"/>
    <w:rsid w:val="00BD2379"/>
    <w:rsid w:val="00BD41E2"/>
    <w:rsid w:val="00BD4896"/>
    <w:rsid w:val="00BD5867"/>
    <w:rsid w:val="00BD5967"/>
    <w:rsid w:val="00BD5F61"/>
    <w:rsid w:val="00BD7115"/>
    <w:rsid w:val="00BE0AA2"/>
    <w:rsid w:val="00BE52C1"/>
    <w:rsid w:val="00BE5812"/>
    <w:rsid w:val="00BE75B8"/>
    <w:rsid w:val="00BE7A9C"/>
    <w:rsid w:val="00BF1669"/>
    <w:rsid w:val="00BF1A1C"/>
    <w:rsid w:val="00BF2333"/>
    <w:rsid w:val="00C016F9"/>
    <w:rsid w:val="00C02908"/>
    <w:rsid w:val="00C0377D"/>
    <w:rsid w:val="00C048E3"/>
    <w:rsid w:val="00C05F4D"/>
    <w:rsid w:val="00C06046"/>
    <w:rsid w:val="00C061D2"/>
    <w:rsid w:val="00C065F7"/>
    <w:rsid w:val="00C10A51"/>
    <w:rsid w:val="00C11763"/>
    <w:rsid w:val="00C1186E"/>
    <w:rsid w:val="00C11B17"/>
    <w:rsid w:val="00C11B40"/>
    <w:rsid w:val="00C11F20"/>
    <w:rsid w:val="00C126F9"/>
    <w:rsid w:val="00C13242"/>
    <w:rsid w:val="00C142D9"/>
    <w:rsid w:val="00C209D9"/>
    <w:rsid w:val="00C20EF1"/>
    <w:rsid w:val="00C213D6"/>
    <w:rsid w:val="00C215D7"/>
    <w:rsid w:val="00C23F6F"/>
    <w:rsid w:val="00C254D7"/>
    <w:rsid w:val="00C25F80"/>
    <w:rsid w:val="00C26577"/>
    <w:rsid w:val="00C272D5"/>
    <w:rsid w:val="00C30E70"/>
    <w:rsid w:val="00C348BA"/>
    <w:rsid w:val="00C368BE"/>
    <w:rsid w:val="00C378DA"/>
    <w:rsid w:val="00C37AD3"/>
    <w:rsid w:val="00C424CC"/>
    <w:rsid w:val="00C427A5"/>
    <w:rsid w:val="00C43698"/>
    <w:rsid w:val="00C44707"/>
    <w:rsid w:val="00C4485C"/>
    <w:rsid w:val="00C45122"/>
    <w:rsid w:val="00C45508"/>
    <w:rsid w:val="00C46DF0"/>
    <w:rsid w:val="00C47040"/>
    <w:rsid w:val="00C50FAC"/>
    <w:rsid w:val="00C51716"/>
    <w:rsid w:val="00C53A79"/>
    <w:rsid w:val="00C5464A"/>
    <w:rsid w:val="00C579CA"/>
    <w:rsid w:val="00C632FB"/>
    <w:rsid w:val="00C6586F"/>
    <w:rsid w:val="00C65BF2"/>
    <w:rsid w:val="00C66193"/>
    <w:rsid w:val="00C6620A"/>
    <w:rsid w:val="00C66B64"/>
    <w:rsid w:val="00C67713"/>
    <w:rsid w:val="00C678EB"/>
    <w:rsid w:val="00C67A2C"/>
    <w:rsid w:val="00C7139F"/>
    <w:rsid w:val="00C72555"/>
    <w:rsid w:val="00C744BD"/>
    <w:rsid w:val="00C74C40"/>
    <w:rsid w:val="00C75267"/>
    <w:rsid w:val="00C76B42"/>
    <w:rsid w:val="00C77971"/>
    <w:rsid w:val="00C77E65"/>
    <w:rsid w:val="00C80E98"/>
    <w:rsid w:val="00C81757"/>
    <w:rsid w:val="00C86D0D"/>
    <w:rsid w:val="00C87FA0"/>
    <w:rsid w:val="00C90811"/>
    <w:rsid w:val="00C9291F"/>
    <w:rsid w:val="00C93363"/>
    <w:rsid w:val="00C933F0"/>
    <w:rsid w:val="00C9382E"/>
    <w:rsid w:val="00C944BB"/>
    <w:rsid w:val="00C94DC5"/>
    <w:rsid w:val="00C95377"/>
    <w:rsid w:val="00C95557"/>
    <w:rsid w:val="00C95D76"/>
    <w:rsid w:val="00C96048"/>
    <w:rsid w:val="00C96BAC"/>
    <w:rsid w:val="00C97A80"/>
    <w:rsid w:val="00CA11CB"/>
    <w:rsid w:val="00CA385F"/>
    <w:rsid w:val="00CA3D0F"/>
    <w:rsid w:val="00CA4294"/>
    <w:rsid w:val="00CA4DF6"/>
    <w:rsid w:val="00CA6CE9"/>
    <w:rsid w:val="00CA7171"/>
    <w:rsid w:val="00CB0DAF"/>
    <w:rsid w:val="00CB0E10"/>
    <w:rsid w:val="00CB11BE"/>
    <w:rsid w:val="00CB29B5"/>
    <w:rsid w:val="00CB2DDA"/>
    <w:rsid w:val="00CB5EEF"/>
    <w:rsid w:val="00CB770D"/>
    <w:rsid w:val="00CC11E2"/>
    <w:rsid w:val="00CC21AA"/>
    <w:rsid w:val="00CC3134"/>
    <w:rsid w:val="00CC6897"/>
    <w:rsid w:val="00CD3878"/>
    <w:rsid w:val="00CD4AC5"/>
    <w:rsid w:val="00CD6B37"/>
    <w:rsid w:val="00CD6C60"/>
    <w:rsid w:val="00CE015B"/>
    <w:rsid w:val="00CE0727"/>
    <w:rsid w:val="00CE0BAA"/>
    <w:rsid w:val="00CE1A13"/>
    <w:rsid w:val="00CE37DA"/>
    <w:rsid w:val="00CE3C8A"/>
    <w:rsid w:val="00CE3CCB"/>
    <w:rsid w:val="00CE4710"/>
    <w:rsid w:val="00CF2170"/>
    <w:rsid w:val="00CF51D0"/>
    <w:rsid w:val="00CF6065"/>
    <w:rsid w:val="00CF67A3"/>
    <w:rsid w:val="00CF7129"/>
    <w:rsid w:val="00CF75A1"/>
    <w:rsid w:val="00D037F9"/>
    <w:rsid w:val="00D0415B"/>
    <w:rsid w:val="00D04C8A"/>
    <w:rsid w:val="00D066D7"/>
    <w:rsid w:val="00D06809"/>
    <w:rsid w:val="00D06894"/>
    <w:rsid w:val="00D06BAA"/>
    <w:rsid w:val="00D079AA"/>
    <w:rsid w:val="00D11B6F"/>
    <w:rsid w:val="00D1357C"/>
    <w:rsid w:val="00D14073"/>
    <w:rsid w:val="00D14F1D"/>
    <w:rsid w:val="00D16496"/>
    <w:rsid w:val="00D165B2"/>
    <w:rsid w:val="00D16952"/>
    <w:rsid w:val="00D1739E"/>
    <w:rsid w:val="00D175DA"/>
    <w:rsid w:val="00D204F1"/>
    <w:rsid w:val="00D214C8"/>
    <w:rsid w:val="00D2345C"/>
    <w:rsid w:val="00D240FC"/>
    <w:rsid w:val="00D24818"/>
    <w:rsid w:val="00D27BEC"/>
    <w:rsid w:val="00D301BB"/>
    <w:rsid w:val="00D33C63"/>
    <w:rsid w:val="00D347BE"/>
    <w:rsid w:val="00D34B61"/>
    <w:rsid w:val="00D353FD"/>
    <w:rsid w:val="00D36C06"/>
    <w:rsid w:val="00D40CA4"/>
    <w:rsid w:val="00D41BAC"/>
    <w:rsid w:val="00D4327F"/>
    <w:rsid w:val="00D43F71"/>
    <w:rsid w:val="00D45064"/>
    <w:rsid w:val="00D45C4E"/>
    <w:rsid w:val="00D45C85"/>
    <w:rsid w:val="00D45D89"/>
    <w:rsid w:val="00D471D5"/>
    <w:rsid w:val="00D47860"/>
    <w:rsid w:val="00D52A81"/>
    <w:rsid w:val="00D5333A"/>
    <w:rsid w:val="00D5461E"/>
    <w:rsid w:val="00D5468F"/>
    <w:rsid w:val="00D57B35"/>
    <w:rsid w:val="00D57C8E"/>
    <w:rsid w:val="00D57EE9"/>
    <w:rsid w:val="00D57F4B"/>
    <w:rsid w:val="00D60208"/>
    <w:rsid w:val="00D604FC"/>
    <w:rsid w:val="00D62FF3"/>
    <w:rsid w:val="00D645B9"/>
    <w:rsid w:val="00D662D4"/>
    <w:rsid w:val="00D676E3"/>
    <w:rsid w:val="00D706E5"/>
    <w:rsid w:val="00D71F75"/>
    <w:rsid w:val="00D735EC"/>
    <w:rsid w:val="00D73C9A"/>
    <w:rsid w:val="00D73DD9"/>
    <w:rsid w:val="00D740CC"/>
    <w:rsid w:val="00D74892"/>
    <w:rsid w:val="00D7548A"/>
    <w:rsid w:val="00D7701F"/>
    <w:rsid w:val="00D77DA5"/>
    <w:rsid w:val="00D808B1"/>
    <w:rsid w:val="00D830E4"/>
    <w:rsid w:val="00D839A8"/>
    <w:rsid w:val="00D846CE"/>
    <w:rsid w:val="00D8480A"/>
    <w:rsid w:val="00D84839"/>
    <w:rsid w:val="00D863B5"/>
    <w:rsid w:val="00D86606"/>
    <w:rsid w:val="00D8670B"/>
    <w:rsid w:val="00D87D25"/>
    <w:rsid w:val="00D9130B"/>
    <w:rsid w:val="00D9333A"/>
    <w:rsid w:val="00D9384C"/>
    <w:rsid w:val="00D93A3F"/>
    <w:rsid w:val="00D94D17"/>
    <w:rsid w:val="00D957C2"/>
    <w:rsid w:val="00D96DC7"/>
    <w:rsid w:val="00DA220A"/>
    <w:rsid w:val="00DA241E"/>
    <w:rsid w:val="00DA642C"/>
    <w:rsid w:val="00DA72A8"/>
    <w:rsid w:val="00DA79A8"/>
    <w:rsid w:val="00DB05B2"/>
    <w:rsid w:val="00DB16C3"/>
    <w:rsid w:val="00DB17AF"/>
    <w:rsid w:val="00DB23DE"/>
    <w:rsid w:val="00DB2DE3"/>
    <w:rsid w:val="00DB37B2"/>
    <w:rsid w:val="00DB40D3"/>
    <w:rsid w:val="00DB60FF"/>
    <w:rsid w:val="00DC09AB"/>
    <w:rsid w:val="00DC19D1"/>
    <w:rsid w:val="00DC1C15"/>
    <w:rsid w:val="00DC2194"/>
    <w:rsid w:val="00DC2FA1"/>
    <w:rsid w:val="00DC449C"/>
    <w:rsid w:val="00DC56F1"/>
    <w:rsid w:val="00DD15E4"/>
    <w:rsid w:val="00DD2FFF"/>
    <w:rsid w:val="00DD5238"/>
    <w:rsid w:val="00DD5300"/>
    <w:rsid w:val="00DD652F"/>
    <w:rsid w:val="00DE0180"/>
    <w:rsid w:val="00DE06A9"/>
    <w:rsid w:val="00DE0F69"/>
    <w:rsid w:val="00DE2D72"/>
    <w:rsid w:val="00DE3E42"/>
    <w:rsid w:val="00DE418D"/>
    <w:rsid w:val="00DE45B0"/>
    <w:rsid w:val="00DE6ADD"/>
    <w:rsid w:val="00DF0D35"/>
    <w:rsid w:val="00DF18CB"/>
    <w:rsid w:val="00DF31DC"/>
    <w:rsid w:val="00DF45BB"/>
    <w:rsid w:val="00DF5EA3"/>
    <w:rsid w:val="00DF6FED"/>
    <w:rsid w:val="00DF7548"/>
    <w:rsid w:val="00DF77AE"/>
    <w:rsid w:val="00E019B7"/>
    <w:rsid w:val="00E02255"/>
    <w:rsid w:val="00E0291B"/>
    <w:rsid w:val="00E02D61"/>
    <w:rsid w:val="00E0475B"/>
    <w:rsid w:val="00E04AD4"/>
    <w:rsid w:val="00E05371"/>
    <w:rsid w:val="00E05A40"/>
    <w:rsid w:val="00E068BE"/>
    <w:rsid w:val="00E06988"/>
    <w:rsid w:val="00E06A42"/>
    <w:rsid w:val="00E070E0"/>
    <w:rsid w:val="00E1328E"/>
    <w:rsid w:val="00E14BC9"/>
    <w:rsid w:val="00E14D34"/>
    <w:rsid w:val="00E15FF6"/>
    <w:rsid w:val="00E2149C"/>
    <w:rsid w:val="00E218FC"/>
    <w:rsid w:val="00E229C8"/>
    <w:rsid w:val="00E26768"/>
    <w:rsid w:val="00E30428"/>
    <w:rsid w:val="00E310C9"/>
    <w:rsid w:val="00E31B2A"/>
    <w:rsid w:val="00E32CB6"/>
    <w:rsid w:val="00E3309A"/>
    <w:rsid w:val="00E33888"/>
    <w:rsid w:val="00E354D1"/>
    <w:rsid w:val="00E3763A"/>
    <w:rsid w:val="00E3767D"/>
    <w:rsid w:val="00E37711"/>
    <w:rsid w:val="00E41CE1"/>
    <w:rsid w:val="00E42973"/>
    <w:rsid w:val="00E42EFB"/>
    <w:rsid w:val="00E4368A"/>
    <w:rsid w:val="00E44A7B"/>
    <w:rsid w:val="00E4529E"/>
    <w:rsid w:val="00E455CA"/>
    <w:rsid w:val="00E4636A"/>
    <w:rsid w:val="00E474A5"/>
    <w:rsid w:val="00E506E8"/>
    <w:rsid w:val="00E51FC0"/>
    <w:rsid w:val="00E520E2"/>
    <w:rsid w:val="00E52A50"/>
    <w:rsid w:val="00E53769"/>
    <w:rsid w:val="00E5482A"/>
    <w:rsid w:val="00E54F02"/>
    <w:rsid w:val="00E5505A"/>
    <w:rsid w:val="00E5556B"/>
    <w:rsid w:val="00E57030"/>
    <w:rsid w:val="00E57C55"/>
    <w:rsid w:val="00E6033C"/>
    <w:rsid w:val="00E61504"/>
    <w:rsid w:val="00E6284D"/>
    <w:rsid w:val="00E62987"/>
    <w:rsid w:val="00E6606D"/>
    <w:rsid w:val="00E66CF4"/>
    <w:rsid w:val="00E70620"/>
    <w:rsid w:val="00E7074E"/>
    <w:rsid w:val="00E70FC3"/>
    <w:rsid w:val="00E7185A"/>
    <w:rsid w:val="00E7265A"/>
    <w:rsid w:val="00E7265B"/>
    <w:rsid w:val="00E7391B"/>
    <w:rsid w:val="00E757AC"/>
    <w:rsid w:val="00E77106"/>
    <w:rsid w:val="00E8024B"/>
    <w:rsid w:val="00E83B71"/>
    <w:rsid w:val="00E846EC"/>
    <w:rsid w:val="00E872F9"/>
    <w:rsid w:val="00E906DF"/>
    <w:rsid w:val="00E90C8C"/>
    <w:rsid w:val="00E919EE"/>
    <w:rsid w:val="00E92191"/>
    <w:rsid w:val="00E92245"/>
    <w:rsid w:val="00E92B30"/>
    <w:rsid w:val="00E935A7"/>
    <w:rsid w:val="00E9381B"/>
    <w:rsid w:val="00E947E8"/>
    <w:rsid w:val="00E95419"/>
    <w:rsid w:val="00E97C4D"/>
    <w:rsid w:val="00EA00BD"/>
    <w:rsid w:val="00EA31D2"/>
    <w:rsid w:val="00EA329E"/>
    <w:rsid w:val="00EA693E"/>
    <w:rsid w:val="00EA7349"/>
    <w:rsid w:val="00EA7EDF"/>
    <w:rsid w:val="00EB0EDA"/>
    <w:rsid w:val="00EB26A1"/>
    <w:rsid w:val="00EB36D4"/>
    <w:rsid w:val="00EB4424"/>
    <w:rsid w:val="00EB4FF8"/>
    <w:rsid w:val="00EB5B9A"/>
    <w:rsid w:val="00EB6B5E"/>
    <w:rsid w:val="00EB6BE8"/>
    <w:rsid w:val="00EB7BAD"/>
    <w:rsid w:val="00EB7FB2"/>
    <w:rsid w:val="00EC0F20"/>
    <w:rsid w:val="00EC12A9"/>
    <w:rsid w:val="00EC1860"/>
    <w:rsid w:val="00EC2360"/>
    <w:rsid w:val="00EC314C"/>
    <w:rsid w:val="00EC45D9"/>
    <w:rsid w:val="00EC531E"/>
    <w:rsid w:val="00EC5AAE"/>
    <w:rsid w:val="00EC76C1"/>
    <w:rsid w:val="00EC7CA2"/>
    <w:rsid w:val="00ED091B"/>
    <w:rsid w:val="00ED094B"/>
    <w:rsid w:val="00ED10ED"/>
    <w:rsid w:val="00ED17E8"/>
    <w:rsid w:val="00ED4246"/>
    <w:rsid w:val="00ED4CF2"/>
    <w:rsid w:val="00EE19D6"/>
    <w:rsid w:val="00EE2093"/>
    <w:rsid w:val="00EE20D0"/>
    <w:rsid w:val="00EE21E6"/>
    <w:rsid w:val="00EE3087"/>
    <w:rsid w:val="00EE604A"/>
    <w:rsid w:val="00EE728F"/>
    <w:rsid w:val="00EF1037"/>
    <w:rsid w:val="00EF14CD"/>
    <w:rsid w:val="00EF1732"/>
    <w:rsid w:val="00EF2597"/>
    <w:rsid w:val="00EF59A1"/>
    <w:rsid w:val="00EF6957"/>
    <w:rsid w:val="00F025B3"/>
    <w:rsid w:val="00F02F9B"/>
    <w:rsid w:val="00F04640"/>
    <w:rsid w:val="00F04802"/>
    <w:rsid w:val="00F05E40"/>
    <w:rsid w:val="00F0784F"/>
    <w:rsid w:val="00F07C22"/>
    <w:rsid w:val="00F1026B"/>
    <w:rsid w:val="00F1219C"/>
    <w:rsid w:val="00F1254F"/>
    <w:rsid w:val="00F13D75"/>
    <w:rsid w:val="00F140BF"/>
    <w:rsid w:val="00F147F1"/>
    <w:rsid w:val="00F14EE5"/>
    <w:rsid w:val="00F15B2C"/>
    <w:rsid w:val="00F16C41"/>
    <w:rsid w:val="00F16F20"/>
    <w:rsid w:val="00F17E4A"/>
    <w:rsid w:val="00F20845"/>
    <w:rsid w:val="00F2096A"/>
    <w:rsid w:val="00F21AB5"/>
    <w:rsid w:val="00F22D84"/>
    <w:rsid w:val="00F2368B"/>
    <w:rsid w:val="00F25175"/>
    <w:rsid w:val="00F26C05"/>
    <w:rsid w:val="00F300F1"/>
    <w:rsid w:val="00F308BA"/>
    <w:rsid w:val="00F30F0E"/>
    <w:rsid w:val="00F312F4"/>
    <w:rsid w:val="00F31C4D"/>
    <w:rsid w:val="00F32B3D"/>
    <w:rsid w:val="00F3365A"/>
    <w:rsid w:val="00F33CD9"/>
    <w:rsid w:val="00F33D4B"/>
    <w:rsid w:val="00F347DE"/>
    <w:rsid w:val="00F35135"/>
    <w:rsid w:val="00F353A6"/>
    <w:rsid w:val="00F36D07"/>
    <w:rsid w:val="00F41356"/>
    <w:rsid w:val="00F4162C"/>
    <w:rsid w:val="00F422E8"/>
    <w:rsid w:val="00F43E43"/>
    <w:rsid w:val="00F446FE"/>
    <w:rsid w:val="00F45791"/>
    <w:rsid w:val="00F45C7A"/>
    <w:rsid w:val="00F45FFD"/>
    <w:rsid w:val="00F46299"/>
    <w:rsid w:val="00F5174A"/>
    <w:rsid w:val="00F51C41"/>
    <w:rsid w:val="00F53033"/>
    <w:rsid w:val="00F563BD"/>
    <w:rsid w:val="00F5690E"/>
    <w:rsid w:val="00F573A2"/>
    <w:rsid w:val="00F579CD"/>
    <w:rsid w:val="00F57C82"/>
    <w:rsid w:val="00F603FB"/>
    <w:rsid w:val="00F6108C"/>
    <w:rsid w:val="00F61C93"/>
    <w:rsid w:val="00F628C0"/>
    <w:rsid w:val="00F66950"/>
    <w:rsid w:val="00F669AA"/>
    <w:rsid w:val="00F66F27"/>
    <w:rsid w:val="00F70670"/>
    <w:rsid w:val="00F71642"/>
    <w:rsid w:val="00F717D5"/>
    <w:rsid w:val="00F72187"/>
    <w:rsid w:val="00F72DBC"/>
    <w:rsid w:val="00F730BB"/>
    <w:rsid w:val="00F73342"/>
    <w:rsid w:val="00F73CE6"/>
    <w:rsid w:val="00F73E17"/>
    <w:rsid w:val="00F74182"/>
    <w:rsid w:val="00F76184"/>
    <w:rsid w:val="00F76417"/>
    <w:rsid w:val="00F76924"/>
    <w:rsid w:val="00F7795E"/>
    <w:rsid w:val="00F8000C"/>
    <w:rsid w:val="00F8111D"/>
    <w:rsid w:val="00F82710"/>
    <w:rsid w:val="00F82B15"/>
    <w:rsid w:val="00F8364E"/>
    <w:rsid w:val="00F8412D"/>
    <w:rsid w:val="00F87B11"/>
    <w:rsid w:val="00F912B7"/>
    <w:rsid w:val="00F91EE1"/>
    <w:rsid w:val="00F92055"/>
    <w:rsid w:val="00F92EF7"/>
    <w:rsid w:val="00F9376E"/>
    <w:rsid w:val="00F946F2"/>
    <w:rsid w:val="00F956C2"/>
    <w:rsid w:val="00FA104A"/>
    <w:rsid w:val="00FA3151"/>
    <w:rsid w:val="00FA5FA4"/>
    <w:rsid w:val="00FB0208"/>
    <w:rsid w:val="00FB0B6C"/>
    <w:rsid w:val="00FB154D"/>
    <w:rsid w:val="00FB2A11"/>
    <w:rsid w:val="00FB5438"/>
    <w:rsid w:val="00FB6F33"/>
    <w:rsid w:val="00FB71C0"/>
    <w:rsid w:val="00FB7874"/>
    <w:rsid w:val="00FB7C0D"/>
    <w:rsid w:val="00FC1431"/>
    <w:rsid w:val="00FC24B5"/>
    <w:rsid w:val="00FC3D52"/>
    <w:rsid w:val="00FC434F"/>
    <w:rsid w:val="00FC4AFC"/>
    <w:rsid w:val="00FC6A5F"/>
    <w:rsid w:val="00FD0C42"/>
    <w:rsid w:val="00FD1B8A"/>
    <w:rsid w:val="00FD3D99"/>
    <w:rsid w:val="00FD63F9"/>
    <w:rsid w:val="00FD6892"/>
    <w:rsid w:val="00FE0726"/>
    <w:rsid w:val="00FE19E0"/>
    <w:rsid w:val="00FE49DA"/>
    <w:rsid w:val="00FE52B1"/>
    <w:rsid w:val="00FE5BFF"/>
    <w:rsid w:val="00FE5CEE"/>
    <w:rsid w:val="00FE739D"/>
    <w:rsid w:val="00FE7568"/>
    <w:rsid w:val="00FE7F26"/>
    <w:rsid w:val="00FE7FAA"/>
    <w:rsid w:val="00FF0987"/>
    <w:rsid w:val="00FF0A10"/>
    <w:rsid w:val="00FF0C6C"/>
    <w:rsid w:val="00FF37D1"/>
    <w:rsid w:val="00FF4A8F"/>
    <w:rsid w:val="00FF649E"/>
    <w:rsid w:val="00FF76B7"/>
    <w:rsid w:val="2F868C8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0EDE523"/>
  <w15:docId w15:val="{486E2B5A-568B-4AF1-90DB-EAF82808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22DE"/>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2"/>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uiPriority w:val="99"/>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340B8"/>
    <w:rPr>
      <w:sz w:val="16"/>
      <w:szCs w:val="16"/>
    </w:rPr>
  </w:style>
  <w:style w:type="paragraph" w:styleId="Textocomentario">
    <w:name w:val="annotation text"/>
    <w:basedOn w:val="Normal"/>
    <w:link w:val="TextocomentarioCar"/>
    <w:uiPriority w:val="99"/>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rsid w:val="00B10A20"/>
    <w:rPr>
      <w:sz w:val="20"/>
      <w:szCs w:val="20"/>
    </w:rPr>
  </w:style>
  <w:style w:type="character" w:styleId="Refdenotaalpie">
    <w:name w:val="footnote reference"/>
    <w:basedOn w:val="Fuentedeprrafopredeter"/>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basedOn w:val="Normal"/>
    <w:link w:val="PrrafodelistaCar"/>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B1362A"/>
    <w:pPr>
      <w:tabs>
        <w:tab w:val="right" w:leader="dot" w:pos="8494"/>
      </w:tabs>
      <w:spacing w:after="100"/>
      <w:jc w:val="center"/>
    </w:pPr>
    <w:rPr>
      <w:rFonts w:ascii="Arial" w:hAnsi="Arial"/>
      <w:bCs/>
      <w:smallCaps/>
      <w:noProof/>
      <w:color w:val="000000" w:themeColor="text1"/>
      <w:spacing w:val="5"/>
      <w:sz w:val="28"/>
      <w:lang w:val="es-MX"/>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uiPriority w:val="99"/>
    <w:rsid w:val="003D7DEA"/>
    <w:rPr>
      <w:sz w:val="24"/>
      <w:szCs w:val="24"/>
    </w:rPr>
  </w:style>
  <w:style w:type="table" w:styleId="Listaclara-nfasis1">
    <w:name w:val="Light List Accent 1"/>
    <w:basedOn w:val="Tablanormal"/>
    <w:uiPriority w:val="61"/>
    <w:rsid w:val="00B21C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character" w:customStyle="1" w:styleId="TextocomentarioCar">
    <w:name w:val="Texto comentario Car"/>
    <w:basedOn w:val="Fuentedeprrafopredeter"/>
    <w:link w:val="Textocomentario"/>
    <w:uiPriority w:val="99"/>
    <w:semiHidden/>
    <w:rsid w:val="005702BA"/>
  </w:style>
  <w:style w:type="paragraph" w:styleId="Textoindependiente2">
    <w:name w:val="Body Text 2"/>
    <w:basedOn w:val="Normal"/>
    <w:link w:val="Textoindependiente2Car"/>
    <w:semiHidden/>
    <w:unhideWhenUsed/>
    <w:rsid w:val="00E14BC9"/>
    <w:pPr>
      <w:spacing w:after="120" w:line="480" w:lineRule="auto"/>
    </w:pPr>
  </w:style>
  <w:style w:type="character" w:customStyle="1" w:styleId="Textoindependiente2Car">
    <w:name w:val="Texto independiente 2 Car"/>
    <w:basedOn w:val="Fuentedeprrafopredeter"/>
    <w:link w:val="Textoindependiente2"/>
    <w:semiHidden/>
    <w:rsid w:val="00E14BC9"/>
    <w:rPr>
      <w:sz w:val="24"/>
      <w:szCs w:val="24"/>
    </w:rPr>
  </w:style>
  <w:style w:type="character" w:customStyle="1" w:styleId="Sangra2detindependienteCar">
    <w:name w:val="Sangría 2 de t. independiente Car"/>
    <w:link w:val="Sangra2detindependiente"/>
    <w:rsid w:val="002C24DE"/>
    <w:rPr>
      <w:sz w:val="24"/>
      <w:szCs w:val="24"/>
      <w:lang w:val="es-MX"/>
    </w:rPr>
  </w:style>
  <w:style w:type="paragraph" w:styleId="NormalWeb">
    <w:name w:val="Normal (Web)"/>
    <w:basedOn w:val="Normal"/>
    <w:uiPriority w:val="99"/>
    <w:semiHidden/>
    <w:unhideWhenUsed/>
    <w:rsid w:val="00EB26A1"/>
    <w:pPr>
      <w:spacing w:before="100" w:beforeAutospacing="1" w:after="100" w:afterAutospacing="1"/>
    </w:pPr>
  </w:style>
  <w:style w:type="character" w:customStyle="1" w:styleId="PrrafodelistaCar">
    <w:name w:val="Párrafo de lista Car"/>
    <w:link w:val="Prrafodelista"/>
    <w:uiPriority w:val="34"/>
    <w:locked/>
    <w:rsid w:val="00250FD4"/>
    <w:rPr>
      <w:sz w:val="24"/>
      <w:szCs w:val="24"/>
    </w:rPr>
  </w:style>
  <w:style w:type="character" w:customStyle="1" w:styleId="TextonotapieCar">
    <w:name w:val="Texto nota pie Car"/>
    <w:basedOn w:val="Fuentedeprrafopredeter"/>
    <w:link w:val="Textonotapie"/>
    <w:rsid w:val="00E3767D"/>
  </w:style>
  <w:style w:type="character" w:customStyle="1" w:styleId="Mencinsinresolver1">
    <w:name w:val="Mención sin resolver1"/>
    <w:basedOn w:val="Fuentedeprrafopredeter"/>
    <w:uiPriority w:val="99"/>
    <w:semiHidden/>
    <w:unhideWhenUsed/>
    <w:rsid w:val="007D4315"/>
    <w:rPr>
      <w:color w:val="605E5C"/>
      <w:shd w:val="clear" w:color="auto" w:fill="E1DFDD"/>
    </w:rPr>
  </w:style>
  <w:style w:type="paragraph" w:styleId="Revisin">
    <w:name w:val="Revision"/>
    <w:hidden/>
    <w:uiPriority w:val="99"/>
    <w:semiHidden/>
    <w:rsid w:val="00B11344"/>
    <w:rPr>
      <w:sz w:val="24"/>
      <w:szCs w:val="24"/>
    </w:rPr>
  </w:style>
  <w:style w:type="table" w:styleId="Tabladelista3-nfasis1">
    <w:name w:val="List Table 3 Accent 1"/>
    <w:basedOn w:val="Tablanormal"/>
    <w:uiPriority w:val="48"/>
    <w:rsid w:val="00742104"/>
    <w:rPr>
      <w:rFonts w:asciiTheme="minorHAnsi" w:eastAsiaTheme="minorEastAsia"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redeterminado">
    <w:name w:val="Predeterminado"/>
    <w:next w:val="Normal"/>
    <w:rsid w:val="00AE0476"/>
    <w:pPr>
      <w:widowControl w:val="0"/>
      <w:autoSpaceDE w:val="0"/>
      <w:autoSpaceDN w:val="0"/>
      <w:adjustRightInd w:val="0"/>
      <w:spacing w:after="200" w:line="276" w:lineRule="auto"/>
    </w:pPr>
    <w:rPr>
      <w:rFonts w:ascii="Calibri" w:hAnsi="Calibri" w:cs="Calibri"/>
      <w:sz w:val="22"/>
      <w:szCs w:val="22"/>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77597596">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255941988">
      <w:bodyDiv w:val="1"/>
      <w:marLeft w:val="0"/>
      <w:marRight w:val="0"/>
      <w:marTop w:val="0"/>
      <w:marBottom w:val="0"/>
      <w:divBdr>
        <w:top w:val="none" w:sz="0" w:space="0" w:color="auto"/>
        <w:left w:val="none" w:sz="0" w:space="0" w:color="auto"/>
        <w:bottom w:val="none" w:sz="0" w:space="0" w:color="auto"/>
        <w:right w:val="none" w:sz="0" w:space="0" w:color="auto"/>
      </w:divBdr>
    </w:div>
    <w:div w:id="484317289">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755133722">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980114899">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 w:id="206205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_presupuesto_nacional@hacienda.go.cr"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Excel_Worksheet.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F2F-923A-4688-8C6B-F6510A3D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23967</Words>
  <Characters>131820</Characters>
  <Application>Microsoft Office Word</Application>
  <DocSecurity>0</DocSecurity>
  <Lines>1098</Lines>
  <Paragraphs>310</Paragraphs>
  <ScaleCrop>false</ScaleCrop>
  <HeadingPairs>
    <vt:vector size="2" baseType="variant">
      <vt:variant>
        <vt:lpstr>Título</vt:lpstr>
      </vt:variant>
      <vt:variant>
        <vt:i4>1</vt:i4>
      </vt:variant>
    </vt:vector>
  </HeadingPairs>
  <TitlesOfParts>
    <vt:vector size="1" baseType="lpstr">
      <vt:lpstr>INFORME FINAL DE EVALUACIÓN FÍSICA Y FINANCIERA DE LA EJECUCIÓN DEL PRESUPUESTO 2020</vt:lpstr>
    </vt:vector>
  </TitlesOfParts>
  <Company>PODER JUDICIAL DE COSTA RICA</Company>
  <LinksUpToDate>false</LinksUpToDate>
  <CharactersWithSpaces>155477</CharactersWithSpaces>
  <SharedDoc>false</SharedDoc>
  <HLinks>
    <vt:vector size="132" baseType="variant">
      <vt:variant>
        <vt:i4>1179708</vt:i4>
      </vt:variant>
      <vt:variant>
        <vt:i4>149</vt:i4>
      </vt:variant>
      <vt:variant>
        <vt:i4>0</vt:i4>
      </vt:variant>
      <vt:variant>
        <vt:i4>5</vt:i4>
      </vt:variant>
      <vt:variant>
        <vt:lpwstr/>
      </vt:variant>
      <vt:variant>
        <vt:lpwstr>_Toc61845979</vt:lpwstr>
      </vt:variant>
      <vt:variant>
        <vt:i4>1245244</vt:i4>
      </vt:variant>
      <vt:variant>
        <vt:i4>143</vt:i4>
      </vt:variant>
      <vt:variant>
        <vt:i4>0</vt:i4>
      </vt:variant>
      <vt:variant>
        <vt:i4>5</vt:i4>
      </vt:variant>
      <vt:variant>
        <vt:lpwstr/>
      </vt:variant>
      <vt:variant>
        <vt:lpwstr>_Toc61845978</vt:lpwstr>
      </vt:variant>
      <vt:variant>
        <vt:i4>1835068</vt:i4>
      </vt:variant>
      <vt:variant>
        <vt:i4>137</vt:i4>
      </vt:variant>
      <vt:variant>
        <vt:i4>0</vt:i4>
      </vt:variant>
      <vt:variant>
        <vt:i4>5</vt:i4>
      </vt:variant>
      <vt:variant>
        <vt:lpwstr/>
      </vt:variant>
      <vt:variant>
        <vt:lpwstr>_Toc61845977</vt:lpwstr>
      </vt:variant>
      <vt:variant>
        <vt:i4>1900604</vt:i4>
      </vt:variant>
      <vt:variant>
        <vt:i4>131</vt:i4>
      </vt:variant>
      <vt:variant>
        <vt:i4>0</vt:i4>
      </vt:variant>
      <vt:variant>
        <vt:i4>5</vt:i4>
      </vt:variant>
      <vt:variant>
        <vt:lpwstr/>
      </vt:variant>
      <vt:variant>
        <vt:lpwstr>_Toc61845976</vt:lpwstr>
      </vt:variant>
      <vt:variant>
        <vt:i4>1966140</vt:i4>
      </vt:variant>
      <vt:variant>
        <vt:i4>125</vt:i4>
      </vt:variant>
      <vt:variant>
        <vt:i4>0</vt:i4>
      </vt:variant>
      <vt:variant>
        <vt:i4>5</vt:i4>
      </vt:variant>
      <vt:variant>
        <vt:lpwstr/>
      </vt:variant>
      <vt:variant>
        <vt:lpwstr>_Toc61845975</vt:lpwstr>
      </vt:variant>
      <vt:variant>
        <vt:i4>2031676</vt:i4>
      </vt:variant>
      <vt:variant>
        <vt:i4>119</vt:i4>
      </vt:variant>
      <vt:variant>
        <vt:i4>0</vt:i4>
      </vt:variant>
      <vt:variant>
        <vt:i4>5</vt:i4>
      </vt:variant>
      <vt:variant>
        <vt:lpwstr/>
      </vt:variant>
      <vt:variant>
        <vt:lpwstr>_Toc61845974</vt:lpwstr>
      </vt:variant>
      <vt:variant>
        <vt:i4>1572924</vt:i4>
      </vt:variant>
      <vt:variant>
        <vt:i4>113</vt:i4>
      </vt:variant>
      <vt:variant>
        <vt:i4>0</vt:i4>
      </vt:variant>
      <vt:variant>
        <vt:i4>5</vt:i4>
      </vt:variant>
      <vt:variant>
        <vt:lpwstr/>
      </vt:variant>
      <vt:variant>
        <vt:lpwstr>_Toc61845973</vt:lpwstr>
      </vt:variant>
      <vt:variant>
        <vt:i4>1638460</vt:i4>
      </vt:variant>
      <vt:variant>
        <vt:i4>107</vt:i4>
      </vt:variant>
      <vt:variant>
        <vt:i4>0</vt:i4>
      </vt:variant>
      <vt:variant>
        <vt:i4>5</vt:i4>
      </vt:variant>
      <vt:variant>
        <vt:lpwstr/>
      </vt:variant>
      <vt:variant>
        <vt:lpwstr>_Toc61845972</vt:lpwstr>
      </vt:variant>
      <vt:variant>
        <vt:i4>1703996</vt:i4>
      </vt:variant>
      <vt:variant>
        <vt:i4>101</vt:i4>
      </vt:variant>
      <vt:variant>
        <vt:i4>0</vt:i4>
      </vt:variant>
      <vt:variant>
        <vt:i4>5</vt:i4>
      </vt:variant>
      <vt:variant>
        <vt:lpwstr/>
      </vt:variant>
      <vt:variant>
        <vt:lpwstr>_Toc61845971</vt:lpwstr>
      </vt:variant>
      <vt:variant>
        <vt:i4>1769532</vt:i4>
      </vt:variant>
      <vt:variant>
        <vt:i4>95</vt:i4>
      </vt:variant>
      <vt:variant>
        <vt:i4>0</vt:i4>
      </vt:variant>
      <vt:variant>
        <vt:i4>5</vt:i4>
      </vt:variant>
      <vt:variant>
        <vt:lpwstr/>
      </vt:variant>
      <vt:variant>
        <vt:lpwstr>_Toc61845970</vt:lpwstr>
      </vt:variant>
      <vt:variant>
        <vt:i4>1179709</vt:i4>
      </vt:variant>
      <vt:variant>
        <vt:i4>89</vt:i4>
      </vt:variant>
      <vt:variant>
        <vt:i4>0</vt:i4>
      </vt:variant>
      <vt:variant>
        <vt:i4>5</vt:i4>
      </vt:variant>
      <vt:variant>
        <vt:lpwstr/>
      </vt:variant>
      <vt:variant>
        <vt:lpwstr>_Toc61845969</vt:lpwstr>
      </vt:variant>
      <vt:variant>
        <vt:i4>1245245</vt:i4>
      </vt:variant>
      <vt:variant>
        <vt:i4>83</vt:i4>
      </vt:variant>
      <vt:variant>
        <vt:i4>0</vt:i4>
      </vt:variant>
      <vt:variant>
        <vt:i4>5</vt:i4>
      </vt:variant>
      <vt:variant>
        <vt:lpwstr/>
      </vt:variant>
      <vt:variant>
        <vt:lpwstr>_Toc61845968</vt:lpwstr>
      </vt:variant>
      <vt:variant>
        <vt:i4>1835069</vt:i4>
      </vt:variant>
      <vt:variant>
        <vt:i4>77</vt:i4>
      </vt:variant>
      <vt:variant>
        <vt:i4>0</vt:i4>
      </vt:variant>
      <vt:variant>
        <vt:i4>5</vt:i4>
      </vt:variant>
      <vt:variant>
        <vt:lpwstr/>
      </vt:variant>
      <vt:variant>
        <vt:lpwstr>_Toc61845967</vt:lpwstr>
      </vt:variant>
      <vt:variant>
        <vt:i4>1900605</vt:i4>
      </vt:variant>
      <vt:variant>
        <vt:i4>71</vt:i4>
      </vt:variant>
      <vt:variant>
        <vt:i4>0</vt:i4>
      </vt:variant>
      <vt:variant>
        <vt:i4>5</vt:i4>
      </vt:variant>
      <vt:variant>
        <vt:lpwstr/>
      </vt:variant>
      <vt:variant>
        <vt:lpwstr>_Toc61845966</vt:lpwstr>
      </vt:variant>
      <vt:variant>
        <vt:i4>1966141</vt:i4>
      </vt:variant>
      <vt:variant>
        <vt:i4>65</vt:i4>
      </vt:variant>
      <vt:variant>
        <vt:i4>0</vt:i4>
      </vt:variant>
      <vt:variant>
        <vt:i4>5</vt:i4>
      </vt:variant>
      <vt:variant>
        <vt:lpwstr/>
      </vt:variant>
      <vt:variant>
        <vt:lpwstr>_Toc61845965</vt:lpwstr>
      </vt:variant>
      <vt:variant>
        <vt:i4>2031677</vt:i4>
      </vt:variant>
      <vt:variant>
        <vt:i4>59</vt:i4>
      </vt:variant>
      <vt:variant>
        <vt:i4>0</vt:i4>
      </vt:variant>
      <vt:variant>
        <vt:i4>5</vt:i4>
      </vt:variant>
      <vt:variant>
        <vt:lpwstr/>
      </vt:variant>
      <vt:variant>
        <vt:lpwstr>_Toc61845964</vt:lpwstr>
      </vt:variant>
      <vt:variant>
        <vt:i4>1572925</vt:i4>
      </vt:variant>
      <vt:variant>
        <vt:i4>53</vt:i4>
      </vt:variant>
      <vt:variant>
        <vt:i4>0</vt:i4>
      </vt:variant>
      <vt:variant>
        <vt:i4>5</vt:i4>
      </vt:variant>
      <vt:variant>
        <vt:lpwstr/>
      </vt:variant>
      <vt:variant>
        <vt:lpwstr>_Toc61845963</vt:lpwstr>
      </vt:variant>
      <vt:variant>
        <vt:i4>1638461</vt:i4>
      </vt:variant>
      <vt:variant>
        <vt:i4>47</vt:i4>
      </vt:variant>
      <vt:variant>
        <vt:i4>0</vt:i4>
      </vt:variant>
      <vt:variant>
        <vt:i4>5</vt:i4>
      </vt:variant>
      <vt:variant>
        <vt:lpwstr/>
      </vt:variant>
      <vt:variant>
        <vt:lpwstr>_Toc61845962</vt:lpwstr>
      </vt:variant>
      <vt:variant>
        <vt:i4>1703997</vt:i4>
      </vt:variant>
      <vt:variant>
        <vt:i4>41</vt:i4>
      </vt:variant>
      <vt:variant>
        <vt:i4>0</vt:i4>
      </vt:variant>
      <vt:variant>
        <vt:i4>5</vt:i4>
      </vt:variant>
      <vt:variant>
        <vt:lpwstr/>
      </vt:variant>
      <vt:variant>
        <vt:lpwstr>_Toc61845961</vt:lpwstr>
      </vt:variant>
      <vt:variant>
        <vt:i4>1769533</vt:i4>
      </vt:variant>
      <vt:variant>
        <vt:i4>35</vt:i4>
      </vt:variant>
      <vt:variant>
        <vt:i4>0</vt:i4>
      </vt:variant>
      <vt:variant>
        <vt:i4>5</vt:i4>
      </vt:variant>
      <vt:variant>
        <vt:lpwstr/>
      </vt:variant>
      <vt:variant>
        <vt:lpwstr>_Toc61845960</vt:lpwstr>
      </vt:variant>
      <vt:variant>
        <vt:i4>1179710</vt:i4>
      </vt:variant>
      <vt:variant>
        <vt:i4>29</vt:i4>
      </vt:variant>
      <vt:variant>
        <vt:i4>0</vt:i4>
      </vt:variant>
      <vt:variant>
        <vt:i4>5</vt:i4>
      </vt:variant>
      <vt:variant>
        <vt:lpwstr/>
      </vt:variant>
      <vt:variant>
        <vt:lpwstr>_Toc61845959</vt:lpwstr>
      </vt:variant>
      <vt:variant>
        <vt:i4>4128832</vt:i4>
      </vt:variant>
      <vt:variant>
        <vt:i4>0</vt:i4>
      </vt:variant>
      <vt:variant>
        <vt:i4>0</vt:i4>
      </vt:variant>
      <vt:variant>
        <vt:i4>5</vt:i4>
      </vt:variant>
      <vt:variant>
        <vt:lpwstr>mailto:notifica_presupuesto_nacional@hacienda.go.cr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EVALUACIÓN FÍSICA Y FINANCIERA DE LA EJECUCIÓN DEL PRESUPUESTO 2020</dc:title>
  <dc:subject/>
  <dc:creator>Erick Mora Leiva</dc:creator>
  <cp:keywords/>
  <cp:lastModifiedBy>Paulo Mena Quesada (internet por Jones y Planificación)</cp:lastModifiedBy>
  <cp:revision>2</cp:revision>
  <cp:lastPrinted>2019-11-18T21:42:00Z</cp:lastPrinted>
  <dcterms:created xsi:type="dcterms:W3CDTF">2021-08-30T21:24:00Z</dcterms:created>
  <dcterms:modified xsi:type="dcterms:W3CDTF">2021-08-30T21:24:00Z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