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AF0BBD" w14:textId="77777777" w:rsidR="00217F69" w:rsidRPr="0004581D" w:rsidRDefault="00217F69" w:rsidP="00217F69">
      <w:pPr>
        <w:framePr w:w="640" w:hSpace="141" w:wrap="auto" w:vAnchor="text" w:hAnchor="margin" w:x="8456" w:y="-91"/>
        <w:widowControl/>
        <w:autoSpaceDE/>
        <w:autoSpaceDN/>
        <w:adjustRightInd/>
        <w:rPr>
          <w:rFonts w:ascii="Bookman Old Style" w:hAnsi="Bookman Old Style" w:cs="Times New Roman"/>
          <w:shd w:val="clear" w:color="auto" w:fill="auto"/>
          <w:lang w:val="es-CR"/>
        </w:rPr>
      </w:pPr>
    </w:p>
    <w:p w14:paraId="7D458A88" w14:textId="3B2AE218" w:rsidR="00B25A8F" w:rsidRPr="00207F20" w:rsidRDefault="00217F69" w:rsidP="00207F20">
      <w:pPr>
        <w:widowControl/>
        <w:tabs>
          <w:tab w:val="center" w:pos="8804"/>
          <w:tab w:val="right" w:pos="8875"/>
        </w:tabs>
        <w:autoSpaceDE/>
        <w:autoSpaceDN/>
        <w:adjustRightInd/>
        <w:jc w:val="right"/>
        <w:rPr>
          <w:rFonts w:ascii="Bookman Old Style" w:hAnsi="Bookman Old Style"/>
          <w:color w:val="000000"/>
          <w:lang w:val="es-CR" w:eastAsia="x-none"/>
        </w:rPr>
      </w:pPr>
      <w:r w:rsidRPr="00207F20">
        <w:rPr>
          <w:rFonts w:ascii="Bookman Old Style" w:hAnsi="Bookman Old Style"/>
          <w:color w:val="000000"/>
          <w:lang w:val="es-CR" w:eastAsia="x-none"/>
        </w:rPr>
        <w:t xml:space="preserve">                   </w:t>
      </w:r>
      <w:r w:rsidR="00207F20" w:rsidRPr="00207F20">
        <w:rPr>
          <w:rFonts w:ascii="Bookman Old Style" w:hAnsi="Bookman Old Style"/>
          <w:color w:val="000000"/>
          <w:lang w:val="es-CR" w:eastAsia="x-none"/>
        </w:rPr>
        <w:t xml:space="preserve">    835</w:t>
      </w:r>
      <w:r w:rsidR="00B25A8F" w:rsidRPr="00207F20">
        <w:rPr>
          <w:rFonts w:ascii="Bookman Old Style" w:hAnsi="Bookman Old Style"/>
          <w:color w:val="000000"/>
          <w:lang w:val="es-CR" w:eastAsia="x-none"/>
        </w:rPr>
        <w:t>-PLA-EV-202</w:t>
      </w:r>
      <w:r w:rsidR="00A44F95" w:rsidRPr="00207F20">
        <w:rPr>
          <w:rFonts w:ascii="Bookman Old Style" w:hAnsi="Bookman Old Style"/>
          <w:color w:val="000000"/>
          <w:lang w:val="es-CR" w:eastAsia="x-none"/>
        </w:rPr>
        <w:t>1</w:t>
      </w:r>
    </w:p>
    <w:p w14:paraId="6FE08D33" w14:textId="19AF505B" w:rsidR="00B25A8F" w:rsidRPr="00207F20" w:rsidRDefault="00B25A8F" w:rsidP="00207F20">
      <w:pPr>
        <w:shd w:val="clear" w:color="auto" w:fill="FFFFFF" w:themeFill="background1"/>
        <w:jc w:val="right"/>
        <w:rPr>
          <w:rFonts w:ascii="Bookman Old Style" w:hAnsi="Bookman Old Style"/>
          <w:color w:val="000000"/>
          <w:lang w:val="es-CR" w:eastAsia="x-none"/>
        </w:rPr>
      </w:pPr>
      <w:r w:rsidRPr="00207F20">
        <w:rPr>
          <w:rFonts w:ascii="Bookman Old Style" w:hAnsi="Bookman Old Style"/>
          <w:color w:val="000000"/>
          <w:lang w:val="es-CR" w:eastAsia="x-none"/>
        </w:rPr>
        <w:t xml:space="preserve">Ref. SICE: </w:t>
      </w:r>
      <w:r w:rsidR="00A44F95" w:rsidRPr="00207F20">
        <w:rPr>
          <w:rFonts w:ascii="Bookman Old Style" w:hAnsi="Bookman Old Style"/>
          <w:color w:val="000000"/>
          <w:lang w:val="es-CR" w:eastAsia="x-none"/>
        </w:rPr>
        <w:t>1313</w:t>
      </w:r>
      <w:r w:rsidRPr="00207F20">
        <w:rPr>
          <w:rFonts w:ascii="Bookman Old Style" w:hAnsi="Bookman Old Style"/>
          <w:color w:val="000000"/>
          <w:lang w:val="es-CR" w:eastAsia="x-none"/>
        </w:rPr>
        <w:t>-20</w:t>
      </w:r>
      <w:r w:rsidR="00AB4176" w:rsidRPr="00207F20">
        <w:rPr>
          <w:rFonts w:ascii="Bookman Old Style" w:hAnsi="Bookman Old Style"/>
          <w:color w:val="000000"/>
          <w:lang w:val="es-CR" w:eastAsia="x-none"/>
        </w:rPr>
        <w:t>2</w:t>
      </w:r>
      <w:r w:rsidR="009C7AA2" w:rsidRPr="00207F20">
        <w:rPr>
          <w:rFonts w:ascii="Bookman Old Style" w:hAnsi="Bookman Old Style"/>
          <w:color w:val="000000"/>
          <w:lang w:val="es-CR" w:eastAsia="x-none"/>
        </w:rPr>
        <w:t>1</w:t>
      </w:r>
    </w:p>
    <w:p w14:paraId="75AA682E" w14:textId="77777777" w:rsidR="00217F69" w:rsidRPr="0004581D" w:rsidRDefault="00217F69" w:rsidP="00A44F95">
      <w:pPr>
        <w:shd w:val="clear" w:color="auto" w:fill="FFFFFF" w:themeFill="background1"/>
        <w:jc w:val="right"/>
        <w:rPr>
          <w:rFonts w:ascii="Bookman Old Style" w:hAnsi="Bookman Old Style"/>
          <w:snapToGrid w:val="0"/>
        </w:rPr>
      </w:pPr>
    </w:p>
    <w:p w14:paraId="1495C468" w14:textId="77777777" w:rsidR="00B25A8F" w:rsidRPr="0004581D" w:rsidRDefault="00B25A8F" w:rsidP="00B25A8F">
      <w:pPr>
        <w:rPr>
          <w:rFonts w:ascii="Bookman Old Style" w:hAnsi="Bookman Old Style"/>
          <w:snapToGrid w:val="0"/>
        </w:rPr>
      </w:pPr>
    </w:p>
    <w:p w14:paraId="509C8C64" w14:textId="5E57FEB3" w:rsidR="00B25A8F" w:rsidRPr="0004581D" w:rsidRDefault="002F11E7" w:rsidP="00B25A8F">
      <w:pPr>
        <w:rPr>
          <w:rFonts w:ascii="Bookman Old Style" w:hAnsi="Bookman Old Style"/>
          <w:snapToGrid w:val="0"/>
        </w:rPr>
      </w:pPr>
      <w:r w:rsidRPr="0004581D">
        <w:rPr>
          <w:rFonts w:ascii="Bookman Old Style" w:hAnsi="Bookman Old Style"/>
          <w:snapToGrid w:val="0"/>
        </w:rPr>
        <w:t xml:space="preserve">22 </w:t>
      </w:r>
      <w:r w:rsidR="00B25A8F" w:rsidRPr="0004581D">
        <w:rPr>
          <w:rFonts w:ascii="Bookman Old Style" w:hAnsi="Bookman Old Style"/>
          <w:snapToGrid w:val="0"/>
        </w:rPr>
        <w:t>de julio de</w:t>
      </w:r>
      <w:r w:rsidR="00217F69" w:rsidRPr="0004581D">
        <w:rPr>
          <w:rFonts w:ascii="Bookman Old Style" w:hAnsi="Bookman Old Style"/>
          <w:snapToGrid w:val="0"/>
        </w:rPr>
        <w:t>l</w:t>
      </w:r>
      <w:r w:rsidR="00B25A8F" w:rsidRPr="0004581D">
        <w:rPr>
          <w:rFonts w:ascii="Bookman Old Style" w:hAnsi="Bookman Old Style"/>
          <w:snapToGrid w:val="0"/>
        </w:rPr>
        <w:t xml:space="preserve"> 202</w:t>
      </w:r>
      <w:r w:rsidR="00A44F95" w:rsidRPr="0004581D">
        <w:rPr>
          <w:rFonts w:ascii="Bookman Old Style" w:hAnsi="Bookman Old Style"/>
          <w:snapToGrid w:val="0"/>
        </w:rPr>
        <w:t>1</w:t>
      </w:r>
    </w:p>
    <w:p w14:paraId="378BC045" w14:textId="409D492F" w:rsidR="00217F69" w:rsidRPr="0004581D" w:rsidRDefault="00217F69" w:rsidP="00B25A8F">
      <w:pPr>
        <w:rPr>
          <w:rFonts w:ascii="Bookman Old Style" w:hAnsi="Bookman Old Style"/>
          <w:snapToGrid w:val="0"/>
        </w:rPr>
      </w:pPr>
    </w:p>
    <w:p w14:paraId="6D0D571B" w14:textId="33D38824" w:rsidR="00217F69" w:rsidRPr="0004581D" w:rsidRDefault="00217F69" w:rsidP="00B25A8F">
      <w:pPr>
        <w:rPr>
          <w:rFonts w:ascii="Bookman Old Style" w:hAnsi="Bookman Old Style"/>
          <w:snapToGrid w:val="0"/>
        </w:rPr>
      </w:pPr>
    </w:p>
    <w:p w14:paraId="1EB82D03" w14:textId="77777777" w:rsidR="00217F69" w:rsidRPr="0004581D" w:rsidRDefault="00217F69" w:rsidP="00B25A8F">
      <w:pPr>
        <w:rPr>
          <w:rFonts w:ascii="Bookman Old Style" w:hAnsi="Bookman Old Style"/>
          <w:snapToGrid w:val="0"/>
        </w:rPr>
      </w:pPr>
    </w:p>
    <w:p w14:paraId="6AFA2D9B" w14:textId="77777777" w:rsidR="00B25A8F" w:rsidRPr="0004581D" w:rsidRDefault="00B25A8F" w:rsidP="00B25A8F">
      <w:pPr>
        <w:rPr>
          <w:rFonts w:ascii="Bookman Old Style" w:hAnsi="Bookman Old Style"/>
          <w:snapToGrid w:val="0"/>
        </w:rPr>
      </w:pPr>
    </w:p>
    <w:p w14:paraId="1AB486DA" w14:textId="77777777" w:rsidR="00B25A8F" w:rsidRPr="0004581D" w:rsidRDefault="00B25A8F" w:rsidP="00B25A8F">
      <w:pPr>
        <w:pStyle w:val="Textoindependiente2"/>
        <w:rPr>
          <w:rFonts w:ascii="Bookman Old Style" w:hAnsi="Bookman Old Style" w:cs="Arial"/>
          <w:color w:val="000000"/>
          <w:lang w:val="es-CR"/>
        </w:rPr>
      </w:pPr>
      <w:r w:rsidRPr="0004581D">
        <w:rPr>
          <w:rFonts w:ascii="Bookman Old Style" w:hAnsi="Bookman Old Style" w:cs="Arial"/>
          <w:color w:val="000000"/>
          <w:lang w:val="es-CR"/>
        </w:rPr>
        <w:t>Licenciada</w:t>
      </w:r>
    </w:p>
    <w:p w14:paraId="1AA61045" w14:textId="77777777" w:rsidR="00B25A8F" w:rsidRPr="0004581D" w:rsidRDefault="00B25A8F" w:rsidP="00B25A8F">
      <w:pPr>
        <w:pStyle w:val="Textoindependiente2"/>
        <w:rPr>
          <w:rFonts w:ascii="Bookman Old Style" w:hAnsi="Bookman Old Style" w:cs="Arial"/>
          <w:color w:val="000000"/>
          <w:lang w:val="es-CR"/>
        </w:rPr>
      </w:pPr>
      <w:r w:rsidRPr="0004581D">
        <w:rPr>
          <w:rFonts w:ascii="Bookman Old Style" w:hAnsi="Bookman Old Style" w:cs="Arial"/>
          <w:color w:val="000000"/>
          <w:lang w:val="es-CR"/>
        </w:rPr>
        <w:t>Silvia Navarro Romanini</w:t>
      </w:r>
    </w:p>
    <w:p w14:paraId="6FCAEDF2" w14:textId="77777777" w:rsidR="00B25A8F" w:rsidRPr="0004581D" w:rsidRDefault="00B25A8F" w:rsidP="00B25A8F">
      <w:pPr>
        <w:pStyle w:val="Textoindependiente2"/>
        <w:rPr>
          <w:rFonts w:ascii="Bookman Old Style" w:hAnsi="Bookman Old Style" w:cs="Arial"/>
          <w:color w:val="000000"/>
          <w:lang w:val="es-CR"/>
        </w:rPr>
      </w:pPr>
      <w:r w:rsidRPr="0004581D">
        <w:rPr>
          <w:rFonts w:ascii="Bookman Old Style" w:hAnsi="Bookman Old Style" w:cs="Arial"/>
          <w:color w:val="000000"/>
          <w:lang w:val="es-CR"/>
        </w:rPr>
        <w:t>Secretaría General de la Corte</w:t>
      </w:r>
    </w:p>
    <w:p w14:paraId="571756AC" w14:textId="77777777" w:rsidR="00B25A8F" w:rsidRPr="0004581D" w:rsidRDefault="00B25A8F" w:rsidP="00B25A8F">
      <w:pPr>
        <w:rPr>
          <w:rFonts w:ascii="Bookman Old Style" w:hAnsi="Bookman Old Style"/>
        </w:rPr>
      </w:pPr>
    </w:p>
    <w:p w14:paraId="3564E4C5" w14:textId="77777777" w:rsidR="00B25A8F" w:rsidRPr="0004581D" w:rsidRDefault="00B25A8F" w:rsidP="00B25A8F">
      <w:pPr>
        <w:rPr>
          <w:rFonts w:ascii="Bookman Old Style" w:hAnsi="Bookman Old Style"/>
          <w:snapToGrid w:val="0"/>
          <w:color w:val="000000"/>
        </w:rPr>
      </w:pPr>
    </w:p>
    <w:p w14:paraId="7AA91CB3" w14:textId="77777777" w:rsidR="00B25A8F" w:rsidRPr="0004581D" w:rsidRDefault="00B25A8F" w:rsidP="00B25A8F">
      <w:pPr>
        <w:rPr>
          <w:rFonts w:ascii="Bookman Old Style" w:hAnsi="Bookman Old Style"/>
          <w:snapToGrid w:val="0"/>
          <w:color w:val="000000"/>
        </w:rPr>
      </w:pPr>
      <w:r w:rsidRPr="0004581D">
        <w:rPr>
          <w:rFonts w:ascii="Bookman Old Style" w:hAnsi="Bookman Old Style"/>
          <w:snapToGrid w:val="0"/>
          <w:color w:val="000000"/>
        </w:rPr>
        <w:t>Estimada señora:</w:t>
      </w:r>
    </w:p>
    <w:p w14:paraId="44BEF5A4" w14:textId="2F37E375" w:rsidR="00B25A8F" w:rsidRPr="0004581D" w:rsidRDefault="00B25A8F" w:rsidP="00B25A8F">
      <w:pPr>
        <w:jc w:val="both"/>
        <w:rPr>
          <w:rFonts w:ascii="Bookman Old Style" w:hAnsi="Bookman Old Style"/>
        </w:rPr>
      </w:pPr>
    </w:p>
    <w:p w14:paraId="0E1DD932" w14:textId="77777777" w:rsidR="00217F69" w:rsidRPr="0004581D" w:rsidRDefault="00217F69" w:rsidP="00B25A8F">
      <w:pPr>
        <w:jc w:val="both"/>
        <w:rPr>
          <w:rFonts w:ascii="Bookman Old Style" w:hAnsi="Bookman Old Style"/>
        </w:rPr>
      </w:pPr>
    </w:p>
    <w:p w14:paraId="7A0F3029" w14:textId="70D2F543" w:rsidR="00815F90" w:rsidRPr="0004581D" w:rsidRDefault="00B25A8F" w:rsidP="00815F90">
      <w:pPr>
        <w:pStyle w:val="paragraph"/>
        <w:spacing w:before="0" w:beforeAutospacing="0" w:after="0" w:afterAutospacing="0"/>
        <w:ind w:firstLine="705"/>
        <w:jc w:val="both"/>
        <w:textAlignment w:val="baseline"/>
        <w:rPr>
          <w:rFonts w:ascii="Bookman Old Style" w:hAnsi="Bookman Old Style" w:cs="Segoe UI"/>
        </w:rPr>
      </w:pPr>
      <w:r w:rsidRPr="0004581D">
        <w:rPr>
          <w:rFonts w:ascii="Bookman Old Style" w:hAnsi="Bookman Old Style"/>
        </w:rPr>
        <w:t xml:space="preserve">En atención a los </w:t>
      </w:r>
      <w:r w:rsidRPr="0004581D">
        <w:rPr>
          <w:rFonts w:ascii="Bookman Old Style" w:hAnsi="Bookman Old Style"/>
          <w:i/>
        </w:rPr>
        <w:t>Lineamientos sobre Formulación, Ejecución y Evaluación del Presupuesto de la República</w:t>
      </w:r>
      <w:r w:rsidRPr="0004581D">
        <w:rPr>
          <w:rFonts w:ascii="Bookman Old Style" w:hAnsi="Bookman Old Style"/>
        </w:rPr>
        <w:t>, en su capítulo “</w:t>
      </w:r>
      <w:r w:rsidRPr="0004581D">
        <w:rPr>
          <w:rFonts w:ascii="Bookman Old Style" w:hAnsi="Bookman Old Style"/>
          <w:i/>
        </w:rPr>
        <w:t>Seguimiento y Evaluación</w:t>
      </w:r>
      <w:r w:rsidRPr="0004581D">
        <w:rPr>
          <w:rFonts w:ascii="Bookman Old Style" w:hAnsi="Bookman Old Style"/>
        </w:rPr>
        <w:t>”, artículo 7</w:t>
      </w:r>
      <w:r w:rsidR="00B83BCF" w:rsidRPr="0004581D">
        <w:rPr>
          <w:rFonts w:ascii="Bookman Old Style" w:hAnsi="Bookman Old Style"/>
        </w:rPr>
        <w:t>2</w:t>
      </w:r>
      <w:r w:rsidRPr="0004581D">
        <w:rPr>
          <w:rFonts w:ascii="Bookman Old Style" w:hAnsi="Bookman Old Style"/>
        </w:rPr>
        <w:t>, dictado por parte de la Dirección General de Presupuesto Nacional del Ministerio de Hacienda, mediante el cual se solicita el “Informe de Seguimiento Presupuestario semestral 202</w:t>
      </w:r>
      <w:r w:rsidR="0035593A" w:rsidRPr="0004581D">
        <w:rPr>
          <w:rFonts w:ascii="Bookman Old Style" w:hAnsi="Bookman Old Style"/>
        </w:rPr>
        <w:t>1</w:t>
      </w:r>
      <w:r w:rsidRPr="0004581D">
        <w:rPr>
          <w:rFonts w:ascii="Bookman Old Style" w:hAnsi="Bookman Old Style"/>
        </w:rPr>
        <w:t xml:space="preserve">”, le remito el informe suscrito por </w:t>
      </w:r>
      <w:r w:rsidR="00A44F95" w:rsidRPr="0004581D">
        <w:rPr>
          <w:rFonts w:ascii="Bookman Old Style" w:hAnsi="Bookman Old Style"/>
        </w:rPr>
        <w:t>la Ing. Elena Gabriela Picado Gonzalez</w:t>
      </w:r>
      <w:r w:rsidRPr="0004581D">
        <w:rPr>
          <w:rFonts w:ascii="Bookman Old Style" w:hAnsi="Bookman Old Style"/>
        </w:rPr>
        <w:t>, Jef</w:t>
      </w:r>
      <w:r w:rsidR="00A44F95" w:rsidRPr="0004581D">
        <w:rPr>
          <w:rFonts w:ascii="Bookman Old Style" w:hAnsi="Bookman Old Style"/>
        </w:rPr>
        <w:t>a a</w:t>
      </w:r>
      <w:r w:rsidR="001E7655" w:rsidRPr="0004581D">
        <w:rPr>
          <w:rFonts w:ascii="Bookman Old Style" w:hAnsi="Bookman Old Style"/>
        </w:rPr>
        <w:t>.</w:t>
      </w:r>
      <w:r w:rsidR="00A44F95" w:rsidRPr="0004581D">
        <w:rPr>
          <w:rFonts w:ascii="Bookman Old Style" w:hAnsi="Bookman Old Style"/>
        </w:rPr>
        <w:t>i</w:t>
      </w:r>
      <w:r w:rsidR="001E7655" w:rsidRPr="0004581D">
        <w:rPr>
          <w:rFonts w:ascii="Bookman Old Style" w:hAnsi="Bookman Old Style"/>
        </w:rPr>
        <w:t>.</w:t>
      </w:r>
      <w:r w:rsidRPr="0004581D">
        <w:rPr>
          <w:rFonts w:ascii="Bookman Old Style" w:hAnsi="Bookman Old Style"/>
        </w:rPr>
        <w:t xml:space="preserve"> del Subproceso de Evaluación, con el resultado del seguimiento realizado a los programas presupuestarios del Título 301 Poder Judicial, atendiendo la metodología incorporada en el instrumento suministrado por la Dirección General de Presupuesto Nacional del Ministerio de Hacienda, con corte al </w:t>
      </w:r>
      <w:r w:rsidR="00245F0D" w:rsidRPr="0004581D">
        <w:rPr>
          <w:rFonts w:ascii="Bookman Old Style" w:hAnsi="Bookman Old Style"/>
        </w:rPr>
        <w:t xml:space="preserve">30 </w:t>
      </w:r>
      <w:r w:rsidRPr="0004581D">
        <w:rPr>
          <w:rFonts w:ascii="Bookman Old Style" w:hAnsi="Bookman Old Style"/>
        </w:rPr>
        <w:t>de junio del 202</w:t>
      </w:r>
      <w:r w:rsidR="00A44F95" w:rsidRPr="0004581D">
        <w:rPr>
          <w:rFonts w:ascii="Bookman Old Style" w:hAnsi="Bookman Old Style"/>
        </w:rPr>
        <w:t>1</w:t>
      </w:r>
      <w:r w:rsidRPr="0004581D">
        <w:rPr>
          <w:rFonts w:ascii="Bookman Old Style" w:hAnsi="Bookman Old Style"/>
        </w:rPr>
        <w:t>.</w:t>
      </w:r>
      <w:r w:rsidR="00815F90" w:rsidRPr="0004581D">
        <w:rPr>
          <w:rFonts w:ascii="Bookman Old Style" w:hAnsi="Bookman Old Style"/>
        </w:rPr>
        <w:t xml:space="preserve">  En los anexos del 1 al 7, s</w:t>
      </w:r>
      <w:r w:rsidR="00815F90" w:rsidRPr="0004581D">
        <w:rPr>
          <w:rStyle w:val="normaltextrun"/>
          <w:rFonts w:ascii="Bookman Old Style" w:hAnsi="Bookman Old Style" w:cs="Segoe UI"/>
          <w:color w:val="000000"/>
        </w:rPr>
        <w:t>e adjuntan los archivos PDF que remitieron los encargados de los distintos programas institucionales. </w:t>
      </w:r>
      <w:r w:rsidR="00815F90" w:rsidRPr="0004581D">
        <w:rPr>
          <w:rStyle w:val="eop"/>
          <w:rFonts w:ascii="Bookman Old Style" w:hAnsi="Bookman Old Style" w:cs="Segoe UI"/>
          <w:color w:val="000000"/>
        </w:rPr>
        <w:t> </w:t>
      </w:r>
    </w:p>
    <w:p w14:paraId="430C6F10" w14:textId="77777777" w:rsidR="00B25A8F" w:rsidRPr="0004581D" w:rsidRDefault="00B25A8F" w:rsidP="00B25A8F">
      <w:pPr>
        <w:ind w:firstLine="708"/>
        <w:jc w:val="both"/>
        <w:rPr>
          <w:rFonts w:ascii="Bookman Old Style" w:hAnsi="Bookman Old Style"/>
          <w:color w:val="000000"/>
        </w:rPr>
      </w:pPr>
    </w:p>
    <w:p w14:paraId="4005EC06" w14:textId="673976C4" w:rsidR="00A20B5D" w:rsidRPr="0004581D" w:rsidRDefault="009A79AF" w:rsidP="00815F90">
      <w:pPr>
        <w:ind w:firstLine="705"/>
        <w:jc w:val="both"/>
        <w:rPr>
          <w:rFonts w:ascii="Bookman Old Style" w:hAnsi="Bookman Old Style" w:cs="Tahoma"/>
          <w:color w:val="000000"/>
          <w:shd w:val="clear" w:color="auto" w:fill="auto"/>
          <w:lang w:val="es-CR" w:eastAsia="es-CR"/>
        </w:rPr>
      </w:pPr>
      <w:r w:rsidRPr="0004581D">
        <w:rPr>
          <w:rFonts w:ascii="Bookman Old Style" w:hAnsi="Bookman Old Style" w:cs="Tahoma"/>
          <w:color w:val="000000"/>
          <w:shd w:val="clear" w:color="auto" w:fill="auto"/>
          <w:lang w:val="es-CR" w:eastAsia="es-CR"/>
        </w:rPr>
        <w:t xml:space="preserve">Se considera importante </w:t>
      </w:r>
      <w:r w:rsidR="00A20B5D" w:rsidRPr="0004581D">
        <w:rPr>
          <w:rFonts w:ascii="Bookman Old Style" w:hAnsi="Bookman Old Style" w:cs="Tahoma"/>
          <w:color w:val="000000"/>
          <w:shd w:val="clear" w:color="auto" w:fill="auto"/>
          <w:lang w:val="es-CR" w:eastAsia="es-CR"/>
        </w:rPr>
        <w:t>indicar al Consejo Superior que</w:t>
      </w:r>
      <w:r w:rsidR="00217F69" w:rsidRPr="0004581D">
        <w:rPr>
          <w:rFonts w:ascii="Bookman Old Style" w:hAnsi="Bookman Old Style" w:cs="Tahoma"/>
          <w:color w:val="000000"/>
          <w:shd w:val="clear" w:color="auto" w:fill="auto"/>
          <w:lang w:val="es-CR" w:eastAsia="es-CR"/>
        </w:rPr>
        <w:t>,</w:t>
      </w:r>
      <w:r w:rsidR="00A20B5D" w:rsidRPr="0004581D">
        <w:rPr>
          <w:rFonts w:ascii="Bookman Old Style" w:hAnsi="Bookman Old Style" w:cs="Tahoma"/>
          <w:color w:val="000000"/>
          <w:shd w:val="clear" w:color="auto" w:fill="auto"/>
          <w:lang w:val="es-CR" w:eastAsia="es-CR"/>
        </w:rPr>
        <w:t xml:space="preserve"> p</w:t>
      </w:r>
      <w:r w:rsidRPr="0004581D">
        <w:rPr>
          <w:rFonts w:ascii="Bookman Old Style" w:hAnsi="Bookman Old Style" w:cs="Tahoma"/>
          <w:color w:val="000000"/>
          <w:shd w:val="clear" w:color="auto" w:fill="auto"/>
          <w:lang w:val="es-CR" w:eastAsia="es-CR"/>
        </w:rPr>
        <w:t>ara esta ocasión, el informe del Ministerio de Hacienda incluye un apartado denominado 3.1</w:t>
      </w:r>
      <w:r w:rsidR="0004581D">
        <w:rPr>
          <w:rFonts w:ascii="Bookman Old Style" w:hAnsi="Bookman Old Style" w:cs="Tahoma"/>
          <w:color w:val="000000"/>
          <w:shd w:val="clear" w:color="auto" w:fill="auto"/>
          <w:lang w:val="es-CR" w:eastAsia="es-CR"/>
        </w:rPr>
        <w:t>,</w:t>
      </w:r>
      <w:r w:rsidRPr="0004581D">
        <w:rPr>
          <w:rFonts w:ascii="Bookman Old Style" w:hAnsi="Bookman Old Style" w:cs="Tahoma"/>
          <w:color w:val="000000"/>
          <w:shd w:val="clear" w:color="auto" w:fill="auto"/>
          <w:lang w:val="es-CR" w:eastAsia="es-CR"/>
        </w:rPr>
        <w:t xml:space="preserve"> </w:t>
      </w:r>
      <w:r w:rsidR="00AF2885" w:rsidRPr="0004581D">
        <w:rPr>
          <w:rFonts w:ascii="Bookman Old Style" w:hAnsi="Bookman Old Style" w:cs="Tahoma"/>
          <w:color w:val="000000"/>
          <w:shd w:val="clear" w:color="auto" w:fill="auto"/>
          <w:lang w:val="es-CR" w:eastAsia="es-CR"/>
        </w:rPr>
        <w:t xml:space="preserve">relacionado con la norma 20 de ejecución presupuestaria 2021, </w:t>
      </w:r>
      <w:r w:rsidR="0004581D">
        <w:rPr>
          <w:rFonts w:ascii="Bookman Old Style" w:hAnsi="Bookman Old Style" w:cs="Tahoma"/>
          <w:color w:val="000000"/>
          <w:shd w:val="clear" w:color="auto" w:fill="auto"/>
          <w:lang w:val="es-CR" w:eastAsia="es-CR"/>
        </w:rPr>
        <w:t>detalla</w:t>
      </w:r>
      <w:r w:rsidR="00AF2885" w:rsidRPr="0004581D">
        <w:rPr>
          <w:rFonts w:ascii="Bookman Old Style" w:hAnsi="Bookman Old Style" w:cs="Tahoma"/>
          <w:color w:val="000000"/>
          <w:shd w:val="clear" w:color="auto" w:fill="auto"/>
          <w:lang w:val="es-CR" w:eastAsia="es-CR"/>
        </w:rPr>
        <w:t>:</w:t>
      </w:r>
    </w:p>
    <w:p w14:paraId="6B845DBA" w14:textId="500CA387" w:rsidR="00AF2885" w:rsidRPr="0004581D" w:rsidRDefault="00AF2885" w:rsidP="00A20B5D">
      <w:pPr>
        <w:rPr>
          <w:rFonts w:ascii="Bookman Old Style" w:hAnsi="Bookman Old Style" w:cs="Tahoma"/>
          <w:color w:val="000000"/>
          <w:shd w:val="clear" w:color="auto" w:fill="auto"/>
          <w:lang w:val="es-CR" w:eastAsia="es-CR"/>
        </w:rPr>
      </w:pPr>
    </w:p>
    <w:p w14:paraId="0FEA4EBC" w14:textId="635FE243" w:rsidR="00AF2885" w:rsidRPr="0004581D" w:rsidRDefault="00AF2885" w:rsidP="00AF2885">
      <w:pPr>
        <w:ind w:left="720" w:right="68"/>
        <w:jc w:val="both"/>
        <w:rPr>
          <w:rFonts w:ascii="Bookman Old Style" w:hAnsi="Bookman Old Style" w:cs="Tahoma"/>
          <w:i/>
          <w:iCs/>
          <w:color w:val="000000"/>
          <w:shd w:val="clear" w:color="auto" w:fill="auto"/>
          <w:lang w:val="es-CR" w:eastAsia="es-CR"/>
        </w:rPr>
      </w:pPr>
      <w:r w:rsidRPr="0004581D">
        <w:rPr>
          <w:rFonts w:ascii="Bookman Old Style" w:hAnsi="Bookman Old Style" w:cs="Tahoma"/>
          <w:i/>
          <w:iCs/>
          <w:color w:val="000000"/>
          <w:shd w:val="clear" w:color="auto" w:fill="auto"/>
          <w:lang w:val="es-CR" w:eastAsia="es-CR"/>
        </w:rPr>
        <w:t>“</w:t>
      </w:r>
      <w:r w:rsidRPr="0004581D">
        <w:rPr>
          <w:rFonts w:ascii="Bookman Old Style" w:hAnsi="Bookman Old Style" w:cs="Times New Roman"/>
          <w:i/>
          <w:iCs/>
        </w:rPr>
        <w:t xml:space="preserve">20. Todos los recursos asignados a gasto de capital durante el 2021, con excepción de las transferencias a las municipalidades y concejos municipales de distrito, deberán formar parte de uno o varios proyectos formalmente elaborados y entregados ante el Ministerio de Planificación Nacional y Política Económica (MIDEPLAN), quien tendrá la obligación de custodiar dichos expedientes y revisar su avance. El </w:t>
      </w:r>
      <w:r w:rsidRPr="0004581D">
        <w:rPr>
          <w:rFonts w:ascii="Bookman Old Style" w:hAnsi="Bookman Old Style" w:cs="Times New Roman"/>
          <w:i/>
          <w:iCs/>
        </w:rPr>
        <w:lastRenderedPageBreak/>
        <w:t>Ministerio de Hacienda deberá incluir, en el informe de ejecución física definido en el párrafo segundo del artículo 52 de la Ley 8131, Administración Financiera de la República y Presupuestos Públicos, de 18 de setiembre de 2001, el nivel de incumplimiento, los resultados parciales o totales del proyecto en cuestión, y las propuestas de mejora.</w:t>
      </w:r>
      <w:r w:rsidR="0004581D">
        <w:rPr>
          <w:rFonts w:ascii="Bookman Old Style" w:hAnsi="Bookman Old Style" w:cs="Times New Roman"/>
          <w:i/>
          <w:iCs/>
        </w:rPr>
        <w:t>”.</w:t>
      </w:r>
    </w:p>
    <w:p w14:paraId="30FBA2AA" w14:textId="77777777" w:rsidR="00A20B5D" w:rsidRPr="0004581D" w:rsidRDefault="00A20B5D" w:rsidP="00A20B5D">
      <w:pPr>
        <w:rPr>
          <w:rFonts w:ascii="Bookman Old Style" w:hAnsi="Bookman Old Style" w:cs="Tahoma"/>
          <w:color w:val="000000"/>
          <w:shd w:val="clear" w:color="auto" w:fill="auto"/>
          <w:lang w:val="es-CR" w:eastAsia="es-CR"/>
        </w:rPr>
      </w:pPr>
    </w:p>
    <w:p w14:paraId="54DCE48F" w14:textId="212A7D8A" w:rsidR="001761BB" w:rsidRPr="0004581D" w:rsidRDefault="001761BB" w:rsidP="00815F90">
      <w:pPr>
        <w:widowControl/>
        <w:autoSpaceDE/>
        <w:autoSpaceDN/>
        <w:adjustRightInd/>
        <w:ind w:firstLine="720"/>
        <w:jc w:val="both"/>
        <w:rPr>
          <w:rFonts w:ascii="Bookman Old Style" w:hAnsi="Bookman Old Style" w:cs="Tahoma"/>
          <w:color w:val="000000"/>
          <w:shd w:val="clear" w:color="auto" w:fill="auto"/>
          <w:lang w:val="es-CR" w:eastAsia="es-CR"/>
        </w:rPr>
      </w:pPr>
      <w:r w:rsidRPr="0004581D">
        <w:rPr>
          <w:rFonts w:ascii="Bookman Old Style" w:hAnsi="Bookman Old Style" w:cs="Tahoma"/>
          <w:color w:val="000000"/>
          <w:shd w:val="clear" w:color="auto" w:fill="auto"/>
          <w:lang w:val="es-CR" w:eastAsia="es-CR"/>
        </w:rPr>
        <w:t xml:space="preserve">En virtud de lo anterior, </w:t>
      </w:r>
      <w:r w:rsidR="00EE308C" w:rsidRPr="0004581D">
        <w:rPr>
          <w:rFonts w:ascii="Bookman Old Style" w:hAnsi="Bookman Old Style" w:cs="Tahoma"/>
          <w:color w:val="000000"/>
          <w:shd w:val="clear" w:color="auto" w:fill="auto"/>
          <w:lang w:val="es-CR" w:eastAsia="es-CR"/>
        </w:rPr>
        <w:t>c</w:t>
      </w:r>
      <w:r w:rsidRPr="0004581D">
        <w:rPr>
          <w:rFonts w:ascii="Bookman Old Style" w:hAnsi="Bookman Old Style" w:cs="Tahoma"/>
          <w:color w:val="000000"/>
          <w:shd w:val="clear" w:color="auto" w:fill="auto"/>
          <w:lang w:val="es-CR" w:eastAsia="es-CR"/>
        </w:rPr>
        <w:t xml:space="preserve">omo parte del informe </w:t>
      </w:r>
      <w:r w:rsidR="00EE308C" w:rsidRPr="0004581D">
        <w:rPr>
          <w:rFonts w:ascii="Bookman Old Style" w:hAnsi="Bookman Old Style" w:cs="Tahoma"/>
          <w:color w:val="000000"/>
          <w:shd w:val="clear" w:color="auto" w:fill="auto"/>
          <w:lang w:val="es-CR" w:eastAsia="es-CR"/>
        </w:rPr>
        <w:t>elaborado se incluy</w:t>
      </w:r>
      <w:r w:rsidR="00403CCF" w:rsidRPr="0004581D">
        <w:rPr>
          <w:rFonts w:ascii="Bookman Old Style" w:hAnsi="Bookman Old Style" w:cs="Tahoma"/>
          <w:color w:val="000000"/>
          <w:shd w:val="clear" w:color="auto" w:fill="auto"/>
          <w:lang w:val="es-CR" w:eastAsia="es-CR"/>
        </w:rPr>
        <w:t>ó</w:t>
      </w:r>
      <w:r w:rsidR="00EE308C" w:rsidRPr="0004581D">
        <w:rPr>
          <w:rFonts w:ascii="Bookman Old Style" w:hAnsi="Bookman Old Style" w:cs="Tahoma"/>
          <w:color w:val="000000"/>
          <w:shd w:val="clear" w:color="auto" w:fill="auto"/>
          <w:lang w:val="es-CR" w:eastAsia="es-CR"/>
        </w:rPr>
        <w:t xml:space="preserve"> </w:t>
      </w:r>
      <w:r w:rsidRPr="0004581D">
        <w:rPr>
          <w:rFonts w:ascii="Bookman Old Style" w:hAnsi="Bookman Old Style" w:cs="Tahoma"/>
          <w:color w:val="000000"/>
          <w:shd w:val="clear" w:color="auto" w:fill="auto"/>
          <w:lang w:val="es-CR" w:eastAsia="es-CR"/>
        </w:rPr>
        <w:t xml:space="preserve">lo relativo al proyecto </w:t>
      </w:r>
      <w:r w:rsidR="00240E95" w:rsidRPr="0004581D">
        <w:rPr>
          <w:rFonts w:ascii="Bookman Old Style" w:hAnsi="Bookman Old Style" w:cs="Tahoma"/>
          <w:color w:val="000000"/>
          <w:shd w:val="clear" w:color="auto" w:fill="auto"/>
          <w:lang w:val="es-CR" w:eastAsia="es-CR"/>
        </w:rPr>
        <w:t xml:space="preserve">002842 Consultoría y Construcción de un Complejo Judicial para el Poder Judicial en Buenos Aires de Puntarenas, </w:t>
      </w:r>
      <w:r w:rsidR="00EE308C" w:rsidRPr="0004581D">
        <w:rPr>
          <w:rFonts w:ascii="Bookman Old Style" w:hAnsi="Bookman Old Style" w:cs="Tahoma"/>
          <w:color w:val="000000"/>
          <w:shd w:val="clear" w:color="auto" w:fill="auto"/>
          <w:lang w:val="es-CR" w:eastAsia="es-CR"/>
        </w:rPr>
        <w:t>el cual</w:t>
      </w:r>
      <w:r w:rsidR="006205B4" w:rsidRPr="0004581D">
        <w:rPr>
          <w:rFonts w:ascii="Bookman Old Style" w:hAnsi="Bookman Old Style" w:cs="Tahoma"/>
          <w:color w:val="000000"/>
          <w:shd w:val="clear" w:color="auto" w:fill="auto"/>
          <w:lang w:val="es-CR" w:eastAsia="es-CR"/>
        </w:rPr>
        <w:t xml:space="preserve"> </w:t>
      </w:r>
      <w:r w:rsidR="00240E95" w:rsidRPr="0004581D">
        <w:rPr>
          <w:rFonts w:ascii="Bookman Old Style" w:hAnsi="Bookman Old Style" w:cs="Tahoma"/>
          <w:color w:val="000000"/>
          <w:shd w:val="clear" w:color="auto" w:fill="auto"/>
          <w:lang w:val="es-CR" w:eastAsia="es-CR"/>
        </w:rPr>
        <w:t xml:space="preserve">está compuesto </w:t>
      </w:r>
      <w:r w:rsidR="006205B4" w:rsidRPr="0004581D">
        <w:rPr>
          <w:rFonts w:ascii="Bookman Old Style" w:hAnsi="Bookman Old Style" w:cs="Tahoma"/>
          <w:color w:val="000000"/>
          <w:shd w:val="clear" w:color="auto" w:fill="auto"/>
          <w:lang w:val="es-CR" w:eastAsia="es-CR"/>
        </w:rPr>
        <w:t>por dos edificaciones</w:t>
      </w:r>
      <w:r w:rsidR="00EE308C" w:rsidRPr="0004581D">
        <w:rPr>
          <w:rFonts w:ascii="Bookman Old Style" w:hAnsi="Bookman Old Style" w:cs="Tahoma"/>
          <w:color w:val="000000"/>
          <w:shd w:val="clear" w:color="auto" w:fill="auto"/>
          <w:lang w:val="es-CR" w:eastAsia="es-CR"/>
        </w:rPr>
        <w:t>, e</w:t>
      </w:r>
      <w:r w:rsidR="006205B4" w:rsidRPr="0004581D">
        <w:rPr>
          <w:rFonts w:ascii="Bookman Old Style" w:hAnsi="Bookman Old Style" w:cs="Tahoma"/>
          <w:color w:val="000000"/>
          <w:shd w:val="clear" w:color="auto" w:fill="auto"/>
          <w:lang w:val="es-CR" w:eastAsia="es-CR"/>
        </w:rPr>
        <w:t>n una de ellas se ubicará una morgue judicial que brindará el servicio de Patología y Medicina Legal a los pobladores de toda la Región Brunca y la otra, albergará a todas las oficinas judiciales que se encuentran ubicadas en el centro del cantón de Buenos Aires en locales alquilados, con el fin de centralizar los servicios en una sola infraestructura. Es importante destacar que este proyecto se encuentra incorporado dentro del Banco de Proyectos de MIDEPLAN porque será financiado mediante un empréstito soberano, por cuanto el Poder Judicial no cuenta con presupuesto para realizar estas etapas por medio de un empréstito con el Banco.</w:t>
      </w:r>
    </w:p>
    <w:p w14:paraId="633E8936" w14:textId="7122CC7C" w:rsidR="001761BB" w:rsidRPr="0004581D" w:rsidRDefault="001761BB" w:rsidP="001761BB">
      <w:pPr>
        <w:jc w:val="both"/>
        <w:rPr>
          <w:rFonts w:ascii="Bookman Old Style" w:hAnsi="Bookman Old Style" w:cs="Tahoma"/>
          <w:color w:val="000000"/>
          <w:shd w:val="clear" w:color="auto" w:fill="auto"/>
          <w:lang w:val="es-CR" w:eastAsia="es-CR"/>
        </w:rPr>
      </w:pPr>
    </w:p>
    <w:p w14:paraId="7BEC46D7" w14:textId="77777777" w:rsidR="0096594D" w:rsidRPr="0004581D" w:rsidRDefault="004724A0" w:rsidP="00403CCF">
      <w:pPr>
        <w:widowControl/>
        <w:autoSpaceDE/>
        <w:autoSpaceDN/>
        <w:adjustRightInd/>
        <w:ind w:firstLine="720"/>
        <w:jc w:val="both"/>
        <w:rPr>
          <w:rFonts w:ascii="Bookman Old Style" w:hAnsi="Bookman Old Style" w:cs="Tahoma"/>
          <w:color w:val="000000"/>
          <w:shd w:val="clear" w:color="auto" w:fill="auto"/>
          <w:lang w:val="es-CR" w:eastAsia="es-CR"/>
        </w:rPr>
      </w:pPr>
      <w:r w:rsidRPr="0004581D">
        <w:rPr>
          <w:rFonts w:ascii="Bookman Old Style" w:hAnsi="Bookman Old Style" w:cs="Tahoma"/>
          <w:color w:val="000000"/>
          <w:shd w:val="clear" w:color="auto" w:fill="auto"/>
          <w:lang w:val="es-CR" w:eastAsia="es-CR"/>
        </w:rPr>
        <w:t xml:space="preserve">Adicionalmente, </w:t>
      </w:r>
      <w:r w:rsidR="00897677" w:rsidRPr="0004581D">
        <w:rPr>
          <w:rFonts w:ascii="Bookman Old Style" w:hAnsi="Bookman Old Style" w:cs="Tahoma"/>
          <w:color w:val="000000"/>
          <w:shd w:val="clear" w:color="auto" w:fill="auto"/>
          <w:lang w:val="es-CR" w:eastAsia="es-CR"/>
        </w:rPr>
        <w:t>en coordinación con la Dirección Ejecutiva se consideró oportuno incorporar como parte del</w:t>
      </w:r>
      <w:r w:rsidR="0096594D" w:rsidRPr="0004581D">
        <w:rPr>
          <w:rFonts w:ascii="Bookman Old Style" w:hAnsi="Bookman Old Style" w:cs="Tahoma"/>
          <w:color w:val="000000"/>
          <w:shd w:val="clear" w:color="auto" w:fill="auto"/>
          <w:lang w:val="es-CR" w:eastAsia="es-CR"/>
        </w:rPr>
        <w:t xml:space="preserve"> documento</w:t>
      </w:r>
      <w:r w:rsidRPr="0004581D">
        <w:rPr>
          <w:rFonts w:ascii="Bookman Old Style" w:hAnsi="Bookman Old Style" w:cs="Tahoma"/>
          <w:color w:val="000000"/>
          <w:shd w:val="clear" w:color="auto" w:fill="auto"/>
          <w:lang w:val="es-CR" w:eastAsia="es-CR"/>
        </w:rPr>
        <w:t xml:space="preserve">, la información relativa </w:t>
      </w:r>
      <w:r w:rsidR="00897677" w:rsidRPr="0004581D">
        <w:rPr>
          <w:rFonts w:ascii="Bookman Old Style" w:hAnsi="Bookman Old Style" w:cs="Tahoma"/>
          <w:color w:val="000000"/>
          <w:shd w:val="clear" w:color="auto" w:fill="auto"/>
          <w:lang w:val="es-CR" w:eastAsia="es-CR"/>
        </w:rPr>
        <w:t>a los diferentes procedimientos de compra relacionados con los proyectos de inversión del Portafolio de Proyectos Institucional y las diferentes compras o labores operativas financiadas con los recursos de la partida 5 Bienes Duraderos</w:t>
      </w:r>
      <w:r w:rsidR="0096594D" w:rsidRPr="0004581D">
        <w:rPr>
          <w:rFonts w:ascii="Bookman Old Style" w:hAnsi="Bookman Old Style" w:cs="Tahoma"/>
          <w:color w:val="000000"/>
          <w:shd w:val="clear" w:color="auto" w:fill="auto"/>
          <w:lang w:val="es-CR" w:eastAsia="es-CR"/>
        </w:rPr>
        <w:t>.</w:t>
      </w:r>
    </w:p>
    <w:p w14:paraId="286E4635" w14:textId="77777777" w:rsidR="0096594D" w:rsidRPr="0004581D" w:rsidRDefault="0096594D" w:rsidP="0027770C">
      <w:pPr>
        <w:widowControl/>
        <w:autoSpaceDE/>
        <w:autoSpaceDN/>
        <w:adjustRightInd/>
        <w:jc w:val="both"/>
        <w:rPr>
          <w:rFonts w:ascii="Bookman Old Style" w:hAnsi="Bookman Old Style" w:cs="Tahoma"/>
          <w:color w:val="000000"/>
          <w:shd w:val="clear" w:color="auto" w:fill="auto"/>
          <w:lang w:val="es-CR" w:eastAsia="es-CR"/>
        </w:rPr>
      </w:pPr>
    </w:p>
    <w:p w14:paraId="2B634E77" w14:textId="361BA825" w:rsidR="00897677" w:rsidRPr="0004581D" w:rsidRDefault="0096594D" w:rsidP="00403CCF">
      <w:pPr>
        <w:widowControl/>
        <w:autoSpaceDE/>
        <w:autoSpaceDN/>
        <w:adjustRightInd/>
        <w:ind w:firstLine="720"/>
        <w:jc w:val="both"/>
        <w:rPr>
          <w:rFonts w:ascii="Bookman Old Style" w:hAnsi="Bookman Old Style" w:cs="Tahoma"/>
          <w:color w:val="000000"/>
          <w:shd w:val="clear" w:color="auto" w:fill="auto"/>
          <w:lang w:val="es-CR" w:eastAsia="es-CR"/>
        </w:rPr>
      </w:pPr>
      <w:r w:rsidRPr="0004581D">
        <w:rPr>
          <w:rFonts w:ascii="Bookman Old Style" w:hAnsi="Bookman Old Style" w:cs="Tahoma"/>
          <w:color w:val="000000"/>
          <w:shd w:val="clear" w:color="auto" w:fill="auto"/>
          <w:lang w:val="es-CR" w:eastAsia="es-CR"/>
        </w:rPr>
        <w:t>Si bien, esta información no es parte del Banco de Proyectos de MIDEPLAN</w:t>
      </w:r>
      <w:r w:rsidR="00897677" w:rsidRPr="0004581D">
        <w:rPr>
          <w:rFonts w:ascii="Bookman Old Style" w:hAnsi="Bookman Old Style" w:cs="Tahoma"/>
          <w:color w:val="000000"/>
          <w:shd w:val="clear" w:color="auto" w:fill="auto"/>
          <w:lang w:val="es-CR" w:eastAsia="es-CR"/>
        </w:rPr>
        <w:t xml:space="preserve">, </w:t>
      </w:r>
      <w:r w:rsidRPr="0004581D">
        <w:rPr>
          <w:rFonts w:ascii="Bookman Old Style" w:hAnsi="Bookman Old Style" w:cs="Tahoma"/>
          <w:color w:val="000000"/>
          <w:shd w:val="clear" w:color="auto" w:fill="auto"/>
          <w:lang w:val="es-CR" w:eastAsia="es-CR"/>
        </w:rPr>
        <w:t xml:space="preserve">se </w:t>
      </w:r>
      <w:r w:rsidR="00E3569E" w:rsidRPr="0004581D">
        <w:rPr>
          <w:rFonts w:ascii="Bookman Old Style" w:hAnsi="Bookman Old Style" w:cs="Tahoma"/>
          <w:color w:val="000000"/>
          <w:shd w:val="clear" w:color="auto" w:fill="auto"/>
          <w:lang w:val="es-CR" w:eastAsia="es-CR"/>
        </w:rPr>
        <w:t xml:space="preserve">suministra de manera adicional con el fin de </w:t>
      </w:r>
      <w:r w:rsidR="00897677" w:rsidRPr="0004581D">
        <w:rPr>
          <w:rFonts w:ascii="Bookman Old Style" w:hAnsi="Bookman Old Style" w:cs="Tahoma"/>
          <w:color w:val="000000"/>
          <w:shd w:val="clear" w:color="auto" w:fill="auto"/>
          <w:lang w:val="es-CR" w:eastAsia="es-CR"/>
        </w:rPr>
        <w:t xml:space="preserve">visualizar la gestión de proyectos y recursos de gasto de capital </w:t>
      </w:r>
      <w:r w:rsidR="0027770C" w:rsidRPr="0004581D">
        <w:rPr>
          <w:rFonts w:ascii="Bookman Old Style" w:hAnsi="Bookman Old Style" w:cs="Tahoma"/>
          <w:color w:val="000000"/>
          <w:shd w:val="clear" w:color="auto" w:fill="auto"/>
          <w:lang w:val="es-CR" w:eastAsia="es-CR"/>
        </w:rPr>
        <w:t>que realiza actualmente el Poder Judicial</w:t>
      </w:r>
      <w:r w:rsidR="0004581D">
        <w:rPr>
          <w:rFonts w:ascii="Bookman Old Style" w:hAnsi="Bookman Old Style" w:cs="Tahoma"/>
          <w:color w:val="000000"/>
          <w:shd w:val="clear" w:color="auto" w:fill="auto"/>
          <w:lang w:val="es-CR" w:eastAsia="es-CR"/>
        </w:rPr>
        <w:t>.</w:t>
      </w:r>
      <w:r w:rsidR="00A7549B" w:rsidRPr="0004581D">
        <w:rPr>
          <w:rFonts w:ascii="Bookman Old Style" w:hAnsi="Bookman Old Style" w:cs="Tahoma"/>
          <w:color w:val="000000"/>
          <w:shd w:val="clear" w:color="auto" w:fill="auto"/>
          <w:lang w:val="es-CR" w:eastAsia="es-CR"/>
        </w:rPr>
        <w:t xml:space="preserve"> (</w:t>
      </w:r>
      <w:r w:rsidR="0027770C" w:rsidRPr="0004581D">
        <w:rPr>
          <w:rFonts w:ascii="Bookman Old Style" w:hAnsi="Bookman Old Style" w:cs="Tahoma"/>
          <w:color w:val="000000"/>
          <w:shd w:val="clear" w:color="auto" w:fill="auto"/>
          <w:lang w:val="es-CR" w:eastAsia="es-CR"/>
        </w:rPr>
        <w:t>Esta información se agrega también como parte del apartado 3</w:t>
      </w:r>
      <w:r w:rsidR="00A7549B" w:rsidRPr="0004581D">
        <w:rPr>
          <w:rFonts w:ascii="Bookman Old Style" w:hAnsi="Bookman Old Style" w:cs="Tahoma"/>
          <w:color w:val="000000"/>
          <w:shd w:val="clear" w:color="auto" w:fill="auto"/>
          <w:lang w:val="es-CR" w:eastAsia="es-CR"/>
        </w:rPr>
        <w:t xml:space="preserve"> y como anexo 8</w:t>
      </w:r>
      <w:r w:rsidR="0027770C" w:rsidRPr="0004581D">
        <w:rPr>
          <w:rFonts w:ascii="Bookman Old Style" w:hAnsi="Bookman Old Style" w:cs="Tahoma"/>
          <w:color w:val="000000"/>
          <w:shd w:val="clear" w:color="auto" w:fill="auto"/>
          <w:lang w:val="es-CR" w:eastAsia="es-CR"/>
        </w:rPr>
        <w:t xml:space="preserve"> del inform</w:t>
      </w:r>
      <w:r w:rsidRPr="0004581D">
        <w:rPr>
          <w:rFonts w:ascii="Bookman Old Style" w:hAnsi="Bookman Old Style" w:cs="Tahoma"/>
          <w:color w:val="000000"/>
          <w:shd w:val="clear" w:color="auto" w:fill="auto"/>
          <w:lang w:val="es-CR" w:eastAsia="es-CR"/>
        </w:rPr>
        <w:t>e</w:t>
      </w:r>
      <w:r w:rsidR="00A7549B" w:rsidRPr="0004581D">
        <w:rPr>
          <w:rFonts w:ascii="Bookman Old Style" w:hAnsi="Bookman Old Style" w:cs="Tahoma"/>
          <w:color w:val="000000"/>
          <w:shd w:val="clear" w:color="auto" w:fill="auto"/>
          <w:lang w:val="es-CR" w:eastAsia="es-CR"/>
        </w:rPr>
        <w:t>)</w:t>
      </w:r>
      <w:r w:rsidRPr="0004581D">
        <w:rPr>
          <w:rFonts w:ascii="Bookman Old Style" w:hAnsi="Bookman Old Style" w:cs="Tahoma"/>
          <w:color w:val="000000"/>
          <w:shd w:val="clear" w:color="auto" w:fill="auto"/>
          <w:lang w:val="es-CR" w:eastAsia="es-CR"/>
        </w:rPr>
        <w:t xml:space="preserve">. </w:t>
      </w:r>
    </w:p>
    <w:p w14:paraId="500A2B89" w14:textId="77777777" w:rsidR="004724A0" w:rsidRPr="0004581D" w:rsidRDefault="004724A0" w:rsidP="001761BB">
      <w:pPr>
        <w:jc w:val="both"/>
        <w:rPr>
          <w:rFonts w:ascii="Bookman Old Style" w:hAnsi="Bookman Old Style" w:cs="Tahoma"/>
          <w:color w:val="000000"/>
          <w:shd w:val="clear" w:color="auto" w:fill="auto"/>
          <w:lang w:val="es-CR" w:eastAsia="es-CR"/>
        </w:rPr>
      </w:pPr>
    </w:p>
    <w:p w14:paraId="48B6BEE3" w14:textId="322C9654" w:rsidR="00B84A08" w:rsidRPr="0004581D" w:rsidRDefault="00B84A08" w:rsidP="00403CCF">
      <w:pPr>
        <w:pStyle w:val="Default"/>
        <w:ind w:firstLine="705"/>
        <w:jc w:val="both"/>
        <w:rPr>
          <w:rFonts w:ascii="Bookman Old Style" w:hAnsi="Bookman Old Style"/>
          <w:b/>
          <w:bCs/>
        </w:rPr>
      </w:pPr>
      <w:r w:rsidRPr="0004581D">
        <w:rPr>
          <w:rFonts w:ascii="Bookman Old Style" w:hAnsi="Bookman Old Style"/>
        </w:rPr>
        <w:t>Cabe</w:t>
      </w:r>
      <w:r w:rsidR="00A7549B" w:rsidRPr="0004581D">
        <w:rPr>
          <w:rFonts w:ascii="Bookman Old Style" w:hAnsi="Bookman Old Style"/>
        </w:rPr>
        <w:t xml:space="preserve"> señalar</w:t>
      </w:r>
      <w:r w:rsidRPr="0004581D">
        <w:rPr>
          <w:rFonts w:ascii="Bookman Old Style" w:hAnsi="Bookman Old Style"/>
        </w:rPr>
        <w:t xml:space="preserve"> que una vez conocido y aprobado este informe por el Consejo Superior, debe ser firmado por el presidente de la Corte y remitirse a la Dirección General de Presupuesto Nacional</w:t>
      </w:r>
      <w:r w:rsidRPr="0004581D">
        <w:rPr>
          <w:rFonts w:ascii="Bookman Old Style" w:hAnsi="Bookman Old Style"/>
          <w:bCs/>
        </w:rPr>
        <w:t>,</w:t>
      </w:r>
      <w:r w:rsidRPr="0004581D">
        <w:rPr>
          <w:rFonts w:ascii="Bookman Old Style" w:hAnsi="Bookman Old Style"/>
        </w:rPr>
        <w:t xml:space="preserve"> con copia a la Contraloría General de la República, División de Fiscalización Operativa y Evaluativa, Área de Fiscalización del Sistema de Administración Financiera de la República.  </w:t>
      </w:r>
      <w:r w:rsidRPr="0004581D">
        <w:rPr>
          <w:rFonts w:ascii="Bookman Old Style" w:hAnsi="Bookman Old Style"/>
          <w:b/>
          <w:bCs/>
        </w:rPr>
        <w:t xml:space="preserve">El plazo máximo de presentación ante el Ministerio de Hacienda es el viernes 30 de julio del 2021. </w:t>
      </w:r>
    </w:p>
    <w:p w14:paraId="0AC2B027" w14:textId="1727F5C8" w:rsidR="00D22008" w:rsidRPr="0004581D" w:rsidRDefault="00D22008" w:rsidP="0072633C">
      <w:pPr>
        <w:rPr>
          <w:rFonts w:ascii="Bookman Old Style" w:hAnsi="Bookman Old Style"/>
          <w:b/>
          <w:bCs/>
          <w:snapToGrid w:val="0"/>
          <w:lang w:val="pt-BR"/>
        </w:rPr>
      </w:pPr>
      <w:r w:rsidRPr="0004581D">
        <w:rPr>
          <w:rFonts w:ascii="Bookman Old Style" w:hAnsi="Bookman Old Style"/>
          <w:b/>
          <w:bCs/>
          <w:snapToGrid w:val="0"/>
          <w:lang w:val="pt-BR"/>
        </w:rPr>
        <w:br w:type="page"/>
      </w:r>
    </w:p>
    <w:p w14:paraId="47B66B46" w14:textId="09AB1637" w:rsidR="00467AAD" w:rsidRPr="0004581D" w:rsidRDefault="00467AAD" w:rsidP="00C90FC5">
      <w:pPr>
        <w:pStyle w:val="paragraph"/>
        <w:spacing w:before="0" w:beforeAutospacing="0" w:after="0" w:afterAutospacing="0"/>
        <w:jc w:val="both"/>
        <w:textAlignment w:val="baseline"/>
        <w:rPr>
          <w:rFonts w:ascii="Bookman Old Style" w:hAnsi="Bookman Old Style" w:cs="Segoe UI"/>
          <w:color w:val="000000"/>
        </w:rPr>
      </w:pPr>
    </w:p>
    <w:p w14:paraId="0148D378" w14:textId="6302C3C5" w:rsidR="00B25A8F" w:rsidRPr="0004581D" w:rsidRDefault="00403CCF" w:rsidP="00403CCF">
      <w:pPr>
        <w:pStyle w:val="paragraph"/>
        <w:spacing w:before="0" w:beforeAutospacing="0" w:after="0" w:afterAutospacing="0"/>
        <w:ind w:firstLine="705"/>
        <w:jc w:val="center"/>
        <w:textAlignment w:val="baseline"/>
        <w:rPr>
          <w:rFonts w:ascii="Bookman Old Style" w:hAnsi="Bookman Old Style" w:cs="Segoe UI"/>
          <w:b/>
          <w:bCs/>
        </w:rPr>
      </w:pPr>
      <w:r w:rsidRPr="0004581D">
        <w:rPr>
          <w:rStyle w:val="normaltextrun"/>
          <w:rFonts w:ascii="Bookman Old Style" w:hAnsi="Bookman Old Style" w:cs="Segoe UI"/>
          <w:b/>
          <w:bCs/>
          <w:color w:val="000000"/>
        </w:rPr>
        <w:t>ANEXOS</w:t>
      </w:r>
    </w:p>
    <w:p w14:paraId="61E541B0" w14:textId="77777777" w:rsidR="00B25A8F" w:rsidRPr="0004581D" w:rsidRDefault="00B25A8F" w:rsidP="00B25A8F">
      <w:pPr>
        <w:rPr>
          <w:rFonts w:ascii="Bookman Old Style" w:hAnsi="Bookman Old Style"/>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5"/>
        <w:gridCol w:w="4380"/>
      </w:tblGrid>
      <w:tr w:rsidR="00B25A8F" w:rsidRPr="0004581D" w14:paraId="345E8F03" w14:textId="77777777" w:rsidTr="00C3115E">
        <w:tc>
          <w:tcPr>
            <w:tcW w:w="4335" w:type="dxa"/>
            <w:shd w:val="clear" w:color="auto" w:fill="auto"/>
            <w:vAlign w:val="center"/>
          </w:tcPr>
          <w:p w14:paraId="3315E564" w14:textId="77777777" w:rsidR="00B25A8F" w:rsidRPr="0004581D" w:rsidRDefault="00B25A8F" w:rsidP="003A57BD">
            <w:pPr>
              <w:jc w:val="center"/>
              <w:rPr>
                <w:rFonts w:ascii="Bookman Old Style" w:hAnsi="Bookman Old Style"/>
                <w:b/>
                <w:bCs/>
                <w:color w:val="000000"/>
              </w:rPr>
            </w:pPr>
            <w:r w:rsidRPr="0004581D">
              <w:rPr>
                <w:rFonts w:ascii="Bookman Old Style" w:hAnsi="Bookman Old Style"/>
                <w:b/>
                <w:bCs/>
                <w:color w:val="000000"/>
              </w:rPr>
              <w:t>Programa Presupuestario</w:t>
            </w:r>
          </w:p>
        </w:tc>
        <w:tc>
          <w:tcPr>
            <w:tcW w:w="4380" w:type="dxa"/>
            <w:shd w:val="clear" w:color="auto" w:fill="auto"/>
            <w:vAlign w:val="center"/>
          </w:tcPr>
          <w:p w14:paraId="6A0DF435" w14:textId="77777777" w:rsidR="00B25A8F" w:rsidRPr="0004581D" w:rsidRDefault="00B25A8F" w:rsidP="003A57BD">
            <w:pPr>
              <w:jc w:val="center"/>
              <w:rPr>
                <w:rFonts w:ascii="Bookman Old Style" w:hAnsi="Bookman Old Style"/>
                <w:b/>
                <w:bCs/>
                <w:color w:val="000000"/>
              </w:rPr>
            </w:pPr>
            <w:r w:rsidRPr="0004581D">
              <w:rPr>
                <w:rFonts w:ascii="Bookman Old Style" w:hAnsi="Bookman Old Style"/>
                <w:b/>
                <w:bCs/>
                <w:color w:val="000000"/>
              </w:rPr>
              <w:t>Anexo</w:t>
            </w:r>
          </w:p>
        </w:tc>
      </w:tr>
      <w:tr w:rsidR="00B25A8F" w:rsidRPr="0004581D" w14:paraId="50959D72" w14:textId="77777777" w:rsidTr="00C3115E">
        <w:tc>
          <w:tcPr>
            <w:tcW w:w="4335" w:type="dxa"/>
            <w:shd w:val="clear" w:color="auto" w:fill="auto"/>
            <w:vAlign w:val="center"/>
          </w:tcPr>
          <w:p w14:paraId="2AA1464D" w14:textId="77777777" w:rsidR="00B25A8F" w:rsidRPr="0004581D" w:rsidRDefault="00B25A8F" w:rsidP="003A57BD">
            <w:pPr>
              <w:jc w:val="center"/>
              <w:rPr>
                <w:rFonts w:ascii="Bookman Old Style" w:hAnsi="Bookman Old Style"/>
                <w:color w:val="000000"/>
              </w:rPr>
            </w:pPr>
            <w:r w:rsidRPr="0004581D">
              <w:rPr>
                <w:rFonts w:ascii="Bookman Old Style" w:hAnsi="Bookman Old Style"/>
                <w:color w:val="000000"/>
              </w:rPr>
              <w:t>Programa 926- Dirección y Administración</w:t>
            </w:r>
          </w:p>
        </w:tc>
        <w:tc>
          <w:tcPr>
            <w:tcW w:w="4380" w:type="dxa"/>
            <w:shd w:val="clear" w:color="auto" w:fill="auto"/>
            <w:vAlign w:val="center"/>
          </w:tcPr>
          <w:p w14:paraId="69419B1A" w14:textId="77777777" w:rsidR="00C3115E" w:rsidRPr="0004581D" w:rsidRDefault="00C3115E" w:rsidP="00C3115E">
            <w:pPr>
              <w:pStyle w:val="Prrafodelista"/>
              <w:numPr>
                <w:ilvl w:val="0"/>
                <w:numId w:val="39"/>
              </w:numPr>
              <w:rPr>
                <w:rFonts w:ascii="Bookman Old Style" w:hAnsi="Bookman Old Style"/>
                <w:color w:val="000000"/>
              </w:rPr>
            </w:pPr>
          </w:p>
          <w:p w14:paraId="6A4F5CD5" w14:textId="77777777" w:rsidR="00B25A8F" w:rsidRPr="0004581D" w:rsidRDefault="00D54D77" w:rsidP="00F7596A">
            <w:pPr>
              <w:jc w:val="center"/>
              <w:rPr>
                <w:rFonts w:ascii="Bookman Old Style" w:hAnsi="Bookman Old Style"/>
                <w:color w:val="000000"/>
              </w:rPr>
            </w:pPr>
            <w:r w:rsidRPr="0004581D">
              <w:rPr>
                <w:rFonts w:ascii="Bookman Old Style" w:hAnsi="Bookman Old Style"/>
                <w:color w:val="000000"/>
              </w:rPr>
              <w:object w:dxaOrig="1508" w:dyaOrig="984" w14:anchorId="74925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1" o:title=""/>
                </v:shape>
                <o:OLEObject Type="Embed" ProgID="AcroExch.Document.DC" ShapeID="_x0000_i1025" DrawAspect="Icon" ObjectID="_1691842312" r:id="rId12"/>
              </w:object>
            </w:r>
          </w:p>
          <w:p w14:paraId="0812B425" w14:textId="733C45D1" w:rsidR="00C3115E" w:rsidRPr="0004581D" w:rsidRDefault="00C3115E" w:rsidP="00C3115E">
            <w:pPr>
              <w:jc w:val="center"/>
              <w:rPr>
                <w:rFonts w:ascii="Bookman Old Style" w:hAnsi="Bookman Old Style"/>
                <w:color w:val="000000"/>
              </w:rPr>
            </w:pPr>
          </w:p>
        </w:tc>
      </w:tr>
      <w:tr w:rsidR="00B25A8F" w:rsidRPr="0004581D" w14:paraId="2B4F2364" w14:textId="77777777" w:rsidTr="00C3115E">
        <w:tc>
          <w:tcPr>
            <w:tcW w:w="4335" w:type="dxa"/>
            <w:shd w:val="clear" w:color="auto" w:fill="auto"/>
            <w:vAlign w:val="center"/>
          </w:tcPr>
          <w:p w14:paraId="16C60C7D" w14:textId="77777777" w:rsidR="00B25A8F" w:rsidRPr="0004581D" w:rsidRDefault="00B25A8F" w:rsidP="003A57BD">
            <w:pPr>
              <w:jc w:val="center"/>
              <w:rPr>
                <w:rFonts w:ascii="Bookman Old Style" w:hAnsi="Bookman Old Style"/>
                <w:color w:val="000000"/>
              </w:rPr>
            </w:pPr>
            <w:r w:rsidRPr="0004581D">
              <w:rPr>
                <w:rFonts w:ascii="Bookman Old Style" w:hAnsi="Bookman Old Style"/>
                <w:color w:val="000000"/>
              </w:rPr>
              <w:t>Programa 927 -Servicio Jurisdiccional (Apartado Financiero)</w:t>
            </w:r>
          </w:p>
        </w:tc>
        <w:tc>
          <w:tcPr>
            <w:tcW w:w="4380" w:type="dxa"/>
            <w:shd w:val="clear" w:color="auto" w:fill="auto"/>
            <w:vAlign w:val="center"/>
          </w:tcPr>
          <w:p w14:paraId="52C8DB13" w14:textId="3BCDA220" w:rsidR="00C3115E" w:rsidRPr="0004581D" w:rsidRDefault="00C3115E" w:rsidP="00C3115E">
            <w:pPr>
              <w:pStyle w:val="Prrafodelista"/>
              <w:numPr>
                <w:ilvl w:val="0"/>
                <w:numId w:val="39"/>
              </w:numPr>
              <w:rPr>
                <w:rFonts w:ascii="Bookman Old Style" w:hAnsi="Bookman Old Style"/>
                <w:color w:val="000000"/>
              </w:rPr>
            </w:pPr>
          </w:p>
          <w:p w14:paraId="0D4D8D8E" w14:textId="77777777" w:rsidR="00C3115E" w:rsidRPr="0004581D" w:rsidRDefault="00C3115E" w:rsidP="00C3115E">
            <w:pPr>
              <w:pStyle w:val="Prrafodelista"/>
              <w:ind w:left="720"/>
              <w:rPr>
                <w:rFonts w:ascii="Bookman Old Style" w:hAnsi="Bookman Old Style"/>
                <w:color w:val="000000"/>
              </w:rPr>
            </w:pPr>
            <w:r w:rsidRPr="0004581D">
              <w:rPr>
                <w:rFonts w:ascii="Bookman Old Style" w:hAnsi="Bookman Old Style"/>
                <w:color w:val="000000"/>
              </w:rPr>
              <w:object w:dxaOrig="1508" w:dyaOrig="984" w14:anchorId="5AD18C80">
                <v:shape id="_x0000_i1026" type="#_x0000_t75" style="width:77pt;height:51.5pt" o:ole="">
                  <v:imagedata r:id="rId13" o:title=""/>
                </v:shape>
                <o:OLEObject Type="Embed" ProgID="AcroExch.Document.DC" ShapeID="_x0000_i1026" DrawAspect="Icon" ObjectID="_1691842313" r:id="rId14"/>
              </w:object>
            </w:r>
          </w:p>
          <w:p w14:paraId="46D9C45E" w14:textId="2EB5BE2D" w:rsidR="00C3115E" w:rsidRPr="0004581D" w:rsidRDefault="00C3115E" w:rsidP="00C3115E">
            <w:pPr>
              <w:pStyle w:val="Prrafodelista"/>
              <w:ind w:left="720"/>
              <w:rPr>
                <w:rFonts w:ascii="Bookman Old Style" w:hAnsi="Bookman Old Style"/>
                <w:color w:val="000000"/>
              </w:rPr>
            </w:pPr>
          </w:p>
        </w:tc>
      </w:tr>
      <w:tr w:rsidR="00B25A8F" w:rsidRPr="0004581D" w14:paraId="6DFB15EB" w14:textId="77777777" w:rsidTr="00C3115E">
        <w:tc>
          <w:tcPr>
            <w:tcW w:w="4335" w:type="dxa"/>
            <w:shd w:val="clear" w:color="auto" w:fill="auto"/>
            <w:vAlign w:val="center"/>
          </w:tcPr>
          <w:p w14:paraId="160D739F" w14:textId="77777777" w:rsidR="00B25A8F" w:rsidRPr="0004581D" w:rsidRDefault="00B25A8F" w:rsidP="003A57BD">
            <w:pPr>
              <w:jc w:val="center"/>
              <w:rPr>
                <w:rFonts w:ascii="Bookman Old Style" w:hAnsi="Bookman Old Style"/>
                <w:color w:val="000000"/>
              </w:rPr>
            </w:pPr>
            <w:r w:rsidRPr="0004581D">
              <w:rPr>
                <w:rFonts w:ascii="Bookman Old Style" w:hAnsi="Bookman Old Style"/>
                <w:color w:val="000000"/>
              </w:rPr>
              <w:t>Programa 927 - Servicio Jurisdiccional (Apartado de gestión)</w:t>
            </w:r>
          </w:p>
        </w:tc>
        <w:tc>
          <w:tcPr>
            <w:tcW w:w="4380" w:type="dxa"/>
            <w:shd w:val="clear" w:color="auto" w:fill="auto"/>
            <w:vAlign w:val="center"/>
          </w:tcPr>
          <w:p w14:paraId="3361465F" w14:textId="01C6FDEC" w:rsidR="00B25A8F" w:rsidRPr="0004581D" w:rsidRDefault="00B25A8F" w:rsidP="00C3115E">
            <w:pPr>
              <w:pStyle w:val="Prrafodelista"/>
              <w:numPr>
                <w:ilvl w:val="0"/>
                <w:numId w:val="39"/>
              </w:numPr>
              <w:rPr>
                <w:rFonts w:ascii="Bookman Old Style" w:hAnsi="Bookman Old Style"/>
                <w:color w:val="000000"/>
              </w:rPr>
            </w:pPr>
          </w:p>
          <w:p w14:paraId="29D36AD2" w14:textId="77777777" w:rsidR="00C3115E" w:rsidRPr="0004581D" w:rsidRDefault="00C3115E" w:rsidP="00C3115E">
            <w:pPr>
              <w:pStyle w:val="Prrafodelista"/>
              <w:ind w:left="720"/>
              <w:rPr>
                <w:rFonts w:ascii="Bookman Old Style" w:hAnsi="Bookman Old Style"/>
                <w:color w:val="000000"/>
              </w:rPr>
            </w:pPr>
            <w:r w:rsidRPr="0004581D">
              <w:rPr>
                <w:rFonts w:ascii="Bookman Old Style" w:hAnsi="Bookman Old Style"/>
                <w:color w:val="000000"/>
              </w:rPr>
              <w:object w:dxaOrig="1508" w:dyaOrig="984" w14:anchorId="4A08030D">
                <v:shape id="_x0000_i1027" type="#_x0000_t75" style="width:77pt;height:51.5pt" o:ole="">
                  <v:imagedata r:id="rId15" o:title=""/>
                </v:shape>
                <o:OLEObject Type="Embed" ProgID="AcroExch.Document.DC" ShapeID="_x0000_i1027" DrawAspect="Icon" ObjectID="_1691842314" r:id="rId16"/>
              </w:object>
            </w:r>
          </w:p>
          <w:p w14:paraId="1D194865" w14:textId="16A74374" w:rsidR="00C3115E" w:rsidRPr="0004581D" w:rsidRDefault="00C3115E" w:rsidP="00C3115E">
            <w:pPr>
              <w:pStyle w:val="Prrafodelista"/>
              <w:ind w:left="720"/>
              <w:rPr>
                <w:rFonts w:ascii="Bookman Old Style" w:hAnsi="Bookman Old Style"/>
                <w:color w:val="000000"/>
              </w:rPr>
            </w:pPr>
          </w:p>
        </w:tc>
      </w:tr>
      <w:tr w:rsidR="00B25A8F" w:rsidRPr="0004581D" w14:paraId="2998FA97" w14:textId="77777777" w:rsidTr="00C3115E">
        <w:tc>
          <w:tcPr>
            <w:tcW w:w="4335" w:type="dxa"/>
            <w:shd w:val="clear" w:color="auto" w:fill="auto"/>
            <w:vAlign w:val="center"/>
          </w:tcPr>
          <w:p w14:paraId="5484C04C" w14:textId="77777777" w:rsidR="00B25A8F" w:rsidRPr="0004581D" w:rsidRDefault="00B25A8F" w:rsidP="003A57BD">
            <w:pPr>
              <w:jc w:val="center"/>
              <w:rPr>
                <w:rFonts w:ascii="Bookman Old Style" w:hAnsi="Bookman Old Style"/>
                <w:color w:val="000000"/>
              </w:rPr>
            </w:pPr>
            <w:r w:rsidRPr="0004581D">
              <w:rPr>
                <w:rFonts w:ascii="Bookman Old Style" w:hAnsi="Bookman Old Style"/>
                <w:color w:val="000000"/>
              </w:rPr>
              <w:t>Programa 928- Servicio de Investigación Judicial</w:t>
            </w:r>
          </w:p>
        </w:tc>
        <w:tc>
          <w:tcPr>
            <w:tcW w:w="4380" w:type="dxa"/>
            <w:shd w:val="clear" w:color="auto" w:fill="auto"/>
            <w:vAlign w:val="center"/>
          </w:tcPr>
          <w:p w14:paraId="4EF0BEE1" w14:textId="0F2C2BAF" w:rsidR="00B25A8F" w:rsidRPr="0004581D" w:rsidRDefault="00B25A8F" w:rsidP="00C3115E">
            <w:pPr>
              <w:pStyle w:val="Prrafodelista"/>
              <w:numPr>
                <w:ilvl w:val="0"/>
                <w:numId w:val="39"/>
              </w:numPr>
              <w:rPr>
                <w:rFonts w:ascii="Bookman Old Style" w:hAnsi="Bookman Old Style"/>
                <w:color w:val="000000"/>
              </w:rPr>
            </w:pPr>
          </w:p>
          <w:p w14:paraId="2AFBBDA6" w14:textId="77777777" w:rsidR="00C3115E" w:rsidRPr="0004581D" w:rsidRDefault="00C3115E" w:rsidP="00C3115E">
            <w:pPr>
              <w:pStyle w:val="Prrafodelista"/>
              <w:ind w:left="720"/>
              <w:rPr>
                <w:rFonts w:ascii="Bookman Old Style" w:hAnsi="Bookman Old Style"/>
                <w:color w:val="000000"/>
              </w:rPr>
            </w:pPr>
            <w:r w:rsidRPr="0004581D">
              <w:rPr>
                <w:rFonts w:ascii="Bookman Old Style" w:hAnsi="Bookman Old Style"/>
                <w:color w:val="000000"/>
              </w:rPr>
              <w:object w:dxaOrig="1508" w:dyaOrig="984" w14:anchorId="2C948036">
                <v:shape id="_x0000_i1028" type="#_x0000_t75" style="width:77pt;height:51.5pt" o:ole="">
                  <v:imagedata r:id="rId17" o:title=""/>
                </v:shape>
                <o:OLEObject Type="Embed" ProgID="AcroExch.Document.DC" ShapeID="_x0000_i1028" DrawAspect="Icon" ObjectID="_1691842315" r:id="rId18"/>
              </w:object>
            </w:r>
          </w:p>
          <w:p w14:paraId="03D1FB0E" w14:textId="2EC732FC" w:rsidR="00C3115E" w:rsidRPr="0004581D" w:rsidRDefault="00C3115E" w:rsidP="00C3115E">
            <w:pPr>
              <w:pStyle w:val="Prrafodelista"/>
              <w:ind w:left="720"/>
              <w:rPr>
                <w:rFonts w:ascii="Bookman Old Style" w:hAnsi="Bookman Old Style"/>
                <w:color w:val="000000"/>
              </w:rPr>
            </w:pPr>
          </w:p>
        </w:tc>
      </w:tr>
      <w:tr w:rsidR="00B25A8F" w:rsidRPr="0004581D" w14:paraId="178292C8" w14:textId="77777777" w:rsidTr="00C3115E">
        <w:tc>
          <w:tcPr>
            <w:tcW w:w="4335" w:type="dxa"/>
            <w:shd w:val="clear" w:color="auto" w:fill="auto"/>
            <w:vAlign w:val="center"/>
          </w:tcPr>
          <w:p w14:paraId="6CD236AA" w14:textId="77777777" w:rsidR="00B25A8F" w:rsidRPr="0004581D" w:rsidRDefault="00B25A8F" w:rsidP="003A57BD">
            <w:pPr>
              <w:jc w:val="center"/>
              <w:rPr>
                <w:rFonts w:ascii="Bookman Old Style" w:hAnsi="Bookman Old Style"/>
                <w:color w:val="000000"/>
              </w:rPr>
            </w:pPr>
            <w:r w:rsidRPr="0004581D">
              <w:rPr>
                <w:rFonts w:ascii="Bookman Old Style" w:hAnsi="Bookman Old Style"/>
                <w:color w:val="000000"/>
              </w:rPr>
              <w:t>Programa 929- Servicio Ejercicio de la Acción Penal Pública</w:t>
            </w:r>
          </w:p>
        </w:tc>
        <w:tc>
          <w:tcPr>
            <w:tcW w:w="4380" w:type="dxa"/>
            <w:shd w:val="clear" w:color="auto" w:fill="auto"/>
            <w:vAlign w:val="center"/>
          </w:tcPr>
          <w:p w14:paraId="441B9FD1" w14:textId="3BD6933C" w:rsidR="00B25A8F" w:rsidRPr="0004581D" w:rsidRDefault="00B25A8F" w:rsidP="00C3115E">
            <w:pPr>
              <w:pStyle w:val="Prrafodelista"/>
              <w:numPr>
                <w:ilvl w:val="0"/>
                <w:numId w:val="39"/>
              </w:numPr>
              <w:rPr>
                <w:rFonts w:ascii="Bookman Old Style" w:hAnsi="Bookman Old Style"/>
                <w:color w:val="000000"/>
              </w:rPr>
            </w:pPr>
          </w:p>
          <w:p w14:paraId="36607DCF" w14:textId="424AD409" w:rsidR="00C3115E" w:rsidRPr="0004581D" w:rsidRDefault="00AF1440" w:rsidP="00C3115E">
            <w:pPr>
              <w:pStyle w:val="Prrafodelista"/>
              <w:ind w:left="720"/>
              <w:rPr>
                <w:rFonts w:ascii="Bookman Old Style" w:hAnsi="Bookman Old Style"/>
                <w:color w:val="000000"/>
              </w:rPr>
            </w:pPr>
            <w:r>
              <w:rPr>
                <w:rFonts w:ascii="Bookman Old Style" w:hAnsi="Bookman Old Style"/>
                <w:color w:val="000000"/>
              </w:rPr>
              <w:object w:dxaOrig="1508" w:dyaOrig="984" w14:anchorId="4D5BFCC3">
                <v:shape id="_x0000_i1029" type="#_x0000_t75" style="width:75.5pt;height:49pt" o:ole="">
                  <v:imagedata r:id="rId19" o:title=""/>
                </v:shape>
                <o:OLEObject Type="Embed" ProgID="AcroExch.Document.DC" ShapeID="_x0000_i1029" DrawAspect="Icon" ObjectID="_1691842316" r:id="rId20"/>
              </w:object>
            </w:r>
          </w:p>
          <w:p w14:paraId="5788005B" w14:textId="406323C8" w:rsidR="00C3115E" w:rsidRPr="0004581D" w:rsidRDefault="00C3115E" w:rsidP="00C3115E">
            <w:pPr>
              <w:pStyle w:val="Prrafodelista"/>
              <w:ind w:left="720"/>
              <w:rPr>
                <w:rFonts w:ascii="Bookman Old Style" w:hAnsi="Bookman Old Style"/>
                <w:color w:val="000000"/>
              </w:rPr>
            </w:pPr>
          </w:p>
        </w:tc>
      </w:tr>
      <w:tr w:rsidR="00B25A8F" w:rsidRPr="0004581D" w14:paraId="39EAD74D" w14:textId="77777777" w:rsidTr="00C3115E">
        <w:tc>
          <w:tcPr>
            <w:tcW w:w="4335" w:type="dxa"/>
            <w:shd w:val="clear" w:color="auto" w:fill="auto"/>
            <w:vAlign w:val="center"/>
          </w:tcPr>
          <w:p w14:paraId="0745AF78" w14:textId="77777777" w:rsidR="00B25A8F" w:rsidRPr="0004581D" w:rsidRDefault="00B25A8F" w:rsidP="003A57BD">
            <w:pPr>
              <w:jc w:val="center"/>
              <w:rPr>
                <w:rFonts w:ascii="Bookman Old Style" w:hAnsi="Bookman Old Style"/>
                <w:color w:val="000000"/>
              </w:rPr>
            </w:pPr>
            <w:r w:rsidRPr="0004581D">
              <w:rPr>
                <w:rFonts w:ascii="Bookman Old Style" w:hAnsi="Bookman Old Style"/>
                <w:color w:val="000000"/>
              </w:rPr>
              <w:t>Programa 930- Servicio de Defensa Pública</w:t>
            </w:r>
          </w:p>
        </w:tc>
        <w:tc>
          <w:tcPr>
            <w:tcW w:w="4380" w:type="dxa"/>
            <w:shd w:val="clear" w:color="auto" w:fill="auto"/>
            <w:vAlign w:val="center"/>
          </w:tcPr>
          <w:p w14:paraId="55B02D22" w14:textId="5597DD5B" w:rsidR="00B25A8F" w:rsidRPr="0004581D" w:rsidRDefault="00B25A8F" w:rsidP="00C3115E">
            <w:pPr>
              <w:pStyle w:val="Prrafodelista"/>
              <w:numPr>
                <w:ilvl w:val="0"/>
                <w:numId w:val="39"/>
              </w:numPr>
              <w:rPr>
                <w:rFonts w:ascii="Bookman Old Style" w:hAnsi="Bookman Old Style"/>
                <w:color w:val="000000"/>
              </w:rPr>
            </w:pPr>
          </w:p>
          <w:p w14:paraId="648794C5" w14:textId="262AE785" w:rsidR="00C3115E" w:rsidRPr="0004581D" w:rsidRDefault="00AC0827" w:rsidP="00C3115E">
            <w:pPr>
              <w:pStyle w:val="Prrafodelista"/>
              <w:ind w:left="720"/>
              <w:rPr>
                <w:rFonts w:ascii="Bookman Old Style" w:hAnsi="Bookman Old Style"/>
                <w:color w:val="000000"/>
              </w:rPr>
            </w:pPr>
            <w:r w:rsidRPr="0004581D">
              <w:rPr>
                <w:rFonts w:ascii="Bookman Old Style" w:hAnsi="Bookman Old Style"/>
                <w:color w:val="000000"/>
              </w:rPr>
              <w:object w:dxaOrig="1508" w:dyaOrig="984" w14:anchorId="570096D5">
                <v:shape id="_x0000_i1030" type="#_x0000_t75" style="width:76pt;height:49pt" o:ole="">
                  <v:imagedata r:id="rId21" o:title=""/>
                </v:shape>
                <o:OLEObject Type="Embed" ProgID="AcroExch.Document.DC" ShapeID="_x0000_i1030" DrawAspect="Icon" ObjectID="_1691842317" r:id="rId22"/>
              </w:object>
            </w:r>
          </w:p>
          <w:p w14:paraId="55DFDFD7" w14:textId="77777777" w:rsidR="00C3115E" w:rsidRPr="0004581D" w:rsidRDefault="00C3115E" w:rsidP="00C3115E">
            <w:pPr>
              <w:pStyle w:val="Prrafodelista"/>
              <w:ind w:left="720"/>
              <w:rPr>
                <w:rFonts w:ascii="Bookman Old Style" w:hAnsi="Bookman Old Style"/>
                <w:color w:val="000000"/>
              </w:rPr>
            </w:pPr>
          </w:p>
          <w:p w14:paraId="3F2C3450" w14:textId="77777777" w:rsidR="00C3115E" w:rsidRPr="0004581D" w:rsidRDefault="00C3115E" w:rsidP="00C3115E">
            <w:pPr>
              <w:pStyle w:val="Prrafodelista"/>
              <w:ind w:left="720"/>
              <w:rPr>
                <w:rFonts w:ascii="Bookman Old Style" w:hAnsi="Bookman Old Style"/>
                <w:color w:val="000000"/>
              </w:rPr>
            </w:pPr>
          </w:p>
          <w:p w14:paraId="27F005AC" w14:textId="3D81A429" w:rsidR="00C3115E" w:rsidRPr="0004581D" w:rsidRDefault="00C3115E" w:rsidP="00C3115E">
            <w:pPr>
              <w:pStyle w:val="Prrafodelista"/>
              <w:ind w:left="720"/>
              <w:rPr>
                <w:rFonts w:ascii="Bookman Old Style" w:hAnsi="Bookman Old Style"/>
                <w:color w:val="000000"/>
              </w:rPr>
            </w:pPr>
          </w:p>
          <w:p w14:paraId="31838938" w14:textId="5E0E5CCB" w:rsidR="00403CCF" w:rsidRDefault="00403CCF" w:rsidP="00C3115E">
            <w:pPr>
              <w:pStyle w:val="Prrafodelista"/>
              <w:ind w:left="720"/>
              <w:rPr>
                <w:rFonts w:ascii="Bookman Old Style" w:hAnsi="Bookman Old Style"/>
                <w:color w:val="000000"/>
              </w:rPr>
            </w:pPr>
          </w:p>
          <w:p w14:paraId="0E98B167" w14:textId="77777777" w:rsidR="0004581D" w:rsidRPr="0004581D" w:rsidRDefault="0004581D" w:rsidP="0004581D">
            <w:pPr>
              <w:rPr>
                <w:rFonts w:ascii="Bookman Old Style" w:hAnsi="Bookman Old Style"/>
                <w:color w:val="000000"/>
              </w:rPr>
            </w:pPr>
          </w:p>
          <w:p w14:paraId="17693389" w14:textId="1DDFA600" w:rsidR="00C3115E" w:rsidRPr="0004581D" w:rsidRDefault="00C3115E" w:rsidP="00C3115E">
            <w:pPr>
              <w:pStyle w:val="Prrafodelista"/>
              <w:ind w:left="720"/>
              <w:rPr>
                <w:rFonts w:ascii="Bookman Old Style" w:hAnsi="Bookman Old Style"/>
                <w:color w:val="000000"/>
              </w:rPr>
            </w:pPr>
          </w:p>
        </w:tc>
      </w:tr>
      <w:tr w:rsidR="00B25A8F" w:rsidRPr="0004581D" w14:paraId="0C3547D0" w14:textId="77777777" w:rsidTr="00C3115E">
        <w:tc>
          <w:tcPr>
            <w:tcW w:w="4335" w:type="dxa"/>
            <w:shd w:val="clear" w:color="auto" w:fill="auto"/>
            <w:vAlign w:val="center"/>
          </w:tcPr>
          <w:p w14:paraId="01527839" w14:textId="77777777" w:rsidR="00B25A8F" w:rsidRPr="0004581D" w:rsidRDefault="00B25A8F" w:rsidP="003A57BD">
            <w:pPr>
              <w:jc w:val="center"/>
              <w:rPr>
                <w:rFonts w:ascii="Bookman Old Style" w:hAnsi="Bookman Old Style"/>
                <w:color w:val="000000"/>
              </w:rPr>
            </w:pPr>
            <w:r w:rsidRPr="0004581D">
              <w:rPr>
                <w:rFonts w:ascii="Bookman Old Style" w:hAnsi="Bookman Old Style"/>
                <w:color w:val="000000"/>
              </w:rPr>
              <w:lastRenderedPageBreak/>
              <w:t>Programa 950- Servicio de Atención y Protección de Víctimas y Testigos</w:t>
            </w:r>
          </w:p>
        </w:tc>
        <w:tc>
          <w:tcPr>
            <w:tcW w:w="4380" w:type="dxa"/>
            <w:shd w:val="clear" w:color="auto" w:fill="auto"/>
            <w:vAlign w:val="center"/>
          </w:tcPr>
          <w:p w14:paraId="2F6DC518" w14:textId="0C053A0C" w:rsidR="00B25A8F" w:rsidRPr="0004581D" w:rsidRDefault="00B25A8F" w:rsidP="00C3115E">
            <w:pPr>
              <w:pStyle w:val="Prrafodelista"/>
              <w:numPr>
                <w:ilvl w:val="0"/>
                <w:numId w:val="39"/>
              </w:numPr>
              <w:rPr>
                <w:rFonts w:ascii="Bookman Old Style" w:hAnsi="Bookman Old Style"/>
                <w:color w:val="000000"/>
              </w:rPr>
            </w:pPr>
          </w:p>
          <w:p w14:paraId="0C604123" w14:textId="0142C5C8" w:rsidR="00C3115E" w:rsidRPr="0004581D" w:rsidRDefault="00C37398" w:rsidP="00C3115E">
            <w:pPr>
              <w:pStyle w:val="Prrafodelista"/>
              <w:ind w:left="720"/>
              <w:rPr>
                <w:rFonts w:ascii="Bookman Old Style" w:hAnsi="Bookman Old Style"/>
                <w:color w:val="000000"/>
              </w:rPr>
            </w:pPr>
            <w:r w:rsidRPr="0004581D">
              <w:rPr>
                <w:rFonts w:ascii="Bookman Old Style" w:hAnsi="Bookman Old Style"/>
                <w:color w:val="000000"/>
              </w:rPr>
              <w:object w:dxaOrig="1508" w:dyaOrig="984" w14:anchorId="3F90A0BF">
                <v:shape id="_x0000_i1031" type="#_x0000_t75" style="width:77pt;height:51.5pt" o:ole="">
                  <v:imagedata r:id="rId23" o:title=""/>
                </v:shape>
                <o:OLEObject Type="Embed" ProgID="AcroExch.Document.DC" ShapeID="_x0000_i1031" DrawAspect="Icon" ObjectID="_1691842318" r:id="rId24"/>
              </w:object>
            </w:r>
          </w:p>
          <w:p w14:paraId="53DACE9D" w14:textId="33101E1E" w:rsidR="00C3115E" w:rsidRPr="0004581D" w:rsidRDefault="00C3115E" w:rsidP="00C3115E">
            <w:pPr>
              <w:pStyle w:val="Prrafodelista"/>
              <w:ind w:left="720"/>
              <w:rPr>
                <w:rFonts w:ascii="Bookman Old Style" w:hAnsi="Bookman Old Style"/>
                <w:color w:val="000000"/>
              </w:rPr>
            </w:pPr>
          </w:p>
        </w:tc>
      </w:tr>
      <w:tr w:rsidR="00C3115E" w:rsidRPr="0004581D" w14:paraId="37C0224C" w14:textId="77777777" w:rsidTr="00C3115E">
        <w:tc>
          <w:tcPr>
            <w:tcW w:w="4335" w:type="dxa"/>
            <w:tcBorders>
              <w:top w:val="single" w:sz="4" w:space="0" w:color="auto"/>
              <w:left w:val="single" w:sz="4" w:space="0" w:color="auto"/>
              <w:bottom w:val="single" w:sz="4" w:space="0" w:color="auto"/>
              <w:right w:val="single" w:sz="4" w:space="0" w:color="auto"/>
            </w:tcBorders>
            <w:shd w:val="clear" w:color="auto" w:fill="auto"/>
            <w:vAlign w:val="center"/>
          </w:tcPr>
          <w:p w14:paraId="7C6255CE" w14:textId="77777777" w:rsidR="00C3115E" w:rsidRPr="0004581D" w:rsidRDefault="00C3115E" w:rsidP="00C3115E">
            <w:pPr>
              <w:jc w:val="center"/>
              <w:rPr>
                <w:rFonts w:ascii="Bookman Old Style" w:hAnsi="Bookman Old Style"/>
                <w:color w:val="000000"/>
              </w:rPr>
            </w:pPr>
            <w:r w:rsidRPr="0004581D">
              <w:rPr>
                <w:rFonts w:ascii="Bookman Old Style" w:hAnsi="Bookman Old Style"/>
                <w:color w:val="000000"/>
              </w:rPr>
              <w:t>Apartado de normas de ejecución (A nivel institucional, no debe ser llenado por programa o subprograma)</w:t>
            </w:r>
          </w:p>
          <w:p w14:paraId="627B4AE4" w14:textId="68ED8DB5" w:rsidR="00C3115E" w:rsidRPr="0004581D" w:rsidRDefault="00C3115E" w:rsidP="00C3115E">
            <w:pPr>
              <w:jc w:val="center"/>
              <w:rPr>
                <w:rFonts w:ascii="Bookman Old Style" w:hAnsi="Bookman Old Style"/>
                <w:color w:val="000000"/>
              </w:rPr>
            </w:pPr>
          </w:p>
        </w:tc>
        <w:tc>
          <w:tcPr>
            <w:tcW w:w="4380" w:type="dxa"/>
            <w:tcBorders>
              <w:top w:val="single" w:sz="4" w:space="0" w:color="auto"/>
              <w:left w:val="single" w:sz="4" w:space="0" w:color="auto"/>
              <w:bottom w:val="single" w:sz="4" w:space="0" w:color="auto"/>
              <w:right w:val="single" w:sz="4" w:space="0" w:color="auto"/>
            </w:tcBorders>
            <w:shd w:val="clear" w:color="auto" w:fill="auto"/>
            <w:vAlign w:val="center"/>
          </w:tcPr>
          <w:p w14:paraId="2EF4ED69" w14:textId="77777777" w:rsidR="00C3115E" w:rsidRPr="0004581D" w:rsidRDefault="00C3115E" w:rsidP="00C3115E">
            <w:pPr>
              <w:pStyle w:val="Prrafodelista"/>
              <w:numPr>
                <w:ilvl w:val="0"/>
                <w:numId w:val="39"/>
              </w:numPr>
              <w:rPr>
                <w:rFonts w:ascii="Bookman Old Style" w:hAnsi="Bookman Old Style"/>
                <w:color w:val="000000"/>
              </w:rPr>
            </w:pPr>
          </w:p>
          <w:p w14:paraId="32925693" w14:textId="3EE4E493" w:rsidR="00C3115E" w:rsidRPr="0004581D" w:rsidRDefault="00AF1440" w:rsidP="00C3115E">
            <w:pPr>
              <w:pStyle w:val="Prrafodelista"/>
              <w:ind w:left="720"/>
              <w:rPr>
                <w:rFonts w:ascii="Bookman Old Style" w:hAnsi="Bookman Old Style"/>
                <w:color w:val="000000"/>
              </w:rPr>
            </w:pPr>
            <w:r>
              <w:rPr>
                <w:rFonts w:ascii="Bookman Old Style" w:hAnsi="Bookman Old Style"/>
                <w:color w:val="000000"/>
              </w:rPr>
              <w:object w:dxaOrig="1508" w:dyaOrig="984" w14:anchorId="72469281">
                <v:shape id="_x0000_i1032" type="#_x0000_t75" style="width:75.5pt;height:49pt" o:ole="">
                  <v:imagedata r:id="rId25" o:title=""/>
                </v:shape>
                <o:OLEObject Type="Embed" ProgID="AcroExch.Document.DC" ShapeID="_x0000_i1032" DrawAspect="Icon" ObjectID="_1691842319" r:id="rId26"/>
              </w:object>
            </w:r>
          </w:p>
          <w:p w14:paraId="0544B428" w14:textId="6817FC2E" w:rsidR="00C3115E" w:rsidRPr="0004581D" w:rsidRDefault="00C3115E" w:rsidP="00C3115E">
            <w:pPr>
              <w:pStyle w:val="Prrafodelista"/>
              <w:ind w:left="720"/>
              <w:rPr>
                <w:rFonts w:ascii="Bookman Old Style" w:hAnsi="Bookman Old Style"/>
                <w:color w:val="000000"/>
              </w:rPr>
            </w:pPr>
          </w:p>
        </w:tc>
      </w:tr>
    </w:tbl>
    <w:p w14:paraId="7310AF48" w14:textId="77777777" w:rsidR="00B25A8F" w:rsidRPr="0004581D" w:rsidRDefault="00B25A8F" w:rsidP="00B25A8F">
      <w:pPr>
        <w:rPr>
          <w:rFonts w:ascii="Bookman Old Style" w:hAnsi="Bookman Old Style"/>
          <w:color w:val="000000"/>
        </w:rPr>
      </w:pPr>
    </w:p>
    <w:p w14:paraId="2F579926" w14:textId="72DC7DCC" w:rsidR="00A84C92" w:rsidRPr="0004581D" w:rsidRDefault="00A84C92" w:rsidP="007914C5">
      <w:pPr>
        <w:rPr>
          <w:rFonts w:ascii="Bookman Old Style" w:hAnsi="Bookman Old Style"/>
          <w:snapToGrid w:val="0"/>
          <w:lang w:val="pt-BR"/>
        </w:rPr>
      </w:pPr>
    </w:p>
    <w:p w14:paraId="7E0E951B" w14:textId="77777777" w:rsidR="0072633C" w:rsidRPr="0004581D" w:rsidRDefault="0072633C" w:rsidP="007914C5">
      <w:pPr>
        <w:rPr>
          <w:rFonts w:ascii="Bookman Old Style" w:hAnsi="Bookman Old Style"/>
          <w:snapToGrid w:val="0"/>
          <w:lang w:val="pt-BR"/>
        </w:rPr>
      </w:pPr>
    </w:p>
    <w:p w14:paraId="322A6513" w14:textId="78BB515B" w:rsidR="00B25A8F" w:rsidRPr="0004581D" w:rsidRDefault="00B25A8F" w:rsidP="00C90FC5">
      <w:pPr>
        <w:rPr>
          <w:rFonts w:ascii="Bookman Old Style" w:hAnsi="Bookman Old Style"/>
          <w:b/>
          <w:bCs/>
          <w:snapToGrid w:val="0"/>
          <w:lang w:val="pt-BR"/>
        </w:rPr>
      </w:pPr>
      <w:r w:rsidRPr="0004581D">
        <w:rPr>
          <w:rFonts w:ascii="Bookman Old Style" w:hAnsi="Bookman Old Style"/>
          <w:snapToGrid w:val="0"/>
          <w:lang w:val="pt-BR"/>
        </w:rPr>
        <w:t>Atentamente,</w:t>
      </w:r>
    </w:p>
    <w:p w14:paraId="1F744BFE" w14:textId="45CD076F" w:rsidR="00B25A8F" w:rsidRPr="0004581D" w:rsidRDefault="00B25A8F" w:rsidP="00B25A8F">
      <w:pPr>
        <w:rPr>
          <w:rFonts w:ascii="Bookman Old Style" w:hAnsi="Bookman Old Style"/>
          <w:snapToGrid w:val="0"/>
          <w:lang w:val="es-CR"/>
        </w:rPr>
      </w:pPr>
    </w:p>
    <w:p w14:paraId="65A3121A" w14:textId="7E25DE77" w:rsidR="00C3115E" w:rsidRDefault="00C3115E" w:rsidP="00B25A8F">
      <w:pPr>
        <w:rPr>
          <w:rFonts w:ascii="Bookman Old Style" w:hAnsi="Bookman Old Style"/>
          <w:snapToGrid w:val="0"/>
          <w:lang w:val="es-CR"/>
        </w:rPr>
      </w:pPr>
    </w:p>
    <w:p w14:paraId="55852DF6" w14:textId="77777777" w:rsidR="0004581D" w:rsidRPr="0004581D" w:rsidRDefault="0004581D" w:rsidP="00B25A8F">
      <w:pPr>
        <w:rPr>
          <w:rFonts w:ascii="Bookman Old Style" w:hAnsi="Bookman Old Style"/>
          <w:snapToGrid w:val="0"/>
          <w:lang w:val="es-CR"/>
        </w:rPr>
      </w:pPr>
    </w:p>
    <w:p w14:paraId="0D9D92E4" w14:textId="77777777" w:rsidR="00C3115E" w:rsidRPr="0004581D" w:rsidRDefault="00C3115E" w:rsidP="00B25A8F">
      <w:pPr>
        <w:rPr>
          <w:rFonts w:ascii="Bookman Old Style" w:hAnsi="Bookman Old Style"/>
          <w:snapToGrid w:val="0"/>
          <w:lang w:val="es-CR"/>
        </w:rPr>
      </w:pPr>
    </w:p>
    <w:p w14:paraId="4B940AB1" w14:textId="6CCA9846" w:rsidR="00B25A8F" w:rsidRPr="00655F85" w:rsidRDefault="007914C5" w:rsidP="00B25A8F">
      <w:pPr>
        <w:rPr>
          <w:rFonts w:ascii="Bookman Old Style" w:hAnsi="Bookman Old Style"/>
          <w:snapToGrid w:val="0"/>
          <w:highlight w:val="yellow"/>
          <w:lang w:val="es-CR"/>
        </w:rPr>
      </w:pPr>
      <w:r w:rsidRPr="00655F85">
        <w:rPr>
          <w:rFonts w:ascii="Bookman Old Style" w:hAnsi="Bookman Old Style"/>
          <w:snapToGrid w:val="0"/>
          <w:lang w:val="es-CR"/>
        </w:rPr>
        <w:t>M</w:t>
      </w:r>
      <w:r w:rsidR="00E0213A" w:rsidRPr="00655F85">
        <w:rPr>
          <w:rFonts w:ascii="Bookman Old Style" w:hAnsi="Bookman Old Style"/>
          <w:snapToGrid w:val="0"/>
          <w:lang w:val="es-CR"/>
        </w:rPr>
        <w:t>áster</w:t>
      </w:r>
      <w:r w:rsidRPr="00655F85">
        <w:rPr>
          <w:rFonts w:ascii="Bookman Old Style" w:hAnsi="Bookman Old Style"/>
          <w:snapToGrid w:val="0"/>
          <w:lang w:val="es-CR"/>
        </w:rPr>
        <w:t xml:space="preserve"> </w:t>
      </w:r>
      <w:r w:rsidR="007148B2" w:rsidRPr="00655F85">
        <w:rPr>
          <w:rFonts w:ascii="Bookman Old Style" w:hAnsi="Bookman Old Style"/>
          <w:snapToGrid w:val="0"/>
          <w:lang w:val="es-CR"/>
        </w:rPr>
        <w:t>Erick Antonio Mora Leiva</w:t>
      </w:r>
      <w:r w:rsidR="00B25A8F" w:rsidRPr="00655F85">
        <w:rPr>
          <w:rFonts w:ascii="Bookman Old Style" w:hAnsi="Bookman Old Style"/>
          <w:snapToGrid w:val="0"/>
          <w:lang w:val="es-CR"/>
        </w:rPr>
        <w:t xml:space="preserve">, </w:t>
      </w:r>
      <w:r w:rsidR="00E0213A" w:rsidRPr="00655F85">
        <w:rPr>
          <w:rFonts w:ascii="Bookman Old Style" w:hAnsi="Bookman Old Style"/>
          <w:snapToGrid w:val="0"/>
          <w:lang w:val="es-CR"/>
        </w:rPr>
        <w:t>J</w:t>
      </w:r>
      <w:r w:rsidR="00C90FC5" w:rsidRPr="00655F85">
        <w:rPr>
          <w:rFonts w:ascii="Bookman Old Style" w:hAnsi="Bookman Old Style"/>
          <w:snapToGrid w:val="0"/>
          <w:lang w:val="es-CR"/>
        </w:rPr>
        <w:t>efe</w:t>
      </w:r>
      <w:r w:rsidR="00E0213A" w:rsidRPr="00655F85">
        <w:rPr>
          <w:rFonts w:ascii="Bookman Old Style" w:hAnsi="Bookman Old Style"/>
          <w:snapToGrid w:val="0"/>
          <w:lang w:val="es-CR"/>
        </w:rPr>
        <w:tab/>
      </w:r>
      <w:r w:rsidR="0004581D" w:rsidRPr="00655F85">
        <w:rPr>
          <w:rFonts w:ascii="Bookman Old Style" w:hAnsi="Bookman Old Style"/>
          <w:snapToGrid w:val="0"/>
          <w:lang w:val="es-CR"/>
        </w:rPr>
        <w:t xml:space="preserve"> </w:t>
      </w:r>
    </w:p>
    <w:p w14:paraId="4E82FB60" w14:textId="77777777" w:rsidR="0004581D" w:rsidRPr="00655F85" w:rsidRDefault="007148B2" w:rsidP="00B25A8F">
      <w:pPr>
        <w:rPr>
          <w:rFonts w:ascii="Bookman Old Style" w:hAnsi="Bookman Old Style"/>
          <w:snapToGrid w:val="0"/>
          <w:lang w:val="es-CR"/>
        </w:rPr>
      </w:pPr>
      <w:r w:rsidRPr="00655F85">
        <w:rPr>
          <w:rFonts w:ascii="Bookman Old Style" w:hAnsi="Bookman Old Style"/>
          <w:snapToGrid w:val="0"/>
          <w:lang w:val="es-CR"/>
        </w:rPr>
        <w:t>Proceso de Planeación y Evaluación</w:t>
      </w:r>
      <w:r w:rsidR="0004581D" w:rsidRPr="00655F85">
        <w:rPr>
          <w:rFonts w:ascii="Bookman Old Style" w:hAnsi="Bookman Old Style"/>
          <w:snapToGrid w:val="0"/>
          <w:lang w:val="es-CR"/>
        </w:rPr>
        <w:tab/>
      </w:r>
    </w:p>
    <w:p w14:paraId="1F45B8AF" w14:textId="77777777" w:rsidR="0004581D" w:rsidRPr="00655F85" w:rsidRDefault="0004581D" w:rsidP="00B25A8F">
      <w:pPr>
        <w:rPr>
          <w:rFonts w:ascii="Bookman Old Style" w:hAnsi="Bookman Old Style"/>
          <w:snapToGrid w:val="0"/>
          <w:lang w:val="es-CR"/>
        </w:rPr>
      </w:pPr>
    </w:p>
    <w:p w14:paraId="345C6B53" w14:textId="77777777" w:rsidR="0004581D" w:rsidRPr="00655F85" w:rsidRDefault="0004581D" w:rsidP="0004581D">
      <w:pPr>
        <w:ind w:left="2880" w:firstLine="720"/>
        <w:rPr>
          <w:rFonts w:ascii="Bookman Old Style" w:hAnsi="Bookman Old Style"/>
          <w:snapToGrid w:val="0"/>
          <w:lang w:val="es-CR"/>
        </w:rPr>
      </w:pPr>
    </w:p>
    <w:p w14:paraId="61F53C5D" w14:textId="77777777" w:rsidR="0004581D" w:rsidRPr="00655F85" w:rsidRDefault="0004581D" w:rsidP="0004581D">
      <w:pPr>
        <w:ind w:left="2880" w:firstLine="720"/>
        <w:rPr>
          <w:rFonts w:ascii="Bookman Old Style" w:hAnsi="Bookman Old Style"/>
          <w:snapToGrid w:val="0"/>
          <w:lang w:val="es-CR"/>
        </w:rPr>
      </w:pPr>
    </w:p>
    <w:p w14:paraId="096B03B8" w14:textId="588E30DC" w:rsidR="00B25A8F" w:rsidRPr="00655F85" w:rsidRDefault="0004581D" w:rsidP="0004581D">
      <w:pPr>
        <w:ind w:left="2880" w:firstLine="720"/>
        <w:rPr>
          <w:rFonts w:ascii="Bookman Old Style" w:hAnsi="Bookman Old Style"/>
          <w:snapToGrid w:val="0"/>
          <w:lang w:val="es-CR"/>
        </w:rPr>
      </w:pPr>
      <w:r w:rsidRPr="00655F85">
        <w:rPr>
          <w:rFonts w:ascii="Bookman Old Style" w:hAnsi="Bookman Old Style"/>
          <w:snapToGrid w:val="0"/>
          <w:lang w:val="es-CR"/>
        </w:rPr>
        <w:t>Inga. Elena Gabriela Picado González, Jefa</w:t>
      </w:r>
      <w:r w:rsidRPr="00655F85">
        <w:rPr>
          <w:rFonts w:ascii="Bookman Old Style" w:hAnsi="Bookman Old Style"/>
          <w:snapToGrid w:val="0"/>
          <w:lang w:val="es-CR"/>
        </w:rPr>
        <w:tab/>
        <w:t>Subproceso de Evaluación</w:t>
      </w:r>
    </w:p>
    <w:p w14:paraId="697A4E08" w14:textId="77777777" w:rsidR="00B25A8F" w:rsidRPr="0004581D" w:rsidRDefault="00B25A8F" w:rsidP="00B25A8F">
      <w:pPr>
        <w:rPr>
          <w:rFonts w:ascii="Bookman Old Style" w:hAnsi="Bookman Old Style"/>
          <w:snapToGrid w:val="0"/>
          <w:sz w:val="20"/>
          <w:szCs w:val="20"/>
          <w:lang w:val="pt-BR"/>
        </w:rPr>
      </w:pPr>
    </w:p>
    <w:p w14:paraId="52E887BB" w14:textId="77777777" w:rsidR="0004581D" w:rsidRPr="0004581D" w:rsidRDefault="0004581D" w:rsidP="00B25A8F">
      <w:pPr>
        <w:rPr>
          <w:rFonts w:ascii="Bookman Old Style" w:hAnsi="Bookman Old Style"/>
          <w:sz w:val="20"/>
          <w:szCs w:val="20"/>
        </w:rPr>
      </w:pPr>
    </w:p>
    <w:p w14:paraId="14107ED9" w14:textId="302D3F77" w:rsidR="00B25A8F" w:rsidRPr="0004581D" w:rsidRDefault="00B25A8F" w:rsidP="00B25A8F">
      <w:pPr>
        <w:rPr>
          <w:rFonts w:ascii="Bookman Old Style" w:hAnsi="Bookman Old Style"/>
          <w:sz w:val="20"/>
          <w:szCs w:val="20"/>
        </w:rPr>
      </w:pPr>
      <w:r w:rsidRPr="0004581D">
        <w:rPr>
          <w:rFonts w:ascii="Bookman Old Style" w:hAnsi="Bookman Old Style"/>
          <w:sz w:val="20"/>
          <w:szCs w:val="20"/>
        </w:rPr>
        <w:t>Copias:</w:t>
      </w:r>
    </w:p>
    <w:p w14:paraId="6F039ED1" w14:textId="78F0ABC3" w:rsidR="00C3115E" w:rsidRPr="0004581D" w:rsidRDefault="00B25A8F" w:rsidP="00C3115E">
      <w:pPr>
        <w:widowControl/>
        <w:numPr>
          <w:ilvl w:val="0"/>
          <w:numId w:val="30"/>
        </w:numPr>
        <w:autoSpaceDE/>
        <w:autoSpaceDN/>
        <w:adjustRightInd/>
        <w:rPr>
          <w:rFonts w:ascii="Bookman Old Style" w:hAnsi="Bookman Old Style"/>
          <w:sz w:val="20"/>
          <w:szCs w:val="20"/>
        </w:rPr>
      </w:pPr>
      <w:r w:rsidRPr="0004581D">
        <w:rPr>
          <w:rFonts w:ascii="Bookman Old Style" w:hAnsi="Bookman Old Style"/>
          <w:sz w:val="20"/>
          <w:szCs w:val="20"/>
        </w:rPr>
        <w:t>Dirección Ejecutiva</w:t>
      </w:r>
      <w:r w:rsidR="00C3115E" w:rsidRPr="0004581D">
        <w:rPr>
          <w:rFonts w:ascii="Bookman Old Style" w:hAnsi="Bookman Old Style"/>
          <w:sz w:val="20"/>
          <w:szCs w:val="20"/>
        </w:rPr>
        <w:t xml:space="preserve"> </w:t>
      </w:r>
    </w:p>
    <w:p w14:paraId="29456F7D" w14:textId="77777777" w:rsidR="00C3115E" w:rsidRPr="0004581D" w:rsidRDefault="00C3115E" w:rsidP="00C3115E">
      <w:pPr>
        <w:widowControl/>
        <w:numPr>
          <w:ilvl w:val="0"/>
          <w:numId w:val="30"/>
        </w:numPr>
        <w:autoSpaceDE/>
        <w:autoSpaceDN/>
        <w:adjustRightInd/>
        <w:rPr>
          <w:rFonts w:ascii="Bookman Old Style" w:hAnsi="Bookman Old Style"/>
          <w:sz w:val="20"/>
          <w:szCs w:val="20"/>
        </w:rPr>
      </w:pPr>
      <w:r w:rsidRPr="0004581D">
        <w:rPr>
          <w:rFonts w:ascii="Bookman Old Style" w:hAnsi="Bookman Old Style"/>
          <w:sz w:val="20"/>
          <w:szCs w:val="20"/>
        </w:rPr>
        <w:t>Centro de Apoyo, Coordinación y Mejoramiento de la Función Jurisdiccional</w:t>
      </w:r>
    </w:p>
    <w:p w14:paraId="114F461C" w14:textId="33A57EF0" w:rsidR="00C3115E" w:rsidRPr="0004581D" w:rsidRDefault="00C3115E" w:rsidP="00C3115E">
      <w:pPr>
        <w:widowControl/>
        <w:numPr>
          <w:ilvl w:val="0"/>
          <w:numId w:val="30"/>
        </w:numPr>
        <w:autoSpaceDE/>
        <w:autoSpaceDN/>
        <w:adjustRightInd/>
        <w:rPr>
          <w:rFonts w:ascii="Bookman Old Style" w:hAnsi="Bookman Old Style"/>
          <w:sz w:val="20"/>
          <w:szCs w:val="20"/>
        </w:rPr>
      </w:pPr>
      <w:r w:rsidRPr="0004581D">
        <w:rPr>
          <w:rFonts w:ascii="Bookman Old Style" w:hAnsi="Bookman Old Style"/>
          <w:sz w:val="20"/>
          <w:szCs w:val="20"/>
        </w:rPr>
        <w:t>Organismo de Investigación Judicial</w:t>
      </w:r>
    </w:p>
    <w:p w14:paraId="2756098B" w14:textId="77777777" w:rsidR="00C3115E" w:rsidRPr="0004581D" w:rsidRDefault="00C3115E" w:rsidP="00C3115E">
      <w:pPr>
        <w:widowControl/>
        <w:numPr>
          <w:ilvl w:val="0"/>
          <w:numId w:val="30"/>
        </w:numPr>
        <w:autoSpaceDE/>
        <w:autoSpaceDN/>
        <w:adjustRightInd/>
        <w:rPr>
          <w:rFonts w:ascii="Bookman Old Style" w:hAnsi="Bookman Old Style"/>
          <w:sz w:val="20"/>
          <w:szCs w:val="20"/>
        </w:rPr>
      </w:pPr>
      <w:r w:rsidRPr="0004581D">
        <w:rPr>
          <w:rFonts w:ascii="Bookman Old Style" w:hAnsi="Bookman Old Style"/>
          <w:sz w:val="20"/>
          <w:szCs w:val="20"/>
        </w:rPr>
        <w:t>Ministerio Público</w:t>
      </w:r>
    </w:p>
    <w:p w14:paraId="33DADD5E" w14:textId="77777777" w:rsidR="00B25A8F" w:rsidRPr="0004581D" w:rsidRDefault="00B25A8F" w:rsidP="00B25A8F">
      <w:pPr>
        <w:widowControl/>
        <w:numPr>
          <w:ilvl w:val="0"/>
          <w:numId w:val="30"/>
        </w:numPr>
        <w:autoSpaceDE/>
        <w:autoSpaceDN/>
        <w:adjustRightInd/>
        <w:rPr>
          <w:rFonts w:ascii="Bookman Old Style" w:hAnsi="Bookman Old Style"/>
          <w:sz w:val="20"/>
          <w:szCs w:val="20"/>
        </w:rPr>
      </w:pPr>
      <w:r w:rsidRPr="0004581D">
        <w:rPr>
          <w:rFonts w:ascii="Bookman Old Style" w:hAnsi="Bookman Old Style"/>
          <w:sz w:val="20"/>
          <w:szCs w:val="20"/>
        </w:rPr>
        <w:t>Defensa Pública</w:t>
      </w:r>
    </w:p>
    <w:p w14:paraId="23A9A5BF" w14:textId="77777777" w:rsidR="00B25A8F" w:rsidRPr="0004581D" w:rsidRDefault="00B25A8F" w:rsidP="00B25A8F">
      <w:pPr>
        <w:widowControl/>
        <w:numPr>
          <w:ilvl w:val="0"/>
          <w:numId w:val="30"/>
        </w:numPr>
        <w:autoSpaceDE/>
        <w:autoSpaceDN/>
        <w:adjustRightInd/>
        <w:rPr>
          <w:rFonts w:ascii="Bookman Old Style" w:hAnsi="Bookman Old Style"/>
          <w:sz w:val="20"/>
          <w:szCs w:val="20"/>
        </w:rPr>
      </w:pPr>
      <w:r w:rsidRPr="0004581D">
        <w:rPr>
          <w:rFonts w:ascii="Bookman Old Style" w:hAnsi="Bookman Old Style"/>
          <w:sz w:val="20"/>
          <w:szCs w:val="20"/>
        </w:rPr>
        <w:t>Servicio de Atención y Protección de Víctimas y Testigos</w:t>
      </w:r>
    </w:p>
    <w:p w14:paraId="736C0E9E" w14:textId="2D96E801" w:rsidR="00B25A8F" w:rsidRPr="0004581D" w:rsidRDefault="00B25A8F" w:rsidP="00D77600">
      <w:pPr>
        <w:widowControl/>
        <w:numPr>
          <w:ilvl w:val="0"/>
          <w:numId w:val="30"/>
        </w:numPr>
        <w:autoSpaceDE/>
        <w:autoSpaceDN/>
        <w:adjustRightInd/>
        <w:jc w:val="both"/>
        <w:rPr>
          <w:rFonts w:ascii="Bookman Old Style" w:hAnsi="Bookman Old Style" w:cs="Book Antiqua"/>
          <w:iCs/>
          <w:sz w:val="20"/>
          <w:szCs w:val="20"/>
        </w:rPr>
      </w:pPr>
      <w:r w:rsidRPr="0004581D">
        <w:rPr>
          <w:rFonts w:ascii="Bookman Old Style" w:hAnsi="Bookman Old Style"/>
          <w:sz w:val="20"/>
          <w:szCs w:val="20"/>
        </w:rPr>
        <w:t>Archivo</w:t>
      </w:r>
    </w:p>
    <w:p w14:paraId="1379CA7F" w14:textId="77777777" w:rsidR="00B25A8F" w:rsidRPr="0004581D" w:rsidRDefault="00B25A8F" w:rsidP="00B25A8F">
      <w:pPr>
        <w:jc w:val="both"/>
        <w:rPr>
          <w:rFonts w:ascii="Bookman Old Style" w:hAnsi="Bookman Old Style" w:cs="Book Antiqua"/>
          <w:iCs/>
        </w:rPr>
      </w:pPr>
    </w:p>
    <w:p w14:paraId="4D1E397B" w14:textId="3DABE00F" w:rsidR="008B44B8" w:rsidRPr="0004581D" w:rsidRDefault="008B44B8" w:rsidP="00C90FC5">
      <w:pPr>
        <w:rPr>
          <w:rFonts w:ascii="Bookman Old Style" w:hAnsi="Bookman Old Style"/>
        </w:rPr>
      </w:pPr>
    </w:p>
    <w:p w14:paraId="05BF7219" w14:textId="1D6256B1" w:rsidR="0004581D" w:rsidRPr="0004581D" w:rsidRDefault="0004581D" w:rsidP="00C90FC5">
      <w:pPr>
        <w:rPr>
          <w:rFonts w:ascii="Bookman Old Style" w:hAnsi="Bookman Old Style"/>
          <w:sz w:val="20"/>
          <w:szCs w:val="20"/>
        </w:rPr>
      </w:pPr>
      <w:r w:rsidRPr="0004581D">
        <w:rPr>
          <w:rFonts w:ascii="Bookman Old Style" w:hAnsi="Bookman Old Style"/>
          <w:sz w:val="20"/>
          <w:szCs w:val="20"/>
        </w:rPr>
        <w:t>Cch.</w:t>
      </w:r>
    </w:p>
    <w:p w14:paraId="35DF6780" w14:textId="77777777" w:rsidR="0072633C" w:rsidRDefault="0072633C">
      <w:pPr>
        <w:widowControl/>
        <w:autoSpaceDE/>
        <w:autoSpaceDN/>
        <w:adjustRightInd/>
        <w:rPr>
          <w:rFonts w:ascii="Arial Narrow" w:hAnsi="Arial Narrow"/>
          <w:b/>
          <w:bCs/>
          <w:i/>
          <w:iCs/>
          <w:sz w:val="32"/>
          <w:szCs w:val="32"/>
          <w:lang w:val="es-CR"/>
        </w:rPr>
      </w:pPr>
      <w:bookmarkStart w:id="0" w:name="_Toc42614999"/>
      <w:r>
        <w:rPr>
          <w:rFonts w:ascii="Arial Narrow" w:hAnsi="Arial Narrow"/>
          <w:b/>
          <w:bCs/>
          <w:sz w:val="32"/>
          <w:szCs w:val="32"/>
          <w:lang w:val="es-CR"/>
        </w:rPr>
        <w:br w:type="page"/>
      </w:r>
    </w:p>
    <w:p w14:paraId="659EDDFC" w14:textId="77777777" w:rsidR="0072633C" w:rsidRDefault="0072633C" w:rsidP="00B25A8F">
      <w:pPr>
        <w:pStyle w:val="Ttulo1"/>
        <w:rPr>
          <w:rFonts w:ascii="Arial Narrow" w:hAnsi="Arial Narrow"/>
          <w:b/>
          <w:bCs/>
          <w:sz w:val="32"/>
          <w:szCs w:val="32"/>
          <w:lang w:val="es-CR"/>
        </w:rPr>
      </w:pPr>
    </w:p>
    <w:p w14:paraId="7200A41E" w14:textId="0A512255" w:rsidR="00B25A8F" w:rsidRPr="00A3595F" w:rsidRDefault="00B25A8F" w:rsidP="00B25A8F">
      <w:pPr>
        <w:pStyle w:val="Ttulo1"/>
        <w:rPr>
          <w:rFonts w:ascii="Arial Narrow" w:hAnsi="Arial Narrow"/>
          <w:b/>
          <w:bCs/>
          <w:sz w:val="32"/>
          <w:szCs w:val="32"/>
          <w:lang w:val="es-CR"/>
        </w:rPr>
      </w:pPr>
      <w:r w:rsidRPr="00A3595F">
        <w:rPr>
          <w:rFonts w:ascii="Arial Narrow" w:hAnsi="Arial Narrow"/>
          <w:b/>
          <w:bCs/>
          <w:sz w:val="32"/>
          <w:szCs w:val="32"/>
          <w:lang w:val="es-CR"/>
        </w:rPr>
        <w:t xml:space="preserve">Apartado </w:t>
      </w:r>
      <w:r w:rsidR="008B44B8" w:rsidRPr="00A3595F">
        <w:rPr>
          <w:rFonts w:ascii="Arial Narrow" w:hAnsi="Arial Narrow"/>
          <w:b/>
          <w:bCs/>
          <w:sz w:val="32"/>
          <w:szCs w:val="32"/>
          <w:lang w:val="es-CR"/>
        </w:rPr>
        <w:t>F</w:t>
      </w:r>
      <w:r w:rsidRPr="00A3595F">
        <w:rPr>
          <w:rFonts w:ascii="Arial Narrow" w:hAnsi="Arial Narrow"/>
          <w:b/>
          <w:bCs/>
          <w:sz w:val="32"/>
          <w:szCs w:val="32"/>
          <w:lang w:val="es-CR"/>
        </w:rPr>
        <w:t>inanciero</w:t>
      </w:r>
      <w:bookmarkEnd w:id="0"/>
    </w:p>
    <w:p w14:paraId="692C15CB" w14:textId="77777777" w:rsidR="000B3372" w:rsidRPr="00711AD4" w:rsidRDefault="000B3372" w:rsidP="000B3372">
      <w:pPr>
        <w:rPr>
          <w:lang w:val="es-CR"/>
        </w:rPr>
      </w:pPr>
    </w:p>
    <w:p w14:paraId="022540A6" w14:textId="53665305" w:rsidR="00816F1D" w:rsidRPr="00816F1D" w:rsidRDefault="00816F1D" w:rsidP="00816F1D">
      <w:pPr>
        <w:spacing w:line="276" w:lineRule="auto"/>
        <w:jc w:val="both"/>
        <w:rPr>
          <w:rFonts w:ascii="Arial Narrow" w:hAnsi="Arial Narrow"/>
          <w:lang w:val="es-ES_tradnl"/>
        </w:rPr>
      </w:pPr>
      <w:r w:rsidRPr="00816F1D">
        <w:rPr>
          <w:rFonts w:ascii="Arial Narrow" w:hAnsi="Arial Narrow"/>
          <w:u w:val="single"/>
          <w:lang w:val="es-CR"/>
        </w:rPr>
        <w:t>El programa y/o subprograma</w:t>
      </w:r>
      <w:r w:rsidRPr="00816F1D">
        <w:rPr>
          <w:rFonts w:ascii="Arial Narrow" w:hAnsi="Arial Narrow"/>
          <w:lang w:val="es-CR"/>
        </w:rPr>
        <w:t xml:space="preserve"> </w:t>
      </w:r>
      <w:r w:rsidRPr="00816F1D">
        <w:rPr>
          <w:rFonts w:ascii="Arial Narrow" w:hAnsi="Arial Narrow"/>
          <w:lang w:val="es-ES_tradnl"/>
        </w:rPr>
        <w:t>inclu</w:t>
      </w:r>
      <w:r w:rsidR="00932266">
        <w:rPr>
          <w:rFonts w:ascii="Arial Narrow" w:hAnsi="Arial Narrow"/>
          <w:lang w:val="es-ES_tradnl"/>
        </w:rPr>
        <w:t>ye</w:t>
      </w:r>
      <w:r w:rsidR="000D62ED">
        <w:rPr>
          <w:rFonts w:ascii="Arial Narrow" w:hAnsi="Arial Narrow"/>
          <w:lang w:val="es-ES_tradnl"/>
        </w:rPr>
        <w:t xml:space="preserve"> </w:t>
      </w:r>
      <w:r w:rsidRPr="00816F1D">
        <w:rPr>
          <w:rFonts w:ascii="Arial Narrow" w:hAnsi="Arial Narrow"/>
          <w:lang w:val="es-ES_tradnl"/>
        </w:rPr>
        <w:t xml:space="preserve">en </w:t>
      </w:r>
      <w:r w:rsidR="00932266">
        <w:rPr>
          <w:rFonts w:ascii="Arial Narrow" w:hAnsi="Arial Narrow"/>
          <w:lang w:val="es-ES_tradnl"/>
        </w:rPr>
        <w:t>los</w:t>
      </w:r>
      <w:r w:rsidRPr="00816F1D">
        <w:rPr>
          <w:rFonts w:ascii="Arial Narrow" w:hAnsi="Arial Narrow"/>
          <w:lang w:val="es-ES_tradnl"/>
        </w:rPr>
        <w:t xml:space="preserve"> cuadro</w:t>
      </w:r>
      <w:r w:rsidR="00932266">
        <w:rPr>
          <w:rFonts w:ascii="Arial Narrow" w:hAnsi="Arial Narrow"/>
          <w:lang w:val="es-ES_tradnl"/>
        </w:rPr>
        <w:t>s</w:t>
      </w:r>
      <w:r w:rsidRPr="00816F1D">
        <w:rPr>
          <w:rFonts w:ascii="Arial Narrow" w:hAnsi="Arial Narrow"/>
          <w:lang w:val="es-ES_tradnl"/>
        </w:rPr>
        <w:t xml:space="preserve"> los datos de los recursos autorizados y ejecutados con corte al 30 de junio del año en curso con ingresos corrientes, de capital y de financiamiento (superávit). </w:t>
      </w:r>
      <w:r w:rsidRPr="00816F1D">
        <w:rPr>
          <w:rFonts w:ascii="Arial Narrow" w:hAnsi="Arial Narrow"/>
          <w:u w:val="single"/>
          <w:lang w:val="es-ES_tradnl"/>
        </w:rPr>
        <w:t>(No</w:t>
      </w:r>
      <w:r w:rsidR="00932266">
        <w:rPr>
          <w:rFonts w:ascii="Arial Narrow" w:hAnsi="Arial Narrow"/>
          <w:u w:val="single"/>
          <w:lang w:val="es-ES_tradnl"/>
        </w:rPr>
        <w:t xml:space="preserve"> se</w:t>
      </w:r>
      <w:r w:rsidRPr="00816F1D">
        <w:rPr>
          <w:rFonts w:ascii="Arial Narrow" w:hAnsi="Arial Narrow"/>
          <w:u w:val="single"/>
          <w:lang w:val="es-ES_tradnl"/>
        </w:rPr>
        <w:t xml:space="preserve"> deben considerar los recursos de crédito público externo,</w:t>
      </w:r>
      <w:r w:rsidRPr="00816F1D">
        <w:rPr>
          <w:rFonts w:ascii="Arial Narrow" w:hAnsi="Arial Narrow"/>
          <w:lang w:val="es-ES_tradnl"/>
        </w:rPr>
        <w:t xml:space="preserve"> sólo los que corresponden a fuentes de financiamiento internas</w:t>
      </w:r>
      <w:r w:rsidRPr="00816F1D">
        <w:rPr>
          <w:rFonts w:ascii="Arial Narrow" w:hAnsi="Arial Narrow"/>
          <w:b/>
          <w:lang w:val="es-ES_tradnl"/>
        </w:rPr>
        <w:t xml:space="preserve"> (001, 280, 281, 282, 901, 911, 923, 940, 942, 945, 951 y 953</w:t>
      </w:r>
      <w:r w:rsidRPr="00816F1D">
        <w:rPr>
          <w:rFonts w:ascii="Arial Narrow" w:hAnsi="Arial Narrow"/>
          <w:lang w:val="es-ES_tradnl"/>
        </w:rPr>
        <w:t>).</w:t>
      </w:r>
    </w:p>
    <w:p w14:paraId="6A2DE35D" w14:textId="77777777" w:rsidR="00816F1D" w:rsidRPr="00816F1D" w:rsidRDefault="00816F1D" w:rsidP="00816F1D">
      <w:pPr>
        <w:spacing w:line="276" w:lineRule="auto"/>
        <w:jc w:val="both"/>
        <w:rPr>
          <w:rFonts w:ascii="Arial Narrow" w:hAnsi="Arial Narrow"/>
          <w:b/>
          <w:u w:val="single"/>
          <w:lang w:val="es-ES_tradnl"/>
        </w:rPr>
      </w:pPr>
    </w:p>
    <w:p w14:paraId="7D78566D" w14:textId="676ABEB3" w:rsidR="00816F1D" w:rsidRPr="00816F1D" w:rsidRDefault="00816F1D" w:rsidP="00816F1D">
      <w:pPr>
        <w:spacing w:line="276" w:lineRule="auto"/>
        <w:jc w:val="both"/>
        <w:rPr>
          <w:rFonts w:ascii="Arial Narrow" w:hAnsi="Arial Narrow"/>
          <w:lang w:val="es-ES_tradnl"/>
        </w:rPr>
      </w:pPr>
      <w:r w:rsidRPr="00816F1D">
        <w:rPr>
          <w:rFonts w:ascii="Arial Narrow" w:hAnsi="Arial Narrow"/>
          <w:lang w:val="es-ES_tradnl"/>
        </w:rPr>
        <w:t xml:space="preserve">Los ministerios del Poder Ejecutivo y el Tribunal Supremo de Elecciones, deberán utilizar como insumo, los datos del “Presupuesto Actual” y el “Devengado” del Informe “ZINFORME42_NEW” del Sistema Integrado de Gestión de la Administración Financiera (SIGAF); en el caso de los otros poderes el insumo </w:t>
      </w:r>
      <w:r w:rsidR="000D62ED">
        <w:rPr>
          <w:rFonts w:ascii="Arial Narrow" w:hAnsi="Arial Narrow"/>
          <w:lang w:val="es-ES_tradnl"/>
        </w:rPr>
        <w:t>que se</w:t>
      </w:r>
      <w:r w:rsidRPr="00816F1D">
        <w:rPr>
          <w:rFonts w:ascii="Arial Narrow" w:hAnsi="Arial Narrow"/>
          <w:lang w:val="es-ES_tradnl"/>
        </w:rPr>
        <w:t xml:space="preserve"> utiliza es la “Apropiación Actual” y el “Devengado” del Sistema Módulo de Poderes.  </w:t>
      </w:r>
    </w:p>
    <w:p w14:paraId="065A2FE4" w14:textId="77777777" w:rsidR="008A237E" w:rsidRPr="00711AD4" w:rsidRDefault="008A237E" w:rsidP="00B25A8F">
      <w:pPr>
        <w:spacing w:line="360" w:lineRule="auto"/>
        <w:jc w:val="both"/>
        <w:rPr>
          <w:rFonts w:ascii="Arial Narrow" w:hAnsi="Arial Narrow"/>
          <w:lang w:val="es-ES_tradnl"/>
        </w:rPr>
      </w:pPr>
    </w:p>
    <w:p w14:paraId="7D465CB1" w14:textId="5BDB2386" w:rsidR="00B25A8F" w:rsidRPr="00711AD4" w:rsidRDefault="00B25A8F" w:rsidP="00EE7764">
      <w:pPr>
        <w:jc w:val="center"/>
        <w:rPr>
          <w:rFonts w:ascii="Arial Narrow" w:hAnsi="Arial Narrow"/>
          <w:b/>
          <w:bCs/>
          <w:color w:val="000000"/>
          <w:lang w:val="es-CR" w:eastAsia="es-CR"/>
        </w:rPr>
      </w:pPr>
      <w:r w:rsidRPr="00711AD4">
        <w:rPr>
          <w:rFonts w:ascii="Arial Narrow" w:hAnsi="Arial Narrow"/>
          <w:b/>
          <w:bCs/>
          <w:color w:val="000000"/>
          <w:lang w:val="es-CR" w:eastAsia="es-CR"/>
        </w:rPr>
        <w:t>Cuadro 1. Informe de seguimiento semestral 202</w:t>
      </w:r>
      <w:r w:rsidR="00A44F95" w:rsidRPr="00711AD4">
        <w:rPr>
          <w:rFonts w:ascii="Arial Narrow" w:hAnsi="Arial Narrow"/>
          <w:b/>
          <w:bCs/>
          <w:color w:val="000000"/>
          <w:lang w:val="es-CR" w:eastAsia="es-CR"/>
        </w:rPr>
        <w:t>1</w:t>
      </w:r>
    </w:p>
    <w:p w14:paraId="381E969E" w14:textId="77777777" w:rsidR="00816F1D" w:rsidRPr="00816F1D" w:rsidRDefault="00816F1D" w:rsidP="00816F1D">
      <w:pPr>
        <w:ind w:left="55"/>
        <w:jc w:val="center"/>
        <w:rPr>
          <w:rFonts w:ascii="Arial Narrow" w:hAnsi="Arial Narrow"/>
          <w:lang w:val="es-CR" w:eastAsia="es-CR"/>
        </w:rPr>
      </w:pPr>
      <w:bookmarkStart w:id="1" w:name="_Hlk77062408"/>
      <w:r w:rsidRPr="00816F1D">
        <w:rPr>
          <w:rFonts w:ascii="Arial Narrow" w:hAnsi="Arial Narrow"/>
          <w:lang w:val="es-CR" w:eastAsia="es-CR"/>
        </w:rPr>
        <w:t>Ejecución financiera del presupuesto por clasificación objeto del gasto 1/</w:t>
      </w:r>
    </w:p>
    <w:bookmarkEnd w:id="1"/>
    <w:p w14:paraId="46E6637E" w14:textId="77777777" w:rsidR="00B25A8F" w:rsidRPr="00711AD4" w:rsidRDefault="00B25A8F" w:rsidP="00B25A8F">
      <w:pPr>
        <w:ind w:left="55"/>
        <w:jc w:val="center"/>
        <w:rPr>
          <w:rFonts w:ascii="Arial Narrow" w:hAnsi="Arial Narrow"/>
          <w:lang w:val="es-CR" w:eastAsia="es-CR"/>
        </w:rPr>
      </w:pPr>
      <w:r w:rsidRPr="00711AD4">
        <w:rPr>
          <w:rFonts w:ascii="Arial Narrow" w:hAnsi="Arial Narrow"/>
          <w:lang w:val="es-CR" w:eastAsia="es-CR"/>
        </w:rPr>
        <w:t>Programa 926 Dirección, Administración y otros órganos de apoyo</w:t>
      </w:r>
    </w:p>
    <w:p w14:paraId="0F83ACFF" w14:textId="56ECC9C5" w:rsidR="00B25A8F" w:rsidRPr="00711AD4" w:rsidRDefault="00B25A8F" w:rsidP="00B25A8F">
      <w:pPr>
        <w:ind w:left="55"/>
        <w:jc w:val="center"/>
        <w:rPr>
          <w:rFonts w:ascii="Arial Narrow" w:hAnsi="Arial Narrow"/>
          <w:lang w:val="es-CR" w:eastAsia="es-CR"/>
        </w:rPr>
      </w:pPr>
      <w:r w:rsidRPr="00711AD4">
        <w:rPr>
          <w:rFonts w:ascii="Arial Narrow" w:hAnsi="Arial Narrow"/>
          <w:lang w:val="es-CR" w:eastAsia="es-CR"/>
        </w:rPr>
        <w:t>al 30 de junio de 202</w:t>
      </w:r>
      <w:r w:rsidR="00A44F95" w:rsidRPr="00711AD4">
        <w:rPr>
          <w:rFonts w:ascii="Arial Narrow" w:hAnsi="Arial Narrow"/>
          <w:lang w:val="es-CR" w:eastAsia="es-CR"/>
        </w:rPr>
        <w:t>1</w:t>
      </w:r>
    </w:p>
    <w:p w14:paraId="49906C68" w14:textId="46D8F240" w:rsidR="00B25A8F" w:rsidRDefault="00B25A8F" w:rsidP="00B25A8F">
      <w:pPr>
        <w:ind w:left="55"/>
        <w:jc w:val="center"/>
        <w:rPr>
          <w:rFonts w:ascii="Arial Narrow" w:hAnsi="Arial Narrow"/>
          <w:i/>
          <w:iCs/>
          <w:color w:val="000000"/>
          <w:lang w:val="es-CR" w:eastAsia="es-CR"/>
        </w:rPr>
      </w:pPr>
      <w:r w:rsidRPr="00711AD4">
        <w:rPr>
          <w:rFonts w:ascii="Arial Narrow" w:hAnsi="Arial Narrow"/>
          <w:i/>
          <w:iCs/>
          <w:color w:val="000000"/>
          <w:lang w:val="es-CR" w:eastAsia="es-CR"/>
        </w:rPr>
        <w:t>(montos en millones de colones)</w:t>
      </w:r>
    </w:p>
    <w:p w14:paraId="2C6CCD12" w14:textId="6503F8DD" w:rsidR="00E53450" w:rsidRDefault="00E53450" w:rsidP="00DE1B6C">
      <w:pPr>
        <w:rPr>
          <w:rFonts w:ascii="Arial Narrow" w:hAnsi="Arial Narrow"/>
          <w:i/>
          <w:iCs/>
          <w:color w:val="000000"/>
          <w:lang w:val="es-CR" w:eastAsia="es-CR"/>
        </w:rPr>
      </w:pPr>
    </w:p>
    <w:tbl>
      <w:tblPr>
        <w:tblStyle w:val="Listaclara-nfasis519"/>
        <w:tblW w:w="8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1701"/>
        <w:gridCol w:w="1894"/>
        <w:gridCol w:w="1595"/>
      </w:tblGrid>
      <w:tr w:rsidR="00E53450" w:rsidRPr="00E53450" w14:paraId="0C7EC2C7" w14:textId="77777777" w:rsidTr="00E708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shd w:val="clear" w:color="auto" w:fill="244061"/>
            <w:vAlign w:val="center"/>
          </w:tcPr>
          <w:p w14:paraId="7407F162" w14:textId="77777777" w:rsidR="00E53450" w:rsidRPr="00E53450" w:rsidRDefault="00E53450" w:rsidP="00E53450">
            <w:pPr>
              <w:widowControl/>
              <w:autoSpaceDE/>
              <w:autoSpaceDN/>
              <w:adjustRightInd/>
              <w:spacing w:line="360" w:lineRule="auto"/>
              <w:contextualSpacing/>
              <w:rPr>
                <w:rFonts w:ascii="Arial Narrow" w:hAnsi="Arial Narrow"/>
                <w:bCs w:val="0"/>
                <w:sz w:val="20"/>
                <w:szCs w:val="20"/>
                <w:shd w:val="clear" w:color="auto" w:fill="auto"/>
                <w:lang w:val="es-CR" w:eastAsia="en-US"/>
              </w:rPr>
            </w:pPr>
            <w:r w:rsidRPr="00E53450">
              <w:rPr>
                <w:rFonts w:ascii="Arial Narrow" w:hAnsi="Arial Narrow"/>
                <w:sz w:val="20"/>
                <w:szCs w:val="20"/>
                <w:shd w:val="clear" w:color="auto" w:fill="auto"/>
                <w:lang w:val="es-CR" w:eastAsia="en-US"/>
              </w:rPr>
              <w:t>Partida</w:t>
            </w:r>
          </w:p>
        </w:tc>
        <w:tc>
          <w:tcPr>
            <w:tcW w:w="1701" w:type="dxa"/>
            <w:shd w:val="clear" w:color="auto" w:fill="244061"/>
            <w:vAlign w:val="center"/>
          </w:tcPr>
          <w:p w14:paraId="6FC43994" w14:textId="77777777" w:rsidR="00E53450" w:rsidRPr="00E53450" w:rsidRDefault="00E53450" w:rsidP="00E53450">
            <w:pPr>
              <w:widowControl/>
              <w:autoSpaceDE/>
              <w:autoSpaceDN/>
              <w:adjustRightInd/>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E53450">
              <w:rPr>
                <w:rFonts w:ascii="Arial Narrow" w:hAnsi="Arial Narrow"/>
                <w:sz w:val="20"/>
                <w:szCs w:val="20"/>
                <w:shd w:val="clear" w:color="auto" w:fill="auto"/>
                <w:lang w:val="es-CR" w:eastAsia="en-US"/>
              </w:rPr>
              <w:t>Presupuesto actual</w:t>
            </w:r>
          </w:p>
        </w:tc>
        <w:tc>
          <w:tcPr>
            <w:tcW w:w="1894" w:type="dxa"/>
            <w:shd w:val="clear" w:color="auto" w:fill="244061"/>
            <w:vAlign w:val="center"/>
          </w:tcPr>
          <w:p w14:paraId="55E1E211" w14:textId="77777777" w:rsidR="00E53450" w:rsidRPr="00E53450" w:rsidRDefault="00E53450" w:rsidP="00E53450">
            <w:pPr>
              <w:widowControl/>
              <w:autoSpaceDE/>
              <w:autoSpaceDN/>
              <w:adjustRightInd/>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E53450">
              <w:rPr>
                <w:rFonts w:ascii="Arial Narrow" w:hAnsi="Arial Narrow"/>
                <w:sz w:val="20"/>
                <w:szCs w:val="20"/>
                <w:shd w:val="clear" w:color="auto" w:fill="auto"/>
                <w:lang w:val="es-CR" w:eastAsia="en-US"/>
              </w:rPr>
              <w:t>Presupuesto ejecutado</w:t>
            </w:r>
          </w:p>
        </w:tc>
        <w:tc>
          <w:tcPr>
            <w:tcW w:w="1595" w:type="dxa"/>
            <w:shd w:val="clear" w:color="auto" w:fill="244061"/>
          </w:tcPr>
          <w:p w14:paraId="55AA9764" w14:textId="77777777" w:rsidR="00E53450" w:rsidRPr="00E53450" w:rsidRDefault="00E53450" w:rsidP="00E53450">
            <w:pPr>
              <w:widowControl/>
              <w:autoSpaceDE/>
              <w:autoSpaceDN/>
              <w:adjustRightInd/>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E53450">
              <w:rPr>
                <w:rFonts w:ascii="Arial Narrow" w:hAnsi="Arial Narrow"/>
                <w:sz w:val="20"/>
                <w:szCs w:val="20"/>
                <w:shd w:val="clear" w:color="auto" w:fill="auto"/>
                <w:lang w:val="es-CR" w:eastAsia="en-US"/>
              </w:rPr>
              <w:t>Nivel de ejecución</w:t>
            </w:r>
          </w:p>
        </w:tc>
      </w:tr>
      <w:tr w:rsidR="00E53450" w:rsidRPr="00E53450" w14:paraId="44DDD8B3" w14:textId="77777777" w:rsidTr="00E70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Pr>
          <w:p w14:paraId="760311E6" w14:textId="77777777" w:rsidR="00E53450" w:rsidRPr="00E53450" w:rsidRDefault="00E53450" w:rsidP="00E53450">
            <w:pPr>
              <w:widowControl/>
              <w:autoSpaceDE/>
              <w:autoSpaceDN/>
              <w:adjustRightInd/>
              <w:spacing w:line="360" w:lineRule="auto"/>
              <w:contextualSpacing/>
              <w:jc w:val="both"/>
              <w:rPr>
                <w:rFonts w:ascii="Arial Narrow" w:hAnsi="Arial Narrow"/>
                <w:bCs w:val="0"/>
                <w:sz w:val="20"/>
                <w:szCs w:val="20"/>
                <w:shd w:val="clear" w:color="auto" w:fill="auto"/>
                <w:lang w:val="es-CR" w:eastAsia="en-US"/>
              </w:rPr>
            </w:pPr>
            <w:r w:rsidRPr="00E53450">
              <w:rPr>
                <w:rFonts w:ascii="Arial Narrow" w:hAnsi="Arial Narrow"/>
                <w:sz w:val="20"/>
                <w:szCs w:val="20"/>
                <w:shd w:val="clear" w:color="auto" w:fill="auto"/>
                <w:lang w:val="es-CR" w:eastAsia="en-US"/>
              </w:rPr>
              <w:t>TOTAL</w:t>
            </w:r>
          </w:p>
        </w:tc>
        <w:tc>
          <w:tcPr>
            <w:tcW w:w="1701" w:type="dxa"/>
            <w:vAlign w:val="bottom"/>
          </w:tcPr>
          <w:p w14:paraId="6ED29AF0"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 xml:space="preserve">93.654,98 </w:t>
            </w:r>
          </w:p>
        </w:tc>
        <w:tc>
          <w:tcPr>
            <w:tcW w:w="1894" w:type="dxa"/>
            <w:vAlign w:val="bottom"/>
          </w:tcPr>
          <w:p w14:paraId="208EE918"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 xml:space="preserve">41.224,19 </w:t>
            </w:r>
          </w:p>
        </w:tc>
        <w:tc>
          <w:tcPr>
            <w:tcW w:w="1595" w:type="dxa"/>
            <w:vAlign w:val="bottom"/>
          </w:tcPr>
          <w:p w14:paraId="2590F398"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44,02%</w:t>
            </w:r>
          </w:p>
        </w:tc>
      </w:tr>
      <w:tr w:rsidR="00E53450" w:rsidRPr="00E53450" w14:paraId="24853B13" w14:textId="77777777" w:rsidTr="00E708AD">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0DCF13A3" w14:textId="77777777" w:rsidR="00E53450" w:rsidRPr="00E53450" w:rsidRDefault="00E53450" w:rsidP="00E53450">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53450">
              <w:rPr>
                <w:rFonts w:ascii="Arial Narrow" w:hAnsi="Arial Narrow"/>
                <w:b w:val="0"/>
                <w:sz w:val="20"/>
                <w:szCs w:val="20"/>
                <w:shd w:val="clear" w:color="auto" w:fill="auto"/>
                <w:lang w:val="es-CR" w:eastAsia="en-US"/>
              </w:rPr>
              <w:t>Remuneraciones</w:t>
            </w:r>
          </w:p>
        </w:tc>
        <w:tc>
          <w:tcPr>
            <w:tcW w:w="1701" w:type="dxa"/>
            <w:vAlign w:val="bottom"/>
          </w:tcPr>
          <w:p w14:paraId="5C310810" w14:textId="77777777" w:rsidR="00E53450" w:rsidRPr="00E53450" w:rsidRDefault="00E53450" w:rsidP="00E53450">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61.444,66</w:t>
            </w:r>
          </w:p>
        </w:tc>
        <w:tc>
          <w:tcPr>
            <w:tcW w:w="1894" w:type="dxa"/>
            <w:vAlign w:val="bottom"/>
          </w:tcPr>
          <w:p w14:paraId="600F4253" w14:textId="77777777" w:rsidR="00E53450" w:rsidRPr="00E53450" w:rsidRDefault="00E53450" w:rsidP="00E53450">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30.115,17</w:t>
            </w:r>
          </w:p>
        </w:tc>
        <w:tc>
          <w:tcPr>
            <w:tcW w:w="1595" w:type="dxa"/>
            <w:vAlign w:val="bottom"/>
          </w:tcPr>
          <w:p w14:paraId="4470554D" w14:textId="77777777" w:rsidR="00E53450" w:rsidRPr="00E53450" w:rsidRDefault="00E53450" w:rsidP="00E53450">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49,01%</w:t>
            </w:r>
          </w:p>
        </w:tc>
      </w:tr>
      <w:tr w:rsidR="00E53450" w:rsidRPr="00E53450" w14:paraId="5CB76FCE" w14:textId="77777777" w:rsidTr="00E70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Pr>
          <w:p w14:paraId="2638020C" w14:textId="77777777" w:rsidR="00E53450" w:rsidRPr="00E53450" w:rsidRDefault="00E53450" w:rsidP="00E53450">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53450">
              <w:rPr>
                <w:rFonts w:ascii="Arial Narrow" w:hAnsi="Arial Narrow"/>
                <w:b w:val="0"/>
                <w:sz w:val="20"/>
                <w:szCs w:val="20"/>
                <w:shd w:val="clear" w:color="auto" w:fill="auto"/>
                <w:lang w:val="es-CR" w:eastAsia="en-US"/>
              </w:rPr>
              <w:t>Servicios</w:t>
            </w:r>
          </w:p>
        </w:tc>
        <w:tc>
          <w:tcPr>
            <w:tcW w:w="1701" w:type="dxa"/>
            <w:vAlign w:val="bottom"/>
          </w:tcPr>
          <w:p w14:paraId="4DB35E66"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 xml:space="preserve">15.419,76 </w:t>
            </w:r>
          </w:p>
        </w:tc>
        <w:tc>
          <w:tcPr>
            <w:tcW w:w="1894" w:type="dxa"/>
            <w:vAlign w:val="bottom"/>
          </w:tcPr>
          <w:p w14:paraId="7539594D"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 xml:space="preserve">6.242,13 </w:t>
            </w:r>
          </w:p>
        </w:tc>
        <w:tc>
          <w:tcPr>
            <w:tcW w:w="1595" w:type="dxa"/>
            <w:vAlign w:val="bottom"/>
          </w:tcPr>
          <w:p w14:paraId="3423CE8B"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40,48%</w:t>
            </w:r>
          </w:p>
        </w:tc>
      </w:tr>
      <w:tr w:rsidR="00E53450" w:rsidRPr="00E53450" w14:paraId="43710FC2" w14:textId="77777777" w:rsidTr="00E708AD">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04490C5A" w14:textId="77777777" w:rsidR="00E53450" w:rsidRPr="00E53450" w:rsidRDefault="00E53450" w:rsidP="00E53450">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53450">
              <w:rPr>
                <w:rFonts w:ascii="Arial Narrow" w:hAnsi="Arial Narrow"/>
                <w:b w:val="0"/>
                <w:sz w:val="20"/>
                <w:szCs w:val="20"/>
                <w:shd w:val="clear" w:color="auto" w:fill="auto"/>
                <w:lang w:val="es-CR" w:eastAsia="en-US"/>
              </w:rPr>
              <w:t>Materiales y Suministros</w:t>
            </w:r>
          </w:p>
        </w:tc>
        <w:tc>
          <w:tcPr>
            <w:tcW w:w="1701" w:type="dxa"/>
            <w:vAlign w:val="bottom"/>
          </w:tcPr>
          <w:p w14:paraId="016B9C5C" w14:textId="77777777" w:rsidR="00E53450" w:rsidRPr="00E53450" w:rsidRDefault="00E53450" w:rsidP="00E53450">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E53450">
              <w:rPr>
                <w:rFonts w:ascii="Arial Narrow" w:hAnsi="Arial Narrow"/>
                <w:sz w:val="20"/>
                <w:szCs w:val="20"/>
                <w:shd w:val="clear" w:color="auto" w:fill="auto"/>
                <w:lang w:val="es-CR" w:eastAsia="en-US"/>
              </w:rPr>
              <w:t xml:space="preserve">1.925,02 </w:t>
            </w:r>
          </w:p>
        </w:tc>
        <w:tc>
          <w:tcPr>
            <w:tcW w:w="1894" w:type="dxa"/>
            <w:vAlign w:val="bottom"/>
          </w:tcPr>
          <w:p w14:paraId="185A29B9" w14:textId="77777777" w:rsidR="00E53450" w:rsidRPr="00E53450" w:rsidRDefault="00E53450" w:rsidP="00E53450">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E53450">
              <w:rPr>
                <w:rFonts w:ascii="Arial Narrow" w:hAnsi="Arial Narrow"/>
                <w:sz w:val="20"/>
                <w:szCs w:val="20"/>
                <w:shd w:val="clear" w:color="auto" w:fill="auto"/>
                <w:lang w:val="es-CR" w:eastAsia="en-US"/>
              </w:rPr>
              <w:t xml:space="preserve">462,21 </w:t>
            </w:r>
          </w:p>
        </w:tc>
        <w:tc>
          <w:tcPr>
            <w:tcW w:w="1595" w:type="dxa"/>
            <w:vAlign w:val="bottom"/>
          </w:tcPr>
          <w:p w14:paraId="55FF6FCE" w14:textId="77777777" w:rsidR="00E53450" w:rsidRPr="00E53450" w:rsidRDefault="00E53450" w:rsidP="00E53450">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E53450">
              <w:rPr>
                <w:rFonts w:ascii="Arial Narrow" w:hAnsi="Arial Narrow"/>
                <w:sz w:val="20"/>
                <w:szCs w:val="20"/>
                <w:shd w:val="clear" w:color="auto" w:fill="auto"/>
                <w:lang w:val="es-CR" w:eastAsia="en-US"/>
              </w:rPr>
              <w:t>24,01%</w:t>
            </w:r>
          </w:p>
        </w:tc>
      </w:tr>
      <w:tr w:rsidR="00E53450" w:rsidRPr="00E53450" w14:paraId="14A1A2F6" w14:textId="77777777" w:rsidTr="00E70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Pr>
          <w:p w14:paraId="6376666F" w14:textId="77777777" w:rsidR="00E53450" w:rsidRPr="00E53450" w:rsidRDefault="00E53450" w:rsidP="00E53450">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53450">
              <w:rPr>
                <w:rFonts w:ascii="Arial Narrow" w:hAnsi="Arial Narrow"/>
                <w:b w:val="0"/>
                <w:sz w:val="20"/>
                <w:szCs w:val="20"/>
                <w:shd w:val="clear" w:color="auto" w:fill="auto"/>
                <w:lang w:val="es-CR" w:eastAsia="en-US"/>
              </w:rPr>
              <w:t>Intereses</w:t>
            </w:r>
          </w:p>
        </w:tc>
        <w:tc>
          <w:tcPr>
            <w:tcW w:w="1701" w:type="dxa"/>
            <w:vAlign w:val="bottom"/>
          </w:tcPr>
          <w:p w14:paraId="50448BD0"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E53450">
              <w:rPr>
                <w:rFonts w:ascii="Arial Narrow" w:hAnsi="Arial Narrow"/>
                <w:sz w:val="20"/>
                <w:szCs w:val="20"/>
                <w:shd w:val="clear" w:color="auto" w:fill="auto"/>
                <w:lang w:val="es-CR" w:eastAsia="en-US"/>
              </w:rPr>
              <w:t>-</w:t>
            </w:r>
          </w:p>
        </w:tc>
        <w:tc>
          <w:tcPr>
            <w:tcW w:w="1894" w:type="dxa"/>
            <w:vAlign w:val="bottom"/>
          </w:tcPr>
          <w:p w14:paraId="70B47C15"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E53450">
              <w:rPr>
                <w:rFonts w:ascii="Arial Narrow" w:hAnsi="Arial Narrow"/>
                <w:sz w:val="20"/>
                <w:szCs w:val="20"/>
                <w:shd w:val="clear" w:color="auto" w:fill="auto"/>
                <w:lang w:val="es-CR" w:eastAsia="en-US"/>
              </w:rPr>
              <w:t>-</w:t>
            </w:r>
          </w:p>
        </w:tc>
        <w:tc>
          <w:tcPr>
            <w:tcW w:w="1595" w:type="dxa"/>
            <w:vAlign w:val="bottom"/>
          </w:tcPr>
          <w:p w14:paraId="57092372"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E53450">
              <w:rPr>
                <w:rFonts w:ascii="Arial Narrow" w:hAnsi="Arial Narrow"/>
                <w:sz w:val="20"/>
                <w:szCs w:val="20"/>
                <w:shd w:val="clear" w:color="auto" w:fill="auto"/>
                <w:lang w:val="es-CR" w:eastAsia="en-US"/>
              </w:rPr>
              <w:t>-</w:t>
            </w:r>
          </w:p>
        </w:tc>
      </w:tr>
      <w:tr w:rsidR="00E53450" w:rsidRPr="00E53450" w14:paraId="3CB51B4C" w14:textId="77777777" w:rsidTr="00E708AD">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17F562FA" w14:textId="77777777" w:rsidR="00E53450" w:rsidRPr="00E53450" w:rsidRDefault="00E53450" w:rsidP="00E53450">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53450">
              <w:rPr>
                <w:rFonts w:ascii="Arial Narrow" w:hAnsi="Arial Narrow"/>
                <w:b w:val="0"/>
                <w:sz w:val="20"/>
                <w:szCs w:val="20"/>
                <w:shd w:val="clear" w:color="auto" w:fill="auto"/>
                <w:lang w:val="es-CR" w:eastAsia="en-US"/>
              </w:rPr>
              <w:t>Activos Financieros</w:t>
            </w:r>
          </w:p>
        </w:tc>
        <w:tc>
          <w:tcPr>
            <w:tcW w:w="1701" w:type="dxa"/>
            <w:vAlign w:val="bottom"/>
          </w:tcPr>
          <w:p w14:paraId="3BE2DFB8" w14:textId="77777777" w:rsidR="00E53450" w:rsidRPr="00E53450" w:rsidRDefault="00E53450" w:rsidP="00E53450">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E53450">
              <w:rPr>
                <w:rFonts w:ascii="Arial Narrow" w:hAnsi="Arial Narrow"/>
                <w:sz w:val="20"/>
                <w:szCs w:val="20"/>
                <w:shd w:val="clear" w:color="auto" w:fill="auto"/>
                <w:lang w:val="es-CR" w:eastAsia="en-US"/>
              </w:rPr>
              <w:t>-</w:t>
            </w:r>
          </w:p>
        </w:tc>
        <w:tc>
          <w:tcPr>
            <w:tcW w:w="1894" w:type="dxa"/>
            <w:vAlign w:val="bottom"/>
          </w:tcPr>
          <w:p w14:paraId="09AD79F4" w14:textId="77777777" w:rsidR="00E53450" w:rsidRPr="00E53450" w:rsidRDefault="00E53450" w:rsidP="00E53450">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E53450">
              <w:rPr>
                <w:rFonts w:ascii="Arial Narrow" w:hAnsi="Arial Narrow"/>
                <w:sz w:val="20"/>
                <w:szCs w:val="20"/>
                <w:shd w:val="clear" w:color="auto" w:fill="auto"/>
                <w:lang w:val="es-CR" w:eastAsia="en-US"/>
              </w:rPr>
              <w:t>-</w:t>
            </w:r>
          </w:p>
        </w:tc>
        <w:tc>
          <w:tcPr>
            <w:tcW w:w="1595" w:type="dxa"/>
            <w:vAlign w:val="bottom"/>
          </w:tcPr>
          <w:p w14:paraId="5F2C2C87" w14:textId="77777777" w:rsidR="00E53450" w:rsidRPr="00E53450" w:rsidRDefault="00E53450" w:rsidP="00E53450">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E53450">
              <w:rPr>
                <w:rFonts w:ascii="Arial Narrow" w:hAnsi="Arial Narrow"/>
                <w:sz w:val="20"/>
                <w:szCs w:val="20"/>
                <w:shd w:val="clear" w:color="auto" w:fill="auto"/>
                <w:lang w:val="es-CR" w:eastAsia="en-US"/>
              </w:rPr>
              <w:t>-</w:t>
            </w:r>
          </w:p>
        </w:tc>
      </w:tr>
      <w:tr w:rsidR="00E53450" w:rsidRPr="00E53450" w14:paraId="3484E23A" w14:textId="77777777" w:rsidTr="00E70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Pr>
          <w:p w14:paraId="0AE50DCD" w14:textId="77777777" w:rsidR="00E53450" w:rsidRPr="00E53450" w:rsidRDefault="00E53450" w:rsidP="00E53450">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53450">
              <w:rPr>
                <w:rFonts w:ascii="Arial Narrow" w:hAnsi="Arial Narrow"/>
                <w:b w:val="0"/>
                <w:sz w:val="20"/>
                <w:szCs w:val="20"/>
                <w:shd w:val="clear" w:color="auto" w:fill="auto"/>
                <w:lang w:val="es-CR" w:eastAsia="en-US"/>
              </w:rPr>
              <w:t>Bienes Duraderos</w:t>
            </w:r>
          </w:p>
        </w:tc>
        <w:tc>
          <w:tcPr>
            <w:tcW w:w="1701" w:type="dxa"/>
            <w:vAlign w:val="bottom"/>
          </w:tcPr>
          <w:p w14:paraId="104F2720"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E53450">
              <w:rPr>
                <w:rFonts w:ascii="Arial Narrow" w:hAnsi="Arial Narrow"/>
                <w:sz w:val="20"/>
                <w:szCs w:val="20"/>
                <w:shd w:val="clear" w:color="auto" w:fill="auto"/>
                <w:lang w:val="es-CR" w:eastAsia="en-US"/>
              </w:rPr>
              <w:t xml:space="preserve">12.256,01 </w:t>
            </w:r>
          </w:p>
        </w:tc>
        <w:tc>
          <w:tcPr>
            <w:tcW w:w="1894" w:type="dxa"/>
            <w:vAlign w:val="bottom"/>
          </w:tcPr>
          <w:p w14:paraId="479CAC33"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E53450">
              <w:rPr>
                <w:rFonts w:ascii="Arial Narrow" w:hAnsi="Arial Narrow"/>
                <w:sz w:val="20"/>
                <w:szCs w:val="20"/>
                <w:shd w:val="clear" w:color="auto" w:fill="auto"/>
                <w:lang w:val="es-CR" w:eastAsia="en-US"/>
              </w:rPr>
              <w:t>2.660,93</w:t>
            </w:r>
          </w:p>
        </w:tc>
        <w:tc>
          <w:tcPr>
            <w:tcW w:w="1595" w:type="dxa"/>
            <w:vAlign w:val="bottom"/>
          </w:tcPr>
          <w:p w14:paraId="6086F57F"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E53450">
              <w:rPr>
                <w:rFonts w:ascii="Arial Narrow" w:hAnsi="Arial Narrow"/>
                <w:sz w:val="20"/>
                <w:szCs w:val="20"/>
                <w:shd w:val="clear" w:color="auto" w:fill="auto"/>
                <w:lang w:val="es-CR" w:eastAsia="en-US"/>
              </w:rPr>
              <w:t>21,71%</w:t>
            </w:r>
          </w:p>
        </w:tc>
      </w:tr>
      <w:tr w:rsidR="00E53450" w:rsidRPr="00E53450" w14:paraId="7EFF1162" w14:textId="77777777" w:rsidTr="00E708AD">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68E7A3C9" w14:textId="77777777" w:rsidR="00E53450" w:rsidRPr="00E53450" w:rsidRDefault="00E53450" w:rsidP="00E53450">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53450">
              <w:rPr>
                <w:rFonts w:ascii="Arial Narrow" w:hAnsi="Arial Narrow"/>
                <w:b w:val="0"/>
                <w:sz w:val="20"/>
                <w:szCs w:val="20"/>
                <w:shd w:val="clear" w:color="auto" w:fill="auto"/>
                <w:lang w:val="es-CR" w:eastAsia="en-US"/>
              </w:rPr>
              <w:t>Transferencias Corrientes</w:t>
            </w:r>
          </w:p>
        </w:tc>
        <w:tc>
          <w:tcPr>
            <w:tcW w:w="1701" w:type="dxa"/>
            <w:vAlign w:val="bottom"/>
          </w:tcPr>
          <w:p w14:paraId="19833242" w14:textId="77777777" w:rsidR="00E53450" w:rsidRPr="00E53450" w:rsidRDefault="00E53450" w:rsidP="00E53450">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E53450">
              <w:rPr>
                <w:rFonts w:ascii="Arial Narrow" w:hAnsi="Arial Narrow"/>
                <w:sz w:val="20"/>
                <w:szCs w:val="20"/>
                <w:shd w:val="clear" w:color="auto" w:fill="auto"/>
                <w:lang w:val="es-CR" w:eastAsia="en-US"/>
              </w:rPr>
              <w:t xml:space="preserve">1.580,52 </w:t>
            </w:r>
          </w:p>
        </w:tc>
        <w:tc>
          <w:tcPr>
            <w:tcW w:w="1894" w:type="dxa"/>
            <w:vAlign w:val="bottom"/>
          </w:tcPr>
          <w:p w14:paraId="592BD874" w14:textId="77777777" w:rsidR="00E53450" w:rsidRPr="00E53450" w:rsidRDefault="00E53450" w:rsidP="00E53450">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714,75</w:t>
            </w:r>
          </w:p>
        </w:tc>
        <w:tc>
          <w:tcPr>
            <w:tcW w:w="1595" w:type="dxa"/>
            <w:vAlign w:val="bottom"/>
          </w:tcPr>
          <w:p w14:paraId="021BC91D" w14:textId="77777777" w:rsidR="00E53450" w:rsidRPr="00E53450" w:rsidRDefault="00E53450" w:rsidP="00E53450">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45,22%</w:t>
            </w:r>
          </w:p>
        </w:tc>
      </w:tr>
      <w:tr w:rsidR="00E53450" w:rsidRPr="00E53450" w14:paraId="718A6590" w14:textId="77777777" w:rsidTr="00E70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Pr>
          <w:p w14:paraId="1A4AD11F" w14:textId="77777777" w:rsidR="00E53450" w:rsidRPr="00E53450" w:rsidRDefault="00E53450" w:rsidP="00E53450">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53450">
              <w:rPr>
                <w:rFonts w:ascii="Arial Narrow" w:hAnsi="Arial Narrow"/>
                <w:b w:val="0"/>
                <w:sz w:val="20"/>
                <w:szCs w:val="20"/>
                <w:shd w:val="clear" w:color="auto" w:fill="auto"/>
                <w:lang w:val="es-CR" w:eastAsia="en-US"/>
              </w:rPr>
              <w:t>Transferencias de Capital</w:t>
            </w:r>
          </w:p>
        </w:tc>
        <w:tc>
          <w:tcPr>
            <w:tcW w:w="1701" w:type="dxa"/>
            <w:vAlign w:val="bottom"/>
          </w:tcPr>
          <w:p w14:paraId="434547B0"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 xml:space="preserve">1.029,00   </w:t>
            </w:r>
          </w:p>
        </w:tc>
        <w:tc>
          <w:tcPr>
            <w:tcW w:w="1894" w:type="dxa"/>
            <w:vAlign w:val="bottom"/>
          </w:tcPr>
          <w:p w14:paraId="53DBF1F8"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 xml:space="preserve">1.029,00 </w:t>
            </w:r>
          </w:p>
        </w:tc>
        <w:tc>
          <w:tcPr>
            <w:tcW w:w="1595" w:type="dxa"/>
            <w:vAlign w:val="bottom"/>
          </w:tcPr>
          <w:p w14:paraId="37DE986D"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100,00%</w:t>
            </w:r>
          </w:p>
        </w:tc>
      </w:tr>
      <w:tr w:rsidR="00E53450" w:rsidRPr="00E53450" w14:paraId="4DE3BF3C" w14:textId="77777777" w:rsidTr="00E708AD">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65672897" w14:textId="77777777" w:rsidR="00E53450" w:rsidRPr="00E53450" w:rsidRDefault="00E53450" w:rsidP="00E53450">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53450">
              <w:rPr>
                <w:rFonts w:ascii="Arial Narrow" w:hAnsi="Arial Narrow"/>
                <w:b w:val="0"/>
                <w:sz w:val="20"/>
                <w:szCs w:val="20"/>
                <w:shd w:val="clear" w:color="auto" w:fill="auto"/>
                <w:lang w:val="es-CR" w:eastAsia="en-US"/>
              </w:rPr>
              <w:t>Amortización</w:t>
            </w:r>
          </w:p>
        </w:tc>
        <w:tc>
          <w:tcPr>
            <w:tcW w:w="1701" w:type="dxa"/>
            <w:vAlign w:val="bottom"/>
          </w:tcPr>
          <w:p w14:paraId="418D1C9F" w14:textId="77777777" w:rsidR="00E53450" w:rsidRPr="00E53450" w:rsidRDefault="00E53450" w:rsidP="00E53450">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 xml:space="preserve">-   </w:t>
            </w:r>
          </w:p>
        </w:tc>
        <w:tc>
          <w:tcPr>
            <w:tcW w:w="1894" w:type="dxa"/>
            <w:vAlign w:val="bottom"/>
          </w:tcPr>
          <w:p w14:paraId="5D8FCB96" w14:textId="77777777" w:rsidR="00E53450" w:rsidRPr="00E53450" w:rsidRDefault="00E53450" w:rsidP="00E53450">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 xml:space="preserve">- </w:t>
            </w:r>
          </w:p>
        </w:tc>
        <w:tc>
          <w:tcPr>
            <w:tcW w:w="1595" w:type="dxa"/>
            <w:vAlign w:val="bottom"/>
          </w:tcPr>
          <w:p w14:paraId="708232CC" w14:textId="77777777" w:rsidR="00E53450" w:rsidRPr="00E53450" w:rsidRDefault="00E53450" w:rsidP="00E53450">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w:t>
            </w:r>
          </w:p>
        </w:tc>
      </w:tr>
      <w:tr w:rsidR="00E53450" w:rsidRPr="00E53450" w14:paraId="1AB4CB08" w14:textId="77777777" w:rsidTr="00E70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Pr>
          <w:p w14:paraId="352C35D7" w14:textId="77777777" w:rsidR="00E53450" w:rsidRPr="00E53450" w:rsidRDefault="00E53450" w:rsidP="00E53450">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53450">
              <w:rPr>
                <w:rFonts w:ascii="Arial Narrow" w:hAnsi="Arial Narrow"/>
                <w:b w:val="0"/>
                <w:sz w:val="20"/>
                <w:szCs w:val="20"/>
                <w:shd w:val="clear" w:color="auto" w:fill="auto"/>
                <w:lang w:val="es-CR" w:eastAsia="en-US"/>
              </w:rPr>
              <w:t>Cuentas Especiales</w:t>
            </w:r>
          </w:p>
        </w:tc>
        <w:tc>
          <w:tcPr>
            <w:tcW w:w="1701" w:type="dxa"/>
            <w:vAlign w:val="bottom"/>
          </w:tcPr>
          <w:p w14:paraId="7C1A5929"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 xml:space="preserve">- </w:t>
            </w:r>
          </w:p>
        </w:tc>
        <w:tc>
          <w:tcPr>
            <w:tcW w:w="1894" w:type="dxa"/>
            <w:vAlign w:val="bottom"/>
          </w:tcPr>
          <w:p w14:paraId="19DB74DB"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w:t>
            </w:r>
          </w:p>
        </w:tc>
        <w:tc>
          <w:tcPr>
            <w:tcW w:w="1595" w:type="dxa"/>
            <w:vAlign w:val="bottom"/>
          </w:tcPr>
          <w:p w14:paraId="131EABE2"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w:t>
            </w:r>
          </w:p>
        </w:tc>
      </w:tr>
    </w:tbl>
    <w:p w14:paraId="35FC0639" w14:textId="4CBE8F6E" w:rsidR="005B200F" w:rsidRPr="009A691D" w:rsidRDefault="005B200F" w:rsidP="00DE1B6C">
      <w:pPr>
        <w:spacing w:line="276" w:lineRule="auto"/>
        <w:ind w:firstLine="284"/>
        <w:rPr>
          <w:rFonts w:ascii="Arial Narrow" w:hAnsi="Arial Narrow"/>
          <w:sz w:val="18"/>
          <w:szCs w:val="18"/>
          <w:lang w:val="es-CR"/>
        </w:rPr>
      </w:pPr>
      <w:r w:rsidRPr="009A691D">
        <w:rPr>
          <w:rFonts w:ascii="Arial Narrow" w:hAnsi="Arial Narrow"/>
          <w:b/>
          <w:sz w:val="18"/>
          <w:szCs w:val="18"/>
          <w:lang w:val="es-CR"/>
        </w:rPr>
        <w:t>Fuente</w:t>
      </w:r>
      <w:r w:rsidRPr="009A691D">
        <w:rPr>
          <w:rFonts w:ascii="Arial Narrow" w:hAnsi="Arial Narrow"/>
          <w:sz w:val="18"/>
          <w:szCs w:val="18"/>
          <w:lang w:val="es-CR"/>
        </w:rPr>
        <w:t xml:space="preserve">: Liquidación de Módulo de Poderes al 30 de </w:t>
      </w:r>
      <w:r w:rsidR="00223474" w:rsidRPr="009A691D">
        <w:rPr>
          <w:rFonts w:ascii="Arial Narrow" w:hAnsi="Arial Narrow"/>
          <w:sz w:val="18"/>
          <w:szCs w:val="18"/>
          <w:lang w:val="es-CR"/>
        </w:rPr>
        <w:t>junio</w:t>
      </w:r>
      <w:r w:rsidRPr="009A691D">
        <w:rPr>
          <w:rFonts w:ascii="Arial Narrow" w:hAnsi="Arial Narrow"/>
          <w:sz w:val="18"/>
          <w:szCs w:val="18"/>
          <w:lang w:val="es-CR"/>
        </w:rPr>
        <w:t>, 2021</w:t>
      </w:r>
    </w:p>
    <w:p w14:paraId="2087763A" w14:textId="77777777" w:rsidR="005B200F" w:rsidRPr="009A691D" w:rsidRDefault="005B200F" w:rsidP="005B200F">
      <w:pPr>
        <w:spacing w:line="276" w:lineRule="auto"/>
        <w:ind w:left="284"/>
        <w:rPr>
          <w:rFonts w:ascii="Arial Narrow" w:hAnsi="Arial Narrow"/>
          <w:sz w:val="18"/>
          <w:szCs w:val="18"/>
          <w:lang w:val="es-ES_tradnl"/>
        </w:rPr>
      </w:pPr>
      <w:r w:rsidRPr="009A691D">
        <w:rPr>
          <w:rFonts w:ascii="Arial Narrow" w:hAnsi="Arial Narrow"/>
          <w:b/>
          <w:sz w:val="18"/>
          <w:szCs w:val="18"/>
          <w:lang w:val="es-CR"/>
        </w:rPr>
        <w:t xml:space="preserve">1/: </w:t>
      </w:r>
      <w:r w:rsidRPr="009A691D">
        <w:rPr>
          <w:rFonts w:ascii="Arial Narrow" w:hAnsi="Arial Narrow"/>
          <w:sz w:val="18"/>
          <w:szCs w:val="18"/>
          <w:lang w:val="es-CR"/>
        </w:rPr>
        <w:t>Corresponde a fuentes de financiamiento internas</w:t>
      </w:r>
    </w:p>
    <w:p w14:paraId="5C4800E8" w14:textId="2799BEB6" w:rsidR="00B25A8F" w:rsidRDefault="00B25A8F" w:rsidP="00B25A8F">
      <w:pPr>
        <w:spacing w:line="360" w:lineRule="auto"/>
        <w:jc w:val="both"/>
        <w:rPr>
          <w:rFonts w:ascii="Arial Narrow" w:hAnsi="Arial Narrow"/>
          <w:bCs/>
          <w:sz w:val="22"/>
          <w:szCs w:val="22"/>
          <w:lang w:val="es-CR"/>
        </w:rPr>
      </w:pPr>
    </w:p>
    <w:p w14:paraId="503619F8" w14:textId="6A2040F1" w:rsidR="00EE7764" w:rsidRDefault="00EE7764" w:rsidP="00B25A8F">
      <w:pPr>
        <w:spacing w:line="360" w:lineRule="auto"/>
        <w:jc w:val="both"/>
        <w:rPr>
          <w:rFonts w:ascii="Arial Narrow" w:hAnsi="Arial Narrow"/>
          <w:bCs/>
          <w:sz w:val="22"/>
          <w:szCs w:val="22"/>
          <w:lang w:val="es-CR"/>
        </w:rPr>
      </w:pPr>
    </w:p>
    <w:p w14:paraId="726843AD" w14:textId="77777777" w:rsidR="00EE7764" w:rsidRPr="009A691D" w:rsidRDefault="00EE7764" w:rsidP="00B25A8F">
      <w:pPr>
        <w:spacing w:line="360" w:lineRule="auto"/>
        <w:jc w:val="both"/>
        <w:rPr>
          <w:rFonts w:ascii="Arial Narrow" w:hAnsi="Arial Narrow"/>
          <w:bCs/>
          <w:sz w:val="22"/>
          <w:szCs w:val="22"/>
          <w:lang w:val="es-CR"/>
        </w:rPr>
      </w:pPr>
    </w:p>
    <w:p w14:paraId="5157A40A" w14:textId="55CD4B0B" w:rsidR="00B25A8F" w:rsidRPr="00711AD4" w:rsidRDefault="00B25A8F" w:rsidP="00B25A8F">
      <w:pPr>
        <w:widowControl/>
        <w:autoSpaceDE/>
        <w:autoSpaceDN/>
        <w:adjustRightInd/>
        <w:ind w:left="55"/>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t>Cuadro 2. Informe de seguimiento semestral 202</w:t>
      </w:r>
      <w:r w:rsidR="005B200F" w:rsidRPr="00711AD4">
        <w:rPr>
          <w:rFonts w:ascii="Arial Narrow" w:eastAsia="Cambria" w:hAnsi="Arial Narrow"/>
          <w:b/>
          <w:bCs/>
          <w:color w:val="000000"/>
          <w:shd w:val="clear" w:color="auto" w:fill="auto"/>
          <w:lang w:val="es-CR" w:eastAsia="es-CR"/>
        </w:rPr>
        <w:t>1</w:t>
      </w:r>
    </w:p>
    <w:p w14:paraId="25EC4226" w14:textId="77777777" w:rsidR="00CE7681" w:rsidRPr="00816F1D" w:rsidRDefault="00CE7681" w:rsidP="00CE7681">
      <w:pPr>
        <w:ind w:left="55"/>
        <w:jc w:val="center"/>
        <w:rPr>
          <w:rFonts w:ascii="Arial Narrow" w:hAnsi="Arial Narrow"/>
          <w:lang w:val="es-CR" w:eastAsia="es-CR"/>
        </w:rPr>
      </w:pPr>
      <w:r w:rsidRPr="00816F1D">
        <w:rPr>
          <w:rFonts w:ascii="Arial Narrow" w:hAnsi="Arial Narrow"/>
          <w:lang w:val="es-CR" w:eastAsia="es-CR"/>
        </w:rPr>
        <w:t>Ejecución financiera del presupuesto por clasificación objeto del gasto 1/</w:t>
      </w:r>
    </w:p>
    <w:p w14:paraId="7F384393" w14:textId="77777777" w:rsidR="00B25A8F" w:rsidRPr="00711AD4" w:rsidRDefault="007D2316" w:rsidP="00B25A8F">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 xml:space="preserve">Programa </w:t>
      </w:r>
      <w:r w:rsidR="00B25A8F" w:rsidRPr="00711AD4">
        <w:rPr>
          <w:rFonts w:ascii="Arial Narrow" w:eastAsia="Cambria" w:hAnsi="Arial Narrow"/>
          <w:shd w:val="clear" w:color="auto" w:fill="auto"/>
          <w:lang w:val="es-CR" w:eastAsia="es-CR"/>
        </w:rPr>
        <w:t xml:space="preserve">927 Servicio Jurisdiccional </w:t>
      </w:r>
    </w:p>
    <w:p w14:paraId="2C854A3A" w14:textId="3FC4C461" w:rsidR="00B25A8F" w:rsidRPr="00711AD4" w:rsidRDefault="00B25A8F" w:rsidP="00B25A8F">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al 30 de junio de 202</w:t>
      </w:r>
      <w:r w:rsidR="005B200F" w:rsidRPr="00711AD4">
        <w:rPr>
          <w:rFonts w:ascii="Arial Narrow" w:eastAsia="Cambria" w:hAnsi="Arial Narrow"/>
          <w:shd w:val="clear" w:color="auto" w:fill="auto"/>
          <w:lang w:val="es-CR" w:eastAsia="es-CR"/>
        </w:rPr>
        <w:t>1</w:t>
      </w:r>
    </w:p>
    <w:p w14:paraId="107D553C" w14:textId="77777777" w:rsidR="00B25A8F" w:rsidRPr="00711AD4" w:rsidRDefault="00B25A8F" w:rsidP="00B25A8F">
      <w:pPr>
        <w:widowControl/>
        <w:autoSpaceDE/>
        <w:autoSpaceDN/>
        <w:adjustRightInd/>
        <w:ind w:left="55"/>
        <w:jc w:val="center"/>
        <w:rPr>
          <w:rFonts w:ascii="Arial Narrow" w:eastAsia="Cambria" w:hAnsi="Arial Narrow"/>
          <w:i/>
          <w:iCs/>
          <w:color w:val="000000"/>
          <w:shd w:val="clear" w:color="auto" w:fill="auto"/>
          <w:lang w:val="es-CR" w:eastAsia="es-CR"/>
        </w:rPr>
      </w:pPr>
      <w:r w:rsidRPr="00711AD4">
        <w:rPr>
          <w:rFonts w:ascii="Arial Narrow" w:eastAsia="Cambria" w:hAnsi="Arial Narrow"/>
          <w:i/>
          <w:iCs/>
          <w:color w:val="000000"/>
          <w:shd w:val="clear" w:color="auto" w:fill="auto"/>
          <w:lang w:val="es-CR" w:eastAsia="es-CR"/>
        </w:rPr>
        <w:t>(montos en millones de colones)</w:t>
      </w:r>
    </w:p>
    <w:p w14:paraId="74F574BD" w14:textId="4CEC0A6D" w:rsidR="00B25A8F" w:rsidRDefault="00B25A8F" w:rsidP="00B25A8F">
      <w:pPr>
        <w:spacing w:line="360" w:lineRule="auto"/>
        <w:jc w:val="both"/>
        <w:rPr>
          <w:rFonts w:ascii="Arial Narrow" w:hAnsi="Arial Narrow"/>
          <w:bCs/>
          <w:sz w:val="22"/>
          <w:szCs w:val="22"/>
          <w:lang w:val="es-CR"/>
        </w:rPr>
      </w:pPr>
    </w:p>
    <w:tbl>
      <w:tblPr>
        <w:tblStyle w:val="Listaclara-nfasis52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1701"/>
        <w:gridCol w:w="1894"/>
        <w:gridCol w:w="1595"/>
      </w:tblGrid>
      <w:tr w:rsidR="00E708AD" w:rsidRPr="00E708AD" w14:paraId="1A5E29F3" w14:textId="77777777" w:rsidTr="00E708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shd w:val="clear" w:color="auto" w:fill="244061"/>
            <w:vAlign w:val="center"/>
          </w:tcPr>
          <w:p w14:paraId="691A633D" w14:textId="77777777" w:rsidR="00E708AD" w:rsidRPr="00E708AD" w:rsidRDefault="00E708AD" w:rsidP="00E708AD">
            <w:pPr>
              <w:widowControl/>
              <w:autoSpaceDE/>
              <w:autoSpaceDN/>
              <w:adjustRightInd/>
              <w:spacing w:line="360" w:lineRule="auto"/>
              <w:contextualSpacing/>
              <w:rPr>
                <w:rFonts w:ascii="Arial Narrow" w:hAnsi="Arial Narrow"/>
                <w:bCs w:val="0"/>
                <w:sz w:val="20"/>
                <w:szCs w:val="20"/>
                <w:shd w:val="clear" w:color="auto" w:fill="auto"/>
                <w:lang w:val="es-CR" w:eastAsia="en-US"/>
              </w:rPr>
            </w:pPr>
            <w:r w:rsidRPr="00E708AD">
              <w:rPr>
                <w:rFonts w:ascii="Arial Narrow" w:hAnsi="Arial Narrow"/>
                <w:sz w:val="20"/>
                <w:szCs w:val="20"/>
                <w:shd w:val="clear" w:color="auto" w:fill="auto"/>
                <w:lang w:val="es-CR" w:eastAsia="en-US"/>
              </w:rPr>
              <w:t>Partida</w:t>
            </w:r>
          </w:p>
        </w:tc>
        <w:tc>
          <w:tcPr>
            <w:tcW w:w="1701" w:type="dxa"/>
            <w:shd w:val="clear" w:color="auto" w:fill="244061"/>
            <w:vAlign w:val="center"/>
          </w:tcPr>
          <w:p w14:paraId="345E0EA0" w14:textId="77777777" w:rsidR="00E708AD" w:rsidRPr="00E708AD" w:rsidRDefault="00E708AD" w:rsidP="00E708AD">
            <w:pPr>
              <w:widowControl/>
              <w:autoSpaceDE/>
              <w:autoSpaceDN/>
              <w:adjustRightInd/>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E708AD">
              <w:rPr>
                <w:rFonts w:ascii="Arial Narrow" w:hAnsi="Arial Narrow"/>
                <w:sz w:val="20"/>
                <w:szCs w:val="20"/>
                <w:shd w:val="clear" w:color="auto" w:fill="auto"/>
                <w:lang w:val="es-CR" w:eastAsia="en-US"/>
              </w:rPr>
              <w:t>Presupuesto actual</w:t>
            </w:r>
          </w:p>
        </w:tc>
        <w:tc>
          <w:tcPr>
            <w:tcW w:w="1894" w:type="dxa"/>
            <w:shd w:val="clear" w:color="auto" w:fill="244061"/>
            <w:vAlign w:val="center"/>
          </w:tcPr>
          <w:p w14:paraId="1763E672" w14:textId="77777777" w:rsidR="00E708AD" w:rsidRPr="00E708AD" w:rsidRDefault="00E708AD" w:rsidP="00E708AD">
            <w:pPr>
              <w:widowControl/>
              <w:autoSpaceDE/>
              <w:autoSpaceDN/>
              <w:adjustRightInd/>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E708AD">
              <w:rPr>
                <w:rFonts w:ascii="Arial Narrow" w:hAnsi="Arial Narrow"/>
                <w:sz w:val="20"/>
                <w:szCs w:val="20"/>
                <w:shd w:val="clear" w:color="auto" w:fill="auto"/>
                <w:lang w:val="es-CR" w:eastAsia="en-US"/>
              </w:rPr>
              <w:t>Presupuesto ejecutado</w:t>
            </w:r>
          </w:p>
        </w:tc>
        <w:tc>
          <w:tcPr>
            <w:tcW w:w="1595" w:type="dxa"/>
            <w:shd w:val="clear" w:color="auto" w:fill="244061"/>
          </w:tcPr>
          <w:p w14:paraId="6E8C607A" w14:textId="77777777" w:rsidR="00E708AD" w:rsidRPr="00E708AD" w:rsidRDefault="00E708AD" w:rsidP="00E708AD">
            <w:pPr>
              <w:widowControl/>
              <w:autoSpaceDE/>
              <w:autoSpaceDN/>
              <w:adjustRightInd/>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E708AD">
              <w:rPr>
                <w:rFonts w:ascii="Arial Narrow" w:hAnsi="Arial Narrow"/>
                <w:sz w:val="20"/>
                <w:szCs w:val="20"/>
                <w:shd w:val="clear" w:color="auto" w:fill="auto"/>
                <w:lang w:val="es-CR" w:eastAsia="en-US"/>
              </w:rPr>
              <w:t>Nivel de ejecución</w:t>
            </w:r>
          </w:p>
        </w:tc>
      </w:tr>
      <w:tr w:rsidR="00E708AD" w:rsidRPr="00E708AD" w14:paraId="6A368704" w14:textId="77777777" w:rsidTr="00E70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Pr>
          <w:p w14:paraId="297C0C0C" w14:textId="77777777" w:rsidR="00E708AD" w:rsidRPr="00E708AD" w:rsidRDefault="00E708AD" w:rsidP="00E708AD">
            <w:pPr>
              <w:widowControl/>
              <w:autoSpaceDE/>
              <w:autoSpaceDN/>
              <w:adjustRightInd/>
              <w:spacing w:line="360" w:lineRule="auto"/>
              <w:contextualSpacing/>
              <w:jc w:val="both"/>
              <w:rPr>
                <w:rFonts w:ascii="Arial Narrow" w:hAnsi="Arial Narrow"/>
                <w:bCs w:val="0"/>
                <w:sz w:val="20"/>
                <w:szCs w:val="20"/>
                <w:shd w:val="clear" w:color="auto" w:fill="auto"/>
                <w:lang w:val="es-CR" w:eastAsia="en-US"/>
              </w:rPr>
            </w:pPr>
            <w:r w:rsidRPr="00E708AD">
              <w:rPr>
                <w:rFonts w:ascii="Arial Narrow" w:hAnsi="Arial Narrow"/>
                <w:sz w:val="20"/>
                <w:szCs w:val="20"/>
                <w:shd w:val="clear" w:color="auto" w:fill="auto"/>
                <w:lang w:val="es-CR" w:eastAsia="en-US"/>
              </w:rPr>
              <w:t>TOTAL</w:t>
            </w:r>
          </w:p>
        </w:tc>
        <w:tc>
          <w:tcPr>
            <w:tcW w:w="1701" w:type="dxa"/>
            <w:vAlign w:val="bottom"/>
          </w:tcPr>
          <w:p w14:paraId="16E6E7C0"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 xml:space="preserve">164.286,50 </w:t>
            </w:r>
          </w:p>
        </w:tc>
        <w:tc>
          <w:tcPr>
            <w:tcW w:w="1894" w:type="dxa"/>
            <w:vAlign w:val="bottom"/>
          </w:tcPr>
          <w:p w14:paraId="33557DDA"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 xml:space="preserve">79.150,72 </w:t>
            </w:r>
          </w:p>
        </w:tc>
        <w:tc>
          <w:tcPr>
            <w:tcW w:w="1595" w:type="dxa"/>
            <w:vAlign w:val="bottom"/>
          </w:tcPr>
          <w:p w14:paraId="71C9EA83"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48,18%</w:t>
            </w:r>
          </w:p>
        </w:tc>
      </w:tr>
      <w:tr w:rsidR="00E708AD" w:rsidRPr="00E708AD" w14:paraId="1E71273D" w14:textId="77777777" w:rsidTr="00E708AD">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48E6A627" w14:textId="77777777" w:rsidR="00E708AD" w:rsidRPr="00E708AD" w:rsidRDefault="00E708AD" w:rsidP="00E708AD">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708AD">
              <w:rPr>
                <w:rFonts w:ascii="Arial Narrow" w:hAnsi="Arial Narrow"/>
                <w:b w:val="0"/>
                <w:sz w:val="20"/>
                <w:szCs w:val="20"/>
                <w:shd w:val="clear" w:color="auto" w:fill="auto"/>
                <w:lang w:val="es-CR" w:eastAsia="en-US"/>
              </w:rPr>
              <w:t>Remuneraciones</w:t>
            </w:r>
          </w:p>
        </w:tc>
        <w:tc>
          <w:tcPr>
            <w:tcW w:w="1701" w:type="dxa"/>
            <w:vAlign w:val="bottom"/>
          </w:tcPr>
          <w:p w14:paraId="5381101E" w14:textId="77777777" w:rsidR="00E708AD" w:rsidRPr="00E708AD" w:rsidRDefault="00E708AD" w:rsidP="00E708AD">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147.373,00</w:t>
            </w:r>
          </w:p>
        </w:tc>
        <w:tc>
          <w:tcPr>
            <w:tcW w:w="1894" w:type="dxa"/>
            <w:vAlign w:val="bottom"/>
          </w:tcPr>
          <w:p w14:paraId="19542299" w14:textId="77777777" w:rsidR="00E708AD" w:rsidRPr="00E708AD" w:rsidRDefault="00E708AD" w:rsidP="00E708AD">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73.165,28</w:t>
            </w:r>
          </w:p>
        </w:tc>
        <w:tc>
          <w:tcPr>
            <w:tcW w:w="1595" w:type="dxa"/>
            <w:vAlign w:val="bottom"/>
          </w:tcPr>
          <w:p w14:paraId="4BBFF6F0" w14:textId="77777777" w:rsidR="00E708AD" w:rsidRPr="00E708AD" w:rsidRDefault="00E708AD" w:rsidP="00E708AD">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49,65%</w:t>
            </w:r>
          </w:p>
        </w:tc>
      </w:tr>
      <w:tr w:rsidR="00E708AD" w:rsidRPr="00E708AD" w14:paraId="6D2ADE1A" w14:textId="77777777" w:rsidTr="00E70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Pr>
          <w:p w14:paraId="75FAFEA9" w14:textId="77777777" w:rsidR="00E708AD" w:rsidRPr="00E708AD" w:rsidRDefault="00E708AD" w:rsidP="00E708AD">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708AD">
              <w:rPr>
                <w:rFonts w:ascii="Arial Narrow" w:hAnsi="Arial Narrow"/>
                <w:b w:val="0"/>
                <w:sz w:val="20"/>
                <w:szCs w:val="20"/>
                <w:shd w:val="clear" w:color="auto" w:fill="auto"/>
                <w:lang w:val="es-CR" w:eastAsia="en-US"/>
              </w:rPr>
              <w:t>Servicios</w:t>
            </w:r>
          </w:p>
        </w:tc>
        <w:tc>
          <w:tcPr>
            <w:tcW w:w="1701" w:type="dxa"/>
            <w:vAlign w:val="bottom"/>
          </w:tcPr>
          <w:p w14:paraId="39089FBE"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 xml:space="preserve">12.343,25 </w:t>
            </w:r>
          </w:p>
        </w:tc>
        <w:tc>
          <w:tcPr>
            <w:tcW w:w="1894" w:type="dxa"/>
            <w:vAlign w:val="bottom"/>
          </w:tcPr>
          <w:p w14:paraId="1AE509BA"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 xml:space="preserve">4.554,62 </w:t>
            </w:r>
          </w:p>
        </w:tc>
        <w:tc>
          <w:tcPr>
            <w:tcW w:w="1595" w:type="dxa"/>
            <w:vAlign w:val="bottom"/>
          </w:tcPr>
          <w:p w14:paraId="5FB2E5E8"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36,90%</w:t>
            </w:r>
          </w:p>
        </w:tc>
      </w:tr>
      <w:tr w:rsidR="00E708AD" w:rsidRPr="00E708AD" w14:paraId="1AAD1E24" w14:textId="77777777" w:rsidTr="00E708AD">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20979012" w14:textId="77777777" w:rsidR="00E708AD" w:rsidRPr="00E708AD" w:rsidRDefault="00E708AD" w:rsidP="00E708AD">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708AD">
              <w:rPr>
                <w:rFonts w:ascii="Arial Narrow" w:hAnsi="Arial Narrow"/>
                <w:b w:val="0"/>
                <w:sz w:val="20"/>
                <w:szCs w:val="20"/>
                <w:shd w:val="clear" w:color="auto" w:fill="auto"/>
                <w:lang w:val="es-CR" w:eastAsia="en-US"/>
              </w:rPr>
              <w:t>Materiales y Suministros</w:t>
            </w:r>
          </w:p>
        </w:tc>
        <w:tc>
          <w:tcPr>
            <w:tcW w:w="1701" w:type="dxa"/>
            <w:vAlign w:val="bottom"/>
          </w:tcPr>
          <w:p w14:paraId="717EC97E" w14:textId="77777777" w:rsidR="00E708AD" w:rsidRPr="00E708AD" w:rsidRDefault="00E708AD" w:rsidP="00E708AD">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E708AD">
              <w:rPr>
                <w:rFonts w:ascii="Arial Narrow" w:hAnsi="Arial Narrow"/>
                <w:sz w:val="20"/>
                <w:szCs w:val="20"/>
                <w:shd w:val="clear" w:color="auto" w:fill="auto"/>
                <w:lang w:val="es-CR" w:eastAsia="en-US"/>
              </w:rPr>
              <w:t xml:space="preserve">665,96 </w:t>
            </w:r>
          </w:p>
        </w:tc>
        <w:tc>
          <w:tcPr>
            <w:tcW w:w="1894" w:type="dxa"/>
            <w:vAlign w:val="bottom"/>
          </w:tcPr>
          <w:p w14:paraId="2804E781" w14:textId="77777777" w:rsidR="00E708AD" w:rsidRPr="00E708AD" w:rsidRDefault="00E708AD" w:rsidP="00E708AD">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E708AD">
              <w:rPr>
                <w:rFonts w:ascii="Arial Narrow" w:hAnsi="Arial Narrow"/>
                <w:sz w:val="20"/>
                <w:szCs w:val="20"/>
                <w:shd w:val="clear" w:color="auto" w:fill="auto"/>
                <w:lang w:val="es-CR" w:eastAsia="en-US"/>
              </w:rPr>
              <w:t xml:space="preserve">215,20 </w:t>
            </w:r>
          </w:p>
        </w:tc>
        <w:tc>
          <w:tcPr>
            <w:tcW w:w="1595" w:type="dxa"/>
            <w:vAlign w:val="bottom"/>
          </w:tcPr>
          <w:p w14:paraId="5F31F5BC" w14:textId="77777777" w:rsidR="00E708AD" w:rsidRPr="00E708AD" w:rsidRDefault="00E708AD" w:rsidP="00E708AD">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E708AD">
              <w:rPr>
                <w:rFonts w:ascii="Arial Narrow" w:hAnsi="Arial Narrow"/>
                <w:sz w:val="20"/>
                <w:szCs w:val="20"/>
                <w:shd w:val="clear" w:color="auto" w:fill="auto"/>
                <w:lang w:val="es-CR" w:eastAsia="en-US"/>
              </w:rPr>
              <w:t>32,31%</w:t>
            </w:r>
          </w:p>
        </w:tc>
      </w:tr>
      <w:tr w:rsidR="00E708AD" w:rsidRPr="00E708AD" w14:paraId="303580B0" w14:textId="77777777" w:rsidTr="00E70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Pr>
          <w:p w14:paraId="7E6A13AE" w14:textId="77777777" w:rsidR="00E708AD" w:rsidRPr="00E708AD" w:rsidRDefault="00E708AD" w:rsidP="00E708AD">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708AD">
              <w:rPr>
                <w:rFonts w:ascii="Arial Narrow" w:hAnsi="Arial Narrow"/>
                <w:b w:val="0"/>
                <w:sz w:val="20"/>
                <w:szCs w:val="20"/>
                <w:shd w:val="clear" w:color="auto" w:fill="auto"/>
                <w:lang w:val="es-CR" w:eastAsia="en-US"/>
              </w:rPr>
              <w:t>Intereses</w:t>
            </w:r>
          </w:p>
        </w:tc>
        <w:tc>
          <w:tcPr>
            <w:tcW w:w="1701" w:type="dxa"/>
            <w:vAlign w:val="bottom"/>
          </w:tcPr>
          <w:p w14:paraId="4681FACA"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E708AD">
              <w:rPr>
                <w:rFonts w:ascii="Arial Narrow" w:hAnsi="Arial Narrow"/>
                <w:sz w:val="20"/>
                <w:szCs w:val="20"/>
                <w:shd w:val="clear" w:color="auto" w:fill="auto"/>
                <w:lang w:val="es-CR" w:eastAsia="en-US"/>
              </w:rPr>
              <w:t>-</w:t>
            </w:r>
          </w:p>
        </w:tc>
        <w:tc>
          <w:tcPr>
            <w:tcW w:w="1894" w:type="dxa"/>
            <w:vAlign w:val="bottom"/>
          </w:tcPr>
          <w:p w14:paraId="037EE589"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E708AD">
              <w:rPr>
                <w:rFonts w:ascii="Arial Narrow" w:hAnsi="Arial Narrow"/>
                <w:sz w:val="20"/>
                <w:szCs w:val="20"/>
                <w:shd w:val="clear" w:color="auto" w:fill="auto"/>
                <w:lang w:val="es-CR" w:eastAsia="en-US"/>
              </w:rPr>
              <w:t>-</w:t>
            </w:r>
          </w:p>
        </w:tc>
        <w:tc>
          <w:tcPr>
            <w:tcW w:w="1595" w:type="dxa"/>
            <w:vAlign w:val="bottom"/>
          </w:tcPr>
          <w:p w14:paraId="36387D8E"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E708AD">
              <w:rPr>
                <w:rFonts w:ascii="Arial Narrow" w:hAnsi="Arial Narrow"/>
                <w:sz w:val="20"/>
                <w:szCs w:val="20"/>
                <w:shd w:val="clear" w:color="auto" w:fill="auto"/>
                <w:lang w:val="es-CR" w:eastAsia="en-US"/>
              </w:rPr>
              <w:t>-</w:t>
            </w:r>
          </w:p>
        </w:tc>
      </w:tr>
      <w:tr w:rsidR="00E708AD" w:rsidRPr="00E708AD" w14:paraId="4FBD2E14" w14:textId="77777777" w:rsidTr="00E708AD">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0F969A16" w14:textId="77777777" w:rsidR="00E708AD" w:rsidRPr="00E708AD" w:rsidRDefault="00E708AD" w:rsidP="00E708AD">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708AD">
              <w:rPr>
                <w:rFonts w:ascii="Arial Narrow" w:hAnsi="Arial Narrow"/>
                <w:b w:val="0"/>
                <w:sz w:val="20"/>
                <w:szCs w:val="20"/>
                <w:shd w:val="clear" w:color="auto" w:fill="auto"/>
                <w:lang w:val="es-CR" w:eastAsia="en-US"/>
              </w:rPr>
              <w:t>Activos Financieros</w:t>
            </w:r>
          </w:p>
        </w:tc>
        <w:tc>
          <w:tcPr>
            <w:tcW w:w="1701" w:type="dxa"/>
            <w:vAlign w:val="bottom"/>
          </w:tcPr>
          <w:p w14:paraId="1FA1EFAC" w14:textId="77777777" w:rsidR="00E708AD" w:rsidRPr="00E708AD" w:rsidRDefault="00E708AD" w:rsidP="00E708AD">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E708AD">
              <w:rPr>
                <w:rFonts w:ascii="Arial Narrow" w:hAnsi="Arial Narrow"/>
                <w:sz w:val="20"/>
                <w:szCs w:val="20"/>
                <w:shd w:val="clear" w:color="auto" w:fill="auto"/>
                <w:lang w:val="es-CR" w:eastAsia="en-US"/>
              </w:rPr>
              <w:t>-</w:t>
            </w:r>
          </w:p>
        </w:tc>
        <w:tc>
          <w:tcPr>
            <w:tcW w:w="1894" w:type="dxa"/>
            <w:vAlign w:val="bottom"/>
          </w:tcPr>
          <w:p w14:paraId="22745D5F" w14:textId="77777777" w:rsidR="00E708AD" w:rsidRPr="00E708AD" w:rsidRDefault="00E708AD" w:rsidP="00E708AD">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E708AD">
              <w:rPr>
                <w:rFonts w:ascii="Arial Narrow" w:hAnsi="Arial Narrow"/>
                <w:sz w:val="20"/>
                <w:szCs w:val="20"/>
                <w:shd w:val="clear" w:color="auto" w:fill="auto"/>
                <w:lang w:val="es-CR" w:eastAsia="en-US"/>
              </w:rPr>
              <w:t>-</w:t>
            </w:r>
          </w:p>
        </w:tc>
        <w:tc>
          <w:tcPr>
            <w:tcW w:w="1595" w:type="dxa"/>
            <w:vAlign w:val="bottom"/>
          </w:tcPr>
          <w:p w14:paraId="652ECEB7" w14:textId="77777777" w:rsidR="00E708AD" w:rsidRPr="00E708AD" w:rsidRDefault="00E708AD" w:rsidP="00E708AD">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E708AD">
              <w:rPr>
                <w:rFonts w:ascii="Arial Narrow" w:hAnsi="Arial Narrow"/>
                <w:sz w:val="20"/>
                <w:szCs w:val="20"/>
                <w:shd w:val="clear" w:color="auto" w:fill="auto"/>
                <w:lang w:val="es-CR" w:eastAsia="en-US"/>
              </w:rPr>
              <w:t>-</w:t>
            </w:r>
          </w:p>
        </w:tc>
      </w:tr>
      <w:tr w:rsidR="00E708AD" w:rsidRPr="00E708AD" w14:paraId="28A355BF" w14:textId="77777777" w:rsidTr="00E70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Pr>
          <w:p w14:paraId="279D88D0" w14:textId="77777777" w:rsidR="00E708AD" w:rsidRPr="00E708AD" w:rsidRDefault="00E708AD" w:rsidP="00E708AD">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708AD">
              <w:rPr>
                <w:rFonts w:ascii="Arial Narrow" w:hAnsi="Arial Narrow"/>
                <w:b w:val="0"/>
                <w:sz w:val="20"/>
                <w:szCs w:val="20"/>
                <w:shd w:val="clear" w:color="auto" w:fill="auto"/>
                <w:lang w:val="es-CR" w:eastAsia="en-US"/>
              </w:rPr>
              <w:t>Bienes Duraderos</w:t>
            </w:r>
          </w:p>
        </w:tc>
        <w:tc>
          <w:tcPr>
            <w:tcW w:w="1701" w:type="dxa"/>
            <w:vAlign w:val="bottom"/>
          </w:tcPr>
          <w:p w14:paraId="61965B58"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E708AD">
              <w:rPr>
                <w:rFonts w:ascii="Arial Narrow" w:hAnsi="Arial Narrow"/>
                <w:sz w:val="20"/>
                <w:szCs w:val="20"/>
                <w:shd w:val="clear" w:color="auto" w:fill="auto"/>
                <w:lang w:val="es-CR" w:eastAsia="en-US"/>
              </w:rPr>
              <w:t xml:space="preserve">744,81 </w:t>
            </w:r>
          </w:p>
        </w:tc>
        <w:tc>
          <w:tcPr>
            <w:tcW w:w="1894" w:type="dxa"/>
            <w:vAlign w:val="bottom"/>
          </w:tcPr>
          <w:p w14:paraId="603B1941"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E708AD">
              <w:rPr>
                <w:rFonts w:ascii="Arial Narrow" w:hAnsi="Arial Narrow"/>
                <w:sz w:val="20"/>
                <w:szCs w:val="20"/>
                <w:shd w:val="clear" w:color="auto" w:fill="auto"/>
                <w:lang w:val="es-CR" w:eastAsia="en-US"/>
              </w:rPr>
              <w:t>149,49</w:t>
            </w:r>
          </w:p>
        </w:tc>
        <w:tc>
          <w:tcPr>
            <w:tcW w:w="1595" w:type="dxa"/>
            <w:vAlign w:val="bottom"/>
          </w:tcPr>
          <w:p w14:paraId="5644CE18"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E708AD">
              <w:rPr>
                <w:rFonts w:ascii="Arial Narrow" w:hAnsi="Arial Narrow"/>
                <w:sz w:val="20"/>
                <w:szCs w:val="20"/>
                <w:shd w:val="clear" w:color="auto" w:fill="auto"/>
                <w:lang w:val="es-CR" w:eastAsia="en-US"/>
              </w:rPr>
              <w:t>20,07%</w:t>
            </w:r>
          </w:p>
        </w:tc>
      </w:tr>
      <w:tr w:rsidR="00E708AD" w:rsidRPr="00E708AD" w14:paraId="4C4F2500" w14:textId="77777777" w:rsidTr="00E708AD">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1D1D50DD" w14:textId="77777777" w:rsidR="00E708AD" w:rsidRPr="00E708AD" w:rsidRDefault="00E708AD" w:rsidP="00E708AD">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708AD">
              <w:rPr>
                <w:rFonts w:ascii="Arial Narrow" w:hAnsi="Arial Narrow"/>
                <w:b w:val="0"/>
                <w:sz w:val="20"/>
                <w:szCs w:val="20"/>
                <w:shd w:val="clear" w:color="auto" w:fill="auto"/>
                <w:lang w:val="es-CR" w:eastAsia="en-US"/>
              </w:rPr>
              <w:t>Transferencias Corrientes</w:t>
            </w:r>
          </w:p>
        </w:tc>
        <w:tc>
          <w:tcPr>
            <w:tcW w:w="1701" w:type="dxa"/>
            <w:vAlign w:val="bottom"/>
          </w:tcPr>
          <w:p w14:paraId="08B3E4E9" w14:textId="77777777" w:rsidR="00E708AD" w:rsidRPr="00E708AD" w:rsidRDefault="00E708AD" w:rsidP="00E708AD">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E708AD">
              <w:rPr>
                <w:rFonts w:ascii="Arial Narrow" w:hAnsi="Arial Narrow"/>
                <w:sz w:val="20"/>
                <w:szCs w:val="20"/>
                <w:shd w:val="clear" w:color="auto" w:fill="auto"/>
                <w:lang w:val="es-CR" w:eastAsia="en-US"/>
              </w:rPr>
              <w:t xml:space="preserve">3.159,48 </w:t>
            </w:r>
          </w:p>
        </w:tc>
        <w:tc>
          <w:tcPr>
            <w:tcW w:w="1894" w:type="dxa"/>
            <w:vAlign w:val="bottom"/>
          </w:tcPr>
          <w:p w14:paraId="78618214" w14:textId="77777777" w:rsidR="00E708AD" w:rsidRPr="00E708AD" w:rsidRDefault="00E708AD" w:rsidP="00E708AD">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1.066,14</w:t>
            </w:r>
          </w:p>
        </w:tc>
        <w:tc>
          <w:tcPr>
            <w:tcW w:w="1595" w:type="dxa"/>
            <w:vAlign w:val="bottom"/>
          </w:tcPr>
          <w:p w14:paraId="4FC82563" w14:textId="77777777" w:rsidR="00E708AD" w:rsidRPr="00E708AD" w:rsidRDefault="00E708AD" w:rsidP="00E708AD">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33,74%</w:t>
            </w:r>
          </w:p>
        </w:tc>
      </w:tr>
      <w:tr w:rsidR="00E708AD" w:rsidRPr="00E708AD" w14:paraId="0F173E7B" w14:textId="77777777" w:rsidTr="00E70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Pr>
          <w:p w14:paraId="134B4945" w14:textId="77777777" w:rsidR="00E708AD" w:rsidRPr="00E708AD" w:rsidRDefault="00E708AD" w:rsidP="00E708AD">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708AD">
              <w:rPr>
                <w:rFonts w:ascii="Arial Narrow" w:hAnsi="Arial Narrow"/>
                <w:b w:val="0"/>
                <w:sz w:val="20"/>
                <w:szCs w:val="20"/>
                <w:shd w:val="clear" w:color="auto" w:fill="auto"/>
                <w:lang w:val="es-CR" w:eastAsia="en-US"/>
              </w:rPr>
              <w:t>Transferencias de Capital</w:t>
            </w:r>
          </w:p>
        </w:tc>
        <w:tc>
          <w:tcPr>
            <w:tcW w:w="1701" w:type="dxa"/>
            <w:vAlign w:val="bottom"/>
          </w:tcPr>
          <w:p w14:paraId="4A468E7E"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w:t>
            </w:r>
          </w:p>
        </w:tc>
        <w:tc>
          <w:tcPr>
            <w:tcW w:w="1894" w:type="dxa"/>
            <w:vAlign w:val="bottom"/>
          </w:tcPr>
          <w:p w14:paraId="0FD55AFB"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w:t>
            </w:r>
          </w:p>
        </w:tc>
        <w:tc>
          <w:tcPr>
            <w:tcW w:w="1595" w:type="dxa"/>
            <w:vAlign w:val="bottom"/>
          </w:tcPr>
          <w:p w14:paraId="0710158C"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w:t>
            </w:r>
          </w:p>
        </w:tc>
      </w:tr>
      <w:tr w:rsidR="00E708AD" w:rsidRPr="00E708AD" w14:paraId="14C6C1AD" w14:textId="77777777" w:rsidTr="00E708AD">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09C4A504" w14:textId="77777777" w:rsidR="00E708AD" w:rsidRPr="00E708AD" w:rsidRDefault="00E708AD" w:rsidP="00E708AD">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708AD">
              <w:rPr>
                <w:rFonts w:ascii="Arial Narrow" w:hAnsi="Arial Narrow"/>
                <w:b w:val="0"/>
                <w:sz w:val="20"/>
                <w:szCs w:val="20"/>
                <w:shd w:val="clear" w:color="auto" w:fill="auto"/>
                <w:lang w:val="es-CR" w:eastAsia="en-US"/>
              </w:rPr>
              <w:t>Amortización</w:t>
            </w:r>
          </w:p>
        </w:tc>
        <w:tc>
          <w:tcPr>
            <w:tcW w:w="1701" w:type="dxa"/>
            <w:vAlign w:val="bottom"/>
          </w:tcPr>
          <w:p w14:paraId="57FB43FF" w14:textId="77777777" w:rsidR="00E708AD" w:rsidRPr="00E708AD" w:rsidRDefault="00E708AD" w:rsidP="00E708AD">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 xml:space="preserve">-   </w:t>
            </w:r>
          </w:p>
        </w:tc>
        <w:tc>
          <w:tcPr>
            <w:tcW w:w="1894" w:type="dxa"/>
            <w:vAlign w:val="bottom"/>
          </w:tcPr>
          <w:p w14:paraId="5D6C7AA8" w14:textId="77777777" w:rsidR="00E708AD" w:rsidRPr="00E708AD" w:rsidRDefault="00E708AD" w:rsidP="00E708AD">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 xml:space="preserve">- </w:t>
            </w:r>
          </w:p>
        </w:tc>
        <w:tc>
          <w:tcPr>
            <w:tcW w:w="1595" w:type="dxa"/>
            <w:vAlign w:val="bottom"/>
          </w:tcPr>
          <w:p w14:paraId="25AA63E3" w14:textId="77777777" w:rsidR="00E708AD" w:rsidRPr="00E708AD" w:rsidRDefault="00E708AD" w:rsidP="00E708AD">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w:t>
            </w:r>
          </w:p>
        </w:tc>
      </w:tr>
      <w:tr w:rsidR="00E708AD" w:rsidRPr="00E708AD" w14:paraId="4E703CBA" w14:textId="77777777" w:rsidTr="00E70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Pr>
          <w:p w14:paraId="2800C4E5" w14:textId="77777777" w:rsidR="00E708AD" w:rsidRPr="00E708AD" w:rsidRDefault="00E708AD" w:rsidP="00E708AD">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708AD">
              <w:rPr>
                <w:rFonts w:ascii="Arial Narrow" w:hAnsi="Arial Narrow"/>
                <w:b w:val="0"/>
                <w:sz w:val="20"/>
                <w:szCs w:val="20"/>
                <w:shd w:val="clear" w:color="auto" w:fill="auto"/>
                <w:lang w:val="es-CR" w:eastAsia="en-US"/>
              </w:rPr>
              <w:t>Cuentas Especiales</w:t>
            </w:r>
          </w:p>
        </w:tc>
        <w:tc>
          <w:tcPr>
            <w:tcW w:w="1701" w:type="dxa"/>
            <w:vAlign w:val="bottom"/>
          </w:tcPr>
          <w:p w14:paraId="408E3DC3"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 xml:space="preserve">- </w:t>
            </w:r>
          </w:p>
        </w:tc>
        <w:tc>
          <w:tcPr>
            <w:tcW w:w="1894" w:type="dxa"/>
            <w:vAlign w:val="bottom"/>
          </w:tcPr>
          <w:p w14:paraId="2BE44100"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w:t>
            </w:r>
          </w:p>
        </w:tc>
        <w:tc>
          <w:tcPr>
            <w:tcW w:w="1595" w:type="dxa"/>
            <w:vAlign w:val="bottom"/>
          </w:tcPr>
          <w:p w14:paraId="6E9E6AB3"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w:t>
            </w:r>
          </w:p>
        </w:tc>
      </w:tr>
    </w:tbl>
    <w:p w14:paraId="5014B9A3" w14:textId="28B64E79" w:rsidR="00223474" w:rsidRPr="001369A8" w:rsidRDefault="00223474" w:rsidP="00E708AD">
      <w:pPr>
        <w:spacing w:line="276" w:lineRule="auto"/>
        <w:ind w:firstLine="284"/>
        <w:rPr>
          <w:rFonts w:ascii="Arial Narrow" w:hAnsi="Arial Narrow"/>
          <w:sz w:val="18"/>
          <w:szCs w:val="18"/>
          <w:lang w:val="es-CR"/>
        </w:rPr>
      </w:pPr>
      <w:r w:rsidRPr="001369A8">
        <w:rPr>
          <w:rFonts w:ascii="Arial Narrow" w:hAnsi="Arial Narrow"/>
          <w:b/>
          <w:sz w:val="18"/>
          <w:szCs w:val="18"/>
          <w:lang w:val="es-CR"/>
        </w:rPr>
        <w:t>Fuente</w:t>
      </w:r>
      <w:r w:rsidRPr="001369A8">
        <w:rPr>
          <w:rFonts w:ascii="Arial Narrow" w:hAnsi="Arial Narrow"/>
          <w:sz w:val="18"/>
          <w:szCs w:val="18"/>
          <w:lang w:val="es-CR"/>
        </w:rPr>
        <w:t>: Liquidación de Módulo de Poderes al 30 de junio, 2021</w:t>
      </w:r>
    </w:p>
    <w:p w14:paraId="462289D7" w14:textId="77777777" w:rsidR="00223474" w:rsidRPr="001369A8" w:rsidRDefault="00223474" w:rsidP="00223474">
      <w:pPr>
        <w:spacing w:line="276" w:lineRule="auto"/>
        <w:ind w:left="284"/>
        <w:rPr>
          <w:rFonts w:ascii="Arial Narrow" w:hAnsi="Arial Narrow"/>
          <w:sz w:val="18"/>
          <w:szCs w:val="18"/>
          <w:lang w:val="es-ES_tradnl"/>
        </w:rPr>
      </w:pPr>
      <w:r w:rsidRPr="001369A8">
        <w:rPr>
          <w:rFonts w:ascii="Arial Narrow" w:hAnsi="Arial Narrow"/>
          <w:b/>
          <w:sz w:val="18"/>
          <w:szCs w:val="18"/>
          <w:lang w:val="es-CR"/>
        </w:rPr>
        <w:t xml:space="preserve">1/: </w:t>
      </w:r>
      <w:r w:rsidRPr="001369A8">
        <w:rPr>
          <w:rFonts w:ascii="Arial Narrow" w:hAnsi="Arial Narrow"/>
          <w:sz w:val="18"/>
          <w:szCs w:val="18"/>
          <w:lang w:val="es-CR"/>
        </w:rPr>
        <w:t>Corresponde a fuentes de financiamiento internas</w:t>
      </w:r>
    </w:p>
    <w:p w14:paraId="078C6CC0" w14:textId="5437C009" w:rsidR="00D77600" w:rsidRDefault="00D77600" w:rsidP="00B25A8F">
      <w:pPr>
        <w:spacing w:line="360" w:lineRule="auto"/>
        <w:jc w:val="both"/>
        <w:rPr>
          <w:rFonts w:ascii="Arial Narrow" w:hAnsi="Arial Narrow"/>
          <w:bCs/>
          <w:sz w:val="22"/>
          <w:szCs w:val="22"/>
          <w:lang w:val="es-CR"/>
        </w:rPr>
      </w:pPr>
    </w:p>
    <w:p w14:paraId="79CEF162" w14:textId="130F2DD2" w:rsidR="00E04C93" w:rsidRDefault="00E04C93" w:rsidP="00B25A8F">
      <w:pPr>
        <w:spacing w:line="360" w:lineRule="auto"/>
        <w:jc w:val="both"/>
        <w:rPr>
          <w:rFonts w:ascii="Arial Narrow" w:hAnsi="Arial Narrow"/>
          <w:bCs/>
          <w:sz w:val="22"/>
          <w:szCs w:val="22"/>
          <w:lang w:val="es-CR"/>
        </w:rPr>
      </w:pPr>
    </w:p>
    <w:p w14:paraId="485D9673" w14:textId="4961865B" w:rsidR="00E04C93" w:rsidRDefault="00E04C93" w:rsidP="00B25A8F">
      <w:pPr>
        <w:spacing w:line="360" w:lineRule="auto"/>
        <w:jc w:val="both"/>
        <w:rPr>
          <w:rFonts w:ascii="Arial Narrow" w:hAnsi="Arial Narrow"/>
          <w:bCs/>
          <w:sz w:val="22"/>
          <w:szCs w:val="22"/>
          <w:lang w:val="es-CR"/>
        </w:rPr>
      </w:pPr>
    </w:p>
    <w:p w14:paraId="3D6C1CF6" w14:textId="779FE347" w:rsidR="00E04C93" w:rsidRDefault="00E04C93" w:rsidP="00B25A8F">
      <w:pPr>
        <w:spacing w:line="360" w:lineRule="auto"/>
        <w:jc w:val="both"/>
        <w:rPr>
          <w:rFonts w:ascii="Arial Narrow" w:hAnsi="Arial Narrow"/>
          <w:bCs/>
          <w:sz w:val="22"/>
          <w:szCs w:val="22"/>
          <w:lang w:val="es-CR"/>
        </w:rPr>
      </w:pPr>
    </w:p>
    <w:p w14:paraId="4BDF19CC" w14:textId="48ED7C74" w:rsidR="00E04C93" w:rsidRDefault="00E04C93" w:rsidP="00B25A8F">
      <w:pPr>
        <w:spacing w:line="360" w:lineRule="auto"/>
        <w:jc w:val="both"/>
        <w:rPr>
          <w:rFonts w:ascii="Arial Narrow" w:hAnsi="Arial Narrow"/>
          <w:bCs/>
          <w:sz w:val="22"/>
          <w:szCs w:val="22"/>
          <w:lang w:val="es-CR"/>
        </w:rPr>
      </w:pPr>
    </w:p>
    <w:p w14:paraId="59CC43B5" w14:textId="0C4E613B" w:rsidR="00E04C93" w:rsidRDefault="00E04C93" w:rsidP="00B25A8F">
      <w:pPr>
        <w:spacing w:line="360" w:lineRule="auto"/>
        <w:jc w:val="both"/>
        <w:rPr>
          <w:rFonts w:ascii="Arial Narrow" w:hAnsi="Arial Narrow"/>
          <w:bCs/>
          <w:sz w:val="22"/>
          <w:szCs w:val="22"/>
          <w:lang w:val="es-CR"/>
        </w:rPr>
      </w:pPr>
    </w:p>
    <w:p w14:paraId="35F4CC2E" w14:textId="0B49DFF3" w:rsidR="00E04C93" w:rsidRDefault="00E04C93" w:rsidP="00B25A8F">
      <w:pPr>
        <w:spacing w:line="360" w:lineRule="auto"/>
        <w:jc w:val="both"/>
        <w:rPr>
          <w:rFonts w:ascii="Arial Narrow" w:hAnsi="Arial Narrow"/>
          <w:bCs/>
          <w:sz w:val="22"/>
          <w:szCs w:val="22"/>
          <w:lang w:val="es-CR"/>
        </w:rPr>
      </w:pPr>
    </w:p>
    <w:p w14:paraId="2C211B96" w14:textId="77777777" w:rsidR="00E04C93" w:rsidRPr="001369A8" w:rsidRDefault="00E04C93" w:rsidP="00B25A8F">
      <w:pPr>
        <w:spacing w:line="360" w:lineRule="auto"/>
        <w:jc w:val="both"/>
        <w:rPr>
          <w:rFonts w:ascii="Arial Narrow" w:hAnsi="Arial Narrow"/>
          <w:bCs/>
          <w:sz w:val="22"/>
          <w:szCs w:val="22"/>
          <w:lang w:val="es-CR"/>
        </w:rPr>
      </w:pPr>
    </w:p>
    <w:p w14:paraId="3134BF6B" w14:textId="77777777" w:rsidR="00675AEF" w:rsidRPr="001369A8" w:rsidRDefault="00675AEF" w:rsidP="00B25A8F">
      <w:pPr>
        <w:spacing w:line="360" w:lineRule="auto"/>
        <w:jc w:val="both"/>
        <w:rPr>
          <w:rFonts w:ascii="Arial Narrow" w:hAnsi="Arial Narrow"/>
          <w:bCs/>
          <w:sz w:val="22"/>
          <w:szCs w:val="22"/>
          <w:lang w:val="es-CR"/>
        </w:rPr>
      </w:pPr>
    </w:p>
    <w:p w14:paraId="4FA03227" w14:textId="2C342AC3" w:rsidR="00D77600" w:rsidRPr="00711AD4" w:rsidRDefault="00D77600" w:rsidP="00D77600">
      <w:pPr>
        <w:widowControl/>
        <w:autoSpaceDE/>
        <w:autoSpaceDN/>
        <w:adjustRightInd/>
        <w:ind w:left="55"/>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t xml:space="preserve">Cuadro </w:t>
      </w:r>
      <w:r w:rsidR="008A237E" w:rsidRPr="00711AD4">
        <w:rPr>
          <w:rFonts w:ascii="Arial Narrow" w:eastAsia="Cambria" w:hAnsi="Arial Narrow"/>
          <w:b/>
          <w:bCs/>
          <w:color w:val="000000"/>
          <w:shd w:val="clear" w:color="auto" w:fill="auto"/>
          <w:lang w:val="es-CR" w:eastAsia="es-CR"/>
        </w:rPr>
        <w:t>3</w:t>
      </w:r>
      <w:r w:rsidRPr="00711AD4">
        <w:rPr>
          <w:rFonts w:ascii="Arial Narrow" w:eastAsia="Cambria" w:hAnsi="Arial Narrow"/>
          <w:b/>
          <w:bCs/>
          <w:color w:val="000000"/>
          <w:shd w:val="clear" w:color="auto" w:fill="auto"/>
          <w:lang w:val="es-CR" w:eastAsia="es-CR"/>
        </w:rPr>
        <w:t>. Informe de seguimiento semestral 202</w:t>
      </w:r>
      <w:r w:rsidR="005B200F" w:rsidRPr="00711AD4">
        <w:rPr>
          <w:rFonts w:ascii="Arial Narrow" w:eastAsia="Cambria" w:hAnsi="Arial Narrow"/>
          <w:b/>
          <w:bCs/>
          <w:color w:val="000000"/>
          <w:shd w:val="clear" w:color="auto" w:fill="auto"/>
          <w:lang w:val="es-CR" w:eastAsia="es-CR"/>
        </w:rPr>
        <w:t>1</w:t>
      </w:r>
    </w:p>
    <w:p w14:paraId="531ED114" w14:textId="77777777" w:rsidR="00CE7681" w:rsidRPr="00816F1D" w:rsidRDefault="00CE7681" w:rsidP="00CE7681">
      <w:pPr>
        <w:ind w:left="55"/>
        <w:jc w:val="center"/>
        <w:rPr>
          <w:rFonts w:ascii="Arial Narrow" w:hAnsi="Arial Narrow"/>
          <w:lang w:val="es-CR" w:eastAsia="es-CR"/>
        </w:rPr>
      </w:pPr>
      <w:r w:rsidRPr="00816F1D">
        <w:rPr>
          <w:rFonts w:ascii="Arial Narrow" w:hAnsi="Arial Narrow"/>
          <w:lang w:val="es-CR" w:eastAsia="es-CR"/>
        </w:rPr>
        <w:t>Ejecución financiera del presupuesto por clasificación objeto del gasto 1/</w:t>
      </w:r>
    </w:p>
    <w:p w14:paraId="5122B14F" w14:textId="77777777" w:rsidR="00D77600" w:rsidRPr="00711AD4" w:rsidRDefault="007D2316" w:rsidP="00D77600">
      <w:pPr>
        <w:widowControl/>
        <w:autoSpaceDE/>
        <w:autoSpaceDN/>
        <w:adjustRightInd/>
        <w:ind w:left="55"/>
        <w:jc w:val="center"/>
        <w:rPr>
          <w:rFonts w:ascii="Arial Narrow" w:eastAsia="Cambria" w:hAnsi="Arial Narrow"/>
          <w:b/>
          <w:bCs/>
          <w:shd w:val="clear" w:color="auto" w:fill="auto"/>
          <w:lang w:val="es-CR" w:eastAsia="es-CR"/>
        </w:rPr>
      </w:pPr>
      <w:r w:rsidRPr="00711AD4">
        <w:rPr>
          <w:rFonts w:ascii="Arial Narrow" w:eastAsia="Cambria" w:hAnsi="Arial Narrow"/>
          <w:b/>
          <w:bCs/>
          <w:shd w:val="clear" w:color="auto" w:fill="auto"/>
          <w:lang w:val="es-CR" w:eastAsia="es-CR"/>
        </w:rPr>
        <w:t xml:space="preserve">Programa 928 </w:t>
      </w:r>
      <w:r w:rsidR="00D77600" w:rsidRPr="00711AD4">
        <w:rPr>
          <w:rFonts w:ascii="Arial Narrow" w:eastAsia="Cambria" w:hAnsi="Arial Narrow"/>
          <w:b/>
          <w:bCs/>
          <w:shd w:val="clear" w:color="auto" w:fill="auto"/>
          <w:lang w:val="es-CR" w:eastAsia="es-CR"/>
        </w:rPr>
        <w:t>Organismo de Investigación Judicial</w:t>
      </w:r>
    </w:p>
    <w:p w14:paraId="3AF9033C" w14:textId="68595760" w:rsidR="00D77600" w:rsidRPr="00711AD4" w:rsidRDefault="00D77600" w:rsidP="00D77600">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al 30 de junio de 202</w:t>
      </w:r>
      <w:r w:rsidR="005B200F" w:rsidRPr="00711AD4">
        <w:rPr>
          <w:rFonts w:ascii="Arial Narrow" w:eastAsia="Cambria" w:hAnsi="Arial Narrow"/>
          <w:shd w:val="clear" w:color="auto" w:fill="auto"/>
          <w:lang w:val="es-CR" w:eastAsia="es-CR"/>
        </w:rPr>
        <w:t>1</w:t>
      </w:r>
    </w:p>
    <w:p w14:paraId="1E87A893" w14:textId="449EF95E" w:rsidR="005B200F" w:rsidRPr="00711AD4" w:rsidRDefault="00D77600" w:rsidP="009A691D">
      <w:pPr>
        <w:widowControl/>
        <w:autoSpaceDE/>
        <w:autoSpaceDN/>
        <w:adjustRightInd/>
        <w:ind w:left="55"/>
        <w:jc w:val="center"/>
        <w:rPr>
          <w:rFonts w:ascii="Arial Narrow" w:eastAsia="Cambria" w:hAnsi="Arial Narrow"/>
          <w:i/>
          <w:iCs/>
          <w:color w:val="000000"/>
          <w:shd w:val="clear" w:color="auto" w:fill="auto"/>
          <w:lang w:val="es-CR" w:eastAsia="es-CR"/>
        </w:rPr>
      </w:pPr>
      <w:r w:rsidRPr="00711AD4">
        <w:rPr>
          <w:rFonts w:ascii="Arial Narrow" w:eastAsia="Cambria" w:hAnsi="Arial Narrow"/>
          <w:i/>
          <w:iCs/>
          <w:color w:val="000000"/>
          <w:shd w:val="clear" w:color="auto" w:fill="auto"/>
          <w:lang w:val="es-CR" w:eastAsia="es-CR"/>
        </w:rPr>
        <w:t>(montos en millones de colones)</w:t>
      </w:r>
    </w:p>
    <w:p w14:paraId="164C1F67" w14:textId="4CFDCBC0" w:rsidR="005B200F" w:rsidRDefault="005B200F" w:rsidP="005B200F">
      <w:pPr>
        <w:widowControl/>
        <w:autoSpaceDE/>
        <w:autoSpaceDN/>
        <w:adjustRightInd/>
        <w:ind w:left="55"/>
        <w:jc w:val="center"/>
        <w:rPr>
          <w:rFonts w:ascii="Arial Narrow" w:eastAsia="Cambria" w:hAnsi="Arial Narrow"/>
          <w:i/>
          <w:iCs/>
          <w:color w:val="000000"/>
          <w:sz w:val="22"/>
          <w:szCs w:val="22"/>
          <w:shd w:val="clear" w:color="auto" w:fill="auto"/>
          <w:lang w:val="es-CR" w:eastAsia="es-CR"/>
        </w:rPr>
      </w:pPr>
    </w:p>
    <w:tbl>
      <w:tblPr>
        <w:tblStyle w:val="Listaclara-nfasis51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1701"/>
        <w:gridCol w:w="1894"/>
        <w:gridCol w:w="1595"/>
      </w:tblGrid>
      <w:tr w:rsidR="00860608" w:rsidRPr="00860608" w14:paraId="0D79E4C2" w14:textId="77777777" w:rsidTr="008606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shd w:val="clear" w:color="auto" w:fill="244061"/>
            <w:vAlign w:val="center"/>
          </w:tcPr>
          <w:p w14:paraId="23A5AB14" w14:textId="77777777" w:rsidR="00860608" w:rsidRPr="00860608" w:rsidRDefault="00860608" w:rsidP="00860608">
            <w:pPr>
              <w:widowControl/>
              <w:autoSpaceDE/>
              <w:autoSpaceDN/>
              <w:adjustRightInd/>
              <w:spacing w:line="360" w:lineRule="auto"/>
              <w:contextualSpacing/>
              <w:jc w:val="center"/>
              <w:rPr>
                <w:rFonts w:ascii="Arial Narrow" w:hAnsi="Arial Narrow"/>
                <w:bCs w:val="0"/>
                <w:sz w:val="20"/>
                <w:szCs w:val="20"/>
                <w:shd w:val="clear" w:color="auto" w:fill="auto"/>
                <w:lang w:val="es-CR" w:eastAsia="en-US"/>
              </w:rPr>
            </w:pPr>
            <w:r w:rsidRPr="00860608">
              <w:rPr>
                <w:rFonts w:ascii="Arial Narrow" w:hAnsi="Arial Narrow"/>
                <w:sz w:val="20"/>
                <w:szCs w:val="20"/>
                <w:shd w:val="clear" w:color="auto" w:fill="auto"/>
                <w:lang w:val="es-CR" w:eastAsia="en-US"/>
              </w:rPr>
              <w:t>Partida</w:t>
            </w:r>
          </w:p>
        </w:tc>
        <w:tc>
          <w:tcPr>
            <w:tcW w:w="1701" w:type="dxa"/>
            <w:shd w:val="clear" w:color="auto" w:fill="244061"/>
            <w:vAlign w:val="center"/>
          </w:tcPr>
          <w:p w14:paraId="25A0DDBB" w14:textId="77777777" w:rsidR="00860608" w:rsidRPr="00860608" w:rsidRDefault="00860608" w:rsidP="00860608">
            <w:pPr>
              <w:widowControl/>
              <w:autoSpaceDE/>
              <w:autoSpaceDN/>
              <w:adjustRightInd/>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860608">
              <w:rPr>
                <w:rFonts w:ascii="Arial Narrow" w:hAnsi="Arial Narrow"/>
                <w:sz w:val="20"/>
                <w:szCs w:val="20"/>
                <w:shd w:val="clear" w:color="auto" w:fill="auto"/>
                <w:lang w:val="es-CR" w:eastAsia="en-US"/>
              </w:rPr>
              <w:t>Presupuesto actual</w:t>
            </w:r>
          </w:p>
        </w:tc>
        <w:tc>
          <w:tcPr>
            <w:tcW w:w="1894" w:type="dxa"/>
            <w:shd w:val="clear" w:color="auto" w:fill="244061"/>
            <w:vAlign w:val="center"/>
          </w:tcPr>
          <w:p w14:paraId="27672301" w14:textId="77777777" w:rsidR="00860608" w:rsidRPr="00860608" w:rsidRDefault="00860608" w:rsidP="00860608">
            <w:pPr>
              <w:widowControl/>
              <w:autoSpaceDE/>
              <w:autoSpaceDN/>
              <w:adjustRightInd/>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860608">
              <w:rPr>
                <w:rFonts w:ascii="Arial Narrow" w:hAnsi="Arial Narrow"/>
                <w:sz w:val="20"/>
                <w:szCs w:val="20"/>
                <w:shd w:val="clear" w:color="auto" w:fill="auto"/>
                <w:lang w:val="es-CR" w:eastAsia="en-US"/>
              </w:rPr>
              <w:t>Presupuesto ejecutado</w:t>
            </w:r>
          </w:p>
        </w:tc>
        <w:tc>
          <w:tcPr>
            <w:tcW w:w="1595" w:type="dxa"/>
            <w:shd w:val="clear" w:color="auto" w:fill="244061"/>
          </w:tcPr>
          <w:p w14:paraId="3AB6AF8F" w14:textId="77777777" w:rsidR="00860608" w:rsidRPr="00860608" w:rsidRDefault="00860608" w:rsidP="00860608">
            <w:pPr>
              <w:widowControl/>
              <w:autoSpaceDE/>
              <w:autoSpaceDN/>
              <w:adjustRightInd/>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860608">
              <w:rPr>
                <w:rFonts w:ascii="Arial Narrow" w:hAnsi="Arial Narrow"/>
                <w:sz w:val="20"/>
                <w:szCs w:val="20"/>
                <w:shd w:val="clear" w:color="auto" w:fill="auto"/>
                <w:lang w:val="es-CR" w:eastAsia="en-US"/>
              </w:rPr>
              <w:t>Nivel de ejecución</w:t>
            </w:r>
          </w:p>
        </w:tc>
      </w:tr>
      <w:tr w:rsidR="00860608" w:rsidRPr="00860608" w14:paraId="70449C91"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184997DB" w14:textId="77777777" w:rsidR="00860608" w:rsidRPr="00860608" w:rsidRDefault="00860608" w:rsidP="00860608">
            <w:pPr>
              <w:widowControl/>
              <w:autoSpaceDE/>
              <w:autoSpaceDN/>
              <w:adjustRightInd/>
              <w:spacing w:line="360" w:lineRule="auto"/>
              <w:contextualSpacing/>
              <w:jc w:val="both"/>
              <w:rPr>
                <w:rFonts w:ascii="Arial Narrow" w:hAnsi="Arial Narrow"/>
                <w:bCs w:val="0"/>
                <w:sz w:val="20"/>
                <w:szCs w:val="20"/>
                <w:shd w:val="clear" w:color="auto" w:fill="auto"/>
                <w:lang w:val="es-CR" w:eastAsia="en-US"/>
              </w:rPr>
            </w:pPr>
            <w:r w:rsidRPr="00860608">
              <w:rPr>
                <w:rFonts w:ascii="Arial Narrow" w:hAnsi="Arial Narrow"/>
                <w:sz w:val="20"/>
                <w:szCs w:val="20"/>
                <w:shd w:val="clear" w:color="auto" w:fill="auto"/>
                <w:lang w:val="es-CR" w:eastAsia="en-US"/>
              </w:rPr>
              <w:t>TOTAL</w:t>
            </w:r>
          </w:p>
        </w:tc>
        <w:tc>
          <w:tcPr>
            <w:tcW w:w="1701" w:type="dxa"/>
            <w:tcBorders>
              <w:top w:val="none" w:sz="0" w:space="0" w:color="auto"/>
              <w:bottom w:val="none" w:sz="0" w:space="0" w:color="auto"/>
            </w:tcBorders>
          </w:tcPr>
          <w:p w14:paraId="5A537AEF"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C00000"/>
                <w:sz w:val="20"/>
                <w:szCs w:val="20"/>
                <w:shd w:val="clear" w:color="auto" w:fill="auto"/>
                <w:lang w:val="en-US" w:eastAsia="en-US"/>
              </w:rPr>
            </w:pPr>
            <w:r w:rsidRPr="00860608">
              <w:rPr>
                <w:rFonts w:ascii="Arial Narrow" w:hAnsi="Arial Narrow"/>
                <w:b/>
                <w:bCs/>
                <w:sz w:val="20"/>
                <w:szCs w:val="20"/>
                <w:shd w:val="clear" w:color="auto" w:fill="auto"/>
                <w:lang w:val="es-CR" w:eastAsia="es-CR"/>
              </w:rPr>
              <w:t>98.132,52</w:t>
            </w:r>
          </w:p>
        </w:tc>
        <w:tc>
          <w:tcPr>
            <w:tcW w:w="1894" w:type="dxa"/>
            <w:tcBorders>
              <w:top w:val="none" w:sz="0" w:space="0" w:color="auto"/>
              <w:bottom w:val="none" w:sz="0" w:space="0" w:color="auto"/>
            </w:tcBorders>
          </w:tcPr>
          <w:p w14:paraId="4F9FFC83"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C00000"/>
                <w:sz w:val="20"/>
                <w:szCs w:val="20"/>
                <w:shd w:val="clear" w:color="auto" w:fill="auto"/>
                <w:lang w:val="en-US" w:eastAsia="en-US"/>
              </w:rPr>
            </w:pPr>
            <w:r w:rsidRPr="00860608">
              <w:rPr>
                <w:rFonts w:ascii="Arial Narrow" w:hAnsi="Arial Narrow"/>
                <w:b/>
                <w:bCs/>
                <w:sz w:val="20"/>
                <w:szCs w:val="20"/>
                <w:shd w:val="clear" w:color="auto" w:fill="auto"/>
                <w:lang w:val="es-CR" w:eastAsia="es-CR"/>
              </w:rPr>
              <w:t>44.995,00</w:t>
            </w:r>
          </w:p>
        </w:tc>
        <w:tc>
          <w:tcPr>
            <w:tcW w:w="1595" w:type="dxa"/>
            <w:tcBorders>
              <w:top w:val="none" w:sz="0" w:space="0" w:color="auto"/>
              <w:bottom w:val="none" w:sz="0" w:space="0" w:color="auto"/>
              <w:right w:val="none" w:sz="0" w:space="0" w:color="auto"/>
            </w:tcBorders>
          </w:tcPr>
          <w:p w14:paraId="47A717B0"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C00000"/>
                <w:sz w:val="20"/>
                <w:szCs w:val="20"/>
                <w:shd w:val="clear" w:color="auto" w:fill="auto"/>
                <w:lang w:val="en-US" w:eastAsia="en-US"/>
              </w:rPr>
            </w:pPr>
            <w:r w:rsidRPr="00860608">
              <w:rPr>
                <w:rFonts w:ascii="Arial Narrow" w:hAnsi="Arial Narrow"/>
                <w:b/>
                <w:bCs/>
                <w:sz w:val="20"/>
                <w:szCs w:val="20"/>
                <w:shd w:val="clear" w:color="auto" w:fill="auto"/>
                <w:lang w:val="es-CR" w:eastAsia="es-CR"/>
              </w:rPr>
              <w:t>45,85%</w:t>
            </w:r>
          </w:p>
        </w:tc>
      </w:tr>
      <w:tr w:rsidR="00860608" w:rsidRPr="00860608" w14:paraId="4081A3E9"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13375A85"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Remuneraciones</w:t>
            </w:r>
          </w:p>
        </w:tc>
        <w:tc>
          <w:tcPr>
            <w:tcW w:w="1701" w:type="dxa"/>
          </w:tcPr>
          <w:p w14:paraId="4D984CE6"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sz w:val="20"/>
                <w:szCs w:val="20"/>
                <w:shd w:val="clear" w:color="auto" w:fill="auto"/>
                <w:lang w:val="es-CR" w:eastAsia="es-CR"/>
              </w:rPr>
              <w:t>77.533,88</w:t>
            </w:r>
          </w:p>
        </w:tc>
        <w:tc>
          <w:tcPr>
            <w:tcW w:w="1894" w:type="dxa"/>
          </w:tcPr>
          <w:p w14:paraId="66CAF050"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sz w:val="20"/>
                <w:szCs w:val="20"/>
                <w:shd w:val="clear" w:color="auto" w:fill="auto"/>
                <w:lang w:val="es-CR" w:eastAsia="es-CR"/>
              </w:rPr>
              <w:t>38.448,62</w:t>
            </w:r>
          </w:p>
        </w:tc>
        <w:tc>
          <w:tcPr>
            <w:tcW w:w="1595" w:type="dxa"/>
          </w:tcPr>
          <w:p w14:paraId="12722853"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color w:val="000000"/>
                <w:sz w:val="20"/>
                <w:szCs w:val="20"/>
                <w:shd w:val="clear" w:color="auto" w:fill="auto"/>
                <w:lang w:val="es-CR" w:eastAsia="es-CR"/>
              </w:rPr>
              <w:t>49,59%</w:t>
            </w:r>
          </w:p>
        </w:tc>
      </w:tr>
      <w:tr w:rsidR="00860608" w:rsidRPr="00860608" w14:paraId="36BB29B1"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4879FE7B"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Servicios</w:t>
            </w:r>
          </w:p>
        </w:tc>
        <w:tc>
          <w:tcPr>
            <w:tcW w:w="1701" w:type="dxa"/>
            <w:tcBorders>
              <w:top w:val="none" w:sz="0" w:space="0" w:color="auto"/>
              <w:bottom w:val="none" w:sz="0" w:space="0" w:color="auto"/>
            </w:tcBorders>
          </w:tcPr>
          <w:p w14:paraId="0B24908D"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color w:val="000000"/>
                <w:sz w:val="20"/>
                <w:szCs w:val="20"/>
                <w:shd w:val="clear" w:color="auto" w:fill="auto"/>
                <w:lang w:val="es-CR" w:eastAsia="es-CR"/>
              </w:rPr>
              <w:t>7.025,69</w:t>
            </w:r>
          </w:p>
        </w:tc>
        <w:tc>
          <w:tcPr>
            <w:tcW w:w="1894" w:type="dxa"/>
            <w:tcBorders>
              <w:top w:val="none" w:sz="0" w:space="0" w:color="auto"/>
              <w:bottom w:val="none" w:sz="0" w:space="0" w:color="auto"/>
            </w:tcBorders>
          </w:tcPr>
          <w:p w14:paraId="14CA18DD"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color w:val="000000"/>
                <w:sz w:val="20"/>
                <w:szCs w:val="20"/>
                <w:shd w:val="clear" w:color="auto" w:fill="auto"/>
                <w:lang w:val="es-CR" w:eastAsia="es-CR"/>
              </w:rPr>
              <w:t>2.483,69</w:t>
            </w:r>
          </w:p>
        </w:tc>
        <w:tc>
          <w:tcPr>
            <w:tcW w:w="1595" w:type="dxa"/>
            <w:tcBorders>
              <w:top w:val="none" w:sz="0" w:space="0" w:color="auto"/>
              <w:bottom w:val="none" w:sz="0" w:space="0" w:color="auto"/>
              <w:right w:val="none" w:sz="0" w:space="0" w:color="auto"/>
            </w:tcBorders>
          </w:tcPr>
          <w:p w14:paraId="28288D22"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color w:val="000000"/>
                <w:sz w:val="20"/>
                <w:szCs w:val="20"/>
                <w:shd w:val="clear" w:color="auto" w:fill="auto"/>
                <w:lang w:val="es-CR" w:eastAsia="es-CR"/>
              </w:rPr>
              <w:t>35,35%</w:t>
            </w:r>
          </w:p>
        </w:tc>
      </w:tr>
      <w:tr w:rsidR="00860608" w:rsidRPr="00860608" w14:paraId="20ABB33E"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453B4B0F"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Materiales y Suministros</w:t>
            </w:r>
          </w:p>
        </w:tc>
        <w:tc>
          <w:tcPr>
            <w:tcW w:w="1701" w:type="dxa"/>
          </w:tcPr>
          <w:p w14:paraId="0EBB5D89"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C00000"/>
                <w:sz w:val="20"/>
                <w:szCs w:val="20"/>
                <w:shd w:val="clear" w:color="auto" w:fill="auto"/>
                <w:lang w:val="es-CR" w:eastAsia="en-US"/>
              </w:rPr>
            </w:pPr>
            <w:r w:rsidRPr="00860608">
              <w:rPr>
                <w:rFonts w:ascii="Arial Narrow" w:hAnsi="Arial Narrow"/>
                <w:sz w:val="20"/>
                <w:szCs w:val="20"/>
                <w:shd w:val="clear" w:color="auto" w:fill="auto"/>
                <w:lang w:val="es-CR" w:eastAsia="es-CR"/>
              </w:rPr>
              <w:t>4.169,03</w:t>
            </w:r>
          </w:p>
        </w:tc>
        <w:tc>
          <w:tcPr>
            <w:tcW w:w="1894" w:type="dxa"/>
          </w:tcPr>
          <w:p w14:paraId="45001780"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C00000"/>
                <w:sz w:val="20"/>
                <w:szCs w:val="20"/>
                <w:shd w:val="clear" w:color="auto" w:fill="auto"/>
                <w:lang w:val="es-CR" w:eastAsia="en-US"/>
              </w:rPr>
            </w:pPr>
            <w:r w:rsidRPr="00860608">
              <w:rPr>
                <w:rFonts w:ascii="Arial Narrow" w:hAnsi="Arial Narrow"/>
                <w:sz w:val="20"/>
                <w:szCs w:val="20"/>
                <w:shd w:val="clear" w:color="auto" w:fill="auto"/>
                <w:lang w:val="es-CR" w:eastAsia="es-CR"/>
              </w:rPr>
              <w:t>1.265,32</w:t>
            </w:r>
          </w:p>
        </w:tc>
        <w:tc>
          <w:tcPr>
            <w:tcW w:w="1595" w:type="dxa"/>
          </w:tcPr>
          <w:p w14:paraId="2F927553"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C00000"/>
                <w:sz w:val="20"/>
                <w:szCs w:val="20"/>
                <w:shd w:val="clear" w:color="auto" w:fill="auto"/>
                <w:lang w:val="es-CR" w:eastAsia="en-US"/>
              </w:rPr>
            </w:pPr>
            <w:r w:rsidRPr="00860608">
              <w:rPr>
                <w:rFonts w:ascii="Arial Narrow" w:hAnsi="Arial Narrow"/>
                <w:color w:val="000000"/>
                <w:sz w:val="20"/>
                <w:szCs w:val="20"/>
                <w:shd w:val="clear" w:color="auto" w:fill="auto"/>
                <w:lang w:val="es-CR" w:eastAsia="es-CR"/>
              </w:rPr>
              <w:t>30,35%</w:t>
            </w:r>
          </w:p>
        </w:tc>
      </w:tr>
      <w:tr w:rsidR="00860608" w:rsidRPr="00860608" w14:paraId="157C90D0"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76080CF0"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Intereses</w:t>
            </w:r>
          </w:p>
        </w:tc>
        <w:tc>
          <w:tcPr>
            <w:tcW w:w="1701" w:type="dxa"/>
            <w:tcBorders>
              <w:top w:val="none" w:sz="0" w:space="0" w:color="auto"/>
              <w:bottom w:val="none" w:sz="0" w:space="0" w:color="auto"/>
            </w:tcBorders>
          </w:tcPr>
          <w:p w14:paraId="2DE554F7"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s-CR" w:eastAsia="en-US"/>
              </w:rPr>
            </w:pPr>
            <w:r w:rsidRPr="00860608">
              <w:rPr>
                <w:rFonts w:ascii="Arial Narrow" w:hAnsi="Arial Narrow"/>
                <w:sz w:val="20"/>
                <w:szCs w:val="20"/>
                <w:shd w:val="clear" w:color="auto" w:fill="auto"/>
                <w:lang w:val="es-CR" w:eastAsia="es-CR"/>
              </w:rPr>
              <w:t>-</w:t>
            </w:r>
          </w:p>
        </w:tc>
        <w:tc>
          <w:tcPr>
            <w:tcW w:w="1894" w:type="dxa"/>
            <w:tcBorders>
              <w:top w:val="none" w:sz="0" w:space="0" w:color="auto"/>
              <w:bottom w:val="none" w:sz="0" w:space="0" w:color="auto"/>
            </w:tcBorders>
          </w:tcPr>
          <w:p w14:paraId="51F95249"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s-CR" w:eastAsia="en-US"/>
              </w:rPr>
            </w:pPr>
            <w:r w:rsidRPr="00860608">
              <w:rPr>
                <w:rFonts w:ascii="Arial Narrow" w:hAnsi="Arial Narrow"/>
                <w:sz w:val="20"/>
                <w:szCs w:val="20"/>
                <w:shd w:val="clear" w:color="auto" w:fill="auto"/>
                <w:lang w:val="es-CR" w:eastAsia="es-CR"/>
              </w:rPr>
              <w:t>-</w:t>
            </w:r>
          </w:p>
        </w:tc>
        <w:tc>
          <w:tcPr>
            <w:tcW w:w="1595" w:type="dxa"/>
            <w:tcBorders>
              <w:top w:val="none" w:sz="0" w:space="0" w:color="auto"/>
              <w:bottom w:val="none" w:sz="0" w:space="0" w:color="auto"/>
              <w:right w:val="none" w:sz="0" w:space="0" w:color="auto"/>
            </w:tcBorders>
          </w:tcPr>
          <w:p w14:paraId="64D68A17"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s-CR" w:eastAsia="en-US"/>
              </w:rPr>
            </w:pPr>
            <w:r w:rsidRPr="00860608">
              <w:rPr>
                <w:rFonts w:ascii="Arial Narrow" w:hAnsi="Arial Narrow"/>
                <w:color w:val="000000"/>
                <w:sz w:val="20"/>
                <w:szCs w:val="20"/>
                <w:shd w:val="clear" w:color="auto" w:fill="auto"/>
                <w:lang w:val="es-CR" w:eastAsia="es-CR"/>
              </w:rPr>
              <w:t>-</w:t>
            </w:r>
          </w:p>
        </w:tc>
      </w:tr>
      <w:tr w:rsidR="00860608" w:rsidRPr="00860608" w14:paraId="63037011"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66CC4A16"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Activos Financieros</w:t>
            </w:r>
          </w:p>
        </w:tc>
        <w:tc>
          <w:tcPr>
            <w:tcW w:w="1701" w:type="dxa"/>
          </w:tcPr>
          <w:p w14:paraId="4643159E"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C00000"/>
                <w:sz w:val="20"/>
                <w:szCs w:val="20"/>
                <w:shd w:val="clear" w:color="auto" w:fill="auto"/>
                <w:lang w:val="es-CR" w:eastAsia="en-US"/>
              </w:rPr>
            </w:pPr>
            <w:r w:rsidRPr="00860608">
              <w:rPr>
                <w:rFonts w:ascii="Arial Narrow" w:hAnsi="Arial Narrow"/>
                <w:sz w:val="20"/>
                <w:szCs w:val="20"/>
                <w:shd w:val="clear" w:color="auto" w:fill="auto"/>
                <w:lang w:val="es-CR" w:eastAsia="es-CR"/>
              </w:rPr>
              <w:t>-</w:t>
            </w:r>
          </w:p>
        </w:tc>
        <w:tc>
          <w:tcPr>
            <w:tcW w:w="1894" w:type="dxa"/>
          </w:tcPr>
          <w:p w14:paraId="16A13042"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C00000"/>
                <w:sz w:val="20"/>
                <w:szCs w:val="20"/>
                <w:shd w:val="clear" w:color="auto" w:fill="auto"/>
                <w:lang w:val="es-CR" w:eastAsia="en-US"/>
              </w:rPr>
            </w:pPr>
            <w:r w:rsidRPr="00860608">
              <w:rPr>
                <w:rFonts w:ascii="Arial Narrow" w:hAnsi="Arial Narrow"/>
                <w:sz w:val="20"/>
                <w:szCs w:val="20"/>
                <w:shd w:val="clear" w:color="auto" w:fill="auto"/>
                <w:lang w:val="es-CR" w:eastAsia="es-CR"/>
              </w:rPr>
              <w:t>-</w:t>
            </w:r>
          </w:p>
        </w:tc>
        <w:tc>
          <w:tcPr>
            <w:tcW w:w="1595" w:type="dxa"/>
          </w:tcPr>
          <w:p w14:paraId="40C50FFF"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C00000"/>
                <w:sz w:val="20"/>
                <w:szCs w:val="20"/>
                <w:shd w:val="clear" w:color="auto" w:fill="auto"/>
                <w:lang w:val="es-CR" w:eastAsia="en-US"/>
              </w:rPr>
            </w:pPr>
            <w:r w:rsidRPr="00860608">
              <w:rPr>
                <w:rFonts w:ascii="Arial Narrow" w:hAnsi="Arial Narrow"/>
                <w:color w:val="000000"/>
                <w:sz w:val="20"/>
                <w:szCs w:val="20"/>
                <w:shd w:val="clear" w:color="auto" w:fill="auto"/>
                <w:lang w:val="es-CR" w:eastAsia="es-CR"/>
              </w:rPr>
              <w:t>-</w:t>
            </w:r>
          </w:p>
        </w:tc>
      </w:tr>
      <w:tr w:rsidR="00860608" w:rsidRPr="00860608" w14:paraId="33A0942F"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15EF327E"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Bienes Duraderos</w:t>
            </w:r>
          </w:p>
        </w:tc>
        <w:tc>
          <w:tcPr>
            <w:tcW w:w="1701" w:type="dxa"/>
            <w:tcBorders>
              <w:top w:val="none" w:sz="0" w:space="0" w:color="auto"/>
              <w:bottom w:val="none" w:sz="0" w:space="0" w:color="auto"/>
            </w:tcBorders>
          </w:tcPr>
          <w:p w14:paraId="1470B7FC"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s-CR" w:eastAsia="en-US"/>
              </w:rPr>
            </w:pPr>
            <w:r w:rsidRPr="00860608">
              <w:rPr>
                <w:rFonts w:ascii="Arial Narrow" w:hAnsi="Arial Narrow"/>
                <w:sz w:val="20"/>
                <w:szCs w:val="20"/>
                <w:shd w:val="clear" w:color="auto" w:fill="auto"/>
                <w:lang w:val="es-CR" w:eastAsia="es-CR"/>
              </w:rPr>
              <w:t>7.247,59</w:t>
            </w:r>
          </w:p>
        </w:tc>
        <w:tc>
          <w:tcPr>
            <w:tcW w:w="1894" w:type="dxa"/>
            <w:tcBorders>
              <w:top w:val="none" w:sz="0" w:space="0" w:color="auto"/>
              <w:bottom w:val="none" w:sz="0" w:space="0" w:color="auto"/>
            </w:tcBorders>
          </w:tcPr>
          <w:p w14:paraId="434EF877"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s-CR" w:eastAsia="en-US"/>
              </w:rPr>
            </w:pPr>
            <w:r w:rsidRPr="00860608">
              <w:rPr>
                <w:rFonts w:ascii="Arial Narrow" w:hAnsi="Arial Narrow"/>
                <w:sz w:val="20"/>
                <w:szCs w:val="20"/>
                <w:shd w:val="clear" w:color="auto" w:fill="auto"/>
                <w:lang w:val="es-CR" w:eastAsia="es-CR"/>
              </w:rPr>
              <w:t>1.292,87</w:t>
            </w:r>
          </w:p>
        </w:tc>
        <w:tc>
          <w:tcPr>
            <w:tcW w:w="1595" w:type="dxa"/>
            <w:tcBorders>
              <w:top w:val="none" w:sz="0" w:space="0" w:color="auto"/>
              <w:bottom w:val="none" w:sz="0" w:space="0" w:color="auto"/>
              <w:right w:val="none" w:sz="0" w:space="0" w:color="auto"/>
            </w:tcBorders>
          </w:tcPr>
          <w:p w14:paraId="479ED6BB"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s-CR" w:eastAsia="en-US"/>
              </w:rPr>
            </w:pPr>
            <w:r w:rsidRPr="00860608">
              <w:rPr>
                <w:rFonts w:ascii="Arial Narrow" w:hAnsi="Arial Narrow"/>
                <w:color w:val="000000"/>
                <w:sz w:val="20"/>
                <w:szCs w:val="20"/>
                <w:shd w:val="clear" w:color="auto" w:fill="auto"/>
                <w:lang w:val="es-CR" w:eastAsia="es-CR"/>
              </w:rPr>
              <w:t>17,84%</w:t>
            </w:r>
          </w:p>
        </w:tc>
      </w:tr>
      <w:tr w:rsidR="00860608" w:rsidRPr="00860608" w14:paraId="6C5DF95C"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32619728"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Transferencias Corrientes</w:t>
            </w:r>
          </w:p>
        </w:tc>
        <w:tc>
          <w:tcPr>
            <w:tcW w:w="1701" w:type="dxa"/>
          </w:tcPr>
          <w:p w14:paraId="64F0A954"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C00000"/>
                <w:sz w:val="20"/>
                <w:szCs w:val="20"/>
                <w:shd w:val="clear" w:color="auto" w:fill="auto"/>
                <w:lang w:val="es-CR" w:eastAsia="en-US"/>
              </w:rPr>
            </w:pPr>
            <w:r w:rsidRPr="00860608">
              <w:rPr>
                <w:rFonts w:ascii="Arial Narrow" w:hAnsi="Arial Narrow"/>
                <w:sz w:val="20"/>
                <w:szCs w:val="20"/>
                <w:shd w:val="clear" w:color="auto" w:fill="auto"/>
                <w:lang w:val="es-CR" w:eastAsia="es-CR"/>
              </w:rPr>
              <w:t>1.100,85</w:t>
            </w:r>
          </w:p>
        </w:tc>
        <w:tc>
          <w:tcPr>
            <w:tcW w:w="1894" w:type="dxa"/>
          </w:tcPr>
          <w:p w14:paraId="7F9CE682"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sz w:val="20"/>
                <w:szCs w:val="20"/>
                <w:shd w:val="clear" w:color="auto" w:fill="auto"/>
                <w:lang w:val="es-CR" w:eastAsia="es-CR"/>
              </w:rPr>
              <w:t>555,73</w:t>
            </w:r>
          </w:p>
        </w:tc>
        <w:tc>
          <w:tcPr>
            <w:tcW w:w="1595" w:type="dxa"/>
          </w:tcPr>
          <w:p w14:paraId="4144181D"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color w:val="000000"/>
                <w:sz w:val="20"/>
                <w:szCs w:val="20"/>
                <w:shd w:val="clear" w:color="auto" w:fill="auto"/>
                <w:lang w:val="es-CR" w:eastAsia="es-CR"/>
              </w:rPr>
              <w:t>50,48%</w:t>
            </w:r>
          </w:p>
        </w:tc>
      </w:tr>
      <w:tr w:rsidR="00860608" w:rsidRPr="00860608" w14:paraId="5A6FBF76"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6C341CAE"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Transferencias de Capital</w:t>
            </w:r>
          </w:p>
        </w:tc>
        <w:tc>
          <w:tcPr>
            <w:tcW w:w="1701" w:type="dxa"/>
            <w:tcBorders>
              <w:top w:val="none" w:sz="0" w:space="0" w:color="auto"/>
              <w:bottom w:val="none" w:sz="0" w:space="0" w:color="auto"/>
            </w:tcBorders>
          </w:tcPr>
          <w:p w14:paraId="263D2C89"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sz w:val="20"/>
                <w:szCs w:val="20"/>
                <w:shd w:val="clear" w:color="auto" w:fill="auto"/>
                <w:lang w:val="es-CR" w:eastAsia="es-CR"/>
              </w:rPr>
              <w:t>967,26</w:t>
            </w:r>
          </w:p>
        </w:tc>
        <w:tc>
          <w:tcPr>
            <w:tcW w:w="1894" w:type="dxa"/>
            <w:tcBorders>
              <w:top w:val="none" w:sz="0" w:space="0" w:color="auto"/>
              <w:bottom w:val="none" w:sz="0" w:space="0" w:color="auto"/>
            </w:tcBorders>
          </w:tcPr>
          <w:p w14:paraId="13E237D9"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sz w:val="20"/>
                <w:szCs w:val="20"/>
                <w:shd w:val="clear" w:color="auto" w:fill="auto"/>
                <w:lang w:val="es-CR" w:eastAsia="es-CR"/>
              </w:rPr>
              <w:t>877,26</w:t>
            </w:r>
          </w:p>
        </w:tc>
        <w:tc>
          <w:tcPr>
            <w:tcW w:w="1595" w:type="dxa"/>
            <w:tcBorders>
              <w:top w:val="none" w:sz="0" w:space="0" w:color="auto"/>
              <w:bottom w:val="none" w:sz="0" w:space="0" w:color="auto"/>
              <w:right w:val="none" w:sz="0" w:space="0" w:color="auto"/>
            </w:tcBorders>
          </w:tcPr>
          <w:p w14:paraId="68853C86"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color w:val="000000"/>
                <w:sz w:val="20"/>
                <w:szCs w:val="20"/>
                <w:shd w:val="clear" w:color="auto" w:fill="auto"/>
                <w:lang w:val="es-CR" w:eastAsia="es-CR"/>
              </w:rPr>
              <w:t>90,70%</w:t>
            </w:r>
          </w:p>
        </w:tc>
      </w:tr>
      <w:tr w:rsidR="00860608" w:rsidRPr="00860608" w14:paraId="59888DF5"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0C110975"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Amortización</w:t>
            </w:r>
          </w:p>
        </w:tc>
        <w:tc>
          <w:tcPr>
            <w:tcW w:w="1701" w:type="dxa"/>
          </w:tcPr>
          <w:p w14:paraId="04A47D16"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sz w:val="20"/>
                <w:szCs w:val="20"/>
                <w:shd w:val="clear" w:color="auto" w:fill="auto"/>
                <w:lang w:val="es-CR" w:eastAsia="es-CR"/>
              </w:rPr>
              <w:t>-</w:t>
            </w:r>
          </w:p>
        </w:tc>
        <w:tc>
          <w:tcPr>
            <w:tcW w:w="1894" w:type="dxa"/>
          </w:tcPr>
          <w:p w14:paraId="355F7595"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sz w:val="20"/>
                <w:szCs w:val="20"/>
                <w:shd w:val="clear" w:color="auto" w:fill="auto"/>
                <w:lang w:val="es-CR" w:eastAsia="es-CR"/>
              </w:rPr>
              <w:t>-</w:t>
            </w:r>
          </w:p>
        </w:tc>
        <w:tc>
          <w:tcPr>
            <w:tcW w:w="1595" w:type="dxa"/>
          </w:tcPr>
          <w:p w14:paraId="2A2E9EA3"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color w:val="000000"/>
                <w:sz w:val="20"/>
                <w:szCs w:val="20"/>
                <w:shd w:val="clear" w:color="auto" w:fill="auto"/>
                <w:lang w:val="es-CR" w:eastAsia="es-CR"/>
              </w:rPr>
              <w:t>-</w:t>
            </w:r>
          </w:p>
        </w:tc>
      </w:tr>
      <w:tr w:rsidR="00860608" w:rsidRPr="00860608" w14:paraId="6FB7FCCA"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66BAD96D"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Cuentas Especiales</w:t>
            </w:r>
          </w:p>
        </w:tc>
        <w:tc>
          <w:tcPr>
            <w:tcW w:w="1701" w:type="dxa"/>
            <w:tcBorders>
              <w:top w:val="none" w:sz="0" w:space="0" w:color="auto"/>
              <w:bottom w:val="none" w:sz="0" w:space="0" w:color="auto"/>
            </w:tcBorders>
          </w:tcPr>
          <w:p w14:paraId="29341A3E"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color w:val="000000"/>
                <w:sz w:val="20"/>
                <w:szCs w:val="20"/>
                <w:shd w:val="clear" w:color="auto" w:fill="auto"/>
                <w:lang w:val="es-CR" w:eastAsia="es-CR"/>
              </w:rPr>
              <w:t>88,20</w:t>
            </w:r>
          </w:p>
        </w:tc>
        <w:tc>
          <w:tcPr>
            <w:tcW w:w="1894" w:type="dxa"/>
            <w:tcBorders>
              <w:top w:val="none" w:sz="0" w:space="0" w:color="auto"/>
              <w:bottom w:val="none" w:sz="0" w:space="0" w:color="auto"/>
            </w:tcBorders>
          </w:tcPr>
          <w:p w14:paraId="4EDF88BA"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color w:val="000000"/>
                <w:sz w:val="20"/>
                <w:szCs w:val="20"/>
                <w:shd w:val="clear" w:color="auto" w:fill="auto"/>
                <w:lang w:val="es-CR" w:eastAsia="es-CR"/>
              </w:rPr>
              <w:t>71,49</w:t>
            </w:r>
          </w:p>
        </w:tc>
        <w:tc>
          <w:tcPr>
            <w:tcW w:w="1595" w:type="dxa"/>
            <w:tcBorders>
              <w:top w:val="none" w:sz="0" w:space="0" w:color="auto"/>
              <w:bottom w:val="none" w:sz="0" w:space="0" w:color="auto"/>
              <w:right w:val="none" w:sz="0" w:space="0" w:color="auto"/>
            </w:tcBorders>
          </w:tcPr>
          <w:p w14:paraId="708D16FE"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color w:val="000000"/>
                <w:sz w:val="20"/>
                <w:szCs w:val="20"/>
                <w:shd w:val="clear" w:color="auto" w:fill="auto"/>
                <w:lang w:val="es-CR" w:eastAsia="es-CR"/>
              </w:rPr>
              <w:t>81,06%</w:t>
            </w:r>
          </w:p>
        </w:tc>
      </w:tr>
    </w:tbl>
    <w:p w14:paraId="0F1BCA96" w14:textId="77777777" w:rsidR="00860608" w:rsidRPr="001369A8" w:rsidRDefault="00860608" w:rsidP="00860608">
      <w:pPr>
        <w:widowControl/>
        <w:autoSpaceDE/>
        <w:autoSpaceDN/>
        <w:adjustRightInd/>
        <w:rPr>
          <w:rFonts w:ascii="Arial Narrow" w:eastAsia="Cambria" w:hAnsi="Arial Narrow"/>
          <w:i/>
          <w:iCs/>
          <w:color w:val="000000"/>
          <w:sz w:val="22"/>
          <w:szCs w:val="22"/>
          <w:shd w:val="clear" w:color="auto" w:fill="auto"/>
          <w:lang w:val="es-CR" w:eastAsia="es-CR"/>
        </w:rPr>
      </w:pPr>
    </w:p>
    <w:p w14:paraId="1F18F22A" w14:textId="13D43D72" w:rsidR="00223474" w:rsidRPr="00C90FC5" w:rsidRDefault="00223474" w:rsidP="00223474">
      <w:pPr>
        <w:spacing w:line="276" w:lineRule="auto"/>
        <w:ind w:left="284"/>
        <w:rPr>
          <w:rFonts w:ascii="Arial Narrow" w:hAnsi="Arial Narrow"/>
          <w:sz w:val="18"/>
          <w:szCs w:val="18"/>
          <w:lang w:val="es-CR"/>
        </w:rPr>
      </w:pPr>
      <w:bookmarkStart w:id="2" w:name="_Hlk76995519"/>
      <w:r w:rsidRPr="00C90FC5">
        <w:rPr>
          <w:rFonts w:ascii="Arial Narrow" w:hAnsi="Arial Narrow"/>
          <w:b/>
          <w:sz w:val="18"/>
          <w:szCs w:val="18"/>
          <w:lang w:val="es-CR"/>
        </w:rPr>
        <w:t>Fuente</w:t>
      </w:r>
      <w:r w:rsidRPr="00C90FC5">
        <w:rPr>
          <w:rFonts w:ascii="Arial Narrow" w:hAnsi="Arial Narrow"/>
          <w:sz w:val="18"/>
          <w:szCs w:val="18"/>
          <w:lang w:val="es-CR"/>
        </w:rPr>
        <w:t>: Liquidación de Módulo de Poderes al 30 de junio, 2021</w:t>
      </w:r>
    </w:p>
    <w:p w14:paraId="1B0F0A3B" w14:textId="77777777" w:rsidR="00223474" w:rsidRPr="00C90FC5" w:rsidRDefault="00223474" w:rsidP="00223474">
      <w:pPr>
        <w:spacing w:line="276" w:lineRule="auto"/>
        <w:ind w:left="284"/>
        <w:rPr>
          <w:rFonts w:ascii="Arial Narrow" w:hAnsi="Arial Narrow"/>
          <w:sz w:val="18"/>
          <w:szCs w:val="18"/>
          <w:lang w:val="es-ES_tradnl"/>
        </w:rPr>
      </w:pPr>
      <w:r w:rsidRPr="00C90FC5">
        <w:rPr>
          <w:rFonts w:ascii="Arial Narrow" w:hAnsi="Arial Narrow"/>
          <w:b/>
          <w:sz w:val="18"/>
          <w:szCs w:val="18"/>
          <w:lang w:val="es-CR"/>
        </w:rPr>
        <w:t xml:space="preserve">1/: </w:t>
      </w:r>
      <w:r w:rsidRPr="00C90FC5">
        <w:rPr>
          <w:rFonts w:ascii="Arial Narrow" w:hAnsi="Arial Narrow"/>
          <w:sz w:val="18"/>
          <w:szCs w:val="18"/>
          <w:lang w:val="es-CR"/>
        </w:rPr>
        <w:t>Corresponde a fuentes de financiamiento internas</w:t>
      </w:r>
    </w:p>
    <w:bookmarkEnd w:id="2"/>
    <w:p w14:paraId="52278AB5" w14:textId="3283B774" w:rsidR="005B200F" w:rsidRPr="00C90FC5" w:rsidRDefault="005B200F" w:rsidP="005B200F">
      <w:pPr>
        <w:jc w:val="both"/>
        <w:rPr>
          <w:rFonts w:ascii="Arial Narrow" w:hAnsi="Arial Narrow"/>
          <w:b/>
          <w:bCs/>
          <w:color w:val="000000"/>
          <w:sz w:val="22"/>
          <w:szCs w:val="22"/>
          <w:lang w:val="es-CR" w:eastAsia="es-CR"/>
        </w:rPr>
      </w:pPr>
    </w:p>
    <w:p w14:paraId="6DCCCDE1" w14:textId="77777777" w:rsidR="007914C5" w:rsidRPr="00711AD4" w:rsidRDefault="007914C5" w:rsidP="00EE7764">
      <w:pPr>
        <w:widowControl/>
        <w:autoSpaceDE/>
        <w:autoSpaceDN/>
        <w:adjustRightInd/>
        <w:rPr>
          <w:rFonts w:ascii="Arial Narrow" w:eastAsia="Cambria" w:hAnsi="Arial Narrow"/>
          <w:b/>
          <w:bCs/>
          <w:color w:val="000000"/>
          <w:shd w:val="clear" w:color="auto" w:fill="auto"/>
          <w:lang w:val="es-CR" w:eastAsia="es-CR"/>
        </w:rPr>
      </w:pPr>
    </w:p>
    <w:p w14:paraId="641E8EB2" w14:textId="56E51A38" w:rsidR="00D77600" w:rsidRPr="00711AD4" w:rsidRDefault="00D77600" w:rsidP="00D77600">
      <w:pPr>
        <w:widowControl/>
        <w:autoSpaceDE/>
        <w:autoSpaceDN/>
        <w:adjustRightInd/>
        <w:ind w:left="55"/>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t xml:space="preserve">Cuadro </w:t>
      </w:r>
      <w:r w:rsidR="008A237E" w:rsidRPr="00711AD4">
        <w:rPr>
          <w:rFonts w:ascii="Arial Narrow" w:eastAsia="Cambria" w:hAnsi="Arial Narrow"/>
          <w:b/>
          <w:bCs/>
          <w:color w:val="000000"/>
          <w:shd w:val="clear" w:color="auto" w:fill="auto"/>
          <w:lang w:val="es-CR" w:eastAsia="es-CR"/>
        </w:rPr>
        <w:t>4</w:t>
      </w:r>
      <w:r w:rsidRPr="00711AD4">
        <w:rPr>
          <w:rFonts w:ascii="Arial Narrow" w:eastAsia="Cambria" w:hAnsi="Arial Narrow"/>
          <w:b/>
          <w:bCs/>
          <w:color w:val="000000"/>
          <w:shd w:val="clear" w:color="auto" w:fill="auto"/>
          <w:lang w:val="es-CR" w:eastAsia="es-CR"/>
        </w:rPr>
        <w:t>. Informe de seguimiento semestral 202</w:t>
      </w:r>
      <w:r w:rsidR="0035593A">
        <w:rPr>
          <w:rFonts w:ascii="Arial Narrow" w:eastAsia="Cambria" w:hAnsi="Arial Narrow"/>
          <w:b/>
          <w:bCs/>
          <w:color w:val="000000"/>
          <w:shd w:val="clear" w:color="auto" w:fill="auto"/>
          <w:lang w:val="es-CR" w:eastAsia="es-CR"/>
        </w:rPr>
        <w:t>1</w:t>
      </w:r>
    </w:p>
    <w:p w14:paraId="6BF50166" w14:textId="77777777" w:rsidR="00CE7681" w:rsidRPr="00816F1D" w:rsidRDefault="00CE7681" w:rsidP="00CE7681">
      <w:pPr>
        <w:ind w:left="55"/>
        <w:jc w:val="center"/>
        <w:rPr>
          <w:rFonts w:ascii="Arial Narrow" w:hAnsi="Arial Narrow"/>
          <w:lang w:val="es-CR" w:eastAsia="es-CR"/>
        </w:rPr>
      </w:pPr>
      <w:r w:rsidRPr="00816F1D">
        <w:rPr>
          <w:rFonts w:ascii="Arial Narrow" w:hAnsi="Arial Narrow"/>
          <w:lang w:val="es-CR" w:eastAsia="es-CR"/>
        </w:rPr>
        <w:t>Ejecución financiera del presupuesto por clasificación objeto del gasto 1/</w:t>
      </w:r>
    </w:p>
    <w:p w14:paraId="73A378F4" w14:textId="77777777" w:rsidR="00D77600" w:rsidRPr="00711AD4" w:rsidRDefault="007D2316" w:rsidP="00D77600">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 xml:space="preserve">Programa 929 </w:t>
      </w:r>
      <w:r w:rsidR="00D77600" w:rsidRPr="00711AD4">
        <w:rPr>
          <w:rFonts w:ascii="Arial Narrow" w:eastAsia="Cambria" w:hAnsi="Arial Narrow"/>
          <w:shd w:val="clear" w:color="auto" w:fill="auto"/>
          <w:lang w:val="es-CR" w:eastAsia="es-CR"/>
        </w:rPr>
        <w:t>Ministerio Público</w:t>
      </w:r>
    </w:p>
    <w:p w14:paraId="6164191C" w14:textId="60996423" w:rsidR="00D77600" w:rsidRPr="00711AD4" w:rsidRDefault="00D77600" w:rsidP="00D77600">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al 30 de junio de 202</w:t>
      </w:r>
      <w:r w:rsidR="0035593A">
        <w:rPr>
          <w:rFonts w:ascii="Arial Narrow" w:eastAsia="Cambria" w:hAnsi="Arial Narrow"/>
          <w:shd w:val="clear" w:color="auto" w:fill="auto"/>
          <w:lang w:val="es-CR" w:eastAsia="es-CR"/>
        </w:rPr>
        <w:t>1</w:t>
      </w:r>
    </w:p>
    <w:p w14:paraId="58242A4D" w14:textId="6F3A271E" w:rsidR="00D77600" w:rsidRDefault="00D77600" w:rsidP="00D77600">
      <w:pPr>
        <w:widowControl/>
        <w:autoSpaceDE/>
        <w:autoSpaceDN/>
        <w:adjustRightInd/>
        <w:ind w:left="55"/>
        <w:jc w:val="center"/>
        <w:rPr>
          <w:rFonts w:ascii="Arial Narrow" w:eastAsia="Cambria" w:hAnsi="Arial Narrow"/>
          <w:i/>
          <w:iCs/>
          <w:color w:val="000000"/>
          <w:shd w:val="clear" w:color="auto" w:fill="auto"/>
          <w:lang w:val="es-CR" w:eastAsia="es-CR"/>
        </w:rPr>
      </w:pPr>
      <w:r w:rsidRPr="00711AD4">
        <w:rPr>
          <w:rFonts w:ascii="Arial Narrow" w:eastAsia="Cambria" w:hAnsi="Arial Narrow"/>
          <w:i/>
          <w:iCs/>
          <w:color w:val="000000"/>
          <w:shd w:val="clear" w:color="auto" w:fill="auto"/>
          <w:lang w:val="es-CR" w:eastAsia="es-CR"/>
        </w:rPr>
        <w:t>(montos en millones de colones)</w:t>
      </w:r>
    </w:p>
    <w:p w14:paraId="24FB91C0" w14:textId="77777777" w:rsidR="00860608" w:rsidRPr="00711AD4" w:rsidRDefault="00860608" w:rsidP="00D77600">
      <w:pPr>
        <w:widowControl/>
        <w:autoSpaceDE/>
        <w:autoSpaceDN/>
        <w:adjustRightInd/>
        <w:ind w:left="55"/>
        <w:jc w:val="center"/>
        <w:rPr>
          <w:rFonts w:ascii="Arial Narrow" w:eastAsia="Cambria" w:hAnsi="Arial Narrow"/>
          <w:i/>
          <w:iCs/>
          <w:color w:val="000000"/>
          <w:shd w:val="clear" w:color="auto" w:fill="auto"/>
          <w:lang w:val="es-CR" w:eastAsia="es-CR"/>
        </w:rPr>
      </w:pPr>
    </w:p>
    <w:tbl>
      <w:tblPr>
        <w:tblStyle w:val="Listaclara-nfasis5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1701"/>
        <w:gridCol w:w="1894"/>
        <w:gridCol w:w="1595"/>
      </w:tblGrid>
      <w:tr w:rsidR="00860608" w:rsidRPr="00860608" w14:paraId="4A557BD2" w14:textId="77777777" w:rsidTr="0086060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111" w:type="dxa"/>
            <w:shd w:val="clear" w:color="auto" w:fill="244061"/>
            <w:vAlign w:val="center"/>
          </w:tcPr>
          <w:p w14:paraId="131935A6" w14:textId="77777777" w:rsidR="00860608" w:rsidRPr="00860608" w:rsidRDefault="00860608" w:rsidP="00860608">
            <w:pPr>
              <w:widowControl/>
              <w:autoSpaceDE/>
              <w:autoSpaceDN/>
              <w:adjustRightInd/>
              <w:spacing w:line="360" w:lineRule="auto"/>
              <w:contextualSpacing/>
              <w:jc w:val="center"/>
              <w:rPr>
                <w:rFonts w:ascii="Arial Narrow" w:hAnsi="Arial Narrow"/>
                <w:bCs w:val="0"/>
                <w:sz w:val="20"/>
                <w:szCs w:val="20"/>
                <w:shd w:val="clear" w:color="auto" w:fill="auto"/>
                <w:lang w:val="es-CR" w:eastAsia="en-US"/>
              </w:rPr>
            </w:pPr>
            <w:r w:rsidRPr="00860608">
              <w:rPr>
                <w:rFonts w:ascii="Arial Narrow" w:hAnsi="Arial Narrow"/>
                <w:sz w:val="20"/>
                <w:szCs w:val="20"/>
                <w:shd w:val="clear" w:color="auto" w:fill="auto"/>
                <w:lang w:val="es-CR" w:eastAsia="en-US"/>
              </w:rPr>
              <w:t>Partida</w:t>
            </w:r>
          </w:p>
        </w:tc>
        <w:tc>
          <w:tcPr>
            <w:tcW w:w="1701" w:type="dxa"/>
            <w:shd w:val="clear" w:color="auto" w:fill="244061"/>
            <w:vAlign w:val="center"/>
          </w:tcPr>
          <w:p w14:paraId="492BD7DA" w14:textId="77777777" w:rsidR="00860608" w:rsidRPr="00860608" w:rsidRDefault="00860608" w:rsidP="00860608">
            <w:pPr>
              <w:widowControl/>
              <w:autoSpaceDE/>
              <w:autoSpaceDN/>
              <w:adjustRightInd/>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860608">
              <w:rPr>
                <w:rFonts w:ascii="Arial Narrow" w:hAnsi="Arial Narrow"/>
                <w:sz w:val="20"/>
                <w:szCs w:val="20"/>
                <w:shd w:val="clear" w:color="auto" w:fill="auto"/>
                <w:lang w:val="es-CR" w:eastAsia="en-US"/>
              </w:rPr>
              <w:t>Presupuesto actual</w:t>
            </w:r>
          </w:p>
        </w:tc>
        <w:tc>
          <w:tcPr>
            <w:tcW w:w="1894" w:type="dxa"/>
            <w:shd w:val="clear" w:color="auto" w:fill="244061"/>
            <w:vAlign w:val="center"/>
          </w:tcPr>
          <w:p w14:paraId="3204A907" w14:textId="77777777" w:rsidR="00860608" w:rsidRPr="00860608" w:rsidRDefault="00860608" w:rsidP="00860608">
            <w:pPr>
              <w:widowControl/>
              <w:autoSpaceDE/>
              <w:autoSpaceDN/>
              <w:adjustRightInd/>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860608">
              <w:rPr>
                <w:rFonts w:ascii="Arial Narrow" w:hAnsi="Arial Narrow"/>
                <w:sz w:val="20"/>
                <w:szCs w:val="20"/>
                <w:shd w:val="clear" w:color="auto" w:fill="auto"/>
                <w:lang w:val="es-CR" w:eastAsia="en-US"/>
              </w:rPr>
              <w:t>Presupuesto ejecutado</w:t>
            </w:r>
          </w:p>
        </w:tc>
        <w:tc>
          <w:tcPr>
            <w:tcW w:w="1595" w:type="dxa"/>
            <w:shd w:val="clear" w:color="auto" w:fill="244061"/>
          </w:tcPr>
          <w:p w14:paraId="77D53B6B" w14:textId="77777777" w:rsidR="00860608" w:rsidRPr="00860608" w:rsidRDefault="00860608" w:rsidP="00860608">
            <w:pPr>
              <w:widowControl/>
              <w:autoSpaceDE/>
              <w:autoSpaceDN/>
              <w:adjustRightInd/>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860608">
              <w:rPr>
                <w:rFonts w:ascii="Arial Narrow" w:hAnsi="Arial Narrow"/>
                <w:sz w:val="20"/>
                <w:szCs w:val="20"/>
                <w:shd w:val="clear" w:color="auto" w:fill="auto"/>
                <w:lang w:val="es-CR" w:eastAsia="en-US"/>
              </w:rPr>
              <w:t>Nivel de ejecución</w:t>
            </w:r>
          </w:p>
        </w:tc>
      </w:tr>
      <w:tr w:rsidR="00860608" w:rsidRPr="00860608" w14:paraId="0D2DFB70"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4C7BFC2F" w14:textId="77777777" w:rsidR="00860608" w:rsidRPr="00860608" w:rsidRDefault="00860608" w:rsidP="00860608">
            <w:pPr>
              <w:widowControl/>
              <w:autoSpaceDE/>
              <w:autoSpaceDN/>
              <w:adjustRightInd/>
              <w:spacing w:line="360" w:lineRule="auto"/>
              <w:contextualSpacing/>
              <w:jc w:val="both"/>
              <w:rPr>
                <w:rFonts w:ascii="Arial Narrow" w:hAnsi="Arial Narrow"/>
                <w:bCs w:val="0"/>
                <w:sz w:val="20"/>
                <w:szCs w:val="20"/>
                <w:shd w:val="clear" w:color="auto" w:fill="auto"/>
                <w:lang w:val="es-CR" w:eastAsia="en-US"/>
              </w:rPr>
            </w:pPr>
            <w:r w:rsidRPr="00860608">
              <w:rPr>
                <w:rFonts w:ascii="Arial Narrow" w:hAnsi="Arial Narrow"/>
                <w:sz w:val="20"/>
                <w:szCs w:val="20"/>
                <w:shd w:val="clear" w:color="auto" w:fill="auto"/>
                <w:lang w:val="es-CR" w:eastAsia="en-US"/>
              </w:rPr>
              <w:t>TOTAL</w:t>
            </w:r>
          </w:p>
        </w:tc>
        <w:tc>
          <w:tcPr>
            <w:tcW w:w="1701" w:type="dxa"/>
            <w:tcBorders>
              <w:top w:val="none" w:sz="0" w:space="0" w:color="auto"/>
              <w:bottom w:val="none" w:sz="0" w:space="0" w:color="auto"/>
            </w:tcBorders>
          </w:tcPr>
          <w:p w14:paraId="4B866932"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 53.222,84 </w:t>
            </w:r>
          </w:p>
        </w:tc>
        <w:tc>
          <w:tcPr>
            <w:tcW w:w="1894" w:type="dxa"/>
            <w:tcBorders>
              <w:top w:val="none" w:sz="0" w:space="0" w:color="auto"/>
              <w:bottom w:val="none" w:sz="0" w:space="0" w:color="auto"/>
            </w:tcBorders>
          </w:tcPr>
          <w:p w14:paraId="7E7E7FFF"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 25.623,83 </w:t>
            </w:r>
          </w:p>
        </w:tc>
        <w:tc>
          <w:tcPr>
            <w:tcW w:w="1595" w:type="dxa"/>
            <w:tcBorders>
              <w:top w:val="none" w:sz="0" w:space="0" w:color="auto"/>
              <w:bottom w:val="none" w:sz="0" w:space="0" w:color="auto"/>
              <w:right w:val="none" w:sz="0" w:space="0" w:color="auto"/>
            </w:tcBorders>
          </w:tcPr>
          <w:p w14:paraId="56015BDC"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48,14%</w:t>
            </w:r>
          </w:p>
        </w:tc>
      </w:tr>
      <w:tr w:rsidR="00860608" w:rsidRPr="00860608" w14:paraId="37A3483A"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3813BC79"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Remuneraciones</w:t>
            </w:r>
          </w:p>
        </w:tc>
        <w:tc>
          <w:tcPr>
            <w:tcW w:w="1701" w:type="dxa"/>
          </w:tcPr>
          <w:p w14:paraId="68323E0E"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 48.869,60 </w:t>
            </w:r>
          </w:p>
        </w:tc>
        <w:tc>
          <w:tcPr>
            <w:tcW w:w="1894" w:type="dxa"/>
          </w:tcPr>
          <w:p w14:paraId="6A837F97"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 24.117,54 </w:t>
            </w:r>
          </w:p>
        </w:tc>
        <w:tc>
          <w:tcPr>
            <w:tcW w:w="1595" w:type="dxa"/>
          </w:tcPr>
          <w:p w14:paraId="51C2C242"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49,35%</w:t>
            </w:r>
          </w:p>
        </w:tc>
      </w:tr>
      <w:tr w:rsidR="00860608" w:rsidRPr="00860608" w14:paraId="2CFD5A01"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0E16A247"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Servicios</w:t>
            </w:r>
          </w:p>
        </w:tc>
        <w:tc>
          <w:tcPr>
            <w:tcW w:w="1701" w:type="dxa"/>
            <w:tcBorders>
              <w:top w:val="none" w:sz="0" w:space="0" w:color="auto"/>
              <w:bottom w:val="none" w:sz="0" w:space="0" w:color="auto"/>
            </w:tcBorders>
          </w:tcPr>
          <w:p w14:paraId="155C4308"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 3.117,82 </w:t>
            </w:r>
          </w:p>
        </w:tc>
        <w:tc>
          <w:tcPr>
            <w:tcW w:w="1894" w:type="dxa"/>
            <w:tcBorders>
              <w:top w:val="none" w:sz="0" w:space="0" w:color="auto"/>
              <w:bottom w:val="none" w:sz="0" w:space="0" w:color="auto"/>
            </w:tcBorders>
          </w:tcPr>
          <w:p w14:paraId="0F843717"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 1.067,17 </w:t>
            </w:r>
          </w:p>
        </w:tc>
        <w:tc>
          <w:tcPr>
            <w:tcW w:w="1595" w:type="dxa"/>
            <w:tcBorders>
              <w:top w:val="none" w:sz="0" w:space="0" w:color="auto"/>
              <w:bottom w:val="none" w:sz="0" w:space="0" w:color="auto"/>
              <w:right w:val="none" w:sz="0" w:space="0" w:color="auto"/>
            </w:tcBorders>
          </w:tcPr>
          <w:p w14:paraId="5E423523"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34,23%</w:t>
            </w:r>
          </w:p>
        </w:tc>
      </w:tr>
      <w:tr w:rsidR="00860608" w:rsidRPr="00860608" w14:paraId="3095B6E8"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0E72AD7C"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Materiales y Suministros</w:t>
            </w:r>
          </w:p>
        </w:tc>
        <w:tc>
          <w:tcPr>
            <w:tcW w:w="1701" w:type="dxa"/>
          </w:tcPr>
          <w:p w14:paraId="60762EB5"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 224,74 </w:t>
            </w:r>
          </w:p>
        </w:tc>
        <w:tc>
          <w:tcPr>
            <w:tcW w:w="1894" w:type="dxa"/>
          </w:tcPr>
          <w:p w14:paraId="30EACC97"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 43,22 </w:t>
            </w:r>
          </w:p>
        </w:tc>
        <w:tc>
          <w:tcPr>
            <w:tcW w:w="1595" w:type="dxa"/>
          </w:tcPr>
          <w:p w14:paraId="3AB799D8"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19,23%</w:t>
            </w:r>
          </w:p>
        </w:tc>
      </w:tr>
      <w:tr w:rsidR="00860608" w:rsidRPr="00860608" w14:paraId="429FC55C"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7A96A809"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Intereses</w:t>
            </w:r>
          </w:p>
        </w:tc>
        <w:tc>
          <w:tcPr>
            <w:tcW w:w="1701" w:type="dxa"/>
            <w:tcBorders>
              <w:top w:val="none" w:sz="0" w:space="0" w:color="auto"/>
              <w:bottom w:val="none" w:sz="0" w:space="0" w:color="auto"/>
            </w:tcBorders>
            <w:vAlign w:val="bottom"/>
          </w:tcPr>
          <w:p w14:paraId="00B96599"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w:t>
            </w:r>
          </w:p>
        </w:tc>
        <w:tc>
          <w:tcPr>
            <w:tcW w:w="1894" w:type="dxa"/>
            <w:tcBorders>
              <w:top w:val="none" w:sz="0" w:space="0" w:color="auto"/>
              <w:bottom w:val="none" w:sz="0" w:space="0" w:color="auto"/>
            </w:tcBorders>
            <w:vAlign w:val="bottom"/>
          </w:tcPr>
          <w:p w14:paraId="637B49AA"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w:t>
            </w:r>
          </w:p>
        </w:tc>
        <w:tc>
          <w:tcPr>
            <w:tcW w:w="1595" w:type="dxa"/>
            <w:tcBorders>
              <w:top w:val="none" w:sz="0" w:space="0" w:color="auto"/>
              <w:bottom w:val="none" w:sz="0" w:space="0" w:color="auto"/>
              <w:right w:val="none" w:sz="0" w:space="0" w:color="auto"/>
            </w:tcBorders>
            <w:vAlign w:val="bottom"/>
          </w:tcPr>
          <w:p w14:paraId="0BC5E99C"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w:t>
            </w:r>
          </w:p>
        </w:tc>
      </w:tr>
      <w:tr w:rsidR="00860608" w:rsidRPr="00860608" w14:paraId="6E22DEEF"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06634366"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Activos Financieros</w:t>
            </w:r>
          </w:p>
        </w:tc>
        <w:tc>
          <w:tcPr>
            <w:tcW w:w="1701" w:type="dxa"/>
            <w:vAlign w:val="bottom"/>
          </w:tcPr>
          <w:p w14:paraId="291D65E4"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w:t>
            </w:r>
          </w:p>
        </w:tc>
        <w:tc>
          <w:tcPr>
            <w:tcW w:w="1894" w:type="dxa"/>
            <w:vAlign w:val="bottom"/>
          </w:tcPr>
          <w:p w14:paraId="67DA9A64"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w:t>
            </w:r>
          </w:p>
        </w:tc>
        <w:tc>
          <w:tcPr>
            <w:tcW w:w="1595" w:type="dxa"/>
            <w:vAlign w:val="bottom"/>
          </w:tcPr>
          <w:p w14:paraId="4861E1DE"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w:t>
            </w:r>
          </w:p>
        </w:tc>
      </w:tr>
      <w:tr w:rsidR="00860608" w:rsidRPr="00860608" w14:paraId="5B26F96C"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4ACF5622"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Bienes Duraderos</w:t>
            </w:r>
          </w:p>
        </w:tc>
        <w:tc>
          <w:tcPr>
            <w:tcW w:w="1701" w:type="dxa"/>
            <w:tcBorders>
              <w:top w:val="none" w:sz="0" w:space="0" w:color="auto"/>
              <w:bottom w:val="none" w:sz="0" w:space="0" w:color="auto"/>
            </w:tcBorders>
          </w:tcPr>
          <w:p w14:paraId="0F2831FE"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 262,12 </w:t>
            </w:r>
          </w:p>
        </w:tc>
        <w:tc>
          <w:tcPr>
            <w:tcW w:w="1894" w:type="dxa"/>
            <w:tcBorders>
              <w:top w:val="none" w:sz="0" w:space="0" w:color="auto"/>
              <w:bottom w:val="none" w:sz="0" w:space="0" w:color="auto"/>
            </w:tcBorders>
          </w:tcPr>
          <w:p w14:paraId="1412965F"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 44,77 </w:t>
            </w:r>
          </w:p>
        </w:tc>
        <w:tc>
          <w:tcPr>
            <w:tcW w:w="1595" w:type="dxa"/>
            <w:tcBorders>
              <w:top w:val="none" w:sz="0" w:space="0" w:color="auto"/>
              <w:bottom w:val="none" w:sz="0" w:space="0" w:color="auto"/>
              <w:right w:val="none" w:sz="0" w:space="0" w:color="auto"/>
            </w:tcBorders>
          </w:tcPr>
          <w:p w14:paraId="281F7DB9"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17,08%</w:t>
            </w:r>
          </w:p>
        </w:tc>
      </w:tr>
      <w:tr w:rsidR="00860608" w:rsidRPr="00860608" w14:paraId="5970C2AD"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013B8E90"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Transferencias Corrientes</w:t>
            </w:r>
          </w:p>
        </w:tc>
        <w:tc>
          <w:tcPr>
            <w:tcW w:w="1701" w:type="dxa"/>
          </w:tcPr>
          <w:p w14:paraId="64D8D41F"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 748,55 </w:t>
            </w:r>
          </w:p>
        </w:tc>
        <w:tc>
          <w:tcPr>
            <w:tcW w:w="1894" w:type="dxa"/>
          </w:tcPr>
          <w:p w14:paraId="6D4E90BD"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 351,13 </w:t>
            </w:r>
          </w:p>
        </w:tc>
        <w:tc>
          <w:tcPr>
            <w:tcW w:w="1595" w:type="dxa"/>
          </w:tcPr>
          <w:p w14:paraId="7A13820A"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46,91%</w:t>
            </w:r>
          </w:p>
        </w:tc>
      </w:tr>
      <w:tr w:rsidR="00860608" w:rsidRPr="00860608" w14:paraId="7E6BB651"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55E9493A"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Transferencias de Capital</w:t>
            </w:r>
          </w:p>
        </w:tc>
        <w:tc>
          <w:tcPr>
            <w:tcW w:w="1701" w:type="dxa"/>
            <w:tcBorders>
              <w:top w:val="none" w:sz="0" w:space="0" w:color="auto"/>
              <w:bottom w:val="none" w:sz="0" w:space="0" w:color="auto"/>
            </w:tcBorders>
            <w:vAlign w:val="bottom"/>
          </w:tcPr>
          <w:p w14:paraId="71AB22DD"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 xml:space="preserve">-   </w:t>
            </w:r>
          </w:p>
        </w:tc>
        <w:tc>
          <w:tcPr>
            <w:tcW w:w="1894" w:type="dxa"/>
            <w:tcBorders>
              <w:top w:val="none" w:sz="0" w:space="0" w:color="auto"/>
              <w:bottom w:val="none" w:sz="0" w:space="0" w:color="auto"/>
            </w:tcBorders>
            <w:vAlign w:val="bottom"/>
          </w:tcPr>
          <w:p w14:paraId="4D656E99"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 xml:space="preserve">- </w:t>
            </w:r>
          </w:p>
        </w:tc>
        <w:tc>
          <w:tcPr>
            <w:tcW w:w="1595" w:type="dxa"/>
            <w:tcBorders>
              <w:top w:val="none" w:sz="0" w:space="0" w:color="auto"/>
              <w:bottom w:val="none" w:sz="0" w:space="0" w:color="auto"/>
              <w:right w:val="none" w:sz="0" w:space="0" w:color="auto"/>
            </w:tcBorders>
            <w:vAlign w:val="bottom"/>
          </w:tcPr>
          <w:p w14:paraId="4750B63A"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w:t>
            </w:r>
          </w:p>
        </w:tc>
      </w:tr>
      <w:tr w:rsidR="00860608" w:rsidRPr="00860608" w14:paraId="113D892C"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053E4D2C"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Amortización</w:t>
            </w:r>
          </w:p>
        </w:tc>
        <w:tc>
          <w:tcPr>
            <w:tcW w:w="1701" w:type="dxa"/>
            <w:vAlign w:val="bottom"/>
          </w:tcPr>
          <w:p w14:paraId="42233B52"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 xml:space="preserve">-   </w:t>
            </w:r>
          </w:p>
        </w:tc>
        <w:tc>
          <w:tcPr>
            <w:tcW w:w="1894" w:type="dxa"/>
            <w:vAlign w:val="bottom"/>
          </w:tcPr>
          <w:p w14:paraId="5CA78451"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 xml:space="preserve">- </w:t>
            </w:r>
          </w:p>
        </w:tc>
        <w:tc>
          <w:tcPr>
            <w:tcW w:w="1595" w:type="dxa"/>
            <w:vAlign w:val="bottom"/>
          </w:tcPr>
          <w:p w14:paraId="218BF4DD"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w:t>
            </w:r>
          </w:p>
        </w:tc>
      </w:tr>
      <w:tr w:rsidR="00860608" w:rsidRPr="00860608" w14:paraId="447A6B41"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00C40A05"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lastRenderedPageBreak/>
              <w:t>Cuentas Especiales</w:t>
            </w:r>
          </w:p>
        </w:tc>
        <w:tc>
          <w:tcPr>
            <w:tcW w:w="1701" w:type="dxa"/>
            <w:tcBorders>
              <w:top w:val="none" w:sz="0" w:space="0" w:color="auto"/>
              <w:bottom w:val="none" w:sz="0" w:space="0" w:color="auto"/>
            </w:tcBorders>
            <w:vAlign w:val="bottom"/>
          </w:tcPr>
          <w:p w14:paraId="7BC11BA8"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 xml:space="preserve">-   </w:t>
            </w:r>
          </w:p>
        </w:tc>
        <w:tc>
          <w:tcPr>
            <w:tcW w:w="1894" w:type="dxa"/>
            <w:tcBorders>
              <w:top w:val="none" w:sz="0" w:space="0" w:color="auto"/>
              <w:bottom w:val="none" w:sz="0" w:space="0" w:color="auto"/>
            </w:tcBorders>
            <w:vAlign w:val="bottom"/>
          </w:tcPr>
          <w:p w14:paraId="3A4F04ED"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 xml:space="preserve">- </w:t>
            </w:r>
          </w:p>
        </w:tc>
        <w:tc>
          <w:tcPr>
            <w:tcW w:w="1595" w:type="dxa"/>
            <w:tcBorders>
              <w:top w:val="none" w:sz="0" w:space="0" w:color="auto"/>
              <w:bottom w:val="none" w:sz="0" w:space="0" w:color="auto"/>
              <w:right w:val="none" w:sz="0" w:space="0" w:color="auto"/>
            </w:tcBorders>
            <w:vAlign w:val="bottom"/>
          </w:tcPr>
          <w:p w14:paraId="047CD816"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w:t>
            </w:r>
          </w:p>
        </w:tc>
      </w:tr>
    </w:tbl>
    <w:p w14:paraId="60A55361" w14:textId="77777777" w:rsidR="002002C3" w:rsidRPr="00C90FC5" w:rsidRDefault="002002C3" w:rsidP="00860608">
      <w:pPr>
        <w:spacing w:line="276" w:lineRule="auto"/>
        <w:ind w:firstLine="284"/>
        <w:rPr>
          <w:rFonts w:ascii="Arial Narrow" w:hAnsi="Arial Narrow"/>
          <w:sz w:val="18"/>
          <w:szCs w:val="18"/>
          <w:lang w:val="es-CR"/>
        </w:rPr>
      </w:pPr>
      <w:r w:rsidRPr="00C90FC5">
        <w:rPr>
          <w:rFonts w:ascii="Arial Narrow" w:hAnsi="Arial Narrow"/>
          <w:b/>
          <w:sz w:val="18"/>
          <w:szCs w:val="18"/>
          <w:lang w:val="es-CR"/>
        </w:rPr>
        <w:t>Fuente</w:t>
      </w:r>
      <w:r w:rsidRPr="00C90FC5">
        <w:rPr>
          <w:rFonts w:ascii="Arial Narrow" w:hAnsi="Arial Narrow"/>
          <w:sz w:val="18"/>
          <w:szCs w:val="18"/>
          <w:lang w:val="es-CR"/>
        </w:rPr>
        <w:t>: Liquidación de Módulo de Poderes al 30 de junio, 2021</w:t>
      </w:r>
    </w:p>
    <w:p w14:paraId="417CABCC" w14:textId="77777777" w:rsidR="002002C3" w:rsidRPr="00C90FC5" w:rsidRDefault="002002C3" w:rsidP="002002C3">
      <w:pPr>
        <w:spacing w:line="276" w:lineRule="auto"/>
        <w:ind w:left="284"/>
        <w:rPr>
          <w:rFonts w:ascii="Arial Narrow" w:hAnsi="Arial Narrow"/>
          <w:sz w:val="18"/>
          <w:szCs w:val="18"/>
          <w:lang w:val="es-ES_tradnl"/>
        </w:rPr>
      </w:pPr>
      <w:r w:rsidRPr="00C90FC5">
        <w:rPr>
          <w:rFonts w:ascii="Arial Narrow" w:hAnsi="Arial Narrow"/>
          <w:b/>
          <w:sz w:val="18"/>
          <w:szCs w:val="18"/>
          <w:lang w:val="es-CR"/>
        </w:rPr>
        <w:t xml:space="preserve">1/: </w:t>
      </w:r>
      <w:r w:rsidRPr="00C90FC5">
        <w:rPr>
          <w:rFonts w:ascii="Arial Narrow" w:hAnsi="Arial Narrow"/>
          <w:sz w:val="18"/>
          <w:szCs w:val="18"/>
          <w:lang w:val="es-CR"/>
        </w:rPr>
        <w:t>Corresponde a fuentes de financiamiento internas</w:t>
      </w:r>
    </w:p>
    <w:p w14:paraId="5B74D3FC" w14:textId="77777777" w:rsidR="00D77600" w:rsidRPr="00C90FC5" w:rsidRDefault="00D77600" w:rsidP="00B25A8F">
      <w:pPr>
        <w:spacing w:line="360" w:lineRule="auto"/>
        <w:jc w:val="both"/>
        <w:rPr>
          <w:rFonts w:ascii="Arial Narrow" w:hAnsi="Arial Narrow"/>
          <w:bCs/>
          <w:sz w:val="22"/>
          <w:szCs w:val="22"/>
          <w:lang w:val="es-CR"/>
        </w:rPr>
      </w:pPr>
    </w:p>
    <w:p w14:paraId="7F60CCB0" w14:textId="77777777" w:rsidR="00D77600" w:rsidRPr="00C90FC5" w:rsidRDefault="00D77600" w:rsidP="00B25A8F">
      <w:pPr>
        <w:spacing w:line="360" w:lineRule="auto"/>
        <w:jc w:val="both"/>
        <w:rPr>
          <w:rFonts w:ascii="Arial Narrow" w:hAnsi="Arial Narrow"/>
          <w:bCs/>
          <w:sz w:val="22"/>
          <w:szCs w:val="22"/>
          <w:lang w:val="es-CR"/>
        </w:rPr>
      </w:pPr>
    </w:p>
    <w:p w14:paraId="3F997BEA" w14:textId="5503C430" w:rsidR="00D77600" w:rsidRPr="00711AD4" w:rsidRDefault="00D77600" w:rsidP="00D77600">
      <w:pPr>
        <w:widowControl/>
        <w:autoSpaceDE/>
        <w:autoSpaceDN/>
        <w:adjustRightInd/>
        <w:ind w:left="55"/>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t xml:space="preserve">Cuadro </w:t>
      </w:r>
      <w:r w:rsidR="008A237E" w:rsidRPr="00711AD4">
        <w:rPr>
          <w:rFonts w:ascii="Arial Narrow" w:eastAsia="Cambria" w:hAnsi="Arial Narrow"/>
          <w:b/>
          <w:bCs/>
          <w:color w:val="000000"/>
          <w:shd w:val="clear" w:color="auto" w:fill="auto"/>
          <w:lang w:val="es-CR" w:eastAsia="es-CR"/>
        </w:rPr>
        <w:t>5</w:t>
      </w:r>
      <w:r w:rsidRPr="00711AD4">
        <w:rPr>
          <w:rFonts w:ascii="Arial Narrow" w:eastAsia="Cambria" w:hAnsi="Arial Narrow"/>
          <w:b/>
          <w:bCs/>
          <w:color w:val="000000"/>
          <w:shd w:val="clear" w:color="auto" w:fill="auto"/>
          <w:lang w:val="es-CR" w:eastAsia="es-CR"/>
        </w:rPr>
        <w:t>. Informe de seguimiento semestral 202</w:t>
      </w:r>
      <w:r w:rsidR="0035593A">
        <w:rPr>
          <w:rFonts w:ascii="Arial Narrow" w:eastAsia="Cambria" w:hAnsi="Arial Narrow"/>
          <w:b/>
          <w:bCs/>
          <w:color w:val="000000"/>
          <w:shd w:val="clear" w:color="auto" w:fill="auto"/>
          <w:lang w:val="es-CR" w:eastAsia="es-CR"/>
        </w:rPr>
        <w:t>1</w:t>
      </w:r>
    </w:p>
    <w:p w14:paraId="277E8459" w14:textId="77777777" w:rsidR="00CE7681" w:rsidRPr="00816F1D" w:rsidRDefault="00CE7681" w:rsidP="00CE7681">
      <w:pPr>
        <w:ind w:left="55"/>
        <w:jc w:val="center"/>
        <w:rPr>
          <w:rFonts w:ascii="Arial Narrow" w:hAnsi="Arial Narrow"/>
          <w:lang w:val="es-CR" w:eastAsia="es-CR"/>
        </w:rPr>
      </w:pPr>
      <w:r w:rsidRPr="00816F1D">
        <w:rPr>
          <w:rFonts w:ascii="Arial Narrow" w:hAnsi="Arial Narrow"/>
          <w:lang w:val="es-CR" w:eastAsia="es-CR"/>
        </w:rPr>
        <w:t>Ejecución financiera del presupuesto por clasificación objeto del gasto 1/</w:t>
      </w:r>
    </w:p>
    <w:p w14:paraId="1E065B78" w14:textId="77777777" w:rsidR="00D77600" w:rsidRPr="00860608" w:rsidRDefault="007D2316" w:rsidP="00D77600">
      <w:pPr>
        <w:widowControl/>
        <w:autoSpaceDE/>
        <w:autoSpaceDN/>
        <w:adjustRightInd/>
        <w:ind w:left="55"/>
        <w:jc w:val="center"/>
        <w:rPr>
          <w:rFonts w:ascii="Arial Narrow" w:eastAsia="Cambria" w:hAnsi="Arial Narrow"/>
          <w:color w:val="000000"/>
          <w:shd w:val="clear" w:color="auto" w:fill="auto"/>
          <w:lang w:val="es-CR" w:eastAsia="es-CR"/>
        </w:rPr>
      </w:pPr>
      <w:r w:rsidRPr="00860608">
        <w:rPr>
          <w:rFonts w:ascii="Arial Narrow" w:eastAsia="Cambria" w:hAnsi="Arial Narrow"/>
          <w:color w:val="000000"/>
          <w:shd w:val="clear" w:color="auto" w:fill="auto"/>
          <w:lang w:val="es-CR" w:eastAsia="es-CR"/>
        </w:rPr>
        <w:t xml:space="preserve">Programa 930 </w:t>
      </w:r>
      <w:r w:rsidR="00D77600" w:rsidRPr="00860608">
        <w:rPr>
          <w:rFonts w:ascii="Arial Narrow" w:eastAsia="Cambria" w:hAnsi="Arial Narrow"/>
          <w:color w:val="000000"/>
          <w:shd w:val="clear" w:color="auto" w:fill="auto"/>
          <w:lang w:val="es-CR" w:eastAsia="es-CR"/>
        </w:rPr>
        <w:t>Servicio Defensa Pública</w:t>
      </w:r>
    </w:p>
    <w:p w14:paraId="74EFD7D8" w14:textId="6D11B4B4" w:rsidR="00D77600" w:rsidRPr="00860608" w:rsidRDefault="00D77600" w:rsidP="00D77600">
      <w:pPr>
        <w:widowControl/>
        <w:autoSpaceDE/>
        <w:autoSpaceDN/>
        <w:adjustRightInd/>
        <w:ind w:left="55"/>
        <w:jc w:val="center"/>
        <w:rPr>
          <w:rFonts w:ascii="Arial Narrow" w:eastAsia="Cambria" w:hAnsi="Arial Narrow"/>
          <w:shd w:val="clear" w:color="auto" w:fill="auto"/>
          <w:lang w:val="es-CR" w:eastAsia="es-CR"/>
        </w:rPr>
      </w:pPr>
      <w:r w:rsidRPr="00860608">
        <w:rPr>
          <w:rFonts w:ascii="Arial Narrow" w:eastAsia="Cambria" w:hAnsi="Arial Narrow"/>
          <w:shd w:val="clear" w:color="auto" w:fill="auto"/>
          <w:lang w:val="es-CR" w:eastAsia="es-CR"/>
        </w:rPr>
        <w:t>al 30 de junio de 202</w:t>
      </w:r>
      <w:r w:rsidR="0035593A" w:rsidRPr="00860608">
        <w:rPr>
          <w:rFonts w:ascii="Arial Narrow" w:eastAsia="Cambria" w:hAnsi="Arial Narrow"/>
          <w:shd w:val="clear" w:color="auto" w:fill="auto"/>
          <w:lang w:val="es-CR" w:eastAsia="es-CR"/>
        </w:rPr>
        <w:t>1</w:t>
      </w:r>
    </w:p>
    <w:p w14:paraId="30385DB9" w14:textId="2758A8CE" w:rsidR="00D77600" w:rsidRDefault="00D77600" w:rsidP="00D77600">
      <w:pPr>
        <w:widowControl/>
        <w:autoSpaceDE/>
        <w:autoSpaceDN/>
        <w:adjustRightInd/>
        <w:ind w:left="55"/>
        <w:jc w:val="center"/>
        <w:rPr>
          <w:rFonts w:ascii="Arial Narrow" w:eastAsia="Cambria" w:hAnsi="Arial Narrow"/>
          <w:i/>
          <w:iCs/>
          <w:color w:val="000000"/>
          <w:shd w:val="clear" w:color="auto" w:fill="auto"/>
          <w:lang w:val="es-CR" w:eastAsia="es-CR"/>
        </w:rPr>
      </w:pPr>
      <w:r w:rsidRPr="00860608">
        <w:rPr>
          <w:rFonts w:ascii="Arial Narrow" w:eastAsia="Cambria" w:hAnsi="Arial Narrow"/>
          <w:i/>
          <w:iCs/>
          <w:color w:val="000000"/>
          <w:shd w:val="clear" w:color="auto" w:fill="auto"/>
          <w:lang w:val="es-CR" w:eastAsia="es-CR"/>
        </w:rPr>
        <w:t>(montos en millones de colones)</w:t>
      </w:r>
    </w:p>
    <w:p w14:paraId="3CCF8355" w14:textId="7FEE2612" w:rsidR="00860608" w:rsidRDefault="00860608" w:rsidP="00860608">
      <w:pPr>
        <w:widowControl/>
        <w:autoSpaceDE/>
        <w:autoSpaceDN/>
        <w:adjustRightInd/>
        <w:rPr>
          <w:rFonts w:ascii="Arial Narrow" w:eastAsia="Cambria" w:hAnsi="Arial Narrow"/>
          <w:i/>
          <w:iCs/>
          <w:color w:val="000000"/>
          <w:shd w:val="clear" w:color="auto" w:fill="auto"/>
          <w:lang w:val="es-CR" w:eastAsia="es-CR"/>
        </w:rPr>
      </w:pPr>
    </w:p>
    <w:tbl>
      <w:tblPr>
        <w:tblStyle w:val="Listaclara-nfasis52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1701"/>
        <w:gridCol w:w="1894"/>
        <w:gridCol w:w="1595"/>
      </w:tblGrid>
      <w:tr w:rsidR="00860608" w:rsidRPr="00860608" w14:paraId="19C378AC" w14:textId="77777777" w:rsidTr="008606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shd w:val="clear" w:color="auto" w:fill="244061"/>
            <w:vAlign w:val="center"/>
          </w:tcPr>
          <w:p w14:paraId="1519BA27" w14:textId="77777777" w:rsidR="00860608" w:rsidRPr="00860608" w:rsidRDefault="00860608" w:rsidP="00860608">
            <w:pPr>
              <w:widowControl/>
              <w:autoSpaceDE/>
              <w:autoSpaceDN/>
              <w:adjustRightInd/>
              <w:spacing w:line="360" w:lineRule="auto"/>
              <w:contextualSpacing/>
              <w:jc w:val="center"/>
              <w:rPr>
                <w:rFonts w:ascii="Arial Narrow" w:hAnsi="Arial Narrow"/>
                <w:bCs w:val="0"/>
                <w:sz w:val="20"/>
                <w:szCs w:val="20"/>
                <w:shd w:val="clear" w:color="auto" w:fill="auto"/>
                <w:lang w:val="es-CR" w:eastAsia="en-US"/>
              </w:rPr>
            </w:pPr>
            <w:r w:rsidRPr="00860608">
              <w:rPr>
                <w:rFonts w:ascii="Arial Narrow" w:hAnsi="Arial Narrow"/>
                <w:sz w:val="20"/>
                <w:szCs w:val="20"/>
                <w:shd w:val="clear" w:color="auto" w:fill="auto"/>
                <w:lang w:val="es-CR" w:eastAsia="en-US"/>
              </w:rPr>
              <w:t>Partida</w:t>
            </w:r>
          </w:p>
        </w:tc>
        <w:tc>
          <w:tcPr>
            <w:tcW w:w="1701" w:type="dxa"/>
            <w:shd w:val="clear" w:color="auto" w:fill="244061"/>
            <w:vAlign w:val="center"/>
          </w:tcPr>
          <w:p w14:paraId="170729C9" w14:textId="77777777" w:rsidR="00860608" w:rsidRPr="00860608" w:rsidRDefault="00860608" w:rsidP="00860608">
            <w:pPr>
              <w:widowControl/>
              <w:autoSpaceDE/>
              <w:autoSpaceDN/>
              <w:adjustRightInd/>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860608">
              <w:rPr>
                <w:rFonts w:ascii="Arial Narrow" w:hAnsi="Arial Narrow"/>
                <w:sz w:val="20"/>
                <w:szCs w:val="20"/>
                <w:shd w:val="clear" w:color="auto" w:fill="auto"/>
                <w:lang w:val="es-CR" w:eastAsia="en-US"/>
              </w:rPr>
              <w:t>Presupuesto actual</w:t>
            </w:r>
          </w:p>
        </w:tc>
        <w:tc>
          <w:tcPr>
            <w:tcW w:w="1894" w:type="dxa"/>
            <w:shd w:val="clear" w:color="auto" w:fill="244061"/>
            <w:vAlign w:val="center"/>
          </w:tcPr>
          <w:p w14:paraId="08DABFAB" w14:textId="77777777" w:rsidR="00860608" w:rsidRPr="00860608" w:rsidRDefault="00860608" w:rsidP="00860608">
            <w:pPr>
              <w:widowControl/>
              <w:autoSpaceDE/>
              <w:autoSpaceDN/>
              <w:adjustRightInd/>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860608">
              <w:rPr>
                <w:rFonts w:ascii="Arial Narrow" w:hAnsi="Arial Narrow"/>
                <w:sz w:val="20"/>
                <w:szCs w:val="20"/>
                <w:shd w:val="clear" w:color="auto" w:fill="auto"/>
                <w:lang w:val="es-CR" w:eastAsia="en-US"/>
              </w:rPr>
              <w:t>Presupuesto ejecutado</w:t>
            </w:r>
          </w:p>
        </w:tc>
        <w:tc>
          <w:tcPr>
            <w:tcW w:w="1595" w:type="dxa"/>
            <w:shd w:val="clear" w:color="auto" w:fill="244061"/>
          </w:tcPr>
          <w:p w14:paraId="4AF7A6B6" w14:textId="77777777" w:rsidR="00860608" w:rsidRPr="00860608" w:rsidRDefault="00860608" w:rsidP="00860608">
            <w:pPr>
              <w:widowControl/>
              <w:autoSpaceDE/>
              <w:autoSpaceDN/>
              <w:adjustRightInd/>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860608">
              <w:rPr>
                <w:rFonts w:ascii="Arial Narrow" w:hAnsi="Arial Narrow"/>
                <w:sz w:val="20"/>
                <w:szCs w:val="20"/>
                <w:shd w:val="clear" w:color="auto" w:fill="auto"/>
                <w:lang w:val="es-CR" w:eastAsia="en-US"/>
              </w:rPr>
              <w:t>Nivel de ejecución</w:t>
            </w:r>
          </w:p>
        </w:tc>
      </w:tr>
      <w:tr w:rsidR="00860608" w:rsidRPr="00860608" w14:paraId="1EAE0C98"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7AF92F2E" w14:textId="77777777" w:rsidR="00860608" w:rsidRPr="00860608" w:rsidRDefault="00860608" w:rsidP="00860608">
            <w:pPr>
              <w:widowControl/>
              <w:autoSpaceDE/>
              <w:autoSpaceDN/>
              <w:adjustRightInd/>
              <w:spacing w:line="360" w:lineRule="auto"/>
              <w:contextualSpacing/>
              <w:jc w:val="both"/>
              <w:rPr>
                <w:rFonts w:ascii="Arial Narrow" w:hAnsi="Arial Narrow"/>
                <w:bCs w:val="0"/>
                <w:sz w:val="20"/>
                <w:szCs w:val="20"/>
                <w:shd w:val="clear" w:color="auto" w:fill="auto"/>
                <w:lang w:val="es-CR" w:eastAsia="en-US"/>
              </w:rPr>
            </w:pPr>
            <w:r w:rsidRPr="00860608">
              <w:rPr>
                <w:rFonts w:ascii="Arial Narrow" w:hAnsi="Arial Narrow"/>
                <w:sz w:val="20"/>
                <w:szCs w:val="20"/>
                <w:shd w:val="clear" w:color="auto" w:fill="auto"/>
                <w:lang w:val="es-CR" w:eastAsia="en-US"/>
              </w:rPr>
              <w:t>TOTAL</w:t>
            </w:r>
          </w:p>
        </w:tc>
        <w:tc>
          <w:tcPr>
            <w:tcW w:w="1701" w:type="dxa"/>
            <w:tcBorders>
              <w:top w:val="none" w:sz="0" w:space="0" w:color="auto"/>
              <w:bottom w:val="none" w:sz="0" w:space="0" w:color="auto"/>
            </w:tcBorders>
            <w:vAlign w:val="bottom"/>
          </w:tcPr>
          <w:p w14:paraId="4493E99A"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 xml:space="preserve">39.359,51 </w:t>
            </w:r>
          </w:p>
        </w:tc>
        <w:tc>
          <w:tcPr>
            <w:tcW w:w="1894" w:type="dxa"/>
            <w:tcBorders>
              <w:top w:val="none" w:sz="0" w:space="0" w:color="auto"/>
              <w:bottom w:val="none" w:sz="0" w:space="0" w:color="auto"/>
            </w:tcBorders>
            <w:vAlign w:val="bottom"/>
          </w:tcPr>
          <w:p w14:paraId="79759661"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 xml:space="preserve">18.906,47 </w:t>
            </w:r>
          </w:p>
        </w:tc>
        <w:tc>
          <w:tcPr>
            <w:tcW w:w="1595" w:type="dxa"/>
            <w:tcBorders>
              <w:top w:val="none" w:sz="0" w:space="0" w:color="auto"/>
              <w:bottom w:val="none" w:sz="0" w:space="0" w:color="auto"/>
              <w:right w:val="none" w:sz="0" w:space="0" w:color="auto"/>
            </w:tcBorders>
            <w:vAlign w:val="bottom"/>
          </w:tcPr>
          <w:p w14:paraId="2F16F47C"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48,04%</w:t>
            </w:r>
          </w:p>
        </w:tc>
      </w:tr>
      <w:tr w:rsidR="00860608" w:rsidRPr="00860608" w14:paraId="521E3104"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1625EB01"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Remuneraciones</w:t>
            </w:r>
          </w:p>
        </w:tc>
        <w:tc>
          <w:tcPr>
            <w:tcW w:w="1701" w:type="dxa"/>
            <w:vAlign w:val="bottom"/>
          </w:tcPr>
          <w:p w14:paraId="47B5394A"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36.489,29</w:t>
            </w:r>
          </w:p>
        </w:tc>
        <w:tc>
          <w:tcPr>
            <w:tcW w:w="1894" w:type="dxa"/>
            <w:vAlign w:val="bottom"/>
          </w:tcPr>
          <w:p w14:paraId="0E63A101"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17.904,76</w:t>
            </w:r>
          </w:p>
        </w:tc>
        <w:tc>
          <w:tcPr>
            <w:tcW w:w="1595" w:type="dxa"/>
            <w:vAlign w:val="bottom"/>
          </w:tcPr>
          <w:p w14:paraId="1F246407"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49,07%</w:t>
            </w:r>
          </w:p>
        </w:tc>
      </w:tr>
      <w:tr w:rsidR="00860608" w:rsidRPr="00860608" w14:paraId="4CE54E6D"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6B4B4370"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Servicios</w:t>
            </w:r>
          </w:p>
        </w:tc>
        <w:tc>
          <w:tcPr>
            <w:tcW w:w="1701" w:type="dxa"/>
            <w:tcBorders>
              <w:top w:val="none" w:sz="0" w:space="0" w:color="auto"/>
              <w:bottom w:val="none" w:sz="0" w:space="0" w:color="auto"/>
            </w:tcBorders>
            <w:vAlign w:val="bottom"/>
          </w:tcPr>
          <w:p w14:paraId="4167097D"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 xml:space="preserve">1.920,19 </w:t>
            </w:r>
          </w:p>
        </w:tc>
        <w:tc>
          <w:tcPr>
            <w:tcW w:w="1894" w:type="dxa"/>
            <w:tcBorders>
              <w:top w:val="none" w:sz="0" w:space="0" w:color="auto"/>
              <w:bottom w:val="none" w:sz="0" w:space="0" w:color="auto"/>
            </w:tcBorders>
            <w:vAlign w:val="bottom"/>
          </w:tcPr>
          <w:p w14:paraId="28E3C62C"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 xml:space="preserve">696,17 </w:t>
            </w:r>
          </w:p>
        </w:tc>
        <w:tc>
          <w:tcPr>
            <w:tcW w:w="1595" w:type="dxa"/>
            <w:tcBorders>
              <w:top w:val="none" w:sz="0" w:space="0" w:color="auto"/>
              <w:bottom w:val="none" w:sz="0" w:space="0" w:color="auto"/>
              <w:right w:val="none" w:sz="0" w:space="0" w:color="auto"/>
            </w:tcBorders>
            <w:vAlign w:val="bottom"/>
          </w:tcPr>
          <w:p w14:paraId="45363D95"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36,26%</w:t>
            </w:r>
          </w:p>
        </w:tc>
      </w:tr>
      <w:tr w:rsidR="00860608" w:rsidRPr="00860608" w14:paraId="5091CD43"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13FE8883"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Materiales y Suministros</w:t>
            </w:r>
          </w:p>
        </w:tc>
        <w:tc>
          <w:tcPr>
            <w:tcW w:w="1701" w:type="dxa"/>
            <w:vAlign w:val="bottom"/>
          </w:tcPr>
          <w:p w14:paraId="26C7C60F"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97,09 </w:t>
            </w:r>
          </w:p>
        </w:tc>
        <w:tc>
          <w:tcPr>
            <w:tcW w:w="1894" w:type="dxa"/>
            <w:vAlign w:val="bottom"/>
          </w:tcPr>
          <w:p w14:paraId="5905F754"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12,82 </w:t>
            </w:r>
          </w:p>
        </w:tc>
        <w:tc>
          <w:tcPr>
            <w:tcW w:w="1595" w:type="dxa"/>
            <w:vAlign w:val="bottom"/>
          </w:tcPr>
          <w:p w14:paraId="54EE2F1A"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13,21%</w:t>
            </w:r>
          </w:p>
        </w:tc>
      </w:tr>
      <w:tr w:rsidR="00860608" w:rsidRPr="00860608" w14:paraId="0EA3BBDC"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047C74DC"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Intereses</w:t>
            </w:r>
          </w:p>
        </w:tc>
        <w:tc>
          <w:tcPr>
            <w:tcW w:w="1701" w:type="dxa"/>
            <w:tcBorders>
              <w:top w:val="none" w:sz="0" w:space="0" w:color="auto"/>
              <w:bottom w:val="none" w:sz="0" w:space="0" w:color="auto"/>
            </w:tcBorders>
            <w:vAlign w:val="bottom"/>
          </w:tcPr>
          <w:p w14:paraId="359BD684"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w:t>
            </w:r>
          </w:p>
        </w:tc>
        <w:tc>
          <w:tcPr>
            <w:tcW w:w="1894" w:type="dxa"/>
            <w:tcBorders>
              <w:top w:val="none" w:sz="0" w:space="0" w:color="auto"/>
              <w:bottom w:val="none" w:sz="0" w:space="0" w:color="auto"/>
            </w:tcBorders>
            <w:vAlign w:val="bottom"/>
          </w:tcPr>
          <w:p w14:paraId="36816171"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w:t>
            </w:r>
          </w:p>
        </w:tc>
        <w:tc>
          <w:tcPr>
            <w:tcW w:w="1595" w:type="dxa"/>
            <w:tcBorders>
              <w:top w:val="none" w:sz="0" w:space="0" w:color="auto"/>
              <w:bottom w:val="none" w:sz="0" w:space="0" w:color="auto"/>
              <w:right w:val="none" w:sz="0" w:space="0" w:color="auto"/>
            </w:tcBorders>
            <w:vAlign w:val="bottom"/>
          </w:tcPr>
          <w:p w14:paraId="1C83FD93"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w:t>
            </w:r>
          </w:p>
        </w:tc>
      </w:tr>
      <w:tr w:rsidR="00860608" w:rsidRPr="00860608" w14:paraId="1AF58A5E"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3A6A9707"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Activos Financieros</w:t>
            </w:r>
          </w:p>
        </w:tc>
        <w:tc>
          <w:tcPr>
            <w:tcW w:w="1701" w:type="dxa"/>
            <w:vAlign w:val="bottom"/>
          </w:tcPr>
          <w:p w14:paraId="2630B28C"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w:t>
            </w:r>
          </w:p>
        </w:tc>
        <w:tc>
          <w:tcPr>
            <w:tcW w:w="1894" w:type="dxa"/>
            <w:vAlign w:val="bottom"/>
          </w:tcPr>
          <w:p w14:paraId="353E77E2"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w:t>
            </w:r>
          </w:p>
        </w:tc>
        <w:tc>
          <w:tcPr>
            <w:tcW w:w="1595" w:type="dxa"/>
            <w:vAlign w:val="bottom"/>
          </w:tcPr>
          <w:p w14:paraId="3889D678"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w:t>
            </w:r>
          </w:p>
        </w:tc>
      </w:tr>
      <w:tr w:rsidR="00860608" w:rsidRPr="00860608" w14:paraId="57175716"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58CA0AA5"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Bienes Duraderos</w:t>
            </w:r>
          </w:p>
        </w:tc>
        <w:tc>
          <w:tcPr>
            <w:tcW w:w="1701" w:type="dxa"/>
            <w:tcBorders>
              <w:top w:val="none" w:sz="0" w:space="0" w:color="auto"/>
              <w:bottom w:val="none" w:sz="0" w:space="0" w:color="auto"/>
            </w:tcBorders>
            <w:vAlign w:val="bottom"/>
          </w:tcPr>
          <w:p w14:paraId="5A073541"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262,91 </w:t>
            </w:r>
          </w:p>
        </w:tc>
        <w:tc>
          <w:tcPr>
            <w:tcW w:w="1894" w:type="dxa"/>
            <w:tcBorders>
              <w:top w:val="none" w:sz="0" w:space="0" w:color="auto"/>
              <w:bottom w:val="none" w:sz="0" w:space="0" w:color="auto"/>
            </w:tcBorders>
            <w:vAlign w:val="bottom"/>
          </w:tcPr>
          <w:p w14:paraId="6192EC3B"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20,07</w:t>
            </w:r>
          </w:p>
        </w:tc>
        <w:tc>
          <w:tcPr>
            <w:tcW w:w="1595" w:type="dxa"/>
            <w:tcBorders>
              <w:top w:val="none" w:sz="0" w:space="0" w:color="auto"/>
              <w:bottom w:val="none" w:sz="0" w:space="0" w:color="auto"/>
              <w:right w:val="none" w:sz="0" w:space="0" w:color="auto"/>
            </w:tcBorders>
            <w:vAlign w:val="bottom"/>
          </w:tcPr>
          <w:p w14:paraId="5C7D89AB"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7,64%</w:t>
            </w:r>
          </w:p>
        </w:tc>
      </w:tr>
      <w:tr w:rsidR="00860608" w:rsidRPr="00860608" w14:paraId="61F20E9E"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3574CB66"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Transferencias Corrientes</w:t>
            </w:r>
          </w:p>
        </w:tc>
        <w:tc>
          <w:tcPr>
            <w:tcW w:w="1701" w:type="dxa"/>
            <w:vAlign w:val="bottom"/>
          </w:tcPr>
          <w:p w14:paraId="5CABCAD0"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590,01 </w:t>
            </w:r>
          </w:p>
        </w:tc>
        <w:tc>
          <w:tcPr>
            <w:tcW w:w="1894" w:type="dxa"/>
            <w:vAlign w:val="bottom"/>
          </w:tcPr>
          <w:p w14:paraId="459087B2"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272,63</w:t>
            </w:r>
          </w:p>
        </w:tc>
        <w:tc>
          <w:tcPr>
            <w:tcW w:w="1595" w:type="dxa"/>
            <w:vAlign w:val="bottom"/>
          </w:tcPr>
          <w:p w14:paraId="54B29459"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46,21%</w:t>
            </w:r>
          </w:p>
        </w:tc>
      </w:tr>
      <w:tr w:rsidR="00860608" w:rsidRPr="00860608" w14:paraId="30987396"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1E27C002"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Transferencias de Capital</w:t>
            </w:r>
          </w:p>
        </w:tc>
        <w:tc>
          <w:tcPr>
            <w:tcW w:w="1701" w:type="dxa"/>
            <w:tcBorders>
              <w:top w:val="none" w:sz="0" w:space="0" w:color="auto"/>
              <w:bottom w:val="none" w:sz="0" w:space="0" w:color="auto"/>
            </w:tcBorders>
            <w:vAlign w:val="bottom"/>
          </w:tcPr>
          <w:p w14:paraId="75FDC2D2"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 xml:space="preserve">-   </w:t>
            </w:r>
          </w:p>
        </w:tc>
        <w:tc>
          <w:tcPr>
            <w:tcW w:w="1894" w:type="dxa"/>
            <w:tcBorders>
              <w:top w:val="none" w:sz="0" w:space="0" w:color="auto"/>
              <w:bottom w:val="none" w:sz="0" w:space="0" w:color="auto"/>
            </w:tcBorders>
            <w:vAlign w:val="bottom"/>
          </w:tcPr>
          <w:p w14:paraId="2327F80A"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 xml:space="preserve">- </w:t>
            </w:r>
          </w:p>
        </w:tc>
        <w:tc>
          <w:tcPr>
            <w:tcW w:w="1595" w:type="dxa"/>
            <w:tcBorders>
              <w:top w:val="none" w:sz="0" w:space="0" w:color="auto"/>
              <w:bottom w:val="none" w:sz="0" w:space="0" w:color="auto"/>
              <w:right w:val="none" w:sz="0" w:space="0" w:color="auto"/>
            </w:tcBorders>
            <w:vAlign w:val="bottom"/>
          </w:tcPr>
          <w:p w14:paraId="4F6353F3"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w:t>
            </w:r>
          </w:p>
        </w:tc>
      </w:tr>
      <w:tr w:rsidR="00860608" w:rsidRPr="00860608" w14:paraId="2AA8B036"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639700F4"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Amortización</w:t>
            </w:r>
          </w:p>
        </w:tc>
        <w:tc>
          <w:tcPr>
            <w:tcW w:w="1701" w:type="dxa"/>
            <w:vAlign w:val="bottom"/>
          </w:tcPr>
          <w:p w14:paraId="330C8B13"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 xml:space="preserve">-   </w:t>
            </w:r>
          </w:p>
        </w:tc>
        <w:tc>
          <w:tcPr>
            <w:tcW w:w="1894" w:type="dxa"/>
            <w:vAlign w:val="bottom"/>
          </w:tcPr>
          <w:p w14:paraId="03402A1A"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 xml:space="preserve">- </w:t>
            </w:r>
          </w:p>
        </w:tc>
        <w:tc>
          <w:tcPr>
            <w:tcW w:w="1595" w:type="dxa"/>
            <w:vAlign w:val="bottom"/>
          </w:tcPr>
          <w:p w14:paraId="4F9BE4E3"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w:t>
            </w:r>
          </w:p>
        </w:tc>
      </w:tr>
      <w:tr w:rsidR="00860608" w:rsidRPr="00860608" w14:paraId="45314444"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247CC6A2"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Cuentas Especiales</w:t>
            </w:r>
          </w:p>
        </w:tc>
        <w:tc>
          <w:tcPr>
            <w:tcW w:w="1701" w:type="dxa"/>
            <w:tcBorders>
              <w:top w:val="none" w:sz="0" w:space="0" w:color="auto"/>
              <w:bottom w:val="none" w:sz="0" w:space="0" w:color="auto"/>
            </w:tcBorders>
            <w:vAlign w:val="bottom"/>
          </w:tcPr>
          <w:p w14:paraId="61DD0579"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color w:val="C00000"/>
                <w:sz w:val="20"/>
                <w:szCs w:val="20"/>
                <w:shd w:val="clear" w:color="auto" w:fill="auto"/>
                <w:lang w:val="en-US" w:eastAsia="en-US"/>
              </w:rPr>
              <w:t xml:space="preserve"> -</w:t>
            </w:r>
          </w:p>
        </w:tc>
        <w:tc>
          <w:tcPr>
            <w:tcW w:w="1894" w:type="dxa"/>
            <w:tcBorders>
              <w:top w:val="none" w:sz="0" w:space="0" w:color="auto"/>
              <w:bottom w:val="none" w:sz="0" w:space="0" w:color="auto"/>
            </w:tcBorders>
            <w:vAlign w:val="bottom"/>
          </w:tcPr>
          <w:p w14:paraId="7727DDE0"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color w:val="C00000"/>
                <w:sz w:val="20"/>
                <w:szCs w:val="20"/>
                <w:shd w:val="clear" w:color="auto" w:fill="auto"/>
                <w:lang w:val="en-US" w:eastAsia="en-US"/>
              </w:rPr>
              <w:t xml:space="preserve"> -</w:t>
            </w:r>
          </w:p>
        </w:tc>
        <w:tc>
          <w:tcPr>
            <w:tcW w:w="1595" w:type="dxa"/>
            <w:tcBorders>
              <w:top w:val="none" w:sz="0" w:space="0" w:color="auto"/>
              <w:bottom w:val="none" w:sz="0" w:space="0" w:color="auto"/>
              <w:right w:val="none" w:sz="0" w:space="0" w:color="auto"/>
            </w:tcBorders>
            <w:vAlign w:val="bottom"/>
          </w:tcPr>
          <w:p w14:paraId="4F77E24B"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color w:val="C00000"/>
                <w:sz w:val="20"/>
                <w:szCs w:val="20"/>
                <w:shd w:val="clear" w:color="auto" w:fill="auto"/>
                <w:lang w:val="en-US" w:eastAsia="en-US"/>
              </w:rPr>
              <w:t>-</w:t>
            </w:r>
          </w:p>
        </w:tc>
      </w:tr>
    </w:tbl>
    <w:p w14:paraId="3D91D08B" w14:textId="77777777" w:rsidR="004D3F5F" w:rsidRPr="00860608" w:rsidRDefault="004D3F5F" w:rsidP="00860608">
      <w:pPr>
        <w:spacing w:line="276" w:lineRule="auto"/>
        <w:ind w:firstLine="284"/>
        <w:rPr>
          <w:rFonts w:ascii="Arial Narrow" w:hAnsi="Arial Narrow"/>
          <w:sz w:val="18"/>
          <w:szCs w:val="18"/>
          <w:lang w:eastAsia="en-US"/>
        </w:rPr>
      </w:pPr>
      <w:r w:rsidRPr="00860608">
        <w:rPr>
          <w:rFonts w:ascii="Arial Narrow" w:hAnsi="Arial Narrow"/>
          <w:b/>
          <w:bCs/>
          <w:sz w:val="18"/>
          <w:szCs w:val="18"/>
          <w:lang w:val="es-CR"/>
        </w:rPr>
        <w:t>Fuente</w:t>
      </w:r>
      <w:r w:rsidRPr="00860608">
        <w:rPr>
          <w:rFonts w:ascii="Arial Narrow" w:hAnsi="Arial Narrow"/>
          <w:sz w:val="18"/>
          <w:szCs w:val="18"/>
          <w:lang w:val="es-CR"/>
        </w:rPr>
        <w:t xml:space="preserve">: Liquidación MPP presupuestaria al 30 de junio de 2021. </w:t>
      </w:r>
    </w:p>
    <w:p w14:paraId="1DFA4502" w14:textId="77777777" w:rsidR="004D3F5F" w:rsidRPr="00860608" w:rsidRDefault="004D3F5F" w:rsidP="004D3F5F">
      <w:pPr>
        <w:spacing w:line="276" w:lineRule="auto"/>
        <w:ind w:left="284"/>
        <w:rPr>
          <w:rFonts w:ascii="Arial Narrow" w:hAnsi="Arial Narrow"/>
          <w:sz w:val="18"/>
          <w:szCs w:val="18"/>
        </w:rPr>
      </w:pPr>
      <w:r w:rsidRPr="00860608">
        <w:rPr>
          <w:rFonts w:ascii="Arial Narrow" w:hAnsi="Arial Narrow"/>
          <w:b/>
          <w:bCs/>
          <w:sz w:val="18"/>
          <w:szCs w:val="18"/>
          <w:lang w:val="es-CR"/>
        </w:rPr>
        <w:t xml:space="preserve">1/: </w:t>
      </w:r>
      <w:r w:rsidRPr="00860608">
        <w:rPr>
          <w:rFonts w:ascii="Arial Narrow" w:hAnsi="Arial Narrow"/>
          <w:sz w:val="18"/>
          <w:szCs w:val="18"/>
          <w:lang w:val="es-CR"/>
        </w:rPr>
        <w:t>Corresponde a fuentes de financiamiento internas</w:t>
      </w:r>
    </w:p>
    <w:p w14:paraId="358AA7DE" w14:textId="77777777" w:rsidR="002002C3" w:rsidRPr="00711AD4" w:rsidRDefault="002002C3" w:rsidP="00B25A8F">
      <w:pPr>
        <w:spacing w:line="360" w:lineRule="auto"/>
        <w:jc w:val="both"/>
        <w:rPr>
          <w:rFonts w:ascii="Arial Narrow" w:hAnsi="Arial Narrow"/>
          <w:bCs/>
          <w:lang w:val="es-CR"/>
        </w:rPr>
      </w:pPr>
    </w:p>
    <w:p w14:paraId="187364F4" w14:textId="67EAFCE5" w:rsidR="00675AEF" w:rsidRDefault="00675AEF" w:rsidP="00B25A8F">
      <w:pPr>
        <w:spacing w:line="360" w:lineRule="auto"/>
        <w:jc w:val="both"/>
        <w:rPr>
          <w:rFonts w:ascii="Arial Narrow" w:hAnsi="Arial Narrow"/>
          <w:bCs/>
          <w:lang w:val="es-CR"/>
        </w:rPr>
      </w:pPr>
    </w:p>
    <w:p w14:paraId="3CF4DA06" w14:textId="20DB0449" w:rsidR="00E0213A" w:rsidRDefault="00E0213A" w:rsidP="00B25A8F">
      <w:pPr>
        <w:spacing w:line="360" w:lineRule="auto"/>
        <w:jc w:val="both"/>
        <w:rPr>
          <w:rFonts w:ascii="Arial Narrow" w:hAnsi="Arial Narrow"/>
          <w:bCs/>
          <w:lang w:val="es-CR"/>
        </w:rPr>
      </w:pPr>
    </w:p>
    <w:p w14:paraId="0D402290" w14:textId="707AB112" w:rsidR="00E0213A" w:rsidRDefault="00E0213A" w:rsidP="00B25A8F">
      <w:pPr>
        <w:spacing w:line="360" w:lineRule="auto"/>
        <w:jc w:val="both"/>
        <w:rPr>
          <w:rFonts w:ascii="Arial Narrow" w:hAnsi="Arial Narrow"/>
          <w:bCs/>
          <w:lang w:val="es-CR"/>
        </w:rPr>
      </w:pPr>
    </w:p>
    <w:p w14:paraId="2DE7F9AC" w14:textId="77777777" w:rsidR="00E0213A" w:rsidRDefault="00E0213A" w:rsidP="00B25A8F">
      <w:pPr>
        <w:spacing w:line="360" w:lineRule="auto"/>
        <w:jc w:val="both"/>
        <w:rPr>
          <w:rFonts w:ascii="Arial Narrow" w:hAnsi="Arial Narrow"/>
          <w:bCs/>
          <w:lang w:val="es-CR"/>
        </w:rPr>
      </w:pPr>
    </w:p>
    <w:p w14:paraId="05148D2A" w14:textId="00783048" w:rsidR="00E04C93" w:rsidRDefault="00E04C93" w:rsidP="00B25A8F">
      <w:pPr>
        <w:spacing w:line="360" w:lineRule="auto"/>
        <w:jc w:val="both"/>
        <w:rPr>
          <w:rFonts w:ascii="Arial Narrow" w:hAnsi="Arial Narrow"/>
          <w:bCs/>
          <w:lang w:val="es-CR"/>
        </w:rPr>
      </w:pPr>
    </w:p>
    <w:p w14:paraId="1DE0F5D7" w14:textId="77777777" w:rsidR="00E04C93" w:rsidRPr="00711AD4" w:rsidRDefault="00E04C93" w:rsidP="00B25A8F">
      <w:pPr>
        <w:spacing w:line="360" w:lineRule="auto"/>
        <w:jc w:val="both"/>
        <w:rPr>
          <w:rFonts w:ascii="Arial Narrow" w:hAnsi="Arial Narrow"/>
          <w:bCs/>
          <w:lang w:val="es-CR"/>
        </w:rPr>
      </w:pPr>
    </w:p>
    <w:p w14:paraId="1DF493FF" w14:textId="2D9664E2" w:rsidR="00675AEF" w:rsidRPr="00711AD4" w:rsidRDefault="00675AEF" w:rsidP="00675AEF">
      <w:pPr>
        <w:widowControl/>
        <w:autoSpaceDE/>
        <w:autoSpaceDN/>
        <w:adjustRightInd/>
        <w:ind w:left="55"/>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lastRenderedPageBreak/>
        <w:t xml:space="preserve">Cuadro </w:t>
      </w:r>
      <w:r w:rsidR="008A237E" w:rsidRPr="00711AD4">
        <w:rPr>
          <w:rFonts w:ascii="Arial Narrow" w:eastAsia="Cambria" w:hAnsi="Arial Narrow"/>
          <w:b/>
          <w:bCs/>
          <w:color w:val="000000"/>
          <w:shd w:val="clear" w:color="auto" w:fill="auto"/>
          <w:lang w:val="es-CR" w:eastAsia="es-CR"/>
        </w:rPr>
        <w:t>6</w:t>
      </w:r>
      <w:r w:rsidRPr="00711AD4">
        <w:rPr>
          <w:rFonts w:ascii="Arial Narrow" w:eastAsia="Cambria" w:hAnsi="Arial Narrow"/>
          <w:b/>
          <w:bCs/>
          <w:color w:val="000000"/>
          <w:shd w:val="clear" w:color="auto" w:fill="auto"/>
          <w:lang w:val="es-CR" w:eastAsia="es-CR"/>
        </w:rPr>
        <w:t>. Informe de seguimiento semestral 202</w:t>
      </w:r>
      <w:r w:rsidR="0035593A">
        <w:rPr>
          <w:rFonts w:ascii="Arial Narrow" w:eastAsia="Cambria" w:hAnsi="Arial Narrow"/>
          <w:b/>
          <w:bCs/>
          <w:color w:val="000000"/>
          <w:shd w:val="clear" w:color="auto" w:fill="auto"/>
          <w:lang w:val="es-CR" w:eastAsia="es-CR"/>
        </w:rPr>
        <w:t>1</w:t>
      </w:r>
    </w:p>
    <w:p w14:paraId="015EB54B" w14:textId="77777777" w:rsidR="00CE7681" w:rsidRPr="00816F1D" w:rsidRDefault="00CE7681" w:rsidP="00CE7681">
      <w:pPr>
        <w:ind w:left="55"/>
        <w:jc w:val="center"/>
        <w:rPr>
          <w:rFonts w:ascii="Arial Narrow" w:hAnsi="Arial Narrow"/>
          <w:lang w:val="es-CR" w:eastAsia="es-CR"/>
        </w:rPr>
      </w:pPr>
      <w:r w:rsidRPr="00816F1D">
        <w:rPr>
          <w:rFonts w:ascii="Arial Narrow" w:hAnsi="Arial Narrow"/>
          <w:lang w:val="es-CR" w:eastAsia="es-CR"/>
        </w:rPr>
        <w:t>Ejecución financiera del presupuesto por clasificación objeto del gasto 1/</w:t>
      </w:r>
    </w:p>
    <w:p w14:paraId="526F6271" w14:textId="77777777" w:rsidR="00675AEF" w:rsidRPr="00711AD4" w:rsidRDefault="007D2316" w:rsidP="00675AEF">
      <w:pPr>
        <w:widowControl/>
        <w:autoSpaceDE/>
        <w:autoSpaceDN/>
        <w:adjustRightInd/>
        <w:ind w:left="55"/>
        <w:jc w:val="center"/>
        <w:rPr>
          <w:rFonts w:ascii="Arial Narrow" w:eastAsia="Cambria" w:hAnsi="Arial Narrow"/>
          <w:b/>
          <w:shd w:val="clear" w:color="auto" w:fill="auto"/>
          <w:lang w:val="es-CR" w:eastAsia="es-CR"/>
        </w:rPr>
      </w:pPr>
      <w:r w:rsidRPr="00711AD4">
        <w:rPr>
          <w:rFonts w:ascii="Arial Narrow" w:eastAsia="Cambria" w:hAnsi="Arial Narrow"/>
          <w:b/>
          <w:shd w:val="clear" w:color="auto" w:fill="auto"/>
          <w:lang w:val="es-CR" w:eastAsia="es-CR"/>
        </w:rPr>
        <w:t xml:space="preserve">Programa 950 </w:t>
      </w:r>
      <w:r w:rsidR="00675AEF" w:rsidRPr="00711AD4">
        <w:rPr>
          <w:rFonts w:ascii="Arial Narrow" w:eastAsia="Cambria" w:hAnsi="Arial Narrow"/>
          <w:b/>
          <w:shd w:val="clear" w:color="auto" w:fill="auto"/>
          <w:lang w:val="es-CR" w:eastAsia="es-CR"/>
        </w:rPr>
        <w:t>Servicio de Atención y Protección de Víctimas y Testigos</w:t>
      </w:r>
    </w:p>
    <w:p w14:paraId="16206909" w14:textId="5536DC85" w:rsidR="00675AEF" w:rsidRPr="00711AD4" w:rsidRDefault="00675AEF" w:rsidP="00675AEF">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al 30 de junio de 202</w:t>
      </w:r>
      <w:r w:rsidR="0035593A">
        <w:rPr>
          <w:rFonts w:ascii="Arial Narrow" w:eastAsia="Cambria" w:hAnsi="Arial Narrow"/>
          <w:shd w:val="clear" w:color="auto" w:fill="auto"/>
          <w:lang w:val="es-CR" w:eastAsia="es-CR"/>
        </w:rPr>
        <w:t>1</w:t>
      </w:r>
    </w:p>
    <w:p w14:paraId="746A4BE4" w14:textId="5E40071A" w:rsidR="00675AEF" w:rsidRPr="00711AD4" w:rsidRDefault="00675AEF" w:rsidP="00675AEF">
      <w:pPr>
        <w:widowControl/>
        <w:autoSpaceDE/>
        <w:autoSpaceDN/>
        <w:adjustRightInd/>
        <w:ind w:left="55"/>
        <w:jc w:val="center"/>
        <w:rPr>
          <w:rFonts w:ascii="Arial Narrow" w:eastAsia="Cambria" w:hAnsi="Arial Narrow"/>
          <w:i/>
          <w:iCs/>
          <w:color w:val="000000"/>
          <w:shd w:val="clear" w:color="auto" w:fill="auto"/>
          <w:lang w:val="es-CR" w:eastAsia="es-CR"/>
        </w:rPr>
      </w:pPr>
      <w:r w:rsidRPr="00711AD4">
        <w:rPr>
          <w:rFonts w:ascii="Arial Narrow" w:eastAsia="Cambria" w:hAnsi="Arial Narrow"/>
          <w:i/>
          <w:iCs/>
          <w:color w:val="000000"/>
          <w:shd w:val="clear" w:color="auto" w:fill="auto"/>
          <w:lang w:val="es-CR" w:eastAsia="es-CR"/>
        </w:rPr>
        <w:t>(montos en millones de colones)</w:t>
      </w:r>
    </w:p>
    <w:tbl>
      <w:tblPr>
        <w:tblStyle w:val="Listaclara-nfasis52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1701"/>
        <w:gridCol w:w="1894"/>
        <w:gridCol w:w="1595"/>
      </w:tblGrid>
      <w:tr w:rsidR="00724DA2" w:rsidRPr="00724DA2" w14:paraId="2B0939E0" w14:textId="77777777" w:rsidTr="00724DA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shd w:val="clear" w:color="auto" w:fill="244061"/>
            <w:vAlign w:val="center"/>
          </w:tcPr>
          <w:p w14:paraId="6AAA938A" w14:textId="77777777" w:rsidR="00724DA2" w:rsidRPr="00724DA2" w:rsidRDefault="00724DA2" w:rsidP="00724DA2">
            <w:pPr>
              <w:widowControl/>
              <w:autoSpaceDE/>
              <w:autoSpaceDN/>
              <w:adjustRightInd/>
              <w:spacing w:line="360" w:lineRule="auto"/>
              <w:contextualSpacing/>
              <w:rPr>
                <w:rFonts w:ascii="Arial Narrow" w:hAnsi="Arial Narrow"/>
                <w:bCs w:val="0"/>
                <w:sz w:val="20"/>
                <w:szCs w:val="20"/>
                <w:shd w:val="clear" w:color="auto" w:fill="auto"/>
                <w:lang w:val="es-CR" w:eastAsia="en-US"/>
              </w:rPr>
            </w:pPr>
            <w:r w:rsidRPr="00724DA2">
              <w:rPr>
                <w:rFonts w:ascii="Arial Narrow" w:hAnsi="Arial Narrow"/>
                <w:sz w:val="20"/>
                <w:szCs w:val="20"/>
                <w:shd w:val="clear" w:color="auto" w:fill="auto"/>
                <w:lang w:val="es-CR" w:eastAsia="en-US"/>
              </w:rPr>
              <w:t>Partida</w:t>
            </w:r>
          </w:p>
        </w:tc>
        <w:tc>
          <w:tcPr>
            <w:tcW w:w="1701" w:type="dxa"/>
            <w:shd w:val="clear" w:color="auto" w:fill="244061"/>
            <w:vAlign w:val="center"/>
          </w:tcPr>
          <w:p w14:paraId="2CEB04ED" w14:textId="77777777" w:rsidR="00724DA2" w:rsidRPr="00724DA2" w:rsidRDefault="00724DA2" w:rsidP="00724DA2">
            <w:pPr>
              <w:widowControl/>
              <w:autoSpaceDE/>
              <w:autoSpaceDN/>
              <w:adjustRightInd/>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724DA2">
              <w:rPr>
                <w:rFonts w:ascii="Arial Narrow" w:hAnsi="Arial Narrow"/>
                <w:sz w:val="20"/>
                <w:szCs w:val="20"/>
                <w:shd w:val="clear" w:color="auto" w:fill="auto"/>
                <w:lang w:val="es-CR" w:eastAsia="en-US"/>
              </w:rPr>
              <w:t>Presupuesto actual</w:t>
            </w:r>
          </w:p>
        </w:tc>
        <w:tc>
          <w:tcPr>
            <w:tcW w:w="1894" w:type="dxa"/>
            <w:shd w:val="clear" w:color="auto" w:fill="244061"/>
            <w:vAlign w:val="center"/>
          </w:tcPr>
          <w:p w14:paraId="4F28D23C" w14:textId="77777777" w:rsidR="00724DA2" w:rsidRPr="00724DA2" w:rsidRDefault="00724DA2" w:rsidP="00724DA2">
            <w:pPr>
              <w:widowControl/>
              <w:autoSpaceDE/>
              <w:autoSpaceDN/>
              <w:adjustRightInd/>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724DA2">
              <w:rPr>
                <w:rFonts w:ascii="Arial Narrow" w:hAnsi="Arial Narrow"/>
                <w:sz w:val="20"/>
                <w:szCs w:val="20"/>
                <w:shd w:val="clear" w:color="auto" w:fill="auto"/>
                <w:lang w:val="es-CR" w:eastAsia="en-US"/>
              </w:rPr>
              <w:t>Presupuesto ejecutado</w:t>
            </w:r>
          </w:p>
        </w:tc>
        <w:tc>
          <w:tcPr>
            <w:tcW w:w="1595" w:type="dxa"/>
            <w:shd w:val="clear" w:color="auto" w:fill="244061"/>
          </w:tcPr>
          <w:p w14:paraId="6C163557" w14:textId="77777777" w:rsidR="00724DA2" w:rsidRPr="00724DA2" w:rsidRDefault="00724DA2" w:rsidP="00724DA2">
            <w:pPr>
              <w:widowControl/>
              <w:autoSpaceDE/>
              <w:autoSpaceDN/>
              <w:adjustRightInd/>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724DA2">
              <w:rPr>
                <w:rFonts w:ascii="Arial Narrow" w:hAnsi="Arial Narrow"/>
                <w:sz w:val="20"/>
                <w:szCs w:val="20"/>
                <w:shd w:val="clear" w:color="auto" w:fill="auto"/>
                <w:lang w:val="es-CR" w:eastAsia="en-US"/>
              </w:rPr>
              <w:t>Nivel de ejecución</w:t>
            </w:r>
          </w:p>
        </w:tc>
      </w:tr>
      <w:tr w:rsidR="00724DA2" w:rsidRPr="00724DA2" w14:paraId="0BF4E107"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1BFE162D" w14:textId="77777777" w:rsidR="00724DA2" w:rsidRPr="00724DA2" w:rsidRDefault="00724DA2" w:rsidP="00724DA2">
            <w:pPr>
              <w:widowControl/>
              <w:autoSpaceDE/>
              <w:autoSpaceDN/>
              <w:adjustRightInd/>
              <w:spacing w:line="360" w:lineRule="auto"/>
              <w:contextualSpacing/>
              <w:jc w:val="both"/>
              <w:rPr>
                <w:rFonts w:ascii="Arial Narrow" w:hAnsi="Arial Narrow"/>
                <w:bCs w:val="0"/>
                <w:sz w:val="20"/>
                <w:szCs w:val="20"/>
                <w:shd w:val="clear" w:color="auto" w:fill="auto"/>
                <w:lang w:val="es-CR" w:eastAsia="en-US"/>
              </w:rPr>
            </w:pPr>
            <w:r w:rsidRPr="00724DA2">
              <w:rPr>
                <w:rFonts w:ascii="Arial Narrow" w:hAnsi="Arial Narrow"/>
                <w:sz w:val="20"/>
                <w:szCs w:val="20"/>
                <w:shd w:val="clear" w:color="auto" w:fill="auto"/>
                <w:lang w:val="es-CR" w:eastAsia="en-US"/>
              </w:rPr>
              <w:t>TOTAL</w:t>
            </w:r>
          </w:p>
        </w:tc>
        <w:tc>
          <w:tcPr>
            <w:tcW w:w="1701" w:type="dxa"/>
            <w:tcBorders>
              <w:top w:val="none" w:sz="0" w:space="0" w:color="auto"/>
              <w:bottom w:val="none" w:sz="0" w:space="0" w:color="auto"/>
            </w:tcBorders>
            <w:vAlign w:val="bottom"/>
          </w:tcPr>
          <w:p w14:paraId="7DA580FB"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9.288,79</w:t>
            </w:r>
          </w:p>
        </w:tc>
        <w:tc>
          <w:tcPr>
            <w:tcW w:w="1894" w:type="dxa"/>
            <w:tcBorders>
              <w:top w:val="none" w:sz="0" w:space="0" w:color="auto"/>
              <w:bottom w:val="none" w:sz="0" w:space="0" w:color="auto"/>
            </w:tcBorders>
            <w:vAlign w:val="bottom"/>
          </w:tcPr>
          <w:p w14:paraId="515205B5"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4.251,11</w:t>
            </w:r>
          </w:p>
        </w:tc>
        <w:tc>
          <w:tcPr>
            <w:tcW w:w="1595" w:type="dxa"/>
            <w:tcBorders>
              <w:top w:val="none" w:sz="0" w:space="0" w:color="auto"/>
              <w:bottom w:val="none" w:sz="0" w:space="0" w:color="auto"/>
              <w:right w:val="none" w:sz="0" w:space="0" w:color="auto"/>
            </w:tcBorders>
            <w:vAlign w:val="bottom"/>
          </w:tcPr>
          <w:p w14:paraId="52B1D994"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45,77%</w:t>
            </w:r>
          </w:p>
        </w:tc>
      </w:tr>
      <w:tr w:rsidR="00724DA2" w:rsidRPr="00724DA2" w14:paraId="3CF96FFB"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4C69905A" w14:textId="77777777" w:rsidR="00724DA2" w:rsidRPr="00724DA2" w:rsidRDefault="00724DA2" w:rsidP="00724DA2">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724DA2">
              <w:rPr>
                <w:rFonts w:ascii="Arial Narrow" w:hAnsi="Arial Narrow"/>
                <w:b w:val="0"/>
                <w:sz w:val="20"/>
                <w:szCs w:val="20"/>
                <w:shd w:val="clear" w:color="auto" w:fill="auto"/>
                <w:lang w:val="es-CR" w:eastAsia="en-US"/>
              </w:rPr>
              <w:t>Remuneraciones</w:t>
            </w:r>
          </w:p>
        </w:tc>
        <w:tc>
          <w:tcPr>
            <w:tcW w:w="1701" w:type="dxa"/>
            <w:vAlign w:val="bottom"/>
          </w:tcPr>
          <w:p w14:paraId="08D39920" w14:textId="77777777" w:rsidR="00724DA2" w:rsidRPr="00724DA2" w:rsidRDefault="00724DA2" w:rsidP="00724DA2">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7.935,13</w:t>
            </w:r>
          </w:p>
        </w:tc>
        <w:tc>
          <w:tcPr>
            <w:tcW w:w="1894" w:type="dxa"/>
            <w:vAlign w:val="bottom"/>
          </w:tcPr>
          <w:p w14:paraId="38A61E97" w14:textId="77777777" w:rsidR="00724DA2" w:rsidRPr="00724DA2" w:rsidRDefault="00724DA2" w:rsidP="00724DA2">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3.857,83</w:t>
            </w:r>
          </w:p>
        </w:tc>
        <w:tc>
          <w:tcPr>
            <w:tcW w:w="1595" w:type="dxa"/>
            <w:vAlign w:val="bottom"/>
          </w:tcPr>
          <w:p w14:paraId="57F06903" w14:textId="77777777" w:rsidR="00724DA2" w:rsidRPr="00724DA2" w:rsidRDefault="00724DA2" w:rsidP="00724DA2">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48,62%</w:t>
            </w:r>
          </w:p>
        </w:tc>
      </w:tr>
      <w:tr w:rsidR="00724DA2" w:rsidRPr="00724DA2" w14:paraId="03566AC7"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4849CC7F" w14:textId="77777777" w:rsidR="00724DA2" w:rsidRPr="00724DA2" w:rsidRDefault="00724DA2" w:rsidP="00724DA2">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724DA2">
              <w:rPr>
                <w:rFonts w:ascii="Arial Narrow" w:hAnsi="Arial Narrow"/>
                <w:b w:val="0"/>
                <w:sz w:val="20"/>
                <w:szCs w:val="20"/>
                <w:shd w:val="clear" w:color="auto" w:fill="auto"/>
                <w:lang w:val="es-CR" w:eastAsia="en-US"/>
              </w:rPr>
              <w:t>Servicios</w:t>
            </w:r>
          </w:p>
        </w:tc>
        <w:tc>
          <w:tcPr>
            <w:tcW w:w="1701" w:type="dxa"/>
            <w:tcBorders>
              <w:top w:val="none" w:sz="0" w:space="0" w:color="auto"/>
              <w:bottom w:val="none" w:sz="0" w:space="0" w:color="auto"/>
            </w:tcBorders>
            <w:vAlign w:val="bottom"/>
          </w:tcPr>
          <w:p w14:paraId="5236F595"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779,02</w:t>
            </w:r>
          </w:p>
        </w:tc>
        <w:tc>
          <w:tcPr>
            <w:tcW w:w="1894" w:type="dxa"/>
            <w:tcBorders>
              <w:top w:val="none" w:sz="0" w:space="0" w:color="auto"/>
              <w:bottom w:val="none" w:sz="0" w:space="0" w:color="auto"/>
            </w:tcBorders>
            <w:vAlign w:val="bottom"/>
          </w:tcPr>
          <w:p w14:paraId="21783FFB"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267,40</w:t>
            </w:r>
          </w:p>
        </w:tc>
        <w:tc>
          <w:tcPr>
            <w:tcW w:w="1595" w:type="dxa"/>
            <w:tcBorders>
              <w:top w:val="none" w:sz="0" w:space="0" w:color="auto"/>
              <w:bottom w:val="none" w:sz="0" w:space="0" w:color="auto"/>
              <w:right w:val="none" w:sz="0" w:space="0" w:color="auto"/>
            </w:tcBorders>
            <w:vAlign w:val="bottom"/>
          </w:tcPr>
          <w:p w14:paraId="1D3B3469"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34,33%</w:t>
            </w:r>
          </w:p>
        </w:tc>
      </w:tr>
      <w:tr w:rsidR="00724DA2" w:rsidRPr="00724DA2" w14:paraId="7230E54B"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254B0479" w14:textId="77777777" w:rsidR="00724DA2" w:rsidRPr="00724DA2" w:rsidRDefault="00724DA2" w:rsidP="00724DA2">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724DA2">
              <w:rPr>
                <w:rFonts w:ascii="Arial Narrow" w:hAnsi="Arial Narrow"/>
                <w:b w:val="0"/>
                <w:sz w:val="20"/>
                <w:szCs w:val="20"/>
                <w:shd w:val="clear" w:color="auto" w:fill="auto"/>
                <w:lang w:val="es-CR" w:eastAsia="en-US"/>
              </w:rPr>
              <w:t>Materiales y Suministros</w:t>
            </w:r>
          </w:p>
        </w:tc>
        <w:tc>
          <w:tcPr>
            <w:tcW w:w="1701" w:type="dxa"/>
            <w:vAlign w:val="bottom"/>
          </w:tcPr>
          <w:p w14:paraId="49F767EE" w14:textId="77777777" w:rsidR="00724DA2" w:rsidRPr="00724DA2" w:rsidRDefault="00724DA2" w:rsidP="00724DA2">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724DA2">
              <w:rPr>
                <w:rFonts w:ascii="Arial Narrow" w:hAnsi="Arial Narrow"/>
                <w:sz w:val="20"/>
                <w:szCs w:val="20"/>
                <w:shd w:val="clear" w:color="auto" w:fill="auto"/>
                <w:lang w:val="es-CR" w:eastAsia="en-US"/>
              </w:rPr>
              <w:t>158,28</w:t>
            </w:r>
          </w:p>
        </w:tc>
        <w:tc>
          <w:tcPr>
            <w:tcW w:w="1894" w:type="dxa"/>
            <w:vAlign w:val="bottom"/>
          </w:tcPr>
          <w:p w14:paraId="335AE45D" w14:textId="77777777" w:rsidR="00724DA2" w:rsidRPr="00724DA2" w:rsidRDefault="00724DA2" w:rsidP="00724DA2">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724DA2">
              <w:rPr>
                <w:rFonts w:ascii="Arial Narrow" w:hAnsi="Arial Narrow"/>
                <w:sz w:val="20"/>
                <w:szCs w:val="20"/>
                <w:shd w:val="clear" w:color="auto" w:fill="auto"/>
                <w:lang w:val="es-CR" w:eastAsia="en-US"/>
              </w:rPr>
              <w:t>57,11</w:t>
            </w:r>
          </w:p>
        </w:tc>
        <w:tc>
          <w:tcPr>
            <w:tcW w:w="1595" w:type="dxa"/>
            <w:vAlign w:val="bottom"/>
          </w:tcPr>
          <w:p w14:paraId="40F78187" w14:textId="77777777" w:rsidR="00724DA2" w:rsidRPr="00724DA2" w:rsidRDefault="00724DA2" w:rsidP="00724DA2">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724DA2">
              <w:rPr>
                <w:rFonts w:ascii="Arial Narrow" w:hAnsi="Arial Narrow"/>
                <w:sz w:val="20"/>
                <w:szCs w:val="20"/>
                <w:shd w:val="clear" w:color="auto" w:fill="auto"/>
                <w:lang w:val="es-CR" w:eastAsia="en-US"/>
              </w:rPr>
              <w:t>36,08%</w:t>
            </w:r>
          </w:p>
        </w:tc>
      </w:tr>
      <w:tr w:rsidR="00724DA2" w:rsidRPr="00724DA2" w14:paraId="5366935B"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58D95280" w14:textId="77777777" w:rsidR="00724DA2" w:rsidRPr="00724DA2" w:rsidRDefault="00724DA2" w:rsidP="00724DA2">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724DA2">
              <w:rPr>
                <w:rFonts w:ascii="Arial Narrow" w:hAnsi="Arial Narrow"/>
                <w:b w:val="0"/>
                <w:sz w:val="20"/>
                <w:szCs w:val="20"/>
                <w:shd w:val="clear" w:color="auto" w:fill="auto"/>
                <w:lang w:val="es-CR" w:eastAsia="en-US"/>
              </w:rPr>
              <w:t>Intereses</w:t>
            </w:r>
          </w:p>
        </w:tc>
        <w:tc>
          <w:tcPr>
            <w:tcW w:w="1701" w:type="dxa"/>
            <w:tcBorders>
              <w:top w:val="none" w:sz="0" w:space="0" w:color="auto"/>
              <w:bottom w:val="none" w:sz="0" w:space="0" w:color="auto"/>
            </w:tcBorders>
            <w:vAlign w:val="bottom"/>
          </w:tcPr>
          <w:p w14:paraId="243ED3D7"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724DA2">
              <w:rPr>
                <w:rFonts w:ascii="Arial Narrow" w:hAnsi="Arial Narrow"/>
                <w:sz w:val="20"/>
                <w:szCs w:val="20"/>
                <w:shd w:val="clear" w:color="auto" w:fill="auto"/>
                <w:lang w:val="es-CR" w:eastAsia="en-US"/>
              </w:rPr>
              <w:t>-</w:t>
            </w:r>
          </w:p>
        </w:tc>
        <w:tc>
          <w:tcPr>
            <w:tcW w:w="1894" w:type="dxa"/>
            <w:tcBorders>
              <w:top w:val="none" w:sz="0" w:space="0" w:color="auto"/>
              <w:bottom w:val="none" w:sz="0" w:space="0" w:color="auto"/>
            </w:tcBorders>
            <w:vAlign w:val="bottom"/>
          </w:tcPr>
          <w:p w14:paraId="1951A2B2"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724DA2">
              <w:rPr>
                <w:rFonts w:ascii="Arial Narrow" w:hAnsi="Arial Narrow"/>
                <w:sz w:val="20"/>
                <w:szCs w:val="20"/>
                <w:shd w:val="clear" w:color="auto" w:fill="auto"/>
                <w:lang w:val="es-CR" w:eastAsia="en-US"/>
              </w:rPr>
              <w:t>-</w:t>
            </w:r>
          </w:p>
        </w:tc>
        <w:tc>
          <w:tcPr>
            <w:tcW w:w="1595" w:type="dxa"/>
            <w:tcBorders>
              <w:top w:val="none" w:sz="0" w:space="0" w:color="auto"/>
              <w:bottom w:val="none" w:sz="0" w:space="0" w:color="auto"/>
              <w:right w:val="none" w:sz="0" w:space="0" w:color="auto"/>
            </w:tcBorders>
            <w:vAlign w:val="bottom"/>
          </w:tcPr>
          <w:p w14:paraId="6BDB33FE"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724DA2">
              <w:rPr>
                <w:rFonts w:ascii="Arial Narrow" w:hAnsi="Arial Narrow"/>
                <w:sz w:val="20"/>
                <w:szCs w:val="20"/>
                <w:shd w:val="clear" w:color="auto" w:fill="auto"/>
                <w:lang w:val="es-CR" w:eastAsia="en-US"/>
              </w:rPr>
              <w:t>-</w:t>
            </w:r>
          </w:p>
        </w:tc>
      </w:tr>
      <w:tr w:rsidR="00724DA2" w:rsidRPr="00724DA2" w14:paraId="4B876918"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212FDC1B" w14:textId="77777777" w:rsidR="00724DA2" w:rsidRPr="00724DA2" w:rsidRDefault="00724DA2" w:rsidP="00724DA2">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724DA2">
              <w:rPr>
                <w:rFonts w:ascii="Arial Narrow" w:hAnsi="Arial Narrow"/>
                <w:b w:val="0"/>
                <w:sz w:val="20"/>
                <w:szCs w:val="20"/>
                <w:shd w:val="clear" w:color="auto" w:fill="auto"/>
                <w:lang w:val="es-CR" w:eastAsia="en-US"/>
              </w:rPr>
              <w:t>Activos Financieros</w:t>
            </w:r>
          </w:p>
        </w:tc>
        <w:tc>
          <w:tcPr>
            <w:tcW w:w="1701" w:type="dxa"/>
            <w:vAlign w:val="bottom"/>
          </w:tcPr>
          <w:p w14:paraId="441BCDAD" w14:textId="77777777" w:rsidR="00724DA2" w:rsidRPr="00724DA2" w:rsidRDefault="00724DA2" w:rsidP="00724DA2">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724DA2">
              <w:rPr>
                <w:rFonts w:ascii="Arial Narrow" w:hAnsi="Arial Narrow"/>
                <w:sz w:val="20"/>
                <w:szCs w:val="20"/>
                <w:shd w:val="clear" w:color="auto" w:fill="auto"/>
                <w:lang w:val="es-CR" w:eastAsia="en-US"/>
              </w:rPr>
              <w:t>-</w:t>
            </w:r>
          </w:p>
        </w:tc>
        <w:tc>
          <w:tcPr>
            <w:tcW w:w="1894" w:type="dxa"/>
            <w:vAlign w:val="bottom"/>
          </w:tcPr>
          <w:p w14:paraId="79AE45D4" w14:textId="77777777" w:rsidR="00724DA2" w:rsidRPr="00724DA2" w:rsidRDefault="00724DA2" w:rsidP="00724DA2">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724DA2">
              <w:rPr>
                <w:rFonts w:ascii="Arial Narrow" w:hAnsi="Arial Narrow"/>
                <w:sz w:val="20"/>
                <w:szCs w:val="20"/>
                <w:shd w:val="clear" w:color="auto" w:fill="auto"/>
                <w:lang w:val="es-CR" w:eastAsia="en-US"/>
              </w:rPr>
              <w:t>-</w:t>
            </w:r>
          </w:p>
        </w:tc>
        <w:tc>
          <w:tcPr>
            <w:tcW w:w="1595" w:type="dxa"/>
            <w:vAlign w:val="bottom"/>
          </w:tcPr>
          <w:p w14:paraId="2DB9CA02" w14:textId="77777777" w:rsidR="00724DA2" w:rsidRPr="00724DA2" w:rsidRDefault="00724DA2" w:rsidP="00724DA2">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724DA2">
              <w:rPr>
                <w:rFonts w:ascii="Arial Narrow" w:hAnsi="Arial Narrow"/>
                <w:sz w:val="20"/>
                <w:szCs w:val="20"/>
                <w:shd w:val="clear" w:color="auto" w:fill="auto"/>
                <w:lang w:val="es-CR" w:eastAsia="en-US"/>
              </w:rPr>
              <w:t>-</w:t>
            </w:r>
          </w:p>
        </w:tc>
      </w:tr>
      <w:tr w:rsidR="00724DA2" w:rsidRPr="00724DA2" w14:paraId="2DE8260A"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24D7AAAB" w14:textId="77777777" w:rsidR="00724DA2" w:rsidRPr="00724DA2" w:rsidRDefault="00724DA2" w:rsidP="00724DA2">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724DA2">
              <w:rPr>
                <w:rFonts w:ascii="Arial Narrow" w:hAnsi="Arial Narrow"/>
                <w:b w:val="0"/>
                <w:sz w:val="20"/>
                <w:szCs w:val="20"/>
                <w:shd w:val="clear" w:color="auto" w:fill="auto"/>
                <w:lang w:val="es-CR" w:eastAsia="en-US"/>
              </w:rPr>
              <w:t>Bienes Duraderos</w:t>
            </w:r>
          </w:p>
        </w:tc>
        <w:tc>
          <w:tcPr>
            <w:tcW w:w="1701" w:type="dxa"/>
            <w:tcBorders>
              <w:top w:val="none" w:sz="0" w:space="0" w:color="auto"/>
              <w:bottom w:val="none" w:sz="0" w:space="0" w:color="auto"/>
            </w:tcBorders>
            <w:vAlign w:val="bottom"/>
          </w:tcPr>
          <w:p w14:paraId="00BB19A6"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724DA2">
              <w:rPr>
                <w:rFonts w:ascii="Arial Narrow" w:hAnsi="Arial Narrow"/>
                <w:sz w:val="20"/>
                <w:szCs w:val="20"/>
                <w:shd w:val="clear" w:color="auto" w:fill="auto"/>
                <w:lang w:val="es-CR" w:eastAsia="en-US"/>
              </w:rPr>
              <w:t>191,33</w:t>
            </w:r>
          </w:p>
        </w:tc>
        <w:tc>
          <w:tcPr>
            <w:tcW w:w="1894" w:type="dxa"/>
            <w:tcBorders>
              <w:top w:val="none" w:sz="0" w:space="0" w:color="auto"/>
              <w:bottom w:val="none" w:sz="0" w:space="0" w:color="auto"/>
            </w:tcBorders>
            <w:vAlign w:val="bottom"/>
          </w:tcPr>
          <w:p w14:paraId="24D39946"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724DA2">
              <w:rPr>
                <w:rFonts w:ascii="Arial Narrow" w:hAnsi="Arial Narrow"/>
                <w:sz w:val="20"/>
                <w:szCs w:val="20"/>
                <w:shd w:val="clear" w:color="auto" w:fill="auto"/>
                <w:lang w:val="es-CR" w:eastAsia="en-US"/>
              </w:rPr>
              <w:t>1,39</w:t>
            </w:r>
          </w:p>
        </w:tc>
        <w:tc>
          <w:tcPr>
            <w:tcW w:w="1595" w:type="dxa"/>
            <w:tcBorders>
              <w:top w:val="none" w:sz="0" w:space="0" w:color="auto"/>
              <w:bottom w:val="none" w:sz="0" w:space="0" w:color="auto"/>
              <w:right w:val="none" w:sz="0" w:space="0" w:color="auto"/>
            </w:tcBorders>
            <w:vAlign w:val="bottom"/>
          </w:tcPr>
          <w:p w14:paraId="64ABCD19"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724DA2">
              <w:rPr>
                <w:rFonts w:ascii="Arial Narrow" w:hAnsi="Arial Narrow"/>
                <w:sz w:val="20"/>
                <w:szCs w:val="20"/>
                <w:shd w:val="clear" w:color="auto" w:fill="auto"/>
                <w:lang w:val="es-CR" w:eastAsia="en-US"/>
              </w:rPr>
              <w:t>0,72%</w:t>
            </w:r>
          </w:p>
        </w:tc>
      </w:tr>
      <w:tr w:rsidR="00724DA2" w:rsidRPr="00724DA2" w14:paraId="50B69D2F"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3E0829A5" w14:textId="77777777" w:rsidR="00724DA2" w:rsidRPr="00724DA2" w:rsidRDefault="00724DA2" w:rsidP="00724DA2">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724DA2">
              <w:rPr>
                <w:rFonts w:ascii="Arial Narrow" w:hAnsi="Arial Narrow"/>
                <w:b w:val="0"/>
                <w:sz w:val="20"/>
                <w:szCs w:val="20"/>
                <w:shd w:val="clear" w:color="auto" w:fill="auto"/>
                <w:lang w:val="es-CR" w:eastAsia="en-US"/>
              </w:rPr>
              <w:t>Transferencias Corrientes</w:t>
            </w:r>
          </w:p>
        </w:tc>
        <w:tc>
          <w:tcPr>
            <w:tcW w:w="1701" w:type="dxa"/>
            <w:vAlign w:val="bottom"/>
          </w:tcPr>
          <w:p w14:paraId="5A327AE1" w14:textId="77777777" w:rsidR="00724DA2" w:rsidRPr="00724DA2" w:rsidRDefault="00724DA2" w:rsidP="00724DA2">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724DA2">
              <w:rPr>
                <w:rFonts w:ascii="Arial Narrow" w:hAnsi="Arial Narrow"/>
                <w:sz w:val="20"/>
                <w:szCs w:val="20"/>
                <w:shd w:val="clear" w:color="auto" w:fill="auto"/>
                <w:lang w:val="es-CR" w:eastAsia="en-US"/>
              </w:rPr>
              <w:t>119,04</w:t>
            </w:r>
          </w:p>
        </w:tc>
        <w:tc>
          <w:tcPr>
            <w:tcW w:w="1894" w:type="dxa"/>
            <w:vAlign w:val="bottom"/>
          </w:tcPr>
          <w:p w14:paraId="5DA0DEB5" w14:textId="77777777" w:rsidR="00724DA2" w:rsidRPr="00724DA2" w:rsidRDefault="00724DA2" w:rsidP="00724DA2">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47,46</w:t>
            </w:r>
          </w:p>
        </w:tc>
        <w:tc>
          <w:tcPr>
            <w:tcW w:w="1595" w:type="dxa"/>
            <w:vAlign w:val="bottom"/>
          </w:tcPr>
          <w:p w14:paraId="7F8C9ED7" w14:textId="77777777" w:rsidR="00724DA2" w:rsidRPr="00724DA2" w:rsidRDefault="00724DA2" w:rsidP="00724DA2">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39,87%</w:t>
            </w:r>
          </w:p>
        </w:tc>
      </w:tr>
      <w:tr w:rsidR="00724DA2" w:rsidRPr="00724DA2" w14:paraId="1D629C8C"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08B8F051" w14:textId="77777777" w:rsidR="00724DA2" w:rsidRPr="00724DA2" w:rsidRDefault="00724DA2" w:rsidP="00724DA2">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724DA2">
              <w:rPr>
                <w:rFonts w:ascii="Arial Narrow" w:hAnsi="Arial Narrow"/>
                <w:b w:val="0"/>
                <w:sz w:val="20"/>
                <w:szCs w:val="20"/>
                <w:shd w:val="clear" w:color="auto" w:fill="auto"/>
                <w:lang w:val="es-CR" w:eastAsia="en-US"/>
              </w:rPr>
              <w:t>Transferencias de Capital</w:t>
            </w:r>
          </w:p>
        </w:tc>
        <w:tc>
          <w:tcPr>
            <w:tcW w:w="1701" w:type="dxa"/>
            <w:tcBorders>
              <w:top w:val="none" w:sz="0" w:space="0" w:color="auto"/>
              <w:bottom w:val="none" w:sz="0" w:space="0" w:color="auto"/>
            </w:tcBorders>
            <w:vAlign w:val="bottom"/>
          </w:tcPr>
          <w:p w14:paraId="39E7F78B"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w:t>
            </w:r>
          </w:p>
        </w:tc>
        <w:tc>
          <w:tcPr>
            <w:tcW w:w="1894" w:type="dxa"/>
            <w:tcBorders>
              <w:top w:val="none" w:sz="0" w:space="0" w:color="auto"/>
              <w:bottom w:val="none" w:sz="0" w:space="0" w:color="auto"/>
            </w:tcBorders>
            <w:vAlign w:val="bottom"/>
          </w:tcPr>
          <w:p w14:paraId="1310581B"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w:t>
            </w:r>
          </w:p>
        </w:tc>
        <w:tc>
          <w:tcPr>
            <w:tcW w:w="1595" w:type="dxa"/>
            <w:tcBorders>
              <w:top w:val="none" w:sz="0" w:space="0" w:color="auto"/>
              <w:bottom w:val="none" w:sz="0" w:space="0" w:color="auto"/>
              <w:right w:val="none" w:sz="0" w:space="0" w:color="auto"/>
            </w:tcBorders>
            <w:vAlign w:val="bottom"/>
          </w:tcPr>
          <w:p w14:paraId="7510B7A8"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w:t>
            </w:r>
          </w:p>
        </w:tc>
      </w:tr>
      <w:tr w:rsidR="00724DA2" w:rsidRPr="00724DA2" w14:paraId="5EE2AA4C"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6B1C6BB7" w14:textId="77777777" w:rsidR="00724DA2" w:rsidRPr="00724DA2" w:rsidRDefault="00724DA2" w:rsidP="00724DA2">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724DA2">
              <w:rPr>
                <w:rFonts w:ascii="Arial Narrow" w:hAnsi="Arial Narrow"/>
                <w:b w:val="0"/>
                <w:sz w:val="20"/>
                <w:szCs w:val="20"/>
                <w:shd w:val="clear" w:color="auto" w:fill="auto"/>
                <w:lang w:val="es-CR" w:eastAsia="en-US"/>
              </w:rPr>
              <w:t>Amortización</w:t>
            </w:r>
          </w:p>
        </w:tc>
        <w:tc>
          <w:tcPr>
            <w:tcW w:w="1701" w:type="dxa"/>
            <w:vAlign w:val="bottom"/>
          </w:tcPr>
          <w:p w14:paraId="3C5D48E9" w14:textId="77777777" w:rsidR="00724DA2" w:rsidRPr="00724DA2" w:rsidRDefault="00724DA2" w:rsidP="00724DA2">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w:t>
            </w:r>
          </w:p>
        </w:tc>
        <w:tc>
          <w:tcPr>
            <w:tcW w:w="1894" w:type="dxa"/>
            <w:vAlign w:val="bottom"/>
          </w:tcPr>
          <w:p w14:paraId="61C2EF2E" w14:textId="77777777" w:rsidR="00724DA2" w:rsidRPr="00724DA2" w:rsidRDefault="00724DA2" w:rsidP="00724DA2">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w:t>
            </w:r>
          </w:p>
        </w:tc>
        <w:tc>
          <w:tcPr>
            <w:tcW w:w="1595" w:type="dxa"/>
            <w:vAlign w:val="bottom"/>
          </w:tcPr>
          <w:p w14:paraId="0E5E9E11" w14:textId="77777777" w:rsidR="00724DA2" w:rsidRPr="00724DA2" w:rsidRDefault="00724DA2" w:rsidP="00724DA2">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w:t>
            </w:r>
          </w:p>
        </w:tc>
      </w:tr>
      <w:tr w:rsidR="00724DA2" w:rsidRPr="00724DA2" w14:paraId="2E1C28E3"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38AC0153" w14:textId="77777777" w:rsidR="00724DA2" w:rsidRPr="00724DA2" w:rsidRDefault="00724DA2" w:rsidP="00724DA2">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724DA2">
              <w:rPr>
                <w:rFonts w:ascii="Arial Narrow" w:hAnsi="Arial Narrow"/>
                <w:b w:val="0"/>
                <w:sz w:val="20"/>
                <w:szCs w:val="20"/>
                <w:shd w:val="clear" w:color="auto" w:fill="auto"/>
                <w:lang w:val="es-CR" w:eastAsia="en-US"/>
              </w:rPr>
              <w:t>Cuentas Especiales</w:t>
            </w:r>
          </w:p>
        </w:tc>
        <w:tc>
          <w:tcPr>
            <w:tcW w:w="1701" w:type="dxa"/>
            <w:tcBorders>
              <w:top w:val="none" w:sz="0" w:space="0" w:color="auto"/>
              <w:bottom w:val="none" w:sz="0" w:space="0" w:color="auto"/>
            </w:tcBorders>
            <w:vAlign w:val="bottom"/>
          </w:tcPr>
          <w:p w14:paraId="39BB8D37"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105,99</w:t>
            </w:r>
          </w:p>
        </w:tc>
        <w:tc>
          <w:tcPr>
            <w:tcW w:w="1894" w:type="dxa"/>
            <w:tcBorders>
              <w:top w:val="none" w:sz="0" w:space="0" w:color="auto"/>
              <w:bottom w:val="none" w:sz="0" w:space="0" w:color="auto"/>
            </w:tcBorders>
            <w:vAlign w:val="bottom"/>
          </w:tcPr>
          <w:p w14:paraId="6B255C6E"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19,92</w:t>
            </w:r>
          </w:p>
        </w:tc>
        <w:tc>
          <w:tcPr>
            <w:tcW w:w="1595" w:type="dxa"/>
            <w:tcBorders>
              <w:top w:val="none" w:sz="0" w:space="0" w:color="auto"/>
              <w:bottom w:val="none" w:sz="0" w:space="0" w:color="auto"/>
              <w:right w:val="none" w:sz="0" w:space="0" w:color="auto"/>
            </w:tcBorders>
            <w:vAlign w:val="bottom"/>
          </w:tcPr>
          <w:p w14:paraId="1357E5EB"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18,79%</w:t>
            </w:r>
          </w:p>
        </w:tc>
      </w:tr>
    </w:tbl>
    <w:p w14:paraId="2CEE70ED" w14:textId="77777777" w:rsidR="00675AEF" w:rsidRPr="00C90FC5" w:rsidRDefault="00675AEF" w:rsidP="00724DA2">
      <w:pPr>
        <w:widowControl/>
        <w:autoSpaceDE/>
        <w:autoSpaceDN/>
        <w:adjustRightInd/>
        <w:rPr>
          <w:rFonts w:ascii="Arial Narrow" w:eastAsia="Cambria" w:hAnsi="Arial Narrow" w:cs="Times New Roman"/>
          <w:sz w:val="22"/>
          <w:szCs w:val="22"/>
          <w:shd w:val="clear" w:color="auto" w:fill="auto"/>
        </w:rPr>
      </w:pPr>
      <w:r w:rsidRPr="00C90FC5">
        <w:rPr>
          <w:rFonts w:ascii="Arial Narrow" w:eastAsia="Cambria" w:hAnsi="Arial Narrow" w:cs="Times New Roman"/>
          <w:sz w:val="22"/>
          <w:szCs w:val="22"/>
          <w:shd w:val="clear" w:color="auto" w:fill="auto"/>
          <w:lang w:val="es-CR" w:eastAsia="es-CR"/>
        </w:rPr>
        <w:fldChar w:fldCharType="begin"/>
      </w:r>
      <w:r w:rsidRPr="00C90FC5">
        <w:rPr>
          <w:rFonts w:ascii="Arial Narrow" w:eastAsia="Cambria" w:hAnsi="Arial Narrow" w:cs="Times New Roman"/>
          <w:sz w:val="22"/>
          <w:szCs w:val="22"/>
          <w:shd w:val="clear" w:color="auto" w:fill="auto"/>
          <w:lang w:val="es-CR" w:eastAsia="es-CR"/>
        </w:rPr>
        <w:instrText xml:space="preserve"> LINK Excel.Sheet.8 "C:\\Users\\svenegas\\Desktop\\Presupuesto 2020\\Informe presupuestario\\Liquidación presupuestaria 950.xls" Hoja1!F1C1:F12C4 \a \f 4 \h  \* MERGEFORMAT </w:instrText>
      </w:r>
      <w:r w:rsidRPr="00C90FC5">
        <w:rPr>
          <w:rFonts w:ascii="Arial Narrow" w:eastAsia="Cambria" w:hAnsi="Arial Narrow" w:cs="Times New Roman"/>
          <w:sz w:val="22"/>
          <w:szCs w:val="22"/>
          <w:shd w:val="clear" w:color="auto" w:fill="auto"/>
          <w:lang w:val="es-CR" w:eastAsia="es-CR"/>
        </w:rPr>
        <w:fldChar w:fldCharType="separate"/>
      </w:r>
    </w:p>
    <w:p w14:paraId="741C893C" w14:textId="249A3D5C" w:rsidR="002002C3" w:rsidRPr="00C90FC5" w:rsidRDefault="00675AEF" w:rsidP="002002C3">
      <w:pPr>
        <w:spacing w:line="276" w:lineRule="auto"/>
        <w:ind w:left="284"/>
        <w:rPr>
          <w:rFonts w:ascii="Arial Narrow" w:hAnsi="Arial Narrow"/>
          <w:sz w:val="18"/>
          <w:szCs w:val="18"/>
          <w:lang w:val="es-CR"/>
        </w:rPr>
      </w:pPr>
      <w:r w:rsidRPr="00C90FC5">
        <w:rPr>
          <w:rFonts w:ascii="Arial Narrow" w:eastAsia="Cambria" w:hAnsi="Arial Narrow"/>
          <w:i/>
          <w:iCs/>
          <w:color w:val="000000"/>
          <w:sz w:val="22"/>
          <w:szCs w:val="22"/>
          <w:shd w:val="clear" w:color="auto" w:fill="auto"/>
          <w:lang w:val="es-CR" w:eastAsia="es-CR"/>
        </w:rPr>
        <w:fldChar w:fldCharType="end"/>
      </w:r>
      <w:r w:rsidR="002002C3" w:rsidRPr="00C90FC5">
        <w:rPr>
          <w:rFonts w:ascii="Arial Narrow" w:hAnsi="Arial Narrow"/>
          <w:b/>
          <w:sz w:val="18"/>
          <w:szCs w:val="18"/>
          <w:lang w:val="es-CR"/>
        </w:rPr>
        <w:t xml:space="preserve"> Fuente</w:t>
      </w:r>
      <w:r w:rsidR="002002C3" w:rsidRPr="00C90FC5">
        <w:rPr>
          <w:rFonts w:ascii="Arial Narrow" w:hAnsi="Arial Narrow"/>
          <w:sz w:val="18"/>
          <w:szCs w:val="18"/>
          <w:lang w:val="es-CR"/>
        </w:rPr>
        <w:t>: Liquidación de Módulo de Poderes al 30 de junio, 2021</w:t>
      </w:r>
    </w:p>
    <w:p w14:paraId="05C9A93A" w14:textId="77777777" w:rsidR="002002C3" w:rsidRPr="00C90FC5" w:rsidRDefault="002002C3" w:rsidP="002002C3">
      <w:pPr>
        <w:spacing w:line="276" w:lineRule="auto"/>
        <w:ind w:left="284"/>
        <w:rPr>
          <w:rFonts w:ascii="Arial Narrow" w:hAnsi="Arial Narrow"/>
          <w:sz w:val="18"/>
          <w:szCs w:val="18"/>
          <w:lang w:val="es-ES_tradnl"/>
        </w:rPr>
      </w:pPr>
      <w:r w:rsidRPr="00C90FC5">
        <w:rPr>
          <w:rFonts w:ascii="Arial Narrow" w:hAnsi="Arial Narrow"/>
          <w:b/>
          <w:sz w:val="18"/>
          <w:szCs w:val="18"/>
          <w:lang w:val="es-CR"/>
        </w:rPr>
        <w:t xml:space="preserve">1/: </w:t>
      </w:r>
      <w:r w:rsidRPr="00C90FC5">
        <w:rPr>
          <w:rFonts w:ascii="Arial Narrow" w:hAnsi="Arial Narrow"/>
          <w:sz w:val="18"/>
          <w:szCs w:val="18"/>
          <w:lang w:val="es-CR"/>
        </w:rPr>
        <w:t>Corresponde a fuentes de financiamiento internas</w:t>
      </w:r>
    </w:p>
    <w:p w14:paraId="7AA6F381" w14:textId="77777777" w:rsidR="00443DD5" w:rsidRPr="00711AD4" w:rsidRDefault="00443DD5" w:rsidP="00EE7764">
      <w:pPr>
        <w:widowControl/>
        <w:autoSpaceDE/>
        <w:autoSpaceDN/>
        <w:adjustRightInd/>
        <w:rPr>
          <w:rFonts w:eastAsia="Cambria"/>
          <w:bCs/>
          <w:shd w:val="clear" w:color="auto" w:fill="auto"/>
          <w:lang w:val="es-CR" w:eastAsia="en-US"/>
        </w:rPr>
      </w:pPr>
    </w:p>
    <w:p w14:paraId="76266981" w14:textId="77777777" w:rsidR="00675AEF" w:rsidRPr="00CE7681" w:rsidRDefault="00675AEF" w:rsidP="002002C3">
      <w:pPr>
        <w:widowControl/>
        <w:autoSpaceDE/>
        <w:autoSpaceDN/>
        <w:adjustRightInd/>
        <w:ind w:left="55"/>
        <w:rPr>
          <w:bCs/>
          <w:lang w:val="es-CR"/>
        </w:rPr>
      </w:pPr>
    </w:p>
    <w:p w14:paraId="13620E60" w14:textId="24DAD330" w:rsidR="00CE7681" w:rsidRPr="00CE7681" w:rsidRDefault="00CE7681" w:rsidP="00CE7681">
      <w:pPr>
        <w:spacing w:line="276" w:lineRule="auto"/>
        <w:jc w:val="both"/>
        <w:rPr>
          <w:rFonts w:ascii="Arial Narrow" w:hAnsi="Arial Narrow"/>
          <w:lang w:val="es-CR"/>
        </w:rPr>
      </w:pPr>
      <w:r w:rsidRPr="00CE7681">
        <w:rPr>
          <w:rFonts w:ascii="Arial Narrow" w:hAnsi="Arial Narrow"/>
          <w:lang w:val="es-CR"/>
        </w:rPr>
        <w:t xml:space="preserve">Cuando el resultado </w:t>
      </w:r>
      <w:r w:rsidR="008B0E33">
        <w:rPr>
          <w:rFonts w:ascii="Arial Narrow" w:hAnsi="Arial Narrow"/>
          <w:lang w:val="es-CR"/>
        </w:rPr>
        <w:t>es</w:t>
      </w:r>
      <w:r w:rsidRPr="00CE7681">
        <w:rPr>
          <w:rFonts w:ascii="Arial Narrow" w:hAnsi="Arial Narrow"/>
          <w:lang w:val="es-CR"/>
        </w:rPr>
        <w:t xml:space="preserve"> menor a 45,00%, se completa</w:t>
      </w:r>
      <w:r w:rsidR="008B0E33">
        <w:rPr>
          <w:rFonts w:ascii="Arial Narrow" w:hAnsi="Arial Narrow"/>
          <w:lang w:val="es-CR"/>
        </w:rPr>
        <w:t>n</w:t>
      </w:r>
      <w:r w:rsidRPr="00CE7681">
        <w:rPr>
          <w:rFonts w:ascii="Arial Narrow" w:hAnsi="Arial Narrow"/>
          <w:lang w:val="es-CR"/>
        </w:rPr>
        <w:t xml:space="preserve"> </w:t>
      </w:r>
      <w:r w:rsidR="008B0E33">
        <w:rPr>
          <w:rFonts w:ascii="Arial Narrow" w:hAnsi="Arial Narrow"/>
          <w:lang w:val="es-CR"/>
        </w:rPr>
        <w:t>los</w:t>
      </w:r>
      <w:r w:rsidRPr="00CE7681">
        <w:rPr>
          <w:rFonts w:ascii="Arial Narrow" w:hAnsi="Arial Narrow"/>
          <w:lang w:val="es-CR"/>
        </w:rPr>
        <w:t xml:space="preserve"> siguiente</w:t>
      </w:r>
      <w:r w:rsidR="008B0E33">
        <w:rPr>
          <w:rFonts w:ascii="Arial Narrow" w:hAnsi="Arial Narrow"/>
          <w:lang w:val="es-CR"/>
        </w:rPr>
        <w:t>s</w:t>
      </w:r>
      <w:r w:rsidRPr="00CE7681">
        <w:rPr>
          <w:rFonts w:ascii="Arial Narrow" w:hAnsi="Arial Narrow"/>
          <w:lang w:val="es-CR"/>
        </w:rPr>
        <w:t xml:space="preserve"> cuadro</w:t>
      </w:r>
      <w:r w:rsidR="008B0E33">
        <w:rPr>
          <w:rFonts w:ascii="Arial Narrow" w:hAnsi="Arial Narrow"/>
          <w:lang w:val="es-CR"/>
        </w:rPr>
        <w:t>s</w:t>
      </w:r>
      <w:r w:rsidRPr="00CE7681">
        <w:rPr>
          <w:rFonts w:ascii="Arial Narrow" w:hAnsi="Arial Narrow"/>
          <w:lang w:val="es-CR"/>
        </w:rPr>
        <w:t xml:space="preserve"> correspondiente</w:t>
      </w:r>
      <w:r w:rsidR="008B0E33">
        <w:rPr>
          <w:rFonts w:ascii="Arial Narrow" w:hAnsi="Arial Narrow"/>
          <w:lang w:val="es-CR"/>
        </w:rPr>
        <w:t>s</w:t>
      </w:r>
      <w:r w:rsidRPr="00CE7681">
        <w:rPr>
          <w:rFonts w:ascii="Arial Narrow" w:hAnsi="Arial Narrow"/>
          <w:lang w:val="es-CR"/>
        </w:rPr>
        <w:t xml:space="preserve"> a los </w:t>
      </w:r>
      <w:r w:rsidRPr="00CE7681">
        <w:rPr>
          <w:rFonts w:ascii="Arial Narrow" w:hAnsi="Arial Narrow"/>
          <w:u w:val="single"/>
          <w:lang w:val="es-CR"/>
        </w:rPr>
        <w:t>“factores”</w:t>
      </w:r>
      <w:r w:rsidRPr="00CE7681">
        <w:rPr>
          <w:rFonts w:ascii="Arial Narrow" w:hAnsi="Arial Narrow"/>
          <w:lang w:val="es-CR"/>
        </w:rPr>
        <w:t xml:space="preserve"> que incidieron en el resultado obtenido y se indica</w:t>
      </w:r>
      <w:r w:rsidR="0099100E">
        <w:rPr>
          <w:rFonts w:ascii="Arial Narrow" w:hAnsi="Arial Narrow"/>
          <w:lang w:val="es-CR"/>
        </w:rPr>
        <w:t>n</w:t>
      </w:r>
      <w:r w:rsidRPr="00CE7681">
        <w:rPr>
          <w:rFonts w:ascii="Arial Narrow" w:hAnsi="Arial Narrow"/>
          <w:lang w:val="es-CR"/>
        </w:rPr>
        <w:t xml:space="preserve"> las “</w:t>
      </w:r>
      <w:r w:rsidRPr="00CE7681">
        <w:rPr>
          <w:rFonts w:ascii="Arial Narrow" w:hAnsi="Arial Narrow"/>
          <w:u w:val="single"/>
          <w:lang w:val="es-CR"/>
        </w:rPr>
        <w:t>acciones</w:t>
      </w:r>
      <w:r w:rsidRPr="00CE7681">
        <w:rPr>
          <w:rStyle w:val="Refdenotaalpie"/>
          <w:rFonts w:ascii="Arial Narrow" w:hAnsi="Arial Narrow"/>
          <w:u w:val="single"/>
          <w:lang w:val="es-CR"/>
        </w:rPr>
        <w:footnoteReference w:id="2"/>
      </w:r>
      <w:r w:rsidRPr="00CE7681">
        <w:rPr>
          <w:rFonts w:ascii="Arial Narrow" w:hAnsi="Arial Narrow"/>
          <w:u w:val="single"/>
          <w:lang w:val="es-CR"/>
        </w:rPr>
        <w:t>”</w:t>
      </w:r>
      <w:r w:rsidRPr="00CE7681">
        <w:rPr>
          <w:rFonts w:ascii="Arial Narrow" w:hAnsi="Arial Narrow"/>
          <w:lang w:val="es-CR"/>
        </w:rPr>
        <w:t xml:space="preserve"> que llevará a cabo </w:t>
      </w:r>
      <w:r w:rsidRPr="00CE7681">
        <w:rPr>
          <w:rFonts w:ascii="Arial Narrow" w:hAnsi="Arial Narrow"/>
          <w:u w:val="single"/>
          <w:lang w:val="es-CR"/>
        </w:rPr>
        <w:t>el programa y/o subprograma</w:t>
      </w:r>
      <w:r w:rsidRPr="00CE7681">
        <w:rPr>
          <w:rFonts w:ascii="Arial Narrow" w:hAnsi="Arial Narrow"/>
          <w:lang w:val="es-CR"/>
        </w:rPr>
        <w:t xml:space="preserve"> para mejorar el nivel de ejecución durante el segundo semestre, con el objetivo de cumplir con una gestión financiera eficiente que apoye el cumplimiento de metas. </w:t>
      </w:r>
    </w:p>
    <w:p w14:paraId="33CE40E2" w14:textId="77777777" w:rsidR="00CE7681" w:rsidRPr="00CE7681" w:rsidRDefault="00CE7681" w:rsidP="00CE7681">
      <w:pPr>
        <w:spacing w:line="276" w:lineRule="auto"/>
        <w:jc w:val="both"/>
        <w:rPr>
          <w:rFonts w:ascii="Arial Narrow" w:hAnsi="Arial Narrow"/>
          <w:lang w:val="es-ES_tradnl"/>
        </w:rPr>
      </w:pPr>
    </w:p>
    <w:p w14:paraId="0A9BE6EF" w14:textId="05D6A0E7" w:rsidR="00CE7681" w:rsidRPr="00CE7681" w:rsidRDefault="00CE7681" w:rsidP="00CE7681">
      <w:pPr>
        <w:spacing w:line="276" w:lineRule="auto"/>
        <w:jc w:val="both"/>
        <w:rPr>
          <w:rFonts w:ascii="Arial Narrow" w:hAnsi="Arial Narrow"/>
          <w:bCs/>
          <w:lang w:val="es-CR"/>
        </w:rPr>
      </w:pPr>
      <w:r w:rsidRPr="00CE7681">
        <w:rPr>
          <w:rFonts w:ascii="Arial Narrow" w:hAnsi="Arial Narrow"/>
          <w:lang w:val="es-CR"/>
        </w:rPr>
        <w:t xml:space="preserve">Para completar </w:t>
      </w:r>
      <w:r w:rsidR="008B0E33">
        <w:rPr>
          <w:rFonts w:ascii="Arial Narrow" w:hAnsi="Arial Narrow"/>
          <w:lang w:val="es-CR"/>
        </w:rPr>
        <w:t xml:space="preserve">los </w:t>
      </w:r>
      <w:r w:rsidRPr="00CE7681">
        <w:rPr>
          <w:rFonts w:ascii="Arial Narrow" w:hAnsi="Arial Narrow"/>
          <w:lang w:val="es-CR"/>
        </w:rPr>
        <w:t>cuadro</w:t>
      </w:r>
      <w:r w:rsidR="008B0E33">
        <w:rPr>
          <w:rFonts w:ascii="Arial Narrow" w:hAnsi="Arial Narrow"/>
          <w:lang w:val="es-CR"/>
        </w:rPr>
        <w:t>s</w:t>
      </w:r>
      <w:r w:rsidRPr="00CE7681">
        <w:rPr>
          <w:rFonts w:ascii="Arial Narrow" w:hAnsi="Arial Narrow"/>
          <w:lang w:val="es-CR"/>
        </w:rPr>
        <w:t>,</w:t>
      </w:r>
      <w:r w:rsidR="008B0E33">
        <w:rPr>
          <w:rFonts w:ascii="Arial Narrow" w:hAnsi="Arial Narrow"/>
          <w:lang w:val="es-CR"/>
        </w:rPr>
        <w:t xml:space="preserve"> se</w:t>
      </w:r>
      <w:r w:rsidRPr="00CE7681">
        <w:rPr>
          <w:rFonts w:ascii="Arial Narrow" w:hAnsi="Arial Narrow"/>
          <w:lang w:val="es-CR"/>
        </w:rPr>
        <w:t xml:space="preserve"> utili</w:t>
      </w:r>
      <w:r w:rsidR="008B0E33">
        <w:rPr>
          <w:rFonts w:ascii="Arial Narrow" w:hAnsi="Arial Narrow"/>
          <w:lang w:val="es-CR"/>
        </w:rPr>
        <w:t>za</w:t>
      </w:r>
      <w:r w:rsidRPr="00CE7681">
        <w:rPr>
          <w:rFonts w:ascii="Arial Narrow" w:hAnsi="Arial Narrow"/>
          <w:lang w:val="es-CR"/>
        </w:rPr>
        <w:t xml:space="preserve"> como referencia los siguientes factores (</w:t>
      </w:r>
      <w:r w:rsidR="008B0E33">
        <w:rPr>
          <w:rFonts w:ascii="Arial Narrow" w:hAnsi="Arial Narrow"/>
          <w:lang w:val="es-CR"/>
        </w:rPr>
        <w:t xml:space="preserve">se </w:t>
      </w:r>
      <w:r w:rsidRPr="00CE7681">
        <w:rPr>
          <w:rFonts w:ascii="Arial Narrow" w:hAnsi="Arial Narrow"/>
          <w:lang w:val="es-CR"/>
        </w:rPr>
        <w:t xml:space="preserve">puede indicar más de uno). </w:t>
      </w:r>
      <w:r w:rsidR="008B0E33">
        <w:rPr>
          <w:rFonts w:ascii="Arial Narrow" w:hAnsi="Arial Narrow"/>
          <w:lang w:val="es-CR"/>
        </w:rPr>
        <w:t>Se i</w:t>
      </w:r>
      <w:r w:rsidRPr="00CE7681">
        <w:rPr>
          <w:rFonts w:ascii="Arial Narrow" w:hAnsi="Arial Narrow"/>
          <w:lang w:val="es-CR"/>
        </w:rPr>
        <w:t>nclu</w:t>
      </w:r>
      <w:r w:rsidR="008B0E33">
        <w:rPr>
          <w:rFonts w:ascii="Arial Narrow" w:hAnsi="Arial Narrow"/>
          <w:lang w:val="es-CR"/>
        </w:rPr>
        <w:t>ye</w:t>
      </w:r>
      <w:r w:rsidRPr="00CE7681">
        <w:rPr>
          <w:rFonts w:ascii="Arial Narrow" w:hAnsi="Arial Narrow"/>
          <w:lang w:val="es-CR"/>
        </w:rPr>
        <w:t xml:space="preserve"> solamente el número correspondiente al factor y/o factores en la columna denominada “Factores”. </w:t>
      </w:r>
    </w:p>
    <w:p w14:paraId="19F72795" w14:textId="77777777" w:rsidR="00CE7681" w:rsidRPr="00CE7681" w:rsidRDefault="00CE7681" w:rsidP="00CE7681">
      <w:pPr>
        <w:spacing w:line="276" w:lineRule="auto"/>
        <w:jc w:val="both"/>
        <w:rPr>
          <w:rFonts w:ascii="Arial Narrow" w:hAnsi="Arial Narrow"/>
          <w:bCs/>
          <w:lang w:val="es-CR"/>
        </w:rPr>
      </w:pPr>
    </w:p>
    <w:p w14:paraId="39B640EB" w14:textId="29B9E4FE" w:rsidR="00CE7681" w:rsidRPr="00CE7681" w:rsidRDefault="00CE7681" w:rsidP="00CE7681">
      <w:pPr>
        <w:spacing w:line="276" w:lineRule="auto"/>
        <w:jc w:val="both"/>
        <w:rPr>
          <w:rFonts w:ascii="Arial Narrow" w:hAnsi="Arial Narrow"/>
          <w:lang w:val="es-ES_tradnl"/>
        </w:rPr>
      </w:pPr>
      <w:r w:rsidRPr="00CE7681">
        <w:rPr>
          <w:rFonts w:ascii="Arial Narrow" w:hAnsi="Arial Narrow"/>
          <w:lang w:val="es-CR"/>
        </w:rPr>
        <w:t xml:space="preserve">En caso que se utilicen los factores 4 y 11, </w:t>
      </w:r>
      <w:r w:rsidR="008B0E33">
        <w:rPr>
          <w:rFonts w:ascii="Arial Narrow" w:hAnsi="Arial Narrow"/>
          <w:lang w:val="es-CR"/>
        </w:rPr>
        <w:t xml:space="preserve">se </w:t>
      </w:r>
      <w:r w:rsidRPr="00CE7681">
        <w:rPr>
          <w:rFonts w:ascii="Arial Narrow" w:hAnsi="Arial Narrow"/>
          <w:lang w:val="es-CR"/>
        </w:rPr>
        <w:t>indica el número de directriz y/o norma de ejecución y cómo le afectó; en los casos que se indique la categoría “12 - Otros”, se especifica el factor.</w:t>
      </w:r>
    </w:p>
    <w:p w14:paraId="1FE53D48" w14:textId="77777777" w:rsidR="00CE7681" w:rsidRPr="00CE7681" w:rsidRDefault="00CE7681" w:rsidP="00CE7681">
      <w:pPr>
        <w:jc w:val="both"/>
        <w:rPr>
          <w:rFonts w:ascii="Arial Narrow" w:hAnsi="Arial Narrow"/>
          <w:lang w:val="es-ES_tradnl"/>
        </w:rPr>
      </w:pPr>
    </w:p>
    <w:p w14:paraId="386CB8B1" w14:textId="77777777" w:rsidR="00CE7681" w:rsidRPr="00CE7681" w:rsidRDefault="00CE7681" w:rsidP="00CE7681">
      <w:pPr>
        <w:pStyle w:val="Prrafodelista"/>
        <w:widowControl/>
        <w:numPr>
          <w:ilvl w:val="1"/>
          <w:numId w:val="28"/>
        </w:numPr>
        <w:autoSpaceDE/>
        <w:autoSpaceDN/>
        <w:adjustRightInd/>
        <w:ind w:left="709" w:hanging="567"/>
        <w:contextualSpacing/>
        <w:jc w:val="both"/>
        <w:rPr>
          <w:rFonts w:ascii="Arial Narrow" w:hAnsi="Arial Narrow"/>
          <w:bCs/>
          <w:lang w:val="es-CR"/>
        </w:rPr>
      </w:pPr>
      <w:r w:rsidRPr="00CE7681">
        <w:rPr>
          <w:rFonts w:ascii="Arial Narrow" w:hAnsi="Arial Narrow"/>
          <w:lang w:val="es-CR"/>
        </w:rPr>
        <w:t xml:space="preserve">Impacto generado por la emergencia sanitaria por el COVID-19. </w:t>
      </w:r>
    </w:p>
    <w:p w14:paraId="3DF6275B" w14:textId="77777777" w:rsidR="00CE7681" w:rsidRPr="00CE7681" w:rsidRDefault="00CE7681" w:rsidP="00CE7681">
      <w:pPr>
        <w:pStyle w:val="Prrafodelista"/>
        <w:widowControl/>
        <w:numPr>
          <w:ilvl w:val="1"/>
          <w:numId w:val="28"/>
        </w:numPr>
        <w:autoSpaceDE/>
        <w:autoSpaceDN/>
        <w:adjustRightInd/>
        <w:ind w:left="709" w:hanging="567"/>
        <w:contextualSpacing/>
        <w:jc w:val="both"/>
        <w:rPr>
          <w:rFonts w:ascii="Arial Narrow" w:hAnsi="Arial Narrow"/>
          <w:bCs/>
          <w:lang w:val="es-CR"/>
        </w:rPr>
      </w:pPr>
      <w:r w:rsidRPr="00CE7681">
        <w:rPr>
          <w:rFonts w:ascii="Arial Narrow" w:hAnsi="Arial Narrow"/>
          <w:lang w:val="es-CR"/>
        </w:rPr>
        <w:t xml:space="preserve">Metas cuyo cumplimiento se planifica concretar en el segundo semestre. </w:t>
      </w:r>
    </w:p>
    <w:p w14:paraId="2750ABB9" w14:textId="77777777" w:rsidR="00CE7681" w:rsidRPr="00CE7681" w:rsidRDefault="00CE7681" w:rsidP="00CE7681">
      <w:pPr>
        <w:pStyle w:val="Prrafodelista"/>
        <w:widowControl/>
        <w:numPr>
          <w:ilvl w:val="1"/>
          <w:numId w:val="28"/>
        </w:numPr>
        <w:autoSpaceDE/>
        <w:autoSpaceDN/>
        <w:adjustRightInd/>
        <w:ind w:left="709" w:hanging="567"/>
        <w:contextualSpacing/>
        <w:jc w:val="both"/>
        <w:rPr>
          <w:rFonts w:ascii="Arial Narrow" w:hAnsi="Arial Narrow"/>
          <w:bCs/>
          <w:lang w:val="es-CR"/>
        </w:rPr>
      </w:pPr>
      <w:r w:rsidRPr="00CE7681">
        <w:rPr>
          <w:rFonts w:ascii="Arial Narrow" w:hAnsi="Arial Narrow"/>
          <w:lang w:val="es-CR"/>
        </w:rPr>
        <w:t>Procesos de contratación que se concretan en el segundo semestre.</w:t>
      </w:r>
    </w:p>
    <w:p w14:paraId="5CD88DA1" w14:textId="77777777" w:rsidR="00CE7681" w:rsidRPr="00CE7681" w:rsidRDefault="00CE7681" w:rsidP="00CE7681">
      <w:pPr>
        <w:pStyle w:val="Prrafodelista"/>
        <w:widowControl/>
        <w:numPr>
          <w:ilvl w:val="1"/>
          <w:numId w:val="28"/>
        </w:numPr>
        <w:autoSpaceDE/>
        <w:autoSpaceDN/>
        <w:adjustRightInd/>
        <w:ind w:left="709" w:hanging="567"/>
        <w:contextualSpacing/>
        <w:jc w:val="both"/>
        <w:rPr>
          <w:rFonts w:ascii="Arial Narrow" w:hAnsi="Arial Narrow"/>
          <w:bCs/>
        </w:rPr>
      </w:pPr>
      <w:r w:rsidRPr="00CE7681">
        <w:rPr>
          <w:rFonts w:ascii="Arial Narrow" w:hAnsi="Arial Narrow"/>
        </w:rPr>
        <w:t>Aplicación de directrices presidenciales.</w:t>
      </w:r>
    </w:p>
    <w:p w14:paraId="7ABE46E1" w14:textId="77777777" w:rsidR="00CE7681" w:rsidRPr="00CE7681" w:rsidRDefault="00CE7681" w:rsidP="00CE7681">
      <w:pPr>
        <w:pStyle w:val="Prrafodelista"/>
        <w:widowControl/>
        <w:numPr>
          <w:ilvl w:val="1"/>
          <w:numId w:val="28"/>
        </w:numPr>
        <w:autoSpaceDE/>
        <w:autoSpaceDN/>
        <w:adjustRightInd/>
        <w:ind w:left="709" w:hanging="567"/>
        <w:contextualSpacing/>
        <w:jc w:val="both"/>
        <w:rPr>
          <w:rFonts w:ascii="Arial Narrow" w:hAnsi="Arial Narrow"/>
          <w:bCs/>
          <w:lang w:val="es-CR"/>
        </w:rPr>
      </w:pPr>
      <w:r w:rsidRPr="00CE7681">
        <w:rPr>
          <w:rFonts w:ascii="Arial Narrow" w:hAnsi="Arial Narrow"/>
          <w:lang w:val="es-CR"/>
        </w:rPr>
        <w:t>Lineamientos de los entes rectores de la Administración Financiera.</w:t>
      </w:r>
    </w:p>
    <w:p w14:paraId="70B22D6E" w14:textId="77777777" w:rsidR="00CE7681" w:rsidRPr="00CE7681" w:rsidRDefault="00CE7681" w:rsidP="00CE7681">
      <w:pPr>
        <w:pStyle w:val="Prrafodelista"/>
        <w:widowControl/>
        <w:numPr>
          <w:ilvl w:val="1"/>
          <w:numId w:val="28"/>
        </w:numPr>
        <w:autoSpaceDE/>
        <w:autoSpaceDN/>
        <w:adjustRightInd/>
        <w:ind w:left="709" w:hanging="567"/>
        <w:contextualSpacing/>
        <w:jc w:val="both"/>
        <w:rPr>
          <w:rFonts w:ascii="Arial Narrow" w:hAnsi="Arial Narrow"/>
          <w:bCs/>
          <w:lang w:val="es-CR"/>
        </w:rPr>
      </w:pPr>
      <w:r w:rsidRPr="00CE7681">
        <w:rPr>
          <w:rFonts w:ascii="Arial Narrow" w:hAnsi="Arial Narrow"/>
          <w:lang w:val="es-CR"/>
        </w:rPr>
        <w:t xml:space="preserve">Políticas administrativas institucionales que ocasionen cambios en la ejecución de recursos y generen ahorros o mayor gasto.  </w:t>
      </w:r>
    </w:p>
    <w:p w14:paraId="7E85D35D" w14:textId="77777777" w:rsidR="00CE7681" w:rsidRPr="00CE7681" w:rsidRDefault="00CE7681" w:rsidP="00CE7681">
      <w:pPr>
        <w:pStyle w:val="Prrafodelista"/>
        <w:widowControl/>
        <w:numPr>
          <w:ilvl w:val="1"/>
          <w:numId w:val="28"/>
        </w:numPr>
        <w:autoSpaceDE/>
        <w:autoSpaceDN/>
        <w:adjustRightInd/>
        <w:ind w:left="709" w:hanging="567"/>
        <w:contextualSpacing/>
        <w:jc w:val="both"/>
        <w:rPr>
          <w:rFonts w:ascii="Arial Narrow" w:hAnsi="Arial Narrow"/>
          <w:bCs/>
          <w:lang w:val="es-CR"/>
        </w:rPr>
      </w:pPr>
      <w:r w:rsidRPr="00CE7681">
        <w:rPr>
          <w:rFonts w:ascii="Arial Narrow" w:hAnsi="Arial Narrow"/>
          <w:lang w:val="es-CR"/>
        </w:rPr>
        <w:t xml:space="preserve">Variación en la estimación de recursos. </w:t>
      </w:r>
    </w:p>
    <w:p w14:paraId="6F0A811B" w14:textId="77777777" w:rsidR="00CE7681" w:rsidRPr="00CE7681" w:rsidRDefault="00CE7681" w:rsidP="00CE7681">
      <w:pPr>
        <w:pStyle w:val="Prrafodelista"/>
        <w:widowControl/>
        <w:numPr>
          <w:ilvl w:val="1"/>
          <w:numId w:val="28"/>
        </w:numPr>
        <w:autoSpaceDE/>
        <w:autoSpaceDN/>
        <w:adjustRightInd/>
        <w:ind w:left="709" w:hanging="567"/>
        <w:contextualSpacing/>
        <w:jc w:val="both"/>
        <w:rPr>
          <w:rFonts w:ascii="Arial Narrow" w:hAnsi="Arial Narrow"/>
          <w:bCs/>
          <w:lang w:val="es-CR"/>
        </w:rPr>
      </w:pPr>
      <w:r w:rsidRPr="00CE7681">
        <w:rPr>
          <w:rFonts w:ascii="Arial Narrow" w:hAnsi="Arial Narrow"/>
          <w:lang w:val="es-CR"/>
        </w:rPr>
        <w:t>Problemas relacionados con los procesos de contratación administrativa.</w:t>
      </w:r>
    </w:p>
    <w:p w14:paraId="0107DF6D" w14:textId="77777777" w:rsidR="00CE7681" w:rsidRPr="00CE7681" w:rsidRDefault="00CE7681" w:rsidP="00CE7681">
      <w:pPr>
        <w:pStyle w:val="Prrafodelista"/>
        <w:widowControl/>
        <w:numPr>
          <w:ilvl w:val="1"/>
          <w:numId w:val="28"/>
        </w:numPr>
        <w:autoSpaceDE/>
        <w:autoSpaceDN/>
        <w:adjustRightInd/>
        <w:ind w:left="709" w:hanging="567"/>
        <w:contextualSpacing/>
        <w:jc w:val="both"/>
        <w:rPr>
          <w:rFonts w:ascii="Arial Narrow" w:hAnsi="Arial Narrow"/>
          <w:bCs/>
        </w:rPr>
      </w:pPr>
      <w:r w:rsidRPr="00CE7681">
        <w:rPr>
          <w:rFonts w:ascii="Arial Narrow" w:hAnsi="Arial Narrow"/>
        </w:rPr>
        <w:t>Liberación de cuota insuficiente.</w:t>
      </w:r>
    </w:p>
    <w:p w14:paraId="2612FA64" w14:textId="77777777" w:rsidR="00CE7681" w:rsidRPr="00CE7681" w:rsidRDefault="00CE7681" w:rsidP="00CE7681">
      <w:pPr>
        <w:pStyle w:val="Prrafodelista"/>
        <w:widowControl/>
        <w:numPr>
          <w:ilvl w:val="1"/>
          <w:numId w:val="28"/>
        </w:numPr>
        <w:autoSpaceDE/>
        <w:autoSpaceDN/>
        <w:adjustRightInd/>
        <w:ind w:left="709" w:hanging="567"/>
        <w:contextualSpacing/>
        <w:jc w:val="both"/>
        <w:rPr>
          <w:rFonts w:ascii="Arial Narrow" w:hAnsi="Arial Narrow"/>
          <w:bCs/>
          <w:lang w:val="es-CR"/>
        </w:rPr>
      </w:pPr>
      <w:r w:rsidRPr="00CE7681">
        <w:rPr>
          <w:rFonts w:ascii="Arial Narrow" w:hAnsi="Arial Narrow"/>
          <w:lang w:val="es-CR"/>
        </w:rPr>
        <w:t>Desviaciones entre lo planificado y lo ejecutado.</w:t>
      </w:r>
    </w:p>
    <w:p w14:paraId="411CA519" w14:textId="77777777" w:rsidR="00CE7681" w:rsidRPr="00CE7681" w:rsidRDefault="00CE7681" w:rsidP="00CE7681">
      <w:pPr>
        <w:pStyle w:val="Prrafodelista"/>
        <w:widowControl/>
        <w:numPr>
          <w:ilvl w:val="1"/>
          <w:numId w:val="28"/>
        </w:numPr>
        <w:autoSpaceDE/>
        <w:autoSpaceDN/>
        <w:adjustRightInd/>
        <w:ind w:left="709" w:hanging="567"/>
        <w:contextualSpacing/>
        <w:jc w:val="both"/>
        <w:rPr>
          <w:rFonts w:ascii="Arial Narrow" w:hAnsi="Arial Narrow"/>
          <w:bCs/>
          <w:lang w:val="es-CR"/>
        </w:rPr>
      </w:pPr>
      <w:r w:rsidRPr="00CE7681">
        <w:rPr>
          <w:rFonts w:ascii="Arial Narrow" w:hAnsi="Arial Narrow"/>
          <w:lang w:val="es-CR"/>
        </w:rPr>
        <w:t>Normas de ejecución para el ejercicio presupuestario 2021.</w:t>
      </w:r>
    </w:p>
    <w:p w14:paraId="02F67C1A" w14:textId="77777777" w:rsidR="00CE7681" w:rsidRPr="00CE7681" w:rsidRDefault="00CE7681" w:rsidP="00CE7681">
      <w:pPr>
        <w:pStyle w:val="Prrafodelista"/>
        <w:widowControl/>
        <w:numPr>
          <w:ilvl w:val="1"/>
          <w:numId w:val="28"/>
        </w:numPr>
        <w:autoSpaceDE/>
        <w:autoSpaceDN/>
        <w:adjustRightInd/>
        <w:ind w:left="709" w:hanging="567"/>
        <w:contextualSpacing/>
        <w:jc w:val="both"/>
        <w:rPr>
          <w:rFonts w:ascii="Arial Narrow" w:hAnsi="Arial Narrow"/>
          <w:bCs/>
        </w:rPr>
      </w:pPr>
      <w:r w:rsidRPr="00CE7681">
        <w:rPr>
          <w:rFonts w:ascii="Arial Narrow" w:hAnsi="Arial Narrow"/>
        </w:rPr>
        <w:t>Otros (Especifique).</w:t>
      </w:r>
    </w:p>
    <w:p w14:paraId="31419AC3" w14:textId="314F399E" w:rsidR="004D3F5F" w:rsidRPr="00CE7681" w:rsidRDefault="004D3F5F" w:rsidP="004D3F5F">
      <w:pPr>
        <w:pStyle w:val="Prrafodelista"/>
        <w:widowControl/>
        <w:autoSpaceDE/>
        <w:autoSpaceDN/>
        <w:adjustRightInd/>
        <w:ind w:left="720"/>
        <w:contextualSpacing/>
        <w:jc w:val="both"/>
        <w:rPr>
          <w:rFonts w:ascii="Arial Narrow" w:hAnsi="Arial Narrow"/>
        </w:rPr>
      </w:pPr>
    </w:p>
    <w:p w14:paraId="47623EA3" w14:textId="6E44638D" w:rsidR="004D3F5F" w:rsidRPr="00CE7681" w:rsidRDefault="004D3F5F" w:rsidP="004D3F5F">
      <w:pPr>
        <w:pStyle w:val="Prrafodelista"/>
        <w:widowControl/>
        <w:autoSpaceDE/>
        <w:autoSpaceDN/>
        <w:adjustRightInd/>
        <w:ind w:left="720"/>
        <w:contextualSpacing/>
        <w:jc w:val="both"/>
        <w:rPr>
          <w:rFonts w:ascii="Arial Narrow" w:hAnsi="Arial Narrow"/>
          <w:bCs/>
        </w:rPr>
      </w:pPr>
    </w:p>
    <w:p w14:paraId="727B3063" w14:textId="32489E0A" w:rsidR="00B25A8F" w:rsidRPr="00711AD4" w:rsidRDefault="00B25A8F" w:rsidP="00B25A8F">
      <w:pPr>
        <w:widowControl/>
        <w:autoSpaceDE/>
        <w:autoSpaceDN/>
        <w:adjustRightInd/>
        <w:ind w:left="55"/>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t xml:space="preserve">Cuadro </w:t>
      </w:r>
      <w:r w:rsidR="008A237E" w:rsidRPr="00711AD4">
        <w:rPr>
          <w:rFonts w:ascii="Arial Narrow" w:eastAsia="Cambria" w:hAnsi="Arial Narrow"/>
          <w:b/>
          <w:bCs/>
          <w:color w:val="000000"/>
          <w:shd w:val="clear" w:color="auto" w:fill="auto"/>
          <w:lang w:val="es-CR" w:eastAsia="es-CR"/>
        </w:rPr>
        <w:t>7</w:t>
      </w:r>
      <w:r w:rsidRPr="00711AD4">
        <w:rPr>
          <w:rFonts w:ascii="Arial Narrow" w:eastAsia="Cambria" w:hAnsi="Arial Narrow"/>
          <w:b/>
          <w:bCs/>
          <w:color w:val="000000"/>
          <w:shd w:val="clear" w:color="auto" w:fill="auto"/>
          <w:lang w:val="es-CR" w:eastAsia="es-CR"/>
        </w:rPr>
        <w:t>. Informe de seguimiento semestral 202</w:t>
      </w:r>
      <w:r w:rsidR="00443DD5" w:rsidRPr="00711AD4">
        <w:rPr>
          <w:rFonts w:ascii="Arial Narrow" w:eastAsia="Cambria" w:hAnsi="Arial Narrow"/>
          <w:b/>
          <w:bCs/>
          <w:color w:val="000000"/>
          <w:shd w:val="clear" w:color="auto" w:fill="auto"/>
          <w:lang w:val="es-CR" w:eastAsia="es-CR"/>
        </w:rPr>
        <w:t>1</w:t>
      </w:r>
    </w:p>
    <w:p w14:paraId="7AFC30A9" w14:textId="1FE3D665" w:rsidR="00B25A8F" w:rsidRPr="00711AD4" w:rsidRDefault="00B25A8F" w:rsidP="00B25A8F">
      <w:pPr>
        <w:widowControl/>
        <w:autoSpaceDE/>
        <w:autoSpaceDN/>
        <w:adjustRightInd/>
        <w:ind w:left="55"/>
        <w:jc w:val="center"/>
        <w:rPr>
          <w:rFonts w:ascii="Arial Narrow" w:eastAsia="Cambria" w:hAnsi="Arial Narrow"/>
          <w:color w:val="000000"/>
          <w:shd w:val="clear" w:color="auto" w:fill="auto"/>
          <w:lang w:val="es-CR" w:eastAsia="es-CR"/>
        </w:rPr>
      </w:pPr>
      <w:bookmarkStart w:id="3" w:name="_Hlk77062527"/>
      <w:r w:rsidRPr="00711AD4">
        <w:rPr>
          <w:rFonts w:ascii="Arial Narrow" w:eastAsia="Cambria" w:hAnsi="Arial Narrow"/>
          <w:color w:val="000000"/>
          <w:shd w:val="clear" w:color="auto" w:fill="auto"/>
          <w:lang w:val="es-CR" w:eastAsia="es-CR"/>
        </w:rPr>
        <w:t>Factores que incidieron en la ejecución y acciones correctivas en partidas con ejecución menores a 45,0</w:t>
      </w:r>
      <w:r w:rsidR="00CE7681">
        <w:rPr>
          <w:rFonts w:ascii="Arial Narrow" w:eastAsia="Cambria" w:hAnsi="Arial Narrow"/>
          <w:color w:val="000000"/>
          <w:shd w:val="clear" w:color="auto" w:fill="auto"/>
          <w:lang w:val="es-CR" w:eastAsia="es-CR"/>
        </w:rPr>
        <w:t>0</w:t>
      </w:r>
      <w:r w:rsidRPr="00711AD4">
        <w:rPr>
          <w:rFonts w:ascii="Arial Narrow" w:eastAsia="Cambria" w:hAnsi="Arial Narrow"/>
          <w:color w:val="000000"/>
          <w:shd w:val="clear" w:color="auto" w:fill="auto"/>
          <w:lang w:val="es-CR" w:eastAsia="es-CR"/>
        </w:rPr>
        <w:t>%</w:t>
      </w:r>
    </w:p>
    <w:bookmarkEnd w:id="3"/>
    <w:p w14:paraId="37E3B669" w14:textId="77777777" w:rsidR="00B25A8F" w:rsidRPr="00711AD4" w:rsidRDefault="00B25A8F" w:rsidP="00B25A8F">
      <w:pPr>
        <w:widowControl/>
        <w:autoSpaceDE/>
        <w:autoSpaceDN/>
        <w:adjustRightInd/>
        <w:ind w:left="55"/>
        <w:jc w:val="center"/>
        <w:rPr>
          <w:rFonts w:ascii="Arial Narrow" w:eastAsia="Cambria" w:hAnsi="Arial Narrow"/>
          <w:color w:val="FF0000"/>
          <w:shd w:val="clear" w:color="auto" w:fill="auto"/>
          <w:lang w:val="es-CR" w:eastAsia="es-CR"/>
        </w:rPr>
      </w:pPr>
      <w:r w:rsidRPr="00711AD4">
        <w:rPr>
          <w:rFonts w:ascii="Arial Narrow" w:eastAsia="Cambria" w:hAnsi="Arial Narrow"/>
          <w:shd w:val="clear" w:color="auto" w:fill="auto"/>
          <w:lang w:val="es-CR" w:eastAsia="es-CR"/>
        </w:rPr>
        <w:t>Programa 926 Dirección, Administración y otros órganos de apoyo</w:t>
      </w:r>
    </w:p>
    <w:p w14:paraId="35D9AD17" w14:textId="26E3B462" w:rsidR="00B25A8F" w:rsidRPr="00711AD4" w:rsidRDefault="00B25A8F" w:rsidP="00B25A8F">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al 30 de junio de 202</w:t>
      </w:r>
      <w:r w:rsidR="00443DD5" w:rsidRPr="00711AD4">
        <w:rPr>
          <w:rFonts w:ascii="Arial Narrow" w:eastAsia="Cambria" w:hAnsi="Arial Narrow"/>
          <w:shd w:val="clear" w:color="auto" w:fill="auto"/>
          <w:lang w:val="es-CR" w:eastAsia="es-CR"/>
        </w:rPr>
        <w:t>1</w:t>
      </w:r>
    </w:p>
    <w:p w14:paraId="72341596" w14:textId="66C7C495" w:rsidR="00333E85" w:rsidRDefault="00333E85" w:rsidP="00B25A8F">
      <w:pPr>
        <w:widowControl/>
        <w:autoSpaceDE/>
        <w:autoSpaceDN/>
        <w:adjustRightInd/>
        <w:ind w:left="55"/>
        <w:jc w:val="center"/>
        <w:rPr>
          <w:rFonts w:eastAsia="Cambria"/>
          <w:sz w:val="22"/>
          <w:szCs w:val="22"/>
          <w:shd w:val="clear" w:color="auto" w:fill="auto"/>
          <w:lang w:val="es-CR" w:eastAsia="es-CR"/>
        </w:rPr>
      </w:pPr>
    </w:p>
    <w:tbl>
      <w:tblPr>
        <w:tblStyle w:val="Listaclara-nfasis524"/>
        <w:tblW w:w="0" w:type="auto"/>
        <w:jc w:val="center"/>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ook w:val="04A0" w:firstRow="1" w:lastRow="0" w:firstColumn="1" w:lastColumn="0" w:noHBand="0" w:noVBand="1"/>
      </w:tblPr>
      <w:tblGrid>
        <w:gridCol w:w="1835"/>
        <w:gridCol w:w="2126"/>
        <w:gridCol w:w="4395"/>
      </w:tblGrid>
      <w:tr w:rsidR="00724DA2" w:rsidRPr="00724DA2" w14:paraId="2D6966D9" w14:textId="77777777" w:rsidTr="00724DA2">
        <w:trPr>
          <w:cnfStyle w:val="100000000000" w:firstRow="1" w:lastRow="0" w:firstColumn="0" w:lastColumn="0" w:oddVBand="0" w:evenVBand="0" w:oddHBand="0" w:evenHBand="0" w:firstRowFirstColumn="0" w:firstRowLastColumn="0" w:lastRowFirstColumn="0" w:lastRowLastColumn="0"/>
          <w:trHeight w:val="625"/>
          <w:jc w:val="center"/>
        </w:trPr>
        <w:tc>
          <w:tcPr>
            <w:cnfStyle w:val="001000000000" w:firstRow="0" w:lastRow="0" w:firstColumn="1" w:lastColumn="0" w:oddVBand="0" w:evenVBand="0" w:oddHBand="0" w:evenHBand="0" w:firstRowFirstColumn="0" w:firstRowLastColumn="0" w:lastRowFirstColumn="0" w:lastRowLastColumn="0"/>
            <w:tcW w:w="1835" w:type="dxa"/>
            <w:shd w:val="clear" w:color="auto" w:fill="244061"/>
            <w:vAlign w:val="center"/>
          </w:tcPr>
          <w:p w14:paraId="3249637A" w14:textId="77777777" w:rsidR="00724DA2" w:rsidRPr="00724DA2" w:rsidRDefault="00724DA2" w:rsidP="00724DA2">
            <w:pPr>
              <w:widowControl/>
              <w:autoSpaceDE/>
              <w:autoSpaceDN/>
              <w:adjustRightInd/>
              <w:jc w:val="center"/>
              <w:rPr>
                <w:rFonts w:ascii="Arial Narrow" w:hAnsi="Arial Narrow"/>
                <w:bCs w:val="0"/>
                <w:sz w:val="20"/>
                <w:szCs w:val="18"/>
                <w:shd w:val="clear" w:color="auto" w:fill="auto"/>
                <w:lang w:val="es-CR" w:eastAsia="en-US"/>
              </w:rPr>
            </w:pPr>
            <w:r w:rsidRPr="00724DA2">
              <w:rPr>
                <w:rFonts w:ascii="Arial Narrow" w:hAnsi="Arial Narrow"/>
                <w:sz w:val="20"/>
                <w:szCs w:val="18"/>
                <w:shd w:val="clear" w:color="auto" w:fill="auto"/>
                <w:lang w:val="es-CR" w:eastAsia="en-US"/>
              </w:rPr>
              <w:t>Nombre de la partida</w:t>
            </w:r>
          </w:p>
        </w:tc>
        <w:tc>
          <w:tcPr>
            <w:tcW w:w="2126" w:type="dxa"/>
            <w:shd w:val="clear" w:color="auto" w:fill="244061"/>
            <w:vAlign w:val="center"/>
          </w:tcPr>
          <w:p w14:paraId="447A194F" w14:textId="77777777" w:rsidR="00724DA2" w:rsidRPr="00724DA2" w:rsidRDefault="00724DA2" w:rsidP="00724DA2">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18"/>
                <w:shd w:val="clear" w:color="auto" w:fill="auto"/>
                <w:lang w:val="es-CR" w:eastAsia="en-US"/>
              </w:rPr>
            </w:pPr>
            <w:r w:rsidRPr="00724DA2">
              <w:rPr>
                <w:rFonts w:ascii="Arial Narrow" w:hAnsi="Arial Narrow"/>
                <w:sz w:val="20"/>
                <w:szCs w:val="18"/>
                <w:shd w:val="clear" w:color="auto" w:fill="auto"/>
                <w:lang w:val="es-CR" w:eastAsia="en-US"/>
              </w:rPr>
              <w:t>Factores</w:t>
            </w:r>
          </w:p>
        </w:tc>
        <w:tc>
          <w:tcPr>
            <w:tcW w:w="4395" w:type="dxa"/>
            <w:shd w:val="clear" w:color="auto" w:fill="244061"/>
            <w:vAlign w:val="center"/>
          </w:tcPr>
          <w:p w14:paraId="1B29CB4F" w14:textId="77777777" w:rsidR="00724DA2" w:rsidRPr="00724DA2" w:rsidRDefault="00724DA2" w:rsidP="00724DA2">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18"/>
                <w:shd w:val="clear" w:color="auto" w:fill="auto"/>
                <w:lang w:val="es-CR" w:eastAsia="en-US"/>
              </w:rPr>
            </w:pPr>
            <w:r w:rsidRPr="00724DA2">
              <w:rPr>
                <w:rFonts w:ascii="Arial Narrow" w:hAnsi="Arial Narrow"/>
                <w:sz w:val="20"/>
                <w:szCs w:val="18"/>
                <w:shd w:val="clear" w:color="auto" w:fill="auto"/>
                <w:lang w:val="es-CR" w:eastAsia="en-US"/>
              </w:rPr>
              <w:t>Acciones correctivas</w:t>
            </w:r>
          </w:p>
        </w:tc>
      </w:tr>
      <w:tr w:rsidR="00724DA2" w:rsidRPr="00724DA2" w14:paraId="29AE5EFD" w14:textId="77777777" w:rsidTr="00724DA2">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835" w:type="dxa"/>
          </w:tcPr>
          <w:p w14:paraId="3F9B61CF" w14:textId="77777777" w:rsidR="00724DA2" w:rsidRPr="00724DA2" w:rsidRDefault="00724DA2" w:rsidP="00724DA2">
            <w:pPr>
              <w:widowControl/>
              <w:autoSpaceDE/>
              <w:autoSpaceDN/>
              <w:adjustRightInd/>
              <w:jc w:val="both"/>
              <w:rPr>
                <w:rFonts w:ascii="Arial Narrow" w:hAnsi="Arial Narrow"/>
                <w:bCs w:val="0"/>
                <w:sz w:val="20"/>
                <w:szCs w:val="18"/>
                <w:shd w:val="clear" w:color="auto" w:fill="auto"/>
                <w:lang w:val="es-CR" w:eastAsia="en-US"/>
              </w:rPr>
            </w:pPr>
            <w:r w:rsidRPr="00724DA2">
              <w:rPr>
                <w:rFonts w:ascii="Arial Narrow" w:hAnsi="Arial Narrow"/>
                <w:bCs w:val="0"/>
                <w:sz w:val="20"/>
                <w:szCs w:val="18"/>
                <w:shd w:val="clear" w:color="auto" w:fill="auto"/>
                <w:lang w:val="es-CR" w:eastAsia="en-US"/>
              </w:rPr>
              <w:t>Servicios</w:t>
            </w:r>
          </w:p>
          <w:p w14:paraId="470406E9" w14:textId="77777777" w:rsidR="00724DA2" w:rsidRPr="00724DA2" w:rsidRDefault="00724DA2" w:rsidP="00724DA2">
            <w:pPr>
              <w:widowControl/>
              <w:autoSpaceDE/>
              <w:autoSpaceDN/>
              <w:adjustRightInd/>
              <w:jc w:val="both"/>
              <w:rPr>
                <w:rFonts w:ascii="Arial Narrow" w:hAnsi="Arial Narrow"/>
                <w:bCs w:val="0"/>
                <w:sz w:val="20"/>
                <w:szCs w:val="18"/>
                <w:shd w:val="clear" w:color="auto" w:fill="auto"/>
                <w:lang w:val="es-CR" w:eastAsia="en-US"/>
              </w:rPr>
            </w:pPr>
          </w:p>
        </w:tc>
        <w:tc>
          <w:tcPr>
            <w:tcW w:w="2126" w:type="dxa"/>
          </w:tcPr>
          <w:p w14:paraId="0089E1C7" w14:textId="77777777" w:rsidR="00724DA2" w:rsidRPr="00724DA2" w:rsidRDefault="00724DA2" w:rsidP="00724DA2">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724DA2">
              <w:rPr>
                <w:rFonts w:ascii="Arial Narrow" w:hAnsi="Arial Narrow"/>
                <w:sz w:val="20"/>
                <w:szCs w:val="18"/>
                <w:shd w:val="clear" w:color="auto" w:fill="auto"/>
                <w:lang w:val="es-CR" w:eastAsia="en-US"/>
              </w:rPr>
              <w:t>1,2,3,7,10,11</w:t>
            </w:r>
          </w:p>
          <w:p w14:paraId="44A74D8F" w14:textId="163C877F" w:rsidR="00724DA2" w:rsidRPr="00724DA2" w:rsidRDefault="00724DA2" w:rsidP="00724DA2">
            <w:pPr>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rPr>
            </w:pPr>
            <w:r w:rsidRPr="00724DA2">
              <w:rPr>
                <w:rFonts w:ascii="Arial Narrow" w:hAnsi="Arial Narrow"/>
                <w:sz w:val="20"/>
                <w:szCs w:val="18"/>
                <w:shd w:val="clear" w:color="auto" w:fill="auto"/>
                <w:lang w:val="es-CR"/>
              </w:rPr>
              <w:t>En el caso del factor 11 (norma 1, debido a la inflexibilidad de modificar el presupuesto asignado, se imposibilita a la institución a redireccionar recursos para cubrir necesidades apremiantes en otras partidas).</w:t>
            </w:r>
          </w:p>
          <w:p w14:paraId="61573E9D" w14:textId="77777777" w:rsidR="00724DA2" w:rsidRPr="00724DA2" w:rsidRDefault="00724DA2" w:rsidP="00724DA2">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p>
        </w:tc>
        <w:tc>
          <w:tcPr>
            <w:tcW w:w="4395" w:type="dxa"/>
          </w:tcPr>
          <w:p w14:paraId="6B0A0644" w14:textId="2E8F2898" w:rsidR="00724DA2" w:rsidRDefault="00724DA2" w:rsidP="00724DA2">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18"/>
                <w:shd w:val="clear" w:color="auto" w:fill="auto"/>
                <w:lang w:val="es-CR" w:eastAsia="en-US"/>
              </w:rPr>
            </w:pPr>
            <w:r w:rsidRPr="00724DA2">
              <w:rPr>
                <w:rFonts w:ascii="Arial Narrow" w:hAnsi="Arial Narrow"/>
                <w:b/>
                <w:bCs/>
                <w:sz w:val="20"/>
                <w:szCs w:val="18"/>
                <w:shd w:val="clear" w:color="auto" w:fill="auto"/>
                <w:lang w:val="es-CR" w:eastAsia="en-US"/>
              </w:rPr>
              <w:t>Las siguientes acciones correctivas se aplican para todos los factores anotados en la columna correspondiente:</w:t>
            </w:r>
          </w:p>
          <w:p w14:paraId="45152277" w14:textId="77777777" w:rsidR="00E17830" w:rsidRPr="00724DA2" w:rsidRDefault="00E17830" w:rsidP="00724DA2">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18"/>
                <w:shd w:val="clear" w:color="auto" w:fill="auto"/>
                <w:lang w:val="es-CR" w:eastAsia="en-US"/>
              </w:rPr>
            </w:pPr>
          </w:p>
          <w:p w14:paraId="7A9F5ADB" w14:textId="77777777" w:rsidR="00724DA2" w:rsidRPr="00724DA2" w:rsidRDefault="00724DA2" w:rsidP="00724DA2">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724DA2">
              <w:rPr>
                <w:rFonts w:ascii="Arial Narrow" w:hAnsi="Arial Narrow"/>
                <w:sz w:val="20"/>
                <w:szCs w:val="18"/>
                <w:shd w:val="clear" w:color="auto" w:fill="auto"/>
                <w:lang w:val="es-CR" w:eastAsia="en-US"/>
              </w:rPr>
              <w:t>1) Reuniones de seguimiento periódicas donde se analizarán los recursos asignados con el fin de trasladar lo que corresponda a otras necesidades Institucionales o agilizar los procedimientos para su adecuada ejecución, esto por cuanto, la ejecución también depende del comportamiento y de las restricciones producto de la emergencia sanitaria por la pandemia del COVID 19.</w:t>
            </w:r>
          </w:p>
          <w:p w14:paraId="4E6D8303" w14:textId="77777777" w:rsidR="00724DA2" w:rsidRPr="00724DA2" w:rsidRDefault="00724DA2" w:rsidP="00724DA2">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724DA2">
              <w:rPr>
                <w:rFonts w:ascii="Arial Narrow" w:hAnsi="Arial Narrow"/>
                <w:sz w:val="20"/>
                <w:szCs w:val="18"/>
                <w:shd w:val="clear" w:color="auto" w:fill="auto"/>
                <w:lang w:val="es-CR" w:eastAsia="en-US"/>
              </w:rPr>
              <w:t>2) Seguimiento para que el pago de facturas se realice de forma ágil y eficiente.</w:t>
            </w:r>
          </w:p>
          <w:p w14:paraId="5A47E2E1" w14:textId="77777777" w:rsidR="00724DA2" w:rsidRPr="00724DA2" w:rsidRDefault="00724DA2" w:rsidP="00724DA2">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724DA2">
              <w:rPr>
                <w:rFonts w:ascii="Arial Narrow" w:hAnsi="Arial Narrow"/>
                <w:sz w:val="20"/>
                <w:szCs w:val="18"/>
                <w:shd w:val="clear" w:color="auto" w:fill="auto"/>
                <w:lang w:val="es-CR" w:eastAsia="en-US"/>
              </w:rPr>
              <w:t>3) Revisión de cronograma de ejecución con el fin de que los recursos se ejecuten de acuerdo a lo programado.</w:t>
            </w:r>
          </w:p>
          <w:p w14:paraId="12D7B4F2" w14:textId="77777777" w:rsidR="00724DA2" w:rsidRPr="00724DA2" w:rsidRDefault="00724DA2" w:rsidP="00724DA2">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724DA2">
              <w:rPr>
                <w:rFonts w:ascii="Arial Narrow" w:hAnsi="Arial Narrow"/>
                <w:sz w:val="20"/>
                <w:szCs w:val="18"/>
                <w:shd w:val="clear" w:color="auto" w:fill="auto"/>
                <w:lang w:val="es-CR" w:eastAsia="en-US"/>
              </w:rPr>
              <w:t>4) Revisión histórica del consumo, para mantener los recursos necesarios para atender las diferentes necesidades, mediante la coordinación periódica con los encargados del proceso de pago a los proveedores, con el fin de maximizar la ejecución de los recursos y procurar un buen servicio al cliente interno y el pago oportuno al cliente externo.</w:t>
            </w:r>
          </w:p>
          <w:p w14:paraId="78456E45" w14:textId="70AB55B0" w:rsidR="00724DA2" w:rsidRPr="00724DA2" w:rsidRDefault="00724DA2" w:rsidP="00724DA2">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724DA2">
              <w:rPr>
                <w:rFonts w:ascii="Arial Narrow" w:hAnsi="Arial Narrow"/>
                <w:sz w:val="20"/>
                <w:szCs w:val="18"/>
                <w:shd w:val="clear" w:color="auto" w:fill="auto"/>
                <w:lang w:val="es-CR" w:eastAsia="en-US"/>
              </w:rPr>
              <w:lastRenderedPageBreak/>
              <w:t>5) Análisis de proyecciones de diferentes rubros para la toma de decisiones, de acuerdo con el comportamiento de los gastos para realizar una adecuada ejecución presupuestaria.</w:t>
            </w:r>
          </w:p>
          <w:p w14:paraId="1AA43C6A" w14:textId="77777777" w:rsidR="00724DA2" w:rsidRPr="00724DA2" w:rsidRDefault="00724DA2" w:rsidP="00724DA2">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724DA2">
              <w:rPr>
                <w:rFonts w:ascii="Arial Narrow" w:hAnsi="Arial Narrow"/>
                <w:sz w:val="20"/>
                <w:szCs w:val="18"/>
                <w:shd w:val="clear" w:color="auto" w:fill="auto"/>
                <w:lang w:val="es-CR" w:eastAsia="en-US"/>
              </w:rPr>
              <w:t>6) Fomentar el ahorro en Servicios Públicos en el uso racional de los mismos mediante campañas institucionales y la implementación del Teletrabajo.</w:t>
            </w:r>
          </w:p>
        </w:tc>
      </w:tr>
      <w:tr w:rsidR="00724DA2" w:rsidRPr="00724DA2" w14:paraId="234E600C" w14:textId="77777777" w:rsidTr="00724DA2">
        <w:trPr>
          <w:trHeight w:val="312"/>
          <w:jc w:val="center"/>
        </w:trPr>
        <w:tc>
          <w:tcPr>
            <w:cnfStyle w:val="001000000000" w:firstRow="0" w:lastRow="0" w:firstColumn="1" w:lastColumn="0" w:oddVBand="0" w:evenVBand="0" w:oddHBand="0" w:evenHBand="0" w:firstRowFirstColumn="0" w:firstRowLastColumn="0" w:lastRowFirstColumn="0" w:lastRowLastColumn="0"/>
            <w:tcW w:w="1835" w:type="dxa"/>
          </w:tcPr>
          <w:p w14:paraId="217ED765" w14:textId="77777777" w:rsidR="00724DA2" w:rsidRPr="00724DA2" w:rsidRDefault="00724DA2" w:rsidP="00724DA2">
            <w:pPr>
              <w:widowControl/>
              <w:autoSpaceDE/>
              <w:autoSpaceDN/>
              <w:adjustRightInd/>
              <w:jc w:val="both"/>
              <w:rPr>
                <w:rFonts w:ascii="Arial Narrow" w:hAnsi="Arial Narrow"/>
                <w:b w:val="0"/>
                <w:sz w:val="18"/>
                <w:szCs w:val="18"/>
                <w:shd w:val="clear" w:color="auto" w:fill="auto"/>
                <w:lang w:val="es-CR" w:eastAsia="en-US"/>
              </w:rPr>
            </w:pPr>
            <w:r w:rsidRPr="00724DA2">
              <w:rPr>
                <w:rFonts w:ascii="Arial Narrow" w:hAnsi="Arial Narrow"/>
                <w:bCs w:val="0"/>
                <w:sz w:val="18"/>
                <w:szCs w:val="18"/>
                <w:shd w:val="clear" w:color="auto" w:fill="auto"/>
                <w:lang w:val="es-CR" w:eastAsia="en-US"/>
              </w:rPr>
              <w:lastRenderedPageBreak/>
              <w:t>Materiales y Suministros</w:t>
            </w:r>
          </w:p>
        </w:tc>
        <w:tc>
          <w:tcPr>
            <w:tcW w:w="2126" w:type="dxa"/>
          </w:tcPr>
          <w:p w14:paraId="1A19FC1C" w14:textId="77777777" w:rsidR="00724DA2" w:rsidRPr="00724DA2" w:rsidRDefault="00724DA2" w:rsidP="00724DA2">
            <w:pPr>
              <w:widowControl/>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rPr>
            </w:pPr>
            <w:r w:rsidRPr="00724DA2">
              <w:rPr>
                <w:rFonts w:ascii="Arial Narrow" w:hAnsi="Arial Narrow"/>
                <w:sz w:val="20"/>
                <w:szCs w:val="20"/>
                <w:shd w:val="clear" w:color="auto" w:fill="auto"/>
                <w:lang w:val="es-CR"/>
              </w:rPr>
              <w:t>1,2,3,7,8,11</w:t>
            </w:r>
          </w:p>
          <w:p w14:paraId="71E97D69" w14:textId="2DE16B1B" w:rsidR="00724DA2" w:rsidRPr="00724DA2" w:rsidRDefault="00724DA2" w:rsidP="00724DA2">
            <w:pPr>
              <w:widowControl/>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rPr>
            </w:pPr>
            <w:r w:rsidRPr="00724DA2">
              <w:rPr>
                <w:rFonts w:ascii="Arial Narrow" w:hAnsi="Arial Narrow"/>
                <w:sz w:val="20"/>
                <w:szCs w:val="20"/>
                <w:shd w:val="clear" w:color="auto" w:fill="auto"/>
                <w:lang w:val="es-CR"/>
              </w:rPr>
              <w:t>En el caso del factor 11 (norma 1, debido a la inflexibilidad de modificar el presupuesto asignado, se imposibilita a la institución a redireccionar recursos para cubrir necesidades apremiantes en otras partidas).</w:t>
            </w:r>
          </w:p>
          <w:p w14:paraId="257D0AAD" w14:textId="77777777" w:rsidR="00724DA2" w:rsidRPr="00724DA2" w:rsidRDefault="00724DA2" w:rsidP="00724DA2">
            <w:pPr>
              <w:widowControl/>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rPr>
            </w:pPr>
          </w:p>
        </w:tc>
        <w:tc>
          <w:tcPr>
            <w:tcW w:w="4395" w:type="dxa"/>
          </w:tcPr>
          <w:p w14:paraId="490F471E" w14:textId="77777777" w:rsidR="00724DA2" w:rsidRPr="00724DA2" w:rsidRDefault="00724DA2" w:rsidP="00724DA2">
            <w:pPr>
              <w:widowControl/>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shd w:val="clear" w:color="auto" w:fill="auto"/>
                <w:lang w:val="es-CR" w:eastAsia="en-US"/>
              </w:rPr>
            </w:pPr>
            <w:r w:rsidRPr="00724DA2">
              <w:rPr>
                <w:rFonts w:ascii="Arial Narrow" w:hAnsi="Arial Narrow"/>
                <w:sz w:val="20"/>
                <w:szCs w:val="18"/>
                <w:shd w:val="clear" w:color="auto" w:fill="auto"/>
                <w:lang w:val="es-CR" w:eastAsia="en-US"/>
              </w:rPr>
              <w:t>Las acciones correctivas aplican igual que la partida 1 Servicios para todos los factores mencionados en la columna respectiva.</w:t>
            </w:r>
          </w:p>
          <w:p w14:paraId="6A28338C" w14:textId="77777777" w:rsidR="00724DA2" w:rsidRPr="00724DA2" w:rsidRDefault="00724DA2" w:rsidP="00724DA2">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shd w:val="clear" w:color="auto" w:fill="auto"/>
                <w:lang w:val="es-CR" w:eastAsia="en-US"/>
              </w:rPr>
            </w:pPr>
          </w:p>
        </w:tc>
      </w:tr>
      <w:tr w:rsidR="00724DA2" w:rsidRPr="00724DA2" w14:paraId="4613765E" w14:textId="77777777" w:rsidTr="00724DA2">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835" w:type="dxa"/>
          </w:tcPr>
          <w:p w14:paraId="10C76C34" w14:textId="77777777" w:rsidR="00724DA2" w:rsidRPr="00724DA2" w:rsidRDefault="00724DA2" w:rsidP="00724DA2">
            <w:pPr>
              <w:widowControl/>
              <w:autoSpaceDE/>
              <w:autoSpaceDN/>
              <w:adjustRightInd/>
              <w:jc w:val="both"/>
              <w:rPr>
                <w:rFonts w:ascii="Arial Narrow" w:hAnsi="Arial Narrow"/>
                <w:bCs w:val="0"/>
                <w:sz w:val="18"/>
                <w:szCs w:val="18"/>
                <w:shd w:val="clear" w:color="auto" w:fill="auto"/>
                <w:lang w:val="es-CR" w:eastAsia="en-US"/>
              </w:rPr>
            </w:pPr>
            <w:r w:rsidRPr="00724DA2">
              <w:rPr>
                <w:rFonts w:ascii="Arial Narrow" w:hAnsi="Arial Narrow"/>
                <w:bCs w:val="0"/>
                <w:sz w:val="18"/>
                <w:szCs w:val="18"/>
                <w:shd w:val="clear" w:color="auto" w:fill="auto"/>
                <w:lang w:val="es-CR" w:eastAsia="en-US"/>
              </w:rPr>
              <w:t>Bienes Duraderos</w:t>
            </w:r>
          </w:p>
        </w:tc>
        <w:tc>
          <w:tcPr>
            <w:tcW w:w="2126" w:type="dxa"/>
          </w:tcPr>
          <w:p w14:paraId="4D8EB113" w14:textId="77777777" w:rsidR="00724DA2" w:rsidRPr="00724DA2" w:rsidRDefault="00724DA2" w:rsidP="00724DA2">
            <w:pPr>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rPr>
            </w:pPr>
            <w:r w:rsidRPr="00724DA2">
              <w:rPr>
                <w:rFonts w:ascii="Arial Narrow" w:hAnsi="Arial Narrow"/>
                <w:sz w:val="20"/>
                <w:szCs w:val="20"/>
                <w:shd w:val="clear" w:color="auto" w:fill="auto"/>
                <w:lang w:val="es-CR"/>
              </w:rPr>
              <w:t>2,3,7,8</w:t>
            </w:r>
          </w:p>
        </w:tc>
        <w:tc>
          <w:tcPr>
            <w:tcW w:w="4395" w:type="dxa"/>
          </w:tcPr>
          <w:p w14:paraId="762C09DB" w14:textId="77777777" w:rsidR="00724DA2" w:rsidRPr="00724DA2" w:rsidRDefault="00724DA2" w:rsidP="00724DA2">
            <w:pPr>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724DA2">
              <w:rPr>
                <w:rFonts w:ascii="Arial Narrow" w:hAnsi="Arial Narrow"/>
                <w:sz w:val="20"/>
                <w:szCs w:val="18"/>
                <w:shd w:val="clear" w:color="auto" w:fill="auto"/>
                <w:lang w:val="es-CR" w:eastAsia="en-US"/>
              </w:rPr>
              <w:t>Las acciones correctivas aplican igual que la partida 1 Servicios para todos los factores mencionados en la columna respectiva.</w:t>
            </w:r>
          </w:p>
          <w:p w14:paraId="1282FC3D" w14:textId="77777777" w:rsidR="00724DA2" w:rsidRPr="00724DA2" w:rsidRDefault="00724DA2" w:rsidP="00724DA2">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p>
        </w:tc>
      </w:tr>
    </w:tbl>
    <w:p w14:paraId="162D84DD" w14:textId="6B4ED7E4" w:rsidR="00443DD5" w:rsidRDefault="00443DD5" w:rsidP="00724DA2">
      <w:pPr>
        <w:widowControl/>
        <w:autoSpaceDE/>
        <w:autoSpaceDN/>
        <w:adjustRightInd/>
        <w:rPr>
          <w:rFonts w:eastAsia="Cambria"/>
          <w:sz w:val="22"/>
          <w:szCs w:val="22"/>
          <w:shd w:val="clear" w:color="auto" w:fill="auto"/>
          <w:lang w:val="es-CR" w:eastAsia="es-CR"/>
        </w:rPr>
      </w:pPr>
    </w:p>
    <w:p w14:paraId="7EDAF330" w14:textId="1234959C" w:rsidR="005E0407" w:rsidRDefault="005E0407" w:rsidP="005E0407">
      <w:pPr>
        <w:pStyle w:val="Prrafodelista"/>
        <w:ind w:left="284"/>
        <w:jc w:val="both"/>
        <w:rPr>
          <w:rFonts w:ascii="Arial Narrow" w:hAnsi="Arial Narrow"/>
          <w:b/>
          <w:sz w:val="18"/>
          <w:szCs w:val="18"/>
          <w:lang w:val="es-CR"/>
        </w:rPr>
      </w:pPr>
      <w:r w:rsidRPr="00C24CF8">
        <w:rPr>
          <w:rFonts w:ascii="Arial Narrow" w:hAnsi="Arial Narrow"/>
          <w:b/>
          <w:sz w:val="18"/>
          <w:szCs w:val="18"/>
          <w:lang w:val="es-CR"/>
        </w:rPr>
        <w:t>Fuente</w:t>
      </w:r>
      <w:r w:rsidRPr="00C24CF8">
        <w:rPr>
          <w:rFonts w:ascii="Arial Narrow" w:hAnsi="Arial Narrow"/>
          <w:sz w:val="18"/>
          <w:szCs w:val="18"/>
          <w:lang w:val="es-CR"/>
        </w:rPr>
        <w:t xml:space="preserve">: </w:t>
      </w:r>
      <w:r w:rsidRPr="00724DA2">
        <w:rPr>
          <w:rFonts w:ascii="Arial Narrow" w:hAnsi="Arial Narrow"/>
          <w:bCs/>
          <w:sz w:val="18"/>
          <w:szCs w:val="18"/>
          <w:lang w:val="es-CR"/>
        </w:rPr>
        <w:t>Liquidación presupuestaria del Módulo de Poderes y diligencias remitidas por las oficinas que no alcanzaron el porcentaje de ejecución del 45%</w:t>
      </w:r>
      <w:r w:rsidR="00724DA2">
        <w:rPr>
          <w:rFonts w:ascii="Arial Narrow" w:hAnsi="Arial Narrow"/>
          <w:bCs/>
          <w:sz w:val="18"/>
          <w:szCs w:val="18"/>
          <w:lang w:val="es-CR"/>
        </w:rPr>
        <w:t>.</w:t>
      </w:r>
    </w:p>
    <w:p w14:paraId="4ABD3C37" w14:textId="58BBE385" w:rsidR="00443DD5" w:rsidRDefault="00443DD5" w:rsidP="00B25A8F">
      <w:pPr>
        <w:widowControl/>
        <w:autoSpaceDE/>
        <w:autoSpaceDN/>
        <w:adjustRightInd/>
        <w:ind w:left="55"/>
        <w:jc w:val="center"/>
        <w:rPr>
          <w:rFonts w:eastAsia="Cambria"/>
          <w:sz w:val="22"/>
          <w:szCs w:val="22"/>
          <w:shd w:val="clear" w:color="auto" w:fill="auto"/>
          <w:lang w:val="es-CR" w:eastAsia="es-CR"/>
        </w:rPr>
      </w:pPr>
    </w:p>
    <w:p w14:paraId="3B14417B" w14:textId="6745455F" w:rsidR="00443DD5" w:rsidRDefault="00443DD5" w:rsidP="00B25A8F">
      <w:pPr>
        <w:widowControl/>
        <w:autoSpaceDE/>
        <w:autoSpaceDN/>
        <w:adjustRightInd/>
        <w:ind w:left="55"/>
        <w:jc w:val="center"/>
        <w:rPr>
          <w:rFonts w:eastAsia="Cambria"/>
          <w:sz w:val="22"/>
          <w:szCs w:val="22"/>
          <w:shd w:val="clear" w:color="auto" w:fill="auto"/>
          <w:lang w:val="es-CR" w:eastAsia="es-CR"/>
        </w:rPr>
      </w:pPr>
    </w:p>
    <w:p w14:paraId="5660CE37" w14:textId="77777777" w:rsidR="00B25A8F" w:rsidRPr="00711AD4" w:rsidRDefault="00B25A8F" w:rsidP="00B25A8F">
      <w:pPr>
        <w:rPr>
          <w:lang w:val="es-ES_tradnl"/>
        </w:rPr>
      </w:pPr>
      <w:bookmarkStart w:id="4" w:name="_Toc42615000"/>
    </w:p>
    <w:p w14:paraId="5AD3FDEE" w14:textId="047DB237" w:rsidR="00B25A8F" w:rsidRPr="00711AD4" w:rsidRDefault="00B25A8F" w:rsidP="00B25A8F">
      <w:pPr>
        <w:widowControl/>
        <w:autoSpaceDE/>
        <w:autoSpaceDN/>
        <w:adjustRightInd/>
        <w:ind w:left="55"/>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t xml:space="preserve">Cuadro </w:t>
      </w:r>
      <w:r w:rsidR="008A237E" w:rsidRPr="00711AD4">
        <w:rPr>
          <w:rFonts w:ascii="Arial Narrow" w:eastAsia="Cambria" w:hAnsi="Arial Narrow"/>
          <w:b/>
          <w:bCs/>
          <w:color w:val="000000"/>
          <w:shd w:val="clear" w:color="auto" w:fill="auto"/>
          <w:lang w:val="es-CR" w:eastAsia="es-CR"/>
        </w:rPr>
        <w:t>8</w:t>
      </w:r>
      <w:r w:rsidRPr="00711AD4">
        <w:rPr>
          <w:rFonts w:ascii="Arial Narrow" w:eastAsia="Cambria" w:hAnsi="Arial Narrow"/>
          <w:b/>
          <w:bCs/>
          <w:color w:val="000000"/>
          <w:shd w:val="clear" w:color="auto" w:fill="auto"/>
          <w:lang w:val="es-CR" w:eastAsia="es-CR"/>
        </w:rPr>
        <w:t>. Informe de seguimiento semestral 202</w:t>
      </w:r>
      <w:r w:rsidR="000B3372" w:rsidRPr="00711AD4">
        <w:rPr>
          <w:rFonts w:ascii="Arial Narrow" w:eastAsia="Cambria" w:hAnsi="Arial Narrow"/>
          <w:b/>
          <w:bCs/>
          <w:color w:val="000000"/>
          <w:shd w:val="clear" w:color="auto" w:fill="auto"/>
          <w:lang w:val="es-CR" w:eastAsia="es-CR"/>
        </w:rPr>
        <w:t>1</w:t>
      </w:r>
    </w:p>
    <w:p w14:paraId="0EC74A7F" w14:textId="77777777" w:rsidR="00CE7681" w:rsidRPr="00711AD4" w:rsidRDefault="00CE7681" w:rsidP="00CE7681">
      <w:pPr>
        <w:widowControl/>
        <w:autoSpaceDE/>
        <w:autoSpaceDN/>
        <w:adjustRightInd/>
        <w:ind w:left="55"/>
        <w:jc w:val="center"/>
        <w:rPr>
          <w:rFonts w:ascii="Arial Narrow" w:eastAsia="Cambria" w:hAnsi="Arial Narrow"/>
          <w:color w:val="000000"/>
          <w:shd w:val="clear" w:color="auto" w:fill="auto"/>
          <w:lang w:val="es-CR" w:eastAsia="es-CR"/>
        </w:rPr>
      </w:pPr>
      <w:r w:rsidRPr="00711AD4">
        <w:rPr>
          <w:rFonts w:ascii="Arial Narrow" w:eastAsia="Cambria" w:hAnsi="Arial Narrow"/>
          <w:color w:val="000000"/>
          <w:shd w:val="clear" w:color="auto" w:fill="auto"/>
          <w:lang w:val="es-CR" w:eastAsia="es-CR"/>
        </w:rPr>
        <w:t>Factores que incidieron en la ejecución y acciones correctivas en partidas con ejecución menores a 45,0</w:t>
      </w:r>
      <w:r>
        <w:rPr>
          <w:rFonts w:ascii="Arial Narrow" w:eastAsia="Cambria" w:hAnsi="Arial Narrow"/>
          <w:color w:val="000000"/>
          <w:shd w:val="clear" w:color="auto" w:fill="auto"/>
          <w:lang w:val="es-CR" w:eastAsia="es-CR"/>
        </w:rPr>
        <w:t>0</w:t>
      </w:r>
      <w:r w:rsidRPr="00711AD4">
        <w:rPr>
          <w:rFonts w:ascii="Arial Narrow" w:eastAsia="Cambria" w:hAnsi="Arial Narrow"/>
          <w:color w:val="000000"/>
          <w:shd w:val="clear" w:color="auto" w:fill="auto"/>
          <w:lang w:val="es-CR" w:eastAsia="es-CR"/>
        </w:rPr>
        <w:t>%</w:t>
      </w:r>
    </w:p>
    <w:p w14:paraId="439F3F40" w14:textId="2E1C2EDE" w:rsidR="00B25A8F" w:rsidRPr="00711AD4" w:rsidRDefault="007D2316" w:rsidP="00B25A8F">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 xml:space="preserve">Programa </w:t>
      </w:r>
      <w:r w:rsidR="00B25A8F" w:rsidRPr="00711AD4">
        <w:rPr>
          <w:rFonts w:ascii="Arial Narrow" w:eastAsia="Cambria" w:hAnsi="Arial Narrow"/>
          <w:shd w:val="clear" w:color="auto" w:fill="auto"/>
          <w:lang w:val="es-CR" w:eastAsia="es-CR"/>
        </w:rPr>
        <w:t>927 Servicio Jurisdiccional al 30 de junio de 202</w:t>
      </w:r>
      <w:r w:rsidR="000B3372" w:rsidRPr="00711AD4">
        <w:rPr>
          <w:rFonts w:ascii="Arial Narrow" w:eastAsia="Cambria" w:hAnsi="Arial Narrow"/>
          <w:shd w:val="clear" w:color="auto" w:fill="auto"/>
          <w:lang w:val="es-CR" w:eastAsia="es-CR"/>
        </w:rPr>
        <w:t>1</w:t>
      </w:r>
    </w:p>
    <w:p w14:paraId="1BDF1A09" w14:textId="77777777" w:rsidR="00E17830" w:rsidRPr="000B3372" w:rsidRDefault="00B25A8F" w:rsidP="000B3372">
      <w:pPr>
        <w:widowControl/>
        <w:autoSpaceDE/>
        <w:autoSpaceDN/>
        <w:adjustRightInd/>
        <w:spacing w:line="360" w:lineRule="auto"/>
        <w:ind w:left="-142"/>
        <w:contextualSpacing/>
        <w:jc w:val="both"/>
        <w:rPr>
          <w:rFonts w:ascii="Arial Narrow" w:eastAsia="Cambria" w:hAnsi="Arial Narrow"/>
          <w:color w:val="000000"/>
          <w:sz w:val="14"/>
          <w:szCs w:val="14"/>
          <w:shd w:val="clear" w:color="auto" w:fill="auto"/>
          <w:lang w:val="es-CR" w:eastAsia="en-US"/>
        </w:rPr>
      </w:pPr>
      <w:r w:rsidRPr="000B3372">
        <w:rPr>
          <w:rFonts w:ascii="Arial Narrow" w:eastAsia="Cambria" w:hAnsi="Arial Narrow"/>
          <w:b/>
          <w:color w:val="000000"/>
          <w:sz w:val="14"/>
          <w:szCs w:val="14"/>
          <w:shd w:val="clear" w:color="auto" w:fill="auto"/>
          <w:lang w:val="es-CR" w:eastAsia="en-US"/>
        </w:rPr>
        <w:t xml:space="preserve">      </w:t>
      </w:r>
    </w:p>
    <w:tbl>
      <w:tblPr>
        <w:tblStyle w:val="Listaclara-nfasis525"/>
        <w:tblW w:w="9013" w:type="dxa"/>
        <w:jc w:val="center"/>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ook w:val="04A0" w:firstRow="1" w:lastRow="0" w:firstColumn="1" w:lastColumn="0" w:noHBand="0" w:noVBand="1"/>
      </w:tblPr>
      <w:tblGrid>
        <w:gridCol w:w="1930"/>
        <w:gridCol w:w="2740"/>
        <w:gridCol w:w="4343"/>
      </w:tblGrid>
      <w:tr w:rsidR="00E17830" w:rsidRPr="00E17830" w14:paraId="5E578841" w14:textId="77777777" w:rsidTr="00E17830">
        <w:trPr>
          <w:cnfStyle w:val="100000000000" w:firstRow="1" w:lastRow="0" w:firstColumn="0" w:lastColumn="0" w:oddVBand="0" w:evenVBand="0" w:oddHBand="0" w:evenHBand="0" w:firstRowFirstColumn="0" w:firstRowLastColumn="0" w:lastRowFirstColumn="0" w:lastRowLastColumn="0"/>
          <w:trHeight w:val="625"/>
          <w:jc w:val="center"/>
        </w:trPr>
        <w:tc>
          <w:tcPr>
            <w:cnfStyle w:val="001000000000" w:firstRow="0" w:lastRow="0" w:firstColumn="1" w:lastColumn="0" w:oddVBand="0" w:evenVBand="0" w:oddHBand="0" w:evenHBand="0" w:firstRowFirstColumn="0" w:firstRowLastColumn="0" w:lastRowFirstColumn="0" w:lastRowLastColumn="0"/>
            <w:tcW w:w="1930" w:type="dxa"/>
            <w:shd w:val="clear" w:color="auto" w:fill="244061"/>
            <w:vAlign w:val="center"/>
          </w:tcPr>
          <w:p w14:paraId="58F69942" w14:textId="77777777" w:rsidR="00E17830" w:rsidRPr="00E17830" w:rsidRDefault="00E17830" w:rsidP="00E17830">
            <w:pPr>
              <w:widowControl/>
              <w:autoSpaceDE/>
              <w:autoSpaceDN/>
              <w:adjustRightInd/>
              <w:rPr>
                <w:rFonts w:ascii="Arial Narrow" w:hAnsi="Arial Narrow"/>
                <w:bCs w:val="0"/>
                <w:sz w:val="20"/>
                <w:szCs w:val="18"/>
                <w:shd w:val="clear" w:color="auto" w:fill="auto"/>
                <w:lang w:val="es-CR" w:eastAsia="en-US"/>
              </w:rPr>
            </w:pPr>
            <w:r w:rsidRPr="00E17830">
              <w:rPr>
                <w:rFonts w:ascii="Arial Narrow" w:hAnsi="Arial Narrow"/>
                <w:sz w:val="20"/>
                <w:szCs w:val="18"/>
                <w:shd w:val="clear" w:color="auto" w:fill="auto"/>
                <w:lang w:val="es-CR" w:eastAsia="en-US"/>
              </w:rPr>
              <w:t>Nombre de la partida</w:t>
            </w:r>
          </w:p>
        </w:tc>
        <w:tc>
          <w:tcPr>
            <w:tcW w:w="2740" w:type="dxa"/>
            <w:shd w:val="clear" w:color="auto" w:fill="244061"/>
            <w:vAlign w:val="center"/>
          </w:tcPr>
          <w:p w14:paraId="07626D4E" w14:textId="77777777" w:rsidR="00E17830" w:rsidRPr="00E17830" w:rsidRDefault="00E17830" w:rsidP="00E17830">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18"/>
                <w:shd w:val="clear" w:color="auto" w:fill="auto"/>
                <w:lang w:val="es-CR" w:eastAsia="en-US"/>
              </w:rPr>
            </w:pPr>
            <w:r w:rsidRPr="00E17830">
              <w:rPr>
                <w:rFonts w:ascii="Arial Narrow" w:hAnsi="Arial Narrow"/>
                <w:sz w:val="20"/>
                <w:szCs w:val="18"/>
                <w:shd w:val="clear" w:color="auto" w:fill="auto"/>
                <w:lang w:val="es-CR" w:eastAsia="en-US"/>
              </w:rPr>
              <w:t>Factores</w:t>
            </w:r>
          </w:p>
        </w:tc>
        <w:tc>
          <w:tcPr>
            <w:tcW w:w="4343" w:type="dxa"/>
            <w:shd w:val="clear" w:color="auto" w:fill="244061"/>
            <w:vAlign w:val="center"/>
          </w:tcPr>
          <w:p w14:paraId="66080FEB" w14:textId="77777777" w:rsidR="00E17830" w:rsidRPr="00E17830" w:rsidRDefault="00E17830" w:rsidP="00E17830">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18"/>
                <w:shd w:val="clear" w:color="auto" w:fill="auto"/>
                <w:lang w:val="es-CR" w:eastAsia="en-US"/>
              </w:rPr>
            </w:pPr>
            <w:r w:rsidRPr="00E17830">
              <w:rPr>
                <w:rFonts w:ascii="Arial Narrow" w:hAnsi="Arial Narrow"/>
                <w:sz w:val="20"/>
                <w:szCs w:val="18"/>
                <w:shd w:val="clear" w:color="auto" w:fill="auto"/>
                <w:lang w:val="es-CR" w:eastAsia="en-US"/>
              </w:rPr>
              <w:t>Acciones correctivas</w:t>
            </w:r>
          </w:p>
        </w:tc>
      </w:tr>
      <w:tr w:rsidR="00E17830" w:rsidRPr="00E17830" w14:paraId="5D357A1C" w14:textId="77777777" w:rsidTr="00E1783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930" w:type="dxa"/>
          </w:tcPr>
          <w:p w14:paraId="5F13164E" w14:textId="77777777" w:rsidR="00E17830" w:rsidRPr="00E17830" w:rsidRDefault="00E17830" w:rsidP="00E17830">
            <w:pPr>
              <w:widowControl/>
              <w:autoSpaceDE/>
              <w:autoSpaceDN/>
              <w:adjustRightInd/>
              <w:jc w:val="both"/>
              <w:rPr>
                <w:rFonts w:ascii="Arial Narrow" w:hAnsi="Arial Narrow"/>
                <w:bCs w:val="0"/>
                <w:sz w:val="20"/>
                <w:szCs w:val="18"/>
                <w:shd w:val="clear" w:color="auto" w:fill="auto"/>
                <w:lang w:val="es-CR" w:eastAsia="en-US"/>
              </w:rPr>
            </w:pPr>
            <w:r w:rsidRPr="00E17830">
              <w:rPr>
                <w:rFonts w:ascii="Arial Narrow" w:hAnsi="Arial Narrow"/>
                <w:bCs w:val="0"/>
                <w:sz w:val="20"/>
                <w:szCs w:val="18"/>
                <w:shd w:val="clear" w:color="auto" w:fill="auto"/>
                <w:lang w:val="es-CR" w:eastAsia="en-US"/>
              </w:rPr>
              <w:t>Servicios</w:t>
            </w:r>
          </w:p>
          <w:p w14:paraId="7A4B8F5D" w14:textId="77777777" w:rsidR="00E17830" w:rsidRPr="00E17830" w:rsidRDefault="00E17830" w:rsidP="00E17830">
            <w:pPr>
              <w:widowControl/>
              <w:autoSpaceDE/>
              <w:autoSpaceDN/>
              <w:adjustRightInd/>
              <w:jc w:val="both"/>
              <w:rPr>
                <w:rFonts w:ascii="Arial Narrow" w:hAnsi="Arial Narrow"/>
                <w:bCs w:val="0"/>
                <w:sz w:val="20"/>
                <w:szCs w:val="18"/>
                <w:shd w:val="clear" w:color="auto" w:fill="auto"/>
                <w:lang w:val="es-CR" w:eastAsia="en-US"/>
              </w:rPr>
            </w:pPr>
          </w:p>
        </w:tc>
        <w:tc>
          <w:tcPr>
            <w:tcW w:w="2740" w:type="dxa"/>
          </w:tcPr>
          <w:p w14:paraId="3FC7EB9B" w14:textId="77777777" w:rsidR="00E17830" w:rsidRPr="00E17830" w:rsidRDefault="00E17830" w:rsidP="00E1783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E17830">
              <w:rPr>
                <w:rFonts w:ascii="Arial Narrow" w:hAnsi="Arial Narrow"/>
                <w:sz w:val="20"/>
                <w:szCs w:val="18"/>
                <w:shd w:val="clear" w:color="auto" w:fill="auto"/>
                <w:lang w:val="es-CR" w:eastAsia="en-US"/>
              </w:rPr>
              <w:t xml:space="preserve">1,3,8,10,11 </w:t>
            </w:r>
          </w:p>
          <w:p w14:paraId="73A666DB" w14:textId="56C3BF4F" w:rsidR="00E17830" w:rsidRPr="00E17830" w:rsidRDefault="00E17830" w:rsidP="00E17830">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E17830">
              <w:rPr>
                <w:rFonts w:ascii="Arial Narrow" w:hAnsi="Arial Narrow"/>
                <w:sz w:val="20"/>
                <w:szCs w:val="18"/>
                <w:shd w:val="clear" w:color="auto" w:fill="auto"/>
                <w:lang w:val="es-CR" w:eastAsia="en-US"/>
              </w:rPr>
              <w:t xml:space="preserve">En el caso del factor 11 (norma 1, debido a la inflexibilidad de modificar el presupuesto asignado, se imposibilita a la institución a redireccionar recursos para cubrir necesidades apremiantes en otras partidas). </w:t>
            </w:r>
          </w:p>
        </w:tc>
        <w:tc>
          <w:tcPr>
            <w:tcW w:w="4343" w:type="dxa"/>
          </w:tcPr>
          <w:p w14:paraId="51C4DFAF" w14:textId="77777777" w:rsidR="00E17830" w:rsidRPr="00E17830" w:rsidRDefault="00E17830" w:rsidP="00E17830">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18"/>
                <w:shd w:val="clear" w:color="auto" w:fill="auto"/>
                <w:lang w:val="es-CR" w:eastAsia="en-US"/>
              </w:rPr>
            </w:pPr>
            <w:r w:rsidRPr="00E17830">
              <w:rPr>
                <w:rFonts w:ascii="Arial Narrow" w:hAnsi="Arial Narrow"/>
                <w:b/>
                <w:bCs/>
                <w:sz w:val="20"/>
                <w:szCs w:val="18"/>
                <w:shd w:val="clear" w:color="auto" w:fill="auto"/>
                <w:lang w:val="es-CR" w:eastAsia="en-US"/>
              </w:rPr>
              <w:t>Las siguientes acciones correctivas se aplican para todos los factores anotados en la columna correspondiente:</w:t>
            </w:r>
          </w:p>
          <w:p w14:paraId="08C62DCB" w14:textId="77777777" w:rsidR="00E17830" w:rsidRPr="00E17830" w:rsidRDefault="00E17830" w:rsidP="00E17830">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E17830">
              <w:rPr>
                <w:rFonts w:ascii="Arial Narrow" w:hAnsi="Arial Narrow"/>
                <w:sz w:val="20"/>
                <w:szCs w:val="18"/>
                <w:shd w:val="clear" w:color="auto" w:fill="auto"/>
                <w:lang w:val="es-CR" w:eastAsia="en-US"/>
              </w:rPr>
              <w:t>1) Reuniones de seguimiento periódicas donde se analizarán los recursos asignados con el fin de trasladarlos a otras necesidades Institucionales o agilizar los procedimientos para su adecuada ejecución, esto por cuanto, la ejecución también depende del comportamiento de la emergencia sanitaria por el COVID 19.</w:t>
            </w:r>
          </w:p>
          <w:p w14:paraId="35D789D5" w14:textId="77777777" w:rsidR="00E17830" w:rsidRPr="00E17830" w:rsidRDefault="00E17830" w:rsidP="00E17830">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E17830">
              <w:rPr>
                <w:rFonts w:ascii="Arial Narrow" w:hAnsi="Arial Narrow"/>
                <w:sz w:val="20"/>
                <w:szCs w:val="18"/>
                <w:shd w:val="clear" w:color="auto" w:fill="auto"/>
                <w:lang w:val="es-CR" w:eastAsia="en-US"/>
              </w:rPr>
              <w:t>2) Análisis del comportamiento del gasto por Centro Gestor con el fin de analizar que se trasladen los recursos para atender otras necesidades Institucionales.</w:t>
            </w:r>
          </w:p>
          <w:p w14:paraId="28CF75FD" w14:textId="77777777" w:rsidR="00E17830" w:rsidRPr="00E17830" w:rsidRDefault="00E17830" w:rsidP="00E17830">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E17830">
              <w:rPr>
                <w:rFonts w:ascii="Arial Narrow" w:hAnsi="Arial Narrow"/>
                <w:sz w:val="20"/>
                <w:szCs w:val="18"/>
                <w:shd w:val="clear" w:color="auto" w:fill="auto"/>
                <w:lang w:val="es-CR" w:eastAsia="en-US"/>
              </w:rPr>
              <w:t>3) Revisión de cronograma de ejecución con el fin de que los recursos se ejecuten de acuerdo a lo programado.</w:t>
            </w:r>
          </w:p>
          <w:p w14:paraId="39EE3AEF" w14:textId="77777777" w:rsidR="00E17830" w:rsidRPr="00E17830" w:rsidRDefault="00E17830" w:rsidP="00E17830">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E17830">
              <w:rPr>
                <w:rFonts w:ascii="Arial Narrow" w:hAnsi="Arial Narrow"/>
                <w:sz w:val="20"/>
                <w:szCs w:val="18"/>
                <w:shd w:val="clear" w:color="auto" w:fill="auto"/>
                <w:lang w:val="es-CR" w:eastAsia="en-US"/>
              </w:rPr>
              <w:lastRenderedPageBreak/>
              <w:t>4) Revisión histórica del consumo, para mantener los recursos necesarios para atender las diferentes necesidades, mediante la coordinación periódica con los encargados del proceso de pago a los proveedores, con el fin de maximizar la ejecución de los recursos y procurar un buen servicio al cliente interno y el pago oportuno al cliente externo.</w:t>
            </w:r>
          </w:p>
          <w:p w14:paraId="0357BC5E" w14:textId="77777777" w:rsidR="00E17830" w:rsidRPr="00E17830" w:rsidRDefault="00E17830" w:rsidP="00E17830">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E17830">
              <w:rPr>
                <w:rFonts w:ascii="Arial Narrow" w:hAnsi="Arial Narrow"/>
                <w:sz w:val="20"/>
                <w:szCs w:val="18"/>
                <w:shd w:val="clear" w:color="auto" w:fill="auto"/>
                <w:lang w:val="es-CR" w:eastAsia="en-US"/>
              </w:rPr>
              <w:t>5) Análisis de proyecciones para la toma de decisiones de acuerdo con el comportamiento de los gastos para realizar una adecuada ejecución presupuestaria.</w:t>
            </w:r>
          </w:p>
          <w:p w14:paraId="57E217F2" w14:textId="20CC2F0D" w:rsidR="00E17830" w:rsidRPr="00E17830" w:rsidRDefault="00E17830" w:rsidP="00E17830">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E17830">
              <w:rPr>
                <w:rFonts w:ascii="Arial Narrow" w:hAnsi="Arial Narrow"/>
                <w:sz w:val="20"/>
                <w:szCs w:val="18"/>
                <w:shd w:val="clear" w:color="auto" w:fill="auto"/>
                <w:lang w:val="es-CR" w:eastAsia="en-US"/>
              </w:rPr>
              <w:t>6)Seguimiento de las Contrataciones para que se ejecuten en el II semestre del año.</w:t>
            </w:r>
          </w:p>
          <w:p w14:paraId="17BD88CA" w14:textId="77777777" w:rsidR="00E17830" w:rsidRPr="00E17830" w:rsidRDefault="00E17830" w:rsidP="00E17830">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E17830">
              <w:rPr>
                <w:rFonts w:ascii="Arial Narrow" w:hAnsi="Arial Narrow"/>
                <w:sz w:val="20"/>
                <w:szCs w:val="18"/>
                <w:shd w:val="clear" w:color="auto" w:fill="auto"/>
                <w:lang w:val="es-CR" w:eastAsia="en-US"/>
              </w:rPr>
              <w:t>7) Fomentar el ahorro en Servicios Públicos en el uso racional de los mismos mediante campañas institucionales y la implementación del Teletrabajo.</w:t>
            </w:r>
          </w:p>
        </w:tc>
      </w:tr>
      <w:tr w:rsidR="00E17830" w:rsidRPr="00E17830" w14:paraId="71D7A689" w14:textId="77777777" w:rsidTr="00E17830">
        <w:trPr>
          <w:trHeight w:val="312"/>
          <w:jc w:val="center"/>
        </w:trPr>
        <w:tc>
          <w:tcPr>
            <w:cnfStyle w:val="001000000000" w:firstRow="0" w:lastRow="0" w:firstColumn="1" w:lastColumn="0" w:oddVBand="0" w:evenVBand="0" w:oddHBand="0" w:evenHBand="0" w:firstRowFirstColumn="0" w:firstRowLastColumn="0" w:lastRowFirstColumn="0" w:lastRowLastColumn="0"/>
            <w:tcW w:w="1930" w:type="dxa"/>
          </w:tcPr>
          <w:p w14:paraId="679A5E02" w14:textId="77777777" w:rsidR="00E17830" w:rsidRPr="00E17830" w:rsidRDefault="00E17830" w:rsidP="00E17830">
            <w:pPr>
              <w:widowControl/>
              <w:autoSpaceDE/>
              <w:autoSpaceDN/>
              <w:adjustRightInd/>
              <w:jc w:val="both"/>
              <w:rPr>
                <w:rFonts w:ascii="Arial Narrow" w:hAnsi="Arial Narrow"/>
                <w:b w:val="0"/>
                <w:sz w:val="18"/>
                <w:szCs w:val="18"/>
                <w:shd w:val="clear" w:color="auto" w:fill="auto"/>
                <w:lang w:val="es-CR" w:eastAsia="en-US"/>
              </w:rPr>
            </w:pPr>
            <w:r w:rsidRPr="00E17830">
              <w:rPr>
                <w:rFonts w:ascii="Arial Narrow" w:hAnsi="Arial Narrow"/>
                <w:bCs w:val="0"/>
                <w:sz w:val="18"/>
                <w:szCs w:val="18"/>
                <w:shd w:val="clear" w:color="auto" w:fill="auto"/>
                <w:lang w:val="es-CR" w:eastAsia="en-US"/>
              </w:rPr>
              <w:lastRenderedPageBreak/>
              <w:t>Materiales y Suministros</w:t>
            </w:r>
          </w:p>
        </w:tc>
        <w:tc>
          <w:tcPr>
            <w:tcW w:w="2740" w:type="dxa"/>
          </w:tcPr>
          <w:p w14:paraId="28156AC3" w14:textId="77777777" w:rsidR="00E17830" w:rsidRPr="00E17830" w:rsidRDefault="00E17830" w:rsidP="00E17830">
            <w:pPr>
              <w:widowControl/>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rPr>
            </w:pPr>
            <w:r w:rsidRPr="00E17830">
              <w:rPr>
                <w:rFonts w:ascii="Arial Narrow" w:hAnsi="Arial Narrow"/>
                <w:sz w:val="20"/>
                <w:szCs w:val="20"/>
                <w:shd w:val="clear" w:color="auto" w:fill="auto"/>
                <w:lang w:val="es-CR"/>
              </w:rPr>
              <w:t>1,3,7,8,11</w:t>
            </w:r>
          </w:p>
          <w:p w14:paraId="58AD943A" w14:textId="3024FC20" w:rsidR="00E17830" w:rsidRPr="00E17830" w:rsidRDefault="00E17830" w:rsidP="00E17830">
            <w:pPr>
              <w:widowControl/>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rPr>
            </w:pPr>
            <w:r w:rsidRPr="00E17830">
              <w:rPr>
                <w:rFonts w:ascii="Arial Narrow" w:hAnsi="Arial Narrow"/>
                <w:sz w:val="20"/>
                <w:szCs w:val="20"/>
                <w:shd w:val="clear" w:color="auto" w:fill="auto"/>
                <w:lang w:val="es-CR"/>
              </w:rPr>
              <w:t>En el caso del factor 11 (norma 1, debido a la inflexibilidad de modificar el presupuesto asignado, se imposibilita a la institución a redireccionar recursos para cubrir necesidades apremiantes en otras partidas).</w:t>
            </w:r>
          </w:p>
          <w:p w14:paraId="161C69A9" w14:textId="77777777" w:rsidR="00E17830" w:rsidRPr="00E17830" w:rsidRDefault="00E17830" w:rsidP="00E17830">
            <w:pPr>
              <w:widowControl/>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rPr>
            </w:pPr>
          </w:p>
        </w:tc>
        <w:tc>
          <w:tcPr>
            <w:tcW w:w="4343" w:type="dxa"/>
          </w:tcPr>
          <w:p w14:paraId="5B0E4425" w14:textId="77777777" w:rsidR="00E17830" w:rsidRPr="00E17830" w:rsidRDefault="00E17830" w:rsidP="00E17830">
            <w:pPr>
              <w:widowControl/>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shd w:val="clear" w:color="auto" w:fill="auto"/>
                <w:lang w:val="es-CR" w:eastAsia="en-US"/>
              </w:rPr>
            </w:pPr>
            <w:r w:rsidRPr="00E17830">
              <w:rPr>
                <w:rFonts w:ascii="Arial Narrow" w:hAnsi="Arial Narrow"/>
                <w:sz w:val="20"/>
                <w:szCs w:val="18"/>
                <w:shd w:val="clear" w:color="auto" w:fill="auto"/>
                <w:lang w:val="es-CR" w:eastAsia="en-US"/>
              </w:rPr>
              <w:t>Las acciones correctivas aplican igual que la partida 1 Servicios para todos los factores mencionados en la columna respectiva.</w:t>
            </w:r>
          </w:p>
          <w:p w14:paraId="4D5931C8" w14:textId="77777777" w:rsidR="00E17830" w:rsidRPr="00E17830" w:rsidRDefault="00E17830" w:rsidP="00E17830">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shd w:val="clear" w:color="auto" w:fill="auto"/>
                <w:lang w:val="es-CR" w:eastAsia="en-US"/>
              </w:rPr>
            </w:pPr>
          </w:p>
        </w:tc>
      </w:tr>
      <w:tr w:rsidR="00E17830" w:rsidRPr="00E17830" w14:paraId="4640DCAD" w14:textId="77777777" w:rsidTr="00E1783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930" w:type="dxa"/>
          </w:tcPr>
          <w:p w14:paraId="791CD0A6" w14:textId="77777777" w:rsidR="00E17830" w:rsidRPr="00E17830" w:rsidRDefault="00E17830" w:rsidP="00E17830">
            <w:pPr>
              <w:widowControl/>
              <w:autoSpaceDE/>
              <w:autoSpaceDN/>
              <w:adjustRightInd/>
              <w:jc w:val="both"/>
              <w:rPr>
                <w:rFonts w:ascii="Arial Narrow" w:hAnsi="Arial Narrow"/>
                <w:bCs w:val="0"/>
                <w:sz w:val="18"/>
                <w:szCs w:val="18"/>
                <w:shd w:val="clear" w:color="auto" w:fill="auto"/>
                <w:lang w:val="es-CR" w:eastAsia="en-US"/>
              </w:rPr>
            </w:pPr>
            <w:r w:rsidRPr="00E17830">
              <w:rPr>
                <w:rFonts w:ascii="Arial Narrow" w:hAnsi="Arial Narrow"/>
                <w:bCs w:val="0"/>
                <w:sz w:val="18"/>
                <w:szCs w:val="18"/>
                <w:shd w:val="clear" w:color="auto" w:fill="auto"/>
                <w:lang w:val="es-CR" w:eastAsia="en-US"/>
              </w:rPr>
              <w:t>Bienes Duraderos</w:t>
            </w:r>
          </w:p>
        </w:tc>
        <w:tc>
          <w:tcPr>
            <w:tcW w:w="2740" w:type="dxa"/>
          </w:tcPr>
          <w:p w14:paraId="617D6C4F" w14:textId="77777777" w:rsidR="00E17830" w:rsidRPr="00E17830" w:rsidRDefault="00E17830" w:rsidP="00E17830">
            <w:pPr>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rPr>
            </w:pPr>
            <w:r w:rsidRPr="00E17830">
              <w:rPr>
                <w:rFonts w:ascii="Arial Narrow" w:hAnsi="Arial Narrow"/>
                <w:sz w:val="20"/>
                <w:szCs w:val="20"/>
                <w:shd w:val="clear" w:color="auto" w:fill="auto"/>
                <w:lang w:val="es-CR"/>
              </w:rPr>
              <w:t>3,7,8</w:t>
            </w:r>
          </w:p>
        </w:tc>
        <w:tc>
          <w:tcPr>
            <w:tcW w:w="4343" w:type="dxa"/>
          </w:tcPr>
          <w:p w14:paraId="23B10438" w14:textId="77777777" w:rsidR="00E17830" w:rsidRPr="00E17830" w:rsidRDefault="00E17830" w:rsidP="00E17830">
            <w:pPr>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E17830">
              <w:rPr>
                <w:rFonts w:ascii="Arial Narrow" w:hAnsi="Arial Narrow"/>
                <w:sz w:val="20"/>
                <w:szCs w:val="18"/>
                <w:shd w:val="clear" w:color="auto" w:fill="auto"/>
                <w:lang w:val="es-CR" w:eastAsia="en-US"/>
              </w:rPr>
              <w:t>Las acciones correctivas aplican igual que la partida 1 Servicios para todos los factores mencionados en la columna respectiva.</w:t>
            </w:r>
          </w:p>
          <w:p w14:paraId="58FB92F0" w14:textId="77777777" w:rsidR="00E17830" w:rsidRPr="00E17830" w:rsidRDefault="00E17830" w:rsidP="00E17830">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p>
        </w:tc>
      </w:tr>
      <w:tr w:rsidR="00E17830" w:rsidRPr="00E17830" w14:paraId="2C899F54" w14:textId="77777777" w:rsidTr="00E17830">
        <w:trPr>
          <w:trHeight w:val="312"/>
          <w:jc w:val="center"/>
        </w:trPr>
        <w:tc>
          <w:tcPr>
            <w:cnfStyle w:val="001000000000" w:firstRow="0" w:lastRow="0" w:firstColumn="1" w:lastColumn="0" w:oddVBand="0" w:evenVBand="0" w:oddHBand="0" w:evenHBand="0" w:firstRowFirstColumn="0" w:firstRowLastColumn="0" w:lastRowFirstColumn="0" w:lastRowLastColumn="0"/>
            <w:tcW w:w="1930" w:type="dxa"/>
          </w:tcPr>
          <w:p w14:paraId="415EAA5F" w14:textId="77777777" w:rsidR="00E17830" w:rsidRPr="00E17830" w:rsidRDefault="00E17830" w:rsidP="00E17830">
            <w:pPr>
              <w:widowControl/>
              <w:autoSpaceDE/>
              <w:autoSpaceDN/>
              <w:adjustRightInd/>
              <w:jc w:val="both"/>
              <w:rPr>
                <w:rFonts w:ascii="Arial Narrow" w:hAnsi="Arial Narrow"/>
                <w:bCs w:val="0"/>
                <w:sz w:val="18"/>
                <w:szCs w:val="18"/>
                <w:shd w:val="clear" w:color="auto" w:fill="auto"/>
                <w:lang w:val="es-CR" w:eastAsia="en-US"/>
              </w:rPr>
            </w:pPr>
            <w:r w:rsidRPr="00E17830">
              <w:rPr>
                <w:rFonts w:ascii="Arial Narrow" w:hAnsi="Arial Narrow"/>
                <w:bCs w:val="0"/>
                <w:sz w:val="18"/>
                <w:szCs w:val="18"/>
                <w:shd w:val="clear" w:color="auto" w:fill="auto"/>
                <w:lang w:val="es-CR" w:eastAsia="en-US"/>
              </w:rPr>
              <w:t>Transferencias Corrientes</w:t>
            </w:r>
          </w:p>
        </w:tc>
        <w:tc>
          <w:tcPr>
            <w:tcW w:w="2740" w:type="dxa"/>
          </w:tcPr>
          <w:p w14:paraId="67BAC9F6" w14:textId="77777777" w:rsidR="00E17830" w:rsidRPr="00E17830" w:rsidRDefault="00E17830" w:rsidP="00E17830">
            <w:pPr>
              <w:widowControl/>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rPr>
            </w:pPr>
            <w:r w:rsidRPr="00E17830">
              <w:rPr>
                <w:rFonts w:ascii="Arial Narrow" w:hAnsi="Arial Narrow"/>
                <w:sz w:val="20"/>
                <w:szCs w:val="20"/>
                <w:shd w:val="clear" w:color="auto" w:fill="auto"/>
                <w:lang w:val="es-CR"/>
              </w:rPr>
              <w:t>2-12 Otros (Recursos de Prestaciones Legales que depende enormemente  de las jubilaciones de funcionarios y funcionarias gestionadas por la Dirección de Gestión Humana y aprobadas por el Consejo Superior, por lo que a pesar de las proyecciones realizadas durante el año, no se puede garantizar que se realicen las jubilaciones y que además, la mayoría de los funcionarios que se encuentran laborando actualmente pertenecen a la nueva ley del Fondo de Jubilaciones y Pensiones, cuyos requisitos para gozar de la jubilación fueron modificados.</w:t>
            </w:r>
          </w:p>
        </w:tc>
        <w:tc>
          <w:tcPr>
            <w:tcW w:w="4343" w:type="dxa"/>
          </w:tcPr>
          <w:p w14:paraId="03E2DF34" w14:textId="15E92D1F" w:rsidR="00E17830" w:rsidRDefault="00E17830" w:rsidP="00E17830">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shd w:val="clear" w:color="auto" w:fill="auto"/>
                <w:lang w:val="es-CR" w:eastAsia="en-US"/>
              </w:rPr>
            </w:pPr>
            <w:r w:rsidRPr="00E17830">
              <w:rPr>
                <w:rFonts w:ascii="Arial Narrow" w:hAnsi="Arial Narrow"/>
                <w:b/>
                <w:bCs/>
                <w:sz w:val="20"/>
                <w:szCs w:val="18"/>
                <w:shd w:val="clear" w:color="auto" w:fill="auto"/>
                <w:lang w:val="es-CR" w:eastAsia="en-US"/>
              </w:rPr>
              <w:t>La siguiente acción correctiva se aplica para todos los factores anotados en la columna correspondiente</w:t>
            </w:r>
            <w:r w:rsidRPr="00E17830">
              <w:rPr>
                <w:rFonts w:ascii="Arial Narrow" w:hAnsi="Arial Narrow"/>
                <w:sz w:val="20"/>
                <w:szCs w:val="18"/>
                <w:shd w:val="clear" w:color="auto" w:fill="auto"/>
                <w:lang w:val="es-CR" w:eastAsia="en-US"/>
              </w:rPr>
              <w:t>:</w:t>
            </w:r>
          </w:p>
          <w:p w14:paraId="2D74BB68" w14:textId="77777777" w:rsidR="00E17830" w:rsidRPr="00E17830" w:rsidRDefault="00E17830" w:rsidP="00E17830">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shd w:val="clear" w:color="auto" w:fill="auto"/>
                <w:lang w:val="es-CR" w:eastAsia="en-US"/>
              </w:rPr>
            </w:pPr>
          </w:p>
          <w:p w14:paraId="31997288" w14:textId="77777777" w:rsidR="00E17830" w:rsidRPr="00E17830" w:rsidRDefault="00E17830" w:rsidP="00E17830">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shd w:val="clear" w:color="auto" w:fill="auto"/>
                <w:lang w:val="es-CR" w:eastAsia="en-US"/>
              </w:rPr>
            </w:pPr>
            <w:r w:rsidRPr="00E17830">
              <w:rPr>
                <w:rFonts w:ascii="Arial Narrow" w:hAnsi="Arial Narrow"/>
                <w:sz w:val="20"/>
                <w:szCs w:val="18"/>
                <w:shd w:val="clear" w:color="auto" w:fill="auto"/>
                <w:lang w:val="es-CR" w:eastAsia="en-US"/>
              </w:rPr>
              <w:t>1)Análisis de proyecciones para la toma de decisiones de acuerdo con el comportamiento de los gastos para realizar una adecuada ejecución presupuestaria.</w:t>
            </w:r>
          </w:p>
          <w:p w14:paraId="66CB9E6D" w14:textId="77777777" w:rsidR="00E17830" w:rsidRPr="00E17830" w:rsidRDefault="00E17830" w:rsidP="00E17830">
            <w:pPr>
              <w:widowControl/>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shd w:val="clear" w:color="auto" w:fill="auto"/>
                <w:lang w:val="es-CR" w:eastAsia="en-US"/>
              </w:rPr>
            </w:pPr>
          </w:p>
        </w:tc>
      </w:tr>
    </w:tbl>
    <w:p w14:paraId="70407EC0" w14:textId="6C325EBB" w:rsidR="000D56E4" w:rsidRPr="00E17830" w:rsidRDefault="000D56E4" w:rsidP="00E17830">
      <w:pPr>
        <w:jc w:val="both"/>
        <w:rPr>
          <w:rFonts w:ascii="Arial Narrow" w:hAnsi="Arial Narrow"/>
          <w:bCs/>
          <w:sz w:val="18"/>
          <w:szCs w:val="18"/>
          <w:lang w:val="es-CR"/>
        </w:rPr>
      </w:pPr>
      <w:r w:rsidRPr="00E17830">
        <w:rPr>
          <w:rFonts w:ascii="Arial Narrow" w:hAnsi="Arial Narrow"/>
          <w:b/>
          <w:sz w:val="18"/>
          <w:szCs w:val="18"/>
          <w:lang w:val="es-CR"/>
        </w:rPr>
        <w:t>Fuente</w:t>
      </w:r>
      <w:r w:rsidRPr="00E17830">
        <w:rPr>
          <w:rFonts w:ascii="Arial Narrow" w:hAnsi="Arial Narrow"/>
          <w:sz w:val="18"/>
          <w:szCs w:val="18"/>
          <w:lang w:val="es-CR"/>
        </w:rPr>
        <w:t xml:space="preserve">: </w:t>
      </w:r>
      <w:r w:rsidRPr="00E17830">
        <w:rPr>
          <w:rFonts w:ascii="Arial Narrow" w:hAnsi="Arial Narrow"/>
          <w:bCs/>
          <w:sz w:val="18"/>
          <w:szCs w:val="18"/>
          <w:lang w:val="es-CR"/>
        </w:rPr>
        <w:t>Liquidación presupuestaria del Módulo de Poderes y diligencias remitidas por las oficinas que no alcanzaron el porcentaje de ejecución del 45%.</w:t>
      </w:r>
    </w:p>
    <w:p w14:paraId="1CBDE4F5" w14:textId="40D07BB2" w:rsidR="009310B3" w:rsidRPr="00E17830" w:rsidRDefault="009310B3" w:rsidP="00B25A8F">
      <w:pPr>
        <w:rPr>
          <w:bCs/>
          <w:lang w:val="es-ES_tradnl"/>
        </w:rPr>
      </w:pPr>
    </w:p>
    <w:p w14:paraId="1926423E" w14:textId="6BC8118C" w:rsidR="002757C0" w:rsidRDefault="002757C0" w:rsidP="00B25A8F">
      <w:pPr>
        <w:rPr>
          <w:lang w:val="es-ES_tradnl"/>
        </w:rPr>
      </w:pPr>
    </w:p>
    <w:p w14:paraId="633D54A8" w14:textId="42E597E8" w:rsidR="00A3595F" w:rsidRDefault="00A3595F" w:rsidP="00B25A8F">
      <w:pPr>
        <w:rPr>
          <w:lang w:val="es-ES_tradnl"/>
        </w:rPr>
      </w:pPr>
    </w:p>
    <w:p w14:paraId="7D01882D" w14:textId="77777777" w:rsidR="00A3595F" w:rsidRDefault="00A3595F" w:rsidP="00B25A8F">
      <w:pPr>
        <w:rPr>
          <w:lang w:val="es-ES_tradnl"/>
        </w:rPr>
      </w:pPr>
    </w:p>
    <w:p w14:paraId="347395BB" w14:textId="62B996B7" w:rsidR="00D77600" w:rsidRPr="00711AD4" w:rsidRDefault="00D77600" w:rsidP="00D77600">
      <w:pPr>
        <w:widowControl/>
        <w:autoSpaceDE/>
        <w:autoSpaceDN/>
        <w:adjustRightInd/>
        <w:ind w:left="55"/>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t xml:space="preserve">Cuadro </w:t>
      </w:r>
      <w:r w:rsidR="008A237E" w:rsidRPr="00711AD4">
        <w:rPr>
          <w:rFonts w:ascii="Arial Narrow" w:eastAsia="Cambria" w:hAnsi="Arial Narrow"/>
          <w:b/>
          <w:bCs/>
          <w:color w:val="000000"/>
          <w:shd w:val="clear" w:color="auto" w:fill="auto"/>
          <w:lang w:val="es-CR" w:eastAsia="es-CR"/>
        </w:rPr>
        <w:t>9</w:t>
      </w:r>
      <w:r w:rsidRPr="00711AD4">
        <w:rPr>
          <w:rFonts w:ascii="Arial Narrow" w:eastAsia="Cambria" w:hAnsi="Arial Narrow"/>
          <w:b/>
          <w:bCs/>
          <w:color w:val="000000"/>
          <w:shd w:val="clear" w:color="auto" w:fill="auto"/>
          <w:lang w:val="es-CR" w:eastAsia="es-CR"/>
        </w:rPr>
        <w:t>. Informe de seguimiento semestral 202</w:t>
      </w:r>
      <w:r w:rsidR="0035593A">
        <w:rPr>
          <w:rFonts w:ascii="Arial Narrow" w:eastAsia="Cambria" w:hAnsi="Arial Narrow"/>
          <w:b/>
          <w:bCs/>
          <w:color w:val="000000"/>
          <w:shd w:val="clear" w:color="auto" w:fill="auto"/>
          <w:lang w:val="es-CR" w:eastAsia="es-CR"/>
        </w:rPr>
        <w:t>1</w:t>
      </w:r>
    </w:p>
    <w:p w14:paraId="5143F156" w14:textId="0E81966C" w:rsidR="00D77600" w:rsidRPr="00711AD4" w:rsidRDefault="00D77600" w:rsidP="00D77600">
      <w:pPr>
        <w:widowControl/>
        <w:autoSpaceDE/>
        <w:autoSpaceDN/>
        <w:adjustRightInd/>
        <w:ind w:left="55"/>
        <w:jc w:val="center"/>
        <w:rPr>
          <w:rFonts w:ascii="Arial Narrow" w:eastAsia="Cambria" w:hAnsi="Arial Narrow"/>
          <w:color w:val="000000"/>
          <w:shd w:val="clear" w:color="auto" w:fill="auto"/>
          <w:lang w:val="es-CR" w:eastAsia="es-CR"/>
        </w:rPr>
      </w:pPr>
      <w:r w:rsidRPr="00711AD4">
        <w:rPr>
          <w:rFonts w:ascii="Arial Narrow" w:eastAsia="Cambria" w:hAnsi="Arial Narrow"/>
          <w:color w:val="000000"/>
          <w:shd w:val="clear" w:color="auto" w:fill="auto"/>
          <w:lang w:val="es-CR" w:eastAsia="es-CR"/>
        </w:rPr>
        <w:t>Factores que incidieron en la ejecución y acciones correctivas en partidas con ejecución menores a 45,0</w:t>
      </w:r>
      <w:r w:rsidR="00CE7681">
        <w:rPr>
          <w:rFonts w:ascii="Arial Narrow" w:eastAsia="Cambria" w:hAnsi="Arial Narrow"/>
          <w:color w:val="000000"/>
          <w:shd w:val="clear" w:color="auto" w:fill="auto"/>
          <w:lang w:val="es-CR" w:eastAsia="es-CR"/>
        </w:rPr>
        <w:t>0</w:t>
      </w:r>
      <w:r w:rsidRPr="00711AD4">
        <w:rPr>
          <w:rFonts w:ascii="Arial Narrow" w:eastAsia="Cambria" w:hAnsi="Arial Narrow"/>
          <w:color w:val="000000"/>
          <w:shd w:val="clear" w:color="auto" w:fill="auto"/>
          <w:lang w:val="es-CR" w:eastAsia="es-CR"/>
        </w:rPr>
        <w:t>%</w:t>
      </w:r>
    </w:p>
    <w:p w14:paraId="368E583E" w14:textId="77777777" w:rsidR="00D77600" w:rsidRPr="00711AD4" w:rsidRDefault="007D2316" w:rsidP="00D77600">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 xml:space="preserve">Programa </w:t>
      </w:r>
      <w:r w:rsidR="00D77600" w:rsidRPr="00711AD4">
        <w:rPr>
          <w:rFonts w:ascii="Arial Narrow" w:eastAsia="Cambria" w:hAnsi="Arial Narrow"/>
          <w:shd w:val="clear" w:color="auto" w:fill="auto"/>
          <w:lang w:val="es-CR" w:eastAsia="es-CR"/>
        </w:rPr>
        <w:t>928 “Organismo de Investigación Judicial”</w:t>
      </w:r>
    </w:p>
    <w:p w14:paraId="0DDC20DD" w14:textId="733215A4" w:rsidR="00D77600" w:rsidRDefault="00D77600" w:rsidP="00D77600">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al 30 de junio de 202</w:t>
      </w:r>
      <w:r w:rsidR="0035593A">
        <w:rPr>
          <w:rFonts w:ascii="Arial Narrow" w:eastAsia="Cambria" w:hAnsi="Arial Narrow"/>
          <w:shd w:val="clear" w:color="auto" w:fill="auto"/>
          <w:lang w:val="es-CR" w:eastAsia="es-CR"/>
        </w:rPr>
        <w:t>1</w:t>
      </w:r>
    </w:p>
    <w:p w14:paraId="63752724" w14:textId="206B85F1" w:rsidR="00E17830" w:rsidRPr="00E17830" w:rsidRDefault="00E17830" w:rsidP="00E17830">
      <w:pPr>
        <w:rPr>
          <w:rFonts w:ascii="Arial Narrow" w:eastAsia="Cambria" w:hAnsi="Arial Narrow"/>
          <w:lang w:val="es-CR" w:eastAsia="es-CR"/>
        </w:rPr>
      </w:pPr>
    </w:p>
    <w:p w14:paraId="57FE3DAD" w14:textId="4F90E87E" w:rsidR="00E17830" w:rsidRPr="00E17830" w:rsidRDefault="00E17830" w:rsidP="00E17830">
      <w:pPr>
        <w:rPr>
          <w:rFonts w:ascii="Arial Narrow" w:eastAsia="Cambria" w:hAnsi="Arial Narrow"/>
          <w:lang w:val="es-CR" w:eastAsia="es-CR"/>
        </w:rPr>
      </w:pPr>
    </w:p>
    <w:tbl>
      <w:tblPr>
        <w:tblStyle w:val="Listaclara-nfasis526"/>
        <w:tblW w:w="8212" w:type="dxa"/>
        <w:jc w:val="center"/>
        <w:tblBorders>
          <w:insideH w:val="single" w:sz="6" w:space="0" w:color="4BACC6"/>
          <w:insideV w:val="single" w:sz="6" w:space="0" w:color="4BACC6"/>
        </w:tblBorders>
        <w:tblLayout w:type="fixed"/>
        <w:tblLook w:val="04A0" w:firstRow="1" w:lastRow="0" w:firstColumn="1" w:lastColumn="0" w:noHBand="0" w:noVBand="1"/>
      </w:tblPr>
      <w:tblGrid>
        <w:gridCol w:w="2419"/>
        <w:gridCol w:w="1670"/>
        <w:gridCol w:w="4123"/>
      </w:tblGrid>
      <w:tr w:rsidR="00E17830" w:rsidRPr="00E17830" w14:paraId="587CE451" w14:textId="77777777" w:rsidTr="00E17830">
        <w:trPr>
          <w:cnfStyle w:val="100000000000" w:firstRow="1" w:lastRow="0" w:firstColumn="0" w:lastColumn="0" w:oddVBand="0" w:evenVBand="0" w:oddHBand="0" w:evenHBand="0" w:firstRowFirstColumn="0" w:firstRowLastColumn="0" w:lastRowFirstColumn="0" w:lastRowLastColumn="0"/>
          <w:trHeight w:val="662"/>
          <w:tblHeader/>
          <w:jc w:val="center"/>
        </w:trPr>
        <w:tc>
          <w:tcPr>
            <w:cnfStyle w:val="001000000000" w:firstRow="0" w:lastRow="0" w:firstColumn="1" w:lastColumn="0" w:oddVBand="0" w:evenVBand="0" w:oddHBand="0" w:evenHBand="0" w:firstRowFirstColumn="0" w:firstRowLastColumn="0" w:lastRowFirstColumn="0" w:lastRowLastColumn="0"/>
            <w:tcW w:w="2419" w:type="dxa"/>
            <w:shd w:val="clear" w:color="auto" w:fill="244061"/>
            <w:vAlign w:val="center"/>
          </w:tcPr>
          <w:p w14:paraId="15CC7339" w14:textId="77777777" w:rsidR="00E17830" w:rsidRPr="00E17830" w:rsidRDefault="00E17830" w:rsidP="00E17830">
            <w:pPr>
              <w:widowControl/>
              <w:autoSpaceDE/>
              <w:autoSpaceDN/>
              <w:adjustRightInd/>
              <w:spacing w:after="120"/>
              <w:jc w:val="center"/>
              <w:rPr>
                <w:rFonts w:ascii="Arial Narrow" w:hAnsi="Arial Narrow"/>
                <w:b w:val="0"/>
                <w:bCs w:val="0"/>
                <w:sz w:val="20"/>
                <w:szCs w:val="20"/>
                <w:shd w:val="clear" w:color="auto" w:fill="auto"/>
              </w:rPr>
            </w:pPr>
            <w:r w:rsidRPr="00E17830">
              <w:rPr>
                <w:rFonts w:ascii="Arial Narrow" w:hAnsi="Arial Narrow"/>
                <w:sz w:val="20"/>
                <w:szCs w:val="20"/>
                <w:shd w:val="clear" w:color="auto" w:fill="auto"/>
              </w:rPr>
              <w:t>Nombre de la partida</w:t>
            </w:r>
          </w:p>
        </w:tc>
        <w:tc>
          <w:tcPr>
            <w:tcW w:w="1670" w:type="dxa"/>
            <w:shd w:val="clear" w:color="auto" w:fill="244061"/>
            <w:vAlign w:val="center"/>
          </w:tcPr>
          <w:p w14:paraId="5F6D1C1C" w14:textId="77777777" w:rsidR="00E17830" w:rsidRPr="00E17830" w:rsidRDefault="00E17830" w:rsidP="00E17830">
            <w:pPr>
              <w:widowControl/>
              <w:autoSpaceDE/>
              <w:autoSpaceDN/>
              <w:adjustRightInd/>
              <w:spacing w:after="12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0"/>
                <w:szCs w:val="20"/>
                <w:shd w:val="clear" w:color="auto" w:fill="auto"/>
              </w:rPr>
            </w:pPr>
            <w:r w:rsidRPr="00E17830">
              <w:rPr>
                <w:rFonts w:ascii="Arial Narrow" w:hAnsi="Arial Narrow"/>
                <w:sz w:val="20"/>
                <w:szCs w:val="20"/>
                <w:shd w:val="clear" w:color="auto" w:fill="auto"/>
              </w:rPr>
              <w:t>Factores</w:t>
            </w:r>
          </w:p>
        </w:tc>
        <w:tc>
          <w:tcPr>
            <w:tcW w:w="4123" w:type="dxa"/>
            <w:shd w:val="clear" w:color="auto" w:fill="244061"/>
            <w:vAlign w:val="center"/>
          </w:tcPr>
          <w:p w14:paraId="77DC462B" w14:textId="77777777" w:rsidR="00E17830" w:rsidRPr="00E17830" w:rsidRDefault="00E17830" w:rsidP="00E17830">
            <w:pPr>
              <w:widowControl/>
              <w:autoSpaceDE/>
              <w:autoSpaceDN/>
              <w:adjustRightInd/>
              <w:spacing w:after="12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0"/>
                <w:szCs w:val="20"/>
                <w:shd w:val="clear" w:color="auto" w:fill="auto"/>
              </w:rPr>
            </w:pPr>
            <w:r w:rsidRPr="00E17830">
              <w:rPr>
                <w:rFonts w:ascii="Arial Narrow" w:hAnsi="Arial Narrow"/>
                <w:sz w:val="20"/>
                <w:szCs w:val="20"/>
                <w:shd w:val="clear" w:color="auto" w:fill="auto"/>
              </w:rPr>
              <w:t>Acciones correctivas</w:t>
            </w:r>
          </w:p>
        </w:tc>
      </w:tr>
      <w:tr w:rsidR="00E17830" w:rsidRPr="00E17830" w14:paraId="3994AA40" w14:textId="77777777" w:rsidTr="00E17830">
        <w:trPr>
          <w:cnfStyle w:val="000000100000" w:firstRow="0" w:lastRow="0" w:firstColumn="0" w:lastColumn="0" w:oddVBand="0" w:evenVBand="0" w:oddHBand="1" w:evenHBand="0" w:firstRowFirstColumn="0" w:firstRowLastColumn="0" w:lastRowFirstColumn="0" w:lastRowLastColumn="0"/>
          <w:trHeight w:val="7154"/>
          <w:jc w:val="center"/>
        </w:trPr>
        <w:tc>
          <w:tcPr>
            <w:cnfStyle w:val="001000000000" w:firstRow="0" w:lastRow="0" w:firstColumn="1" w:lastColumn="0" w:oddVBand="0" w:evenVBand="0" w:oddHBand="0" w:evenHBand="0" w:firstRowFirstColumn="0" w:firstRowLastColumn="0" w:lastRowFirstColumn="0" w:lastRowLastColumn="0"/>
            <w:tcW w:w="2419" w:type="dxa"/>
          </w:tcPr>
          <w:p w14:paraId="4A4FEBA4" w14:textId="77777777" w:rsidR="00E17830" w:rsidRPr="00E17830" w:rsidRDefault="00E17830" w:rsidP="00E17830">
            <w:pPr>
              <w:widowControl/>
              <w:autoSpaceDE/>
              <w:autoSpaceDN/>
              <w:adjustRightInd/>
              <w:spacing w:after="120" w:line="240" w:lineRule="auto"/>
              <w:jc w:val="both"/>
              <w:rPr>
                <w:rFonts w:ascii="Arial Narrow" w:hAnsi="Arial Narrow"/>
                <w:b w:val="0"/>
                <w:bCs w:val="0"/>
                <w:sz w:val="20"/>
                <w:szCs w:val="20"/>
                <w:shd w:val="clear" w:color="auto" w:fill="auto"/>
              </w:rPr>
            </w:pPr>
            <w:r w:rsidRPr="00E17830">
              <w:rPr>
                <w:rFonts w:ascii="Arial Narrow" w:hAnsi="Arial Narrow"/>
                <w:b w:val="0"/>
                <w:bCs w:val="0"/>
                <w:sz w:val="20"/>
                <w:szCs w:val="20"/>
                <w:shd w:val="clear" w:color="auto" w:fill="auto"/>
              </w:rPr>
              <w:t>Servicios</w:t>
            </w:r>
          </w:p>
        </w:tc>
        <w:tc>
          <w:tcPr>
            <w:tcW w:w="1670" w:type="dxa"/>
          </w:tcPr>
          <w:p w14:paraId="770FC1D9" w14:textId="77777777" w:rsidR="00E17830" w:rsidRPr="00E17830" w:rsidRDefault="00E17830" w:rsidP="00E17830">
            <w:pPr>
              <w:widowControl/>
              <w:autoSpaceDE/>
              <w:autoSpaceDN/>
              <w:adjustRightInd/>
              <w:spacing w:after="12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1, 3 y 10</w:t>
            </w:r>
          </w:p>
        </w:tc>
        <w:tc>
          <w:tcPr>
            <w:tcW w:w="4123" w:type="dxa"/>
          </w:tcPr>
          <w:p w14:paraId="328CA8C7" w14:textId="18694720" w:rsidR="00E17830" w:rsidRPr="00E17830" w:rsidRDefault="00E17830" w:rsidP="00E17830">
            <w:pPr>
              <w:widowControl/>
              <w:autoSpaceDE/>
              <w:autoSpaceDN/>
              <w:adjustRightInd/>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 xml:space="preserve">Factor 1, 3 y 10: Como se ha indicado en informes anteriores, las subpartidas correspondientes a servicios son imprevisibles y es difícil poder establecer parámetros reales de ejecución ya que las mismas dependen de diferentes factores que pueden afectar en una ejecución más aterrizada.  Para el año 2021 por el factor COVID siguió afectando algunos servicios. </w:t>
            </w:r>
          </w:p>
          <w:p w14:paraId="5933B960" w14:textId="37E03572" w:rsidR="00E17830" w:rsidRPr="00E17830" w:rsidRDefault="00E17830" w:rsidP="00E17830">
            <w:pPr>
              <w:widowControl/>
              <w:autoSpaceDE/>
              <w:autoSpaceDN/>
              <w:adjustRightInd/>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Por motivo de la pandemia, el servicio de lavandería disminuyó considerablemente, debido a que la cantidad de pacientes que se atienden en Medicina Legal y el Departamento de Ciencias Forenses bajó. También se disminuyó el uso de sabanas y paños; en vista que se empezaron a utilizar productos desechables como sábanas descartables, cobertor de papel para las camillas y toallas de papel.</w:t>
            </w:r>
          </w:p>
          <w:p w14:paraId="305B84F9" w14:textId="77777777" w:rsidR="00E17830" w:rsidRPr="00E17830" w:rsidRDefault="00E17830" w:rsidP="00E17830">
            <w:pPr>
              <w:widowControl/>
              <w:autoSpaceDE/>
              <w:autoSpaceDN/>
              <w:adjustRightInd/>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 xml:space="preserve">Los servicios médicos disminuyeron por el mismo tema. También se encontró algunos sobrantes importantes en mantenimientos de equipos los cuales se someterán a revisión.  </w:t>
            </w:r>
          </w:p>
          <w:p w14:paraId="420909EA" w14:textId="77777777" w:rsidR="00E17830" w:rsidRPr="00E17830" w:rsidRDefault="00E17830" w:rsidP="00E17830">
            <w:pPr>
              <w:widowControl/>
              <w:autoSpaceDE/>
              <w:autoSpaceDN/>
              <w:adjustRightInd/>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 xml:space="preserve">Para los servicios del pago de radio troncalizado, reparación de vehículos y pago de viáticos, los mismos son ejecutados y pagados mensualmente.  </w:t>
            </w:r>
          </w:p>
          <w:p w14:paraId="6FCE3E75" w14:textId="77777777" w:rsidR="00E17830" w:rsidRPr="00E17830" w:rsidRDefault="00E17830" w:rsidP="00E17830">
            <w:pPr>
              <w:widowControl/>
              <w:autoSpaceDE/>
              <w:autoSpaceDN/>
              <w:adjustRightInd/>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b/>
                <w:bCs/>
                <w:sz w:val="20"/>
                <w:szCs w:val="20"/>
                <w:shd w:val="clear" w:color="auto" w:fill="auto"/>
              </w:rPr>
              <w:t>Acciones correctivas: factores 1, 3 y 10:</w:t>
            </w:r>
            <w:r w:rsidRPr="00E17830">
              <w:rPr>
                <w:rFonts w:ascii="Arial Narrow" w:hAnsi="Arial Narrow"/>
                <w:sz w:val="20"/>
                <w:szCs w:val="20"/>
                <w:shd w:val="clear" w:color="auto" w:fill="auto"/>
              </w:rPr>
              <w:t xml:space="preserve">  se procederá a revisar los históricos y proyecciones de contratos para determinar si hay subpartidas que proyectan alguna disminución del gasto para tratar de redireccionar los recursos.</w:t>
            </w:r>
          </w:p>
          <w:p w14:paraId="563EF049" w14:textId="77777777" w:rsidR="00E17830" w:rsidRPr="00E17830" w:rsidRDefault="00E17830" w:rsidP="00E17830">
            <w:pPr>
              <w:widowControl/>
              <w:autoSpaceDE/>
              <w:autoSpaceDN/>
              <w:adjustRightInd/>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 xml:space="preserve">Para los servicios que son pagados mensualmente y se terminan de contratar en el II semestre, se estará dando un seguimiento en la presentación de facturas por parte del proveedor, para coordinar los pagos a la brevedad posible. </w:t>
            </w:r>
          </w:p>
          <w:p w14:paraId="4794FC02" w14:textId="77777777" w:rsidR="00E17830" w:rsidRPr="00E17830" w:rsidRDefault="00E17830" w:rsidP="00E17830">
            <w:pPr>
              <w:widowControl/>
              <w:autoSpaceDE/>
              <w:autoSpaceDN/>
              <w:adjustRightInd/>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Se estará realizando un seguimiento de con las oficinas de las líneas que aún están sin tramitar, esto con el fin de verificar la necesidad o bien cederlo para atender otras necesidades institucionales.</w:t>
            </w:r>
          </w:p>
        </w:tc>
      </w:tr>
      <w:tr w:rsidR="00E17830" w:rsidRPr="00E17830" w14:paraId="6B6CF4B4" w14:textId="77777777" w:rsidTr="00E17830">
        <w:trPr>
          <w:trHeight w:val="4682"/>
          <w:jc w:val="center"/>
        </w:trPr>
        <w:tc>
          <w:tcPr>
            <w:cnfStyle w:val="001000000000" w:firstRow="0" w:lastRow="0" w:firstColumn="1" w:lastColumn="0" w:oddVBand="0" w:evenVBand="0" w:oddHBand="0" w:evenHBand="0" w:firstRowFirstColumn="0" w:firstRowLastColumn="0" w:lastRowFirstColumn="0" w:lastRowLastColumn="0"/>
            <w:tcW w:w="2419" w:type="dxa"/>
          </w:tcPr>
          <w:p w14:paraId="175424B5" w14:textId="77777777" w:rsidR="00E17830" w:rsidRPr="00E17830" w:rsidRDefault="00E17830" w:rsidP="00E17830">
            <w:pPr>
              <w:widowControl/>
              <w:autoSpaceDE/>
              <w:autoSpaceDN/>
              <w:adjustRightInd/>
              <w:spacing w:after="120" w:line="240" w:lineRule="auto"/>
              <w:jc w:val="both"/>
              <w:rPr>
                <w:rFonts w:ascii="Arial Narrow" w:hAnsi="Arial Narrow"/>
                <w:b w:val="0"/>
                <w:bCs w:val="0"/>
                <w:sz w:val="20"/>
                <w:szCs w:val="20"/>
                <w:shd w:val="clear" w:color="auto" w:fill="auto"/>
              </w:rPr>
            </w:pPr>
            <w:r w:rsidRPr="00E17830">
              <w:rPr>
                <w:rFonts w:ascii="Arial Narrow" w:hAnsi="Arial Narrow"/>
                <w:b w:val="0"/>
                <w:bCs w:val="0"/>
                <w:sz w:val="20"/>
                <w:szCs w:val="20"/>
                <w:shd w:val="clear" w:color="auto" w:fill="auto"/>
              </w:rPr>
              <w:t xml:space="preserve">Materiales y Suministros </w:t>
            </w:r>
          </w:p>
        </w:tc>
        <w:tc>
          <w:tcPr>
            <w:tcW w:w="1670" w:type="dxa"/>
          </w:tcPr>
          <w:p w14:paraId="1210E3DC" w14:textId="77777777" w:rsidR="00E17830" w:rsidRPr="00E17830" w:rsidRDefault="00E17830" w:rsidP="00E17830">
            <w:pPr>
              <w:widowControl/>
              <w:autoSpaceDE/>
              <w:autoSpaceDN/>
              <w:adjustRightInd/>
              <w:spacing w:after="12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1, 2 y 10</w:t>
            </w:r>
          </w:p>
        </w:tc>
        <w:tc>
          <w:tcPr>
            <w:tcW w:w="4123" w:type="dxa"/>
          </w:tcPr>
          <w:p w14:paraId="2D0239ED" w14:textId="77777777" w:rsidR="00E17830" w:rsidRPr="00E17830" w:rsidRDefault="00E17830" w:rsidP="00E17830">
            <w:pPr>
              <w:widowControl/>
              <w:autoSpaceDE/>
              <w:autoSpaceDN/>
              <w:adjustRightInd/>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 xml:space="preserve">Factor 1, 2 y 10: El impacto generado con el covid, vino a variar las metodologías de trabajo y se tuvo una disminución en los inventarios de artículos que por lo general tenían una rotación más alta. </w:t>
            </w:r>
          </w:p>
          <w:p w14:paraId="49750C1E" w14:textId="77777777" w:rsidR="00E17830" w:rsidRPr="00E17830" w:rsidRDefault="00E17830" w:rsidP="00E17830">
            <w:pPr>
              <w:widowControl/>
              <w:autoSpaceDE/>
              <w:autoSpaceDN/>
              <w:adjustRightInd/>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Existen otras subpartidas como la 20402 para compra de repuestos para vehículos y la 20203 de alimentación de detenidos, en donde los montos consumidos son bastante altos, pero se va pagando mensualmente.</w:t>
            </w:r>
          </w:p>
          <w:p w14:paraId="2A5EBEA1" w14:textId="77777777" w:rsidR="00E17830" w:rsidRPr="00E17830" w:rsidRDefault="00E17830" w:rsidP="00E17830">
            <w:pPr>
              <w:widowControl/>
              <w:autoSpaceDE/>
              <w:autoSpaceDN/>
              <w:adjustRightInd/>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 xml:space="preserve">Además, se tiene proyectado realizar compras de montos considerables para el II semestre, como por ejemplo compra de guantes para uso de cárceles, repuestos para equipo de radio-comunicación y chalecos antibalas.  </w:t>
            </w:r>
          </w:p>
          <w:p w14:paraId="0FC3F744" w14:textId="77777777" w:rsidR="00E17830" w:rsidRPr="00E17830" w:rsidRDefault="00E17830" w:rsidP="00E17830">
            <w:pPr>
              <w:widowControl/>
              <w:autoSpaceDE/>
              <w:autoSpaceDN/>
              <w:adjustRightInd/>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b/>
                <w:bCs/>
                <w:sz w:val="20"/>
                <w:szCs w:val="20"/>
                <w:shd w:val="clear" w:color="auto" w:fill="auto"/>
              </w:rPr>
              <w:t>Acciones Correctivas, factores 1, 2 y 10:</w:t>
            </w:r>
            <w:r w:rsidRPr="00E17830">
              <w:rPr>
                <w:rFonts w:ascii="Arial Narrow" w:hAnsi="Arial Narrow"/>
                <w:sz w:val="20"/>
                <w:szCs w:val="20"/>
                <w:shd w:val="clear" w:color="auto" w:fill="auto"/>
              </w:rPr>
              <w:t xml:space="preserve"> Se reforzará aún más el control de líneas asignadas a las oficinas usuarias para brindar plazos razonables de ejecución y que el presupuesto se logre ejecutar en los casos que se permita en un tiempo menor.  Se continuará con la línea de compras conjuntas, las cuales permiten unificar procedimientos que agilizan las entregas de las necesidades a las distintas oficinas.  Se reforzará aún más el tema de contratos según demanda, en caso de que se tengan líneas que pueden ingresar bajo esta modalidad y se revisarán mensualmente disminuciones en el gasto que permita reforzar otras subpartidas que presenten faltantes.</w:t>
            </w:r>
          </w:p>
          <w:p w14:paraId="6BF197D5" w14:textId="77777777" w:rsidR="00E17830" w:rsidRPr="00E17830" w:rsidRDefault="00E17830" w:rsidP="00E17830">
            <w:pPr>
              <w:widowControl/>
              <w:autoSpaceDE/>
              <w:autoSpaceDN/>
              <w:adjustRightInd/>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 xml:space="preserve">En el caso de las compras que se tienen programadas para el II semestre, se realizaran en los primeros meses, esto con el fin de cumplir con la meta y así asegurar que los artículos están ingresando en este año y evitar compromisos no devengados. </w:t>
            </w:r>
          </w:p>
          <w:p w14:paraId="2E5AC60F" w14:textId="77777777" w:rsidR="00E17830" w:rsidRPr="00E17830" w:rsidRDefault="00E17830" w:rsidP="00E17830">
            <w:pPr>
              <w:widowControl/>
              <w:autoSpaceDE/>
              <w:autoSpaceDN/>
              <w:adjustRightInd/>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 xml:space="preserve">Se estará realizando un seguimiento con las oficinas de las líneas que aún están sin tramitar, esto con el fin de verificar la necesidad o bien cederlo para atender otras necesidades institucionales. </w:t>
            </w:r>
          </w:p>
        </w:tc>
      </w:tr>
      <w:tr w:rsidR="00E17830" w:rsidRPr="00E17830" w14:paraId="2BD99164" w14:textId="77777777" w:rsidTr="00E17830">
        <w:trPr>
          <w:cnfStyle w:val="000000100000" w:firstRow="0" w:lastRow="0" w:firstColumn="0" w:lastColumn="0" w:oddVBand="0" w:evenVBand="0" w:oddHBand="1" w:evenHBand="0" w:firstRowFirstColumn="0" w:firstRowLastColumn="0" w:lastRowFirstColumn="0" w:lastRowLastColumn="0"/>
          <w:trHeight w:val="9214"/>
          <w:jc w:val="center"/>
        </w:trPr>
        <w:tc>
          <w:tcPr>
            <w:cnfStyle w:val="001000000000" w:firstRow="0" w:lastRow="0" w:firstColumn="1" w:lastColumn="0" w:oddVBand="0" w:evenVBand="0" w:oddHBand="0" w:evenHBand="0" w:firstRowFirstColumn="0" w:firstRowLastColumn="0" w:lastRowFirstColumn="0" w:lastRowLastColumn="0"/>
            <w:tcW w:w="2419" w:type="dxa"/>
          </w:tcPr>
          <w:p w14:paraId="4DF493A1" w14:textId="77777777" w:rsidR="00E17830" w:rsidRPr="00E17830" w:rsidRDefault="00E17830" w:rsidP="00E17830">
            <w:pPr>
              <w:widowControl/>
              <w:autoSpaceDE/>
              <w:autoSpaceDN/>
              <w:adjustRightInd/>
              <w:spacing w:after="120" w:line="240" w:lineRule="auto"/>
              <w:jc w:val="both"/>
              <w:rPr>
                <w:rFonts w:ascii="Arial Narrow" w:hAnsi="Arial Narrow"/>
                <w:b w:val="0"/>
                <w:bCs w:val="0"/>
                <w:sz w:val="20"/>
                <w:szCs w:val="20"/>
                <w:shd w:val="clear" w:color="auto" w:fill="auto"/>
              </w:rPr>
            </w:pPr>
            <w:r w:rsidRPr="00E17830">
              <w:rPr>
                <w:rFonts w:ascii="Arial Narrow" w:hAnsi="Arial Narrow"/>
                <w:b w:val="0"/>
                <w:bCs w:val="0"/>
                <w:sz w:val="20"/>
                <w:szCs w:val="20"/>
                <w:shd w:val="clear" w:color="auto" w:fill="auto"/>
              </w:rPr>
              <w:t>Bienes duraderos</w:t>
            </w:r>
          </w:p>
        </w:tc>
        <w:tc>
          <w:tcPr>
            <w:tcW w:w="1670" w:type="dxa"/>
          </w:tcPr>
          <w:p w14:paraId="3AD0533E" w14:textId="77777777" w:rsidR="00E17830" w:rsidRPr="00E17830" w:rsidRDefault="00E17830" w:rsidP="00E17830">
            <w:pPr>
              <w:widowControl/>
              <w:autoSpaceDE/>
              <w:autoSpaceDN/>
              <w:adjustRightInd/>
              <w:spacing w:after="12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10 y 3</w:t>
            </w:r>
          </w:p>
        </w:tc>
        <w:tc>
          <w:tcPr>
            <w:tcW w:w="4123" w:type="dxa"/>
          </w:tcPr>
          <w:p w14:paraId="65163D80" w14:textId="77777777" w:rsidR="00E17830" w:rsidRPr="00E17830" w:rsidRDefault="00E17830" w:rsidP="00E17830">
            <w:pPr>
              <w:widowControl/>
              <w:autoSpaceDE/>
              <w:autoSpaceDN/>
              <w:adjustRightInd/>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 xml:space="preserve">Factor 10 y 3:  Para este año se están trabajando proyectos con montos bastante importantes. En el caso del incinerador de drogas los recursos fueron inyectados por parte del ICD en el mes de abril, por lo que se tramitó de manera urgente el tema de especificaciones y se procedió con el envío a la Proveeduría. </w:t>
            </w:r>
          </w:p>
          <w:p w14:paraId="21423862" w14:textId="77777777" w:rsidR="00E17830" w:rsidRPr="00E17830" w:rsidRDefault="00E17830" w:rsidP="00E17830">
            <w:pPr>
              <w:widowControl/>
              <w:autoSpaceDE/>
              <w:autoSpaceDN/>
              <w:adjustRightInd/>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 xml:space="preserve">Con respecto al proyecto de Morgue Auxiliar, el mismo dio inicio en el mes de junio, debido a que se tuvieron que atender varias consultas para el proveedor y por parte de la Contraloría. </w:t>
            </w:r>
          </w:p>
          <w:p w14:paraId="0479DC20" w14:textId="77777777" w:rsidR="00E17830" w:rsidRPr="00E17830" w:rsidRDefault="00E17830" w:rsidP="00E17830">
            <w:pPr>
              <w:widowControl/>
              <w:autoSpaceDE/>
              <w:autoSpaceDN/>
              <w:adjustRightInd/>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20"/>
                <w:szCs w:val="20"/>
                <w:shd w:val="clear" w:color="auto" w:fill="auto"/>
              </w:rPr>
            </w:pPr>
            <w:r w:rsidRPr="00E17830">
              <w:rPr>
                <w:rFonts w:ascii="Arial Narrow" w:hAnsi="Arial Narrow"/>
                <w:sz w:val="20"/>
                <w:szCs w:val="20"/>
                <w:shd w:val="clear" w:color="auto" w:fill="auto"/>
              </w:rPr>
              <w:t xml:space="preserve">Así mismo, para los vehículos, se encuentra en trámite la ejecución de 50% de 2 contrataciones y la compra de una grúa. Además, el saldo que está quedando es para afrontar posibles pagos que se tengan que realizar después de los avalúos realizados a los vehículos que se entregan como parte de pago. También se deja un remanente por temas de diferencial cambiario. </w:t>
            </w:r>
          </w:p>
          <w:p w14:paraId="51FE66E7" w14:textId="7266E4EC" w:rsidR="00E17830" w:rsidRPr="00E17830" w:rsidRDefault="00E17830" w:rsidP="00E17830">
            <w:pPr>
              <w:widowControl/>
              <w:autoSpaceDE/>
              <w:autoSpaceDN/>
              <w:adjustRightInd/>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 xml:space="preserve">Se está coordinando con el Dirección de Tecnología de la Información una compra importante de equipos de cómputo. </w:t>
            </w:r>
          </w:p>
          <w:p w14:paraId="27BE9D5C" w14:textId="77777777" w:rsidR="00E17830" w:rsidRPr="00E17830" w:rsidRDefault="00E17830" w:rsidP="00E17830">
            <w:pPr>
              <w:widowControl/>
              <w:autoSpaceDE/>
              <w:autoSpaceDN/>
              <w:adjustRightInd/>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r w:rsidRPr="000E70D5">
              <w:rPr>
                <w:rFonts w:ascii="Arial Narrow" w:hAnsi="Arial Narrow"/>
                <w:b/>
                <w:bCs/>
                <w:sz w:val="20"/>
                <w:szCs w:val="20"/>
                <w:shd w:val="clear" w:color="auto" w:fill="auto"/>
              </w:rPr>
              <w:t>Acciones Correctivas, factores 3 y 10</w:t>
            </w:r>
            <w:r w:rsidRPr="00E17830">
              <w:rPr>
                <w:rFonts w:ascii="Arial Narrow" w:hAnsi="Arial Narrow"/>
                <w:sz w:val="20"/>
                <w:szCs w:val="20"/>
                <w:shd w:val="clear" w:color="auto" w:fill="auto"/>
              </w:rPr>
              <w:t>: Se brindará un seguimiento a los proyectos en trámite.  En caso de verificar que por factores externos o internos alguna línea no se pueda adquirir, se tratará de redireccionar los recursos a otras necesidades institucionales.</w:t>
            </w:r>
          </w:p>
          <w:p w14:paraId="56A7AC69" w14:textId="77777777" w:rsidR="00E17830" w:rsidRPr="00E17830" w:rsidRDefault="00E17830" w:rsidP="00E17830">
            <w:pPr>
              <w:widowControl/>
              <w:autoSpaceDE/>
              <w:autoSpaceDN/>
              <w:adjustRightInd/>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 xml:space="preserve">En el caso de las compras que se tienen programadas para el II semestre, se realizaran en los primeros meses, esto con el fin de cumplir con meta y así asegurar que los artículos están ingresando en este año y evitar compromisos no devengados. </w:t>
            </w:r>
          </w:p>
          <w:p w14:paraId="798E17C0" w14:textId="5C31850D" w:rsidR="00E17830" w:rsidRPr="00E17830" w:rsidRDefault="00E17830" w:rsidP="00E17830">
            <w:pPr>
              <w:widowControl/>
              <w:autoSpaceDE/>
              <w:autoSpaceDN/>
              <w:adjustRightInd/>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 xml:space="preserve">Para los proyectos de Construcción se estará dando un seguimiento con el acompañamiento del Departamento de Servicios Generales. </w:t>
            </w:r>
          </w:p>
          <w:p w14:paraId="5B321842" w14:textId="77777777" w:rsidR="00E17830" w:rsidRPr="00E17830" w:rsidRDefault="00E17830" w:rsidP="00E17830">
            <w:pPr>
              <w:widowControl/>
              <w:autoSpaceDE/>
              <w:autoSpaceDN/>
              <w:adjustRightInd/>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p>
        </w:tc>
      </w:tr>
    </w:tbl>
    <w:p w14:paraId="5583B0C8" w14:textId="3666B3EF" w:rsidR="009C54C4" w:rsidRPr="00E17830" w:rsidRDefault="009C54C4" w:rsidP="00E17830">
      <w:pPr>
        <w:tabs>
          <w:tab w:val="left" w:pos="2540"/>
        </w:tabs>
        <w:rPr>
          <w:rFonts w:ascii="Arial Narrow" w:eastAsia="Cambria" w:hAnsi="Arial Narrow"/>
          <w:sz w:val="18"/>
          <w:szCs w:val="18"/>
          <w:lang w:val="es-CR" w:eastAsia="es-CR"/>
        </w:rPr>
      </w:pPr>
      <w:r w:rsidRPr="00E17830">
        <w:rPr>
          <w:rFonts w:ascii="Arial Narrow" w:hAnsi="Arial Narrow"/>
          <w:b/>
          <w:bCs/>
          <w:sz w:val="18"/>
          <w:szCs w:val="18"/>
        </w:rPr>
        <w:t>Fuente:</w:t>
      </w:r>
      <w:r w:rsidRPr="00E17830">
        <w:rPr>
          <w:rFonts w:ascii="Arial Narrow" w:hAnsi="Arial Narrow"/>
          <w:sz w:val="18"/>
          <w:szCs w:val="18"/>
        </w:rPr>
        <w:t xml:space="preserve"> Liquidación presupuestaria del Módulo de Poderes y diligencias remitidas por las oficinas que no alcanzaron el porcentaje de ejecución del 45%</w:t>
      </w:r>
    </w:p>
    <w:p w14:paraId="04B80514" w14:textId="77777777" w:rsidR="009310B3" w:rsidRDefault="009310B3" w:rsidP="00B25A8F">
      <w:pPr>
        <w:rPr>
          <w:lang w:val="es-ES_tradnl"/>
        </w:rPr>
      </w:pPr>
    </w:p>
    <w:p w14:paraId="4B20B711" w14:textId="5BFD3B01" w:rsidR="009C54C4" w:rsidRDefault="009C54C4" w:rsidP="00B25A8F">
      <w:pPr>
        <w:rPr>
          <w:lang w:val="es-ES_tradnl"/>
        </w:rPr>
      </w:pPr>
    </w:p>
    <w:p w14:paraId="1CCD7859" w14:textId="1D119F62" w:rsidR="00E17830" w:rsidRDefault="00E17830" w:rsidP="00B25A8F">
      <w:pPr>
        <w:rPr>
          <w:lang w:val="es-ES_tradnl"/>
        </w:rPr>
      </w:pPr>
    </w:p>
    <w:p w14:paraId="481C37FC" w14:textId="7D9CA006" w:rsidR="00E17830" w:rsidRDefault="00E17830" w:rsidP="00B25A8F">
      <w:pPr>
        <w:rPr>
          <w:lang w:val="es-ES_tradnl"/>
        </w:rPr>
      </w:pPr>
    </w:p>
    <w:p w14:paraId="7CB41271" w14:textId="77777777" w:rsidR="00E17830" w:rsidRPr="00711AD4" w:rsidRDefault="00E17830" w:rsidP="00B25A8F">
      <w:pPr>
        <w:rPr>
          <w:lang w:val="es-ES_tradnl"/>
        </w:rPr>
      </w:pPr>
    </w:p>
    <w:p w14:paraId="152B510D" w14:textId="77777777" w:rsidR="009310B3" w:rsidRPr="00711AD4" w:rsidRDefault="009310B3" w:rsidP="00B25A8F">
      <w:pPr>
        <w:rPr>
          <w:rFonts w:ascii="Arial Narrow" w:hAnsi="Arial Narrow"/>
          <w:lang w:val="es-ES_tradnl"/>
        </w:rPr>
      </w:pPr>
    </w:p>
    <w:p w14:paraId="67E63B98" w14:textId="026CFAFE" w:rsidR="00D77600" w:rsidRPr="00711AD4" w:rsidRDefault="00D77600" w:rsidP="00D77600">
      <w:pPr>
        <w:widowControl/>
        <w:autoSpaceDE/>
        <w:autoSpaceDN/>
        <w:adjustRightInd/>
        <w:ind w:left="55"/>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t xml:space="preserve">Cuadro </w:t>
      </w:r>
      <w:r w:rsidR="008A237E" w:rsidRPr="00711AD4">
        <w:rPr>
          <w:rFonts w:ascii="Arial Narrow" w:eastAsia="Cambria" w:hAnsi="Arial Narrow"/>
          <w:b/>
          <w:bCs/>
          <w:color w:val="000000"/>
          <w:shd w:val="clear" w:color="auto" w:fill="auto"/>
          <w:lang w:val="es-CR" w:eastAsia="es-CR"/>
        </w:rPr>
        <w:t>10</w:t>
      </w:r>
      <w:r w:rsidRPr="00711AD4">
        <w:rPr>
          <w:rFonts w:ascii="Arial Narrow" w:eastAsia="Cambria" w:hAnsi="Arial Narrow"/>
          <w:b/>
          <w:bCs/>
          <w:color w:val="000000"/>
          <w:shd w:val="clear" w:color="auto" w:fill="auto"/>
          <w:lang w:val="es-CR" w:eastAsia="es-CR"/>
        </w:rPr>
        <w:t>. Informe de seguimiento semestral 202</w:t>
      </w:r>
      <w:r w:rsidR="000B3372" w:rsidRPr="00711AD4">
        <w:rPr>
          <w:rFonts w:ascii="Arial Narrow" w:eastAsia="Cambria" w:hAnsi="Arial Narrow"/>
          <w:b/>
          <w:bCs/>
          <w:color w:val="000000"/>
          <w:shd w:val="clear" w:color="auto" w:fill="auto"/>
          <w:lang w:val="es-CR" w:eastAsia="es-CR"/>
        </w:rPr>
        <w:t>1</w:t>
      </w:r>
    </w:p>
    <w:p w14:paraId="06892CFC" w14:textId="1C746E20" w:rsidR="00D77600" w:rsidRPr="00711AD4" w:rsidRDefault="00D77600" w:rsidP="00D77600">
      <w:pPr>
        <w:widowControl/>
        <w:autoSpaceDE/>
        <w:autoSpaceDN/>
        <w:adjustRightInd/>
        <w:ind w:left="55"/>
        <w:jc w:val="center"/>
        <w:rPr>
          <w:rFonts w:ascii="Arial Narrow" w:eastAsia="Cambria" w:hAnsi="Arial Narrow"/>
          <w:color w:val="000000"/>
          <w:shd w:val="clear" w:color="auto" w:fill="auto"/>
          <w:lang w:val="es-CR" w:eastAsia="es-CR"/>
        </w:rPr>
      </w:pPr>
      <w:r w:rsidRPr="00711AD4">
        <w:rPr>
          <w:rFonts w:ascii="Arial Narrow" w:eastAsia="Cambria" w:hAnsi="Arial Narrow"/>
          <w:color w:val="000000"/>
          <w:shd w:val="clear" w:color="auto" w:fill="auto"/>
          <w:lang w:val="es-CR" w:eastAsia="es-CR"/>
        </w:rPr>
        <w:t>Factores que incidieron en la ejecución y acciones correctivas en partidas con ejecución menores a 45,0</w:t>
      </w:r>
      <w:r w:rsidR="00CE7681">
        <w:rPr>
          <w:rFonts w:ascii="Arial Narrow" w:eastAsia="Cambria" w:hAnsi="Arial Narrow"/>
          <w:color w:val="000000"/>
          <w:shd w:val="clear" w:color="auto" w:fill="auto"/>
          <w:lang w:val="es-CR" w:eastAsia="es-CR"/>
        </w:rPr>
        <w:t>0</w:t>
      </w:r>
      <w:r w:rsidRPr="00711AD4">
        <w:rPr>
          <w:rFonts w:ascii="Arial Narrow" w:eastAsia="Cambria" w:hAnsi="Arial Narrow"/>
          <w:color w:val="000000"/>
          <w:shd w:val="clear" w:color="auto" w:fill="auto"/>
          <w:lang w:val="es-CR" w:eastAsia="es-CR"/>
        </w:rPr>
        <w:t>%</w:t>
      </w:r>
    </w:p>
    <w:p w14:paraId="578F6F33" w14:textId="77777777" w:rsidR="00D77600" w:rsidRPr="00711AD4" w:rsidRDefault="007D2316" w:rsidP="00D77600">
      <w:pPr>
        <w:widowControl/>
        <w:autoSpaceDE/>
        <w:autoSpaceDN/>
        <w:adjustRightInd/>
        <w:ind w:left="55"/>
        <w:jc w:val="center"/>
        <w:rPr>
          <w:rFonts w:ascii="Arial Narrow" w:eastAsia="Cambria" w:hAnsi="Arial Narrow"/>
          <w:color w:val="FF0000"/>
          <w:shd w:val="clear" w:color="auto" w:fill="auto"/>
          <w:lang w:val="es-CR" w:eastAsia="es-CR"/>
        </w:rPr>
      </w:pPr>
      <w:r w:rsidRPr="00711AD4">
        <w:rPr>
          <w:rFonts w:ascii="Arial Narrow" w:eastAsia="Cambria" w:hAnsi="Arial Narrow"/>
          <w:shd w:val="clear" w:color="auto" w:fill="auto"/>
          <w:lang w:val="es-CR" w:eastAsia="es-CR"/>
        </w:rPr>
        <w:t xml:space="preserve">Programa 929 </w:t>
      </w:r>
      <w:r w:rsidR="00D77600" w:rsidRPr="00711AD4">
        <w:rPr>
          <w:rFonts w:ascii="Arial Narrow" w:eastAsia="Cambria" w:hAnsi="Arial Narrow"/>
          <w:shd w:val="clear" w:color="auto" w:fill="auto"/>
          <w:lang w:val="es-CR" w:eastAsia="es-CR"/>
        </w:rPr>
        <w:t>Ministerio Público</w:t>
      </w:r>
    </w:p>
    <w:p w14:paraId="34A9E573" w14:textId="6689859D" w:rsidR="00D77600" w:rsidRPr="00711AD4" w:rsidRDefault="00D77600" w:rsidP="00D77600">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al 30 de junio de 202</w:t>
      </w:r>
      <w:r w:rsidR="000B3372" w:rsidRPr="00711AD4">
        <w:rPr>
          <w:rFonts w:ascii="Arial Narrow" w:eastAsia="Cambria" w:hAnsi="Arial Narrow"/>
          <w:shd w:val="clear" w:color="auto" w:fill="auto"/>
          <w:lang w:val="es-CR" w:eastAsia="es-CR"/>
        </w:rPr>
        <w:t>1</w:t>
      </w:r>
    </w:p>
    <w:tbl>
      <w:tblPr>
        <w:tblStyle w:val="Listaclara-nfasis527"/>
        <w:tblW w:w="0" w:type="auto"/>
        <w:jc w:val="center"/>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ook w:val="04A0" w:firstRow="1" w:lastRow="0" w:firstColumn="1" w:lastColumn="0" w:noHBand="0" w:noVBand="1"/>
      </w:tblPr>
      <w:tblGrid>
        <w:gridCol w:w="1930"/>
        <w:gridCol w:w="1941"/>
        <w:gridCol w:w="4343"/>
      </w:tblGrid>
      <w:tr w:rsidR="00E17830" w:rsidRPr="00033E56" w14:paraId="08405EAB" w14:textId="77777777" w:rsidTr="00E17830">
        <w:trPr>
          <w:cnfStyle w:val="100000000000" w:firstRow="1" w:lastRow="0" w:firstColumn="0" w:lastColumn="0" w:oddVBand="0" w:evenVBand="0" w:oddHBand="0" w:evenHBand="0" w:firstRowFirstColumn="0" w:firstRowLastColumn="0" w:lastRowFirstColumn="0" w:lastRowLastColumn="0"/>
          <w:trHeight w:val="625"/>
          <w:tblHeader/>
          <w:jc w:val="center"/>
        </w:trPr>
        <w:tc>
          <w:tcPr>
            <w:cnfStyle w:val="001000000000" w:firstRow="0" w:lastRow="0" w:firstColumn="1" w:lastColumn="0" w:oddVBand="0" w:evenVBand="0" w:oddHBand="0" w:evenHBand="0" w:firstRowFirstColumn="0" w:firstRowLastColumn="0" w:lastRowFirstColumn="0" w:lastRowLastColumn="0"/>
            <w:tcW w:w="1930" w:type="dxa"/>
            <w:shd w:val="clear" w:color="auto" w:fill="244061"/>
            <w:vAlign w:val="center"/>
          </w:tcPr>
          <w:p w14:paraId="1278402E" w14:textId="77777777" w:rsidR="00E17830" w:rsidRPr="00E17830" w:rsidRDefault="00E17830" w:rsidP="00E17830">
            <w:pPr>
              <w:widowControl/>
              <w:autoSpaceDE/>
              <w:autoSpaceDN/>
              <w:adjustRightInd/>
              <w:jc w:val="center"/>
              <w:rPr>
                <w:rFonts w:ascii="Arial Narrow" w:eastAsia="Cambria" w:hAnsi="Arial Narrow"/>
                <w:b w:val="0"/>
                <w:color w:val="auto"/>
                <w:sz w:val="20"/>
                <w:szCs w:val="20"/>
                <w:shd w:val="clear" w:color="auto" w:fill="auto"/>
                <w:lang w:val="es-CR" w:eastAsia="en-US"/>
              </w:rPr>
            </w:pPr>
            <w:r w:rsidRPr="00E17830">
              <w:rPr>
                <w:rFonts w:ascii="Arial Narrow" w:eastAsia="Cambria" w:hAnsi="Arial Narrow"/>
                <w:b w:val="0"/>
                <w:bCs w:val="0"/>
                <w:color w:val="auto"/>
                <w:sz w:val="20"/>
                <w:szCs w:val="20"/>
                <w:shd w:val="clear" w:color="auto" w:fill="auto"/>
                <w:lang w:val="es-CR" w:eastAsia="en-US"/>
              </w:rPr>
              <w:t>Nombre de la partida</w:t>
            </w:r>
          </w:p>
        </w:tc>
        <w:tc>
          <w:tcPr>
            <w:tcW w:w="1941" w:type="dxa"/>
            <w:shd w:val="clear" w:color="auto" w:fill="244061"/>
            <w:vAlign w:val="center"/>
          </w:tcPr>
          <w:p w14:paraId="2A42CE86" w14:textId="77777777" w:rsidR="00E17830" w:rsidRPr="00E17830" w:rsidRDefault="00E17830" w:rsidP="00E17830">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eastAsia="Cambria" w:hAnsi="Arial Narrow"/>
                <w:b w:val="0"/>
                <w:color w:val="auto"/>
                <w:sz w:val="20"/>
                <w:szCs w:val="20"/>
                <w:shd w:val="clear" w:color="auto" w:fill="auto"/>
                <w:lang w:val="es-CR" w:eastAsia="en-US"/>
              </w:rPr>
            </w:pPr>
            <w:r w:rsidRPr="00E17830">
              <w:rPr>
                <w:rFonts w:ascii="Arial Narrow" w:eastAsia="Cambria" w:hAnsi="Arial Narrow"/>
                <w:b w:val="0"/>
                <w:bCs w:val="0"/>
                <w:color w:val="auto"/>
                <w:sz w:val="20"/>
                <w:szCs w:val="20"/>
                <w:shd w:val="clear" w:color="auto" w:fill="auto"/>
                <w:lang w:val="es-CR" w:eastAsia="en-US"/>
              </w:rPr>
              <w:t>Factores</w:t>
            </w:r>
          </w:p>
        </w:tc>
        <w:tc>
          <w:tcPr>
            <w:tcW w:w="4343" w:type="dxa"/>
            <w:shd w:val="clear" w:color="auto" w:fill="244061"/>
            <w:vAlign w:val="center"/>
          </w:tcPr>
          <w:p w14:paraId="5FF9ABCA" w14:textId="77777777" w:rsidR="00E17830" w:rsidRPr="00E17830" w:rsidRDefault="00E17830" w:rsidP="00E17830">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eastAsia="Cambria" w:hAnsi="Arial Narrow"/>
                <w:b w:val="0"/>
                <w:color w:val="auto"/>
                <w:sz w:val="20"/>
                <w:szCs w:val="20"/>
                <w:shd w:val="clear" w:color="auto" w:fill="auto"/>
                <w:lang w:val="es-CR" w:eastAsia="en-US"/>
              </w:rPr>
            </w:pPr>
            <w:r w:rsidRPr="00E17830">
              <w:rPr>
                <w:rFonts w:ascii="Arial Narrow" w:eastAsia="Cambria" w:hAnsi="Arial Narrow"/>
                <w:b w:val="0"/>
                <w:bCs w:val="0"/>
                <w:color w:val="auto"/>
                <w:sz w:val="20"/>
                <w:szCs w:val="20"/>
                <w:shd w:val="clear" w:color="auto" w:fill="auto"/>
                <w:lang w:val="es-CR" w:eastAsia="en-US"/>
              </w:rPr>
              <w:t>Acciones correctivas</w:t>
            </w:r>
          </w:p>
        </w:tc>
      </w:tr>
      <w:tr w:rsidR="00E17830" w:rsidRPr="00E17830" w14:paraId="7DE346F6" w14:textId="77777777" w:rsidTr="00E1783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930" w:type="dxa"/>
          </w:tcPr>
          <w:p w14:paraId="287C8A62" w14:textId="77777777" w:rsidR="00E17830" w:rsidRPr="00E17830" w:rsidRDefault="00E17830" w:rsidP="00E17830">
            <w:pPr>
              <w:widowControl/>
              <w:autoSpaceDE/>
              <w:autoSpaceDN/>
              <w:adjustRightInd/>
              <w:rPr>
                <w:rFonts w:ascii="Arial Narrow" w:eastAsia="Cambria" w:hAnsi="Arial Narrow"/>
                <w:b w:val="0"/>
                <w:sz w:val="20"/>
                <w:szCs w:val="20"/>
                <w:shd w:val="clear" w:color="auto" w:fill="auto"/>
                <w:lang w:val="es-CR" w:eastAsia="en-US"/>
              </w:rPr>
            </w:pPr>
            <w:r w:rsidRPr="00E17830">
              <w:rPr>
                <w:rFonts w:ascii="Arial Narrow" w:eastAsia="Cambria" w:hAnsi="Arial Narrow"/>
                <w:b w:val="0"/>
                <w:bCs w:val="0"/>
                <w:sz w:val="20"/>
                <w:szCs w:val="20"/>
                <w:shd w:val="clear" w:color="auto" w:fill="auto"/>
                <w:lang w:val="es-CR" w:eastAsia="en-US"/>
              </w:rPr>
              <w:t>Servicios</w:t>
            </w:r>
          </w:p>
          <w:p w14:paraId="4CD59749" w14:textId="77777777" w:rsidR="00E17830" w:rsidRPr="00E17830" w:rsidRDefault="00E17830" w:rsidP="00E17830">
            <w:pPr>
              <w:widowControl/>
              <w:autoSpaceDE/>
              <w:autoSpaceDN/>
              <w:adjustRightInd/>
              <w:rPr>
                <w:rFonts w:ascii="Arial Narrow" w:eastAsia="Cambria" w:hAnsi="Arial Narrow"/>
                <w:b w:val="0"/>
                <w:color w:val="C00000"/>
                <w:sz w:val="20"/>
                <w:szCs w:val="20"/>
                <w:shd w:val="clear" w:color="auto" w:fill="auto"/>
                <w:lang w:val="es-CR" w:eastAsia="en-US"/>
              </w:rPr>
            </w:pPr>
          </w:p>
        </w:tc>
        <w:tc>
          <w:tcPr>
            <w:tcW w:w="1941" w:type="dxa"/>
          </w:tcPr>
          <w:p w14:paraId="3919A283" w14:textId="77777777" w:rsidR="00E17830" w:rsidRPr="00E17830" w:rsidRDefault="00E17830" w:rsidP="00E1783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1, 2, 3, 6, 8</w:t>
            </w:r>
          </w:p>
        </w:tc>
        <w:tc>
          <w:tcPr>
            <w:tcW w:w="4343" w:type="dxa"/>
          </w:tcPr>
          <w:p w14:paraId="277C5103" w14:textId="2EB87C7F" w:rsidR="00E17830" w:rsidRPr="00E17830" w:rsidRDefault="00E17830" w:rsidP="00E1783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 xml:space="preserve">1.1 Se </w:t>
            </w:r>
            <w:r w:rsidR="00033E56" w:rsidRPr="00033E56">
              <w:rPr>
                <w:rFonts w:ascii="Arial Narrow" w:eastAsia="Cambria" w:hAnsi="Arial Narrow"/>
                <w:sz w:val="20"/>
                <w:szCs w:val="20"/>
                <w:shd w:val="clear" w:color="auto" w:fill="auto"/>
                <w:lang w:val="es-CR" w:eastAsia="en-US"/>
              </w:rPr>
              <w:t>trasladarán</w:t>
            </w:r>
            <w:r w:rsidRPr="00E17830">
              <w:rPr>
                <w:rFonts w:ascii="Arial Narrow" w:eastAsia="Cambria" w:hAnsi="Arial Narrow"/>
                <w:sz w:val="20"/>
                <w:szCs w:val="20"/>
                <w:shd w:val="clear" w:color="auto" w:fill="auto"/>
                <w:lang w:val="es-CR" w:eastAsia="en-US"/>
              </w:rPr>
              <w:t xml:space="preserve"> parte de los recursos mediante SME para atender otras necesidades del Ministerio Público, tales como el pago por servicios de peritajes y/o traducciones.</w:t>
            </w:r>
          </w:p>
          <w:p w14:paraId="673C9643" w14:textId="0E4E028B" w:rsidR="00E17830" w:rsidRPr="00E17830" w:rsidRDefault="00E17830" w:rsidP="00E1783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 xml:space="preserve">2.1 Dar seguimiento a los recursos presupuestados por el Ministerio Público que fueron traslados a los diferentes rubros. 2.2 Solicitar mensualmente a las oficinas las facturas relacionadas con autorizaciones de gasto aprobadas, para la ejecución correcta de los </w:t>
            </w:r>
            <w:r w:rsidR="00033E56" w:rsidRPr="00E17830">
              <w:rPr>
                <w:rFonts w:ascii="Arial Narrow" w:eastAsia="Cambria" w:hAnsi="Arial Narrow"/>
                <w:sz w:val="20"/>
                <w:szCs w:val="20"/>
                <w:shd w:val="clear" w:color="auto" w:fill="auto"/>
                <w:lang w:val="es-CR" w:eastAsia="en-US"/>
              </w:rPr>
              <w:t>recursos</w:t>
            </w:r>
            <w:r w:rsidRPr="00E17830">
              <w:rPr>
                <w:rFonts w:ascii="Arial Narrow" w:eastAsia="Cambria" w:hAnsi="Arial Narrow"/>
                <w:sz w:val="20"/>
                <w:szCs w:val="20"/>
                <w:shd w:val="clear" w:color="auto" w:fill="auto"/>
                <w:lang w:val="es-CR" w:eastAsia="en-US"/>
              </w:rPr>
              <w:t xml:space="preserve"> y pago oportuno a los peritos y/o </w:t>
            </w:r>
            <w:r w:rsidR="00033E56" w:rsidRPr="00E17830">
              <w:rPr>
                <w:rFonts w:ascii="Arial Narrow" w:eastAsia="Cambria" w:hAnsi="Arial Narrow"/>
                <w:sz w:val="20"/>
                <w:szCs w:val="20"/>
                <w:shd w:val="clear" w:color="auto" w:fill="auto"/>
                <w:lang w:val="es-CR" w:eastAsia="en-US"/>
              </w:rPr>
              <w:t>traductores</w:t>
            </w:r>
            <w:r w:rsidRPr="00E17830">
              <w:rPr>
                <w:rFonts w:ascii="Arial Narrow" w:eastAsia="Cambria" w:hAnsi="Arial Narrow"/>
                <w:sz w:val="20"/>
                <w:szCs w:val="20"/>
                <w:shd w:val="clear" w:color="auto" w:fill="auto"/>
                <w:lang w:val="es-CR" w:eastAsia="en-US"/>
              </w:rPr>
              <w:t>.</w:t>
            </w:r>
          </w:p>
          <w:p w14:paraId="1A5D6EB2" w14:textId="77777777" w:rsidR="00E17830" w:rsidRPr="00E17830" w:rsidRDefault="00E17830" w:rsidP="00E1783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 xml:space="preserve">2.3 Agilizar el proceso de pagos de facturas y formalizar las compras pendientes en las diferentes subpartidas. </w:t>
            </w:r>
          </w:p>
          <w:p w14:paraId="0D6C5ACA" w14:textId="2D22C47F" w:rsidR="00E17830" w:rsidRPr="00E17830" w:rsidRDefault="00033E56" w:rsidP="00E1783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3.1 Formalizar</w:t>
            </w:r>
            <w:r w:rsidR="00E17830" w:rsidRPr="00E17830">
              <w:rPr>
                <w:rFonts w:ascii="Arial Narrow" w:eastAsia="Cambria" w:hAnsi="Arial Narrow"/>
                <w:sz w:val="20"/>
                <w:szCs w:val="20"/>
                <w:shd w:val="clear" w:color="auto" w:fill="auto"/>
                <w:lang w:val="es-CR" w:eastAsia="en-US"/>
              </w:rPr>
              <w:t xml:space="preserve"> los procesos de contratación que se encuentran en trámite.</w:t>
            </w:r>
          </w:p>
          <w:p w14:paraId="10E3ACBC" w14:textId="1ACE8809" w:rsidR="00E17830" w:rsidRPr="00E17830" w:rsidRDefault="00E17830" w:rsidP="00E1783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 xml:space="preserve">6.1 Se </w:t>
            </w:r>
            <w:r w:rsidR="00033E56" w:rsidRPr="00E17830">
              <w:rPr>
                <w:rFonts w:ascii="Arial Narrow" w:eastAsia="Cambria" w:hAnsi="Arial Narrow"/>
                <w:sz w:val="20"/>
                <w:szCs w:val="20"/>
                <w:shd w:val="clear" w:color="auto" w:fill="auto"/>
                <w:lang w:val="es-CR" w:eastAsia="en-US"/>
              </w:rPr>
              <w:t>trasladarán</w:t>
            </w:r>
            <w:r w:rsidRPr="00E17830">
              <w:rPr>
                <w:rFonts w:ascii="Arial Narrow" w:eastAsia="Cambria" w:hAnsi="Arial Narrow"/>
                <w:sz w:val="20"/>
                <w:szCs w:val="20"/>
                <w:shd w:val="clear" w:color="auto" w:fill="auto"/>
                <w:lang w:val="es-CR" w:eastAsia="en-US"/>
              </w:rPr>
              <w:t xml:space="preserve"> los recursos mediante SME para atender otras necesidades </w:t>
            </w:r>
            <w:r w:rsidR="00033E56" w:rsidRPr="00E17830">
              <w:rPr>
                <w:rFonts w:ascii="Arial Narrow" w:eastAsia="Cambria" w:hAnsi="Arial Narrow"/>
                <w:sz w:val="20"/>
                <w:szCs w:val="20"/>
                <w:shd w:val="clear" w:color="auto" w:fill="auto"/>
                <w:lang w:val="es-CR" w:eastAsia="en-US"/>
              </w:rPr>
              <w:t>Institucionales</w:t>
            </w:r>
            <w:r w:rsidRPr="00E17830">
              <w:rPr>
                <w:rFonts w:ascii="Arial Narrow" w:eastAsia="Cambria" w:hAnsi="Arial Narrow"/>
                <w:sz w:val="20"/>
                <w:szCs w:val="20"/>
                <w:shd w:val="clear" w:color="auto" w:fill="auto"/>
                <w:lang w:val="es-CR" w:eastAsia="en-US"/>
              </w:rPr>
              <w:t xml:space="preserve"> (caso Fiscalía de Probidad)</w:t>
            </w:r>
          </w:p>
          <w:p w14:paraId="0966685D" w14:textId="77777777" w:rsidR="00E17830" w:rsidRPr="00E17830" w:rsidRDefault="00E17830" w:rsidP="00E1783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8.1 Realizar nuevos estudios de mercado para aquellas zonas particulares (Osa, Limón, San José, entre otros), por cuanto los proveedores actuales no cumplen con los requerimientos del Poder Judicial.</w:t>
            </w:r>
          </w:p>
          <w:p w14:paraId="38BE76E0" w14:textId="77777777" w:rsidR="00E17830" w:rsidRPr="00E17830" w:rsidRDefault="00E17830" w:rsidP="00E1783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8.2 Apegarse a los nuevos cambios en las directrices para la confección carteles por compra menor (caso de Corredores).</w:t>
            </w:r>
          </w:p>
        </w:tc>
      </w:tr>
      <w:tr w:rsidR="00E17830" w:rsidRPr="00E17830" w14:paraId="3681FDF6" w14:textId="77777777" w:rsidTr="00E17830">
        <w:trPr>
          <w:trHeight w:val="312"/>
          <w:jc w:val="center"/>
        </w:trPr>
        <w:tc>
          <w:tcPr>
            <w:cnfStyle w:val="001000000000" w:firstRow="0" w:lastRow="0" w:firstColumn="1" w:lastColumn="0" w:oddVBand="0" w:evenVBand="0" w:oddHBand="0" w:evenHBand="0" w:firstRowFirstColumn="0" w:firstRowLastColumn="0" w:lastRowFirstColumn="0" w:lastRowLastColumn="0"/>
            <w:tcW w:w="1930" w:type="dxa"/>
          </w:tcPr>
          <w:p w14:paraId="13265889" w14:textId="77777777" w:rsidR="00E17830" w:rsidRPr="00E17830" w:rsidRDefault="00E17830" w:rsidP="00E17830">
            <w:pPr>
              <w:widowControl/>
              <w:autoSpaceDE/>
              <w:autoSpaceDN/>
              <w:adjustRightInd/>
              <w:rPr>
                <w:rFonts w:ascii="Arial Narrow" w:eastAsia="Cambria" w:hAnsi="Arial Narrow"/>
                <w:b w:val="0"/>
                <w:sz w:val="20"/>
                <w:szCs w:val="20"/>
                <w:shd w:val="clear" w:color="auto" w:fill="auto"/>
                <w:lang w:val="es-CR" w:eastAsia="en-US"/>
              </w:rPr>
            </w:pPr>
            <w:r w:rsidRPr="00E17830">
              <w:rPr>
                <w:rFonts w:ascii="Arial Narrow" w:eastAsia="Cambria" w:hAnsi="Arial Narrow"/>
                <w:b w:val="0"/>
                <w:bCs w:val="0"/>
                <w:sz w:val="20"/>
                <w:szCs w:val="20"/>
                <w:shd w:val="clear" w:color="auto" w:fill="auto"/>
                <w:lang w:val="es-CR" w:eastAsia="en-US"/>
              </w:rPr>
              <w:t>Materiales y Suministros</w:t>
            </w:r>
          </w:p>
        </w:tc>
        <w:tc>
          <w:tcPr>
            <w:tcW w:w="1941" w:type="dxa"/>
          </w:tcPr>
          <w:p w14:paraId="411F3B56" w14:textId="77777777" w:rsidR="00E17830" w:rsidRPr="00E17830" w:rsidRDefault="00E17830" w:rsidP="00E17830">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1, 2, 3, 6, 8</w:t>
            </w:r>
          </w:p>
        </w:tc>
        <w:tc>
          <w:tcPr>
            <w:tcW w:w="4343" w:type="dxa"/>
          </w:tcPr>
          <w:p w14:paraId="66343B97" w14:textId="062BF793" w:rsidR="00E17830" w:rsidRPr="00E17830" w:rsidRDefault="00E17830" w:rsidP="00E17830">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 xml:space="preserve">1.1 Se </w:t>
            </w:r>
            <w:r w:rsidR="00033E56" w:rsidRPr="00E17830">
              <w:rPr>
                <w:rFonts w:ascii="Arial Narrow" w:eastAsia="Cambria" w:hAnsi="Arial Narrow"/>
                <w:sz w:val="20"/>
                <w:szCs w:val="20"/>
                <w:shd w:val="clear" w:color="auto" w:fill="auto"/>
                <w:lang w:val="es-CR" w:eastAsia="en-US"/>
              </w:rPr>
              <w:t>trasladarán</w:t>
            </w:r>
            <w:r w:rsidRPr="00E17830">
              <w:rPr>
                <w:rFonts w:ascii="Arial Narrow" w:eastAsia="Cambria" w:hAnsi="Arial Narrow"/>
                <w:sz w:val="20"/>
                <w:szCs w:val="20"/>
                <w:shd w:val="clear" w:color="auto" w:fill="auto"/>
                <w:lang w:val="es-CR" w:eastAsia="en-US"/>
              </w:rPr>
              <w:t xml:space="preserve"> parte de los recursos mediante SME para atender otras necesidades del Ministerio Público, tales como útiles y materiales de limpieza, necesarios para la atención de la emergencia por el COVID-19.</w:t>
            </w:r>
          </w:p>
          <w:p w14:paraId="7CDEF887" w14:textId="77777777" w:rsidR="00E17830" w:rsidRPr="00E17830" w:rsidRDefault="00E17830" w:rsidP="00E17830">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2.1 Dar seguimiento a los recursos presupuestados por el Ministerio Público que fueron traslados a los diferentes rubros (caso del combustible)</w:t>
            </w:r>
          </w:p>
          <w:p w14:paraId="10F149BC" w14:textId="77777777" w:rsidR="00E17830" w:rsidRPr="00E17830" w:rsidRDefault="00E17830" w:rsidP="00E17830">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 xml:space="preserve">2.2 Agilizar el proceso de pagos de facturas y formalizar las compras pendientes en las diferentes subpartidas. </w:t>
            </w:r>
          </w:p>
          <w:p w14:paraId="13A659FC" w14:textId="77777777" w:rsidR="00E17830" w:rsidRPr="00E17830" w:rsidRDefault="00E17830" w:rsidP="00E17830">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 xml:space="preserve">2.3 Agilizar el trámite en las solicitudes de criterios técnicos. </w:t>
            </w:r>
          </w:p>
          <w:p w14:paraId="6FD6E439" w14:textId="77777777" w:rsidR="00E17830" w:rsidRPr="00E17830" w:rsidRDefault="00E17830" w:rsidP="00E17830">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 xml:space="preserve">2.4 Iniciar los procesos de contratación administrativa y así evitar retrasos en la recepción de bienes y el pago de facturas.  </w:t>
            </w:r>
          </w:p>
          <w:p w14:paraId="21FE4A15" w14:textId="382237EF" w:rsidR="00E17830" w:rsidRPr="00E17830" w:rsidRDefault="00E17830" w:rsidP="00E17830">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 xml:space="preserve">2.5 Dar seguimiento al estado y mantenimientos preventivos y/o correctivos de los vehículos </w:t>
            </w:r>
            <w:r w:rsidR="00033E56" w:rsidRPr="00E17830">
              <w:rPr>
                <w:rFonts w:ascii="Arial Narrow" w:eastAsia="Cambria" w:hAnsi="Arial Narrow"/>
                <w:sz w:val="20"/>
                <w:szCs w:val="20"/>
                <w:shd w:val="clear" w:color="auto" w:fill="auto"/>
                <w:lang w:val="es-CR" w:eastAsia="en-US"/>
              </w:rPr>
              <w:t>oficiales</w:t>
            </w:r>
            <w:r w:rsidRPr="00E17830">
              <w:rPr>
                <w:rFonts w:ascii="Arial Narrow" w:eastAsia="Cambria" w:hAnsi="Arial Narrow"/>
                <w:sz w:val="20"/>
                <w:szCs w:val="20"/>
                <w:shd w:val="clear" w:color="auto" w:fill="auto"/>
                <w:lang w:val="es-CR" w:eastAsia="en-US"/>
              </w:rPr>
              <w:t>, a fin de utilizar los recursos eficientemente.</w:t>
            </w:r>
          </w:p>
          <w:p w14:paraId="336CC658" w14:textId="77777777" w:rsidR="00E17830" w:rsidRPr="00E17830" w:rsidRDefault="00E17830" w:rsidP="00E17830">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2.6 Coordinación con los y las profesionales que deben renovar certificados de firma digital, para que diligencien el trámite.</w:t>
            </w:r>
          </w:p>
          <w:p w14:paraId="6F01F914" w14:textId="4063622B" w:rsidR="00E17830" w:rsidRPr="00E17830" w:rsidRDefault="00033E56" w:rsidP="00E17830">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3.1 Formalizar</w:t>
            </w:r>
            <w:r w:rsidR="00E17830" w:rsidRPr="00E17830">
              <w:rPr>
                <w:rFonts w:ascii="Arial Narrow" w:eastAsia="Cambria" w:hAnsi="Arial Narrow"/>
                <w:sz w:val="20"/>
                <w:szCs w:val="20"/>
                <w:shd w:val="clear" w:color="auto" w:fill="auto"/>
                <w:lang w:val="es-CR" w:eastAsia="en-US"/>
              </w:rPr>
              <w:t xml:space="preserve"> los procesos de contratación que se encuentran en trámite.</w:t>
            </w:r>
          </w:p>
          <w:p w14:paraId="39BD6FAC" w14:textId="6E87F867" w:rsidR="00E17830" w:rsidRPr="00E17830" w:rsidRDefault="00E17830" w:rsidP="00E17830">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 xml:space="preserve">6.1 Se </w:t>
            </w:r>
            <w:r w:rsidR="00033E56" w:rsidRPr="00E17830">
              <w:rPr>
                <w:rFonts w:ascii="Arial Narrow" w:eastAsia="Cambria" w:hAnsi="Arial Narrow"/>
                <w:sz w:val="20"/>
                <w:szCs w:val="20"/>
                <w:shd w:val="clear" w:color="auto" w:fill="auto"/>
                <w:lang w:val="es-CR" w:eastAsia="en-US"/>
              </w:rPr>
              <w:t>trasladarán</w:t>
            </w:r>
            <w:r w:rsidRPr="00E17830">
              <w:rPr>
                <w:rFonts w:ascii="Arial Narrow" w:eastAsia="Cambria" w:hAnsi="Arial Narrow"/>
                <w:sz w:val="20"/>
                <w:szCs w:val="20"/>
                <w:shd w:val="clear" w:color="auto" w:fill="auto"/>
                <w:lang w:val="es-CR" w:eastAsia="en-US"/>
              </w:rPr>
              <w:t xml:space="preserve"> los recursos mediante SME para atender otras necesidades </w:t>
            </w:r>
            <w:r w:rsidR="00033E56" w:rsidRPr="00E17830">
              <w:rPr>
                <w:rFonts w:ascii="Arial Narrow" w:eastAsia="Cambria" w:hAnsi="Arial Narrow"/>
                <w:sz w:val="20"/>
                <w:szCs w:val="20"/>
                <w:shd w:val="clear" w:color="auto" w:fill="auto"/>
                <w:lang w:val="es-CR" w:eastAsia="en-US"/>
              </w:rPr>
              <w:t>Institucionales</w:t>
            </w:r>
            <w:r w:rsidRPr="00E17830">
              <w:rPr>
                <w:rFonts w:ascii="Arial Narrow" w:eastAsia="Cambria" w:hAnsi="Arial Narrow"/>
                <w:sz w:val="20"/>
                <w:szCs w:val="20"/>
                <w:shd w:val="clear" w:color="auto" w:fill="auto"/>
                <w:lang w:val="es-CR" w:eastAsia="en-US"/>
              </w:rPr>
              <w:t xml:space="preserve"> (caso Fiscalía de Probidad)</w:t>
            </w:r>
          </w:p>
          <w:p w14:paraId="3371F99E" w14:textId="77777777" w:rsidR="00E17830" w:rsidRPr="00E17830" w:rsidRDefault="00E17830" w:rsidP="00E17830">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8.1 Apegarse a los nuevos cambios en las directrices para la confección carteles por compra menor (caso Golfito y Puerto Jiménez), y a los a estudios de Salud Ocupacional.</w:t>
            </w:r>
          </w:p>
        </w:tc>
      </w:tr>
      <w:tr w:rsidR="00E17830" w:rsidRPr="00E17830" w14:paraId="7218EC47" w14:textId="77777777" w:rsidTr="00E1783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930" w:type="dxa"/>
          </w:tcPr>
          <w:p w14:paraId="33F89EDC" w14:textId="77777777" w:rsidR="00E17830" w:rsidRPr="00E17830" w:rsidRDefault="00E17830" w:rsidP="00E17830">
            <w:pPr>
              <w:widowControl/>
              <w:autoSpaceDE/>
              <w:autoSpaceDN/>
              <w:adjustRightInd/>
              <w:rPr>
                <w:rFonts w:ascii="Arial Narrow" w:eastAsia="Cambria" w:hAnsi="Arial Narrow"/>
                <w:b w:val="0"/>
                <w:sz w:val="20"/>
                <w:szCs w:val="20"/>
                <w:shd w:val="clear" w:color="auto" w:fill="auto"/>
                <w:lang w:val="es-CR" w:eastAsia="en-US"/>
              </w:rPr>
            </w:pPr>
            <w:r w:rsidRPr="00E17830">
              <w:rPr>
                <w:rFonts w:ascii="Arial Narrow" w:eastAsia="Cambria" w:hAnsi="Arial Narrow"/>
                <w:b w:val="0"/>
                <w:bCs w:val="0"/>
                <w:sz w:val="20"/>
                <w:szCs w:val="20"/>
                <w:shd w:val="clear" w:color="auto" w:fill="auto"/>
                <w:lang w:val="es-CR" w:eastAsia="en-US"/>
              </w:rPr>
              <w:t>Bienes duraderos</w:t>
            </w:r>
          </w:p>
        </w:tc>
        <w:tc>
          <w:tcPr>
            <w:tcW w:w="1941" w:type="dxa"/>
          </w:tcPr>
          <w:p w14:paraId="63F32540" w14:textId="77777777" w:rsidR="00E17830" w:rsidRPr="00E17830" w:rsidRDefault="00E17830" w:rsidP="00E1783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1, 2, 3, 6</w:t>
            </w:r>
          </w:p>
        </w:tc>
        <w:tc>
          <w:tcPr>
            <w:tcW w:w="4343" w:type="dxa"/>
          </w:tcPr>
          <w:p w14:paraId="01E90576" w14:textId="2B30E030" w:rsidR="00E17830" w:rsidRPr="00E17830" w:rsidRDefault="00E17830" w:rsidP="00E1783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 xml:space="preserve">1.1 Se </w:t>
            </w:r>
            <w:r w:rsidR="00033E56" w:rsidRPr="00E17830">
              <w:rPr>
                <w:rFonts w:ascii="Arial Narrow" w:eastAsia="Cambria" w:hAnsi="Arial Narrow"/>
                <w:sz w:val="20"/>
                <w:szCs w:val="20"/>
                <w:shd w:val="clear" w:color="auto" w:fill="auto"/>
                <w:lang w:val="es-CR" w:eastAsia="en-US"/>
              </w:rPr>
              <w:t>trasladarán</w:t>
            </w:r>
            <w:r w:rsidRPr="00E17830">
              <w:rPr>
                <w:rFonts w:ascii="Arial Narrow" w:eastAsia="Cambria" w:hAnsi="Arial Narrow"/>
                <w:sz w:val="20"/>
                <w:szCs w:val="20"/>
                <w:shd w:val="clear" w:color="auto" w:fill="auto"/>
                <w:lang w:val="es-CR" w:eastAsia="en-US"/>
              </w:rPr>
              <w:t xml:space="preserve"> parte de los recursos mediante SME para atender otras necesidades del Ministerio Público, tales como maquinaria, equipo y </w:t>
            </w:r>
            <w:r w:rsidR="00033E56" w:rsidRPr="00E17830">
              <w:rPr>
                <w:rFonts w:ascii="Arial Narrow" w:eastAsia="Cambria" w:hAnsi="Arial Narrow"/>
                <w:sz w:val="20"/>
                <w:szCs w:val="20"/>
                <w:shd w:val="clear" w:color="auto" w:fill="auto"/>
                <w:lang w:val="es-CR" w:eastAsia="en-US"/>
              </w:rPr>
              <w:t>mobiliario</w:t>
            </w:r>
            <w:r w:rsidRPr="00E17830">
              <w:rPr>
                <w:rFonts w:ascii="Arial Narrow" w:eastAsia="Cambria" w:hAnsi="Arial Narrow"/>
                <w:sz w:val="20"/>
                <w:szCs w:val="20"/>
                <w:shd w:val="clear" w:color="auto" w:fill="auto"/>
                <w:lang w:val="es-CR" w:eastAsia="en-US"/>
              </w:rPr>
              <w:t xml:space="preserve"> diverso.</w:t>
            </w:r>
          </w:p>
          <w:p w14:paraId="638320FC" w14:textId="77777777" w:rsidR="00E17830" w:rsidRPr="00E17830" w:rsidRDefault="00E17830" w:rsidP="00E1783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 xml:space="preserve">2.1 Agilizar el proceso de pagos de facturas y formalizar las compras pendientes en las diferentes subpartidas. </w:t>
            </w:r>
          </w:p>
          <w:p w14:paraId="38954854" w14:textId="77777777" w:rsidR="00E17830" w:rsidRPr="00E17830" w:rsidRDefault="00E17830" w:rsidP="00E17830">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 xml:space="preserve">2.2 Agilizar el trámite en las solicitudes de criterios técnicos. </w:t>
            </w:r>
          </w:p>
          <w:p w14:paraId="520494C2" w14:textId="77777777" w:rsidR="00E17830" w:rsidRPr="00E17830" w:rsidRDefault="00E17830" w:rsidP="00E17830">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2.3 Iniciar los procesos de contratación administrativa y así evitar retrasos en la recepción de bienes y el pago de facturas.</w:t>
            </w:r>
          </w:p>
          <w:p w14:paraId="14CBB2F1" w14:textId="77777777" w:rsidR="00E17830" w:rsidRPr="00E17830" w:rsidRDefault="00E17830" w:rsidP="00E17830">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 xml:space="preserve">2.4 Coordinar con el Departamento de la Proveeduría para la adquisición de activos del stock: muebles, escritorios, bibliotecas de metal y ventiladores, esto para las oficinas del Ministerio Público. </w:t>
            </w:r>
          </w:p>
          <w:p w14:paraId="659C8092" w14:textId="77777777" w:rsidR="00E17830" w:rsidRPr="00E17830" w:rsidRDefault="00E17830" w:rsidP="00E1783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3.1 Formalizar los procesos de contratación que se encuentran en trámite.</w:t>
            </w:r>
          </w:p>
          <w:p w14:paraId="3FFD43A5" w14:textId="1B0673AE" w:rsidR="00E17830" w:rsidRPr="00E17830" w:rsidRDefault="00E17830" w:rsidP="00E1783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 xml:space="preserve">6.1 Se </w:t>
            </w:r>
            <w:r w:rsidR="00033E56" w:rsidRPr="00E17830">
              <w:rPr>
                <w:rFonts w:ascii="Arial Narrow" w:eastAsia="Cambria" w:hAnsi="Arial Narrow"/>
                <w:sz w:val="20"/>
                <w:szCs w:val="20"/>
                <w:shd w:val="clear" w:color="auto" w:fill="auto"/>
                <w:lang w:val="es-CR" w:eastAsia="en-US"/>
              </w:rPr>
              <w:t>trasladarán</w:t>
            </w:r>
            <w:r w:rsidRPr="00E17830">
              <w:rPr>
                <w:rFonts w:ascii="Arial Narrow" w:eastAsia="Cambria" w:hAnsi="Arial Narrow"/>
                <w:sz w:val="20"/>
                <w:szCs w:val="20"/>
                <w:shd w:val="clear" w:color="auto" w:fill="auto"/>
                <w:lang w:val="es-CR" w:eastAsia="en-US"/>
              </w:rPr>
              <w:t xml:space="preserve"> los recursos mediante SME para atender otras necesidades </w:t>
            </w:r>
            <w:r w:rsidR="00033E56" w:rsidRPr="00E17830">
              <w:rPr>
                <w:rFonts w:ascii="Arial Narrow" w:eastAsia="Cambria" w:hAnsi="Arial Narrow"/>
                <w:sz w:val="20"/>
                <w:szCs w:val="20"/>
                <w:shd w:val="clear" w:color="auto" w:fill="auto"/>
                <w:lang w:val="es-CR" w:eastAsia="en-US"/>
              </w:rPr>
              <w:t>Institucionales</w:t>
            </w:r>
            <w:r w:rsidRPr="00E17830">
              <w:rPr>
                <w:rFonts w:ascii="Arial Narrow" w:eastAsia="Cambria" w:hAnsi="Arial Narrow"/>
                <w:sz w:val="20"/>
                <w:szCs w:val="20"/>
                <w:shd w:val="clear" w:color="auto" w:fill="auto"/>
                <w:lang w:val="es-CR" w:eastAsia="en-US"/>
              </w:rPr>
              <w:t xml:space="preserve"> (caso Fiscalía de Probidad)</w:t>
            </w:r>
          </w:p>
        </w:tc>
      </w:tr>
    </w:tbl>
    <w:p w14:paraId="6D4CD9BF" w14:textId="384A6395" w:rsidR="00F608B7" w:rsidRPr="00711AD4" w:rsidRDefault="00F608B7" w:rsidP="00F608B7">
      <w:pPr>
        <w:rPr>
          <w:lang w:val="es-ES_tradnl"/>
        </w:rPr>
      </w:pPr>
    </w:p>
    <w:p w14:paraId="18DB13E3" w14:textId="61908D4F" w:rsidR="00F608B7" w:rsidRDefault="00F608B7" w:rsidP="00F608B7">
      <w:pPr>
        <w:rPr>
          <w:lang w:val="es-ES_tradnl"/>
        </w:rPr>
      </w:pPr>
    </w:p>
    <w:p w14:paraId="018A0B43" w14:textId="27DEAA9C" w:rsidR="00033E56" w:rsidRDefault="00033E56" w:rsidP="00F608B7">
      <w:pPr>
        <w:rPr>
          <w:lang w:val="es-ES_tradnl"/>
        </w:rPr>
      </w:pPr>
    </w:p>
    <w:p w14:paraId="2443EF07" w14:textId="5D35A20A" w:rsidR="00033E56" w:rsidRDefault="00033E56" w:rsidP="00F608B7">
      <w:pPr>
        <w:rPr>
          <w:lang w:val="es-ES_tradnl"/>
        </w:rPr>
      </w:pPr>
    </w:p>
    <w:p w14:paraId="6D964E8E" w14:textId="3A509BEA" w:rsidR="00033E56" w:rsidRDefault="00033E56" w:rsidP="00F608B7">
      <w:pPr>
        <w:rPr>
          <w:lang w:val="es-ES_tradnl"/>
        </w:rPr>
      </w:pPr>
    </w:p>
    <w:p w14:paraId="417A4370" w14:textId="0A79FAF4" w:rsidR="00033E56" w:rsidRDefault="00033E56" w:rsidP="00F608B7">
      <w:pPr>
        <w:rPr>
          <w:lang w:val="es-ES_tradnl"/>
        </w:rPr>
      </w:pPr>
    </w:p>
    <w:p w14:paraId="049D1F43" w14:textId="1AC4FECC" w:rsidR="00033E56" w:rsidRDefault="00033E56" w:rsidP="00F608B7">
      <w:pPr>
        <w:rPr>
          <w:lang w:val="es-ES_tradnl"/>
        </w:rPr>
      </w:pPr>
    </w:p>
    <w:p w14:paraId="126F8718" w14:textId="5B9E52EC" w:rsidR="00033E56" w:rsidRDefault="00033E56" w:rsidP="00F608B7">
      <w:pPr>
        <w:rPr>
          <w:lang w:val="es-ES_tradnl"/>
        </w:rPr>
      </w:pPr>
    </w:p>
    <w:p w14:paraId="63E01235" w14:textId="2627595E" w:rsidR="00033E56" w:rsidRDefault="00033E56" w:rsidP="00F608B7">
      <w:pPr>
        <w:rPr>
          <w:lang w:val="es-ES_tradnl"/>
        </w:rPr>
      </w:pPr>
    </w:p>
    <w:p w14:paraId="4E9C2405" w14:textId="571EA87C" w:rsidR="00033E56" w:rsidRDefault="00033E56" w:rsidP="00F608B7">
      <w:pPr>
        <w:rPr>
          <w:lang w:val="es-ES_tradnl"/>
        </w:rPr>
      </w:pPr>
    </w:p>
    <w:p w14:paraId="4E3280A0" w14:textId="027D6354" w:rsidR="00033E56" w:rsidRDefault="00033E56" w:rsidP="00F608B7">
      <w:pPr>
        <w:rPr>
          <w:lang w:val="es-ES_tradnl"/>
        </w:rPr>
      </w:pPr>
    </w:p>
    <w:p w14:paraId="1F5841E5" w14:textId="17E4A066" w:rsidR="00033E56" w:rsidRDefault="00033E56" w:rsidP="00F608B7">
      <w:pPr>
        <w:rPr>
          <w:lang w:val="es-ES_tradnl"/>
        </w:rPr>
      </w:pPr>
    </w:p>
    <w:p w14:paraId="38EA27FF" w14:textId="0A0D2B4B" w:rsidR="00033E56" w:rsidRDefault="00033E56" w:rsidP="00F608B7">
      <w:pPr>
        <w:rPr>
          <w:lang w:val="es-ES_tradnl"/>
        </w:rPr>
      </w:pPr>
    </w:p>
    <w:p w14:paraId="3642A4ED" w14:textId="35BDF948" w:rsidR="00033E56" w:rsidRDefault="00033E56" w:rsidP="00F608B7">
      <w:pPr>
        <w:rPr>
          <w:lang w:val="es-ES_tradnl"/>
        </w:rPr>
      </w:pPr>
    </w:p>
    <w:p w14:paraId="5411092F" w14:textId="77777777" w:rsidR="00033E56" w:rsidRPr="00711AD4" w:rsidRDefault="00033E56" w:rsidP="00F608B7">
      <w:pPr>
        <w:rPr>
          <w:lang w:val="es-ES_tradnl"/>
        </w:rPr>
      </w:pPr>
    </w:p>
    <w:p w14:paraId="179546DE" w14:textId="77777777" w:rsidR="00313760" w:rsidRPr="00711AD4" w:rsidRDefault="00313760" w:rsidP="00C90FC5">
      <w:pPr>
        <w:rPr>
          <w:lang w:val="es-ES_tradnl"/>
        </w:rPr>
      </w:pPr>
    </w:p>
    <w:p w14:paraId="47DA5F4E" w14:textId="77777777" w:rsidR="00D77600" w:rsidRPr="00711AD4" w:rsidRDefault="00D77600" w:rsidP="00D77600">
      <w:pPr>
        <w:rPr>
          <w:rFonts w:ascii="Arial Narrow" w:hAnsi="Arial Narrow"/>
          <w:lang w:val="es-ES_tradnl"/>
        </w:rPr>
      </w:pPr>
    </w:p>
    <w:p w14:paraId="1F872155" w14:textId="0C1BD755" w:rsidR="00D77600" w:rsidRPr="00A3595F" w:rsidRDefault="00D77600" w:rsidP="000B3372">
      <w:pPr>
        <w:jc w:val="center"/>
        <w:rPr>
          <w:rFonts w:ascii="Arial Narrow" w:hAnsi="Arial Narrow"/>
          <w:b/>
          <w:bCs/>
          <w:lang w:val="es-ES_tradnl"/>
        </w:rPr>
      </w:pPr>
      <w:r w:rsidRPr="00A3595F">
        <w:rPr>
          <w:rFonts w:ascii="Arial Narrow" w:hAnsi="Arial Narrow"/>
          <w:b/>
          <w:bCs/>
          <w:lang w:val="es-ES_tradnl"/>
        </w:rPr>
        <w:t xml:space="preserve">Cuadro </w:t>
      </w:r>
      <w:r w:rsidR="008A237E" w:rsidRPr="00A3595F">
        <w:rPr>
          <w:rFonts w:ascii="Arial Narrow" w:hAnsi="Arial Narrow"/>
          <w:b/>
          <w:bCs/>
          <w:lang w:val="es-ES_tradnl"/>
        </w:rPr>
        <w:t>11</w:t>
      </w:r>
      <w:r w:rsidRPr="00A3595F">
        <w:rPr>
          <w:rFonts w:ascii="Arial Narrow" w:hAnsi="Arial Narrow"/>
          <w:b/>
          <w:bCs/>
          <w:lang w:val="es-ES_tradnl"/>
        </w:rPr>
        <w:t>. Informe de seguimiento semestral 202</w:t>
      </w:r>
      <w:r w:rsidR="000B3372" w:rsidRPr="00A3595F">
        <w:rPr>
          <w:rFonts w:ascii="Arial Narrow" w:hAnsi="Arial Narrow"/>
          <w:b/>
          <w:bCs/>
          <w:lang w:val="es-ES_tradnl"/>
        </w:rPr>
        <w:t>1</w:t>
      </w:r>
    </w:p>
    <w:p w14:paraId="1E16863C" w14:textId="39B180A4" w:rsidR="00D77600" w:rsidRPr="00A3595F" w:rsidRDefault="00D77600" w:rsidP="00D77600">
      <w:pPr>
        <w:widowControl/>
        <w:autoSpaceDE/>
        <w:autoSpaceDN/>
        <w:adjustRightInd/>
        <w:ind w:left="55"/>
        <w:jc w:val="center"/>
        <w:rPr>
          <w:rFonts w:ascii="Arial Narrow" w:eastAsia="Cambria" w:hAnsi="Arial Narrow"/>
          <w:color w:val="000000"/>
          <w:shd w:val="clear" w:color="auto" w:fill="auto"/>
          <w:lang w:val="es-CR" w:eastAsia="es-CR"/>
        </w:rPr>
      </w:pPr>
      <w:r w:rsidRPr="00A3595F">
        <w:rPr>
          <w:rFonts w:ascii="Arial Narrow" w:eastAsia="Cambria" w:hAnsi="Arial Narrow"/>
          <w:color w:val="000000"/>
          <w:shd w:val="clear" w:color="auto" w:fill="auto"/>
          <w:lang w:val="es-CR" w:eastAsia="es-CR"/>
        </w:rPr>
        <w:t>Factores que incidieron en la ejecución y acciones correctivas en partidas con ejecución menores a 45,0</w:t>
      </w:r>
      <w:r w:rsidR="00CE7681" w:rsidRPr="00A3595F">
        <w:rPr>
          <w:rFonts w:ascii="Arial Narrow" w:eastAsia="Cambria" w:hAnsi="Arial Narrow"/>
          <w:color w:val="000000"/>
          <w:shd w:val="clear" w:color="auto" w:fill="auto"/>
          <w:lang w:val="es-CR" w:eastAsia="es-CR"/>
        </w:rPr>
        <w:t>0</w:t>
      </w:r>
      <w:r w:rsidRPr="00A3595F">
        <w:rPr>
          <w:rFonts w:ascii="Arial Narrow" w:eastAsia="Cambria" w:hAnsi="Arial Narrow"/>
          <w:color w:val="000000"/>
          <w:shd w:val="clear" w:color="auto" w:fill="auto"/>
          <w:lang w:val="es-CR" w:eastAsia="es-CR"/>
        </w:rPr>
        <w:t>%</w:t>
      </w:r>
    </w:p>
    <w:p w14:paraId="612862CB" w14:textId="77777777" w:rsidR="00D77600" w:rsidRPr="00A3595F" w:rsidRDefault="007D2316" w:rsidP="00D77600">
      <w:pPr>
        <w:widowControl/>
        <w:autoSpaceDE/>
        <w:autoSpaceDN/>
        <w:adjustRightInd/>
        <w:ind w:left="55"/>
        <w:jc w:val="center"/>
        <w:rPr>
          <w:rFonts w:ascii="Arial Narrow" w:eastAsia="Cambria" w:hAnsi="Arial Narrow"/>
          <w:color w:val="000000"/>
          <w:shd w:val="clear" w:color="auto" w:fill="auto"/>
          <w:lang w:val="es-CR" w:eastAsia="es-CR"/>
        </w:rPr>
      </w:pPr>
      <w:r w:rsidRPr="00A3595F">
        <w:rPr>
          <w:rFonts w:ascii="Arial Narrow" w:eastAsia="Cambria" w:hAnsi="Arial Narrow"/>
          <w:color w:val="000000"/>
          <w:shd w:val="clear" w:color="auto" w:fill="auto"/>
          <w:lang w:val="es-CR" w:eastAsia="es-CR"/>
        </w:rPr>
        <w:t xml:space="preserve">Programa 930 </w:t>
      </w:r>
      <w:r w:rsidR="00D77600" w:rsidRPr="00A3595F">
        <w:rPr>
          <w:rFonts w:ascii="Arial Narrow" w:eastAsia="Cambria" w:hAnsi="Arial Narrow"/>
          <w:color w:val="000000"/>
          <w:shd w:val="clear" w:color="auto" w:fill="auto"/>
          <w:lang w:val="es-CR" w:eastAsia="es-CR"/>
        </w:rPr>
        <w:t>Servicio Defensa Pública</w:t>
      </w:r>
    </w:p>
    <w:p w14:paraId="631CA5CC" w14:textId="00BCC1F7" w:rsidR="000B3372" w:rsidRPr="00772662" w:rsidRDefault="00D77600" w:rsidP="00772662">
      <w:pPr>
        <w:widowControl/>
        <w:autoSpaceDE/>
        <w:autoSpaceDN/>
        <w:adjustRightInd/>
        <w:ind w:left="55"/>
        <w:jc w:val="center"/>
        <w:rPr>
          <w:rFonts w:ascii="Arial Narrow" w:eastAsia="Cambria" w:hAnsi="Arial Narrow"/>
          <w:color w:val="000000"/>
          <w:shd w:val="clear" w:color="auto" w:fill="auto"/>
          <w:lang w:val="es-CR" w:eastAsia="es-CR"/>
        </w:rPr>
      </w:pPr>
      <w:r w:rsidRPr="00A3595F">
        <w:rPr>
          <w:rFonts w:ascii="Arial Narrow" w:eastAsia="Cambria" w:hAnsi="Arial Narrow"/>
          <w:color w:val="000000"/>
          <w:shd w:val="clear" w:color="auto" w:fill="auto"/>
          <w:lang w:val="es-CR" w:eastAsia="es-CR"/>
        </w:rPr>
        <w:t>al 30 de junio de 202</w:t>
      </w:r>
      <w:r w:rsidR="000B3372" w:rsidRPr="00A3595F">
        <w:rPr>
          <w:rFonts w:ascii="Arial Narrow" w:eastAsia="Cambria" w:hAnsi="Arial Narrow"/>
          <w:color w:val="000000"/>
          <w:shd w:val="clear" w:color="auto" w:fill="auto"/>
          <w:lang w:val="es-CR" w:eastAsia="es-CR"/>
        </w:rPr>
        <w:t>1</w:t>
      </w:r>
    </w:p>
    <w:p w14:paraId="49B435CD" w14:textId="2180C587" w:rsidR="00772662" w:rsidRDefault="00772662" w:rsidP="00D77600">
      <w:pPr>
        <w:rPr>
          <w:lang w:val="es-ES_tradnl"/>
        </w:rPr>
      </w:pPr>
    </w:p>
    <w:p w14:paraId="64268D87" w14:textId="36106ACE" w:rsidR="00772662" w:rsidRDefault="00772662" w:rsidP="00D77600">
      <w:pPr>
        <w:rPr>
          <w:lang w:val="es-ES_tradnl"/>
        </w:rPr>
      </w:pPr>
    </w:p>
    <w:tbl>
      <w:tblPr>
        <w:tblStyle w:val="Listaclara-nfasis534"/>
        <w:tblW w:w="0" w:type="auto"/>
        <w:jc w:val="center"/>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ook w:val="04A0" w:firstRow="1" w:lastRow="0" w:firstColumn="1" w:lastColumn="0" w:noHBand="0" w:noVBand="1"/>
      </w:tblPr>
      <w:tblGrid>
        <w:gridCol w:w="1930"/>
        <w:gridCol w:w="1941"/>
        <w:gridCol w:w="4343"/>
      </w:tblGrid>
      <w:tr w:rsidR="00F07629" w:rsidRPr="00F07629" w14:paraId="31B1F285" w14:textId="77777777" w:rsidTr="00F07629">
        <w:trPr>
          <w:cnfStyle w:val="100000000000" w:firstRow="1" w:lastRow="0" w:firstColumn="0" w:lastColumn="0" w:oddVBand="0" w:evenVBand="0" w:oddHBand="0" w:evenHBand="0" w:firstRowFirstColumn="0" w:firstRowLastColumn="0" w:lastRowFirstColumn="0" w:lastRowLastColumn="0"/>
          <w:trHeight w:val="625"/>
          <w:jc w:val="center"/>
        </w:trPr>
        <w:tc>
          <w:tcPr>
            <w:cnfStyle w:val="001000000000" w:firstRow="0" w:lastRow="0" w:firstColumn="1" w:lastColumn="0" w:oddVBand="0" w:evenVBand="0" w:oddHBand="0" w:evenHBand="0" w:firstRowFirstColumn="0" w:firstRowLastColumn="0" w:lastRowFirstColumn="0" w:lastRowLastColumn="0"/>
            <w:tcW w:w="1930" w:type="dxa"/>
            <w:shd w:val="clear" w:color="auto" w:fill="244061"/>
            <w:vAlign w:val="center"/>
          </w:tcPr>
          <w:p w14:paraId="74338A1D" w14:textId="77777777" w:rsidR="00F07629" w:rsidRPr="00F07629" w:rsidRDefault="00F07629" w:rsidP="00F07629">
            <w:pPr>
              <w:widowControl/>
              <w:autoSpaceDE/>
              <w:autoSpaceDN/>
              <w:adjustRightInd/>
              <w:spacing w:line="360" w:lineRule="auto"/>
              <w:jc w:val="center"/>
              <w:rPr>
                <w:rFonts w:ascii="Arial Narrow" w:hAnsi="Arial Narrow"/>
                <w:bCs w:val="0"/>
                <w:sz w:val="20"/>
                <w:szCs w:val="20"/>
                <w:shd w:val="clear" w:color="auto" w:fill="auto"/>
                <w:lang w:val="es-CR" w:eastAsia="en-US"/>
              </w:rPr>
            </w:pPr>
            <w:r w:rsidRPr="00F07629">
              <w:rPr>
                <w:rFonts w:ascii="Arial Narrow" w:hAnsi="Arial Narrow"/>
                <w:sz w:val="20"/>
                <w:szCs w:val="20"/>
                <w:shd w:val="clear" w:color="auto" w:fill="auto"/>
                <w:lang w:val="es-CR" w:eastAsia="en-US"/>
              </w:rPr>
              <w:t>Nombre de la partida</w:t>
            </w:r>
          </w:p>
        </w:tc>
        <w:tc>
          <w:tcPr>
            <w:tcW w:w="1941" w:type="dxa"/>
            <w:shd w:val="clear" w:color="auto" w:fill="244061"/>
            <w:vAlign w:val="center"/>
          </w:tcPr>
          <w:p w14:paraId="78466B73" w14:textId="77777777" w:rsidR="00F07629" w:rsidRPr="00F07629" w:rsidRDefault="00F07629" w:rsidP="00F07629">
            <w:pPr>
              <w:widowControl/>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F07629">
              <w:rPr>
                <w:rFonts w:ascii="Arial Narrow" w:hAnsi="Arial Narrow"/>
                <w:sz w:val="20"/>
                <w:szCs w:val="20"/>
                <w:shd w:val="clear" w:color="auto" w:fill="auto"/>
                <w:lang w:val="es-CR" w:eastAsia="en-US"/>
              </w:rPr>
              <w:t>Factores</w:t>
            </w:r>
          </w:p>
        </w:tc>
        <w:tc>
          <w:tcPr>
            <w:tcW w:w="4343" w:type="dxa"/>
            <w:shd w:val="clear" w:color="auto" w:fill="244061"/>
            <w:vAlign w:val="center"/>
          </w:tcPr>
          <w:p w14:paraId="409510CA" w14:textId="77777777" w:rsidR="00F07629" w:rsidRPr="00F07629" w:rsidRDefault="00F07629" w:rsidP="00F07629">
            <w:pPr>
              <w:widowControl/>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F07629">
              <w:rPr>
                <w:rFonts w:ascii="Arial Narrow" w:hAnsi="Arial Narrow"/>
                <w:sz w:val="20"/>
                <w:szCs w:val="20"/>
                <w:shd w:val="clear" w:color="auto" w:fill="auto"/>
                <w:lang w:val="es-CR" w:eastAsia="en-US"/>
              </w:rPr>
              <w:t>Acciones correctivas</w:t>
            </w:r>
          </w:p>
        </w:tc>
      </w:tr>
      <w:tr w:rsidR="00F07629" w:rsidRPr="00F07629" w14:paraId="7A8D1CB2" w14:textId="77777777" w:rsidTr="00F07629">
        <w:trPr>
          <w:cnfStyle w:val="000000100000" w:firstRow="0" w:lastRow="0" w:firstColumn="0" w:lastColumn="0" w:oddVBand="0" w:evenVBand="0" w:oddHBand="1" w:evenHBand="0" w:firstRowFirstColumn="0" w:firstRowLastColumn="0" w:lastRowFirstColumn="0" w:lastRowLastColumn="0"/>
          <w:trHeight w:val="962"/>
          <w:jc w:val="center"/>
        </w:trPr>
        <w:tc>
          <w:tcPr>
            <w:cnfStyle w:val="001000000000" w:firstRow="0" w:lastRow="0" w:firstColumn="1" w:lastColumn="0" w:oddVBand="0" w:evenVBand="0" w:oddHBand="0" w:evenHBand="0" w:firstRowFirstColumn="0" w:firstRowLastColumn="0" w:lastRowFirstColumn="0" w:lastRowLastColumn="0"/>
            <w:tcW w:w="1930" w:type="dxa"/>
          </w:tcPr>
          <w:p w14:paraId="12B1A9B1" w14:textId="77777777" w:rsidR="00F07629" w:rsidRPr="00F07629" w:rsidRDefault="00F07629" w:rsidP="00F07629">
            <w:pPr>
              <w:widowControl/>
              <w:autoSpaceDE/>
              <w:autoSpaceDN/>
              <w:adjustRightInd/>
              <w:spacing w:line="360" w:lineRule="auto"/>
              <w:jc w:val="both"/>
              <w:rPr>
                <w:rFonts w:ascii="Arial Narrow" w:hAnsi="Arial Narrow"/>
                <w:sz w:val="20"/>
                <w:szCs w:val="20"/>
                <w:shd w:val="clear" w:color="auto" w:fill="auto"/>
                <w:lang w:val="es-CR" w:eastAsia="en-US"/>
              </w:rPr>
            </w:pPr>
            <w:r w:rsidRPr="00F07629">
              <w:rPr>
                <w:rFonts w:ascii="Arial Narrow" w:hAnsi="Arial Narrow"/>
                <w:sz w:val="20"/>
                <w:szCs w:val="20"/>
                <w:shd w:val="clear" w:color="auto" w:fill="auto"/>
                <w:lang w:val="es-CR" w:eastAsia="en-US"/>
              </w:rPr>
              <w:t>Servicios</w:t>
            </w:r>
          </w:p>
          <w:p w14:paraId="44C7A8D1" w14:textId="77777777" w:rsidR="00F07629" w:rsidRPr="00F07629" w:rsidRDefault="00F07629" w:rsidP="00F07629">
            <w:pPr>
              <w:widowControl/>
              <w:autoSpaceDE/>
              <w:autoSpaceDN/>
              <w:adjustRightInd/>
              <w:spacing w:line="360" w:lineRule="auto"/>
              <w:jc w:val="both"/>
              <w:rPr>
                <w:rFonts w:ascii="Arial Narrow" w:hAnsi="Arial Narrow"/>
                <w:sz w:val="20"/>
                <w:szCs w:val="20"/>
                <w:shd w:val="clear" w:color="auto" w:fill="auto"/>
                <w:lang w:val="es-CR" w:eastAsia="en-US"/>
              </w:rPr>
            </w:pPr>
          </w:p>
        </w:tc>
        <w:tc>
          <w:tcPr>
            <w:tcW w:w="1941" w:type="dxa"/>
          </w:tcPr>
          <w:p w14:paraId="3AA438A3" w14:textId="77777777" w:rsidR="00F07629" w:rsidRPr="00F07629" w:rsidRDefault="00F07629" w:rsidP="00F07629">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F07629">
              <w:rPr>
                <w:rFonts w:ascii="Arial Narrow" w:hAnsi="Arial Narrow"/>
                <w:sz w:val="20"/>
                <w:szCs w:val="20"/>
                <w:shd w:val="clear" w:color="auto" w:fill="auto"/>
                <w:lang w:val="es-CR" w:eastAsia="en-US"/>
              </w:rPr>
              <w:t>5,6,10</w:t>
            </w:r>
          </w:p>
        </w:tc>
        <w:tc>
          <w:tcPr>
            <w:tcW w:w="4343" w:type="dxa"/>
          </w:tcPr>
          <w:p w14:paraId="491D8F78" w14:textId="77777777" w:rsidR="00F07629" w:rsidRPr="00F07629" w:rsidRDefault="00F07629" w:rsidP="00E372A1">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F07629">
              <w:rPr>
                <w:rFonts w:ascii="Arial Narrow" w:hAnsi="Arial Narrow"/>
                <w:sz w:val="20"/>
                <w:szCs w:val="20"/>
                <w:shd w:val="clear" w:color="auto" w:fill="auto"/>
                <w:lang w:val="es-CR" w:eastAsia="en-US"/>
              </w:rPr>
              <w:t>10) Acelerar procesos para contrataciones para el segundo semestre del año 2021, garantizando la ejecución de los recursos dentro del periodo presupuestario.</w:t>
            </w:r>
          </w:p>
          <w:p w14:paraId="0E15C8A9" w14:textId="77777777" w:rsidR="00F07629" w:rsidRPr="00F07629" w:rsidRDefault="00F07629" w:rsidP="00E372A1">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F07629">
              <w:rPr>
                <w:rFonts w:ascii="Arial Narrow" w:hAnsi="Arial Narrow"/>
                <w:sz w:val="20"/>
                <w:szCs w:val="20"/>
                <w:shd w:val="clear" w:color="auto" w:fill="auto"/>
                <w:lang w:val="es-CR" w:eastAsia="en-US"/>
              </w:rPr>
              <w:t>5) Gestión oportuna de pago de bienes y servicios que gestiona la Defensa Pública para la adecuada marcha de la institución.</w:t>
            </w:r>
          </w:p>
          <w:p w14:paraId="74BFBB9B" w14:textId="77777777" w:rsidR="00F07629" w:rsidRPr="00F07629" w:rsidRDefault="00F07629" w:rsidP="00E372A1">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F07629">
              <w:rPr>
                <w:rFonts w:ascii="Arial Narrow" w:hAnsi="Arial Narrow"/>
                <w:sz w:val="20"/>
                <w:szCs w:val="20"/>
                <w:shd w:val="clear" w:color="auto" w:fill="auto"/>
                <w:lang w:val="es-CR" w:eastAsia="en-US"/>
              </w:rPr>
              <w:t xml:space="preserve">6) Reforzar el seguimiento al proceso de ejecución de manera que se garantice el control sobre el gasto y redireccionar los recursos que se requiera por orden prioridad. </w:t>
            </w:r>
          </w:p>
        </w:tc>
      </w:tr>
      <w:tr w:rsidR="00F07629" w:rsidRPr="00F07629" w14:paraId="1D8F367C" w14:textId="77777777" w:rsidTr="00F07629">
        <w:trPr>
          <w:trHeight w:val="300"/>
          <w:jc w:val="center"/>
        </w:trPr>
        <w:tc>
          <w:tcPr>
            <w:cnfStyle w:val="001000000000" w:firstRow="0" w:lastRow="0" w:firstColumn="1" w:lastColumn="0" w:oddVBand="0" w:evenVBand="0" w:oddHBand="0" w:evenHBand="0" w:firstRowFirstColumn="0" w:firstRowLastColumn="0" w:lastRowFirstColumn="0" w:lastRowLastColumn="0"/>
            <w:tcW w:w="1930" w:type="dxa"/>
          </w:tcPr>
          <w:p w14:paraId="1292CE61" w14:textId="77777777" w:rsidR="00F07629" w:rsidRPr="00F07629" w:rsidRDefault="00F07629" w:rsidP="00F07629">
            <w:pPr>
              <w:widowControl/>
              <w:autoSpaceDE/>
              <w:autoSpaceDN/>
              <w:adjustRightInd/>
              <w:spacing w:line="360" w:lineRule="auto"/>
              <w:jc w:val="both"/>
              <w:rPr>
                <w:rFonts w:ascii="Arial Narrow" w:hAnsi="Arial Narrow"/>
                <w:sz w:val="20"/>
                <w:szCs w:val="20"/>
                <w:shd w:val="clear" w:color="auto" w:fill="auto"/>
                <w:lang w:val="es-CR" w:eastAsia="en-US"/>
              </w:rPr>
            </w:pPr>
            <w:r w:rsidRPr="00F07629">
              <w:rPr>
                <w:rFonts w:ascii="Arial Narrow" w:hAnsi="Arial Narrow"/>
                <w:sz w:val="20"/>
                <w:szCs w:val="20"/>
                <w:shd w:val="clear" w:color="auto" w:fill="auto"/>
                <w:lang w:val="es-CR" w:eastAsia="en-US"/>
              </w:rPr>
              <w:t xml:space="preserve">Materiales y suministros </w:t>
            </w:r>
          </w:p>
        </w:tc>
        <w:tc>
          <w:tcPr>
            <w:tcW w:w="1941" w:type="dxa"/>
          </w:tcPr>
          <w:p w14:paraId="25042081" w14:textId="77777777" w:rsidR="00F07629" w:rsidRPr="00F07629" w:rsidRDefault="00F07629" w:rsidP="00F07629">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F07629">
              <w:rPr>
                <w:rFonts w:ascii="Arial Narrow" w:hAnsi="Arial Narrow"/>
                <w:sz w:val="20"/>
                <w:szCs w:val="20"/>
                <w:shd w:val="clear" w:color="auto" w:fill="auto"/>
                <w:lang w:val="es-CR" w:eastAsia="en-US"/>
              </w:rPr>
              <w:t>3,5</w:t>
            </w:r>
          </w:p>
        </w:tc>
        <w:tc>
          <w:tcPr>
            <w:tcW w:w="4343" w:type="dxa"/>
          </w:tcPr>
          <w:p w14:paraId="2A5FB05C" w14:textId="77777777" w:rsidR="00F07629" w:rsidRPr="00F07629" w:rsidRDefault="00F07629" w:rsidP="00E372A1">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F07629">
              <w:rPr>
                <w:rFonts w:ascii="Arial Narrow" w:hAnsi="Arial Narrow"/>
                <w:sz w:val="20"/>
                <w:szCs w:val="20"/>
                <w:shd w:val="clear" w:color="auto" w:fill="auto"/>
                <w:lang w:val="es-CR" w:eastAsia="en-US"/>
              </w:rPr>
              <w:t>5) Gestión oportuna de pago de bienes y servicios que tramita la Defensa Pública para la adecuada marcha de la institución.</w:t>
            </w:r>
          </w:p>
          <w:p w14:paraId="33FD7571" w14:textId="77777777" w:rsidR="00F07629" w:rsidRPr="00F07629" w:rsidRDefault="00F07629" w:rsidP="00E372A1">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F07629">
              <w:rPr>
                <w:rFonts w:ascii="Arial Narrow" w:hAnsi="Arial Narrow"/>
                <w:sz w:val="20"/>
                <w:szCs w:val="20"/>
                <w:shd w:val="clear" w:color="auto" w:fill="auto"/>
                <w:lang w:val="es-CR" w:eastAsia="en-US"/>
              </w:rPr>
              <w:t xml:space="preserve">3) Seguimiento constante a los procesos de contratación que se han planificado y que se encuentran en trámite, los cuales serán concretados antes de finalizar el segundo semestre del 2021. </w:t>
            </w:r>
          </w:p>
        </w:tc>
      </w:tr>
      <w:tr w:rsidR="00F07629" w:rsidRPr="00F07629" w14:paraId="52C91C50" w14:textId="77777777" w:rsidTr="00F07629">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930" w:type="dxa"/>
          </w:tcPr>
          <w:p w14:paraId="1A2A02FF" w14:textId="77777777" w:rsidR="00F07629" w:rsidRPr="00F07629" w:rsidRDefault="00F07629" w:rsidP="00F07629">
            <w:pPr>
              <w:widowControl/>
              <w:autoSpaceDE/>
              <w:autoSpaceDN/>
              <w:adjustRightInd/>
              <w:spacing w:line="360" w:lineRule="auto"/>
              <w:jc w:val="both"/>
              <w:rPr>
                <w:rFonts w:ascii="Arial Narrow" w:hAnsi="Arial Narrow"/>
                <w:sz w:val="20"/>
                <w:szCs w:val="20"/>
                <w:shd w:val="clear" w:color="auto" w:fill="auto"/>
                <w:lang w:val="es-CR" w:eastAsia="en-US"/>
              </w:rPr>
            </w:pPr>
            <w:r w:rsidRPr="00F07629">
              <w:rPr>
                <w:rFonts w:ascii="Arial Narrow" w:hAnsi="Arial Narrow"/>
                <w:sz w:val="20"/>
                <w:szCs w:val="20"/>
                <w:shd w:val="clear" w:color="auto" w:fill="auto"/>
                <w:lang w:val="es-CR" w:eastAsia="en-US"/>
              </w:rPr>
              <w:t>Bienes Duraderos</w:t>
            </w:r>
          </w:p>
        </w:tc>
        <w:tc>
          <w:tcPr>
            <w:tcW w:w="1941" w:type="dxa"/>
          </w:tcPr>
          <w:p w14:paraId="58C1C335" w14:textId="77777777" w:rsidR="00F07629" w:rsidRPr="00F07629" w:rsidRDefault="00F07629" w:rsidP="00F07629">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F07629">
              <w:rPr>
                <w:rFonts w:ascii="Arial Narrow" w:hAnsi="Arial Narrow"/>
                <w:sz w:val="20"/>
                <w:szCs w:val="20"/>
                <w:shd w:val="clear" w:color="auto" w:fill="auto"/>
                <w:lang w:val="es-CR" w:eastAsia="en-US"/>
              </w:rPr>
              <w:t>3,5</w:t>
            </w:r>
          </w:p>
        </w:tc>
        <w:tc>
          <w:tcPr>
            <w:tcW w:w="4343" w:type="dxa"/>
          </w:tcPr>
          <w:p w14:paraId="1C6AA88A" w14:textId="77777777" w:rsidR="00F07629" w:rsidRPr="00F07629" w:rsidRDefault="00F07629" w:rsidP="00E372A1">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F07629">
              <w:rPr>
                <w:rFonts w:ascii="Arial Narrow" w:hAnsi="Arial Narrow"/>
                <w:sz w:val="20"/>
                <w:szCs w:val="20"/>
                <w:shd w:val="clear" w:color="auto" w:fill="auto"/>
                <w:lang w:val="es-CR" w:eastAsia="en-US"/>
              </w:rPr>
              <w:t>5) Gestión oportuna de pago de bienes y servicios que gestiona la Defensa Pública para la adecuada marcha de la institución.</w:t>
            </w:r>
          </w:p>
          <w:p w14:paraId="42D07945" w14:textId="77777777" w:rsidR="00F07629" w:rsidRPr="00F07629" w:rsidRDefault="00F07629" w:rsidP="00E372A1">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F07629">
              <w:rPr>
                <w:rFonts w:ascii="Arial Narrow" w:hAnsi="Arial Narrow"/>
                <w:sz w:val="20"/>
                <w:szCs w:val="20"/>
                <w:shd w:val="clear" w:color="auto" w:fill="auto"/>
                <w:lang w:val="es-CR" w:eastAsia="en-US"/>
              </w:rPr>
              <w:t>3) Seguimiento constante a los procesos de contratación que se han planificado y que se encuentran en trámite, los cuales serán concretados antes de finalizar el segundo semestre del 2021.</w:t>
            </w:r>
          </w:p>
        </w:tc>
      </w:tr>
    </w:tbl>
    <w:p w14:paraId="64DE669E" w14:textId="77777777" w:rsidR="00F07629" w:rsidRDefault="00F07629" w:rsidP="00F07629">
      <w:pPr>
        <w:pStyle w:val="Prrafodelista"/>
        <w:ind w:left="284"/>
        <w:jc w:val="both"/>
        <w:rPr>
          <w:rFonts w:ascii="Arial Narrow" w:hAnsi="Arial Narrow"/>
          <w:color w:val="C00000"/>
          <w:sz w:val="18"/>
          <w:szCs w:val="18"/>
          <w:lang w:val="es-CR"/>
        </w:rPr>
      </w:pPr>
      <w:r w:rsidRPr="36915C76">
        <w:rPr>
          <w:rFonts w:ascii="Arial Narrow" w:hAnsi="Arial Narrow"/>
          <w:b/>
          <w:bCs/>
          <w:sz w:val="18"/>
          <w:szCs w:val="18"/>
          <w:lang w:val="es-CR"/>
        </w:rPr>
        <w:t>Fuente</w:t>
      </w:r>
      <w:r w:rsidRPr="36915C76">
        <w:rPr>
          <w:rFonts w:ascii="Arial Narrow" w:hAnsi="Arial Narrow"/>
          <w:sz w:val="18"/>
          <w:szCs w:val="18"/>
          <w:lang w:val="es-CR"/>
        </w:rPr>
        <w:t xml:space="preserve">: </w:t>
      </w:r>
      <w:r w:rsidRPr="36915C76">
        <w:rPr>
          <w:rFonts w:ascii="Arial Narrow" w:hAnsi="Arial Narrow"/>
          <w:sz w:val="16"/>
          <w:szCs w:val="16"/>
          <w:lang w:val="es-CR"/>
        </w:rPr>
        <w:t>Liquidación MPP presupuestaria al 30 de junio de 2021</w:t>
      </w:r>
      <w:r w:rsidRPr="36915C76">
        <w:rPr>
          <w:rFonts w:ascii="Arial Narrow" w:hAnsi="Arial Narrow"/>
          <w:color w:val="C00000"/>
          <w:sz w:val="18"/>
          <w:szCs w:val="18"/>
          <w:lang w:val="es-CR"/>
        </w:rPr>
        <w:t xml:space="preserve"> </w:t>
      </w:r>
    </w:p>
    <w:p w14:paraId="79DF78DB" w14:textId="16798423" w:rsidR="001B7ACE" w:rsidRDefault="001B7ACE" w:rsidP="00D77600">
      <w:pPr>
        <w:rPr>
          <w:lang w:val="es-ES_tradnl"/>
        </w:rPr>
      </w:pPr>
    </w:p>
    <w:p w14:paraId="4ECEED3C" w14:textId="736FEB50" w:rsidR="00E372A1" w:rsidRDefault="00E372A1" w:rsidP="00D77600">
      <w:pPr>
        <w:rPr>
          <w:lang w:val="es-ES_tradnl"/>
        </w:rPr>
      </w:pPr>
    </w:p>
    <w:p w14:paraId="27A35812" w14:textId="407675B1" w:rsidR="00E372A1" w:rsidRDefault="00E372A1" w:rsidP="00D77600">
      <w:pPr>
        <w:rPr>
          <w:lang w:val="es-ES_tradnl"/>
        </w:rPr>
      </w:pPr>
    </w:p>
    <w:p w14:paraId="1B8DE843" w14:textId="2E140777" w:rsidR="00E372A1" w:rsidRDefault="00E372A1" w:rsidP="00D77600">
      <w:pPr>
        <w:rPr>
          <w:lang w:val="es-ES_tradnl"/>
        </w:rPr>
      </w:pPr>
    </w:p>
    <w:p w14:paraId="516F31C0" w14:textId="31D48491" w:rsidR="00E372A1" w:rsidRDefault="00E372A1" w:rsidP="00D77600">
      <w:pPr>
        <w:rPr>
          <w:lang w:val="es-ES_tradnl"/>
        </w:rPr>
      </w:pPr>
    </w:p>
    <w:p w14:paraId="40EE8525" w14:textId="1976A773" w:rsidR="00E372A1" w:rsidRDefault="00E372A1" w:rsidP="00D77600">
      <w:pPr>
        <w:rPr>
          <w:lang w:val="es-ES_tradnl"/>
        </w:rPr>
      </w:pPr>
    </w:p>
    <w:p w14:paraId="7802936E" w14:textId="15DEED0F" w:rsidR="00E372A1" w:rsidRDefault="00E372A1" w:rsidP="00D77600">
      <w:pPr>
        <w:rPr>
          <w:lang w:val="es-ES_tradnl"/>
        </w:rPr>
      </w:pPr>
    </w:p>
    <w:p w14:paraId="243902F0" w14:textId="3A32644A" w:rsidR="00E372A1" w:rsidRDefault="00E372A1" w:rsidP="00D77600">
      <w:pPr>
        <w:rPr>
          <w:lang w:val="es-ES_tradnl"/>
        </w:rPr>
      </w:pPr>
    </w:p>
    <w:p w14:paraId="3A3E4014" w14:textId="012D06E7" w:rsidR="00E372A1" w:rsidRDefault="00E372A1" w:rsidP="00D77600">
      <w:pPr>
        <w:rPr>
          <w:lang w:val="es-ES_tradnl"/>
        </w:rPr>
      </w:pPr>
    </w:p>
    <w:p w14:paraId="376E71E8" w14:textId="77777777" w:rsidR="00E372A1" w:rsidRDefault="00E372A1" w:rsidP="00D77600">
      <w:pPr>
        <w:rPr>
          <w:lang w:val="es-ES_tradnl"/>
        </w:rPr>
      </w:pPr>
    </w:p>
    <w:p w14:paraId="1FE96E68" w14:textId="332FB2B7" w:rsidR="00675AEF" w:rsidRPr="00711AD4" w:rsidRDefault="00675AEF" w:rsidP="00675AEF">
      <w:pPr>
        <w:widowControl/>
        <w:autoSpaceDE/>
        <w:autoSpaceDN/>
        <w:adjustRightInd/>
        <w:ind w:left="55"/>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t xml:space="preserve">Cuadro </w:t>
      </w:r>
      <w:r w:rsidR="008A237E" w:rsidRPr="00711AD4">
        <w:rPr>
          <w:rFonts w:ascii="Arial Narrow" w:eastAsia="Cambria" w:hAnsi="Arial Narrow"/>
          <w:b/>
          <w:bCs/>
          <w:color w:val="000000"/>
          <w:shd w:val="clear" w:color="auto" w:fill="auto"/>
          <w:lang w:val="es-CR" w:eastAsia="es-CR"/>
        </w:rPr>
        <w:t>1</w:t>
      </w:r>
      <w:r w:rsidRPr="00711AD4">
        <w:rPr>
          <w:rFonts w:ascii="Arial Narrow" w:eastAsia="Cambria" w:hAnsi="Arial Narrow"/>
          <w:b/>
          <w:bCs/>
          <w:color w:val="000000"/>
          <w:shd w:val="clear" w:color="auto" w:fill="auto"/>
          <w:lang w:val="es-CR" w:eastAsia="es-CR"/>
        </w:rPr>
        <w:t>2. Informe de seguimiento semestral 202</w:t>
      </w:r>
      <w:r w:rsidR="000B3372" w:rsidRPr="00711AD4">
        <w:rPr>
          <w:rFonts w:ascii="Arial Narrow" w:eastAsia="Cambria" w:hAnsi="Arial Narrow"/>
          <w:b/>
          <w:bCs/>
          <w:color w:val="000000"/>
          <w:shd w:val="clear" w:color="auto" w:fill="auto"/>
          <w:lang w:val="es-CR" w:eastAsia="es-CR"/>
        </w:rPr>
        <w:t>1</w:t>
      </w:r>
    </w:p>
    <w:p w14:paraId="593D55E2" w14:textId="69A0E433" w:rsidR="00675AEF" w:rsidRPr="00711AD4" w:rsidRDefault="00675AEF" w:rsidP="00675AEF">
      <w:pPr>
        <w:widowControl/>
        <w:autoSpaceDE/>
        <w:autoSpaceDN/>
        <w:adjustRightInd/>
        <w:ind w:left="55"/>
        <w:jc w:val="center"/>
        <w:rPr>
          <w:rFonts w:ascii="Arial Narrow" w:eastAsia="Cambria" w:hAnsi="Arial Narrow"/>
          <w:color w:val="000000"/>
          <w:shd w:val="clear" w:color="auto" w:fill="auto"/>
          <w:lang w:val="es-CR" w:eastAsia="es-CR"/>
        </w:rPr>
      </w:pPr>
      <w:r w:rsidRPr="00711AD4">
        <w:rPr>
          <w:rFonts w:ascii="Arial Narrow" w:eastAsia="Cambria" w:hAnsi="Arial Narrow"/>
          <w:color w:val="000000"/>
          <w:shd w:val="clear" w:color="auto" w:fill="auto"/>
          <w:lang w:val="es-CR" w:eastAsia="es-CR"/>
        </w:rPr>
        <w:t>Factores que incidieron en la ejecución y acciones correctivas en partidas con ejecución menores a 45,0</w:t>
      </w:r>
      <w:r w:rsidR="00CE7681">
        <w:rPr>
          <w:rFonts w:ascii="Arial Narrow" w:eastAsia="Cambria" w:hAnsi="Arial Narrow"/>
          <w:color w:val="000000"/>
          <w:shd w:val="clear" w:color="auto" w:fill="auto"/>
          <w:lang w:val="es-CR" w:eastAsia="es-CR"/>
        </w:rPr>
        <w:t>0</w:t>
      </w:r>
      <w:r w:rsidRPr="00711AD4">
        <w:rPr>
          <w:rFonts w:ascii="Arial Narrow" w:eastAsia="Cambria" w:hAnsi="Arial Narrow"/>
          <w:color w:val="000000"/>
          <w:shd w:val="clear" w:color="auto" w:fill="auto"/>
          <w:lang w:val="es-CR" w:eastAsia="es-CR"/>
        </w:rPr>
        <w:t>%</w:t>
      </w:r>
    </w:p>
    <w:p w14:paraId="2114B198" w14:textId="77777777" w:rsidR="00675AEF" w:rsidRPr="00711AD4" w:rsidRDefault="007D2316" w:rsidP="00675AEF">
      <w:pPr>
        <w:widowControl/>
        <w:autoSpaceDE/>
        <w:autoSpaceDN/>
        <w:adjustRightInd/>
        <w:ind w:left="55"/>
        <w:jc w:val="center"/>
        <w:rPr>
          <w:rFonts w:ascii="Arial Narrow" w:eastAsia="Cambria" w:hAnsi="Arial Narrow"/>
          <w:bCs/>
          <w:color w:val="FF0000"/>
          <w:shd w:val="clear" w:color="auto" w:fill="auto"/>
          <w:lang w:val="es-CR" w:eastAsia="es-CR"/>
        </w:rPr>
      </w:pPr>
      <w:r w:rsidRPr="00711AD4">
        <w:rPr>
          <w:rFonts w:ascii="Arial Narrow" w:eastAsia="Cambria" w:hAnsi="Arial Narrow"/>
          <w:bCs/>
          <w:shd w:val="clear" w:color="auto" w:fill="auto"/>
          <w:lang w:val="es-CR" w:eastAsia="es-CR"/>
        </w:rPr>
        <w:t xml:space="preserve">Programa 950 </w:t>
      </w:r>
      <w:r w:rsidR="00675AEF" w:rsidRPr="00711AD4">
        <w:rPr>
          <w:rFonts w:ascii="Arial Narrow" w:eastAsia="Cambria" w:hAnsi="Arial Narrow"/>
          <w:bCs/>
          <w:shd w:val="clear" w:color="auto" w:fill="auto"/>
          <w:lang w:val="es-CR" w:eastAsia="es-CR"/>
        </w:rPr>
        <w:t>Servicio de Atención y Protección de Víctimas y Testigos</w:t>
      </w:r>
    </w:p>
    <w:p w14:paraId="31EDDCAD" w14:textId="384480A2" w:rsidR="00675AEF" w:rsidRDefault="00675AEF" w:rsidP="00675AEF">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al 30 de junio de 202</w:t>
      </w:r>
      <w:r w:rsidR="000B3372" w:rsidRPr="00711AD4">
        <w:rPr>
          <w:rFonts w:ascii="Arial Narrow" w:eastAsia="Cambria" w:hAnsi="Arial Narrow"/>
          <w:shd w:val="clear" w:color="auto" w:fill="auto"/>
          <w:lang w:val="es-CR" w:eastAsia="es-CR"/>
        </w:rPr>
        <w:t>1</w:t>
      </w:r>
    </w:p>
    <w:p w14:paraId="37078FE8" w14:textId="41DB750F" w:rsidR="001B7ACE" w:rsidRDefault="001B7ACE" w:rsidP="00675AEF">
      <w:pPr>
        <w:widowControl/>
        <w:autoSpaceDE/>
        <w:autoSpaceDN/>
        <w:adjustRightInd/>
        <w:ind w:left="55"/>
        <w:jc w:val="center"/>
        <w:rPr>
          <w:rFonts w:ascii="Arial Narrow" w:eastAsia="Cambria" w:hAnsi="Arial Narrow"/>
          <w:shd w:val="clear" w:color="auto" w:fill="auto"/>
          <w:lang w:val="es-CR" w:eastAsia="es-CR"/>
        </w:rPr>
      </w:pPr>
    </w:p>
    <w:tbl>
      <w:tblPr>
        <w:tblStyle w:val="Listaclara-nfasis535"/>
        <w:tblW w:w="0" w:type="auto"/>
        <w:jc w:val="center"/>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ook w:val="04A0" w:firstRow="1" w:lastRow="0" w:firstColumn="1" w:lastColumn="0" w:noHBand="0" w:noVBand="1"/>
      </w:tblPr>
      <w:tblGrid>
        <w:gridCol w:w="1930"/>
        <w:gridCol w:w="1941"/>
        <w:gridCol w:w="4343"/>
      </w:tblGrid>
      <w:tr w:rsidR="00D41BD1" w:rsidRPr="00E04C93" w14:paraId="60195E17" w14:textId="77777777" w:rsidTr="00D41BD1">
        <w:trPr>
          <w:cnfStyle w:val="100000000000" w:firstRow="1" w:lastRow="0" w:firstColumn="0" w:lastColumn="0" w:oddVBand="0" w:evenVBand="0" w:oddHBand="0" w:evenHBand="0" w:firstRowFirstColumn="0" w:firstRowLastColumn="0" w:lastRowFirstColumn="0" w:lastRowLastColumn="0"/>
          <w:trHeight w:val="1150"/>
          <w:jc w:val="center"/>
        </w:trPr>
        <w:tc>
          <w:tcPr>
            <w:cnfStyle w:val="001000000000" w:firstRow="0" w:lastRow="0" w:firstColumn="1" w:lastColumn="0" w:oddVBand="0" w:evenVBand="0" w:oddHBand="0" w:evenHBand="0" w:firstRowFirstColumn="0" w:firstRowLastColumn="0" w:lastRowFirstColumn="0" w:lastRowLastColumn="0"/>
            <w:tcW w:w="1930" w:type="dxa"/>
            <w:shd w:val="clear" w:color="auto" w:fill="244061"/>
            <w:vAlign w:val="center"/>
          </w:tcPr>
          <w:p w14:paraId="147D22F5" w14:textId="77777777" w:rsidR="00D41BD1" w:rsidRPr="00E04C93" w:rsidRDefault="00D41BD1" w:rsidP="00E04C93">
            <w:pPr>
              <w:widowControl/>
              <w:autoSpaceDE/>
              <w:autoSpaceDN/>
              <w:adjustRightInd/>
              <w:spacing w:line="360" w:lineRule="auto"/>
              <w:jc w:val="center"/>
              <w:rPr>
                <w:rFonts w:ascii="Arial Narrow" w:hAnsi="Arial Narrow"/>
                <w:bCs w:val="0"/>
                <w:sz w:val="22"/>
                <w:szCs w:val="22"/>
                <w:shd w:val="clear" w:color="auto" w:fill="auto"/>
                <w:lang w:val="es-CR" w:eastAsia="en-US"/>
              </w:rPr>
            </w:pPr>
            <w:r w:rsidRPr="00E04C93">
              <w:rPr>
                <w:rFonts w:ascii="Arial Narrow" w:hAnsi="Arial Narrow"/>
                <w:sz w:val="22"/>
                <w:szCs w:val="22"/>
                <w:shd w:val="clear" w:color="auto" w:fill="auto"/>
                <w:lang w:val="es-CR" w:eastAsia="en-US"/>
              </w:rPr>
              <w:t>Nombre de la partida</w:t>
            </w:r>
          </w:p>
        </w:tc>
        <w:tc>
          <w:tcPr>
            <w:tcW w:w="1941" w:type="dxa"/>
            <w:shd w:val="clear" w:color="auto" w:fill="244061"/>
            <w:vAlign w:val="center"/>
          </w:tcPr>
          <w:p w14:paraId="1FB2CCF3" w14:textId="77777777" w:rsidR="00D41BD1" w:rsidRPr="00E04C93" w:rsidRDefault="00D41BD1" w:rsidP="00E04C93">
            <w:pPr>
              <w:widowControl/>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2"/>
                <w:szCs w:val="22"/>
                <w:shd w:val="clear" w:color="auto" w:fill="auto"/>
                <w:lang w:val="es-CR" w:eastAsia="en-US"/>
              </w:rPr>
            </w:pPr>
            <w:r w:rsidRPr="00E04C93">
              <w:rPr>
                <w:rFonts w:ascii="Arial Narrow" w:hAnsi="Arial Narrow"/>
                <w:sz w:val="22"/>
                <w:szCs w:val="22"/>
                <w:shd w:val="clear" w:color="auto" w:fill="auto"/>
                <w:lang w:val="es-CR" w:eastAsia="en-US"/>
              </w:rPr>
              <w:t>Factores</w:t>
            </w:r>
          </w:p>
        </w:tc>
        <w:tc>
          <w:tcPr>
            <w:tcW w:w="4343" w:type="dxa"/>
            <w:shd w:val="clear" w:color="auto" w:fill="244061"/>
            <w:vAlign w:val="center"/>
          </w:tcPr>
          <w:p w14:paraId="296D45BE" w14:textId="77777777" w:rsidR="00D41BD1" w:rsidRPr="00E04C93" w:rsidRDefault="00D41BD1" w:rsidP="00E04C93">
            <w:pPr>
              <w:widowControl/>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2"/>
                <w:szCs w:val="22"/>
                <w:shd w:val="clear" w:color="auto" w:fill="auto"/>
                <w:lang w:val="es-CR" w:eastAsia="en-US"/>
              </w:rPr>
            </w:pPr>
            <w:r w:rsidRPr="00E04C93">
              <w:rPr>
                <w:rFonts w:ascii="Arial Narrow" w:hAnsi="Arial Narrow"/>
                <w:sz w:val="22"/>
                <w:szCs w:val="22"/>
                <w:shd w:val="clear" w:color="auto" w:fill="auto"/>
                <w:lang w:val="es-CR" w:eastAsia="en-US"/>
              </w:rPr>
              <w:t>Acciones correctivas</w:t>
            </w:r>
          </w:p>
        </w:tc>
      </w:tr>
      <w:tr w:rsidR="00D41BD1" w:rsidRPr="00E04C93" w14:paraId="5F6F55DE" w14:textId="77777777" w:rsidTr="00D41BD1">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930" w:type="dxa"/>
            <w:vAlign w:val="center"/>
          </w:tcPr>
          <w:p w14:paraId="483B90EA" w14:textId="77777777" w:rsidR="00D41BD1" w:rsidRPr="00E04C93" w:rsidRDefault="00D41BD1" w:rsidP="00D41BD1">
            <w:pPr>
              <w:widowControl/>
              <w:autoSpaceDE/>
              <w:autoSpaceDN/>
              <w:adjustRightInd/>
              <w:spacing w:line="360" w:lineRule="auto"/>
              <w:jc w:val="both"/>
              <w:rPr>
                <w:rFonts w:ascii="Arial Narrow" w:hAnsi="Arial Narrow"/>
                <w:bCs w:val="0"/>
                <w:sz w:val="18"/>
                <w:szCs w:val="18"/>
                <w:shd w:val="clear" w:color="auto" w:fill="auto"/>
                <w:lang w:val="es-CR" w:eastAsia="en-US"/>
              </w:rPr>
            </w:pPr>
            <w:r w:rsidRPr="00E04C93">
              <w:rPr>
                <w:rFonts w:ascii="Arial Narrow" w:hAnsi="Arial Narrow"/>
                <w:sz w:val="18"/>
                <w:szCs w:val="18"/>
                <w:shd w:val="clear" w:color="auto" w:fill="auto"/>
                <w:lang w:val="es-CR" w:eastAsia="es-MX"/>
              </w:rPr>
              <w:t>Servicios</w:t>
            </w:r>
          </w:p>
        </w:tc>
        <w:tc>
          <w:tcPr>
            <w:tcW w:w="1941" w:type="dxa"/>
          </w:tcPr>
          <w:p w14:paraId="303344D0" w14:textId="77777777" w:rsidR="00D41BD1" w:rsidRPr="00E04C93" w:rsidRDefault="00D41BD1" w:rsidP="00D41BD1">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1,3,12</w:t>
            </w:r>
          </w:p>
        </w:tc>
        <w:tc>
          <w:tcPr>
            <w:tcW w:w="4343" w:type="dxa"/>
          </w:tcPr>
          <w:p w14:paraId="39E3B74E" w14:textId="77777777" w:rsidR="00D41BD1" w:rsidRPr="00E04C93" w:rsidRDefault="00D41BD1" w:rsidP="00D41BD1">
            <w:pPr>
              <w:widowControl/>
              <w:autoSpaceDE/>
              <w:autoSpaceDN/>
              <w:adjustRightInd/>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 xml:space="preserve">1) Atención y seguimiento a las recomendaciones del Ministerio de Salud y lineamientos institucionales para el planeamiento de giras. </w:t>
            </w:r>
          </w:p>
          <w:p w14:paraId="6FFBF9B5" w14:textId="77777777" w:rsidR="00D41BD1" w:rsidRPr="00E04C93" w:rsidRDefault="00D41BD1" w:rsidP="00D41BD1">
            <w:pPr>
              <w:widowControl/>
              <w:autoSpaceDE/>
              <w:autoSpaceDN/>
              <w:adjustRightInd/>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 xml:space="preserve">3) Gestionar los procesos de contratación y compras de caja chica pendientes a más tardar el 8 de octubre 2021. </w:t>
            </w:r>
          </w:p>
          <w:p w14:paraId="30A794CF" w14:textId="2161690A" w:rsidR="00D41BD1" w:rsidRPr="00E04C93" w:rsidRDefault="00D41BD1" w:rsidP="00D41BD1">
            <w:pPr>
              <w:widowControl/>
              <w:autoSpaceDE/>
              <w:autoSpaceDN/>
              <w:adjustRightInd/>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 xml:space="preserve">Continuar con la ejecución de </w:t>
            </w:r>
            <w:r w:rsidR="00E04C93" w:rsidRPr="00E04C93">
              <w:rPr>
                <w:rFonts w:ascii="Arial Narrow" w:hAnsi="Arial Narrow"/>
                <w:sz w:val="18"/>
                <w:szCs w:val="18"/>
                <w:shd w:val="clear" w:color="auto" w:fill="auto"/>
                <w:lang w:val="es-CR" w:eastAsia="en-US"/>
              </w:rPr>
              <w:t>reuniones mensuales</w:t>
            </w:r>
            <w:r w:rsidRPr="00E04C93">
              <w:rPr>
                <w:rFonts w:ascii="Arial Narrow" w:hAnsi="Arial Narrow"/>
                <w:sz w:val="18"/>
                <w:szCs w:val="18"/>
                <w:shd w:val="clear" w:color="auto" w:fill="auto"/>
                <w:lang w:val="es-CR" w:eastAsia="en-US"/>
              </w:rPr>
              <w:t xml:space="preserve"> de seguimiento.  </w:t>
            </w:r>
          </w:p>
          <w:p w14:paraId="28048D03" w14:textId="77777777" w:rsidR="00D41BD1" w:rsidRPr="00E04C93" w:rsidRDefault="00D41BD1" w:rsidP="00D41BD1">
            <w:pPr>
              <w:widowControl/>
              <w:autoSpaceDE/>
              <w:autoSpaceDN/>
              <w:adjustRightInd/>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 xml:space="preserve">12) Imprevisibilidad: seguimiento oportuno a las necesidades de las personas usuarias, recordatorio de mediante cápsulas informativas del contenido económico existente. </w:t>
            </w:r>
          </w:p>
          <w:p w14:paraId="51A26E53" w14:textId="77777777" w:rsidR="00D41BD1" w:rsidRPr="00E04C93" w:rsidRDefault="00D41BD1" w:rsidP="00D41BD1">
            <w:pPr>
              <w:widowControl/>
              <w:autoSpaceDE/>
              <w:autoSpaceDN/>
              <w:adjustRightInd/>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shd w:val="clear" w:color="auto" w:fill="auto"/>
                <w:lang w:val="es-CR" w:eastAsia="en-US"/>
              </w:rPr>
            </w:pPr>
          </w:p>
        </w:tc>
      </w:tr>
      <w:tr w:rsidR="00D41BD1" w:rsidRPr="00E04C93" w14:paraId="6C4FD526" w14:textId="77777777" w:rsidTr="00D41BD1">
        <w:trPr>
          <w:trHeight w:val="312"/>
          <w:jc w:val="center"/>
        </w:trPr>
        <w:tc>
          <w:tcPr>
            <w:cnfStyle w:val="001000000000" w:firstRow="0" w:lastRow="0" w:firstColumn="1" w:lastColumn="0" w:oddVBand="0" w:evenVBand="0" w:oddHBand="0" w:evenHBand="0" w:firstRowFirstColumn="0" w:firstRowLastColumn="0" w:lastRowFirstColumn="0" w:lastRowLastColumn="0"/>
            <w:tcW w:w="1930" w:type="dxa"/>
            <w:vAlign w:val="center"/>
          </w:tcPr>
          <w:p w14:paraId="4D3E1F2F" w14:textId="77777777" w:rsidR="00D41BD1" w:rsidRPr="00E04C93" w:rsidRDefault="00D41BD1" w:rsidP="00D41BD1">
            <w:pPr>
              <w:widowControl/>
              <w:autoSpaceDE/>
              <w:autoSpaceDN/>
              <w:adjustRightInd/>
              <w:spacing w:line="360" w:lineRule="auto"/>
              <w:jc w:val="both"/>
              <w:rPr>
                <w:rFonts w:ascii="Arial Narrow" w:hAnsi="Arial Narrow"/>
                <w:bCs w:val="0"/>
                <w:sz w:val="18"/>
                <w:szCs w:val="18"/>
                <w:shd w:val="clear" w:color="auto" w:fill="auto"/>
                <w:lang w:val="es-CR" w:eastAsia="en-US"/>
              </w:rPr>
            </w:pPr>
            <w:r w:rsidRPr="00E04C93">
              <w:rPr>
                <w:rFonts w:ascii="Arial Narrow" w:hAnsi="Arial Narrow"/>
                <w:sz w:val="18"/>
                <w:szCs w:val="18"/>
                <w:shd w:val="clear" w:color="auto" w:fill="auto"/>
                <w:lang w:val="es-CR" w:eastAsia="es-MX"/>
              </w:rPr>
              <w:t>Materiales y Suministros</w:t>
            </w:r>
          </w:p>
        </w:tc>
        <w:tc>
          <w:tcPr>
            <w:tcW w:w="1941" w:type="dxa"/>
          </w:tcPr>
          <w:p w14:paraId="633F1960" w14:textId="77777777" w:rsidR="00D41BD1" w:rsidRPr="00E04C93" w:rsidRDefault="00D41BD1" w:rsidP="00D41BD1">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3,12</w:t>
            </w:r>
          </w:p>
        </w:tc>
        <w:tc>
          <w:tcPr>
            <w:tcW w:w="4343" w:type="dxa"/>
          </w:tcPr>
          <w:p w14:paraId="06BD66C6" w14:textId="77777777" w:rsidR="00D41BD1" w:rsidRPr="00E04C93" w:rsidRDefault="00D41BD1" w:rsidP="00D41BD1">
            <w:pPr>
              <w:widowControl/>
              <w:autoSpaceDE/>
              <w:autoSpaceDN/>
              <w:adjustRightInd/>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 xml:space="preserve">3) Gestionar los procesos de contratación y compras de caja chica pendientes a más tardar el 8 de octubre 2021. </w:t>
            </w:r>
          </w:p>
          <w:p w14:paraId="2B1C66D0" w14:textId="2314AEA5" w:rsidR="00D41BD1" w:rsidRPr="00E04C93" w:rsidRDefault="00D41BD1" w:rsidP="00D41BD1">
            <w:pPr>
              <w:widowControl/>
              <w:autoSpaceDE/>
              <w:autoSpaceDN/>
              <w:adjustRightInd/>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Continuar con la ejecución de reuniones de seguimiento tanto a nivel interno entre jefatura, coordinaciones y equipo administrativo de OAPVD como las reuniones de seguimiento con UPROV.</w:t>
            </w:r>
          </w:p>
          <w:p w14:paraId="7BA10BD5" w14:textId="0CCC2217" w:rsidR="00D41BD1" w:rsidRPr="00E04C93" w:rsidRDefault="00D41BD1" w:rsidP="00D41BD1">
            <w:pPr>
              <w:widowControl/>
              <w:autoSpaceDE/>
              <w:autoSpaceDN/>
              <w:adjustRightInd/>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 xml:space="preserve">12) Imprevisibilidad: seguimiento oportuno a las necesidades de las personas usuarias, recordatorio de mediante cápsulas informativas del contenido económico existente. Consultar al personal </w:t>
            </w:r>
            <w:r w:rsidR="00E04C93" w:rsidRPr="00E04C93">
              <w:rPr>
                <w:rFonts w:ascii="Arial Narrow" w:hAnsi="Arial Narrow"/>
                <w:sz w:val="18"/>
                <w:szCs w:val="18"/>
                <w:shd w:val="clear" w:color="auto" w:fill="auto"/>
                <w:lang w:val="es-CR" w:eastAsia="en-US"/>
              </w:rPr>
              <w:t>coordinador</w:t>
            </w:r>
            <w:r w:rsidRPr="00E04C93">
              <w:rPr>
                <w:rFonts w:ascii="Arial Narrow" w:hAnsi="Arial Narrow"/>
                <w:sz w:val="18"/>
                <w:szCs w:val="18"/>
                <w:shd w:val="clear" w:color="auto" w:fill="auto"/>
                <w:lang w:val="es-CR" w:eastAsia="en-US"/>
              </w:rPr>
              <w:t xml:space="preserve"> de programa de Atención y Protección posibles </w:t>
            </w:r>
            <w:r w:rsidR="00E04C93" w:rsidRPr="00E04C93">
              <w:rPr>
                <w:rFonts w:ascii="Arial Narrow" w:hAnsi="Arial Narrow"/>
                <w:sz w:val="18"/>
                <w:szCs w:val="18"/>
                <w:shd w:val="clear" w:color="auto" w:fill="auto"/>
                <w:lang w:val="es-CR" w:eastAsia="en-US"/>
              </w:rPr>
              <w:t>necesidades</w:t>
            </w:r>
            <w:r w:rsidRPr="00E04C93">
              <w:rPr>
                <w:rFonts w:ascii="Arial Narrow" w:hAnsi="Arial Narrow"/>
                <w:sz w:val="18"/>
                <w:szCs w:val="18"/>
                <w:shd w:val="clear" w:color="auto" w:fill="auto"/>
                <w:lang w:val="es-CR" w:eastAsia="en-US"/>
              </w:rPr>
              <w:t xml:space="preserve"> en casos especiales. </w:t>
            </w:r>
          </w:p>
        </w:tc>
      </w:tr>
      <w:tr w:rsidR="00D41BD1" w:rsidRPr="00E04C93" w14:paraId="63A0A392" w14:textId="77777777" w:rsidTr="00D41BD1">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930" w:type="dxa"/>
            <w:vAlign w:val="center"/>
          </w:tcPr>
          <w:p w14:paraId="4DB10CDD" w14:textId="77777777" w:rsidR="00D41BD1" w:rsidRPr="00E04C93" w:rsidRDefault="00D41BD1" w:rsidP="00D41BD1">
            <w:pPr>
              <w:widowControl/>
              <w:autoSpaceDE/>
              <w:autoSpaceDN/>
              <w:adjustRightInd/>
              <w:spacing w:line="360" w:lineRule="auto"/>
              <w:jc w:val="both"/>
              <w:rPr>
                <w:rFonts w:ascii="Arial Narrow" w:hAnsi="Arial Narrow"/>
                <w:bCs w:val="0"/>
                <w:sz w:val="18"/>
                <w:szCs w:val="18"/>
                <w:shd w:val="clear" w:color="auto" w:fill="auto"/>
                <w:lang w:val="es-CR" w:eastAsia="en-US"/>
              </w:rPr>
            </w:pPr>
            <w:r w:rsidRPr="00E04C93">
              <w:rPr>
                <w:rFonts w:ascii="Arial Narrow" w:hAnsi="Arial Narrow"/>
                <w:sz w:val="18"/>
                <w:szCs w:val="18"/>
                <w:shd w:val="clear" w:color="auto" w:fill="auto"/>
                <w:lang w:val="es-CR" w:eastAsia="es-MX"/>
              </w:rPr>
              <w:t>Bienes Duraderos</w:t>
            </w:r>
          </w:p>
        </w:tc>
        <w:tc>
          <w:tcPr>
            <w:tcW w:w="1941" w:type="dxa"/>
          </w:tcPr>
          <w:p w14:paraId="1C475015" w14:textId="77777777" w:rsidR="00D41BD1" w:rsidRPr="00E04C93" w:rsidRDefault="00D41BD1" w:rsidP="00D41BD1">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3,10</w:t>
            </w:r>
          </w:p>
        </w:tc>
        <w:tc>
          <w:tcPr>
            <w:tcW w:w="4343" w:type="dxa"/>
          </w:tcPr>
          <w:p w14:paraId="76D7E847" w14:textId="74C6619A" w:rsidR="00D41BD1" w:rsidRPr="00E04C93" w:rsidRDefault="00D41BD1" w:rsidP="00D41BD1">
            <w:pPr>
              <w:widowControl/>
              <w:autoSpaceDE/>
              <w:autoSpaceDN/>
              <w:adjustRightInd/>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 xml:space="preserve">3) </w:t>
            </w:r>
            <w:r w:rsidR="00E04C93" w:rsidRPr="00E04C93">
              <w:rPr>
                <w:rFonts w:ascii="Arial Narrow" w:hAnsi="Arial Narrow"/>
                <w:sz w:val="18"/>
                <w:szCs w:val="18"/>
                <w:shd w:val="clear" w:color="auto" w:fill="auto"/>
                <w:lang w:val="es-CR" w:eastAsia="en-US"/>
              </w:rPr>
              <w:t>Tramitar las</w:t>
            </w:r>
            <w:r w:rsidRPr="00E04C93">
              <w:rPr>
                <w:rFonts w:ascii="Arial Narrow" w:hAnsi="Arial Narrow"/>
                <w:sz w:val="18"/>
                <w:szCs w:val="18"/>
                <w:shd w:val="clear" w:color="auto" w:fill="auto"/>
                <w:lang w:val="es-CR" w:eastAsia="en-US"/>
              </w:rPr>
              <w:t xml:space="preserve"> compras pendientes en la partida 5 a más tardar el 7 de octubre 2021. </w:t>
            </w:r>
          </w:p>
          <w:p w14:paraId="53F6E3E7" w14:textId="525D6067" w:rsidR="00D41BD1" w:rsidRPr="00E04C93" w:rsidRDefault="00D41BD1" w:rsidP="00D41BD1">
            <w:pPr>
              <w:widowControl/>
              <w:autoSpaceDE/>
              <w:autoSpaceDN/>
              <w:adjustRightInd/>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 xml:space="preserve">Continuar con las reuniones bimensuales </w:t>
            </w:r>
            <w:r w:rsidR="00E04C93" w:rsidRPr="00E04C93">
              <w:rPr>
                <w:rFonts w:ascii="Arial Narrow" w:hAnsi="Arial Narrow"/>
                <w:sz w:val="18"/>
                <w:szCs w:val="18"/>
                <w:shd w:val="clear" w:color="auto" w:fill="auto"/>
                <w:lang w:val="es-CR" w:eastAsia="en-US"/>
              </w:rPr>
              <w:t>de la</w:t>
            </w:r>
            <w:r w:rsidRPr="00E04C93">
              <w:rPr>
                <w:rFonts w:ascii="Arial Narrow" w:hAnsi="Arial Narrow"/>
                <w:sz w:val="18"/>
                <w:szCs w:val="18"/>
                <w:shd w:val="clear" w:color="auto" w:fill="auto"/>
                <w:lang w:val="es-CR" w:eastAsia="en-US"/>
              </w:rPr>
              <w:t xml:space="preserve"> Administración de la OAPVD y UPROV a fin de dar seguimiento a la ejecución de presupuesto. </w:t>
            </w:r>
          </w:p>
          <w:p w14:paraId="4191F55A" w14:textId="77777777" w:rsidR="00D41BD1" w:rsidRPr="00E04C93" w:rsidRDefault="00D41BD1" w:rsidP="00D41BD1">
            <w:pPr>
              <w:widowControl/>
              <w:autoSpaceDE/>
              <w:autoSpaceDN/>
              <w:adjustRightInd/>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 xml:space="preserve">10) Debido a que fue necesario realizar variación en la planificación de compras, dar seguimiento al ingreso de recursos por medio de solicitud de modificación externa. </w:t>
            </w:r>
          </w:p>
          <w:p w14:paraId="177E4EC5" w14:textId="77777777" w:rsidR="00D41BD1" w:rsidRPr="00E04C93" w:rsidRDefault="00D41BD1" w:rsidP="00D41BD1">
            <w:pPr>
              <w:widowControl/>
              <w:autoSpaceDE/>
              <w:autoSpaceDN/>
              <w:adjustRightInd/>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shd w:val="clear" w:color="auto" w:fill="auto"/>
                <w:lang w:val="es-CR" w:eastAsia="en-US"/>
              </w:rPr>
            </w:pPr>
          </w:p>
        </w:tc>
      </w:tr>
      <w:tr w:rsidR="00D41BD1" w:rsidRPr="00E04C93" w14:paraId="03FA128F" w14:textId="77777777" w:rsidTr="00D41BD1">
        <w:trPr>
          <w:trHeight w:val="312"/>
          <w:jc w:val="center"/>
        </w:trPr>
        <w:tc>
          <w:tcPr>
            <w:cnfStyle w:val="001000000000" w:firstRow="0" w:lastRow="0" w:firstColumn="1" w:lastColumn="0" w:oddVBand="0" w:evenVBand="0" w:oddHBand="0" w:evenHBand="0" w:firstRowFirstColumn="0" w:firstRowLastColumn="0" w:lastRowFirstColumn="0" w:lastRowLastColumn="0"/>
            <w:tcW w:w="1930" w:type="dxa"/>
            <w:vAlign w:val="center"/>
          </w:tcPr>
          <w:p w14:paraId="24B0073C" w14:textId="77777777" w:rsidR="00D41BD1" w:rsidRPr="00E04C93" w:rsidRDefault="00D41BD1" w:rsidP="00D41BD1">
            <w:pPr>
              <w:widowControl/>
              <w:autoSpaceDE/>
              <w:autoSpaceDN/>
              <w:adjustRightInd/>
              <w:spacing w:line="360" w:lineRule="auto"/>
              <w:jc w:val="both"/>
              <w:rPr>
                <w:rFonts w:ascii="Arial Narrow" w:hAnsi="Arial Narrow"/>
                <w:sz w:val="18"/>
                <w:szCs w:val="18"/>
                <w:shd w:val="clear" w:color="auto" w:fill="auto"/>
                <w:lang w:val="es-CR" w:eastAsia="es-MX"/>
              </w:rPr>
            </w:pPr>
            <w:r w:rsidRPr="00E04C93">
              <w:rPr>
                <w:rFonts w:ascii="Arial Narrow" w:hAnsi="Arial Narrow"/>
                <w:sz w:val="18"/>
                <w:szCs w:val="18"/>
                <w:shd w:val="clear" w:color="auto" w:fill="auto"/>
                <w:lang w:val="es-CR" w:eastAsia="es-MX"/>
              </w:rPr>
              <w:t>Transferencias Corrientes</w:t>
            </w:r>
          </w:p>
        </w:tc>
        <w:tc>
          <w:tcPr>
            <w:tcW w:w="1941" w:type="dxa"/>
          </w:tcPr>
          <w:p w14:paraId="1012518E" w14:textId="77777777" w:rsidR="00D41BD1" w:rsidRPr="00E04C93" w:rsidRDefault="00D41BD1" w:rsidP="00D41BD1">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3</w:t>
            </w:r>
          </w:p>
        </w:tc>
        <w:tc>
          <w:tcPr>
            <w:tcW w:w="4343" w:type="dxa"/>
          </w:tcPr>
          <w:p w14:paraId="29CF7660" w14:textId="61EAE014" w:rsidR="00D41BD1" w:rsidRPr="00E04C93" w:rsidRDefault="00D41BD1" w:rsidP="00D41BD1">
            <w:pPr>
              <w:widowControl/>
              <w:autoSpaceDE/>
              <w:autoSpaceDN/>
              <w:adjustRightInd/>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 xml:space="preserve">3) </w:t>
            </w:r>
            <w:r w:rsidR="00E04C93" w:rsidRPr="00E04C93">
              <w:rPr>
                <w:rFonts w:ascii="Arial Narrow" w:hAnsi="Arial Narrow"/>
                <w:sz w:val="18"/>
                <w:szCs w:val="18"/>
                <w:shd w:val="clear" w:color="auto" w:fill="auto"/>
                <w:lang w:val="es-CR" w:eastAsia="en-US"/>
              </w:rPr>
              <w:t>Brindar seguimiento</w:t>
            </w:r>
            <w:r w:rsidRPr="00E04C93">
              <w:rPr>
                <w:rFonts w:ascii="Arial Narrow" w:hAnsi="Arial Narrow"/>
                <w:sz w:val="18"/>
                <w:szCs w:val="18"/>
                <w:shd w:val="clear" w:color="auto" w:fill="auto"/>
                <w:lang w:val="es-CR" w:eastAsia="en-US"/>
              </w:rPr>
              <w:t xml:space="preserve"> a los procesos pendientes, consultando Financiero Contable el estado de pagos en proceso. </w:t>
            </w:r>
          </w:p>
          <w:p w14:paraId="16FD06C9" w14:textId="77777777" w:rsidR="00D41BD1" w:rsidRPr="00E04C93" w:rsidRDefault="00D41BD1" w:rsidP="00D41BD1">
            <w:pPr>
              <w:widowControl/>
              <w:autoSpaceDE/>
              <w:autoSpaceDN/>
              <w:adjustRightInd/>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 xml:space="preserve"> </w:t>
            </w:r>
          </w:p>
        </w:tc>
      </w:tr>
      <w:tr w:rsidR="00D41BD1" w:rsidRPr="00E04C93" w14:paraId="6A6C8F4F" w14:textId="77777777" w:rsidTr="00D41BD1">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930" w:type="dxa"/>
            <w:vAlign w:val="center"/>
          </w:tcPr>
          <w:p w14:paraId="2BA69AA5" w14:textId="77777777" w:rsidR="00D41BD1" w:rsidRPr="00E04C93" w:rsidRDefault="00D41BD1" w:rsidP="00D41BD1">
            <w:pPr>
              <w:widowControl/>
              <w:autoSpaceDE/>
              <w:autoSpaceDN/>
              <w:adjustRightInd/>
              <w:spacing w:line="360" w:lineRule="auto"/>
              <w:jc w:val="both"/>
              <w:rPr>
                <w:rFonts w:ascii="Arial Narrow" w:hAnsi="Arial Narrow"/>
                <w:sz w:val="18"/>
                <w:szCs w:val="18"/>
                <w:shd w:val="clear" w:color="auto" w:fill="auto"/>
                <w:lang w:val="es-CR" w:eastAsia="es-MX"/>
              </w:rPr>
            </w:pPr>
            <w:r w:rsidRPr="00E04C93">
              <w:rPr>
                <w:rFonts w:ascii="Arial Narrow" w:hAnsi="Arial Narrow"/>
                <w:sz w:val="18"/>
                <w:szCs w:val="18"/>
                <w:shd w:val="clear" w:color="auto" w:fill="auto"/>
                <w:lang w:val="es-CR" w:eastAsia="es-MX"/>
              </w:rPr>
              <w:t>Cuentas Especiales</w:t>
            </w:r>
          </w:p>
        </w:tc>
        <w:tc>
          <w:tcPr>
            <w:tcW w:w="1941" w:type="dxa"/>
          </w:tcPr>
          <w:p w14:paraId="3187633D" w14:textId="77777777" w:rsidR="00D41BD1" w:rsidRPr="00E04C93" w:rsidRDefault="00D41BD1" w:rsidP="00D41BD1">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2</w:t>
            </w:r>
          </w:p>
        </w:tc>
        <w:tc>
          <w:tcPr>
            <w:tcW w:w="4343" w:type="dxa"/>
          </w:tcPr>
          <w:p w14:paraId="31F6F6F3" w14:textId="26048F0D" w:rsidR="00D41BD1" w:rsidRPr="00E04C93" w:rsidRDefault="00D41BD1" w:rsidP="00D41BD1">
            <w:pPr>
              <w:widowControl/>
              <w:autoSpaceDE/>
              <w:autoSpaceDN/>
              <w:adjustRightInd/>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 xml:space="preserve">2)Dar seguimiento a los procesos pendientes de </w:t>
            </w:r>
            <w:r w:rsidR="00E04C93" w:rsidRPr="00E04C93">
              <w:rPr>
                <w:rFonts w:ascii="Arial Narrow" w:hAnsi="Arial Narrow"/>
                <w:sz w:val="18"/>
                <w:szCs w:val="18"/>
                <w:shd w:val="clear" w:color="auto" w:fill="auto"/>
                <w:lang w:val="es-CR" w:eastAsia="en-US"/>
              </w:rPr>
              <w:t>trámite. Definir</w:t>
            </w:r>
            <w:r w:rsidRPr="00E04C93">
              <w:rPr>
                <w:rFonts w:ascii="Arial Narrow" w:hAnsi="Arial Narrow"/>
                <w:sz w:val="18"/>
                <w:szCs w:val="18"/>
                <w:shd w:val="clear" w:color="auto" w:fill="auto"/>
                <w:lang w:val="es-CR" w:eastAsia="en-US"/>
              </w:rPr>
              <w:t xml:space="preserve"> </w:t>
            </w:r>
            <w:r w:rsidR="00E04C93" w:rsidRPr="00E04C93">
              <w:rPr>
                <w:rFonts w:ascii="Arial Narrow" w:hAnsi="Arial Narrow"/>
                <w:sz w:val="18"/>
                <w:szCs w:val="18"/>
                <w:shd w:val="clear" w:color="auto" w:fill="auto"/>
                <w:lang w:val="es-CR" w:eastAsia="en-US"/>
              </w:rPr>
              <w:t>estratégicas</w:t>
            </w:r>
            <w:r w:rsidRPr="00E04C93">
              <w:rPr>
                <w:rFonts w:ascii="Arial Narrow" w:hAnsi="Arial Narrow"/>
                <w:sz w:val="18"/>
                <w:szCs w:val="18"/>
                <w:shd w:val="clear" w:color="auto" w:fill="auto"/>
                <w:lang w:val="es-CR" w:eastAsia="en-US"/>
              </w:rPr>
              <w:t xml:space="preserve"> entre Jefatura de la OAPVD y UPROV a fin de contribuir a la ejecución de recursos </w:t>
            </w:r>
          </w:p>
        </w:tc>
      </w:tr>
    </w:tbl>
    <w:p w14:paraId="476B6B97" w14:textId="77777777" w:rsidR="00D41BD1" w:rsidRPr="00711AD4" w:rsidRDefault="00D41BD1" w:rsidP="00E04C93">
      <w:pPr>
        <w:widowControl/>
        <w:autoSpaceDE/>
        <w:autoSpaceDN/>
        <w:adjustRightInd/>
        <w:rPr>
          <w:rFonts w:ascii="Arial Narrow" w:eastAsia="Cambria" w:hAnsi="Arial Narrow"/>
          <w:shd w:val="clear" w:color="auto" w:fill="auto"/>
          <w:lang w:val="es-CR" w:eastAsia="es-CR"/>
        </w:rPr>
      </w:pPr>
    </w:p>
    <w:p w14:paraId="445C50C2" w14:textId="77777777" w:rsidR="00D41BD1" w:rsidRPr="001B7ACE" w:rsidRDefault="001B7ACE" w:rsidP="001B7ACE">
      <w:pPr>
        <w:spacing w:line="360" w:lineRule="auto"/>
        <w:jc w:val="both"/>
        <w:rPr>
          <w:b/>
          <w:bCs/>
          <w:sz w:val="28"/>
          <w:lang w:val="es-ES_tradnl"/>
        </w:rPr>
      </w:pPr>
      <w:r>
        <w:rPr>
          <w:b/>
          <w:lang w:val="es-CR"/>
        </w:rPr>
        <w:t xml:space="preserve">   </w:t>
      </w:r>
      <w:r w:rsidR="00F608B7" w:rsidRPr="00313760">
        <w:rPr>
          <w:rFonts w:ascii="Arial Narrow" w:hAnsi="Arial Narrow"/>
          <w:b/>
          <w:sz w:val="18"/>
          <w:szCs w:val="18"/>
          <w:lang w:val="es-CR"/>
        </w:rPr>
        <w:t>Fuente</w:t>
      </w:r>
      <w:r w:rsidR="00F608B7" w:rsidRPr="00313760">
        <w:rPr>
          <w:rFonts w:ascii="Arial Narrow" w:hAnsi="Arial Narrow"/>
          <w:sz w:val="18"/>
          <w:szCs w:val="18"/>
          <w:lang w:val="es-CR"/>
        </w:rPr>
        <w:t xml:space="preserve">: Seguimiento Centro Gestor 718 OAPVD y 1106 UPROV </w:t>
      </w:r>
    </w:p>
    <w:p w14:paraId="62464818" w14:textId="315D2784" w:rsidR="00A3595F" w:rsidRPr="00E04C93" w:rsidRDefault="00A3595F" w:rsidP="00E04C93">
      <w:pPr>
        <w:spacing w:line="360" w:lineRule="auto"/>
        <w:jc w:val="both"/>
        <w:rPr>
          <w:rFonts w:ascii="Arial Narrow" w:hAnsi="Arial Narrow"/>
          <w:b/>
          <w:bCs/>
          <w:lang w:val="es-ES_tradnl"/>
        </w:rPr>
      </w:pPr>
    </w:p>
    <w:p w14:paraId="5DC1B869" w14:textId="77777777" w:rsidR="00A3595F" w:rsidRPr="00711AD4" w:rsidRDefault="00A3595F" w:rsidP="000B3372">
      <w:pPr>
        <w:pStyle w:val="Prrafodelista"/>
        <w:spacing w:line="360" w:lineRule="auto"/>
        <w:ind w:left="578"/>
        <w:jc w:val="both"/>
        <w:rPr>
          <w:rFonts w:ascii="Arial Narrow" w:hAnsi="Arial Narrow"/>
          <w:b/>
          <w:bCs/>
          <w:lang w:val="es-ES_tradnl"/>
        </w:rPr>
      </w:pPr>
    </w:p>
    <w:p w14:paraId="764A0BDF" w14:textId="24C19BA9" w:rsidR="00B25A8F" w:rsidRPr="00A3595F" w:rsidRDefault="00B25A8F" w:rsidP="000B3372">
      <w:pPr>
        <w:pStyle w:val="Ttulo1"/>
        <w:rPr>
          <w:rFonts w:ascii="Arial Narrow" w:hAnsi="Arial Narrow"/>
          <w:b/>
          <w:bCs/>
          <w:sz w:val="32"/>
          <w:szCs w:val="32"/>
          <w:lang w:val="es-CR"/>
        </w:rPr>
      </w:pPr>
      <w:r w:rsidRPr="00A3595F">
        <w:rPr>
          <w:rFonts w:ascii="Arial Narrow" w:hAnsi="Arial Narrow"/>
          <w:b/>
          <w:bCs/>
          <w:sz w:val="32"/>
          <w:szCs w:val="32"/>
          <w:lang w:val="es-CR"/>
        </w:rPr>
        <w:t xml:space="preserve">Apartado de </w:t>
      </w:r>
      <w:bookmarkEnd w:id="4"/>
      <w:r w:rsidR="008B44B8" w:rsidRPr="00A3595F">
        <w:rPr>
          <w:rFonts w:ascii="Arial Narrow" w:hAnsi="Arial Narrow"/>
          <w:b/>
          <w:bCs/>
          <w:sz w:val="32"/>
          <w:szCs w:val="32"/>
          <w:lang w:val="es-CR"/>
        </w:rPr>
        <w:t>Gestión</w:t>
      </w:r>
    </w:p>
    <w:p w14:paraId="11B65AC8" w14:textId="77777777" w:rsidR="00B25A8F" w:rsidRPr="00711AD4" w:rsidRDefault="00B25A8F" w:rsidP="00B25A8F">
      <w:pPr>
        <w:jc w:val="both"/>
        <w:rPr>
          <w:rFonts w:ascii="Arial Narrow" w:hAnsi="Arial Narrow"/>
          <w:b/>
          <w:bCs/>
          <w:lang w:val="es-CR"/>
        </w:rPr>
      </w:pPr>
    </w:p>
    <w:p w14:paraId="1BC56C5F" w14:textId="77777777" w:rsidR="00B25A8F" w:rsidRPr="00CE7681" w:rsidRDefault="00B25A8F" w:rsidP="00B25A8F">
      <w:pPr>
        <w:jc w:val="both"/>
        <w:rPr>
          <w:rFonts w:ascii="Arial Narrow" w:hAnsi="Arial Narrow"/>
          <w:b/>
          <w:bCs/>
          <w:lang w:val="es-CR"/>
        </w:rPr>
      </w:pPr>
    </w:p>
    <w:p w14:paraId="333C28DE" w14:textId="77777777" w:rsidR="00B25A8F" w:rsidRPr="00711AD4" w:rsidRDefault="00B25A8F" w:rsidP="00B25A8F">
      <w:pPr>
        <w:spacing w:line="360" w:lineRule="auto"/>
        <w:jc w:val="both"/>
        <w:rPr>
          <w:rFonts w:ascii="Arial Narrow" w:hAnsi="Arial Narrow"/>
          <w:lang w:val="es-MX"/>
        </w:rPr>
      </w:pPr>
    </w:p>
    <w:p w14:paraId="25F88E70" w14:textId="35D683A1" w:rsidR="00B25A8F" w:rsidRPr="00711AD4" w:rsidRDefault="00B25A8F" w:rsidP="00B25A8F">
      <w:pPr>
        <w:widowControl/>
        <w:autoSpaceDE/>
        <w:autoSpaceDN/>
        <w:adjustRightInd/>
        <w:ind w:left="55"/>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t xml:space="preserve">Cuadro </w:t>
      </w:r>
      <w:r w:rsidR="008A237E" w:rsidRPr="00711AD4">
        <w:rPr>
          <w:rFonts w:ascii="Arial Narrow" w:eastAsia="Cambria" w:hAnsi="Arial Narrow"/>
          <w:b/>
          <w:bCs/>
          <w:color w:val="000000"/>
          <w:shd w:val="clear" w:color="auto" w:fill="auto"/>
          <w:lang w:val="es-CR" w:eastAsia="es-CR"/>
        </w:rPr>
        <w:t>1</w:t>
      </w:r>
      <w:r w:rsidRPr="00711AD4">
        <w:rPr>
          <w:rFonts w:ascii="Arial Narrow" w:eastAsia="Cambria" w:hAnsi="Arial Narrow"/>
          <w:b/>
          <w:bCs/>
          <w:color w:val="000000"/>
          <w:shd w:val="clear" w:color="auto" w:fill="auto"/>
          <w:lang w:val="es-CR" w:eastAsia="es-CR"/>
        </w:rPr>
        <w:t>3. Informe de seguimiento semestral 202</w:t>
      </w:r>
      <w:r w:rsidR="00066DAF" w:rsidRPr="00711AD4">
        <w:rPr>
          <w:rFonts w:ascii="Arial Narrow" w:eastAsia="Cambria" w:hAnsi="Arial Narrow"/>
          <w:b/>
          <w:bCs/>
          <w:color w:val="000000"/>
          <w:shd w:val="clear" w:color="auto" w:fill="auto"/>
          <w:lang w:val="es-CR" w:eastAsia="es-CR"/>
        </w:rPr>
        <w:t>1</w:t>
      </w:r>
    </w:p>
    <w:p w14:paraId="5EE3191D" w14:textId="77777777" w:rsidR="00CE7681" w:rsidRPr="00CE7681" w:rsidRDefault="00CE7681" w:rsidP="00CE7681">
      <w:pPr>
        <w:ind w:left="55"/>
        <w:jc w:val="center"/>
        <w:rPr>
          <w:rFonts w:ascii="Arial Narrow" w:hAnsi="Arial Narrow"/>
          <w:color w:val="000000"/>
          <w:lang w:val="es-CR" w:eastAsia="es-CR"/>
        </w:rPr>
      </w:pPr>
      <w:r w:rsidRPr="00CE7681">
        <w:rPr>
          <w:rFonts w:ascii="Arial Narrow" w:hAnsi="Arial Narrow"/>
          <w:color w:val="000000"/>
          <w:lang w:val="es-CR" w:eastAsia="es-CR"/>
        </w:rPr>
        <w:t>Avance de metas de producción</w:t>
      </w:r>
      <w:r w:rsidRPr="00CE7681">
        <w:rPr>
          <w:rFonts w:ascii="Arial Narrow" w:hAnsi="Arial Narrow"/>
          <w:color w:val="000000"/>
          <w:vertAlign w:val="superscript"/>
          <w:lang w:val="es-CR" w:eastAsia="es-CR"/>
        </w:rPr>
        <w:t>2</w:t>
      </w:r>
      <w:r w:rsidRPr="00CE7681">
        <w:rPr>
          <w:rFonts w:ascii="Arial Narrow" w:hAnsi="Arial Narrow"/>
          <w:color w:val="000000"/>
          <w:lang w:val="es-CR" w:eastAsia="es-CR"/>
        </w:rPr>
        <w:t xml:space="preserve"> </w:t>
      </w:r>
    </w:p>
    <w:p w14:paraId="1AF1C71E" w14:textId="77777777" w:rsidR="00B25A8F" w:rsidRPr="00711AD4" w:rsidRDefault="00B25A8F" w:rsidP="00B25A8F">
      <w:pPr>
        <w:widowControl/>
        <w:autoSpaceDE/>
        <w:autoSpaceDN/>
        <w:adjustRightInd/>
        <w:ind w:left="55"/>
        <w:jc w:val="center"/>
        <w:rPr>
          <w:rFonts w:ascii="Arial Narrow" w:eastAsia="Cambria" w:hAnsi="Arial Narrow"/>
          <w:color w:val="000000"/>
          <w:shd w:val="clear" w:color="auto" w:fill="auto"/>
          <w:lang w:val="es-CR" w:eastAsia="es-CR"/>
        </w:rPr>
      </w:pPr>
      <w:r w:rsidRPr="00711AD4">
        <w:rPr>
          <w:rFonts w:ascii="Arial Narrow" w:eastAsia="Cambria" w:hAnsi="Arial Narrow"/>
          <w:color w:val="000000"/>
          <w:shd w:val="clear" w:color="auto" w:fill="auto"/>
          <w:lang w:val="es-CR" w:eastAsia="es-CR"/>
        </w:rPr>
        <w:t>Programa 927</w:t>
      </w:r>
      <w:r w:rsidR="009310B3" w:rsidRPr="00711AD4">
        <w:rPr>
          <w:rFonts w:ascii="Arial Narrow" w:eastAsia="Cambria" w:hAnsi="Arial Narrow"/>
          <w:color w:val="000000"/>
          <w:shd w:val="clear" w:color="auto" w:fill="auto"/>
          <w:lang w:val="es-CR" w:eastAsia="es-CR"/>
        </w:rPr>
        <w:t xml:space="preserve"> Servicio Jurisdiccional</w:t>
      </w:r>
    </w:p>
    <w:p w14:paraId="487092F4" w14:textId="01848A23" w:rsidR="00B25A8F" w:rsidRPr="00711AD4" w:rsidRDefault="00B25A8F" w:rsidP="00B25A8F">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al 30 de junio de 202</w:t>
      </w:r>
      <w:r w:rsidR="00066DAF" w:rsidRPr="00711AD4">
        <w:rPr>
          <w:rFonts w:ascii="Arial Narrow" w:eastAsia="Cambria" w:hAnsi="Arial Narrow"/>
          <w:shd w:val="clear" w:color="auto" w:fill="auto"/>
          <w:lang w:val="es-CR" w:eastAsia="es-CR"/>
        </w:rPr>
        <w:t>1</w:t>
      </w:r>
    </w:p>
    <w:p w14:paraId="5BBBE6AE" w14:textId="528D81F1" w:rsidR="00874A10" w:rsidRPr="00711AD4" w:rsidRDefault="00874A10" w:rsidP="00B25A8F">
      <w:pPr>
        <w:widowControl/>
        <w:autoSpaceDE/>
        <w:autoSpaceDN/>
        <w:adjustRightInd/>
        <w:ind w:left="55"/>
        <w:jc w:val="center"/>
        <w:rPr>
          <w:rFonts w:ascii="Arial Narrow" w:eastAsia="Cambria" w:hAnsi="Arial Narrow"/>
          <w:shd w:val="clear" w:color="auto" w:fill="auto"/>
          <w:lang w:val="es-CR" w:eastAsia="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1998"/>
        <w:gridCol w:w="1998"/>
        <w:gridCol w:w="1998"/>
      </w:tblGrid>
      <w:tr w:rsidR="003E6987" w:rsidRPr="001B7ACE" w14:paraId="6F01E2B0" w14:textId="77777777" w:rsidTr="00E04C93">
        <w:trPr>
          <w:trHeight w:val="93"/>
          <w:jc w:val="center"/>
        </w:trPr>
        <w:tc>
          <w:tcPr>
            <w:tcW w:w="1998" w:type="dxa"/>
            <w:shd w:val="clear" w:color="auto" w:fill="1F3864" w:themeFill="accent1" w:themeFillShade="80"/>
          </w:tcPr>
          <w:p w14:paraId="3C03F69A" w14:textId="77777777" w:rsidR="003E6987" w:rsidRPr="001B7ACE" w:rsidRDefault="003E6987" w:rsidP="003E6987">
            <w:pPr>
              <w:widowControl/>
              <w:rPr>
                <w:rFonts w:ascii="Arial Narrow" w:hAnsi="Arial Narrow"/>
                <w:color w:val="FFFFFF" w:themeColor="background1"/>
                <w:sz w:val="20"/>
                <w:szCs w:val="20"/>
                <w:shd w:val="clear" w:color="auto" w:fill="auto"/>
                <w:lang w:val="es-CR" w:eastAsia="es-CR"/>
              </w:rPr>
            </w:pPr>
            <w:r w:rsidRPr="001B7ACE">
              <w:rPr>
                <w:rFonts w:ascii="Arial Narrow" w:hAnsi="Arial Narrow"/>
                <w:b/>
                <w:bCs/>
                <w:color w:val="FFFFFF" w:themeColor="background1"/>
                <w:sz w:val="20"/>
                <w:szCs w:val="20"/>
                <w:shd w:val="clear" w:color="auto" w:fill="auto"/>
                <w:lang w:val="es-CR" w:eastAsia="es-CR"/>
              </w:rPr>
              <w:t xml:space="preserve">Descripción unidad de medida </w:t>
            </w:r>
          </w:p>
        </w:tc>
        <w:tc>
          <w:tcPr>
            <w:tcW w:w="1998" w:type="dxa"/>
            <w:shd w:val="clear" w:color="auto" w:fill="1F3864" w:themeFill="accent1" w:themeFillShade="80"/>
          </w:tcPr>
          <w:p w14:paraId="7F184197" w14:textId="77777777" w:rsidR="003E6987" w:rsidRPr="001B7ACE" w:rsidRDefault="003E6987" w:rsidP="003E6987">
            <w:pPr>
              <w:widowControl/>
              <w:rPr>
                <w:rFonts w:ascii="Arial Narrow" w:hAnsi="Arial Narrow"/>
                <w:color w:val="FFFFFF" w:themeColor="background1"/>
                <w:sz w:val="20"/>
                <w:szCs w:val="20"/>
                <w:shd w:val="clear" w:color="auto" w:fill="auto"/>
                <w:lang w:val="es-CR" w:eastAsia="es-CR"/>
              </w:rPr>
            </w:pPr>
            <w:r w:rsidRPr="001B7ACE">
              <w:rPr>
                <w:rFonts w:ascii="Arial Narrow" w:hAnsi="Arial Narrow"/>
                <w:b/>
                <w:bCs/>
                <w:color w:val="FFFFFF" w:themeColor="background1"/>
                <w:sz w:val="20"/>
                <w:szCs w:val="20"/>
                <w:shd w:val="clear" w:color="auto" w:fill="auto"/>
                <w:lang w:val="es-CR" w:eastAsia="es-CR"/>
              </w:rPr>
              <w:t xml:space="preserve">Programado </w:t>
            </w:r>
          </w:p>
        </w:tc>
        <w:tc>
          <w:tcPr>
            <w:tcW w:w="1998" w:type="dxa"/>
            <w:shd w:val="clear" w:color="auto" w:fill="1F3864" w:themeFill="accent1" w:themeFillShade="80"/>
          </w:tcPr>
          <w:p w14:paraId="60994147" w14:textId="77777777" w:rsidR="003E6987" w:rsidRPr="001B7ACE" w:rsidRDefault="003E6987" w:rsidP="003E6987">
            <w:pPr>
              <w:widowControl/>
              <w:rPr>
                <w:rFonts w:ascii="Arial Narrow" w:hAnsi="Arial Narrow"/>
                <w:color w:val="FFFFFF" w:themeColor="background1"/>
                <w:sz w:val="20"/>
                <w:szCs w:val="20"/>
                <w:shd w:val="clear" w:color="auto" w:fill="auto"/>
                <w:lang w:val="es-CR" w:eastAsia="es-CR"/>
              </w:rPr>
            </w:pPr>
            <w:r w:rsidRPr="001B7ACE">
              <w:rPr>
                <w:rFonts w:ascii="Arial Narrow" w:hAnsi="Arial Narrow"/>
                <w:b/>
                <w:bCs/>
                <w:color w:val="FFFFFF" w:themeColor="background1"/>
                <w:sz w:val="20"/>
                <w:szCs w:val="20"/>
                <w:shd w:val="clear" w:color="auto" w:fill="auto"/>
                <w:lang w:val="es-CR" w:eastAsia="es-CR"/>
              </w:rPr>
              <w:t xml:space="preserve">Alcanzado </w:t>
            </w:r>
          </w:p>
        </w:tc>
        <w:tc>
          <w:tcPr>
            <w:tcW w:w="1998" w:type="dxa"/>
            <w:shd w:val="clear" w:color="auto" w:fill="1F3864" w:themeFill="accent1" w:themeFillShade="80"/>
          </w:tcPr>
          <w:p w14:paraId="726A31B5" w14:textId="77777777" w:rsidR="003E6987" w:rsidRPr="001B7ACE" w:rsidRDefault="003E6987" w:rsidP="003E6987">
            <w:pPr>
              <w:widowControl/>
              <w:rPr>
                <w:rFonts w:ascii="Arial Narrow" w:hAnsi="Arial Narrow"/>
                <w:color w:val="FFFFFF" w:themeColor="background1"/>
                <w:sz w:val="20"/>
                <w:szCs w:val="20"/>
                <w:shd w:val="clear" w:color="auto" w:fill="auto"/>
                <w:lang w:val="es-CR" w:eastAsia="es-CR"/>
              </w:rPr>
            </w:pPr>
            <w:r w:rsidRPr="001B7ACE">
              <w:rPr>
                <w:rFonts w:ascii="Arial Narrow" w:hAnsi="Arial Narrow"/>
                <w:b/>
                <w:bCs/>
                <w:color w:val="FFFFFF" w:themeColor="background1"/>
                <w:sz w:val="20"/>
                <w:szCs w:val="20"/>
                <w:shd w:val="clear" w:color="auto" w:fill="auto"/>
                <w:lang w:val="es-CR" w:eastAsia="es-CR"/>
              </w:rPr>
              <w:t xml:space="preserve">Nivel de avance </w:t>
            </w:r>
          </w:p>
        </w:tc>
      </w:tr>
      <w:tr w:rsidR="003E6987" w:rsidRPr="001B7ACE" w14:paraId="21883053" w14:textId="77777777" w:rsidTr="00E04C93">
        <w:trPr>
          <w:trHeight w:val="1049"/>
          <w:jc w:val="center"/>
        </w:trPr>
        <w:tc>
          <w:tcPr>
            <w:tcW w:w="1998" w:type="dxa"/>
          </w:tcPr>
          <w:p w14:paraId="3662768B" w14:textId="1EC97F32" w:rsidR="003E6987" w:rsidRPr="001B7ACE" w:rsidRDefault="003E6987" w:rsidP="00A4761F">
            <w:pPr>
              <w:widowControl/>
              <w:jc w:val="both"/>
              <w:rPr>
                <w:rFonts w:ascii="Arial Narrow" w:hAnsi="Arial Narrow"/>
                <w:color w:val="000000"/>
                <w:sz w:val="20"/>
                <w:szCs w:val="20"/>
                <w:shd w:val="clear" w:color="auto" w:fill="auto"/>
                <w:lang w:val="es-CR" w:eastAsia="es-CR"/>
              </w:rPr>
            </w:pPr>
            <w:r w:rsidRPr="001B7ACE">
              <w:rPr>
                <w:rFonts w:ascii="Arial Narrow" w:hAnsi="Arial Narrow"/>
                <w:color w:val="000000"/>
                <w:sz w:val="20"/>
                <w:szCs w:val="20"/>
                <w:shd w:val="clear" w:color="auto" w:fill="auto"/>
                <w:lang w:val="es-CR" w:eastAsia="es-CR"/>
              </w:rPr>
              <w:t>P.01. Casos judiciales terminados (expedientes que tramita cada juzgado o tribunal y finaliza conforme a su competencia jurisdiccional con alguna resolución de acuerdo a la Ley que lo regula).</w:t>
            </w:r>
          </w:p>
        </w:tc>
        <w:tc>
          <w:tcPr>
            <w:tcW w:w="1998" w:type="dxa"/>
          </w:tcPr>
          <w:p w14:paraId="7A6A8F07" w14:textId="70004DEC" w:rsidR="003E6987" w:rsidRPr="001B7ACE" w:rsidRDefault="003E6987" w:rsidP="005204E2">
            <w:pPr>
              <w:widowControl/>
              <w:jc w:val="center"/>
              <w:rPr>
                <w:rFonts w:ascii="Arial Narrow" w:hAnsi="Arial Narrow"/>
                <w:color w:val="000000"/>
                <w:sz w:val="20"/>
                <w:szCs w:val="20"/>
                <w:shd w:val="clear" w:color="auto" w:fill="auto"/>
                <w:lang w:val="es-CR" w:eastAsia="es-CR"/>
              </w:rPr>
            </w:pPr>
            <w:r w:rsidRPr="001B7ACE">
              <w:rPr>
                <w:rFonts w:ascii="Arial Narrow" w:hAnsi="Arial Narrow"/>
                <w:color w:val="000000"/>
                <w:sz w:val="20"/>
                <w:szCs w:val="20"/>
                <w:shd w:val="clear" w:color="auto" w:fill="auto"/>
                <w:lang w:val="es-CR" w:eastAsia="es-CR"/>
              </w:rPr>
              <w:t>522.143,00</w:t>
            </w:r>
          </w:p>
        </w:tc>
        <w:tc>
          <w:tcPr>
            <w:tcW w:w="1998" w:type="dxa"/>
          </w:tcPr>
          <w:p w14:paraId="64FE0C42" w14:textId="56BA3CDC" w:rsidR="003E6987" w:rsidRPr="001B7ACE" w:rsidRDefault="003E6987" w:rsidP="005204E2">
            <w:pPr>
              <w:widowControl/>
              <w:jc w:val="center"/>
              <w:rPr>
                <w:rFonts w:ascii="Arial Narrow" w:hAnsi="Arial Narrow"/>
                <w:color w:val="000000"/>
                <w:sz w:val="20"/>
                <w:szCs w:val="20"/>
                <w:shd w:val="clear" w:color="auto" w:fill="auto"/>
                <w:lang w:val="es-CR" w:eastAsia="es-CR"/>
              </w:rPr>
            </w:pPr>
            <w:r w:rsidRPr="001B7ACE">
              <w:rPr>
                <w:rFonts w:ascii="Arial Narrow" w:hAnsi="Arial Narrow"/>
                <w:color w:val="000000"/>
                <w:sz w:val="20"/>
                <w:szCs w:val="20"/>
                <w:shd w:val="clear" w:color="auto" w:fill="auto"/>
                <w:lang w:val="es-CR" w:eastAsia="es-CR"/>
              </w:rPr>
              <w:t>295.357,00</w:t>
            </w:r>
          </w:p>
        </w:tc>
        <w:tc>
          <w:tcPr>
            <w:tcW w:w="1998" w:type="dxa"/>
          </w:tcPr>
          <w:p w14:paraId="01291E9D" w14:textId="41BDB3F1" w:rsidR="003E6987" w:rsidRPr="001B7ACE" w:rsidRDefault="003E6987" w:rsidP="005204E2">
            <w:pPr>
              <w:widowControl/>
              <w:jc w:val="center"/>
              <w:rPr>
                <w:rFonts w:ascii="Arial Narrow" w:hAnsi="Arial Narrow"/>
                <w:color w:val="000000"/>
                <w:sz w:val="20"/>
                <w:szCs w:val="20"/>
                <w:shd w:val="clear" w:color="auto" w:fill="auto"/>
                <w:lang w:val="es-CR" w:eastAsia="es-CR"/>
              </w:rPr>
            </w:pPr>
            <w:r w:rsidRPr="001B7ACE">
              <w:rPr>
                <w:rFonts w:ascii="Arial Narrow" w:hAnsi="Arial Narrow"/>
                <w:color w:val="000000"/>
                <w:sz w:val="20"/>
                <w:szCs w:val="20"/>
                <w:shd w:val="clear" w:color="auto" w:fill="auto"/>
                <w:lang w:val="es-CR" w:eastAsia="es-CR"/>
              </w:rPr>
              <w:t>56,57%</w:t>
            </w:r>
          </w:p>
        </w:tc>
      </w:tr>
    </w:tbl>
    <w:p w14:paraId="3D5AD48E" w14:textId="4BB29356" w:rsidR="00B25A8F" w:rsidRPr="001B7ACE" w:rsidRDefault="00B25A8F" w:rsidP="00DC46B6">
      <w:pPr>
        <w:widowControl/>
        <w:autoSpaceDE/>
        <w:autoSpaceDN/>
        <w:adjustRightInd/>
        <w:spacing w:line="360" w:lineRule="auto"/>
        <w:ind w:left="55" w:firstLine="665"/>
        <w:contextualSpacing/>
        <w:jc w:val="both"/>
        <w:rPr>
          <w:rFonts w:ascii="Arial Narrow" w:eastAsia="Cambria" w:hAnsi="Arial Narrow"/>
          <w:bCs/>
          <w:color w:val="000000"/>
          <w:sz w:val="18"/>
          <w:szCs w:val="18"/>
          <w:shd w:val="clear" w:color="auto" w:fill="auto"/>
          <w:lang w:val="es-CR" w:eastAsia="en-US"/>
        </w:rPr>
      </w:pPr>
      <w:r w:rsidRPr="001B7ACE">
        <w:rPr>
          <w:rFonts w:ascii="Arial Narrow" w:eastAsia="Cambria" w:hAnsi="Arial Narrow"/>
          <w:bCs/>
          <w:sz w:val="18"/>
          <w:szCs w:val="18"/>
          <w:shd w:val="clear" w:color="auto" w:fill="auto"/>
          <w:lang w:val="es-CR" w:eastAsia="en-US"/>
        </w:rPr>
        <w:t>Fuente</w:t>
      </w:r>
      <w:r w:rsidRPr="001B7ACE">
        <w:rPr>
          <w:rFonts w:ascii="Arial Narrow" w:eastAsia="Cambria" w:hAnsi="Arial Narrow"/>
          <w:bCs/>
          <w:color w:val="000000"/>
          <w:sz w:val="18"/>
          <w:szCs w:val="18"/>
          <w:shd w:val="clear" w:color="auto" w:fill="auto"/>
          <w:lang w:val="es-CR" w:eastAsia="en-US"/>
        </w:rPr>
        <w:t>: Subproceso de Estadística, Dirección de Planificación.</w:t>
      </w:r>
    </w:p>
    <w:p w14:paraId="60BB143E" w14:textId="284AF6B5" w:rsidR="00313760" w:rsidRDefault="00313760" w:rsidP="001B7ACE">
      <w:pPr>
        <w:widowControl/>
        <w:autoSpaceDE/>
        <w:autoSpaceDN/>
        <w:adjustRightInd/>
        <w:spacing w:line="360" w:lineRule="auto"/>
        <w:contextualSpacing/>
        <w:jc w:val="both"/>
        <w:rPr>
          <w:rFonts w:ascii="Arial Narrow" w:eastAsia="Cambria" w:hAnsi="Arial Narrow"/>
          <w:bCs/>
          <w:color w:val="000000"/>
          <w:sz w:val="20"/>
          <w:szCs w:val="20"/>
          <w:shd w:val="clear" w:color="auto" w:fill="auto"/>
          <w:lang w:val="es-CR" w:eastAsia="en-US"/>
        </w:rPr>
      </w:pPr>
    </w:p>
    <w:p w14:paraId="5EE74D07" w14:textId="6A82E620" w:rsidR="00E04C93" w:rsidRDefault="00E04C93" w:rsidP="001B7ACE">
      <w:pPr>
        <w:widowControl/>
        <w:autoSpaceDE/>
        <w:autoSpaceDN/>
        <w:adjustRightInd/>
        <w:spacing w:line="360" w:lineRule="auto"/>
        <w:contextualSpacing/>
        <w:jc w:val="both"/>
        <w:rPr>
          <w:rFonts w:ascii="Arial Narrow" w:eastAsia="Cambria" w:hAnsi="Arial Narrow"/>
          <w:bCs/>
          <w:color w:val="000000"/>
          <w:sz w:val="20"/>
          <w:szCs w:val="20"/>
          <w:shd w:val="clear" w:color="auto" w:fill="auto"/>
          <w:lang w:val="es-CR" w:eastAsia="en-US"/>
        </w:rPr>
      </w:pPr>
    </w:p>
    <w:p w14:paraId="3AC338A2" w14:textId="2260702A" w:rsidR="00E04C93" w:rsidRDefault="00E04C93" w:rsidP="001B7ACE">
      <w:pPr>
        <w:widowControl/>
        <w:autoSpaceDE/>
        <w:autoSpaceDN/>
        <w:adjustRightInd/>
        <w:spacing w:line="360" w:lineRule="auto"/>
        <w:contextualSpacing/>
        <w:jc w:val="both"/>
        <w:rPr>
          <w:rFonts w:ascii="Arial Narrow" w:eastAsia="Cambria" w:hAnsi="Arial Narrow"/>
          <w:bCs/>
          <w:color w:val="000000"/>
          <w:sz w:val="20"/>
          <w:szCs w:val="20"/>
          <w:shd w:val="clear" w:color="auto" w:fill="auto"/>
          <w:lang w:val="es-CR" w:eastAsia="en-US"/>
        </w:rPr>
      </w:pPr>
    </w:p>
    <w:p w14:paraId="68BBBB9E" w14:textId="77777777" w:rsidR="003978DE" w:rsidRDefault="003978DE" w:rsidP="001B7ACE">
      <w:pPr>
        <w:widowControl/>
        <w:autoSpaceDE/>
        <w:autoSpaceDN/>
        <w:adjustRightInd/>
        <w:spacing w:line="360" w:lineRule="auto"/>
        <w:contextualSpacing/>
        <w:jc w:val="both"/>
        <w:rPr>
          <w:rFonts w:ascii="Arial Narrow" w:eastAsia="Cambria" w:hAnsi="Arial Narrow"/>
          <w:bCs/>
          <w:color w:val="000000"/>
          <w:sz w:val="20"/>
          <w:szCs w:val="20"/>
          <w:shd w:val="clear" w:color="auto" w:fill="auto"/>
          <w:lang w:val="es-CR" w:eastAsia="en-US"/>
        </w:rPr>
      </w:pPr>
    </w:p>
    <w:p w14:paraId="07DA5AC4" w14:textId="77777777" w:rsidR="00E04C93" w:rsidRPr="003E6987" w:rsidRDefault="00E04C93" w:rsidP="001B7ACE">
      <w:pPr>
        <w:widowControl/>
        <w:autoSpaceDE/>
        <w:autoSpaceDN/>
        <w:adjustRightInd/>
        <w:spacing w:line="360" w:lineRule="auto"/>
        <w:contextualSpacing/>
        <w:jc w:val="both"/>
        <w:rPr>
          <w:rFonts w:ascii="Arial Narrow" w:eastAsia="Cambria" w:hAnsi="Arial Narrow"/>
          <w:bCs/>
          <w:color w:val="000000"/>
          <w:sz w:val="20"/>
          <w:szCs w:val="20"/>
          <w:shd w:val="clear" w:color="auto" w:fill="auto"/>
          <w:lang w:val="es-CR" w:eastAsia="en-US"/>
        </w:rPr>
      </w:pPr>
    </w:p>
    <w:p w14:paraId="60991311" w14:textId="0C0D0A05" w:rsidR="00B25A8F" w:rsidRPr="00711AD4" w:rsidRDefault="00B25A8F" w:rsidP="00B25A8F">
      <w:pPr>
        <w:widowControl/>
        <w:autoSpaceDE/>
        <w:autoSpaceDN/>
        <w:adjustRightInd/>
        <w:ind w:left="55"/>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t xml:space="preserve">Cuadro </w:t>
      </w:r>
      <w:r w:rsidR="008A237E" w:rsidRPr="00711AD4">
        <w:rPr>
          <w:rFonts w:ascii="Arial Narrow" w:eastAsia="Cambria" w:hAnsi="Arial Narrow"/>
          <w:b/>
          <w:bCs/>
          <w:color w:val="000000"/>
          <w:shd w:val="clear" w:color="auto" w:fill="auto"/>
          <w:lang w:val="es-CR" w:eastAsia="es-CR"/>
        </w:rPr>
        <w:t>1</w:t>
      </w:r>
      <w:r w:rsidRPr="00711AD4">
        <w:rPr>
          <w:rFonts w:ascii="Arial Narrow" w:eastAsia="Cambria" w:hAnsi="Arial Narrow"/>
          <w:b/>
          <w:bCs/>
          <w:color w:val="000000"/>
          <w:shd w:val="clear" w:color="auto" w:fill="auto"/>
          <w:lang w:val="es-CR" w:eastAsia="es-CR"/>
        </w:rPr>
        <w:t>4. Informe de seguimiento semestral 202</w:t>
      </w:r>
      <w:r w:rsidR="00066DAF" w:rsidRPr="00711AD4">
        <w:rPr>
          <w:rFonts w:ascii="Arial Narrow" w:eastAsia="Cambria" w:hAnsi="Arial Narrow"/>
          <w:b/>
          <w:bCs/>
          <w:color w:val="000000"/>
          <w:shd w:val="clear" w:color="auto" w:fill="auto"/>
          <w:lang w:val="es-CR" w:eastAsia="es-CR"/>
        </w:rPr>
        <w:t>1</w:t>
      </w:r>
    </w:p>
    <w:p w14:paraId="6B7D57F4" w14:textId="77777777" w:rsidR="00B25A8F" w:rsidRPr="00711AD4" w:rsidRDefault="00B25A8F" w:rsidP="00B25A8F">
      <w:pPr>
        <w:widowControl/>
        <w:autoSpaceDE/>
        <w:autoSpaceDN/>
        <w:adjustRightInd/>
        <w:ind w:left="55"/>
        <w:jc w:val="center"/>
        <w:rPr>
          <w:rFonts w:ascii="Arial Narrow" w:eastAsia="Cambria" w:hAnsi="Arial Narrow"/>
          <w:color w:val="000000"/>
          <w:shd w:val="clear" w:color="auto" w:fill="auto"/>
          <w:lang w:val="es-CR" w:eastAsia="es-CR"/>
        </w:rPr>
      </w:pPr>
      <w:r w:rsidRPr="00711AD4">
        <w:rPr>
          <w:rFonts w:ascii="Arial Narrow" w:eastAsia="Cambria" w:hAnsi="Arial Narrow"/>
          <w:color w:val="000000"/>
          <w:shd w:val="clear" w:color="auto" w:fill="auto"/>
          <w:lang w:val="es-CR" w:eastAsia="es-CR"/>
        </w:rPr>
        <w:t>Avance de indicadores de desempeño</w:t>
      </w:r>
    </w:p>
    <w:p w14:paraId="42A4113E" w14:textId="77777777" w:rsidR="009310B3" w:rsidRPr="00711AD4" w:rsidRDefault="009310B3" w:rsidP="009310B3">
      <w:pPr>
        <w:widowControl/>
        <w:autoSpaceDE/>
        <w:autoSpaceDN/>
        <w:adjustRightInd/>
        <w:ind w:left="55"/>
        <w:jc w:val="center"/>
        <w:rPr>
          <w:rFonts w:ascii="Arial Narrow" w:eastAsia="Cambria" w:hAnsi="Arial Narrow"/>
          <w:color w:val="000000"/>
          <w:shd w:val="clear" w:color="auto" w:fill="auto"/>
          <w:lang w:val="es-CR" w:eastAsia="es-CR"/>
        </w:rPr>
      </w:pPr>
      <w:r w:rsidRPr="00711AD4">
        <w:rPr>
          <w:rFonts w:ascii="Arial Narrow" w:eastAsia="Cambria" w:hAnsi="Arial Narrow"/>
          <w:color w:val="000000"/>
          <w:shd w:val="clear" w:color="auto" w:fill="auto"/>
          <w:lang w:val="es-CR" w:eastAsia="es-CR"/>
        </w:rPr>
        <w:t>Programa 927 Servicio Jurisdiccional</w:t>
      </w:r>
    </w:p>
    <w:p w14:paraId="2B365D0E" w14:textId="79194205" w:rsidR="00B25A8F" w:rsidRPr="00711AD4" w:rsidRDefault="00B25A8F" w:rsidP="00B25A8F">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 xml:space="preserve">al 30 de </w:t>
      </w:r>
      <w:r w:rsidR="00066DAF" w:rsidRPr="00711AD4">
        <w:rPr>
          <w:rFonts w:ascii="Arial Narrow" w:eastAsia="Cambria" w:hAnsi="Arial Narrow"/>
          <w:shd w:val="clear" w:color="auto" w:fill="auto"/>
          <w:lang w:val="es-CR" w:eastAsia="es-CR"/>
        </w:rPr>
        <w:t>junio de</w:t>
      </w:r>
      <w:r w:rsidRPr="00711AD4">
        <w:rPr>
          <w:rFonts w:ascii="Arial Narrow" w:eastAsia="Cambria" w:hAnsi="Arial Narrow"/>
          <w:shd w:val="clear" w:color="auto" w:fill="auto"/>
          <w:lang w:val="es-CR" w:eastAsia="es-CR"/>
        </w:rPr>
        <w:t xml:space="preserve"> 202</w:t>
      </w:r>
      <w:r w:rsidR="00066DAF" w:rsidRPr="00711AD4">
        <w:rPr>
          <w:rFonts w:ascii="Arial Narrow" w:eastAsia="Cambria" w:hAnsi="Arial Narrow"/>
          <w:shd w:val="clear" w:color="auto" w:fill="auto"/>
          <w:lang w:val="es-CR" w:eastAsia="es-CR"/>
        </w:rPr>
        <w:t>1</w:t>
      </w:r>
    </w:p>
    <w:p w14:paraId="0C7D6991" w14:textId="77777777" w:rsidR="003E6987" w:rsidRDefault="003E6987" w:rsidP="003E6987">
      <w:pPr>
        <w:widowControl/>
        <w:autoSpaceDE/>
        <w:autoSpaceDN/>
        <w:adjustRightInd/>
        <w:spacing w:line="360" w:lineRule="auto"/>
        <w:contextualSpacing/>
        <w:jc w:val="both"/>
        <w:rPr>
          <w:rFonts w:ascii="Arial Narrow" w:eastAsia="Cambria" w:hAnsi="Arial Narrow"/>
          <w:bCs/>
          <w:sz w:val="20"/>
          <w:szCs w:val="20"/>
          <w:shd w:val="clear" w:color="auto" w:fill="auto"/>
          <w:lang w:val="es-CR" w:eastAsia="en-US"/>
        </w:rPr>
      </w:pPr>
    </w:p>
    <w:tbl>
      <w:tblPr>
        <w:tblW w:w="8642" w:type="dxa"/>
        <w:jc w:val="center"/>
        <w:tblCellMar>
          <w:left w:w="70" w:type="dxa"/>
          <w:right w:w="70" w:type="dxa"/>
        </w:tblCellMar>
        <w:tblLook w:val="04A0" w:firstRow="1" w:lastRow="0" w:firstColumn="1" w:lastColumn="0" w:noHBand="0" w:noVBand="1"/>
      </w:tblPr>
      <w:tblGrid>
        <w:gridCol w:w="3397"/>
        <w:gridCol w:w="1843"/>
        <w:gridCol w:w="1559"/>
        <w:gridCol w:w="1843"/>
      </w:tblGrid>
      <w:tr w:rsidR="003E6987" w:rsidRPr="001B7ACE" w14:paraId="52663DC5" w14:textId="77777777" w:rsidTr="003E6987">
        <w:trPr>
          <w:trHeight w:val="749"/>
          <w:jc w:val="center"/>
        </w:trPr>
        <w:tc>
          <w:tcPr>
            <w:tcW w:w="3397" w:type="dxa"/>
            <w:tcBorders>
              <w:top w:val="single" w:sz="4" w:space="0" w:color="auto"/>
              <w:left w:val="single" w:sz="4" w:space="0" w:color="auto"/>
              <w:bottom w:val="single" w:sz="4" w:space="0" w:color="auto"/>
              <w:right w:val="single" w:sz="4" w:space="0" w:color="auto"/>
            </w:tcBorders>
            <w:shd w:val="clear" w:color="000000" w:fill="244061"/>
            <w:vAlign w:val="center"/>
            <w:hideMark/>
          </w:tcPr>
          <w:p w14:paraId="562033AE" w14:textId="77777777" w:rsidR="003E6987" w:rsidRPr="001B7ACE" w:rsidRDefault="003E6987" w:rsidP="003E6987">
            <w:pPr>
              <w:widowControl/>
              <w:autoSpaceDE/>
              <w:autoSpaceDN/>
              <w:adjustRightInd/>
              <w:jc w:val="center"/>
              <w:rPr>
                <w:rFonts w:ascii="Arial Narrow" w:hAnsi="Arial Narrow" w:cs="Calibri"/>
                <w:b/>
                <w:bCs/>
                <w:color w:val="FFFFFF"/>
                <w:sz w:val="20"/>
                <w:szCs w:val="20"/>
                <w:shd w:val="clear" w:color="auto" w:fill="auto"/>
                <w:lang w:val="es-CR" w:eastAsia="es-CR"/>
              </w:rPr>
            </w:pPr>
            <w:r w:rsidRPr="001B7ACE">
              <w:rPr>
                <w:rFonts w:ascii="Arial Narrow" w:hAnsi="Arial Narrow" w:cs="Calibri"/>
                <w:b/>
                <w:bCs/>
                <w:color w:val="FFFFFF"/>
                <w:sz w:val="20"/>
                <w:szCs w:val="20"/>
                <w:shd w:val="clear" w:color="auto" w:fill="auto"/>
                <w:lang w:val="es-CR" w:eastAsia="es-CR"/>
              </w:rPr>
              <w:t xml:space="preserve">Descripción del indicador </w:t>
            </w:r>
          </w:p>
        </w:tc>
        <w:tc>
          <w:tcPr>
            <w:tcW w:w="1843" w:type="dxa"/>
            <w:tcBorders>
              <w:top w:val="single" w:sz="4" w:space="0" w:color="auto"/>
              <w:left w:val="nil"/>
              <w:bottom w:val="single" w:sz="4" w:space="0" w:color="auto"/>
              <w:right w:val="single" w:sz="4" w:space="0" w:color="auto"/>
            </w:tcBorders>
            <w:shd w:val="clear" w:color="000000" w:fill="244061"/>
            <w:vAlign w:val="center"/>
            <w:hideMark/>
          </w:tcPr>
          <w:p w14:paraId="2C6B8210" w14:textId="77777777" w:rsidR="003E6987" w:rsidRPr="001B7ACE" w:rsidRDefault="003E6987" w:rsidP="003E6987">
            <w:pPr>
              <w:widowControl/>
              <w:autoSpaceDE/>
              <w:autoSpaceDN/>
              <w:adjustRightInd/>
              <w:jc w:val="center"/>
              <w:rPr>
                <w:rFonts w:ascii="Arial Narrow" w:hAnsi="Arial Narrow" w:cs="Calibri"/>
                <w:b/>
                <w:bCs/>
                <w:color w:val="FFFFFF"/>
                <w:sz w:val="20"/>
                <w:szCs w:val="20"/>
                <w:shd w:val="clear" w:color="auto" w:fill="auto"/>
                <w:lang w:val="es-CR" w:eastAsia="es-CR"/>
              </w:rPr>
            </w:pPr>
            <w:r w:rsidRPr="001B7ACE">
              <w:rPr>
                <w:rFonts w:ascii="Arial Narrow" w:hAnsi="Arial Narrow" w:cs="Calibri"/>
                <w:b/>
                <w:bCs/>
                <w:color w:val="FFFFFF"/>
                <w:sz w:val="20"/>
                <w:szCs w:val="20"/>
                <w:shd w:val="clear" w:color="auto" w:fill="auto"/>
                <w:lang w:val="es-CR" w:eastAsia="es-CR"/>
              </w:rPr>
              <w:t xml:space="preserve">Programado </w:t>
            </w:r>
          </w:p>
        </w:tc>
        <w:tc>
          <w:tcPr>
            <w:tcW w:w="1559" w:type="dxa"/>
            <w:tcBorders>
              <w:top w:val="single" w:sz="4" w:space="0" w:color="auto"/>
              <w:left w:val="nil"/>
              <w:bottom w:val="single" w:sz="4" w:space="0" w:color="auto"/>
              <w:right w:val="single" w:sz="4" w:space="0" w:color="auto"/>
            </w:tcBorders>
            <w:shd w:val="clear" w:color="000000" w:fill="244061"/>
            <w:vAlign w:val="center"/>
            <w:hideMark/>
          </w:tcPr>
          <w:p w14:paraId="33697036" w14:textId="77777777" w:rsidR="003E6987" w:rsidRPr="001B7ACE" w:rsidRDefault="003E6987" w:rsidP="003E6987">
            <w:pPr>
              <w:widowControl/>
              <w:autoSpaceDE/>
              <w:autoSpaceDN/>
              <w:adjustRightInd/>
              <w:jc w:val="center"/>
              <w:rPr>
                <w:rFonts w:ascii="Arial Narrow" w:hAnsi="Arial Narrow" w:cs="Calibri"/>
                <w:b/>
                <w:bCs/>
                <w:color w:val="FFFFFF"/>
                <w:sz w:val="20"/>
                <w:szCs w:val="20"/>
                <w:shd w:val="clear" w:color="auto" w:fill="auto"/>
                <w:lang w:val="es-CR" w:eastAsia="es-CR"/>
              </w:rPr>
            </w:pPr>
            <w:r w:rsidRPr="001B7ACE">
              <w:rPr>
                <w:rFonts w:ascii="Arial Narrow" w:hAnsi="Arial Narrow" w:cs="Calibri"/>
                <w:b/>
                <w:bCs/>
                <w:color w:val="FFFFFF"/>
                <w:sz w:val="20"/>
                <w:szCs w:val="20"/>
                <w:shd w:val="clear" w:color="auto" w:fill="auto"/>
                <w:lang w:val="es-CR" w:eastAsia="es-CR"/>
              </w:rPr>
              <w:t xml:space="preserve">Alcanzado </w:t>
            </w:r>
          </w:p>
        </w:tc>
        <w:tc>
          <w:tcPr>
            <w:tcW w:w="1843" w:type="dxa"/>
            <w:tcBorders>
              <w:top w:val="single" w:sz="4" w:space="0" w:color="auto"/>
              <w:left w:val="nil"/>
              <w:bottom w:val="single" w:sz="4" w:space="0" w:color="auto"/>
              <w:right w:val="single" w:sz="4" w:space="0" w:color="auto"/>
            </w:tcBorders>
            <w:shd w:val="clear" w:color="000000" w:fill="244061"/>
            <w:vAlign w:val="center"/>
            <w:hideMark/>
          </w:tcPr>
          <w:p w14:paraId="6F029DA2" w14:textId="77777777" w:rsidR="003E6987" w:rsidRPr="001B7ACE" w:rsidRDefault="003E6987" w:rsidP="003E6987">
            <w:pPr>
              <w:widowControl/>
              <w:autoSpaceDE/>
              <w:autoSpaceDN/>
              <w:adjustRightInd/>
              <w:jc w:val="center"/>
              <w:rPr>
                <w:rFonts w:ascii="Arial Narrow" w:hAnsi="Arial Narrow" w:cs="Calibri"/>
                <w:b/>
                <w:bCs/>
                <w:color w:val="FFFFFF"/>
                <w:sz w:val="20"/>
                <w:szCs w:val="20"/>
                <w:shd w:val="clear" w:color="auto" w:fill="auto"/>
                <w:lang w:val="es-CR" w:eastAsia="es-CR"/>
              </w:rPr>
            </w:pPr>
            <w:r w:rsidRPr="001B7ACE">
              <w:rPr>
                <w:rFonts w:ascii="Arial Narrow" w:hAnsi="Arial Narrow" w:cs="Calibri"/>
                <w:b/>
                <w:bCs/>
                <w:color w:val="FFFFFF"/>
                <w:sz w:val="20"/>
                <w:szCs w:val="20"/>
                <w:shd w:val="clear" w:color="auto" w:fill="auto"/>
                <w:lang w:val="es-CR" w:eastAsia="es-CR"/>
              </w:rPr>
              <w:t xml:space="preserve">Nivel de avance </w:t>
            </w:r>
          </w:p>
        </w:tc>
      </w:tr>
      <w:tr w:rsidR="003E6987" w:rsidRPr="001B7ACE" w14:paraId="458E4C09" w14:textId="77777777" w:rsidTr="003E6987">
        <w:trPr>
          <w:trHeight w:val="1095"/>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75C9A64" w14:textId="77777777" w:rsidR="003E6987" w:rsidRPr="001B7ACE" w:rsidRDefault="003E6987" w:rsidP="00A4761F">
            <w:pPr>
              <w:widowControl/>
              <w:autoSpaceDE/>
              <w:autoSpaceDN/>
              <w:adjustRightInd/>
              <w:jc w:val="both"/>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 xml:space="preserve">P.01.01 Porcentaje de expedientes judiciales finalizados respecto al total de asuntos ingresados al Programa de Justicia Restaurativa. </w:t>
            </w:r>
          </w:p>
        </w:tc>
        <w:tc>
          <w:tcPr>
            <w:tcW w:w="1843" w:type="dxa"/>
            <w:tcBorders>
              <w:top w:val="nil"/>
              <w:left w:val="nil"/>
              <w:bottom w:val="single" w:sz="4" w:space="0" w:color="auto"/>
              <w:right w:val="single" w:sz="4" w:space="0" w:color="auto"/>
            </w:tcBorders>
            <w:shd w:val="clear" w:color="auto" w:fill="auto"/>
            <w:vAlign w:val="center"/>
            <w:hideMark/>
          </w:tcPr>
          <w:p w14:paraId="769BB069" w14:textId="77777777" w:rsidR="003E6987" w:rsidRPr="001B7ACE"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91,50%</w:t>
            </w:r>
          </w:p>
        </w:tc>
        <w:tc>
          <w:tcPr>
            <w:tcW w:w="1559" w:type="dxa"/>
            <w:tcBorders>
              <w:top w:val="nil"/>
              <w:left w:val="nil"/>
              <w:bottom w:val="single" w:sz="4" w:space="0" w:color="auto"/>
              <w:right w:val="single" w:sz="4" w:space="0" w:color="auto"/>
            </w:tcBorders>
            <w:shd w:val="clear" w:color="auto" w:fill="auto"/>
            <w:vAlign w:val="center"/>
            <w:hideMark/>
          </w:tcPr>
          <w:p w14:paraId="4DCBB44A" w14:textId="77777777" w:rsidR="003E6987" w:rsidRPr="001B7ACE"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107,11%</w:t>
            </w:r>
          </w:p>
        </w:tc>
        <w:tc>
          <w:tcPr>
            <w:tcW w:w="1843" w:type="dxa"/>
            <w:tcBorders>
              <w:top w:val="nil"/>
              <w:left w:val="nil"/>
              <w:bottom w:val="single" w:sz="4" w:space="0" w:color="auto"/>
              <w:right w:val="single" w:sz="4" w:space="0" w:color="auto"/>
            </w:tcBorders>
            <w:shd w:val="clear" w:color="auto" w:fill="auto"/>
            <w:vAlign w:val="center"/>
            <w:hideMark/>
          </w:tcPr>
          <w:p w14:paraId="1AD0565F" w14:textId="77777777" w:rsidR="003E6987" w:rsidRPr="001B7ACE"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117,06%</w:t>
            </w:r>
          </w:p>
        </w:tc>
      </w:tr>
      <w:tr w:rsidR="003E6987" w:rsidRPr="001B7ACE" w14:paraId="6F73F57D" w14:textId="77777777" w:rsidTr="003E6987">
        <w:trPr>
          <w:trHeight w:val="985"/>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F07C0B8" w14:textId="77777777" w:rsidR="003E6987" w:rsidRPr="001B7ACE" w:rsidRDefault="003E6987" w:rsidP="00A4761F">
            <w:pPr>
              <w:widowControl/>
              <w:autoSpaceDE/>
              <w:autoSpaceDN/>
              <w:adjustRightInd/>
              <w:jc w:val="both"/>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 xml:space="preserve">P.01.02 Porcentaje de expedientes judiciales resueltos mediante medida alterna, respecto al total de asuntos </w:t>
            </w:r>
          </w:p>
        </w:tc>
        <w:tc>
          <w:tcPr>
            <w:tcW w:w="1843" w:type="dxa"/>
            <w:tcBorders>
              <w:top w:val="nil"/>
              <w:left w:val="nil"/>
              <w:bottom w:val="single" w:sz="4" w:space="0" w:color="auto"/>
              <w:right w:val="single" w:sz="4" w:space="0" w:color="auto"/>
            </w:tcBorders>
            <w:shd w:val="clear" w:color="auto" w:fill="auto"/>
            <w:vAlign w:val="center"/>
            <w:hideMark/>
          </w:tcPr>
          <w:p w14:paraId="67794FAC" w14:textId="77777777" w:rsidR="003E6987" w:rsidRPr="001B7ACE"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48,70%</w:t>
            </w:r>
          </w:p>
        </w:tc>
        <w:tc>
          <w:tcPr>
            <w:tcW w:w="1559" w:type="dxa"/>
            <w:tcBorders>
              <w:top w:val="nil"/>
              <w:left w:val="nil"/>
              <w:bottom w:val="single" w:sz="4" w:space="0" w:color="auto"/>
              <w:right w:val="single" w:sz="4" w:space="0" w:color="auto"/>
            </w:tcBorders>
            <w:shd w:val="clear" w:color="auto" w:fill="auto"/>
            <w:vAlign w:val="center"/>
            <w:hideMark/>
          </w:tcPr>
          <w:p w14:paraId="33F26B00" w14:textId="77777777" w:rsidR="003E6987" w:rsidRPr="001B7ACE"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55,91%</w:t>
            </w:r>
          </w:p>
        </w:tc>
        <w:tc>
          <w:tcPr>
            <w:tcW w:w="1843" w:type="dxa"/>
            <w:tcBorders>
              <w:top w:val="nil"/>
              <w:left w:val="nil"/>
              <w:bottom w:val="single" w:sz="4" w:space="0" w:color="auto"/>
              <w:right w:val="single" w:sz="4" w:space="0" w:color="auto"/>
            </w:tcBorders>
            <w:shd w:val="clear" w:color="auto" w:fill="auto"/>
            <w:vAlign w:val="center"/>
            <w:hideMark/>
          </w:tcPr>
          <w:p w14:paraId="75FFBFF4" w14:textId="77777777" w:rsidR="003E6987" w:rsidRPr="001B7ACE"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114,80%</w:t>
            </w:r>
          </w:p>
        </w:tc>
      </w:tr>
      <w:tr w:rsidR="003E6987" w:rsidRPr="001B7ACE" w14:paraId="0A4E3B91" w14:textId="77777777" w:rsidTr="003E6987">
        <w:trPr>
          <w:trHeight w:val="284"/>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E9DB45F" w14:textId="77777777" w:rsidR="003E6987" w:rsidRPr="001B7ACE" w:rsidRDefault="003E6987" w:rsidP="00A4761F">
            <w:pPr>
              <w:widowControl/>
              <w:autoSpaceDE/>
              <w:autoSpaceDN/>
              <w:adjustRightInd/>
              <w:jc w:val="both"/>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 xml:space="preserve">P.01.03 Tasa de resolución. </w:t>
            </w:r>
          </w:p>
        </w:tc>
        <w:tc>
          <w:tcPr>
            <w:tcW w:w="1843" w:type="dxa"/>
            <w:tcBorders>
              <w:top w:val="nil"/>
              <w:left w:val="nil"/>
              <w:bottom w:val="single" w:sz="4" w:space="0" w:color="auto"/>
              <w:right w:val="single" w:sz="4" w:space="0" w:color="auto"/>
            </w:tcBorders>
            <w:shd w:val="clear" w:color="auto" w:fill="auto"/>
            <w:vAlign w:val="center"/>
            <w:hideMark/>
          </w:tcPr>
          <w:p w14:paraId="131D7303" w14:textId="77777777" w:rsidR="003E6987" w:rsidRPr="001B7ACE"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35,09%</w:t>
            </w:r>
          </w:p>
        </w:tc>
        <w:tc>
          <w:tcPr>
            <w:tcW w:w="1559" w:type="dxa"/>
            <w:tcBorders>
              <w:top w:val="nil"/>
              <w:left w:val="nil"/>
              <w:bottom w:val="single" w:sz="4" w:space="0" w:color="auto"/>
              <w:right w:val="single" w:sz="4" w:space="0" w:color="auto"/>
            </w:tcBorders>
            <w:shd w:val="clear" w:color="auto" w:fill="auto"/>
            <w:vAlign w:val="center"/>
            <w:hideMark/>
          </w:tcPr>
          <w:p w14:paraId="6BD1ED0A" w14:textId="77777777" w:rsidR="003E6987" w:rsidRPr="001B7ACE"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24,17%</w:t>
            </w:r>
          </w:p>
        </w:tc>
        <w:tc>
          <w:tcPr>
            <w:tcW w:w="1843" w:type="dxa"/>
            <w:tcBorders>
              <w:top w:val="nil"/>
              <w:left w:val="nil"/>
              <w:bottom w:val="single" w:sz="4" w:space="0" w:color="auto"/>
              <w:right w:val="single" w:sz="4" w:space="0" w:color="auto"/>
            </w:tcBorders>
            <w:shd w:val="clear" w:color="auto" w:fill="auto"/>
            <w:vAlign w:val="center"/>
            <w:hideMark/>
          </w:tcPr>
          <w:p w14:paraId="6F7F8640" w14:textId="77777777" w:rsidR="003E6987" w:rsidRPr="001B7ACE"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68,88%</w:t>
            </w:r>
          </w:p>
        </w:tc>
      </w:tr>
      <w:tr w:rsidR="003E6987" w:rsidRPr="001B7ACE" w14:paraId="1A217CC5" w14:textId="77777777" w:rsidTr="003E6987">
        <w:trPr>
          <w:trHeight w:val="426"/>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64FD5F5" w14:textId="165AC85B" w:rsidR="003E6987" w:rsidRPr="0082721A" w:rsidRDefault="003E6987" w:rsidP="00A4761F">
            <w:pPr>
              <w:widowControl/>
              <w:autoSpaceDE/>
              <w:autoSpaceDN/>
              <w:adjustRightInd/>
              <w:jc w:val="both"/>
              <w:rPr>
                <w:rFonts w:ascii="Arial Narrow" w:hAnsi="Arial Narrow" w:cs="Calibri"/>
                <w:color w:val="000000"/>
                <w:sz w:val="20"/>
                <w:szCs w:val="20"/>
                <w:shd w:val="clear" w:color="auto" w:fill="auto"/>
                <w:lang w:val="es-CR" w:eastAsia="es-CR"/>
              </w:rPr>
            </w:pPr>
            <w:r w:rsidRPr="00E2722D">
              <w:rPr>
                <w:rFonts w:ascii="Arial Narrow" w:hAnsi="Arial Narrow" w:cs="Calibri"/>
                <w:color w:val="000000"/>
                <w:sz w:val="20"/>
                <w:szCs w:val="20"/>
                <w:shd w:val="clear" w:color="auto" w:fill="auto"/>
                <w:lang w:val="es-CR" w:eastAsia="es-CR"/>
              </w:rPr>
              <w:t xml:space="preserve">P.01.04 Tasa de pendencia. </w:t>
            </w:r>
          </w:p>
        </w:tc>
        <w:tc>
          <w:tcPr>
            <w:tcW w:w="1843" w:type="dxa"/>
            <w:tcBorders>
              <w:top w:val="nil"/>
              <w:left w:val="nil"/>
              <w:bottom w:val="single" w:sz="4" w:space="0" w:color="auto"/>
              <w:right w:val="single" w:sz="4" w:space="0" w:color="auto"/>
            </w:tcBorders>
            <w:shd w:val="clear" w:color="auto" w:fill="auto"/>
            <w:vAlign w:val="center"/>
            <w:hideMark/>
          </w:tcPr>
          <w:p w14:paraId="6FCFFF41" w14:textId="77777777" w:rsidR="003E6987" w:rsidRPr="0082721A"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82721A">
              <w:rPr>
                <w:rFonts w:ascii="Arial Narrow" w:hAnsi="Arial Narrow" w:cs="Calibri"/>
                <w:color w:val="000000"/>
                <w:sz w:val="20"/>
                <w:szCs w:val="20"/>
                <w:shd w:val="clear" w:color="auto" w:fill="auto"/>
                <w:lang w:val="es-CR" w:eastAsia="es-CR"/>
              </w:rPr>
              <w:t>46,28%</w:t>
            </w:r>
          </w:p>
        </w:tc>
        <w:tc>
          <w:tcPr>
            <w:tcW w:w="1559" w:type="dxa"/>
            <w:tcBorders>
              <w:top w:val="nil"/>
              <w:left w:val="nil"/>
              <w:bottom w:val="single" w:sz="4" w:space="0" w:color="auto"/>
              <w:right w:val="single" w:sz="4" w:space="0" w:color="auto"/>
            </w:tcBorders>
            <w:shd w:val="clear" w:color="auto" w:fill="auto"/>
            <w:vAlign w:val="center"/>
            <w:hideMark/>
          </w:tcPr>
          <w:p w14:paraId="19804625" w14:textId="77777777" w:rsidR="003E6987" w:rsidRPr="0082721A"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82721A">
              <w:rPr>
                <w:rFonts w:ascii="Arial Narrow" w:hAnsi="Arial Narrow" w:cs="Calibri"/>
                <w:color w:val="000000"/>
                <w:sz w:val="20"/>
                <w:szCs w:val="20"/>
                <w:shd w:val="clear" w:color="auto" w:fill="auto"/>
                <w:lang w:val="es-CR" w:eastAsia="es-CR"/>
              </w:rPr>
              <w:t>66,00%</w:t>
            </w:r>
          </w:p>
        </w:tc>
        <w:tc>
          <w:tcPr>
            <w:tcW w:w="1843" w:type="dxa"/>
            <w:tcBorders>
              <w:top w:val="nil"/>
              <w:left w:val="nil"/>
              <w:bottom w:val="single" w:sz="4" w:space="0" w:color="auto"/>
              <w:right w:val="single" w:sz="4" w:space="0" w:color="auto"/>
            </w:tcBorders>
            <w:shd w:val="clear" w:color="auto" w:fill="auto"/>
            <w:vAlign w:val="center"/>
            <w:hideMark/>
          </w:tcPr>
          <w:p w14:paraId="690FB1B6" w14:textId="77777777" w:rsidR="003E6987" w:rsidRPr="0082721A"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82721A">
              <w:rPr>
                <w:rFonts w:ascii="Arial Narrow" w:hAnsi="Arial Narrow" w:cs="Calibri"/>
                <w:color w:val="000000"/>
                <w:sz w:val="20"/>
                <w:szCs w:val="20"/>
                <w:shd w:val="clear" w:color="auto" w:fill="auto"/>
                <w:lang w:val="es-CR" w:eastAsia="es-CR"/>
              </w:rPr>
              <w:t>70,12%</w:t>
            </w:r>
          </w:p>
        </w:tc>
      </w:tr>
      <w:tr w:rsidR="003E6987" w:rsidRPr="001B7ACE" w14:paraId="0A23C507" w14:textId="77777777" w:rsidTr="003E6987">
        <w:trPr>
          <w:trHeight w:val="426"/>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1BC4964" w14:textId="77777777" w:rsidR="003E6987" w:rsidRPr="001B7ACE" w:rsidRDefault="003E6987" w:rsidP="00A4761F">
            <w:pPr>
              <w:widowControl/>
              <w:autoSpaceDE/>
              <w:autoSpaceDN/>
              <w:adjustRightInd/>
              <w:jc w:val="both"/>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 xml:space="preserve">P.01.05 Cantidad de asuntos resueltos por conciliaciones. </w:t>
            </w:r>
          </w:p>
        </w:tc>
        <w:tc>
          <w:tcPr>
            <w:tcW w:w="1843" w:type="dxa"/>
            <w:tcBorders>
              <w:top w:val="nil"/>
              <w:left w:val="nil"/>
              <w:bottom w:val="single" w:sz="4" w:space="0" w:color="auto"/>
              <w:right w:val="single" w:sz="4" w:space="0" w:color="auto"/>
            </w:tcBorders>
            <w:shd w:val="clear" w:color="auto" w:fill="auto"/>
            <w:vAlign w:val="center"/>
            <w:hideMark/>
          </w:tcPr>
          <w:p w14:paraId="7F58412A" w14:textId="77777777" w:rsidR="003E6987" w:rsidRPr="001B7ACE"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 xml:space="preserve">32.414,00 </w:t>
            </w:r>
          </w:p>
        </w:tc>
        <w:tc>
          <w:tcPr>
            <w:tcW w:w="1559" w:type="dxa"/>
            <w:tcBorders>
              <w:top w:val="nil"/>
              <w:left w:val="nil"/>
              <w:bottom w:val="single" w:sz="4" w:space="0" w:color="auto"/>
              <w:right w:val="single" w:sz="4" w:space="0" w:color="auto"/>
            </w:tcBorders>
            <w:shd w:val="clear" w:color="auto" w:fill="auto"/>
            <w:vAlign w:val="center"/>
            <w:hideMark/>
          </w:tcPr>
          <w:p w14:paraId="77C8DF2A" w14:textId="77777777" w:rsidR="003E6987" w:rsidRPr="001B7ACE"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 xml:space="preserve">21.894,00 </w:t>
            </w:r>
          </w:p>
        </w:tc>
        <w:tc>
          <w:tcPr>
            <w:tcW w:w="1843" w:type="dxa"/>
            <w:tcBorders>
              <w:top w:val="nil"/>
              <w:left w:val="nil"/>
              <w:bottom w:val="single" w:sz="4" w:space="0" w:color="auto"/>
              <w:right w:val="single" w:sz="4" w:space="0" w:color="auto"/>
            </w:tcBorders>
            <w:shd w:val="clear" w:color="auto" w:fill="auto"/>
            <w:vAlign w:val="center"/>
            <w:hideMark/>
          </w:tcPr>
          <w:p w14:paraId="702658A6" w14:textId="77777777" w:rsidR="003E6987" w:rsidRPr="001B7ACE"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67,54%</w:t>
            </w:r>
          </w:p>
        </w:tc>
      </w:tr>
      <w:tr w:rsidR="003E6987" w:rsidRPr="001B7ACE" w14:paraId="3CABC10D" w14:textId="77777777" w:rsidTr="003E6987">
        <w:trPr>
          <w:trHeight w:val="853"/>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94A669A" w14:textId="77777777" w:rsidR="003E6987" w:rsidRPr="001B7ACE" w:rsidRDefault="003E6987" w:rsidP="00A4761F">
            <w:pPr>
              <w:widowControl/>
              <w:autoSpaceDE/>
              <w:autoSpaceDN/>
              <w:adjustRightInd/>
              <w:jc w:val="both"/>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 xml:space="preserve">P.01.06 Porcentaje de asuntos judiciales de la materia Penal resueltos por el procedimiento de Flagrancias. </w:t>
            </w:r>
          </w:p>
        </w:tc>
        <w:tc>
          <w:tcPr>
            <w:tcW w:w="1843" w:type="dxa"/>
            <w:tcBorders>
              <w:top w:val="nil"/>
              <w:left w:val="nil"/>
              <w:bottom w:val="single" w:sz="4" w:space="0" w:color="auto"/>
              <w:right w:val="single" w:sz="4" w:space="0" w:color="auto"/>
            </w:tcBorders>
            <w:shd w:val="clear" w:color="auto" w:fill="auto"/>
            <w:vAlign w:val="center"/>
            <w:hideMark/>
          </w:tcPr>
          <w:p w14:paraId="564ED93E" w14:textId="77777777" w:rsidR="003E6987" w:rsidRPr="001B7ACE"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47,40%</w:t>
            </w:r>
          </w:p>
        </w:tc>
        <w:tc>
          <w:tcPr>
            <w:tcW w:w="1559" w:type="dxa"/>
            <w:tcBorders>
              <w:top w:val="nil"/>
              <w:left w:val="nil"/>
              <w:bottom w:val="single" w:sz="4" w:space="0" w:color="auto"/>
              <w:right w:val="single" w:sz="4" w:space="0" w:color="auto"/>
            </w:tcBorders>
            <w:shd w:val="clear" w:color="auto" w:fill="auto"/>
            <w:vAlign w:val="center"/>
            <w:hideMark/>
          </w:tcPr>
          <w:p w14:paraId="29F0FB50" w14:textId="77777777" w:rsidR="003E6987" w:rsidRPr="001B7ACE"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42,02%</w:t>
            </w:r>
          </w:p>
        </w:tc>
        <w:tc>
          <w:tcPr>
            <w:tcW w:w="1843" w:type="dxa"/>
            <w:tcBorders>
              <w:top w:val="nil"/>
              <w:left w:val="nil"/>
              <w:bottom w:val="single" w:sz="4" w:space="0" w:color="auto"/>
              <w:right w:val="single" w:sz="4" w:space="0" w:color="auto"/>
            </w:tcBorders>
            <w:shd w:val="clear" w:color="auto" w:fill="auto"/>
            <w:vAlign w:val="center"/>
            <w:hideMark/>
          </w:tcPr>
          <w:p w14:paraId="1CE5F319" w14:textId="77777777" w:rsidR="003E6987" w:rsidRPr="001B7ACE"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88,65%</w:t>
            </w:r>
          </w:p>
        </w:tc>
      </w:tr>
    </w:tbl>
    <w:p w14:paraId="255B9592" w14:textId="407919D2" w:rsidR="00B25A8F" w:rsidRPr="00711AD4" w:rsidRDefault="00B25A8F" w:rsidP="00313760">
      <w:pPr>
        <w:widowControl/>
        <w:autoSpaceDE/>
        <w:autoSpaceDN/>
        <w:adjustRightInd/>
        <w:spacing w:line="360" w:lineRule="auto"/>
        <w:ind w:firstLine="55"/>
        <w:contextualSpacing/>
        <w:jc w:val="both"/>
        <w:rPr>
          <w:rFonts w:ascii="Arial Narrow" w:eastAsia="Cambria" w:hAnsi="Arial Narrow"/>
          <w:bCs/>
          <w:sz w:val="20"/>
          <w:szCs w:val="20"/>
          <w:shd w:val="clear" w:color="auto" w:fill="auto"/>
          <w:lang w:val="es-CR" w:eastAsia="en-US"/>
        </w:rPr>
      </w:pPr>
      <w:r w:rsidRPr="00711AD4">
        <w:rPr>
          <w:rFonts w:ascii="Arial Narrow" w:eastAsia="Cambria" w:hAnsi="Arial Narrow"/>
          <w:bCs/>
          <w:sz w:val="20"/>
          <w:szCs w:val="20"/>
          <w:shd w:val="clear" w:color="auto" w:fill="auto"/>
          <w:lang w:val="es-CR" w:eastAsia="en-US"/>
        </w:rPr>
        <w:t xml:space="preserve">Fuente: </w:t>
      </w:r>
      <w:r w:rsidRPr="00711AD4">
        <w:rPr>
          <w:rFonts w:ascii="Arial Narrow" w:eastAsia="Cambria" w:hAnsi="Arial Narrow"/>
          <w:bCs/>
          <w:color w:val="000000"/>
          <w:sz w:val="20"/>
          <w:szCs w:val="20"/>
          <w:shd w:val="clear" w:color="auto" w:fill="auto"/>
          <w:lang w:val="es-CR" w:eastAsia="en-US"/>
        </w:rPr>
        <w:t>Subproceso de Estadística, Dirección de Planificación.</w:t>
      </w:r>
    </w:p>
    <w:p w14:paraId="36B96D4E" w14:textId="77777777" w:rsidR="001B5982" w:rsidRPr="00711AD4" w:rsidRDefault="001B5982" w:rsidP="00B25A8F">
      <w:pPr>
        <w:spacing w:line="360" w:lineRule="auto"/>
        <w:jc w:val="both"/>
        <w:rPr>
          <w:rFonts w:ascii="Arial Narrow" w:hAnsi="Arial Narrow"/>
          <w:lang w:val="es-MX"/>
        </w:rPr>
      </w:pPr>
    </w:p>
    <w:p w14:paraId="02A32042" w14:textId="1FAC343B" w:rsidR="00D77600" w:rsidRPr="00DC46B6" w:rsidRDefault="00D77600" w:rsidP="00D77600">
      <w:pPr>
        <w:widowControl/>
        <w:autoSpaceDE/>
        <w:autoSpaceDN/>
        <w:adjustRightInd/>
        <w:ind w:left="55"/>
        <w:jc w:val="center"/>
        <w:rPr>
          <w:rFonts w:ascii="Arial Narrow" w:eastAsia="Cambria" w:hAnsi="Arial Narrow"/>
          <w:b/>
          <w:bCs/>
          <w:color w:val="000000"/>
          <w:shd w:val="clear" w:color="auto" w:fill="auto"/>
          <w:lang w:val="es-CR" w:eastAsia="es-CR"/>
        </w:rPr>
      </w:pPr>
      <w:r w:rsidRPr="00DC46B6">
        <w:rPr>
          <w:rFonts w:ascii="Arial Narrow" w:eastAsia="Cambria" w:hAnsi="Arial Narrow"/>
          <w:b/>
          <w:bCs/>
          <w:color w:val="000000"/>
          <w:shd w:val="clear" w:color="auto" w:fill="auto"/>
          <w:lang w:val="es-CR" w:eastAsia="es-CR"/>
        </w:rPr>
        <w:t xml:space="preserve">Cuadro </w:t>
      </w:r>
      <w:r w:rsidR="008A237E" w:rsidRPr="00DC46B6">
        <w:rPr>
          <w:rFonts w:ascii="Arial Narrow" w:eastAsia="Cambria" w:hAnsi="Arial Narrow"/>
          <w:b/>
          <w:bCs/>
          <w:color w:val="000000"/>
          <w:shd w:val="clear" w:color="auto" w:fill="auto"/>
          <w:lang w:val="es-CR" w:eastAsia="es-CR"/>
        </w:rPr>
        <w:t>15</w:t>
      </w:r>
      <w:r w:rsidRPr="00DC46B6">
        <w:rPr>
          <w:rFonts w:ascii="Arial Narrow" w:eastAsia="Cambria" w:hAnsi="Arial Narrow"/>
          <w:b/>
          <w:bCs/>
          <w:color w:val="000000"/>
          <w:shd w:val="clear" w:color="auto" w:fill="auto"/>
          <w:lang w:val="es-CR" w:eastAsia="es-CR"/>
        </w:rPr>
        <w:t>. Informe de seguimiento semestral 202</w:t>
      </w:r>
      <w:r w:rsidR="0035593A" w:rsidRPr="00DC46B6">
        <w:rPr>
          <w:rFonts w:ascii="Arial Narrow" w:eastAsia="Cambria" w:hAnsi="Arial Narrow"/>
          <w:b/>
          <w:bCs/>
          <w:color w:val="000000"/>
          <w:shd w:val="clear" w:color="auto" w:fill="auto"/>
          <w:lang w:val="es-CR" w:eastAsia="es-CR"/>
        </w:rPr>
        <w:t>1</w:t>
      </w:r>
    </w:p>
    <w:p w14:paraId="56055B05" w14:textId="77777777" w:rsidR="00CE7681" w:rsidRPr="00DC46B6" w:rsidRDefault="00CE7681" w:rsidP="00CE7681">
      <w:pPr>
        <w:ind w:left="55"/>
        <w:jc w:val="center"/>
        <w:rPr>
          <w:rFonts w:ascii="Arial Narrow" w:hAnsi="Arial Narrow"/>
          <w:color w:val="000000"/>
          <w:lang w:val="es-CR" w:eastAsia="es-CR"/>
        </w:rPr>
      </w:pPr>
      <w:r w:rsidRPr="00DC46B6">
        <w:rPr>
          <w:rFonts w:ascii="Arial Narrow" w:hAnsi="Arial Narrow"/>
          <w:color w:val="000000"/>
          <w:lang w:val="es-CR" w:eastAsia="es-CR"/>
        </w:rPr>
        <w:t>Avance de metas de producción</w:t>
      </w:r>
      <w:r w:rsidRPr="00DC46B6">
        <w:rPr>
          <w:rFonts w:ascii="Arial Narrow" w:hAnsi="Arial Narrow"/>
          <w:color w:val="000000"/>
          <w:vertAlign w:val="superscript"/>
          <w:lang w:val="es-CR" w:eastAsia="es-CR"/>
        </w:rPr>
        <w:t>2</w:t>
      </w:r>
      <w:r w:rsidRPr="00DC46B6">
        <w:rPr>
          <w:rFonts w:ascii="Arial Narrow" w:hAnsi="Arial Narrow"/>
          <w:color w:val="000000"/>
          <w:lang w:val="es-CR" w:eastAsia="es-CR"/>
        </w:rPr>
        <w:t xml:space="preserve"> </w:t>
      </w:r>
    </w:p>
    <w:p w14:paraId="2BBC4279" w14:textId="77777777" w:rsidR="00D77600" w:rsidRPr="00DC46B6" w:rsidRDefault="007D2316" w:rsidP="00D77600">
      <w:pPr>
        <w:widowControl/>
        <w:autoSpaceDE/>
        <w:autoSpaceDN/>
        <w:adjustRightInd/>
        <w:ind w:left="55"/>
        <w:jc w:val="center"/>
        <w:rPr>
          <w:rFonts w:ascii="Arial Narrow" w:eastAsia="Cambria" w:hAnsi="Arial Narrow"/>
          <w:color w:val="000000"/>
          <w:shd w:val="clear" w:color="auto" w:fill="auto"/>
          <w:lang w:val="es-CR" w:eastAsia="es-CR"/>
        </w:rPr>
      </w:pPr>
      <w:r w:rsidRPr="00DC46B6">
        <w:rPr>
          <w:rFonts w:ascii="Arial Narrow" w:eastAsia="Cambria" w:hAnsi="Arial Narrow"/>
          <w:color w:val="000000"/>
          <w:shd w:val="clear" w:color="auto" w:fill="auto"/>
          <w:lang w:val="es-CR" w:eastAsia="es-CR"/>
        </w:rPr>
        <w:t xml:space="preserve">Programa 930 </w:t>
      </w:r>
      <w:r w:rsidR="00D77600" w:rsidRPr="00DC46B6">
        <w:rPr>
          <w:rFonts w:ascii="Arial Narrow" w:eastAsia="Cambria" w:hAnsi="Arial Narrow"/>
          <w:color w:val="000000"/>
          <w:shd w:val="clear" w:color="auto" w:fill="auto"/>
          <w:lang w:val="es-CR" w:eastAsia="es-CR"/>
        </w:rPr>
        <w:t>Servicio Defensa Pública</w:t>
      </w:r>
    </w:p>
    <w:p w14:paraId="704EF292" w14:textId="6D1386AD" w:rsidR="00D77600" w:rsidRDefault="00D77600" w:rsidP="00D77600">
      <w:pPr>
        <w:widowControl/>
        <w:autoSpaceDE/>
        <w:autoSpaceDN/>
        <w:adjustRightInd/>
        <w:ind w:left="55"/>
        <w:jc w:val="center"/>
        <w:rPr>
          <w:rFonts w:ascii="Arial Narrow" w:eastAsia="Cambria" w:hAnsi="Arial Narrow"/>
          <w:shd w:val="clear" w:color="auto" w:fill="auto"/>
          <w:lang w:val="es-CR" w:eastAsia="es-CR"/>
        </w:rPr>
      </w:pPr>
      <w:r w:rsidRPr="00DC46B6">
        <w:rPr>
          <w:rFonts w:ascii="Arial Narrow" w:eastAsia="Cambria" w:hAnsi="Arial Narrow"/>
          <w:shd w:val="clear" w:color="auto" w:fill="auto"/>
          <w:lang w:val="es-CR" w:eastAsia="es-CR"/>
        </w:rPr>
        <w:t xml:space="preserve">al 30 de </w:t>
      </w:r>
      <w:r w:rsidR="00066DAF" w:rsidRPr="00DC46B6">
        <w:rPr>
          <w:rFonts w:ascii="Arial Narrow" w:eastAsia="Cambria" w:hAnsi="Arial Narrow"/>
          <w:shd w:val="clear" w:color="auto" w:fill="auto"/>
          <w:lang w:val="es-CR" w:eastAsia="es-CR"/>
        </w:rPr>
        <w:t>junio de</w:t>
      </w:r>
      <w:r w:rsidRPr="00DC46B6">
        <w:rPr>
          <w:rFonts w:ascii="Arial Narrow" w:eastAsia="Cambria" w:hAnsi="Arial Narrow"/>
          <w:shd w:val="clear" w:color="auto" w:fill="auto"/>
          <w:lang w:val="es-CR" w:eastAsia="es-CR"/>
        </w:rPr>
        <w:t xml:space="preserve"> 202</w:t>
      </w:r>
      <w:r w:rsidR="00066DAF" w:rsidRPr="00DC46B6">
        <w:rPr>
          <w:rFonts w:ascii="Arial Narrow" w:eastAsia="Cambria" w:hAnsi="Arial Narrow"/>
          <w:shd w:val="clear" w:color="auto" w:fill="auto"/>
          <w:lang w:val="es-CR" w:eastAsia="es-CR"/>
        </w:rPr>
        <w:t>1</w:t>
      </w:r>
    </w:p>
    <w:p w14:paraId="21229249" w14:textId="4652C2AD" w:rsidR="003E6987" w:rsidRDefault="003E6987" w:rsidP="00D77600">
      <w:pPr>
        <w:widowControl/>
        <w:autoSpaceDE/>
        <w:autoSpaceDN/>
        <w:adjustRightInd/>
        <w:ind w:left="55"/>
        <w:jc w:val="center"/>
        <w:rPr>
          <w:rFonts w:ascii="Arial Narrow" w:eastAsia="Cambria" w:hAnsi="Arial Narrow"/>
          <w:shd w:val="clear" w:color="auto" w:fill="auto"/>
          <w:lang w:val="es-CR" w:eastAsia="es-CR"/>
        </w:rPr>
      </w:pPr>
    </w:p>
    <w:tbl>
      <w:tblPr>
        <w:tblStyle w:val="Listaclara-nfasis531"/>
        <w:tblW w:w="8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1701"/>
        <w:gridCol w:w="1701"/>
        <w:gridCol w:w="1623"/>
      </w:tblGrid>
      <w:tr w:rsidR="00A4761F" w:rsidRPr="00A4761F" w14:paraId="14DB93B7" w14:textId="77777777" w:rsidTr="00A4761F">
        <w:trPr>
          <w:cnfStyle w:val="100000000000" w:firstRow="1" w:lastRow="0" w:firstColumn="0" w:lastColumn="0" w:oddVBand="0" w:evenVBand="0" w:oddHBand="0" w:evenHBand="0" w:firstRowFirstColumn="0" w:firstRowLastColumn="0" w:lastRowFirstColumn="0" w:lastRowLastColumn="0"/>
          <w:trHeight w:val="717"/>
          <w:jc w:val="center"/>
        </w:trPr>
        <w:tc>
          <w:tcPr>
            <w:cnfStyle w:val="001000000000" w:firstRow="0" w:lastRow="0" w:firstColumn="1" w:lastColumn="0" w:oddVBand="0" w:evenVBand="0" w:oddHBand="0" w:evenHBand="0" w:firstRowFirstColumn="0" w:firstRowLastColumn="0" w:lastRowFirstColumn="0" w:lastRowLastColumn="0"/>
            <w:tcW w:w="3276" w:type="dxa"/>
            <w:shd w:val="clear" w:color="auto" w:fill="244061"/>
            <w:vAlign w:val="center"/>
          </w:tcPr>
          <w:p w14:paraId="52504498" w14:textId="77777777" w:rsidR="00A4761F" w:rsidRPr="00A4761F" w:rsidRDefault="00A4761F" w:rsidP="00A4761F">
            <w:pPr>
              <w:widowControl/>
              <w:autoSpaceDE/>
              <w:autoSpaceDN/>
              <w:adjustRightInd/>
              <w:jc w:val="center"/>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Descripción unidad de medida</w:t>
            </w:r>
          </w:p>
        </w:tc>
        <w:tc>
          <w:tcPr>
            <w:tcW w:w="1701" w:type="dxa"/>
            <w:shd w:val="clear" w:color="auto" w:fill="244061"/>
            <w:vAlign w:val="center"/>
          </w:tcPr>
          <w:p w14:paraId="6C6451C2" w14:textId="77777777" w:rsidR="00A4761F" w:rsidRPr="00A4761F" w:rsidRDefault="00A4761F" w:rsidP="00A4761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Programado</w:t>
            </w:r>
          </w:p>
        </w:tc>
        <w:tc>
          <w:tcPr>
            <w:tcW w:w="1701" w:type="dxa"/>
            <w:shd w:val="clear" w:color="auto" w:fill="244061"/>
            <w:vAlign w:val="center"/>
          </w:tcPr>
          <w:p w14:paraId="5FA177CF" w14:textId="7DBE7975" w:rsidR="00A4761F" w:rsidRPr="00A4761F" w:rsidRDefault="00A4761F" w:rsidP="00A4761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Alcanzado</w:t>
            </w:r>
          </w:p>
        </w:tc>
        <w:tc>
          <w:tcPr>
            <w:tcW w:w="1623" w:type="dxa"/>
            <w:shd w:val="clear" w:color="auto" w:fill="244061"/>
            <w:vAlign w:val="center"/>
          </w:tcPr>
          <w:p w14:paraId="507E359C" w14:textId="77777777" w:rsidR="00A4761F" w:rsidRPr="00A4761F" w:rsidRDefault="00A4761F" w:rsidP="00A4761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Nivel de avance</w:t>
            </w:r>
          </w:p>
        </w:tc>
      </w:tr>
      <w:tr w:rsidR="00A4761F" w:rsidRPr="00A4761F" w14:paraId="6A51EC0F" w14:textId="77777777" w:rsidTr="00293DD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276" w:type="dxa"/>
            <w:tcBorders>
              <w:top w:val="none" w:sz="0" w:space="0" w:color="auto"/>
              <w:left w:val="none" w:sz="0" w:space="0" w:color="auto"/>
              <w:bottom w:val="none" w:sz="0" w:space="0" w:color="auto"/>
            </w:tcBorders>
          </w:tcPr>
          <w:p w14:paraId="46BE987D" w14:textId="77777777" w:rsidR="00A4761F" w:rsidRPr="00A4761F" w:rsidRDefault="00A4761F" w:rsidP="00A4761F">
            <w:pPr>
              <w:widowControl/>
              <w:autoSpaceDE/>
              <w:autoSpaceDN/>
              <w:adjustRightInd/>
              <w:jc w:val="both"/>
              <w:rPr>
                <w:rFonts w:ascii="Arial Narrow" w:hAnsi="Arial Narrow"/>
                <w:b w:val="0"/>
                <w:bCs w:val="0"/>
                <w:sz w:val="20"/>
                <w:szCs w:val="20"/>
                <w:shd w:val="clear" w:color="auto" w:fill="auto"/>
                <w:lang w:val="es-MX" w:eastAsia="en-US"/>
              </w:rPr>
            </w:pPr>
            <w:r w:rsidRPr="00A4761F">
              <w:rPr>
                <w:rFonts w:ascii="Arial Narrow" w:hAnsi="Arial Narrow"/>
                <w:b w:val="0"/>
                <w:bCs w:val="0"/>
                <w:sz w:val="20"/>
                <w:szCs w:val="20"/>
                <w:shd w:val="clear" w:color="auto" w:fill="auto"/>
                <w:lang w:val="es-MX" w:eastAsia="en-US"/>
              </w:rPr>
              <w:t>Persona asistida legalmente</w:t>
            </w:r>
          </w:p>
        </w:tc>
        <w:tc>
          <w:tcPr>
            <w:tcW w:w="1701" w:type="dxa"/>
            <w:tcBorders>
              <w:top w:val="none" w:sz="0" w:space="0" w:color="auto"/>
              <w:bottom w:val="none" w:sz="0" w:space="0" w:color="auto"/>
            </w:tcBorders>
          </w:tcPr>
          <w:p w14:paraId="18ECD86B" w14:textId="77777777" w:rsidR="00A4761F" w:rsidRPr="00A4761F" w:rsidRDefault="00A4761F"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118.000</w:t>
            </w:r>
          </w:p>
        </w:tc>
        <w:tc>
          <w:tcPr>
            <w:tcW w:w="1701" w:type="dxa"/>
            <w:tcBorders>
              <w:top w:val="none" w:sz="0" w:space="0" w:color="auto"/>
              <w:bottom w:val="none" w:sz="0" w:space="0" w:color="auto"/>
            </w:tcBorders>
          </w:tcPr>
          <w:p w14:paraId="51372EA7" w14:textId="77777777" w:rsidR="00A4761F" w:rsidRPr="00A4761F" w:rsidRDefault="00A4761F"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51.269</w:t>
            </w:r>
          </w:p>
        </w:tc>
        <w:tc>
          <w:tcPr>
            <w:tcW w:w="1623" w:type="dxa"/>
            <w:tcBorders>
              <w:top w:val="none" w:sz="0" w:space="0" w:color="auto"/>
              <w:bottom w:val="none" w:sz="0" w:space="0" w:color="auto"/>
              <w:right w:val="none" w:sz="0" w:space="0" w:color="auto"/>
            </w:tcBorders>
          </w:tcPr>
          <w:p w14:paraId="4D0595D5" w14:textId="77777777" w:rsidR="00A4761F" w:rsidRPr="00A4761F" w:rsidRDefault="00A4761F"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43,45%</w:t>
            </w:r>
          </w:p>
        </w:tc>
      </w:tr>
    </w:tbl>
    <w:p w14:paraId="70033D9D" w14:textId="475F96E9" w:rsidR="003E6987" w:rsidRDefault="003E6987" w:rsidP="00D77600">
      <w:pPr>
        <w:widowControl/>
        <w:autoSpaceDE/>
        <w:autoSpaceDN/>
        <w:adjustRightInd/>
        <w:ind w:left="55"/>
        <w:jc w:val="center"/>
        <w:rPr>
          <w:rFonts w:ascii="Arial Narrow" w:eastAsia="Cambria" w:hAnsi="Arial Narrow"/>
          <w:shd w:val="clear" w:color="auto" w:fill="auto"/>
          <w:lang w:val="es-CR" w:eastAsia="es-CR"/>
        </w:rPr>
      </w:pPr>
    </w:p>
    <w:p w14:paraId="0B8F2729" w14:textId="77777777" w:rsidR="003E6987" w:rsidRPr="00A4761F" w:rsidRDefault="003E6987" w:rsidP="003E6987">
      <w:pPr>
        <w:spacing w:line="276" w:lineRule="auto"/>
        <w:ind w:left="284"/>
        <w:jc w:val="both"/>
        <w:rPr>
          <w:rFonts w:ascii="Arial Narrow" w:hAnsi="Arial Narrow"/>
          <w:color w:val="C00000"/>
          <w:sz w:val="18"/>
          <w:szCs w:val="18"/>
          <w:lang w:val="es-CR" w:eastAsia="en-US"/>
        </w:rPr>
      </w:pPr>
      <w:r w:rsidRPr="00A4761F">
        <w:rPr>
          <w:rFonts w:ascii="Arial Narrow" w:hAnsi="Arial Narrow"/>
          <w:b/>
          <w:bCs/>
          <w:sz w:val="18"/>
          <w:szCs w:val="18"/>
          <w:lang w:val="es-CR"/>
        </w:rPr>
        <w:t>Fuente</w:t>
      </w:r>
      <w:r w:rsidRPr="00A4761F">
        <w:rPr>
          <w:rFonts w:ascii="Arial Narrow" w:hAnsi="Arial Narrow"/>
          <w:sz w:val="18"/>
          <w:szCs w:val="18"/>
          <w:lang w:val="es-CR"/>
        </w:rPr>
        <w:t>: Oficina Administración Defensa Pública, Libros de Registro General, Informe Mensual, SIGMA</w:t>
      </w:r>
      <w:r w:rsidRPr="00A4761F">
        <w:rPr>
          <w:rFonts w:ascii="Arial Narrow" w:hAnsi="Arial Narrow"/>
          <w:color w:val="C00000"/>
          <w:sz w:val="18"/>
          <w:szCs w:val="18"/>
          <w:lang w:val="es-CR"/>
        </w:rPr>
        <w:t>.</w:t>
      </w:r>
    </w:p>
    <w:p w14:paraId="0DDDFC7B" w14:textId="77777777" w:rsidR="003E6987" w:rsidRPr="00A4761F" w:rsidRDefault="003E6987" w:rsidP="003E6987">
      <w:pPr>
        <w:spacing w:line="276" w:lineRule="auto"/>
        <w:ind w:left="284"/>
        <w:jc w:val="both"/>
        <w:rPr>
          <w:rFonts w:ascii="Arial Narrow" w:hAnsi="Arial Narrow"/>
          <w:sz w:val="18"/>
          <w:szCs w:val="18"/>
          <w:lang w:val="es-ES_tradnl"/>
        </w:rPr>
      </w:pPr>
      <w:r w:rsidRPr="00A4761F">
        <w:rPr>
          <w:rFonts w:ascii="Arial Narrow" w:hAnsi="Arial Narrow"/>
          <w:b/>
          <w:sz w:val="18"/>
          <w:szCs w:val="18"/>
          <w:lang w:val="es-CR"/>
        </w:rPr>
        <w:t xml:space="preserve">2/ </w:t>
      </w:r>
      <w:r w:rsidRPr="00A4761F">
        <w:rPr>
          <w:rFonts w:ascii="Arial Narrow" w:hAnsi="Arial Narrow"/>
          <w:sz w:val="18"/>
          <w:szCs w:val="18"/>
        </w:rPr>
        <w:t>Se deberá también incluir la producción intermedia en los casos que corresponda.</w:t>
      </w:r>
    </w:p>
    <w:p w14:paraId="392D519F" w14:textId="1AA10699" w:rsidR="003E6987" w:rsidRDefault="003E6987" w:rsidP="00D77600">
      <w:pPr>
        <w:widowControl/>
        <w:autoSpaceDE/>
        <w:autoSpaceDN/>
        <w:adjustRightInd/>
        <w:ind w:left="55"/>
        <w:jc w:val="center"/>
        <w:rPr>
          <w:rFonts w:ascii="Arial Narrow" w:eastAsia="Cambria" w:hAnsi="Arial Narrow"/>
          <w:shd w:val="clear" w:color="auto" w:fill="auto"/>
          <w:lang w:val="es-CR" w:eastAsia="es-CR"/>
        </w:rPr>
      </w:pPr>
    </w:p>
    <w:p w14:paraId="2E86DA26" w14:textId="77777777" w:rsidR="003E6987" w:rsidRPr="00711AD4" w:rsidRDefault="003E6987" w:rsidP="00D77600">
      <w:pPr>
        <w:widowControl/>
        <w:autoSpaceDE/>
        <w:autoSpaceDN/>
        <w:adjustRightInd/>
        <w:ind w:left="55"/>
        <w:jc w:val="center"/>
        <w:rPr>
          <w:rFonts w:ascii="Arial Narrow" w:eastAsia="Cambria" w:hAnsi="Arial Narrow"/>
          <w:shd w:val="clear" w:color="auto" w:fill="auto"/>
          <w:lang w:val="es-CR" w:eastAsia="es-CR"/>
        </w:rPr>
      </w:pPr>
    </w:p>
    <w:p w14:paraId="5607F406" w14:textId="1C7E8E0A" w:rsidR="00CE7681" w:rsidRDefault="00D77600" w:rsidP="003E6987">
      <w:pPr>
        <w:widowControl/>
        <w:autoSpaceDE/>
        <w:autoSpaceDN/>
        <w:adjustRightInd/>
        <w:spacing w:line="360" w:lineRule="auto"/>
        <w:contextualSpacing/>
        <w:jc w:val="both"/>
        <w:rPr>
          <w:rFonts w:ascii="Arial Narrow" w:eastAsia="Cambria" w:hAnsi="Arial Narrow"/>
          <w:bCs/>
          <w:sz w:val="20"/>
          <w:szCs w:val="20"/>
          <w:shd w:val="clear" w:color="auto" w:fill="auto"/>
          <w:lang w:val="es-CR" w:eastAsia="en-US"/>
        </w:rPr>
      </w:pPr>
      <w:r w:rsidRPr="003E6987">
        <w:rPr>
          <w:rFonts w:ascii="Arial Narrow" w:eastAsia="Cambria" w:hAnsi="Arial Narrow"/>
          <w:bCs/>
          <w:sz w:val="20"/>
          <w:szCs w:val="20"/>
          <w:shd w:val="clear" w:color="auto" w:fill="auto"/>
          <w:lang w:val="es-CR" w:eastAsia="en-US"/>
        </w:rPr>
        <w:t xml:space="preserve">    </w:t>
      </w:r>
    </w:p>
    <w:p w14:paraId="3E1BCC2E" w14:textId="77777777" w:rsidR="00CE3AE5" w:rsidRDefault="00CE3AE5" w:rsidP="003E6987">
      <w:pPr>
        <w:widowControl/>
        <w:autoSpaceDE/>
        <w:autoSpaceDN/>
        <w:adjustRightInd/>
        <w:spacing w:line="360" w:lineRule="auto"/>
        <w:contextualSpacing/>
        <w:jc w:val="both"/>
        <w:rPr>
          <w:rFonts w:ascii="Arial Narrow" w:eastAsia="Cambria" w:hAnsi="Arial Narrow"/>
          <w:bCs/>
          <w:sz w:val="20"/>
          <w:szCs w:val="20"/>
          <w:shd w:val="clear" w:color="auto" w:fill="auto"/>
          <w:lang w:val="es-CR" w:eastAsia="en-US"/>
        </w:rPr>
      </w:pPr>
    </w:p>
    <w:p w14:paraId="0D1F0D81" w14:textId="77777777" w:rsidR="00464DD0" w:rsidRPr="00A4761F" w:rsidRDefault="00464DD0" w:rsidP="003E6987">
      <w:pPr>
        <w:widowControl/>
        <w:autoSpaceDE/>
        <w:autoSpaceDN/>
        <w:adjustRightInd/>
        <w:spacing w:line="360" w:lineRule="auto"/>
        <w:contextualSpacing/>
        <w:jc w:val="both"/>
        <w:rPr>
          <w:rFonts w:ascii="Arial Narrow" w:eastAsia="Cambria" w:hAnsi="Arial Narrow"/>
          <w:bCs/>
          <w:sz w:val="20"/>
          <w:szCs w:val="20"/>
          <w:shd w:val="clear" w:color="auto" w:fill="auto"/>
          <w:lang w:val="es-CR" w:eastAsia="en-US"/>
        </w:rPr>
      </w:pPr>
    </w:p>
    <w:p w14:paraId="175ECDDF" w14:textId="0B38DF61" w:rsidR="00D77600" w:rsidRPr="00711AD4" w:rsidRDefault="00D77600" w:rsidP="00D77600">
      <w:pPr>
        <w:widowControl/>
        <w:autoSpaceDE/>
        <w:autoSpaceDN/>
        <w:adjustRightInd/>
        <w:ind w:left="55"/>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t xml:space="preserve">Cuadro </w:t>
      </w:r>
      <w:r w:rsidR="008A237E" w:rsidRPr="00711AD4">
        <w:rPr>
          <w:rFonts w:ascii="Arial Narrow" w:eastAsia="Cambria" w:hAnsi="Arial Narrow"/>
          <w:b/>
          <w:bCs/>
          <w:color w:val="000000"/>
          <w:shd w:val="clear" w:color="auto" w:fill="auto"/>
          <w:lang w:val="es-CR" w:eastAsia="es-CR"/>
        </w:rPr>
        <w:t>16</w:t>
      </w:r>
      <w:r w:rsidRPr="00711AD4">
        <w:rPr>
          <w:rFonts w:ascii="Arial Narrow" w:eastAsia="Cambria" w:hAnsi="Arial Narrow"/>
          <w:b/>
          <w:bCs/>
          <w:color w:val="000000"/>
          <w:shd w:val="clear" w:color="auto" w:fill="auto"/>
          <w:lang w:val="es-CR" w:eastAsia="es-CR"/>
        </w:rPr>
        <w:t>. Informe de seguimiento semestral 202</w:t>
      </w:r>
      <w:r w:rsidR="00066DAF" w:rsidRPr="00711AD4">
        <w:rPr>
          <w:rFonts w:ascii="Arial Narrow" w:eastAsia="Cambria" w:hAnsi="Arial Narrow"/>
          <w:b/>
          <w:bCs/>
          <w:color w:val="000000"/>
          <w:shd w:val="clear" w:color="auto" w:fill="auto"/>
          <w:lang w:val="es-CR" w:eastAsia="es-CR"/>
        </w:rPr>
        <w:t>1</w:t>
      </w:r>
    </w:p>
    <w:p w14:paraId="2B0CAF04" w14:textId="77777777" w:rsidR="00D77600" w:rsidRPr="00711AD4" w:rsidRDefault="00D77600" w:rsidP="00D77600">
      <w:pPr>
        <w:widowControl/>
        <w:autoSpaceDE/>
        <w:autoSpaceDN/>
        <w:adjustRightInd/>
        <w:ind w:left="55"/>
        <w:jc w:val="center"/>
        <w:rPr>
          <w:rFonts w:ascii="Arial Narrow" w:eastAsia="Cambria" w:hAnsi="Arial Narrow"/>
          <w:color w:val="000000"/>
          <w:shd w:val="clear" w:color="auto" w:fill="auto"/>
          <w:lang w:val="es-CR" w:eastAsia="es-CR"/>
        </w:rPr>
      </w:pPr>
      <w:r w:rsidRPr="00711AD4">
        <w:rPr>
          <w:rFonts w:ascii="Arial Narrow" w:eastAsia="Cambria" w:hAnsi="Arial Narrow"/>
          <w:color w:val="000000"/>
          <w:shd w:val="clear" w:color="auto" w:fill="auto"/>
          <w:lang w:val="es-CR" w:eastAsia="es-CR"/>
        </w:rPr>
        <w:t>Avance de indicadores de desempeño</w:t>
      </w:r>
    </w:p>
    <w:p w14:paraId="20A2FF7A" w14:textId="77777777" w:rsidR="00D77600" w:rsidRPr="00711AD4" w:rsidRDefault="007D2316" w:rsidP="00D77600">
      <w:pPr>
        <w:widowControl/>
        <w:autoSpaceDE/>
        <w:autoSpaceDN/>
        <w:adjustRightInd/>
        <w:ind w:left="55"/>
        <w:jc w:val="center"/>
        <w:rPr>
          <w:rFonts w:ascii="Arial Narrow" w:eastAsia="Cambria" w:hAnsi="Arial Narrow"/>
          <w:color w:val="000000"/>
          <w:shd w:val="clear" w:color="auto" w:fill="auto"/>
          <w:lang w:val="es-CR" w:eastAsia="es-CR"/>
        </w:rPr>
      </w:pPr>
      <w:r w:rsidRPr="00711AD4">
        <w:rPr>
          <w:rFonts w:ascii="Arial Narrow" w:eastAsia="Cambria" w:hAnsi="Arial Narrow"/>
          <w:color w:val="000000"/>
          <w:shd w:val="clear" w:color="auto" w:fill="auto"/>
          <w:lang w:val="es-CR" w:eastAsia="es-CR"/>
        </w:rPr>
        <w:t xml:space="preserve">Programa 930 </w:t>
      </w:r>
      <w:r w:rsidR="00D77600" w:rsidRPr="00711AD4">
        <w:rPr>
          <w:rFonts w:ascii="Arial Narrow" w:eastAsia="Cambria" w:hAnsi="Arial Narrow"/>
          <w:color w:val="000000"/>
          <w:shd w:val="clear" w:color="auto" w:fill="auto"/>
          <w:lang w:val="es-CR" w:eastAsia="es-CR"/>
        </w:rPr>
        <w:t>Servicio Defensa Pública</w:t>
      </w:r>
    </w:p>
    <w:p w14:paraId="282FA8B0" w14:textId="2B8FC90B" w:rsidR="00D77600" w:rsidRPr="00711AD4" w:rsidRDefault="00D77600" w:rsidP="00D77600">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 xml:space="preserve">al 30 de </w:t>
      </w:r>
      <w:r w:rsidR="00066DAF" w:rsidRPr="00711AD4">
        <w:rPr>
          <w:rFonts w:ascii="Arial Narrow" w:eastAsia="Cambria" w:hAnsi="Arial Narrow"/>
          <w:shd w:val="clear" w:color="auto" w:fill="auto"/>
          <w:lang w:val="es-CR" w:eastAsia="es-CR"/>
        </w:rPr>
        <w:t>junio de</w:t>
      </w:r>
      <w:r w:rsidRPr="00711AD4">
        <w:rPr>
          <w:rFonts w:ascii="Arial Narrow" w:eastAsia="Cambria" w:hAnsi="Arial Narrow"/>
          <w:shd w:val="clear" w:color="auto" w:fill="auto"/>
          <w:lang w:val="es-CR" w:eastAsia="es-CR"/>
        </w:rPr>
        <w:t xml:space="preserve"> 202</w:t>
      </w:r>
      <w:r w:rsidR="00066DAF" w:rsidRPr="00711AD4">
        <w:rPr>
          <w:rFonts w:ascii="Arial Narrow" w:eastAsia="Cambria" w:hAnsi="Arial Narrow"/>
          <w:shd w:val="clear" w:color="auto" w:fill="auto"/>
          <w:lang w:val="es-CR" w:eastAsia="es-CR"/>
        </w:rPr>
        <w:t>1</w:t>
      </w:r>
    </w:p>
    <w:p w14:paraId="4A6CD868" w14:textId="50ABCAD3" w:rsidR="003E6987" w:rsidRDefault="003E6987" w:rsidP="00D77600">
      <w:pPr>
        <w:widowControl/>
        <w:autoSpaceDE/>
        <w:autoSpaceDN/>
        <w:adjustRightInd/>
        <w:spacing w:line="360" w:lineRule="auto"/>
        <w:ind w:left="284"/>
        <w:contextualSpacing/>
        <w:jc w:val="both"/>
        <w:rPr>
          <w:rFonts w:ascii="Arial Narrow" w:eastAsia="Cambria" w:hAnsi="Arial Narrow"/>
          <w:bCs/>
          <w:sz w:val="20"/>
          <w:szCs w:val="20"/>
          <w:shd w:val="clear" w:color="auto" w:fill="auto"/>
          <w:lang w:val="es-CR" w:eastAsia="en-US"/>
        </w:rPr>
      </w:pPr>
    </w:p>
    <w:tbl>
      <w:tblPr>
        <w:tblStyle w:val="Listaclara-nfasis532"/>
        <w:tblW w:w="8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1417"/>
        <w:gridCol w:w="1701"/>
        <w:gridCol w:w="1623"/>
      </w:tblGrid>
      <w:tr w:rsidR="00A4761F" w:rsidRPr="00A4761F" w14:paraId="2573D808" w14:textId="77777777" w:rsidTr="00A4761F">
        <w:trPr>
          <w:cnfStyle w:val="100000000000" w:firstRow="1" w:lastRow="0" w:firstColumn="0" w:lastColumn="0" w:oddVBand="0" w:evenVBand="0" w:oddHBand="0" w:evenHBand="0" w:firstRowFirstColumn="0" w:firstRowLastColumn="0" w:lastRowFirstColumn="0" w:lastRowLastColumn="0"/>
          <w:trHeight w:val="717"/>
          <w:jc w:val="center"/>
        </w:trPr>
        <w:tc>
          <w:tcPr>
            <w:cnfStyle w:val="001000000000" w:firstRow="0" w:lastRow="0" w:firstColumn="1" w:lastColumn="0" w:oddVBand="0" w:evenVBand="0" w:oddHBand="0" w:evenHBand="0" w:firstRowFirstColumn="0" w:firstRowLastColumn="0" w:lastRowFirstColumn="0" w:lastRowLastColumn="0"/>
            <w:tcW w:w="3560" w:type="dxa"/>
            <w:shd w:val="clear" w:color="auto" w:fill="244061"/>
            <w:vAlign w:val="center"/>
          </w:tcPr>
          <w:p w14:paraId="2A0744CC" w14:textId="77777777" w:rsidR="00A4761F" w:rsidRPr="00A4761F" w:rsidRDefault="00A4761F" w:rsidP="00A4761F">
            <w:pPr>
              <w:widowControl/>
              <w:autoSpaceDE/>
              <w:autoSpaceDN/>
              <w:adjustRightInd/>
              <w:jc w:val="center"/>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Descripción del indicador</w:t>
            </w:r>
          </w:p>
        </w:tc>
        <w:tc>
          <w:tcPr>
            <w:tcW w:w="1417" w:type="dxa"/>
            <w:shd w:val="clear" w:color="auto" w:fill="244061"/>
            <w:vAlign w:val="center"/>
          </w:tcPr>
          <w:p w14:paraId="73E70FFC" w14:textId="77777777" w:rsidR="00A4761F" w:rsidRPr="00A4761F" w:rsidRDefault="00A4761F" w:rsidP="00A4761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Programado</w:t>
            </w:r>
          </w:p>
        </w:tc>
        <w:tc>
          <w:tcPr>
            <w:tcW w:w="1701" w:type="dxa"/>
            <w:shd w:val="clear" w:color="auto" w:fill="244061"/>
            <w:vAlign w:val="center"/>
          </w:tcPr>
          <w:p w14:paraId="025D3A80" w14:textId="27DD1915" w:rsidR="00A4761F" w:rsidRPr="00A4761F" w:rsidRDefault="00A4761F" w:rsidP="00A4761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Alcanzado</w:t>
            </w:r>
          </w:p>
        </w:tc>
        <w:tc>
          <w:tcPr>
            <w:tcW w:w="1623" w:type="dxa"/>
            <w:shd w:val="clear" w:color="auto" w:fill="244061"/>
            <w:vAlign w:val="center"/>
          </w:tcPr>
          <w:p w14:paraId="4D99EF08" w14:textId="77777777" w:rsidR="00A4761F" w:rsidRPr="00A4761F" w:rsidRDefault="00A4761F" w:rsidP="00A4761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Nivel de avance</w:t>
            </w:r>
          </w:p>
        </w:tc>
      </w:tr>
      <w:tr w:rsidR="00A4761F" w:rsidRPr="00A4761F" w14:paraId="3972FE44" w14:textId="77777777" w:rsidTr="00293DD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560" w:type="dxa"/>
            <w:tcBorders>
              <w:top w:val="none" w:sz="0" w:space="0" w:color="auto"/>
              <w:left w:val="none" w:sz="0" w:space="0" w:color="auto"/>
              <w:bottom w:val="none" w:sz="0" w:space="0" w:color="auto"/>
            </w:tcBorders>
          </w:tcPr>
          <w:p w14:paraId="68337861" w14:textId="77777777" w:rsidR="00A4761F" w:rsidRPr="00A4761F" w:rsidRDefault="00A4761F" w:rsidP="00A4761F">
            <w:pPr>
              <w:widowControl/>
              <w:autoSpaceDE/>
              <w:autoSpaceDN/>
              <w:adjustRightInd/>
              <w:rPr>
                <w:rFonts w:ascii="Arial Narrow" w:hAnsi="Arial Narrow"/>
                <w:b w:val="0"/>
                <w:bCs w:val="0"/>
                <w:sz w:val="20"/>
                <w:szCs w:val="20"/>
                <w:shd w:val="clear" w:color="auto" w:fill="auto"/>
                <w:lang w:val="es-MX" w:eastAsia="en-US"/>
              </w:rPr>
            </w:pPr>
            <w:r w:rsidRPr="00A4761F">
              <w:rPr>
                <w:rFonts w:ascii="Arial Narrow" w:hAnsi="Arial Narrow"/>
                <w:b w:val="0"/>
                <w:bCs w:val="0"/>
                <w:sz w:val="20"/>
                <w:szCs w:val="20"/>
                <w:shd w:val="clear" w:color="auto" w:fill="auto"/>
                <w:lang w:val="es-MX" w:eastAsia="en-US"/>
              </w:rPr>
              <w:t>Porcentaje de satisfacción de las personas usuarias que se encuentran en libertad respecto al tiempo que le dedica le Defensora o el Defensor Público</w:t>
            </w:r>
          </w:p>
        </w:tc>
        <w:tc>
          <w:tcPr>
            <w:tcW w:w="1417" w:type="dxa"/>
            <w:tcBorders>
              <w:top w:val="none" w:sz="0" w:space="0" w:color="auto"/>
              <w:bottom w:val="none" w:sz="0" w:space="0" w:color="auto"/>
            </w:tcBorders>
          </w:tcPr>
          <w:p w14:paraId="199E1A66" w14:textId="77777777" w:rsidR="00A4761F" w:rsidRPr="00A4761F" w:rsidRDefault="00A4761F"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76,00%</w:t>
            </w:r>
          </w:p>
          <w:p w14:paraId="616789E1" w14:textId="77777777" w:rsidR="00A4761F" w:rsidRPr="00A4761F" w:rsidRDefault="00A4761F"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p>
        </w:tc>
        <w:tc>
          <w:tcPr>
            <w:tcW w:w="1701" w:type="dxa"/>
            <w:tcBorders>
              <w:top w:val="none" w:sz="0" w:space="0" w:color="auto"/>
              <w:bottom w:val="none" w:sz="0" w:space="0" w:color="auto"/>
            </w:tcBorders>
          </w:tcPr>
          <w:p w14:paraId="5C2159DF" w14:textId="77777777" w:rsidR="00A4761F" w:rsidRPr="00A4761F" w:rsidRDefault="00A4761F"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0%</w:t>
            </w:r>
          </w:p>
        </w:tc>
        <w:tc>
          <w:tcPr>
            <w:tcW w:w="1623" w:type="dxa"/>
            <w:tcBorders>
              <w:top w:val="none" w:sz="0" w:space="0" w:color="auto"/>
              <w:bottom w:val="none" w:sz="0" w:space="0" w:color="auto"/>
              <w:right w:val="none" w:sz="0" w:space="0" w:color="auto"/>
            </w:tcBorders>
          </w:tcPr>
          <w:p w14:paraId="0681B7C0" w14:textId="77777777" w:rsidR="00A4761F" w:rsidRPr="00A4761F" w:rsidRDefault="00A4761F"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0</w:t>
            </w:r>
          </w:p>
        </w:tc>
      </w:tr>
      <w:tr w:rsidR="00A4761F" w:rsidRPr="00A4761F" w14:paraId="1715AC2B" w14:textId="77777777" w:rsidTr="00293DDF">
        <w:trPr>
          <w:trHeight w:val="399"/>
          <w:jc w:val="center"/>
        </w:trPr>
        <w:tc>
          <w:tcPr>
            <w:cnfStyle w:val="001000000000" w:firstRow="0" w:lastRow="0" w:firstColumn="1" w:lastColumn="0" w:oddVBand="0" w:evenVBand="0" w:oddHBand="0" w:evenHBand="0" w:firstRowFirstColumn="0" w:firstRowLastColumn="0" w:lastRowFirstColumn="0" w:lastRowLastColumn="0"/>
            <w:tcW w:w="3560" w:type="dxa"/>
          </w:tcPr>
          <w:p w14:paraId="0B91556A" w14:textId="77777777" w:rsidR="00A4761F" w:rsidRPr="00A4761F" w:rsidRDefault="00A4761F" w:rsidP="00A4761F">
            <w:pPr>
              <w:widowControl/>
              <w:autoSpaceDE/>
              <w:autoSpaceDN/>
              <w:adjustRightInd/>
              <w:jc w:val="both"/>
              <w:rPr>
                <w:rFonts w:ascii="Arial Narrow" w:hAnsi="Arial Narrow"/>
                <w:b w:val="0"/>
                <w:bCs w:val="0"/>
                <w:sz w:val="20"/>
                <w:szCs w:val="20"/>
                <w:shd w:val="clear" w:color="auto" w:fill="auto"/>
                <w:lang w:val="es-MX" w:eastAsia="en-US"/>
              </w:rPr>
            </w:pPr>
            <w:r w:rsidRPr="00A4761F">
              <w:rPr>
                <w:rFonts w:ascii="Arial Narrow" w:hAnsi="Arial Narrow"/>
                <w:b w:val="0"/>
                <w:bCs w:val="0"/>
                <w:sz w:val="20"/>
                <w:szCs w:val="20"/>
                <w:shd w:val="clear" w:color="auto" w:fill="auto"/>
                <w:lang w:val="es-MX" w:eastAsia="en-US"/>
              </w:rPr>
              <w:t>Porcentaje de satisfacción de las personas usuarias que se encuentran en libertad respecto al tiempo de espera antes de ser atendido por la Defensora o el Defensor Público</w:t>
            </w:r>
          </w:p>
        </w:tc>
        <w:tc>
          <w:tcPr>
            <w:tcW w:w="1417" w:type="dxa"/>
          </w:tcPr>
          <w:p w14:paraId="61868DC3" w14:textId="77777777" w:rsidR="00A4761F" w:rsidRPr="00A4761F" w:rsidRDefault="00A4761F" w:rsidP="00A4761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75,00%</w:t>
            </w:r>
          </w:p>
        </w:tc>
        <w:tc>
          <w:tcPr>
            <w:tcW w:w="1701" w:type="dxa"/>
          </w:tcPr>
          <w:p w14:paraId="01F94BE8" w14:textId="77777777" w:rsidR="00A4761F" w:rsidRPr="00A4761F" w:rsidRDefault="00A4761F" w:rsidP="00A4761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0%</w:t>
            </w:r>
          </w:p>
        </w:tc>
        <w:tc>
          <w:tcPr>
            <w:tcW w:w="1623" w:type="dxa"/>
          </w:tcPr>
          <w:p w14:paraId="53E1C37E" w14:textId="77777777" w:rsidR="00A4761F" w:rsidRPr="00A4761F" w:rsidRDefault="00A4761F" w:rsidP="00A4761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0</w:t>
            </w:r>
          </w:p>
        </w:tc>
      </w:tr>
    </w:tbl>
    <w:p w14:paraId="2B48FC64" w14:textId="77777777" w:rsidR="00A4761F" w:rsidRPr="00711AD4" w:rsidRDefault="00A4761F" w:rsidP="00A4761F">
      <w:pPr>
        <w:widowControl/>
        <w:autoSpaceDE/>
        <w:autoSpaceDN/>
        <w:adjustRightInd/>
        <w:spacing w:line="360" w:lineRule="auto"/>
        <w:contextualSpacing/>
        <w:jc w:val="both"/>
        <w:rPr>
          <w:rFonts w:ascii="Arial Narrow" w:eastAsia="Cambria" w:hAnsi="Arial Narrow"/>
          <w:bCs/>
          <w:sz w:val="20"/>
          <w:szCs w:val="20"/>
          <w:shd w:val="clear" w:color="auto" w:fill="auto"/>
          <w:lang w:val="es-CR" w:eastAsia="en-US"/>
        </w:rPr>
      </w:pPr>
    </w:p>
    <w:p w14:paraId="3DE048B4" w14:textId="77777777" w:rsidR="003E6987" w:rsidRPr="00A4761F" w:rsidRDefault="003E6987" w:rsidP="003E6987">
      <w:pPr>
        <w:spacing w:line="276" w:lineRule="auto"/>
        <w:ind w:left="284"/>
        <w:jc w:val="both"/>
        <w:rPr>
          <w:rFonts w:ascii="Arial Narrow" w:hAnsi="Arial Narrow"/>
          <w:color w:val="C00000"/>
          <w:sz w:val="18"/>
          <w:szCs w:val="18"/>
          <w:lang w:eastAsia="en-US"/>
        </w:rPr>
      </w:pPr>
      <w:r w:rsidRPr="00A4761F">
        <w:rPr>
          <w:rFonts w:ascii="Arial Narrow" w:hAnsi="Arial Narrow"/>
          <w:b/>
          <w:bCs/>
          <w:sz w:val="18"/>
          <w:szCs w:val="18"/>
          <w:lang w:val="es-CR"/>
        </w:rPr>
        <w:t>Fuente</w:t>
      </w:r>
      <w:r w:rsidRPr="00A4761F">
        <w:rPr>
          <w:rFonts w:ascii="Arial Narrow" w:hAnsi="Arial Narrow"/>
          <w:sz w:val="18"/>
          <w:szCs w:val="18"/>
          <w:lang w:val="es-CR"/>
        </w:rPr>
        <w:t>: Jefatura Defensa Pública, Informe de los resultados de la encuesta de percepción al usuario</w:t>
      </w:r>
      <w:r w:rsidRPr="00A4761F">
        <w:rPr>
          <w:rFonts w:ascii="Arial Narrow" w:hAnsi="Arial Narrow"/>
          <w:color w:val="C00000"/>
          <w:sz w:val="18"/>
          <w:szCs w:val="18"/>
          <w:lang w:val="es-CR"/>
        </w:rPr>
        <w:t>.</w:t>
      </w:r>
    </w:p>
    <w:p w14:paraId="240F1B1D" w14:textId="4A5217EE" w:rsidR="00D77600" w:rsidRPr="00711AD4" w:rsidRDefault="00D77600" w:rsidP="00D77600">
      <w:pPr>
        <w:widowControl/>
        <w:autoSpaceDE/>
        <w:autoSpaceDN/>
        <w:adjustRightInd/>
        <w:spacing w:line="360" w:lineRule="auto"/>
        <w:ind w:left="284"/>
        <w:contextualSpacing/>
        <w:jc w:val="both"/>
        <w:rPr>
          <w:rFonts w:ascii="Arial Narrow" w:eastAsia="Cambria" w:hAnsi="Arial Narrow"/>
          <w:bCs/>
          <w:sz w:val="20"/>
          <w:szCs w:val="20"/>
          <w:shd w:val="clear" w:color="auto" w:fill="auto"/>
          <w:lang w:val="es-CR" w:eastAsia="en-US"/>
        </w:rPr>
      </w:pPr>
    </w:p>
    <w:p w14:paraId="17EB048F" w14:textId="058FC226" w:rsidR="003609CF" w:rsidRPr="00711AD4" w:rsidRDefault="003609CF" w:rsidP="00675AEF">
      <w:pPr>
        <w:widowControl/>
        <w:autoSpaceDE/>
        <w:autoSpaceDN/>
        <w:adjustRightInd/>
        <w:ind w:left="55"/>
        <w:jc w:val="center"/>
        <w:rPr>
          <w:rFonts w:ascii="Arial Narrow" w:eastAsia="Cambria" w:hAnsi="Arial Narrow"/>
          <w:b/>
          <w:bCs/>
          <w:color w:val="000000"/>
          <w:shd w:val="clear" w:color="auto" w:fill="auto"/>
          <w:lang w:val="es-CR" w:eastAsia="es-CR"/>
        </w:rPr>
      </w:pPr>
    </w:p>
    <w:p w14:paraId="2E1AB366" w14:textId="77777777" w:rsidR="00675AEF" w:rsidRPr="00711AD4" w:rsidRDefault="00675AEF" w:rsidP="003E6987">
      <w:pPr>
        <w:widowControl/>
        <w:autoSpaceDE/>
        <w:autoSpaceDN/>
        <w:adjustRightInd/>
        <w:rPr>
          <w:rFonts w:ascii="Arial Narrow" w:eastAsia="Cambria" w:hAnsi="Arial Narrow"/>
          <w:b/>
          <w:bCs/>
          <w:color w:val="000000"/>
          <w:shd w:val="clear" w:color="auto" w:fill="auto"/>
          <w:lang w:val="es-CR" w:eastAsia="es-CR"/>
        </w:rPr>
      </w:pPr>
    </w:p>
    <w:p w14:paraId="5161148A" w14:textId="4B9B5A73" w:rsidR="00675AEF" w:rsidRPr="00711AD4" w:rsidRDefault="00675AEF" w:rsidP="00675AEF">
      <w:pPr>
        <w:widowControl/>
        <w:autoSpaceDE/>
        <w:autoSpaceDN/>
        <w:adjustRightInd/>
        <w:ind w:left="55"/>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t xml:space="preserve">Cuadro </w:t>
      </w:r>
      <w:r w:rsidR="008A237E" w:rsidRPr="00711AD4">
        <w:rPr>
          <w:rFonts w:ascii="Arial Narrow" w:eastAsia="Cambria" w:hAnsi="Arial Narrow"/>
          <w:b/>
          <w:bCs/>
          <w:color w:val="000000"/>
          <w:shd w:val="clear" w:color="auto" w:fill="auto"/>
          <w:lang w:val="es-CR" w:eastAsia="es-CR"/>
        </w:rPr>
        <w:t>17</w:t>
      </w:r>
      <w:r w:rsidRPr="00711AD4">
        <w:rPr>
          <w:rFonts w:ascii="Arial Narrow" w:eastAsia="Cambria" w:hAnsi="Arial Narrow"/>
          <w:b/>
          <w:bCs/>
          <w:color w:val="000000"/>
          <w:shd w:val="clear" w:color="auto" w:fill="auto"/>
          <w:lang w:val="es-CR" w:eastAsia="es-CR"/>
        </w:rPr>
        <w:t>. Informe de seguimiento semestral 202</w:t>
      </w:r>
      <w:r w:rsidR="00066DAF" w:rsidRPr="00711AD4">
        <w:rPr>
          <w:rFonts w:ascii="Arial Narrow" w:eastAsia="Cambria" w:hAnsi="Arial Narrow"/>
          <w:b/>
          <w:bCs/>
          <w:color w:val="000000"/>
          <w:shd w:val="clear" w:color="auto" w:fill="auto"/>
          <w:lang w:val="es-CR" w:eastAsia="es-CR"/>
        </w:rPr>
        <w:t>1</w:t>
      </w:r>
    </w:p>
    <w:p w14:paraId="5B5B1BDD" w14:textId="77777777" w:rsidR="00CE7681" w:rsidRPr="00CE7681" w:rsidRDefault="00CE7681" w:rsidP="00CE7681">
      <w:pPr>
        <w:ind w:left="55"/>
        <w:jc w:val="center"/>
        <w:rPr>
          <w:rFonts w:ascii="Arial Narrow" w:hAnsi="Arial Narrow"/>
          <w:color w:val="000000"/>
          <w:lang w:val="es-CR" w:eastAsia="es-CR"/>
        </w:rPr>
      </w:pPr>
      <w:r w:rsidRPr="00CE7681">
        <w:rPr>
          <w:rFonts w:ascii="Arial Narrow" w:hAnsi="Arial Narrow"/>
          <w:color w:val="000000"/>
          <w:lang w:val="es-CR" w:eastAsia="es-CR"/>
        </w:rPr>
        <w:t>Avance de metas de producción</w:t>
      </w:r>
      <w:r w:rsidRPr="00CE7681">
        <w:rPr>
          <w:rFonts w:ascii="Arial Narrow" w:hAnsi="Arial Narrow"/>
          <w:color w:val="000000"/>
          <w:vertAlign w:val="superscript"/>
          <w:lang w:val="es-CR" w:eastAsia="es-CR"/>
        </w:rPr>
        <w:t>2</w:t>
      </w:r>
      <w:r w:rsidRPr="00CE7681">
        <w:rPr>
          <w:rFonts w:ascii="Arial Narrow" w:hAnsi="Arial Narrow"/>
          <w:color w:val="000000"/>
          <w:lang w:val="es-CR" w:eastAsia="es-CR"/>
        </w:rPr>
        <w:t xml:space="preserve"> </w:t>
      </w:r>
    </w:p>
    <w:p w14:paraId="6D839FD5" w14:textId="77777777" w:rsidR="00675AEF" w:rsidRPr="00711AD4" w:rsidRDefault="007D2316" w:rsidP="00675AEF">
      <w:pPr>
        <w:widowControl/>
        <w:autoSpaceDE/>
        <w:autoSpaceDN/>
        <w:adjustRightInd/>
        <w:ind w:left="55"/>
        <w:jc w:val="center"/>
        <w:rPr>
          <w:rFonts w:ascii="Arial Narrow" w:eastAsia="Cambria" w:hAnsi="Arial Narrow"/>
          <w:color w:val="FF0000"/>
          <w:shd w:val="clear" w:color="auto" w:fill="auto"/>
          <w:lang w:val="es-CR" w:eastAsia="es-CR"/>
        </w:rPr>
      </w:pPr>
      <w:r w:rsidRPr="00711AD4">
        <w:rPr>
          <w:rFonts w:ascii="Arial Narrow" w:eastAsia="Cambria" w:hAnsi="Arial Narrow"/>
          <w:b/>
          <w:shd w:val="clear" w:color="auto" w:fill="auto"/>
          <w:lang w:val="es-CR" w:eastAsia="es-CR"/>
        </w:rPr>
        <w:t xml:space="preserve">Programa 950 </w:t>
      </w:r>
      <w:r w:rsidR="00675AEF" w:rsidRPr="00711AD4">
        <w:rPr>
          <w:rFonts w:ascii="Arial Narrow" w:eastAsia="Cambria" w:hAnsi="Arial Narrow"/>
          <w:b/>
          <w:shd w:val="clear" w:color="auto" w:fill="auto"/>
          <w:lang w:val="es-CR" w:eastAsia="es-CR"/>
        </w:rPr>
        <w:t>Servicio de Atención y Protección de Víctimas y Testigos</w:t>
      </w:r>
    </w:p>
    <w:p w14:paraId="6D97AB48" w14:textId="756EC161" w:rsidR="00675AEF" w:rsidRDefault="00675AEF" w:rsidP="00675AEF">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 xml:space="preserve">al 30 de </w:t>
      </w:r>
      <w:r w:rsidR="003609CF" w:rsidRPr="00711AD4">
        <w:rPr>
          <w:rFonts w:ascii="Arial Narrow" w:eastAsia="Cambria" w:hAnsi="Arial Narrow"/>
          <w:shd w:val="clear" w:color="auto" w:fill="auto"/>
          <w:lang w:val="es-CR" w:eastAsia="es-CR"/>
        </w:rPr>
        <w:t>junio de</w:t>
      </w:r>
      <w:r w:rsidRPr="00711AD4">
        <w:rPr>
          <w:rFonts w:ascii="Arial Narrow" w:eastAsia="Cambria" w:hAnsi="Arial Narrow"/>
          <w:shd w:val="clear" w:color="auto" w:fill="auto"/>
          <w:lang w:val="es-CR" w:eastAsia="es-CR"/>
        </w:rPr>
        <w:t xml:space="preserve"> 202</w:t>
      </w:r>
      <w:r w:rsidR="00066DAF" w:rsidRPr="00711AD4">
        <w:rPr>
          <w:rFonts w:ascii="Arial Narrow" w:eastAsia="Cambria" w:hAnsi="Arial Narrow"/>
          <w:shd w:val="clear" w:color="auto" w:fill="auto"/>
          <w:lang w:val="es-CR" w:eastAsia="es-CR"/>
        </w:rPr>
        <w:t>1</w:t>
      </w:r>
    </w:p>
    <w:p w14:paraId="34FD9C8D" w14:textId="77777777" w:rsidR="00A4761F" w:rsidRPr="00711AD4" w:rsidRDefault="00A4761F" w:rsidP="00675AEF">
      <w:pPr>
        <w:widowControl/>
        <w:autoSpaceDE/>
        <w:autoSpaceDN/>
        <w:adjustRightInd/>
        <w:ind w:left="55"/>
        <w:jc w:val="center"/>
        <w:rPr>
          <w:rFonts w:ascii="Arial Narrow" w:eastAsia="Cambria" w:hAnsi="Arial Narrow"/>
          <w:shd w:val="clear" w:color="auto" w:fill="auto"/>
          <w:lang w:val="es-CR" w:eastAsia="es-CR"/>
        </w:rPr>
      </w:pPr>
    </w:p>
    <w:tbl>
      <w:tblPr>
        <w:tblStyle w:val="Listaclara-nfasis530"/>
        <w:tblW w:w="8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1701"/>
        <w:gridCol w:w="1701"/>
        <w:gridCol w:w="1623"/>
      </w:tblGrid>
      <w:tr w:rsidR="00A4761F" w:rsidRPr="00A4761F" w14:paraId="7C006854" w14:textId="77777777" w:rsidTr="00A4761F">
        <w:trPr>
          <w:cnfStyle w:val="100000000000" w:firstRow="1" w:lastRow="0" w:firstColumn="0" w:lastColumn="0" w:oddVBand="0" w:evenVBand="0" w:oddHBand="0" w:evenHBand="0" w:firstRowFirstColumn="0" w:firstRowLastColumn="0" w:lastRowFirstColumn="0" w:lastRowLastColumn="0"/>
          <w:trHeight w:val="717"/>
          <w:jc w:val="center"/>
        </w:trPr>
        <w:tc>
          <w:tcPr>
            <w:cnfStyle w:val="001000000000" w:firstRow="0" w:lastRow="0" w:firstColumn="1" w:lastColumn="0" w:oddVBand="0" w:evenVBand="0" w:oddHBand="0" w:evenHBand="0" w:firstRowFirstColumn="0" w:firstRowLastColumn="0" w:lastRowFirstColumn="0" w:lastRowLastColumn="0"/>
            <w:tcW w:w="3276" w:type="dxa"/>
            <w:shd w:val="clear" w:color="auto" w:fill="244061"/>
            <w:vAlign w:val="center"/>
          </w:tcPr>
          <w:p w14:paraId="6019CBAD" w14:textId="77777777" w:rsidR="00A4761F" w:rsidRPr="00A4761F" w:rsidRDefault="00A4761F" w:rsidP="00A4761F">
            <w:pPr>
              <w:widowControl/>
              <w:autoSpaceDE/>
              <w:autoSpaceDN/>
              <w:adjustRightInd/>
              <w:jc w:val="center"/>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Descripción unidad de medida</w:t>
            </w:r>
          </w:p>
        </w:tc>
        <w:tc>
          <w:tcPr>
            <w:tcW w:w="1701" w:type="dxa"/>
            <w:shd w:val="clear" w:color="auto" w:fill="244061"/>
            <w:vAlign w:val="center"/>
          </w:tcPr>
          <w:p w14:paraId="58A7A35B" w14:textId="77777777" w:rsidR="00A4761F" w:rsidRPr="00A4761F" w:rsidRDefault="00A4761F" w:rsidP="00A4761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Programado</w:t>
            </w:r>
          </w:p>
        </w:tc>
        <w:tc>
          <w:tcPr>
            <w:tcW w:w="1701" w:type="dxa"/>
            <w:shd w:val="clear" w:color="auto" w:fill="244061"/>
            <w:vAlign w:val="center"/>
          </w:tcPr>
          <w:p w14:paraId="3232CF66" w14:textId="18F29328" w:rsidR="00A4761F" w:rsidRPr="00A4761F" w:rsidRDefault="00A4761F" w:rsidP="00A4761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Alcanzado</w:t>
            </w:r>
          </w:p>
        </w:tc>
        <w:tc>
          <w:tcPr>
            <w:tcW w:w="1623" w:type="dxa"/>
            <w:shd w:val="clear" w:color="auto" w:fill="244061"/>
            <w:vAlign w:val="center"/>
          </w:tcPr>
          <w:p w14:paraId="624B40C3" w14:textId="77777777" w:rsidR="00A4761F" w:rsidRPr="00A4761F" w:rsidRDefault="00A4761F" w:rsidP="00A4761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Nivel de avance</w:t>
            </w:r>
          </w:p>
        </w:tc>
      </w:tr>
      <w:tr w:rsidR="00A4761F" w:rsidRPr="00A4761F" w14:paraId="05623741" w14:textId="77777777" w:rsidTr="00293DD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276" w:type="dxa"/>
            <w:tcBorders>
              <w:top w:val="none" w:sz="0" w:space="0" w:color="auto"/>
              <w:left w:val="none" w:sz="0" w:space="0" w:color="auto"/>
              <w:bottom w:val="none" w:sz="0" w:space="0" w:color="auto"/>
            </w:tcBorders>
          </w:tcPr>
          <w:p w14:paraId="36AF6982" w14:textId="77777777" w:rsidR="00A4761F" w:rsidRPr="00A4761F" w:rsidRDefault="00A4761F" w:rsidP="00A4761F">
            <w:pPr>
              <w:widowControl/>
              <w:autoSpaceDE/>
              <w:autoSpaceDN/>
              <w:adjustRightInd/>
              <w:jc w:val="both"/>
              <w:rPr>
                <w:rFonts w:ascii="Arial Narrow" w:hAnsi="Arial Narrow"/>
                <w:b w:val="0"/>
                <w:bCs w:val="0"/>
                <w:color w:val="C00000"/>
                <w:sz w:val="20"/>
                <w:szCs w:val="20"/>
                <w:shd w:val="clear" w:color="auto" w:fill="auto"/>
                <w:lang w:val="es-MX" w:eastAsia="en-US"/>
              </w:rPr>
            </w:pPr>
            <w:r w:rsidRPr="00580F95">
              <w:rPr>
                <w:rFonts w:ascii="Arial Narrow" w:hAnsi="Arial Narrow"/>
                <w:b w:val="0"/>
                <w:bCs w:val="0"/>
                <w:sz w:val="20"/>
                <w:szCs w:val="20"/>
                <w:shd w:val="clear" w:color="auto" w:fill="auto"/>
                <w:lang w:val="es-MX" w:eastAsia="en-US"/>
              </w:rPr>
              <w:t>Solicitud de atendida de protección o atención</w:t>
            </w:r>
          </w:p>
        </w:tc>
        <w:tc>
          <w:tcPr>
            <w:tcW w:w="1701" w:type="dxa"/>
            <w:tcBorders>
              <w:top w:val="none" w:sz="0" w:space="0" w:color="auto"/>
              <w:bottom w:val="none" w:sz="0" w:space="0" w:color="auto"/>
            </w:tcBorders>
          </w:tcPr>
          <w:p w14:paraId="026F77F9" w14:textId="77777777" w:rsidR="00A4761F" w:rsidRPr="00A4761F" w:rsidRDefault="00A4761F"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16.000,00</w:t>
            </w:r>
          </w:p>
        </w:tc>
        <w:tc>
          <w:tcPr>
            <w:tcW w:w="1701" w:type="dxa"/>
            <w:tcBorders>
              <w:top w:val="none" w:sz="0" w:space="0" w:color="auto"/>
              <w:bottom w:val="none" w:sz="0" w:space="0" w:color="auto"/>
            </w:tcBorders>
          </w:tcPr>
          <w:p w14:paraId="095A3379" w14:textId="77777777" w:rsidR="00A4761F" w:rsidRPr="00A4761F" w:rsidRDefault="00A4761F"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9.217,00</w:t>
            </w:r>
          </w:p>
        </w:tc>
        <w:tc>
          <w:tcPr>
            <w:tcW w:w="1623" w:type="dxa"/>
            <w:tcBorders>
              <w:top w:val="none" w:sz="0" w:space="0" w:color="auto"/>
              <w:bottom w:val="none" w:sz="0" w:space="0" w:color="auto"/>
              <w:right w:val="none" w:sz="0" w:space="0" w:color="auto"/>
            </w:tcBorders>
          </w:tcPr>
          <w:p w14:paraId="64755C49" w14:textId="77777777" w:rsidR="00A4761F" w:rsidRPr="00A4761F" w:rsidRDefault="00A4761F"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57,61%</w:t>
            </w:r>
          </w:p>
        </w:tc>
      </w:tr>
    </w:tbl>
    <w:p w14:paraId="6E92E190" w14:textId="77777777" w:rsidR="00675AEF" w:rsidRPr="00711AD4" w:rsidRDefault="00675AEF" w:rsidP="00A4761F">
      <w:pPr>
        <w:widowControl/>
        <w:autoSpaceDE/>
        <w:autoSpaceDN/>
        <w:adjustRightInd/>
        <w:ind w:left="55"/>
        <w:jc w:val="center"/>
        <w:rPr>
          <w:rFonts w:ascii="Arial Narrow" w:eastAsia="Cambria" w:hAnsi="Arial Narrow"/>
          <w:shd w:val="clear" w:color="auto" w:fill="auto"/>
          <w:lang w:val="es-CR" w:eastAsia="es-CR"/>
        </w:rPr>
      </w:pPr>
    </w:p>
    <w:p w14:paraId="5546B9AC" w14:textId="04C0E423" w:rsidR="00874A10" w:rsidRPr="005204E2" w:rsidRDefault="00076FD7" w:rsidP="00A4761F">
      <w:pPr>
        <w:pStyle w:val="Prrafodelista"/>
        <w:ind w:left="284"/>
        <w:jc w:val="both"/>
        <w:rPr>
          <w:rFonts w:ascii="Arial Narrow" w:hAnsi="Arial Narrow"/>
          <w:bCs/>
          <w:sz w:val="18"/>
          <w:szCs w:val="18"/>
          <w:lang w:val="es-CR"/>
        </w:rPr>
      </w:pPr>
      <w:r w:rsidRPr="005204E2">
        <w:rPr>
          <w:rFonts w:ascii="Arial Narrow" w:hAnsi="Arial Narrow"/>
          <w:b/>
          <w:sz w:val="18"/>
          <w:szCs w:val="18"/>
          <w:lang w:val="es-CR"/>
        </w:rPr>
        <w:t>Fuente</w:t>
      </w:r>
      <w:r w:rsidRPr="005204E2">
        <w:rPr>
          <w:rFonts w:ascii="Arial Narrow" w:hAnsi="Arial Narrow"/>
          <w:sz w:val="18"/>
          <w:szCs w:val="18"/>
          <w:lang w:val="es-CR"/>
        </w:rPr>
        <w:t>:</w:t>
      </w:r>
      <w:r w:rsidRPr="005204E2">
        <w:rPr>
          <w:rFonts w:ascii="Arial Narrow" w:hAnsi="Arial Narrow"/>
          <w:bCs/>
          <w:sz w:val="18"/>
          <w:szCs w:val="18"/>
          <w:lang w:val="es-CR"/>
        </w:rPr>
        <w:t xml:space="preserve"> Datos</w:t>
      </w:r>
      <w:r w:rsidR="00874A10" w:rsidRPr="005204E2">
        <w:rPr>
          <w:rFonts w:ascii="Arial Narrow" w:hAnsi="Arial Narrow"/>
          <w:bCs/>
          <w:sz w:val="18"/>
          <w:szCs w:val="18"/>
          <w:lang w:val="es-CR"/>
        </w:rPr>
        <w:t xml:space="preserve"> estadísticos de la Oficina de Atención y Protección a la Víctima, Sistema SIGMA.</w:t>
      </w:r>
    </w:p>
    <w:p w14:paraId="4663C49C" w14:textId="77777777" w:rsidR="00CE7681" w:rsidRPr="00822260" w:rsidRDefault="00CE7681" w:rsidP="00A4761F">
      <w:pPr>
        <w:ind w:left="284"/>
        <w:jc w:val="both"/>
        <w:rPr>
          <w:rFonts w:ascii="Arial Narrow" w:hAnsi="Arial Narrow"/>
          <w:sz w:val="22"/>
          <w:szCs w:val="20"/>
          <w:lang w:val="es-ES_tradnl"/>
        </w:rPr>
      </w:pPr>
      <w:r>
        <w:rPr>
          <w:b/>
          <w:sz w:val="16"/>
          <w:szCs w:val="20"/>
          <w:lang w:val="es-CR"/>
        </w:rPr>
        <w:t xml:space="preserve">2/ </w:t>
      </w:r>
      <w:r w:rsidRPr="00CE36E7">
        <w:rPr>
          <w:rFonts w:ascii="Arial Narrow" w:hAnsi="Arial Narrow"/>
          <w:sz w:val="18"/>
        </w:rPr>
        <w:t>Se deberá también incluir la producción intermedia en los casos que corresponda</w:t>
      </w:r>
      <w:r>
        <w:rPr>
          <w:rFonts w:ascii="Arial Narrow" w:hAnsi="Arial Narrow"/>
          <w:sz w:val="18"/>
        </w:rPr>
        <w:t>.</w:t>
      </w:r>
    </w:p>
    <w:p w14:paraId="490C0096" w14:textId="7B55BB57" w:rsidR="00DB2A5C" w:rsidRDefault="00DB2A5C" w:rsidP="00B25A8F">
      <w:pPr>
        <w:spacing w:line="360" w:lineRule="auto"/>
        <w:jc w:val="both"/>
        <w:rPr>
          <w:rFonts w:ascii="Arial Narrow" w:hAnsi="Arial Narrow"/>
          <w:lang w:val="es-MX"/>
        </w:rPr>
      </w:pPr>
    </w:p>
    <w:p w14:paraId="230102A0" w14:textId="78CE7E13" w:rsidR="00464DD0" w:rsidRDefault="00464DD0" w:rsidP="00B25A8F">
      <w:pPr>
        <w:spacing w:line="360" w:lineRule="auto"/>
        <w:jc w:val="both"/>
        <w:rPr>
          <w:rFonts w:ascii="Arial Narrow" w:hAnsi="Arial Narrow"/>
          <w:lang w:val="es-MX"/>
        </w:rPr>
      </w:pPr>
    </w:p>
    <w:p w14:paraId="24C7A9D2" w14:textId="1ACAAE24" w:rsidR="00464DD0" w:rsidRDefault="00464DD0" w:rsidP="00B25A8F">
      <w:pPr>
        <w:spacing w:line="360" w:lineRule="auto"/>
        <w:jc w:val="both"/>
        <w:rPr>
          <w:rFonts w:ascii="Arial Narrow" w:hAnsi="Arial Narrow"/>
          <w:lang w:val="es-MX"/>
        </w:rPr>
      </w:pPr>
    </w:p>
    <w:p w14:paraId="6C874E2D" w14:textId="1DCF0FE8" w:rsidR="00464DD0" w:rsidRDefault="00464DD0" w:rsidP="00B25A8F">
      <w:pPr>
        <w:spacing w:line="360" w:lineRule="auto"/>
        <w:jc w:val="both"/>
        <w:rPr>
          <w:rFonts w:ascii="Arial Narrow" w:hAnsi="Arial Narrow"/>
          <w:lang w:val="es-MX"/>
        </w:rPr>
      </w:pPr>
    </w:p>
    <w:p w14:paraId="2BA1FEFD" w14:textId="00C0033C" w:rsidR="00464DD0" w:rsidRDefault="00464DD0" w:rsidP="00B25A8F">
      <w:pPr>
        <w:spacing w:line="360" w:lineRule="auto"/>
        <w:jc w:val="both"/>
        <w:rPr>
          <w:rFonts w:ascii="Arial Narrow" w:hAnsi="Arial Narrow"/>
          <w:lang w:val="es-MX"/>
        </w:rPr>
      </w:pPr>
    </w:p>
    <w:p w14:paraId="6148C7AC" w14:textId="4020F823" w:rsidR="00464DD0" w:rsidRDefault="00464DD0" w:rsidP="00B25A8F">
      <w:pPr>
        <w:spacing w:line="360" w:lineRule="auto"/>
        <w:jc w:val="both"/>
        <w:rPr>
          <w:rFonts w:ascii="Arial Narrow" w:hAnsi="Arial Narrow"/>
          <w:lang w:val="es-MX"/>
        </w:rPr>
      </w:pPr>
    </w:p>
    <w:p w14:paraId="4BDC362C" w14:textId="77777777" w:rsidR="00464DD0" w:rsidRPr="00711AD4" w:rsidRDefault="00464DD0" w:rsidP="00B25A8F">
      <w:pPr>
        <w:spacing w:line="360" w:lineRule="auto"/>
        <w:jc w:val="both"/>
        <w:rPr>
          <w:rFonts w:ascii="Arial Narrow" w:hAnsi="Arial Narrow"/>
          <w:lang w:val="es-MX"/>
        </w:rPr>
      </w:pPr>
    </w:p>
    <w:p w14:paraId="173189CA" w14:textId="3863D020" w:rsidR="00675AEF" w:rsidRPr="00711AD4" w:rsidRDefault="00675AEF" w:rsidP="00675AEF">
      <w:pPr>
        <w:widowControl/>
        <w:autoSpaceDE/>
        <w:autoSpaceDN/>
        <w:adjustRightInd/>
        <w:ind w:left="55"/>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t xml:space="preserve">Cuadro </w:t>
      </w:r>
      <w:r w:rsidR="008A237E" w:rsidRPr="00711AD4">
        <w:rPr>
          <w:rFonts w:ascii="Arial Narrow" w:eastAsia="Cambria" w:hAnsi="Arial Narrow"/>
          <w:b/>
          <w:bCs/>
          <w:color w:val="000000"/>
          <w:shd w:val="clear" w:color="auto" w:fill="auto"/>
          <w:lang w:val="es-CR" w:eastAsia="es-CR"/>
        </w:rPr>
        <w:t>18</w:t>
      </w:r>
      <w:r w:rsidRPr="00711AD4">
        <w:rPr>
          <w:rFonts w:ascii="Arial Narrow" w:eastAsia="Cambria" w:hAnsi="Arial Narrow"/>
          <w:b/>
          <w:bCs/>
          <w:color w:val="000000"/>
          <w:shd w:val="clear" w:color="auto" w:fill="auto"/>
          <w:lang w:val="es-CR" w:eastAsia="es-CR"/>
        </w:rPr>
        <w:t>. Informe de seguimiento semestral 202</w:t>
      </w:r>
      <w:r w:rsidR="00066DAF" w:rsidRPr="00711AD4">
        <w:rPr>
          <w:rFonts w:ascii="Arial Narrow" w:eastAsia="Cambria" w:hAnsi="Arial Narrow"/>
          <w:b/>
          <w:bCs/>
          <w:color w:val="000000"/>
          <w:shd w:val="clear" w:color="auto" w:fill="auto"/>
          <w:lang w:val="es-CR" w:eastAsia="es-CR"/>
        </w:rPr>
        <w:t>1</w:t>
      </w:r>
    </w:p>
    <w:p w14:paraId="627FC6D9" w14:textId="77777777" w:rsidR="00675AEF" w:rsidRPr="00711AD4" w:rsidRDefault="00675AEF" w:rsidP="00675AEF">
      <w:pPr>
        <w:widowControl/>
        <w:autoSpaceDE/>
        <w:autoSpaceDN/>
        <w:adjustRightInd/>
        <w:ind w:left="55"/>
        <w:jc w:val="center"/>
        <w:rPr>
          <w:rFonts w:ascii="Arial Narrow" w:eastAsia="Cambria" w:hAnsi="Arial Narrow"/>
          <w:color w:val="000000"/>
          <w:shd w:val="clear" w:color="auto" w:fill="auto"/>
          <w:lang w:val="es-CR" w:eastAsia="es-CR"/>
        </w:rPr>
      </w:pPr>
      <w:r w:rsidRPr="00711AD4">
        <w:rPr>
          <w:rFonts w:ascii="Arial Narrow" w:eastAsia="Cambria" w:hAnsi="Arial Narrow"/>
          <w:color w:val="000000"/>
          <w:shd w:val="clear" w:color="auto" w:fill="auto"/>
          <w:lang w:val="es-CR" w:eastAsia="es-CR"/>
        </w:rPr>
        <w:t>Avance de indicadores de desempeño</w:t>
      </w:r>
    </w:p>
    <w:p w14:paraId="5AFC6313" w14:textId="77777777" w:rsidR="00675AEF" w:rsidRPr="00711AD4" w:rsidRDefault="007D2316" w:rsidP="00675AEF">
      <w:pPr>
        <w:widowControl/>
        <w:autoSpaceDE/>
        <w:autoSpaceDN/>
        <w:adjustRightInd/>
        <w:ind w:left="55"/>
        <w:jc w:val="center"/>
        <w:rPr>
          <w:rFonts w:ascii="Arial Narrow" w:eastAsia="Cambria" w:hAnsi="Arial Narrow"/>
          <w:color w:val="FF0000"/>
          <w:shd w:val="clear" w:color="auto" w:fill="auto"/>
          <w:lang w:val="es-CR" w:eastAsia="es-CR"/>
        </w:rPr>
      </w:pPr>
      <w:r w:rsidRPr="00711AD4">
        <w:rPr>
          <w:rFonts w:ascii="Arial Narrow" w:eastAsia="Cambria" w:hAnsi="Arial Narrow"/>
          <w:b/>
          <w:shd w:val="clear" w:color="auto" w:fill="auto"/>
          <w:lang w:val="es-CR" w:eastAsia="es-CR"/>
        </w:rPr>
        <w:t xml:space="preserve">Programa 950 </w:t>
      </w:r>
      <w:r w:rsidR="00675AEF" w:rsidRPr="00711AD4">
        <w:rPr>
          <w:rFonts w:ascii="Arial Narrow" w:eastAsia="Cambria" w:hAnsi="Arial Narrow"/>
          <w:b/>
          <w:shd w:val="clear" w:color="auto" w:fill="auto"/>
          <w:lang w:val="es-CR" w:eastAsia="es-CR"/>
        </w:rPr>
        <w:t>Servicio de Atención y Protección de Víctimas y Testigos</w:t>
      </w:r>
    </w:p>
    <w:p w14:paraId="1F71AD7D" w14:textId="15D6AE77" w:rsidR="00675AEF" w:rsidRDefault="00675AEF" w:rsidP="00675AEF">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 xml:space="preserve">al 30 de </w:t>
      </w:r>
      <w:r w:rsidR="003609CF" w:rsidRPr="00711AD4">
        <w:rPr>
          <w:rFonts w:ascii="Arial Narrow" w:eastAsia="Cambria" w:hAnsi="Arial Narrow"/>
          <w:shd w:val="clear" w:color="auto" w:fill="auto"/>
          <w:lang w:val="es-CR" w:eastAsia="es-CR"/>
        </w:rPr>
        <w:t>junio de</w:t>
      </w:r>
      <w:r w:rsidRPr="00711AD4">
        <w:rPr>
          <w:rFonts w:ascii="Arial Narrow" w:eastAsia="Cambria" w:hAnsi="Arial Narrow"/>
          <w:shd w:val="clear" w:color="auto" w:fill="auto"/>
          <w:lang w:val="es-CR" w:eastAsia="es-CR"/>
        </w:rPr>
        <w:t xml:space="preserve"> 202</w:t>
      </w:r>
      <w:r w:rsidR="00066DAF" w:rsidRPr="00711AD4">
        <w:rPr>
          <w:rFonts w:ascii="Arial Narrow" w:eastAsia="Cambria" w:hAnsi="Arial Narrow"/>
          <w:shd w:val="clear" w:color="auto" w:fill="auto"/>
          <w:lang w:val="es-CR" w:eastAsia="es-CR"/>
        </w:rPr>
        <w:t>1</w:t>
      </w:r>
    </w:p>
    <w:p w14:paraId="67EFC021" w14:textId="77777777" w:rsidR="001B7ACE" w:rsidRDefault="001B7ACE" w:rsidP="00675AEF">
      <w:pPr>
        <w:widowControl/>
        <w:autoSpaceDE/>
        <w:autoSpaceDN/>
        <w:adjustRightInd/>
        <w:ind w:left="55"/>
        <w:jc w:val="center"/>
        <w:rPr>
          <w:rFonts w:ascii="Arial Narrow" w:eastAsia="Cambria" w:hAnsi="Arial Narrow"/>
          <w:shd w:val="clear" w:color="auto" w:fill="auto"/>
          <w:lang w:val="es-CR" w:eastAsia="es-CR"/>
        </w:rPr>
      </w:pPr>
    </w:p>
    <w:tbl>
      <w:tblPr>
        <w:tblStyle w:val="Listaclara-nfasis529"/>
        <w:tblW w:w="9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417"/>
        <w:gridCol w:w="1701"/>
        <w:gridCol w:w="1623"/>
      </w:tblGrid>
      <w:tr w:rsidR="001B7ACE" w:rsidRPr="00A4761F" w14:paraId="577F5ADD" w14:textId="77777777" w:rsidTr="001B7ACE">
        <w:trPr>
          <w:cnfStyle w:val="100000000000" w:firstRow="1" w:lastRow="0" w:firstColumn="0" w:lastColumn="0" w:oddVBand="0" w:evenVBand="0" w:oddHBand="0" w:evenHBand="0" w:firstRowFirstColumn="0" w:firstRowLastColumn="0" w:lastRowFirstColumn="0" w:lastRowLastColumn="0"/>
          <w:trHeight w:val="717"/>
          <w:jc w:val="center"/>
        </w:trPr>
        <w:tc>
          <w:tcPr>
            <w:cnfStyle w:val="001000000000" w:firstRow="0" w:lastRow="0" w:firstColumn="1" w:lastColumn="0" w:oddVBand="0" w:evenVBand="0" w:oddHBand="0" w:evenHBand="0" w:firstRowFirstColumn="0" w:firstRowLastColumn="0" w:lastRowFirstColumn="0" w:lastRowLastColumn="0"/>
            <w:tcW w:w="4673" w:type="dxa"/>
            <w:shd w:val="clear" w:color="auto" w:fill="244061"/>
            <w:vAlign w:val="center"/>
          </w:tcPr>
          <w:p w14:paraId="45D38F52" w14:textId="77777777" w:rsidR="001B7ACE" w:rsidRPr="001B7ACE" w:rsidRDefault="001B7ACE" w:rsidP="00A4761F">
            <w:pPr>
              <w:widowControl/>
              <w:autoSpaceDE/>
              <w:autoSpaceDN/>
              <w:adjustRightInd/>
              <w:jc w:val="center"/>
              <w:rPr>
                <w:rFonts w:ascii="Arial Narrow" w:hAnsi="Arial Narrow"/>
                <w:sz w:val="20"/>
                <w:szCs w:val="20"/>
                <w:shd w:val="clear" w:color="auto" w:fill="auto"/>
                <w:lang w:val="es-MX" w:eastAsia="en-US"/>
              </w:rPr>
            </w:pPr>
            <w:r w:rsidRPr="001B7ACE">
              <w:rPr>
                <w:rFonts w:ascii="Arial Narrow" w:hAnsi="Arial Narrow"/>
                <w:sz w:val="20"/>
                <w:szCs w:val="20"/>
                <w:shd w:val="clear" w:color="auto" w:fill="auto"/>
                <w:lang w:val="es-MX" w:eastAsia="en-US"/>
              </w:rPr>
              <w:t>Descripción del indicador</w:t>
            </w:r>
          </w:p>
        </w:tc>
        <w:tc>
          <w:tcPr>
            <w:tcW w:w="1417" w:type="dxa"/>
            <w:shd w:val="clear" w:color="auto" w:fill="244061"/>
            <w:vAlign w:val="center"/>
          </w:tcPr>
          <w:p w14:paraId="602E24B7" w14:textId="77777777" w:rsidR="001B7ACE" w:rsidRPr="001B7ACE" w:rsidRDefault="001B7ACE" w:rsidP="00A4761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1B7ACE">
              <w:rPr>
                <w:rFonts w:ascii="Arial Narrow" w:hAnsi="Arial Narrow"/>
                <w:sz w:val="20"/>
                <w:szCs w:val="20"/>
                <w:shd w:val="clear" w:color="auto" w:fill="auto"/>
                <w:lang w:val="es-MX" w:eastAsia="en-US"/>
              </w:rPr>
              <w:t>Programado</w:t>
            </w:r>
          </w:p>
        </w:tc>
        <w:tc>
          <w:tcPr>
            <w:tcW w:w="1701" w:type="dxa"/>
            <w:shd w:val="clear" w:color="auto" w:fill="244061"/>
            <w:vAlign w:val="center"/>
          </w:tcPr>
          <w:p w14:paraId="654357D8" w14:textId="1DE30BFD" w:rsidR="001B7ACE" w:rsidRPr="001B7ACE" w:rsidRDefault="001B7ACE" w:rsidP="00A4761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1B7ACE">
              <w:rPr>
                <w:rFonts w:ascii="Arial Narrow" w:hAnsi="Arial Narrow"/>
                <w:sz w:val="20"/>
                <w:szCs w:val="20"/>
                <w:shd w:val="clear" w:color="auto" w:fill="auto"/>
                <w:lang w:val="es-MX" w:eastAsia="en-US"/>
              </w:rPr>
              <w:t>Alcanzado</w:t>
            </w:r>
          </w:p>
        </w:tc>
        <w:tc>
          <w:tcPr>
            <w:tcW w:w="1623" w:type="dxa"/>
            <w:shd w:val="clear" w:color="auto" w:fill="244061"/>
            <w:vAlign w:val="center"/>
          </w:tcPr>
          <w:p w14:paraId="638DF1BA" w14:textId="77777777" w:rsidR="001B7ACE" w:rsidRPr="001B7ACE" w:rsidRDefault="001B7ACE" w:rsidP="00A4761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1B7ACE">
              <w:rPr>
                <w:rFonts w:ascii="Arial Narrow" w:hAnsi="Arial Narrow"/>
                <w:sz w:val="20"/>
                <w:szCs w:val="20"/>
                <w:shd w:val="clear" w:color="auto" w:fill="auto"/>
                <w:lang w:val="es-MX" w:eastAsia="en-US"/>
              </w:rPr>
              <w:t>Nivel de avance</w:t>
            </w:r>
          </w:p>
        </w:tc>
      </w:tr>
      <w:tr w:rsidR="001B7ACE" w:rsidRPr="001B7ACE" w14:paraId="0F5099AC" w14:textId="77777777" w:rsidTr="00293DD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673" w:type="dxa"/>
            <w:tcBorders>
              <w:top w:val="none" w:sz="0" w:space="0" w:color="auto"/>
              <w:left w:val="none" w:sz="0" w:space="0" w:color="auto"/>
              <w:bottom w:val="none" w:sz="0" w:space="0" w:color="auto"/>
            </w:tcBorders>
          </w:tcPr>
          <w:p w14:paraId="4BCDB883" w14:textId="77777777" w:rsidR="001B7ACE" w:rsidRPr="001B7ACE" w:rsidRDefault="001B7ACE" w:rsidP="00A4761F">
            <w:pPr>
              <w:widowControl/>
              <w:autoSpaceDE/>
              <w:autoSpaceDN/>
              <w:adjustRightInd/>
              <w:rPr>
                <w:rFonts w:ascii="Arial Narrow" w:hAnsi="Arial Narrow"/>
                <w:b w:val="0"/>
                <w:bCs w:val="0"/>
                <w:color w:val="C00000"/>
                <w:sz w:val="20"/>
                <w:szCs w:val="20"/>
                <w:shd w:val="clear" w:color="auto" w:fill="auto"/>
                <w:lang w:val="es-MX" w:eastAsia="en-US"/>
              </w:rPr>
            </w:pPr>
            <w:r w:rsidRPr="001B7ACE">
              <w:rPr>
                <w:rFonts w:ascii="Arial Narrow" w:hAnsi="Arial Narrow"/>
                <w:b w:val="0"/>
                <w:bCs w:val="0"/>
                <w:sz w:val="20"/>
                <w:szCs w:val="20"/>
                <w:shd w:val="clear" w:color="auto" w:fill="auto"/>
                <w:lang w:eastAsia="es-MX"/>
              </w:rPr>
              <w:t>Porcentaje de casos concluidos por disminución del riesgo respecto al total de casos concluidos por terminación del proceso en el Programa de Protección</w:t>
            </w:r>
          </w:p>
        </w:tc>
        <w:tc>
          <w:tcPr>
            <w:tcW w:w="1417" w:type="dxa"/>
            <w:tcBorders>
              <w:top w:val="none" w:sz="0" w:space="0" w:color="auto"/>
              <w:bottom w:val="none" w:sz="0" w:space="0" w:color="auto"/>
            </w:tcBorders>
          </w:tcPr>
          <w:p w14:paraId="2E2C4678" w14:textId="77777777" w:rsidR="001B7ACE" w:rsidRPr="001B7ACE" w:rsidRDefault="001B7ACE"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r w:rsidRPr="001B7ACE">
              <w:rPr>
                <w:rFonts w:ascii="Arial Narrow" w:hAnsi="Arial Narrow"/>
                <w:sz w:val="20"/>
                <w:szCs w:val="20"/>
                <w:shd w:val="clear" w:color="auto" w:fill="auto"/>
                <w:lang w:val="es-MX" w:eastAsia="en-US"/>
              </w:rPr>
              <w:t>13,00%</w:t>
            </w:r>
          </w:p>
        </w:tc>
        <w:tc>
          <w:tcPr>
            <w:tcW w:w="1701" w:type="dxa"/>
            <w:tcBorders>
              <w:top w:val="none" w:sz="0" w:space="0" w:color="auto"/>
              <w:bottom w:val="none" w:sz="0" w:space="0" w:color="auto"/>
            </w:tcBorders>
          </w:tcPr>
          <w:p w14:paraId="73982B01" w14:textId="77777777" w:rsidR="001B7ACE" w:rsidRPr="001B7ACE" w:rsidRDefault="001B7ACE"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r w:rsidRPr="001B7ACE">
              <w:rPr>
                <w:rFonts w:ascii="Arial Narrow" w:hAnsi="Arial Narrow"/>
                <w:sz w:val="20"/>
                <w:szCs w:val="20"/>
                <w:shd w:val="clear" w:color="auto" w:fill="auto"/>
                <w:lang w:val="es-MX" w:eastAsia="en-US"/>
              </w:rPr>
              <w:t>13,98%</w:t>
            </w:r>
          </w:p>
        </w:tc>
        <w:tc>
          <w:tcPr>
            <w:tcW w:w="1623" w:type="dxa"/>
            <w:tcBorders>
              <w:top w:val="none" w:sz="0" w:space="0" w:color="auto"/>
              <w:bottom w:val="none" w:sz="0" w:space="0" w:color="auto"/>
              <w:right w:val="none" w:sz="0" w:space="0" w:color="auto"/>
            </w:tcBorders>
          </w:tcPr>
          <w:p w14:paraId="2FB6B528" w14:textId="77777777" w:rsidR="001B7ACE" w:rsidRPr="001B7ACE" w:rsidRDefault="001B7ACE"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r w:rsidRPr="001B7ACE">
              <w:rPr>
                <w:rFonts w:ascii="Arial Narrow" w:hAnsi="Arial Narrow"/>
                <w:sz w:val="20"/>
                <w:szCs w:val="20"/>
                <w:shd w:val="clear" w:color="auto" w:fill="auto"/>
                <w:lang w:val="es-MX" w:eastAsia="en-US"/>
              </w:rPr>
              <w:t>107,55%</w:t>
            </w:r>
          </w:p>
        </w:tc>
      </w:tr>
      <w:tr w:rsidR="001B7ACE" w:rsidRPr="001B7ACE" w14:paraId="75FD334A" w14:textId="77777777" w:rsidTr="00293DDF">
        <w:trPr>
          <w:trHeight w:val="399"/>
          <w:jc w:val="center"/>
        </w:trPr>
        <w:tc>
          <w:tcPr>
            <w:cnfStyle w:val="001000000000" w:firstRow="0" w:lastRow="0" w:firstColumn="1" w:lastColumn="0" w:oddVBand="0" w:evenVBand="0" w:oddHBand="0" w:evenHBand="0" w:firstRowFirstColumn="0" w:firstRowLastColumn="0" w:lastRowFirstColumn="0" w:lastRowLastColumn="0"/>
            <w:tcW w:w="4673" w:type="dxa"/>
          </w:tcPr>
          <w:p w14:paraId="222422AB" w14:textId="77777777" w:rsidR="001B7ACE" w:rsidRPr="001B7ACE" w:rsidRDefault="001B7ACE" w:rsidP="00A4761F">
            <w:pPr>
              <w:widowControl/>
              <w:autoSpaceDE/>
              <w:autoSpaceDN/>
              <w:adjustRightInd/>
              <w:rPr>
                <w:rFonts w:ascii="Arial Narrow" w:hAnsi="Arial Narrow"/>
                <w:b w:val="0"/>
                <w:bCs w:val="0"/>
                <w:sz w:val="20"/>
                <w:szCs w:val="20"/>
                <w:shd w:val="clear" w:color="auto" w:fill="auto"/>
                <w:lang w:val="es-CR" w:eastAsia="es-MX"/>
              </w:rPr>
            </w:pPr>
          </w:p>
          <w:p w14:paraId="5F52C306" w14:textId="77777777" w:rsidR="001B7ACE" w:rsidRPr="001B7ACE" w:rsidRDefault="001B7ACE" w:rsidP="00A4761F">
            <w:pPr>
              <w:widowControl/>
              <w:autoSpaceDE/>
              <w:autoSpaceDN/>
              <w:adjustRightInd/>
              <w:jc w:val="both"/>
              <w:rPr>
                <w:rFonts w:ascii="Arial Narrow" w:hAnsi="Arial Narrow"/>
                <w:b w:val="0"/>
                <w:bCs w:val="0"/>
                <w:color w:val="C00000"/>
                <w:sz w:val="20"/>
                <w:szCs w:val="20"/>
                <w:shd w:val="clear" w:color="auto" w:fill="auto"/>
                <w:lang w:val="es-MX" w:eastAsia="en-US"/>
              </w:rPr>
            </w:pPr>
            <w:r w:rsidRPr="001B7ACE">
              <w:rPr>
                <w:rFonts w:ascii="Arial Narrow" w:hAnsi="Arial Narrow"/>
                <w:b w:val="0"/>
                <w:bCs w:val="0"/>
                <w:sz w:val="20"/>
                <w:szCs w:val="20"/>
                <w:shd w:val="clear" w:color="auto" w:fill="auto"/>
                <w:lang w:val="es-CR" w:eastAsia="es-MX"/>
              </w:rPr>
              <w:t>Porcentaje de casos concluidos por finalización del plan de intervención individualizado respecto al total de casos concluidos por terminación del proceso de atención.</w:t>
            </w:r>
          </w:p>
        </w:tc>
        <w:tc>
          <w:tcPr>
            <w:tcW w:w="1417" w:type="dxa"/>
          </w:tcPr>
          <w:p w14:paraId="0510B345" w14:textId="77777777" w:rsidR="001B7ACE" w:rsidRPr="001B7ACE" w:rsidRDefault="001B7ACE" w:rsidP="00A4761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1B7ACE">
              <w:rPr>
                <w:rFonts w:ascii="Arial Narrow" w:hAnsi="Arial Narrow"/>
                <w:sz w:val="20"/>
                <w:szCs w:val="20"/>
                <w:shd w:val="clear" w:color="auto" w:fill="auto"/>
                <w:lang w:val="es-MX" w:eastAsia="en-US"/>
              </w:rPr>
              <w:t>43,00%</w:t>
            </w:r>
          </w:p>
        </w:tc>
        <w:tc>
          <w:tcPr>
            <w:tcW w:w="1701" w:type="dxa"/>
          </w:tcPr>
          <w:p w14:paraId="6CBA1BBB" w14:textId="77777777" w:rsidR="001B7ACE" w:rsidRPr="001B7ACE" w:rsidRDefault="001B7ACE" w:rsidP="00A4761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1B7ACE">
              <w:rPr>
                <w:rFonts w:ascii="Arial Narrow" w:hAnsi="Arial Narrow"/>
                <w:sz w:val="20"/>
                <w:szCs w:val="20"/>
                <w:shd w:val="clear" w:color="auto" w:fill="auto"/>
                <w:lang w:val="es-MX" w:eastAsia="en-US"/>
              </w:rPr>
              <w:t>52,43%</w:t>
            </w:r>
          </w:p>
        </w:tc>
        <w:tc>
          <w:tcPr>
            <w:tcW w:w="1623" w:type="dxa"/>
          </w:tcPr>
          <w:p w14:paraId="3AC6C195" w14:textId="77777777" w:rsidR="001B7ACE" w:rsidRPr="001B7ACE" w:rsidRDefault="001B7ACE" w:rsidP="00A4761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1B7ACE">
              <w:rPr>
                <w:rFonts w:ascii="Arial Narrow" w:hAnsi="Arial Narrow"/>
                <w:sz w:val="20"/>
                <w:szCs w:val="20"/>
                <w:shd w:val="clear" w:color="auto" w:fill="auto"/>
                <w:lang w:val="es-MX" w:eastAsia="en-US"/>
              </w:rPr>
              <w:t>121,93%</w:t>
            </w:r>
          </w:p>
        </w:tc>
      </w:tr>
      <w:tr w:rsidR="001B7ACE" w:rsidRPr="001B7ACE" w14:paraId="30F55865" w14:textId="77777777" w:rsidTr="00293DDF">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4673" w:type="dxa"/>
            <w:tcBorders>
              <w:top w:val="none" w:sz="0" w:space="0" w:color="auto"/>
              <w:left w:val="none" w:sz="0" w:space="0" w:color="auto"/>
              <w:bottom w:val="none" w:sz="0" w:space="0" w:color="auto"/>
            </w:tcBorders>
          </w:tcPr>
          <w:p w14:paraId="0DA586A3" w14:textId="77777777" w:rsidR="001B7ACE" w:rsidRPr="001B7ACE" w:rsidRDefault="001B7ACE" w:rsidP="00A4761F">
            <w:pPr>
              <w:widowControl/>
              <w:autoSpaceDE/>
              <w:autoSpaceDN/>
              <w:adjustRightInd/>
              <w:rPr>
                <w:rFonts w:ascii="Arial Narrow" w:hAnsi="Arial Narrow"/>
                <w:b w:val="0"/>
                <w:bCs w:val="0"/>
                <w:sz w:val="20"/>
                <w:szCs w:val="20"/>
                <w:shd w:val="clear" w:color="auto" w:fill="auto"/>
                <w:lang w:val="es-CR" w:eastAsia="es-MX"/>
              </w:rPr>
            </w:pPr>
          </w:p>
          <w:p w14:paraId="222ACC4C" w14:textId="77777777" w:rsidR="001B7ACE" w:rsidRPr="001B7ACE" w:rsidRDefault="001B7ACE" w:rsidP="00A4761F">
            <w:pPr>
              <w:widowControl/>
              <w:autoSpaceDE/>
              <w:autoSpaceDN/>
              <w:adjustRightInd/>
              <w:jc w:val="both"/>
              <w:rPr>
                <w:rFonts w:ascii="Arial Narrow" w:hAnsi="Arial Narrow"/>
                <w:b w:val="0"/>
                <w:bCs w:val="0"/>
                <w:color w:val="C00000"/>
                <w:sz w:val="20"/>
                <w:szCs w:val="20"/>
                <w:shd w:val="clear" w:color="auto" w:fill="auto"/>
                <w:lang w:val="es-MX" w:eastAsia="en-US"/>
              </w:rPr>
            </w:pPr>
            <w:r w:rsidRPr="001B7ACE">
              <w:rPr>
                <w:rFonts w:ascii="Arial Narrow" w:hAnsi="Arial Narrow"/>
                <w:b w:val="0"/>
                <w:bCs w:val="0"/>
                <w:sz w:val="20"/>
                <w:szCs w:val="20"/>
                <w:shd w:val="clear" w:color="auto" w:fill="auto"/>
                <w:lang w:val="es-CR" w:eastAsia="es-MX"/>
              </w:rPr>
              <w:t>Porcentaje de visitas realizadas por parte del personal de la OAPVD y la UPROV a personas ingresadas a los programas de Atención y Protección respecto al total de personas identificadas en condición de vulnerabilidad que son atendidas en los programas de Atención o Protección</w:t>
            </w:r>
          </w:p>
        </w:tc>
        <w:tc>
          <w:tcPr>
            <w:tcW w:w="1417" w:type="dxa"/>
            <w:tcBorders>
              <w:top w:val="none" w:sz="0" w:space="0" w:color="auto"/>
              <w:bottom w:val="none" w:sz="0" w:space="0" w:color="auto"/>
            </w:tcBorders>
          </w:tcPr>
          <w:p w14:paraId="5EEC321C" w14:textId="77777777" w:rsidR="001B7ACE" w:rsidRPr="001B7ACE" w:rsidRDefault="001B7ACE"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r w:rsidRPr="001B7ACE">
              <w:rPr>
                <w:rFonts w:ascii="Arial Narrow" w:hAnsi="Arial Narrow"/>
                <w:sz w:val="20"/>
                <w:szCs w:val="20"/>
                <w:shd w:val="clear" w:color="auto" w:fill="auto"/>
                <w:lang w:val="es-MX" w:eastAsia="en-US"/>
              </w:rPr>
              <w:t>15,00%</w:t>
            </w:r>
          </w:p>
        </w:tc>
        <w:tc>
          <w:tcPr>
            <w:tcW w:w="1701" w:type="dxa"/>
            <w:tcBorders>
              <w:top w:val="none" w:sz="0" w:space="0" w:color="auto"/>
              <w:bottom w:val="none" w:sz="0" w:space="0" w:color="auto"/>
            </w:tcBorders>
          </w:tcPr>
          <w:p w14:paraId="264B4659" w14:textId="77777777" w:rsidR="001B7ACE" w:rsidRPr="001B7ACE" w:rsidRDefault="001B7ACE"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r w:rsidRPr="001B7ACE">
              <w:rPr>
                <w:rFonts w:ascii="Arial Narrow" w:hAnsi="Arial Narrow"/>
                <w:sz w:val="20"/>
                <w:szCs w:val="20"/>
                <w:shd w:val="clear" w:color="auto" w:fill="auto"/>
                <w:lang w:val="es-MX" w:eastAsia="en-US"/>
              </w:rPr>
              <w:t>17,48%</w:t>
            </w:r>
          </w:p>
        </w:tc>
        <w:tc>
          <w:tcPr>
            <w:tcW w:w="1623" w:type="dxa"/>
            <w:tcBorders>
              <w:top w:val="none" w:sz="0" w:space="0" w:color="auto"/>
              <w:bottom w:val="none" w:sz="0" w:space="0" w:color="auto"/>
              <w:right w:val="none" w:sz="0" w:space="0" w:color="auto"/>
            </w:tcBorders>
          </w:tcPr>
          <w:p w14:paraId="30D68692" w14:textId="77777777" w:rsidR="001B7ACE" w:rsidRPr="001B7ACE" w:rsidRDefault="001B7ACE"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r w:rsidRPr="001B7ACE">
              <w:rPr>
                <w:rFonts w:ascii="Arial Narrow" w:hAnsi="Arial Narrow"/>
                <w:sz w:val="20"/>
                <w:szCs w:val="20"/>
                <w:shd w:val="clear" w:color="auto" w:fill="auto"/>
                <w:lang w:val="es-MX" w:eastAsia="en-US"/>
              </w:rPr>
              <w:t>116,52%</w:t>
            </w:r>
          </w:p>
        </w:tc>
      </w:tr>
    </w:tbl>
    <w:p w14:paraId="6AE47D48" w14:textId="77777777" w:rsidR="00DB2A5C" w:rsidRPr="00711AD4" w:rsidRDefault="00DB2A5C" w:rsidP="00675AEF">
      <w:pPr>
        <w:widowControl/>
        <w:autoSpaceDE/>
        <w:autoSpaceDN/>
        <w:adjustRightInd/>
        <w:ind w:left="55"/>
        <w:jc w:val="center"/>
        <w:rPr>
          <w:rFonts w:ascii="Arial Narrow" w:eastAsia="Cambria" w:hAnsi="Arial Narrow"/>
          <w:shd w:val="clear" w:color="auto" w:fill="auto"/>
          <w:lang w:val="es-CR" w:eastAsia="es-CR"/>
        </w:rPr>
      </w:pPr>
    </w:p>
    <w:p w14:paraId="2882DD54" w14:textId="77777777" w:rsidR="00076FD7" w:rsidRPr="00A4761F" w:rsidRDefault="00076FD7" w:rsidP="00076FD7">
      <w:pPr>
        <w:spacing w:line="276" w:lineRule="auto"/>
        <w:ind w:left="284"/>
        <w:jc w:val="both"/>
        <w:rPr>
          <w:rFonts w:ascii="Arial Narrow" w:hAnsi="Arial Narrow"/>
          <w:color w:val="C00000"/>
          <w:sz w:val="18"/>
          <w:szCs w:val="18"/>
          <w:lang w:val="es-ES_tradnl"/>
        </w:rPr>
      </w:pPr>
      <w:r w:rsidRPr="00A4761F">
        <w:rPr>
          <w:rFonts w:ascii="Arial Narrow" w:hAnsi="Arial Narrow"/>
          <w:b/>
          <w:sz w:val="18"/>
          <w:szCs w:val="18"/>
          <w:lang w:val="es-CR"/>
        </w:rPr>
        <w:t>Fuente</w:t>
      </w:r>
      <w:r w:rsidRPr="00A4761F">
        <w:rPr>
          <w:rFonts w:ascii="Arial Narrow" w:hAnsi="Arial Narrow"/>
          <w:sz w:val="18"/>
          <w:szCs w:val="18"/>
          <w:lang w:val="es-CR"/>
        </w:rPr>
        <w:t xml:space="preserve">: </w:t>
      </w:r>
      <w:r w:rsidRPr="00A4761F">
        <w:rPr>
          <w:rFonts w:ascii="Arial Narrow" w:hAnsi="Arial Narrow"/>
          <w:bCs/>
          <w:sz w:val="18"/>
          <w:szCs w:val="18"/>
          <w:lang w:val="es-CR"/>
        </w:rPr>
        <w:t>Datos estadísticos de la Oficina de Atención y Protección a la Víctima, Sistema SIGMA</w:t>
      </w:r>
    </w:p>
    <w:p w14:paraId="78E38A67" w14:textId="6F728013" w:rsidR="00B25A8F" w:rsidRPr="00711AD4" w:rsidRDefault="00B25A8F" w:rsidP="00B25A8F">
      <w:pPr>
        <w:ind w:left="55"/>
        <w:jc w:val="center"/>
        <w:rPr>
          <w:rFonts w:ascii="Arial Narrow" w:hAnsi="Arial Narrow"/>
          <w:lang w:val="es-CR" w:eastAsia="es-CR"/>
        </w:rPr>
      </w:pPr>
    </w:p>
    <w:p w14:paraId="4C418F39" w14:textId="77777777" w:rsidR="00675AEF" w:rsidRPr="0015750E" w:rsidRDefault="00675AEF" w:rsidP="00C90FC5">
      <w:pPr>
        <w:rPr>
          <w:rFonts w:ascii="Arial Narrow" w:hAnsi="Arial Narrow"/>
          <w:lang w:val="es-CR" w:eastAsia="es-CR"/>
        </w:rPr>
      </w:pPr>
    </w:p>
    <w:p w14:paraId="4F0794DE" w14:textId="5E197EE4" w:rsidR="0015750E" w:rsidRPr="0015750E" w:rsidRDefault="0015750E" w:rsidP="0015750E">
      <w:pPr>
        <w:spacing w:line="276" w:lineRule="auto"/>
        <w:jc w:val="both"/>
        <w:rPr>
          <w:rFonts w:ascii="Arial Narrow" w:hAnsi="Arial Narrow"/>
          <w:lang w:val="es-CR"/>
        </w:rPr>
      </w:pPr>
      <w:r w:rsidRPr="0015750E">
        <w:rPr>
          <w:rFonts w:ascii="Arial Narrow" w:hAnsi="Arial Narrow"/>
          <w:lang w:val="es-CR"/>
        </w:rPr>
        <w:t xml:space="preserve">De acuerdo con los cuadros anteriores en los casos que el grado de avance sea menor a 25,00%, </w:t>
      </w:r>
      <w:r w:rsidR="008B0E33">
        <w:rPr>
          <w:rFonts w:ascii="Arial Narrow" w:hAnsi="Arial Narrow"/>
          <w:lang w:val="es-CR"/>
        </w:rPr>
        <w:t>se i</w:t>
      </w:r>
      <w:r w:rsidRPr="0015750E">
        <w:rPr>
          <w:rFonts w:ascii="Arial Narrow" w:hAnsi="Arial Narrow"/>
          <w:lang w:val="es-CR"/>
        </w:rPr>
        <w:t xml:space="preserve">ndique en </w:t>
      </w:r>
      <w:r w:rsidR="008B0E33">
        <w:rPr>
          <w:rFonts w:ascii="Arial Narrow" w:hAnsi="Arial Narrow"/>
          <w:lang w:val="es-CR"/>
        </w:rPr>
        <w:t>los</w:t>
      </w:r>
      <w:r w:rsidRPr="0015750E">
        <w:rPr>
          <w:rFonts w:ascii="Arial Narrow" w:hAnsi="Arial Narrow"/>
          <w:lang w:val="es-CR"/>
        </w:rPr>
        <w:t xml:space="preserve"> cuadro</w:t>
      </w:r>
      <w:r w:rsidR="006F2882">
        <w:rPr>
          <w:rFonts w:ascii="Arial Narrow" w:hAnsi="Arial Narrow"/>
          <w:lang w:val="es-CR"/>
        </w:rPr>
        <w:t>s</w:t>
      </w:r>
      <w:r w:rsidRPr="0015750E">
        <w:rPr>
          <w:rFonts w:ascii="Arial Narrow" w:hAnsi="Arial Narrow"/>
          <w:lang w:val="es-CR"/>
        </w:rPr>
        <w:t xml:space="preserve"> los factores que inciden en el porcentaje de avance al primer semestre y las acciones correctivas que se implementarán en el segundo semestre, con el objetivo de cumplir con las metas e indicadores programados para el año.</w:t>
      </w:r>
    </w:p>
    <w:p w14:paraId="70E6E8C7" w14:textId="77777777" w:rsidR="0015750E" w:rsidRPr="0015750E" w:rsidRDefault="0015750E" w:rsidP="0015750E">
      <w:pPr>
        <w:spacing w:line="276" w:lineRule="auto"/>
        <w:jc w:val="both"/>
        <w:rPr>
          <w:rFonts w:ascii="Arial Narrow" w:hAnsi="Arial Narrow"/>
          <w:lang w:val="es-CR"/>
        </w:rPr>
      </w:pPr>
    </w:p>
    <w:p w14:paraId="657D1C37" w14:textId="2723884A" w:rsidR="0015750E" w:rsidRPr="0015750E" w:rsidRDefault="0015750E" w:rsidP="0015750E">
      <w:pPr>
        <w:spacing w:line="276" w:lineRule="auto"/>
        <w:jc w:val="both"/>
        <w:rPr>
          <w:rFonts w:ascii="Arial Narrow" w:hAnsi="Arial Narrow"/>
          <w:lang w:val="es-CR"/>
        </w:rPr>
      </w:pPr>
      <w:r w:rsidRPr="0015750E">
        <w:rPr>
          <w:rFonts w:ascii="Arial Narrow" w:hAnsi="Arial Narrow"/>
          <w:lang w:val="es-CR"/>
        </w:rPr>
        <w:t xml:space="preserve">Para completar el cuadro 2.3, </w:t>
      </w:r>
      <w:r w:rsidR="008B0E33">
        <w:rPr>
          <w:rFonts w:ascii="Arial Narrow" w:hAnsi="Arial Narrow"/>
          <w:lang w:val="es-CR"/>
        </w:rPr>
        <w:t xml:space="preserve">se </w:t>
      </w:r>
      <w:r w:rsidRPr="0015750E">
        <w:rPr>
          <w:rFonts w:ascii="Arial Narrow" w:hAnsi="Arial Narrow"/>
          <w:lang w:val="es-CR"/>
        </w:rPr>
        <w:t>utili</w:t>
      </w:r>
      <w:r w:rsidR="008B0E33">
        <w:rPr>
          <w:rFonts w:ascii="Arial Narrow" w:hAnsi="Arial Narrow"/>
          <w:lang w:val="es-CR"/>
        </w:rPr>
        <w:t>za</w:t>
      </w:r>
      <w:r w:rsidRPr="0015750E">
        <w:rPr>
          <w:rFonts w:ascii="Arial Narrow" w:hAnsi="Arial Narrow"/>
          <w:lang w:val="es-CR"/>
        </w:rPr>
        <w:t xml:space="preserve"> como referencia los siguientes factores (</w:t>
      </w:r>
      <w:r w:rsidR="008B0E33">
        <w:rPr>
          <w:rFonts w:ascii="Arial Narrow" w:hAnsi="Arial Narrow"/>
          <w:lang w:val="es-CR"/>
        </w:rPr>
        <w:t xml:space="preserve">se </w:t>
      </w:r>
      <w:r w:rsidRPr="0015750E">
        <w:rPr>
          <w:rFonts w:ascii="Arial Narrow" w:hAnsi="Arial Narrow"/>
          <w:lang w:val="es-CR"/>
        </w:rPr>
        <w:t xml:space="preserve">puede indicar más de uno). </w:t>
      </w:r>
    </w:p>
    <w:p w14:paraId="0BB068FD" w14:textId="77777777" w:rsidR="0015750E" w:rsidRPr="0015750E" w:rsidRDefault="0015750E" w:rsidP="0015750E">
      <w:pPr>
        <w:spacing w:line="276" w:lineRule="auto"/>
        <w:jc w:val="both"/>
        <w:rPr>
          <w:rFonts w:ascii="Arial Narrow" w:hAnsi="Arial Narrow"/>
          <w:smallCaps/>
          <w:lang w:val="es-CR"/>
        </w:rPr>
      </w:pPr>
    </w:p>
    <w:p w14:paraId="09B860D2" w14:textId="72BF8314" w:rsidR="0015750E" w:rsidRPr="0015750E" w:rsidRDefault="0015750E" w:rsidP="0015750E">
      <w:pPr>
        <w:spacing w:line="276" w:lineRule="auto"/>
        <w:jc w:val="both"/>
        <w:rPr>
          <w:rFonts w:ascii="Arial Narrow" w:hAnsi="Arial Narrow"/>
          <w:lang w:val="es-ES_tradnl"/>
        </w:rPr>
      </w:pPr>
      <w:r w:rsidRPr="0015750E">
        <w:rPr>
          <w:rFonts w:ascii="Arial Narrow" w:hAnsi="Arial Narrow"/>
          <w:lang w:val="es-CR"/>
        </w:rPr>
        <w:t xml:space="preserve">En caso que se utilicen los factores 4 y 11, </w:t>
      </w:r>
      <w:r w:rsidR="008B0E33">
        <w:rPr>
          <w:rFonts w:ascii="Arial Narrow" w:hAnsi="Arial Narrow"/>
          <w:lang w:val="es-CR"/>
        </w:rPr>
        <w:t xml:space="preserve">se </w:t>
      </w:r>
      <w:r w:rsidRPr="0015750E">
        <w:rPr>
          <w:rFonts w:ascii="Arial Narrow" w:hAnsi="Arial Narrow"/>
          <w:lang w:val="es-CR"/>
        </w:rPr>
        <w:t>indica el número de directriz y/o norma de ejecución y cómo le afectó; en los casos que se indique la categoría “12 - Otros”, se especifica el factor.</w:t>
      </w:r>
    </w:p>
    <w:p w14:paraId="01670088" w14:textId="77777777" w:rsidR="0015750E" w:rsidRPr="0015750E" w:rsidRDefault="0015750E" w:rsidP="0015750E">
      <w:pPr>
        <w:jc w:val="both"/>
        <w:rPr>
          <w:rFonts w:ascii="Arial Narrow" w:hAnsi="Arial Narrow"/>
          <w:lang w:val="es-ES_tradnl"/>
        </w:rPr>
      </w:pPr>
    </w:p>
    <w:p w14:paraId="678C0346" w14:textId="77777777" w:rsidR="0015750E" w:rsidRPr="0015750E" w:rsidRDefault="0015750E" w:rsidP="0015750E">
      <w:pPr>
        <w:pStyle w:val="Prrafodelista"/>
        <w:widowControl/>
        <w:numPr>
          <w:ilvl w:val="0"/>
          <w:numId w:val="33"/>
        </w:numPr>
        <w:autoSpaceDE/>
        <w:autoSpaceDN/>
        <w:adjustRightInd/>
        <w:ind w:left="426"/>
        <w:contextualSpacing/>
        <w:jc w:val="both"/>
        <w:rPr>
          <w:rFonts w:ascii="Arial Narrow" w:hAnsi="Arial Narrow"/>
          <w:bCs/>
          <w:lang w:val="es-CR"/>
        </w:rPr>
      </w:pPr>
      <w:r w:rsidRPr="0015750E">
        <w:rPr>
          <w:rFonts w:ascii="Arial Narrow" w:hAnsi="Arial Narrow"/>
          <w:lang w:val="es-CR"/>
        </w:rPr>
        <w:t xml:space="preserve">Impacto generado por la emergencia sanitaria por el COVID-19. </w:t>
      </w:r>
    </w:p>
    <w:p w14:paraId="0166722C" w14:textId="77777777" w:rsidR="0015750E" w:rsidRPr="0015750E" w:rsidRDefault="0015750E" w:rsidP="0015750E">
      <w:pPr>
        <w:pStyle w:val="Prrafodelista"/>
        <w:widowControl/>
        <w:numPr>
          <w:ilvl w:val="0"/>
          <w:numId w:val="33"/>
        </w:numPr>
        <w:autoSpaceDE/>
        <w:autoSpaceDN/>
        <w:adjustRightInd/>
        <w:ind w:left="426"/>
        <w:contextualSpacing/>
        <w:jc w:val="both"/>
        <w:rPr>
          <w:rFonts w:ascii="Arial Narrow" w:hAnsi="Arial Narrow"/>
          <w:bCs/>
          <w:lang w:val="es-CR"/>
        </w:rPr>
      </w:pPr>
      <w:r w:rsidRPr="0015750E">
        <w:rPr>
          <w:rFonts w:ascii="Arial Narrow" w:hAnsi="Arial Narrow"/>
          <w:lang w:val="es-CR"/>
        </w:rPr>
        <w:t xml:space="preserve">Metas cuyo cumplimiento se planifica concretar en el segundo semestre. </w:t>
      </w:r>
    </w:p>
    <w:p w14:paraId="5236A37A" w14:textId="77777777" w:rsidR="0015750E" w:rsidRPr="0015750E" w:rsidRDefault="0015750E" w:rsidP="0015750E">
      <w:pPr>
        <w:pStyle w:val="Prrafodelista"/>
        <w:widowControl/>
        <w:numPr>
          <w:ilvl w:val="0"/>
          <w:numId w:val="33"/>
        </w:numPr>
        <w:autoSpaceDE/>
        <w:autoSpaceDN/>
        <w:adjustRightInd/>
        <w:ind w:left="426"/>
        <w:contextualSpacing/>
        <w:jc w:val="both"/>
        <w:rPr>
          <w:rFonts w:ascii="Arial Narrow" w:hAnsi="Arial Narrow"/>
          <w:bCs/>
          <w:lang w:val="es-CR"/>
        </w:rPr>
      </w:pPr>
      <w:r w:rsidRPr="0015750E">
        <w:rPr>
          <w:rFonts w:ascii="Arial Narrow" w:hAnsi="Arial Narrow"/>
          <w:lang w:val="es-CR"/>
        </w:rPr>
        <w:t>Procesos de contratación que se concretan en el segundo semestre.</w:t>
      </w:r>
    </w:p>
    <w:p w14:paraId="152A6095" w14:textId="77777777" w:rsidR="0015750E" w:rsidRPr="0015750E" w:rsidRDefault="0015750E" w:rsidP="0015750E">
      <w:pPr>
        <w:pStyle w:val="Prrafodelista"/>
        <w:widowControl/>
        <w:numPr>
          <w:ilvl w:val="0"/>
          <w:numId w:val="33"/>
        </w:numPr>
        <w:autoSpaceDE/>
        <w:autoSpaceDN/>
        <w:adjustRightInd/>
        <w:ind w:left="426"/>
        <w:contextualSpacing/>
        <w:jc w:val="both"/>
        <w:rPr>
          <w:rFonts w:ascii="Arial Narrow" w:hAnsi="Arial Narrow"/>
          <w:bCs/>
        </w:rPr>
      </w:pPr>
      <w:r w:rsidRPr="0015750E">
        <w:rPr>
          <w:rFonts w:ascii="Arial Narrow" w:hAnsi="Arial Narrow"/>
        </w:rPr>
        <w:t>Aplicación de directrices presidenciales.</w:t>
      </w:r>
    </w:p>
    <w:p w14:paraId="15C7EA3B" w14:textId="77777777" w:rsidR="0015750E" w:rsidRPr="0015750E" w:rsidRDefault="0015750E" w:rsidP="0015750E">
      <w:pPr>
        <w:pStyle w:val="Prrafodelista"/>
        <w:widowControl/>
        <w:numPr>
          <w:ilvl w:val="0"/>
          <w:numId w:val="33"/>
        </w:numPr>
        <w:autoSpaceDE/>
        <w:autoSpaceDN/>
        <w:adjustRightInd/>
        <w:ind w:left="426"/>
        <w:contextualSpacing/>
        <w:jc w:val="both"/>
        <w:rPr>
          <w:rFonts w:ascii="Arial Narrow" w:hAnsi="Arial Narrow"/>
          <w:bCs/>
          <w:lang w:val="es-CR"/>
        </w:rPr>
      </w:pPr>
      <w:r w:rsidRPr="0015750E">
        <w:rPr>
          <w:rFonts w:ascii="Arial Narrow" w:hAnsi="Arial Narrow"/>
          <w:lang w:val="es-CR"/>
        </w:rPr>
        <w:t>Lineamientos de los entes rectores de la Administración Financiera.</w:t>
      </w:r>
    </w:p>
    <w:p w14:paraId="31719275" w14:textId="77777777" w:rsidR="0015750E" w:rsidRPr="0015750E" w:rsidRDefault="0015750E" w:rsidP="0015750E">
      <w:pPr>
        <w:pStyle w:val="Prrafodelista"/>
        <w:widowControl/>
        <w:numPr>
          <w:ilvl w:val="0"/>
          <w:numId w:val="33"/>
        </w:numPr>
        <w:autoSpaceDE/>
        <w:autoSpaceDN/>
        <w:adjustRightInd/>
        <w:ind w:left="426"/>
        <w:contextualSpacing/>
        <w:jc w:val="both"/>
        <w:rPr>
          <w:rFonts w:ascii="Arial Narrow" w:hAnsi="Arial Narrow"/>
          <w:bCs/>
          <w:lang w:val="es-CR"/>
        </w:rPr>
      </w:pPr>
      <w:bookmarkStart w:id="5" w:name="_Hlk73520584"/>
      <w:r w:rsidRPr="0015750E">
        <w:rPr>
          <w:rFonts w:ascii="Arial Narrow" w:hAnsi="Arial Narrow"/>
          <w:lang w:val="es-CR"/>
        </w:rPr>
        <w:t xml:space="preserve">Políticas administrativas institucionales que ocasionen cambios en la ejecución de recursos y generen ahorros o mayor gasto.  </w:t>
      </w:r>
      <w:bookmarkEnd w:id="5"/>
    </w:p>
    <w:p w14:paraId="6D0C4EBE" w14:textId="77777777" w:rsidR="0015750E" w:rsidRPr="0015750E" w:rsidRDefault="0015750E" w:rsidP="0015750E">
      <w:pPr>
        <w:pStyle w:val="Prrafodelista"/>
        <w:widowControl/>
        <w:numPr>
          <w:ilvl w:val="0"/>
          <w:numId w:val="33"/>
        </w:numPr>
        <w:autoSpaceDE/>
        <w:autoSpaceDN/>
        <w:adjustRightInd/>
        <w:ind w:left="426"/>
        <w:contextualSpacing/>
        <w:jc w:val="both"/>
        <w:rPr>
          <w:rFonts w:ascii="Arial Narrow" w:hAnsi="Arial Narrow"/>
          <w:bCs/>
          <w:lang w:val="es-CR"/>
        </w:rPr>
      </w:pPr>
      <w:r w:rsidRPr="0015750E">
        <w:rPr>
          <w:rFonts w:ascii="Arial Narrow" w:hAnsi="Arial Narrow"/>
          <w:lang w:val="es-CR"/>
        </w:rPr>
        <w:t xml:space="preserve">Variación en la estimación de recursos. </w:t>
      </w:r>
    </w:p>
    <w:p w14:paraId="0C35D0BA" w14:textId="77777777" w:rsidR="0015750E" w:rsidRPr="0015750E" w:rsidRDefault="0015750E" w:rsidP="0015750E">
      <w:pPr>
        <w:pStyle w:val="Prrafodelista"/>
        <w:widowControl/>
        <w:numPr>
          <w:ilvl w:val="0"/>
          <w:numId w:val="33"/>
        </w:numPr>
        <w:autoSpaceDE/>
        <w:autoSpaceDN/>
        <w:adjustRightInd/>
        <w:ind w:left="426"/>
        <w:contextualSpacing/>
        <w:jc w:val="both"/>
        <w:rPr>
          <w:rFonts w:ascii="Arial Narrow" w:hAnsi="Arial Narrow"/>
          <w:bCs/>
          <w:lang w:val="es-CR"/>
        </w:rPr>
      </w:pPr>
      <w:r w:rsidRPr="0015750E">
        <w:rPr>
          <w:rFonts w:ascii="Arial Narrow" w:hAnsi="Arial Narrow"/>
          <w:lang w:val="es-CR"/>
        </w:rPr>
        <w:t>Problemas relacionados con los procesos de contratación administrativa.</w:t>
      </w:r>
    </w:p>
    <w:p w14:paraId="0795333C" w14:textId="77777777" w:rsidR="0015750E" w:rsidRPr="0015750E" w:rsidRDefault="0015750E" w:rsidP="0015750E">
      <w:pPr>
        <w:pStyle w:val="Prrafodelista"/>
        <w:widowControl/>
        <w:numPr>
          <w:ilvl w:val="0"/>
          <w:numId w:val="33"/>
        </w:numPr>
        <w:autoSpaceDE/>
        <w:autoSpaceDN/>
        <w:adjustRightInd/>
        <w:ind w:left="426"/>
        <w:contextualSpacing/>
        <w:jc w:val="both"/>
        <w:rPr>
          <w:rFonts w:ascii="Arial Narrow" w:hAnsi="Arial Narrow"/>
          <w:bCs/>
        </w:rPr>
      </w:pPr>
      <w:r w:rsidRPr="0015750E">
        <w:rPr>
          <w:rFonts w:ascii="Arial Narrow" w:hAnsi="Arial Narrow"/>
        </w:rPr>
        <w:t>Liberación de cuota insuficiente.</w:t>
      </w:r>
    </w:p>
    <w:p w14:paraId="01DB391A" w14:textId="77777777" w:rsidR="0015750E" w:rsidRPr="0015750E" w:rsidRDefault="0015750E" w:rsidP="0015750E">
      <w:pPr>
        <w:pStyle w:val="Prrafodelista"/>
        <w:widowControl/>
        <w:numPr>
          <w:ilvl w:val="0"/>
          <w:numId w:val="33"/>
        </w:numPr>
        <w:autoSpaceDE/>
        <w:autoSpaceDN/>
        <w:adjustRightInd/>
        <w:ind w:left="426"/>
        <w:contextualSpacing/>
        <w:jc w:val="both"/>
        <w:rPr>
          <w:rFonts w:ascii="Arial Narrow" w:hAnsi="Arial Narrow"/>
          <w:bCs/>
          <w:lang w:val="es-CR"/>
        </w:rPr>
      </w:pPr>
      <w:r w:rsidRPr="0015750E">
        <w:rPr>
          <w:rFonts w:ascii="Arial Narrow" w:hAnsi="Arial Narrow"/>
          <w:lang w:val="es-CR"/>
        </w:rPr>
        <w:t>Desviaciones entre lo planificado y lo ejecutado.</w:t>
      </w:r>
    </w:p>
    <w:p w14:paraId="522A45AE" w14:textId="77777777" w:rsidR="0015750E" w:rsidRPr="0015750E" w:rsidRDefault="0015750E" w:rsidP="0015750E">
      <w:pPr>
        <w:pStyle w:val="Prrafodelista"/>
        <w:widowControl/>
        <w:numPr>
          <w:ilvl w:val="0"/>
          <w:numId w:val="33"/>
        </w:numPr>
        <w:autoSpaceDE/>
        <w:autoSpaceDN/>
        <w:adjustRightInd/>
        <w:ind w:left="426"/>
        <w:contextualSpacing/>
        <w:jc w:val="both"/>
        <w:rPr>
          <w:rFonts w:ascii="Arial Narrow" w:hAnsi="Arial Narrow"/>
          <w:bCs/>
          <w:lang w:val="es-CR"/>
        </w:rPr>
      </w:pPr>
      <w:r w:rsidRPr="0015750E">
        <w:rPr>
          <w:rFonts w:ascii="Arial Narrow" w:hAnsi="Arial Narrow"/>
          <w:lang w:val="es-CR"/>
        </w:rPr>
        <w:t>Normas de ejecución para el ejercicio presupuestario 2021.</w:t>
      </w:r>
    </w:p>
    <w:p w14:paraId="3ABFF6A3" w14:textId="77777777" w:rsidR="0015750E" w:rsidRPr="0015750E" w:rsidRDefault="0015750E" w:rsidP="0015750E">
      <w:pPr>
        <w:pStyle w:val="Prrafodelista"/>
        <w:widowControl/>
        <w:numPr>
          <w:ilvl w:val="0"/>
          <w:numId w:val="33"/>
        </w:numPr>
        <w:autoSpaceDE/>
        <w:autoSpaceDN/>
        <w:adjustRightInd/>
        <w:ind w:left="426"/>
        <w:contextualSpacing/>
        <w:jc w:val="both"/>
        <w:rPr>
          <w:rFonts w:ascii="Arial Narrow" w:hAnsi="Arial Narrow"/>
          <w:bCs/>
        </w:rPr>
      </w:pPr>
      <w:r w:rsidRPr="0015750E">
        <w:rPr>
          <w:rFonts w:ascii="Arial Narrow" w:hAnsi="Arial Narrow"/>
        </w:rPr>
        <w:t>Otros (Especifique).</w:t>
      </w:r>
    </w:p>
    <w:p w14:paraId="71658E33" w14:textId="77777777" w:rsidR="0015750E" w:rsidRPr="0015750E" w:rsidRDefault="0015750E" w:rsidP="0015750E">
      <w:pPr>
        <w:spacing w:line="276" w:lineRule="auto"/>
        <w:jc w:val="both"/>
        <w:rPr>
          <w:rFonts w:ascii="Arial Narrow" w:hAnsi="Arial Narrow"/>
          <w:lang w:val="es-CR"/>
        </w:rPr>
      </w:pPr>
    </w:p>
    <w:p w14:paraId="600D2333" w14:textId="4674A3A0" w:rsidR="0015750E" w:rsidRPr="0015750E" w:rsidRDefault="0015750E" w:rsidP="0015750E">
      <w:pPr>
        <w:spacing w:line="276" w:lineRule="auto"/>
        <w:jc w:val="both"/>
        <w:rPr>
          <w:rFonts w:ascii="Arial Narrow" w:hAnsi="Arial Narrow"/>
          <w:lang w:val="es-CR"/>
        </w:rPr>
      </w:pPr>
      <w:r w:rsidRPr="0015750E">
        <w:rPr>
          <w:rFonts w:ascii="Arial Narrow" w:hAnsi="Arial Narrow"/>
          <w:lang w:val="es-CR"/>
        </w:rPr>
        <w:t xml:space="preserve">Se indica solamente el número correspondiente al factor y/o factores en la columna denominada “Factores”. Adicionalmente, </w:t>
      </w:r>
      <w:r w:rsidR="008B0E33">
        <w:rPr>
          <w:rFonts w:ascii="Arial Narrow" w:hAnsi="Arial Narrow"/>
          <w:lang w:val="es-CR"/>
        </w:rPr>
        <w:t xml:space="preserve">se </w:t>
      </w:r>
      <w:r w:rsidRPr="0015750E">
        <w:rPr>
          <w:rFonts w:ascii="Arial Narrow" w:hAnsi="Arial Narrow"/>
          <w:lang w:val="es-CR"/>
        </w:rPr>
        <w:t>coloca en la segunda columna (um) si corresponde a unidad de medida o (i) si corresponde a un indicador.</w:t>
      </w:r>
    </w:p>
    <w:p w14:paraId="4E1104AD" w14:textId="77777777" w:rsidR="00B25A8F" w:rsidRPr="00711AD4" w:rsidRDefault="00B25A8F" w:rsidP="00B25A8F">
      <w:pPr>
        <w:spacing w:line="360" w:lineRule="auto"/>
        <w:jc w:val="both"/>
        <w:rPr>
          <w:rFonts w:ascii="Arial Narrow" w:hAnsi="Arial Narrow"/>
          <w:bCs/>
          <w:lang w:val="es-CR"/>
        </w:rPr>
      </w:pPr>
    </w:p>
    <w:p w14:paraId="7DED4A91" w14:textId="5D3A87E4" w:rsidR="00D77600" w:rsidRPr="00711AD4" w:rsidRDefault="00D77600" w:rsidP="00D77600">
      <w:pPr>
        <w:widowControl/>
        <w:autoSpaceDE/>
        <w:autoSpaceDN/>
        <w:adjustRightInd/>
        <w:spacing w:after="200" w:line="276" w:lineRule="auto"/>
        <w:contextualSpacing/>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t xml:space="preserve">Cuadro </w:t>
      </w:r>
      <w:r w:rsidR="008A237E" w:rsidRPr="00711AD4">
        <w:rPr>
          <w:rFonts w:ascii="Arial Narrow" w:eastAsia="Cambria" w:hAnsi="Arial Narrow"/>
          <w:b/>
          <w:bCs/>
          <w:color w:val="000000"/>
          <w:shd w:val="clear" w:color="auto" w:fill="auto"/>
          <w:lang w:val="es-CR" w:eastAsia="es-CR"/>
        </w:rPr>
        <w:t>19</w:t>
      </w:r>
      <w:r w:rsidRPr="00711AD4">
        <w:rPr>
          <w:rFonts w:ascii="Arial Narrow" w:eastAsia="Cambria" w:hAnsi="Arial Narrow"/>
          <w:b/>
          <w:bCs/>
          <w:color w:val="000000"/>
          <w:shd w:val="clear" w:color="auto" w:fill="auto"/>
          <w:lang w:val="es-CR" w:eastAsia="es-CR"/>
        </w:rPr>
        <w:t>. Informe de seguimiento semestral 202</w:t>
      </w:r>
      <w:r w:rsidR="0015750E">
        <w:rPr>
          <w:rFonts w:ascii="Arial Narrow" w:eastAsia="Cambria" w:hAnsi="Arial Narrow"/>
          <w:b/>
          <w:bCs/>
          <w:color w:val="000000"/>
          <w:shd w:val="clear" w:color="auto" w:fill="auto"/>
          <w:lang w:val="es-CR" w:eastAsia="es-CR"/>
        </w:rPr>
        <w:t>1</w:t>
      </w:r>
    </w:p>
    <w:p w14:paraId="1352A832" w14:textId="77777777" w:rsidR="00D77600" w:rsidRPr="00711AD4" w:rsidRDefault="00D77600" w:rsidP="00D77600">
      <w:pPr>
        <w:widowControl/>
        <w:autoSpaceDE/>
        <w:autoSpaceDN/>
        <w:adjustRightInd/>
        <w:ind w:left="55"/>
        <w:contextualSpacing/>
        <w:jc w:val="center"/>
        <w:rPr>
          <w:rFonts w:ascii="Arial Narrow" w:eastAsia="Cambria" w:hAnsi="Arial Narrow"/>
          <w:color w:val="000000"/>
          <w:shd w:val="clear" w:color="auto" w:fill="auto"/>
          <w:lang w:val="es-CR" w:eastAsia="es-CR"/>
        </w:rPr>
      </w:pPr>
      <w:r w:rsidRPr="00711AD4">
        <w:rPr>
          <w:rFonts w:ascii="Arial Narrow" w:eastAsia="Cambria" w:hAnsi="Arial Narrow"/>
          <w:color w:val="000000"/>
          <w:shd w:val="clear" w:color="auto" w:fill="auto"/>
          <w:lang w:val="es-CR" w:eastAsia="es-CR"/>
        </w:rPr>
        <w:t>Factores que inciden en el cumplimiento de metas e indicadores, y acciones correctivas</w:t>
      </w:r>
    </w:p>
    <w:p w14:paraId="650B4208" w14:textId="44DAE822" w:rsidR="00D77600" w:rsidRPr="00711AD4" w:rsidRDefault="003A4131" w:rsidP="00D77600">
      <w:pPr>
        <w:widowControl/>
        <w:autoSpaceDE/>
        <w:autoSpaceDN/>
        <w:adjustRightInd/>
        <w:ind w:left="55"/>
        <w:jc w:val="center"/>
        <w:rPr>
          <w:rFonts w:ascii="Arial Narrow" w:eastAsia="Cambria" w:hAnsi="Arial Narrow"/>
          <w:color w:val="000000"/>
          <w:shd w:val="clear" w:color="auto" w:fill="auto"/>
          <w:lang w:val="es-CR" w:eastAsia="es-CR"/>
        </w:rPr>
      </w:pPr>
      <w:r>
        <w:rPr>
          <w:rFonts w:ascii="Arial Narrow" w:eastAsia="Cambria" w:hAnsi="Arial Narrow"/>
          <w:color w:val="000000"/>
          <w:shd w:val="clear" w:color="auto" w:fill="auto"/>
          <w:lang w:val="es-CR" w:eastAsia="es-CR"/>
        </w:rPr>
        <w:t xml:space="preserve">Programa 930 </w:t>
      </w:r>
      <w:r w:rsidR="00D77600" w:rsidRPr="00711AD4">
        <w:rPr>
          <w:rFonts w:ascii="Arial Narrow" w:eastAsia="Cambria" w:hAnsi="Arial Narrow"/>
          <w:color w:val="000000"/>
          <w:shd w:val="clear" w:color="auto" w:fill="auto"/>
          <w:lang w:val="es-CR" w:eastAsia="es-CR"/>
        </w:rPr>
        <w:t>Servicio Defensa Pública</w:t>
      </w:r>
    </w:p>
    <w:p w14:paraId="7BF10BC3" w14:textId="7553618F" w:rsidR="00D77600" w:rsidRPr="00711AD4" w:rsidRDefault="00D77600" w:rsidP="00D77600">
      <w:pPr>
        <w:widowControl/>
        <w:autoSpaceDE/>
        <w:autoSpaceDN/>
        <w:adjustRightInd/>
        <w:ind w:left="55"/>
        <w:contextualSpacing/>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al 30 de junio de 202</w:t>
      </w:r>
      <w:r w:rsidR="0035593A">
        <w:rPr>
          <w:rFonts w:ascii="Arial Narrow" w:eastAsia="Cambria" w:hAnsi="Arial Narrow"/>
          <w:shd w:val="clear" w:color="auto" w:fill="auto"/>
          <w:lang w:val="es-CR" w:eastAsia="es-CR"/>
        </w:rPr>
        <w:t>1</w:t>
      </w:r>
    </w:p>
    <w:p w14:paraId="695D3664" w14:textId="5A794C04" w:rsidR="00675AEF" w:rsidRDefault="00675AEF" w:rsidP="00D77600">
      <w:pPr>
        <w:widowControl/>
        <w:autoSpaceDE/>
        <w:autoSpaceDN/>
        <w:adjustRightInd/>
        <w:ind w:left="55"/>
        <w:contextualSpacing/>
        <w:jc w:val="center"/>
        <w:rPr>
          <w:rFonts w:ascii="Arial Narrow" w:eastAsia="Cambria" w:hAnsi="Arial Narrow"/>
          <w:shd w:val="clear" w:color="auto" w:fill="auto"/>
          <w:lang w:val="es-CR" w:eastAsia="es-CR"/>
        </w:rPr>
      </w:pPr>
    </w:p>
    <w:p w14:paraId="7A6623BF" w14:textId="3B763E9D" w:rsidR="00543586" w:rsidRDefault="00543586" w:rsidP="00D77600">
      <w:pPr>
        <w:widowControl/>
        <w:autoSpaceDE/>
        <w:autoSpaceDN/>
        <w:adjustRightInd/>
        <w:ind w:left="55"/>
        <w:contextualSpacing/>
        <w:jc w:val="center"/>
        <w:rPr>
          <w:rFonts w:ascii="Arial Narrow" w:eastAsia="Cambria" w:hAnsi="Arial Narrow"/>
          <w:shd w:val="clear" w:color="auto" w:fill="auto"/>
          <w:lang w:val="es-CR" w:eastAsia="es-CR"/>
        </w:rPr>
      </w:pPr>
    </w:p>
    <w:tbl>
      <w:tblPr>
        <w:tblStyle w:val="Listaclara-nfasis533"/>
        <w:tblW w:w="8214" w:type="dxa"/>
        <w:jc w:val="center"/>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ook w:val="04A0" w:firstRow="1" w:lastRow="0" w:firstColumn="1" w:lastColumn="0" w:noHBand="0" w:noVBand="1"/>
      </w:tblPr>
      <w:tblGrid>
        <w:gridCol w:w="2057"/>
        <w:gridCol w:w="1147"/>
        <w:gridCol w:w="3000"/>
        <w:gridCol w:w="2010"/>
      </w:tblGrid>
      <w:tr w:rsidR="00543586" w:rsidRPr="00494AD7" w14:paraId="12B2AE49" w14:textId="77777777" w:rsidTr="0054358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7" w:type="dxa"/>
            <w:shd w:val="clear" w:color="auto" w:fill="244061"/>
            <w:vAlign w:val="center"/>
          </w:tcPr>
          <w:p w14:paraId="5FA53E78" w14:textId="77777777" w:rsidR="00543586" w:rsidRPr="00543586" w:rsidRDefault="00543586" w:rsidP="00494AD7">
            <w:pPr>
              <w:widowControl/>
              <w:autoSpaceDE/>
              <w:autoSpaceDN/>
              <w:adjustRightInd/>
              <w:jc w:val="center"/>
              <w:rPr>
                <w:rFonts w:ascii="Arial Narrow" w:hAnsi="Arial Narrow"/>
                <w:bCs w:val="0"/>
                <w:sz w:val="20"/>
                <w:szCs w:val="20"/>
                <w:shd w:val="clear" w:color="auto" w:fill="auto"/>
                <w:lang w:val="es-CR" w:eastAsia="en-US"/>
              </w:rPr>
            </w:pPr>
            <w:r w:rsidRPr="00543586">
              <w:rPr>
                <w:rFonts w:ascii="Arial Narrow" w:hAnsi="Arial Narrow"/>
                <w:sz w:val="20"/>
                <w:szCs w:val="20"/>
                <w:shd w:val="clear" w:color="auto" w:fill="auto"/>
                <w:lang w:val="es-CR" w:eastAsia="en-US"/>
              </w:rPr>
              <w:t>Unidad de medida o Indicador</w:t>
            </w:r>
          </w:p>
        </w:tc>
        <w:tc>
          <w:tcPr>
            <w:tcW w:w="1147" w:type="dxa"/>
            <w:shd w:val="clear" w:color="auto" w:fill="244061"/>
            <w:vAlign w:val="center"/>
          </w:tcPr>
          <w:p w14:paraId="615A798D" w14:textId="77777777" w:rsidR="00543586" w:rsidRPr="00543586" w:rsidRDefault="00543586" w:rsidP="00494AD7">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543586">
              <w:rPr>
                <w:rFonts w:ascii="Arial Narrow" w:hAnsi="Arial Narrow"/>
                <w:sz w:val="20"/>
                <w:szCs w:val="20"/>
                <w:shd w:val="clear" w:color="auto" w:fill="auto"/>
                <w:lang w:val="es-CR" w:eastAsia="en-US"/>
              </w:rPr>
              <w:t xml:space="preserve">(um) / (i) </w:t>
            </w:r>
            <w:r w:rsidRPr="00543586">
              <w:rPr>
                <w:rFonts w:ascii="Arial Narrow" w:hAnsi="Arial Narrow"/>
                <w:sz w:val="20"/>
                <w:szCs w:val="20"/>
                <w:shd w:val="clear" w:color="auto" w:fill="auto"/>
                <w:vertAlign w:val="superscript"/>
                <w:lang w:val="es-CR" w:eastAsia="en-US"/>
              </w:rPr>
              <w:t>1/</w:t>
            </w:r>
          </w:p>
        </w:tc>
        <w:tc>
          <w:tcPr>
            <w:tcW w:w="3000" w:type="dxa"/>
            <w:shd w:val="clear" w:color="auto" w:fill="244061"/>
            <w:vAlign w:val="center"/>
          </w:tcPr>
          <w:p w14:paraId="66F60F01" w14:textId="77777777" w:rsidR="00543586" w:rsidRPr="00543586" w:rsidRDefault="00543586" w:rsidP="00494AD7">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543586">
              <w:rPr>
                <w:rFonts w:ascii="Arial Narrow" w:hAnsi="Arial Narrow"/>
                <w:sz w:val="20"/>
                <w:szCs w:val="20"/>
                <w:shd w:val="clear" w:color="auto" w:fill="auto"/>
                <w:lang w:val="es-CR" w:eastAsia="en-US"/>
              </w:rPr>
              <w:t>Factores</w:t>
            </w:r>
          </w:p>
        </w:tc>
        <w:tc>
          <w:tcPr>
            <w:tcW w:w="2010" w:type="dxa"/>
            <w:shd w:val="clear" w:color="auto" w:fill="244061"/>
            <w:vAlign w:val="center"/>
          </w:tcPr>
          <w:p w14:paraId="08AA9214" w14:textId="77777777" w:rsidR="00543586" w:rsidRPr="00543586" w:rsidRDefault="00543586" w:rsidP="00494AD7">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543586">
              <w:rPr>
                <w:rFonts w:ascii="Arial Narrow" w:hAnsi="Arial Narrow"/>
                <w:sz w:val="20"/>
                <w:szCs w:val="20"/>
                <w:shd w:val="clear" w:color="auto" w:fill="auto"/>
                <w:lang w:val="es-CR" w:eastAsia="en-US"/>
              </w:rPr>
              <w:t>Acciones correctivas</w:t>
            </w:r>
          </w:p>
        </w:tc>
      </w:tr>
      <w:tr w:rsidR="00543586" w:rsidRPr="00543586" w14:paraId="41B888F0" w14:textId="77777777" w:rsidTr="00CE18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7" w:type="dxa"/>
          </w:tcPr>
          <w:p w14:paraId="6BD4CFA7" w14:textId="77777777" w:rsidR="00543586" w:rsidRPr="00543586" w:rsidRDefault="00543586" w:rsidP="00543586">
            <w:pPr>
              <w:widowControl/>
              <w:autoSpaceDE/>
              <w:autoSpaceDN/>
              <w:adjustRightInd/>
              <w:jc w:val="both"/>
              <w:rPr>
                <w:rFonts w:ascii="Arial Narrow" w:hAnsi="Arial Narrow" w:cs="Times New Roman"/>
                <w:b w:val="0"/>
                <w:bCs w:val="0"/>
                <w:sz w:val="20"/>
                <w:szCs w:val="20"/>
                <w:shd w:val="clear" w:color="auto" w:fill="auto"/>
                <w:lang w:val="es-CR" w:eastAsia="en-US"/>
              </w:rPr>
            </w:pPr>
            <w:r w:rsidRPr="00543586">
              <w:rPr>
                <w:rFonts w:ascii="Arial Narrow" w:eastAsia="Arial" w:hAnsi="Arial Narrow"/>
                <w:b w:val="0"/>
                <w:bCs w:val="0"/>
                <w:sz w:val="20"/>
                <w:szCs w:val="20"/>
                <w:shd w:val="clear" w:color="auto" w:fill="auto"/>
                <w:lang w:val="es-CR" w:eastAsia="en-US"/>
              </w:rPr>
              <w:t>Porcentaje de satisfacción de las personas usuarias que se</w:t>
            </w:r>
          </w:p>
          <w:p w14:paraId="5E2F2F27" w14:textId="77777777" w:rsidR="00543586" w:rsidRPr="00543586" w:rsidRDefault="00543586" w:rsidP="00543586">
            <w:pPr>
              <w:widowControl/>
              <w:autoSpaceDE/>
              <w:autoSpaceDN/>
              <w:adjustRightInd/>
              <w:jc w:val="both"/>
              <w:rPr>
                <w:rFonts w:ascii="Arial Narrow" w:hAnsi="Arial Narrow" w:cs="Times New Roman"/>
                <w:b w:val="0"/>
                <w:bCs w:val="0"/>
                <w:sz w:val="20"/>
                <w:szCs w:val="20"/>
                <w:shd w:val="clear" w:color="auto" w:fill="auto"/>
                <w:lang w:val="es-CR" w:eastAsia="en-US"/>
              </w:rPr>
            </w:pPr>
            <w:r w:rsidRPr="00543586">
              <w:rPr>
                <w:rFonts w:ascii="Arial Narrow" w:eastAsia="Arial" w:hAnsi="Arial Narrow"/>
                <w:b w:val="0"/>
                <w:bCs w:val="0"/>
                <w:sz w:val="20"/>
                <w:szCs w:val="20"/>
                <w:shd w:val="clear" w:color="auto" w:fill="auto"/>
                <w:lang w:val="es-CR" w:eastAsia="en-US"/>
              </w:rPr>
              <w:t>encuentran en libertad respecto al tiempo que le dedica la</w:t>
            </w:r>
          </w:p>
          <w:p w14:paraId="5330E42D" w14:textId="77777777" w:rsidR="00543586" w:rsidRPr="00543586" w:rsidRDefault="00543586" w:rsidP="00543586">
            <w:pPr>
              <w:widowControl/>
              <w:autoSpaceDE/>
              <w:autoSpaceDN/>
              <w:adjustRightInd/>
              <w:jc w:val="both"/>
              <w:rPr>
                <w:rFonts w:ascii="Arial Narrow" w:eastAsia="Arial" w:hAnsi="Arial Narrow"/>
                <w:b w:val="0"/>
                <w:bCs w:val="0"/>
                <w:sz w:val="20"/>
                <w:szCs w:val="20"/>
                <w:shd w:val="clear" w:color="auto" w:fill="auto"/>
                <w:lang w:val="es-CR" w:eastAsia="en-US"/>
              </w:rPr>
            </w:pPr>
            <w:r w:rsidRPr="00543586">
              <w:rPr>
                <w:rFonts w:ascii="Arial Narrow" w:eastAsia="Arial" w:hAnsi="Arial Narrow"/>
                <w:b w:val="0"/>
                <w:bCs w:val="0"/>
                <w:sz w:val="20"/>
                <w:szCs w:val="20"/>
                <w:shd w:val="clear" w:color="auto" w:fill="auto"/>
                <w:lang w:val="es-CR" w:eastAsia="en-US"/>
              </w:rPr>
              <w:t>Defensora o Defensor Público</w:t>
            </w:r>
          </w:p>
        </w:tc>
        <w:tc>
          <w:tcPr>
            <w:tcW w:w="1147" w:type="dxa"/>
            <w:vAlign w:val="center"/>
          </w:tcPr>
          <w:p w14:paraId="15AE799A" w14:textId="77777777" w:rsidR="00543586" w:rsidRPr="00543586" w:rsidRDefault="00543586" w:rsidP="00CE1873">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s-CR" w:eastAsia="en-US"/>
              </w:rPr>
            </w:pPr>
            <w:r w:rsidRPr="00543586">
              <w:rPr>
                <w:rFonts w:ascii="Arial Narrow" w:hAnsi="Arial Narrow"/>
                <w:color w:val="C00000"/>
                <w:sz w:val="20"/>
                <w:szCs w:val="20"/>
                <w:shd w:val="clear" w:color="auto" w:fill="auto"/>
                <w:lang w:val="es-CR" w:eastAsia="en-US"/>
              </w:rPr>
              <w:t>i</w:t>
            </w:r>
          </w:p>
        </w:tc>
        <w:tc>
          <w:tcPr>
            <w:tcW w:w="3000" w:type="dxa"/>
          </w:tcPr>
          <w:p w14:paraId="617BC7F5" w14:textId="77777777" w:rsidR="00543586" w:rsidRPr="00543586" w:rsidRDefault="00543586" w:rsidP="00543586">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shd w:val="clear" w:color="auto" w:fill="auto"/>
                <w:lang w:val="es-CR" w:eastAsia="en-US"/>
              </w:rPr>
            </w:pPr>
            <w:r w:rsidRPr="00543586">
              <w:rPr>
                <w:rFonts w:ascii="Arial Narrow" w:eastAsia="Arial" w:hAnsi="Arial Narrow"/>
                <w:sz w:val="20"/>
                <w:szCs w:val="20"/>
                <w:shd w:val="clear" w:color="auto" w:fill="auto"/>
                <w:lang w:val="es-CR" w:eastAsia="en-US"/>
              </w:rPr>
              <w:t>2</w:t>
            </w:r>
          </w:p>
          <w:p w14:paraId="64B2F8FD" w14:textId="4C391D17" w:rsidR="00543586" w:rsidRPr="00543586" w:rsidRDefault="00543586" w:rsidP="00543586">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eastAsia="Arial" w:hAnsi="Arial Narrow"/>
                <w:sz w:val="20"/>
                <w:szCs w:val="20"/>
                <w:shd w:val="clear" w:color="auto" w:fill="auto"/>
                <w:lang w:val="es-CR" w:eastAsia="en-US"/>
              </w:rPr>
            </w:pPr>
            <w:r w:rsidRPr="00543586">
              <w:rPr>
                <w:rFonts w:ascii="Arial Narrow" w:eastAsia="Arial" w:hAnsi="Arial Narrow"/>
                <w:sz w:val="20"/>
                <w:szCs w:val="20"/>
                <w:shd w:val="clear" w:color="auto" w:fill="auto"/>
                <w:lang w:val="es-CR" w:eastAsia="en-US"/>
              </w:rPr>
              <w:t xml:space="preserve">El indicador se construye a partir de la encuesta de satisfacción que se realiza </w:t>
            </w:r>
            <w:r w:rsidRPr="00494AD7">
              <w:rPr>
                <w:rFonts w:ascii="Arial Narrow" w:eastAsia="Arial" w:hAnsi="Arial Narrow"/>
                <w:sz w:val="20"/>
                <w:szCs w:val="20"/>
                <w:shd w:val="clear" w:color="auto" w:fill="auto"/>
                <w:lang w:val="es-CR" w:eastAsia="en-US"/>
              </w:rPr>
              <w:t>anualmente, por</w:t>
            </w:r>
            <w:r w:rsidRPr="00543586">
              <w:rPr>
                <w:rFonts w:ascii="Arial Narrow" w:eastAsia="Arial" w:hAnsi="Arial Narrow"/>
                <w:sz w:val="20"/>
                <w:szCs w:val="20"/>
                <w:shd w:val="clear" w:color="auto" w:fill="auto"/>
                <w:lang w:val="es-CR" w:eastAsia="en-US"/>
              </w:rPr>
              <w:t xml:space="preserve"> lo que al mes de junio todavía no se ha cumplido el período de realización y por ende no se cuenta con el resultado</w:t>
            </w:r>
          </w:p>
        </w:tc>
        <w:tc>
          <w:tcPr>
            <w:tcW w:w="2010" w:type="dxa"/>
          </w:tcPr>
          <w:p w14:paraId="4106ECD5" w14:textId="77777777" w:rsidR="00543586" w:rsidRPr="00543586" w:rsidRDefault="00543586" w:rsidP="00543586">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eastAsia="Arial" w:hAnsi="Arial Narrow"/>
                <w:sz w:val="20"/>
                <w:szCs w:val="20"/>
                <w:shd w:val="clear" w:color="auto" w:fill="auto"/>
                <w:lang w:val="es-CR" w:eastAsia="en-US"/>
              </w:rPr>
            </w:pPr>
            <w:r w:rsidRPr="00543586">
              <w:rPr>
                <w:rFonts w:ascii="Arial Narrow" w:eastAsia="Arial" w:hAnsi="Arial Narrow"/>
                <w:sz w:val="20"/>
                <w:szCs w:val="20"/>
                <w:shd w:val="clear" w:color="auto" w:fill="auto"/>
                <w:lang w:val="es-CR" w:eastAsia="en-US"/>
              </w:rPr>
              <w:t>La encuesta se realizará entre los meses de octubre y noviembre 2021</w:t>
            </w:r>
          </w:p>
        </w:tc>
      </w:tr>
      <w:tr w:rsidR="00543586" w:rsidRPr="00543586" w14:paraId="2EC5F223" w14:textId="77777777" w:rsidTr="00CE1873">
        <w:trPr>
          <w:jc w:val="center"/>
        </w:trPr>
        <w:tc>
          <w:tcPr>
            <w:cnfStyle w:val="001000000000" w:firstRow="0" w:lastRow="0" w:firstColumn="1" w:lastColumn="0" w:oddVBand="0" w:evenVBand="0" w:oddHBand="0" w:evenHBand="0" w:firstRowFirstColumn="0" w:firstRowLastColumn="0" w:lastRowFirstColumn="0" w:lastRowLastColumn="0"/>
            <w:tcW w:w="2057" w:type="dxa"/>
          </w:tcPr>
          <w:p w14:paraId="5F6A25B2" w14:textId="77777777" w:rsidR="00543586" w:rsidRPr="00543586" w:rsidRDefault="00543586" w:rsidP="00543586">
            <w:pPr>
              <w:widowControl/>
              <w:autoSpaceDE/>
              <w:autoSpaceDN/>
              <w:adjustRightInd/>
              <w:jc w:val="both"/>
              <w:rPr>
                <w:rFonts w:ascii="Arial Narrow" w:hAnsi="Arial Narrow" w:cs="Times New Roman"/>
                <w:b w:val="0"/>
                <w:bCs w:val="0"/>
                <w:sz w:val="20"/>
                <w:szCs w:val="20"/>
                <w:shd w:val="clear" w:color="auto" w:fill="auto"/>
                <w:lang w:val="es-CR" w:eastAsia="en-US"/>
              </w:rPr>
            </w:pPr>
            <w:r w:rsidRPr="00543586">
              <w:rPr>
                <w:rFonts w:ascii="Arial Narrow" w:eastAsia="Arial" w:hAnsi="Arial Narrow"/>
                <w:b w:val="0"/>
                <w:bCs w:val="0"/>
                <w:sz w:val="20"/>
                <w:szCs w:val="20"/>
                <w:shd w:val="clear" w:color="auto" w:fill="auto"/>
                <w:lang w:val="es-CR" w:eastAsia="en-US"/>
              </w:rPr>
              <w:t>Porcentaje de satisfacción de las personas usuarias que se</w:t>
            </w:r>
          </w:p>
          <w:p w14:paraId="0634F496" w14:textId="77777777" w:rsidR="00543586" w:rsidRPr="00543586" w:rsidRDefault="00543586" w:rsidP="00543586">
            <w:pPr>
              <w:widowControl/>
              <w:autoSpaceDE/>
              <w:autoSpaceDN/>
              <w:adjustRightInd/>
              <w:jc w:val="both"/>
              <w:rPr>
                <w:rFonts w:ascii="Arial Narrow" w:hAnsi="Arial Narrow" w:cs="Times New Roman"/>
                <w:b w:val="0"/>
                <w:bCs w:val="0"/>
                <w:sz w:val="20"/>
                <w:szCs w:val="20"/>
                <w:shd w:val="clear" w:color="auto" w:fill="auto"/>
                <w:lang w:val="es-CR" w:eastAsia="en-US"/>
              </w:rPr>
            </w:pPr>
            <w:r w:rsidRPr="00543586">
              <w:rPr>
                <w:rFonts w:ascii="Arial Narrow" w:eastAsia="Arial" w:hAnsi="Arial Narrow"/>
                <w:b w:val="0"/>
                <w:bCs w:val="0"/>
                <w:sz w:val="20"/>
                <w:szCs w:val="20"/>
                <w:shd w:val="clear" w:color="auto" w:fill="auto"/>
                <w:lang w:val="es-CR" w:eastAsia="en-US"/>
              </w:rPr>
              <w:t>encuentran en libertad respecto al tiempo de espera antes de</w:t>
            </w:r>
          </w:p>
          <w:p w14:paraId="3897C694" w14:textId="77777777" w:rsidR="00543586" w:rsidRPr="00543586" w:rsidRDefault="00543586" w:rsidP="00543586">
            <w:pPr>
              <w:widowControl/>
              <w:autoSpaceDE/>
              <w:autoSpaceDN/>
              <w:adjustRightInd/>
              <w:jc w:val="both"/>
              <w:rPr>
                <w:rFonts w:ascii="Arial Narrow" w:eastAsia="Arial" w:hAnsi="Arial Narrow"/>
                <w:b w:val="0"/>
                <w:bCs w:val="0"/>
                <w:sz w:val="20"/>
                <w:szCs w:val="20"/>
                <w:shd w:val="clear" w:color="auto" w:fill="auto"/>
                <w:lang w:val="es-CR" w:eastAsia="en-US"/>
              </w:rPr>
            </w:pPr>
            <w:r w:rsidRPr="00543586">
              <w:rPr>
                <w:rFonts w:ascii="Arial Narrow" w:eastAsia="Arial" w:hAnsi="Arial Narrow"/>
                <w:b w:val="0"/>
                <w:bCs w:val="0"/>
                <w:sz w:val="20"/>
                <w:szCs w:val="20"/>
                <w:shd w:val="clear" w:color="auto" w:fill="auto"/>
                <w:lang w:val="es-CR" w:eastAsia="en-US"/>
              </w:rPr>
              <w:t>ser atendido por la Defensora o el Defensor Público</w:t>
            </w:r>
          </w:p>
        </w:tc>
        <w:tc>
          <w:tcPr>
            <w:tcW w:w="1147" w:type="dxa"/>
            <w:vAlign w:val="center"/>
          </w:tcPr>
          <w:p w14:paraId="31A9FC6D" w14:textId="77777777" w:rsidR="00543586" w:rsidRPr="00543586" w:rsidRDefault="00543586" w:rsidP="00CE1873">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543586">
              <w:rPr>
                <w:rFonts w:ascii="Arial Narrow" w:hAnsi="Arial Narrow"/>
                <w:sz w:val="20"/>
                <w:szCs w:val="20"/>
                <w:shd w:val="clear" w:color="auto" w:fill="auto"/>
                <w:lang w:val="es-CR" w:eastAsia="en-US"/>
              </w:rPr>
              <w:t>i</w:t>
            </w:r>
          </w:p>
        </w:tc>
        <w:tc>
          <w:tcPr>
            <w:tcW w:w="3000" w:type="dxa"/>
          </w:tcPr>
          <w:p w14:paraId="6145A136" w14:textId="77777777" w:rsidR="00543586" w:rsidRPr="00543586" w:rsidRDefault="00543586" w:rsidP="00543586">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shd w:val="clear" w:color="auto" w:fill="auto"/>
                <w:lang w:val="es-CR" w:eastAsia="en-US"/>
              </w:rPr>
            </w:pPr>
            <w:r w:rsidRPr="00543586">
              <w:rPr>
                <w:rFonts w:ascii="Arial Narrow" w:eastAsia="Arial" w:hAnsi="Arial Narrow"/>
                <w:sz w:val="20"/>
                <w:szCs w:val="20"/>
                <w:shd w:val="clear" w:color="auto" w:fill="auto"/>
                <w:lang w:val="es-CR" w:eastAsia="en-US"/>
              </w:rPr>
              <w:t>2</w:t>
            </w:r>
          </w:p>
          <w:p w14:paraId="474676A0" w14:textId="253AD475" w:rsidR="00543586" w:rsidRPr="00543586" w:rsidRDefault="00543586" w:rsidP="00543586">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Narrow" w:eastAsia="Arial" w:hAnsi="Arial Narrow"/>
                <w:sz w:val="20"/>
                <w:szCs w:val="20"/>
                <w:shd w:val="clear" w:color="auto" w:fill="auto"/>
                <w:lang w:val="es-CR" w:eastAsia="en-US"/>
              </w:rPr>
            </w:pPr>
            <w:r w:rsidRPr="00543586">
              <w:rPr>
                <w:rFonts w:ascii="Arial Narrow" w:eastAsia="Arial" w:hAnsi="Arial Narrow"/>
                <w:sz w:val="20"/>
                <w:szCs w:val="20"/>
                <w:shd w:val="clear" w:color="auto" w:fill="auto"/>
                <w:lang w:val="es-CR" w:eastAsia="en-US"/>
              </w:rPr>
              <w:t xml:space="preserve">El indicador se construye a partir de la encuesta de satisfacción que se realiza </w:t>
            </w:r>
            <w:r w:rsidRPr="00494AD7">
              <w:rPr>
                <w:rFonts w:ascii="Arial Narrow" w:eastAsia="Arial" w:hAnsi="Arial Narrow"/>
                <w:sz w:val="20"/>
                <w:szCs w:val="20"/>
                <w:shd w:val="clear" w:color="auto" w:fill="auto"/>
                <w:lang w:val="es-CR" w:eastAsia="en-US"/>
              </w:rPr>
              <w:t>anualmente, por</w:t>
            </w:r>
            <w:r w:rsidRPr="00543586">
              <w:rPr>
                <w:rFonts w:ascii="Arial Narrow" w:eastAsia="Arial" w:hAnsi="Arial Narrow"/>
                <w:sz w:val="20"/>
                <w:szCs w:val="20"/>
                <w:shd w:val="clear" w:color="auto" w:fill="auto"/>
                <w:lang w:val="es-CR" w:eastAsia="en-US"/>
              </w:rPr>
              <w:t xml:space="preserve"> lo que al mes de junio todavía no se ha cumplido el período de realización y por ende no se cuenta con el resultado</w:t>
            </w:r>
          </w:p>
        </w:tc>
        <w:tc>
          <w:tcPr>
            <w:tcW w:w="2010" w:type="dxa"/>
          </w:tcPr>
          <w:p w14:paraId="7541A214" w14:textId="77777777" w:rsidR="00543586" w:rsidRPr="00543586" w:rsidRDefault="00543586" w:rsidP="00543586">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Narrow" w:eastAsia="Arial" w:hAnsi="Arial Narrow"/>
                <w:sz w:val="20"/>
                <w:szCs w:val="20"/>
                <w:shd w:val="clear" w:color="auto" w:fill="auto"/>
                <w:lang w:val="es-CR" w:eastAsia="en-US"/>
              </w:rPr>
            </w:pPr>
            <w:r w:rsidRPr="00543586">
              <w:rPr>
                <w:rFonts w:ascii="Arial Narrow" w:eastAsia="Arial" w:hAnsi="Arial Narrow"/>
                <w:sz w:val="20"/>
                <w:szCs w:val="20"/>
                <w:shd w:val="clear" w:color="auto" w:fill="auto"/>
                <w:lang w:val="es-CR" w:eastAsia="en-US"/>
              </w:rPr>
              <w:t>La encuesta se realizará entre los meses de octubre y noviembre 2021</w:t>
            </w:r>
          </w:p>
          <w:p w14:paraId="71F3BDD1" w14:textId="77777777" w:rsidR="00543586" w:rsidRPr="00543586" w:rsidRDefault="00543586" w:rsidP="00543586">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p>
        </w:tc>
      </w:tr>
    </w:tbl>
    <w:p w14:paraId="09F0381C" w14:textId="77777777" w:rsidR="00543586" w:rsidRDefault="00543586" w:rsidP="00543586">
      <w:pPr>
        <w:widowControl/>
        <w:autoSpaceDE/>
        <w:autoSpaceDN/>
        <w:adjustRightInd/>
        <w:contextualSpacing/>
        <w:rPr>
          <w:rFonts w:ascii="Arial Narrow" w:eastAsia="Cambria" w:hAnsi="Arial Narrow"/>
          <w:shd w:val="clear" w:color="auto" w:fill="auto"/>
          <w:lang w:val="es-CR" w:eastAsia="es-CR"/>
        </w:rPr>
      </w:pPr>
    </w:p>
    <w:p w14:paraId="7A1325AD" w14:textId="77777777" w:rsidR="00DB2A5C" w:rsidRPr="005204E2" w:rsidRDefault="00DB2A5C" w:rsidP="00DB2A5C">
      <w:pPr>
        <w:spacing w:line="276" w:lineRule="auto"/>
        <w:ind w:left="284"/>
        <w:jc w:val="both"/>
        <w:rPr>
          <w:rFonts w:ascii="Arial Narrow" w:hAnsi="Arial Narrow"/>
          <w:color w:val="C00000"/>
          <w:sz w:val="18"/>
          <w:szCs w:val="18"/>
          <w:lang w:eastAsia="en-US"/>
        </w:rPr>
      </w:pPr>
      <w:r w:rsidRPr="005204E2">
        <w:rPr>
          <w:rFonts w:ascii="Arial Narrow" w:hAnsi="Arial Narrow"/>
          <w:b/>
          <w:bCs/>
          <w:sz w:val="18"/>
          <w:szCs w:val="18"/>
          <w:lang w:val="es-CR"/>
        </w:rPr>
        <w:t>Fuente</w:t>
      </w:r>
      <w:r w:rsidRPr="005204E2">
        <w:rPr>
          <w:rFonts w:ascii="Arial Narrow" w:hAnsi="Arial Narrow"/>
          <w:sz w:val="18"/>
          <w:szCs w:val="18"/>
          <w:lang w:val="es-CR"/>
        </w:rPr>
        <w:t>: Jefatura Defensa Pública, Informe de los resultados de la encuesta de percepción al usuario</w:t>
      </w:r>
      <w:r w:rsidRPr="005204E2">
        <w:rPr>
          <w:rFonts w:ascii="Arial Narrow" w:hAnsi="Arial Narrow"/>
          <w:color w:val="C00000"/>
          <w:sz w:val="18"/>
          <w:szCs w:val="18"/>
          <w:lang w:val="es-CR"/>
        </w:rPr>
        <w:t>.</w:t>
      </w:r>
    </w:p>
    <w:p w14:paraId="02E4AC50" w14:textId="577A9FD7" w:rsidR="00675AEF" w:rsidRPr="005204E2" w:rsidRDefault="00DB2A5C" w:rsidP="00B75DEE">
      <w:pPr>
        <w:ind w:left="284" w:right="335"/>
        <w:jc w:val="both"/>
        <w:rPr>
          <w:rFonts w:ascii="Arial Narrow" w:hAnsi="Arial Narrow"/>
          <w:color w:val="000000"/>
          <w:sz w:val="18"/>
          <w:szCs w:val="18"/>
          <w:lang w:val="es-CR"/>
        </w:rPr>
      </w:pPr>
      <w:r w:rsidRPr="005204E2">
        <w:rPr>
          <w:rFonts w:ascii="Arial Narrow" w:hAnsi="Arial Narrow"/>
          <w:b/>
          <w:color w:val="000000"/>
          <w:sz w:val="18"/>
          <w:szCs w:val="18"/>
          <w:lang w:val="es-CR"/>
        </w:rPr>
        <w:t>1/</w:t>
      </w:r>
      <w:r w:rsidRPr="005204E2">
        <w:rPr>
          <w:rFonts w:ascii="Arial Narrow" w:hAnsi="Arial Narrow"/>
          <w:color w:val="000000"/>
          <w:sz w:val="18"/>
          <w:szCs w:val="18"/>
          <w:lang w:val="es-CR"/>
        </w:rPr>
        <w:t xml:space="preserve"> Colocar (</w:t>
      </w:r>
      <w:r w:rsidRPr="005204E2">
        <w:rPr>
          <w:rFonts w:ascii="Arial Narrow" w:hAnsi="Arial Narrow"/>
          <w:b/>
          <w:color w:val="000000"/>
          <w:sz w:val="18"/>
          <w:szCs w:val="18"/>
          <w:lang w:val="es-CR"/>
        </w:rPr>
        <w:t>um</w:t>
      </w:r>
      <w:r w:rsidRPr="005204E2">
        <w:rPr>
          <w:rFonts w:ascii="Arial Narrow" w:hAnsi="Arial Narrow"/>
          <w:color w:val="000000"/>
          <w:sz w:val="18"/>
          <w:szCs w:val="18"/>
          <w:lang w:val="es-CR"/>
        </w:rPr>
        <w:t>) si es unidad de medida o (</w:t>
      </w:r>
      <w:r w:rsidRPr="005204E2">
        <w:rPr>
          <w:rFonts w:ascii="Arial Narrow" w:hAnsi="Arial Narrow"/>
          <w:b/>
          <w:color w:val="000000"/>
          <w:sz w:val="18"/>
          <w:szCs w:val="18"/>
          <w:lang w:val="es-CR"/>
        </w:rPr>
        <w:t>i)</w:t>
      </w:r>
      <w:r w:rsidRPr="005204E2">
        <w:rPr>
          <w:rFonts w:ascii="Arial Narrow" w:hAnsi="Arial Narrow"/>
          <w:color w:val="000000"/>
          <w:sz w:val="18"/>
          <w:szCs w:val="18"/>
          <w:lang w:val="es-CR"/>
        </w:rPr>
        <w:t xml:space="preserve"> si corresponde a indicador.</w:t>
      </w:r>
    </w:p>
    <w:p w14:paraId="19B32FD6" w14:textId="77777777" w:rsidR="00675AEF" w:rsidRPr="00711AD4" w:rsidRDefault="00675AEF" w:rsidP="00B25A8F">
      <w:pPr>
        <w:rPr>
          <w:rFonts w:ascii="Arial Narrow" w:eastAsia="Cambria" w:hAnsi="Arial Narrow"/>
          <w:color w:val="000000"/>
          <w:shd w:val="clear" w:color="auto" w:fill="auto"/>
          <w:lang w:val="es-CR" w:eastAsia="en-US"/>
        </w:rPr>
      </w:pPr>
    </w:p>
    <w:p w14:paraId="63378D4F" w14:textId="4F640C4A" w:rsidR="00560D83" w:rsidRDefault="00560D83" w:rsidP="000B1DF8">
      <w:pPr>
        <w:spacing w:line="360" w:lineRule="auto"/>
        <w:jc w:val="both"/>
        <w:rPr>
          <w:rFonts w:ascii="Arial Narrow" w:hAnsi="Arial Narrow"/>
          <w:bCs/>
          <w:color w:val="FF0000"/>
          <w:lang w:val="es-CR"/>
        </w:rPr>
      </w:pPr>
    </w:p>
    <w:p w14:paraId="4C385856" w14:textId="28A1B2D6" w:rsidR="0015750E" w:rsidRPr="0015750E" w:rsidRDefault="0015750E" w:rsidP="0015750E">
      <w:pPr>
        <w:rPr>
          <w:rFonts w:ascii="Arial Narrow" w:hAnsi="Arial Narrow"/>
          <w:lang w:val="es-CR"/>
        </w:rPr>
      </w:pPr>
    </w:p>
    <w:p w14:paraId="5E567C2E" w14:textId="5A171F8F" w:rsidR="0015750E" w:rsidRDefault="0015750E" w:rsidP="00A3595F">
      <w:pPr>
        <w:jc w:val="center"/>
        <w:rPr>
          <w:rFonts w:ascii="Arial Narrow" w:hAnsi="Arial Narrow"/>
          <w:bCs/>
          <w:color w:val="FF0000"/>
          <w:sz w:val="32"/>
          <w:szCs w:val="32"/>
          <w:lang w:val="es-CR"/>
        </w:rPr>
      </w:pPr>
    </w:p>
    <w:p w14:paraId="4422882A" w14:textId="7BCE9D94" w:rsidR="00464DD0" w:rsidRDefault="00464DD0" w:rsidP="00A3595F">
      <w:pPr>
        <w:jc w:val="center"/>
        <w:rPr>
          <w:rFonts w:ascii="Arial Narrow" w:hAnsi="Arial Narrow"/>
          <w:bCs/>
          <w:color w:val="FF0000"/>
          <w:sz w:val="32"/>
          <w:szCs w:val="32"/>
          <w:lang w:val="es-CR"/>
        </w:rPr>
      </w:pPr>
    </w:p>
    <w:p w14:paraId="40802D4D" w14:textId="77777777" w:rsidR="00464DD0" w:rsidRPr="00A3595F" w:rsidRDefault="00464DD0" w:rsidP="00A3595F">
      <w:pPr>
        <w:jc w:val="center"/>
        <w:rPr>
          <w:rFonts w:ascii="Arial Narrow" w:hAnsi="Arial Narrow"/>
          <w:bCs/>
          <w:color w:val="FF0000"/>
          <w:sz w:val="32"/>
          <w:szCs w:val="32"/>
          <w:lang w:val="es-CR"/>
        </w:rPr>
      </w:pPr>
    </w:p>
    <w:p w14:paraId="3BE8C945" w14:textId="65DA10D5" w:rsidR="0015750E" w:rsidRPr="00A3595F" w:rsidRDefault="0015750E" w:rsidP="00A3595F">
      <w:pPr>
        <w:pStyle w:val="Ttulo1"/>
        <w:rPr>
          <w:rFonts w:ascii="Arial Narrow" w:hAnsi="Arial Narrow"/>
          <w:b/>
          <w:bCs/>
          <w:i w:val="0"/>
          <w:iCs w:val="0"/>
          <w:sz w:val="32"/>
          <w:szCs w:val="32"/>
          <w:lang w:val="es-CR"/>
        </w:rPr>
      </w:pPr>
      <w:r w:rsidRPr="00A3595F">
        <w:rPr>
          <w:rFonts w:ascii="Arial Narrow" w:hAnsi="Arial Narrow"/>
          <w:b/>
          <w:bCs/>
          <w:i w:val="0"/>
          <w:iCs w:val="0"/>
          <w:smallCaps/>
          <w:sz w:val="32"/>
          <w:szCs w:val="32"/>
          <w:lang w:val="es-CR"/>
        </w:rPr>
        <w:t>n</w:t>
      </w:r>
      <w:r w:rsidR="00A3595F">
        <w:rPr>
          <w:rFonts w:ascii="Arial Narrow" w:hAnsi="Arial Narrow"/>
          <w:b/>
          <w:bCs/>
          <w:i w:val="0"/>
          <w:iCs w:val="0"/>
          <w:smallCaps/>
          <w:sz w:val="32"/>
          <w:szCs w:val="32"/>
          <w:lang w:val="es-CR"/>
        </w:rPr>
        <w:t>o</w:t>
      </w:r>
      <w:r w:rsidRPr="00A3595F">
        <w:rPr>
          <w:rFonts w:ascii="Arial Narrow" w:hAnsi="Arial Narrow"/>
          <w:b/>
          <w:bCs/>
          <w:i w:val="0"/>
          <w:iCs w:val="0"/>
          <w:smallCaps/>
          <w:sz w:val="32"/>
          <w:szCs w:val="32"/>
          <w:lang w:val="es-CR"/>
        </w:rPr>
        <w:t>rmas de ejecución (A nivel institucional, no debe ser llenado por programa o subprograma)</w:t>
      </w:r>
    </w:p>
    <w:p w14:paraId="6C7E293D" w14:textId="77777777" w:rsidR="0015750E" w:rsidRPr="00A3595F" w:rsidRDefault="0015750E" w:rsidP="00A3595F">
      <w:pPr>
        <w:jc w:val="center"/>
        <w:rPr>
          <w:rFonts w:ascii="Arial Narrow" w:hAnsi="Arial Narrow"/>
          <w:sz w:val="32"/>
          <w:szCs w:val="32"/>
          <w:lang w:val="es-ES_tradnl"/>
        </w:rPr>
      </w:pPr>
    </w:p>
    <w:p w14:paraId="63DF530D" w14:textId="77777777" w:rsidR="0072633C" w:rsidRPr="000F37E1" w:rsidRDefault="0072633C" w:rsidP="0072633C">
      <w:pPr>
        <w:pStyle w:val="Ttulo1"/>
        <w:keepLines/>
        <w:widowControl/>
        <w:numPr>
          <w:ilvl w:val="0"/>
          <w:numId w:val="36"/>
        </w:numPr>
        <w:autoSpaceDE/>
        <w:autoSpaceDN/>
        <w:adjustRightInd/>
        <w:spacing w:before="480"/>
        <w:jc w:val="both"/>
        <w:rPr>
          <w:rStyle w:val="Ttulodellibro"/>
          <w:rFonts w:ascii="Arial Narrow" w:hAnsi="Arial Narrow"/>
          <w:bCs w:val="0"/>
          <w:smallCaps w:val="0"/>
          <w:sz w:val="24"/>
          <w:lang w:val="es-CR"/>
        </w:rPr>
      </w:pPr>
      <w:bookmarkStart w:id="6" w:name="_Toc73601275"/>
      <w:r w:rsidRPr="000F37E1">
        <w:rPr>
          <w:rStyle w:val="Ttulodellibro"/>
          <w:rFonts w:ascii="Arial Narrow" w:hAnsi="Arial Narrow"/>
          <w:sz w:val="24"/>
          <w:lang w:val="es-CR"/>
        </w:rPr>
        <w:t>Apartado de normas de ejecución (A nivel institucional, no debe ser llenado por programa o subprograma)</w:t>
      </w:r>
      <w:bookmarkEnd w:id="6"/>
    </w:p>
    <w:p w14:paraId="09820360" w14:textId="77777777" w:rsidR="0072633C" w:rsidRDefault="0072633C" w:rsidP="0072633C">
      <w:pPr>
        <w:spacing w:line="276" w:lineRule="auto"/>
        <w:jc w:val="both"/>
        <w:rPr>
          <w:rFonts w:ascii="Arial Narrow" w:hAnsi="Arial Narrow"/>
          <w:sz w:val="22"/>
          <w:szCs w:val="20"/>
          <w:lang w:val="es-ES_tradnl"/>
        </w:rPr>
      </w:pPr>
    </w:p>
    <w:p w14:paraId="7FA12046" w14:textId="77777777" w:rsidR="0072633C" w:rsidRPr="0072633C" w:rsidRDefault="0072633C" w:rsidP="0072633C">
      <w:pPr>
        <w:widowControl/>
        <w:autoSpaceDE/>
        <w:autoSpaceDN/>
        <w:adjustRightInd/>
        <w:spacing w:line="276" w:lineRule="auto"/>
        <w:jc w:val="both"/>
        <w:rPr>
          <w:rFonts w:ascii="Arial Narrow" w:eastAsia="Cambria" w:hAnsi="Arial Narrow"/>
          <w:sz w:val="22"/>
          <w:szCs w:val="20"/>
          <w:shd w:val="clear" w:color="auto" w:fill="auto"/>
          <w:lang w:val="es-ES_tradnl" w:eastAsia="en-US"/>
        </w:rPr>
      </w:pPr>
    </w:p>
    <w:p w14:paraId="63600DE5" w14:textId="77777777" w:rsidR="0072633C" w:rsidRPr="0072633C" w:rsidRDefault="0072633C" w:rsidP="0072633C">
      <w:pPr>
        <w:widowControl/>
        <w:numPr>
          <w:ilvl w:val="1"/>
          <w:numId w:val="34"/>
        </w:numPr>
        <w:autoSpaceDE/>
        <w:autoSpaceDN/>
        <w:adjustRightInd/>
        <w:spacing w:after="160"/>
        <w:ind w:left="709"/>
        <w:rPr>
          <w:rFonts w:ascii="Arial Narrow" w:eastAsia="MS Mincho" w:hAnsi="Arial Narrow" w:cs="Times New Roman"/>
          <w:color w:val="002060"/>
          <w:spacing w:val="15"/>
          <w:sz w:val="22"/>
          <w:szCs w:val="22"/>
          <w:shd w:val="clear" w:color="auto" w:fill="auto"/>
          <w:lang w:val="es-ES_tradnl" w:eastAsia="en-US"/>
        </w:rPr>
      </w:pPr>
      <w:r w:rsidRPr="0072633C">
        <w:rPr>
          <w:rFonts w:ascii="Arial Narrow" w:eastAsia="MS Mincho" w:hAnsi="Arial Narrow" w:cs="Times New Roman"/>
          <w:color w:val="002060"/>
          <w:spacing w:val="15"/>
          <w:sz w:val="22"/>
          <w:szCs w:val="22"/>
          <w:shd w:val="clear" w:color="auto" w:fill="auto"/>
          <w:lang w:val="es-ES_tradnl" w:eastAsia="en-US"/>
        </w:rPr>
        <w:t xml:space="preserve">Norma 20: </w:t>
      </w:r>
    </w:p>
    <w:p w14:paraId="7701FCC1" w14:textId="3DA7FFF3" w:rsidR="0072633C" w:rsidRPr="0072633C" w:rsidRDefault="0072633C" w:rsidP="0072633C">
      <w:pPr>
        <w:widowControl/>
        <w:shd w:val="clear" w:color="auto" w:fill="FFFFFF"/>
        <w:autoSpaceDE/>
        <w:autoSpaceDN/>
        <w:adjustRightInd/>
        <w:spacing w:line="276" w:lineRule="auto"/>
        <w:jc w:val="both"/>
        <w:rPr>
          <w:rFonts w:ascii="Arial Narrow" w:eastAsia="Cambria" w:hAnsi="Arial Narrow"/>
          <w:sz w:val="22"/>
          <w:szCs w:val="20"/>
          <w:shd w:val="clear" w:color="auto" w:fill="auto"/>
          <w:lang w:val="es-ES_tradnl" w:eastAsia="en-US"/>
        </w:rPr>
      </w:pPr>
      <w:r w:rsidRPr="0072633C">
        <w:rPr>
          <w:rFonts w:ascii="Arial Narrow" w:eastAsia="Cambria" w:hAnsi="Arial Narrow"/>
          <w:sz w:val="22"/>
          <w:szCs w:val="20"/>
          <w:shd w:val="clear" w:color="auto" w:fill="auto"/>
          <w:lang w:val="es-ES_tradnl" w:eastAsia="en-US"/>
        </w:rPr>
        <w:t xml:space="preserve">En atención a lo establecido en la norma de ejecución 20 incluida en la ley 9926 y lo indicado en el “Lineamiento para el Gasto de Capital” emitido por el Área de Inversiones de MIDEPLAN, se debe llenar el cuadro 3.1 y en los casos que no exista un 100% de cumplimiento, indicar las justificaciones que respaldan el incumplimiento. Adicionalmente, en el cuadro 3.2 se debe suministrar información sobre los proyectos registrados en el Banco de Proyectos de Inversión Pública (BPIP) </w:t>
      </w:r>
      <w:r w:rsidR="006F2882" w:rsidRPr="0072633C">
        <w:rPr>
          <w:rFonts w:ascii="Arial Narrow" w:eastAsia="Cambria" w:hAnsi="Arial Narrow"/>
          <w:sz w:val="22"/>
          <w:szCs w:val="20"/>
          <w:shd w:val="clear" w:color="auto" w:fill="auto"/>
          <w:lang w:val="es-ES_tradnl" w:eastAsia="en-US"/>
        </w:rPr>
        <w:t>correspondientes</w:t>
      </w:r>
      <w:r w:rsidRPr="0072633C">
        <w:rPr>
          <w:rFonts w:ascii="Arial Narrow" w:eastAsia="Cambria" w:hAnsi="Arial Narrow"/>
          <w:sz w:val="22"/>
          <w:szCs w:val="20"/>
          <w:shd w:val="clear" w:color="auto" w:fill="auto"/>
          <w:lang w:val="es-ES_tradnl" w:eastAsia="en-US"/>
        </w:rPr>
        <w:t xml:space="preserve"> a 2021.</w:t>
      </w:r>
    </w:p>
    <w:p w14:paraId="224A6DE7" w14:textId="77777777" w:rsidR="0072633C" w:rsidRPr="0072633C" w:rsidRDefault="0072633C" w:rsidP="0072633C">
      <w:pPr>
        <w:widowControl/>
        <w:shd w:val="clear" w:color="auto" w:fill="FFFFFF"/>
        <w:autoSpaceDE/>
        <w:autoSpaceDN/>
        <w:adjustRightInd/>
        <w:jc w:val="both"/>
        <w:rPr>
          <w:rFonts w:ascii="Arial Narrow" w:eastAsia="Cambria" w:hAnsi="Arial Narrow"/>
          <w:sz w:val="22"/>
          <w:szCs w:val="20"/>
          <w:shd w:val="clear" w:color="auto" w:fill="auto"/>
          <w:lang w:val="es-ES_tradnl" w:eastAsia="en-US"/>
        </w:rPr>
      </w:pPr>
    </w:p>
    <w:p w14:paraId="1C66FF14" w14:textId="77777777" w:rsidR="0072633C" w:rsidRPr="0072633C" w:rsidRDefault="0072633C" w:rsidP="0072633C">
      <w:pPr>
        <w:widowControl/>
        <w:autoSpaceDE/>
        <w:autoSpaceDN/>
        <w:adjustRightInd/>
        <w:spacing w:after="200"/>
        <w:contextualSpacing/>
        <w:jc w:val="center"/>
        <w:rPr>
          <w:rFonts w:ascii="Arial Narrow" w:eastAsia="Cambria" w:hAnsi="Arial Narrow"/>
          <w:b/>
          <w:bCs/>
          <w:color w:val="000000"/>
          <w:sz w:val="22"/>
          <w:szCs w:val="20"/>
          <w:shd w:val="clear" w:color="auto" w:fill="auto"/>
          <w:lang w:val="es-CR" w:eastAsia="es-CR"/>
        </w:rPr>
      </w:pPr>
      <w:bookmarkStart w:id="7" w:name="_Hlk77600511"/>
      <w:r w:rsidRPr="0072633C">
        <w:rPr>
          <w:rFonts w:ascii="Arial Narrow" w:eastAsia="Cambria" w:hAnsi="Arial Narrow"/>
          <w:b/>
          <w:color w:val="000000"/>
          <w:sz w:val="22"/>
          <w:szCs w:val="20"/>
          <w:shd w:val="clear" w:color="auto" w:fill="auto"/>
          <w:lang w:val="es-CR" w:eastAsia="es-CR"/>
        </w:rPr>
        <w:t>Cuadro 3.1</w:t>
      </w:r>
      <w:r w:rsidRPr="0072633C">
        <w:rPr>
          <w:rFonts w:ascii="Arial Narrow" w:eastAsia="Cambria" w:hAnsi="Arial Narrow"/>
          <w:color w:val="000000"/>
          <w:sz w:val="22"/>
          <w:szCs w:val="20"/>
          <w:shd w:val="clear" w:color="auto" w:fill="auto"/>
          <w:lang w:val="es-CR" w:eastAsia="es-CR"/>
        </w:rPr>
        <w:t>. Informe de seguimiento semestral 2021</w:t>
      </w:r>
    </w:p>
    <w:p w14:paraId="365452AC" w14:textId="77777777" w:rsidR="0072633C" w:rsidRPr="0072633C" w:rsidRDefault="0072633C" w:rsidP="0072633C">
      <w:pPr>
        <w:widowControl/>
        <w:autoSpaceDE/>
        <w:autoSpaceDN/>
        <w:adjustRightInd/>
        <w:ind w:left="55"/>
        <w:contextualSpacing/>
        <w:jc w:val="center"/>
        <w:rPr>
          <w:rFonts w:ascii="Arial Narrow" w:eastAsia="Cambria" w:hAnsi="Arial Narrow"/>
          <w:color w:val="000000"/>
          <w:sz w:val="22"/>
          <w:szCs w:val="20"/>
          <w:shd w:val="clear" w:color="auto" w:fill="auto"/>
          <w:lang w:val="es-CR" w:eastAsia="es-CR"/>
        </w:rPr>
      </w:pPr>
      <w:r w:rsidRPr="0072633C">
        <w:rPr>
          <w:rFonts w:ascii="Arial Narrow" w:eastAsia="Cambria" w:hAnsi="Arial Narrow"/>
          <w:color w:val="000000"/>
          <w:sz w:val="22"/>
          <w:szCs w:val="20"/>
          <w:shd w:val="clear" w:color="auto" w:fill="auto"/>
          <w:lang w:val="es-CR" w:eastAsia="es-CR"/>
        </w:rPr>
        <w:t>Norma 20: Gasto de capital</w:t>
      </w:r>
      <w:r w:rsidRPr="0072633C">
        <w:rPr>
          <w:rFonts w:ascii="Arial Narrow" w:eastAsia="Cambria" w:hAnsi="Arial Narrow"/>
          <w:b/>
          <w:color w:val="000000"/>
          <w:sz w:val="22"/>
          <w:szCs w:val="20"/>
          <w:shd w:val="clear" w:color="auto" w:fill="auto"/>
          <w:vertAlign w:val="superscript"/>
          <w:lang w:val="es-CR" w:eastAsia="es-CR"/>
        </w:rPr>
        <w:t>/1</w:t>
      </w:r>
      <w:r w:rsidRPr="0072633C">
        <w:rPr>
          <w:rFonts w:ascii="Arial Narrow" w:eastAsia="Cambria" w:hAnsi="Arial Narrow"/>
          <w:color w:val="000000"/>
          <w:sz w:val="22"/>
          <w:szCs w:val="20"/>
          <w:shd w:val="clear" w:color="auto" w:fill="auto"/>
          <w:lang w:val="es-CR" w:eastAsia="es-CR"/>
        </w:rPr>
        <w:t xml:space="preserve"> asociado a proyectos de inversión</w:t>
      </w:r>
    </w:p>
    <w:p w14:paraId="5BF450FF" w14:textId="77777777" w:rsidR="0072633C" w:rsidRPr="0072633C" w:rsidRDefault="0072633C" w:rsidP="0072633C">
      <w:pPr>
        <w:widowControl/>
        <w:autoSpaceDE/>
        <w:autoSpaceDN/>
        <w:adjustRightInd/>
        <w:ind w:left="55"/>
        <w:contextualSpacing/>
        <w:jc w:val="center"/>
        <w:rPr>
          <w:rFonts w:ascii="Arial Narrow" w:eastAsia="Cambria" w:hAnsi="Arial Narrow"/>
          <w:sz w:val="22"/>
          <w:szCs w:val="20"/>
          <w:shd w:val="clear" w:color="auto" w:fill="auto"/>
          <w:lang w:val="es-CR" w:eastAsia="es-CR"/>
        </w:rPr>
      </w:pPr>
      <w:r w:rsidRPr="0072633C">
        <w:rPr>
          <w:rFonts w:ascii="Arial Narrow" w:eastAsia="Cambria" w:hAnsi="Arial Narrow"/>
          <w:sz w:val="22"/>
          <w:szCs w:val="20"/>
          <w:shd w:val="clear" w:color="auto" w:fill="auto"/>
          <w:lang w:val="es-CR" w:eastAsia="es-CR"/>
        </w:rPr>
        <w:t>PODER JUDICIAL</w:t>
      </w:r>
    </w:p>
    <w:p w14:paraId="46D42F89" w14:textId="77777777" w:rsidR="0072633C" w:rsidRPr="0072633C" w:rsidRDefault="0072633C" w:rsidP="0072633C">
      <w:pPr>
        <w:widowControl/>
        <w:autoSpaceDE/>
        <w:autoSpaceDN/>
        <w:adjustRightInd/>
        <w:jc w:val="center"/>
        <w:rPr>
          <w:rFonts w:ascii="Arial Narrow" w:eastAsia="Cambria" w:hAnsi="Arial Narrow"/>
          <w:sz w:val="22"/>
          <w:szCs w:val="20"/>
          <w:shd w:val="clear" w:color="auto" w:fill="auto"/>
          <w:lang w:val="es-CR" w:eastAsia="es-CR"/>
        </w:rPr>
      </w:pPr>
      <w:r w:rsidRPr="0072633C">
        <w:rPr>
          <w:rFonts w:ascii="Arial Narrow" w:eastAsia="Cambria" w:hAnsi="Arial Narrow"/>
          <w:sz w:val="22"/>
          <w:szCs w:val="20"/>
          <w:shd w:val="clear" w:color="auto" w:fill="auto"/>
          <w:lang w:val="es-CR" w:eastAsia="es-CR"/>
        </w:rPr>
        <w:t>al 30 de junio de 2021</w:t>
      </w:r>
    </w:p>
    <w:p w14:paraId="55307FFF" w14:textId="77777777" w:rsidR="0072633C" w:rsidRPr="0072633C" w:rsidRDefault="0072633C" w:rsidP="0072633C">
      <w:pPr>
        <w:widowControl/>
        <w:autoSpaceDE/>
        <w:autoSpaceDN/>
        <w:adjustRightInd/>
        <w:jc w:val="center"/>
        <w:rPr>
          <w:rFonts w:ascii="Arial Narrow" w:eastAsia="Cambria" w:hAnsi="Arial Narrow"/>
          <w:i/>
          <w:sz w:val="22"/>
          <w:szCs w:val="20"/>
          <w:shd w:val="clear" w:color="auto" w:fill="auto"/>
          <w:lang w:val="es-CR" w:eastAsia="es-CR"/>
        </w:rPr>
      </w:pPr>
      <w:r w:rsidRPr="0072633C">
        <w:rPr>
          <w:rFonts w:ascii="Arial Narrow" w:eastAsia="Cambria" w:hAnsi="Arial Narrow"/>
          <w:i/>
          <w:sz w:val="22"/>
          <w:szCs w:val="20"/>
          <w:shd w:val="clear" w:color="auto" w:fill="auto"/>
          <w:lang w:val="es-CR" w:eastAsia="es-CR"/>
        </w:rPr>
        <w:t>(en millones de colones)</w:t>
      </w:r>
    </w:p>
    <w:p w14:paraId="40AB42B0" w14:textId="77777777" w:rsidR="0072633C" w:rsidRPr="0072633C" w:rsidRDefault="0072633C" w:rsidP="0072633C">
      <w:pPr>
        <w:widowControl/>
        <w:autoSpaceDE/>
        <w:autoSpaceDN/>
        <w:adjustRightInd/>
        <w:jc w:val="center"/>
        <w:rPr>
          <w:rFonts w:ascii="Arial Narrow" w:eastAsia="Cambria" w:hAnsi="Arial Narrow"/>
          <w:i/>
          <w:sz w:val="22"/>
          <w:szCs w:val="20"/>
          <w:shd w:val="clear" w:color="auto" w:fill="auto"/>
          <w:lang w:val="es-CR" w:eastAsia="es-CR"/>
        </w:rPr>
      </w:pPr>
    </w:p>
    <w:tbl>
      <w:tblPr>
        <w:tblStyle w:val="Tablaconcuadrcula1"/>
        <w:tblW w:w="8926" w:type="dxa"/>
        <w:tblLook w:val="04A0" w:firstRow="1" w:lastRow="0" w:firstColumn="1" w:lastColumn="0" w:noHBand="0" w:noVBand="1"/>
      </w:tblPr>
      <w:tblGrid>
        <w:gridCol w:w="1838"/>
        <w:gridCol w:w="1559"/>
        <w:gridCol w:w="1701"/>
        <w:gridCol w:w="3828"/>
      </w:tblGrid>
      <w:tr w:rsidR="0072633C" w:rsidRPr="0072633C" w14:paraId="26348E84" w14:textId="77777777" w:rsidTr="00082095">
        <w:tc>
          <w:tcPr>
            <w:tcW w:w="1838" w:type="dxa"/>
            <w:tcBorders>
              <w:top w:val="single" w:sz="4" w:space="0" w:color="002060"/>
              <w:left w:val="single" w:sz="4" w:space="0" w:color="002060"/>
              <w:bottom w:val="single" w:sz="4" w:space="0" w:color="002060"/>
              <w:right w:val="single" w:sz="4" w:space="0" w:color="002060"/>
            </w:tcBorders>
            <w:shd w:val="clear" w:color="auto" w:fill="002060"/>
          </w:tcPr>
          <w:p w14:paraId="052A26BE" w14:textId="77777777" w:rsidR="0072633C" w:rsidRPr="0072633C" w:rsidRDefault="0072633C" w:rsidP="0072633C">
            <w:pPr>
              <w:widowControl/>
              <w:autoSpaceDE/>
              <w:autoSpaceDN/>
              <w:adjustRightInd/>
              <w:spacing w:line="276" w:lineRule="auto"/>
              <w:jc w:val="center"/>
              <w:rPr>
                <w:rFonts w:ascii="Arial Narrow" w:hAnsi="Arial Narrow"/>
                <w:color w:val="FFFFFF"/>
                <w:sz w:val="20"/>
                <w:szCs w:val="20"/>
                <w:shd w:val="clear" w:color="auto" w:fill="auto"/>
                <w:lang w:val="es-ES_tradnl" w:eastAsia="en-US"/>
              </w:rPr>
            </w:pPr>
            <w:r w:rsidRPr="0072633C">
              <w:rPr>
                <w:rFonts w:ascii="Arial Narrow" w:hAnsi="Arial Narrow"/>
                <w:color w:val="FFFFFF"/>
                <w:sz w:val="20"/>
                <w:szCs w:val="20"/>
                <w:shd w:val="clear" w:color="auto" w:fill="auto"/>
                <w:lang w:val="es-ES_tradnl" w:eastAsia="en-US"/>
              </w:rPr>
              <w:t xml:space="preserve">Monto de gasto de capital </w:t>
            </w:r>
            <w:r w:rsidRPr="0072633C">
              <w:rPr>
                <w:rFonts w:ascii="Arial Narrow" w:hAnsi="Arial Narrow"/>
                <w:color w:val="FFFFFF"/>
                <w:sz w:val="20"/>
                <w:szCs w:val="20"/>
                <w:shd w:val="clear" w:color="auto" w:fill="auto"/>
                <w:vertAlign w:val="superscript"/>
                <w:lang w:val="es-ES_tradnl" w:eastAsia="en-US"/>
              </w:rPr>
              <w:t>/1</w:t>
            </w:r>
            <w:r w:rsidRPr="0072633C">
              <w:rPr>
                <w:rFonts w:ascii="Arial Narrow" w:hAnsi="Arial Narrow"/>
                <w:color w:val="FFFFFF"/>
                <w:sz w:val="20"/>
                <w:szCs w:val="20"/>
                <w:shd w:val="clear" w:color="auto" w:fill="auto"/>
                <w:lang w:val="es-ES_tradnl" w:eastAsia="en-US"/>
              </w:rPr>
              <w:t xml:space="preserve"> presupuesto actual (a)</w:t>
            </w:r>
          </w:p>
        </w:tc>
        <w:tc>
          <w:tcPr>
            <w:tcW w:w="1559" w:type="dxa"/>
            <w:tcBorders>
              <w:top w:val="single" w:sz="4" w:space="0" w:color="002060"/>
              <w:left w:val="single" w:sz="4" w:space="0" w:color="002060"/>
              <w:bottom w:val="single" w:sz="4" w:space="0" w:color="002060"/>
              <w:right w:val="single" w:sz="4" w:space="0" w:color="002060"/>
            </w:tcBorders>
            <w:shd w:val="clear" w:color="auto" w:fill="002060"/>
          </w:tcPr>
          <w:p w14:paraId="3D1D0178" w14:textId="77777777" w:rsidR="0072633C" w:rsidRPr="0072633C" w:rsidRDefault="0072633C" w:rsidP="0072633C">
            <w:pPr>
              <w:widowControl/>
              <w:autoSpaceDE/>
              <w:autoSpaceDN/>
              <w:adjustRightInd/>
              <w:spacing w:line="276" w:lineRule="auto"/>
              <w:jc w:val="center"/>
              <w:rPr>
                <w:rFonts w:ascii="Arial Narrow" w:hAnsi="Arial Narrow"/>
                <w:color w:val="FFFFFF"/>
                <w:sz w:val="20"/>
                <w:szCs w:val="20"/>
                <w:shd w:val="clear" w:color="auto" w:fill="auto"/>
                <w:lang w:val="es-ES_tradnl" w:eastAsia="en-US"/>
              </w:rPr>
            </w:pPr>
            <w:r w:rsidRPr="0072633C">
              <w:rPr>
                <w:rFonts w:ascii="Arial Narrow" w:hAnsi="Arial Narrow"/>
                <w:color w:val="FFFFFF"/>
                <w:sz w:val="20"/>
                <w:szCs w:val="20"/>
                <w:shd w:val="clear" w:color="auto" w:fill="auto"/>
                <w:lang w:val="es-ES_tradnl" w:eastAsia="en-US"/>
              </w:rPr>
              <w:t>Monto asociado a proyectos de inversión (b)</w:t>
            </w:r>
          </w:p>
        </w:tc>
        <w:tc>
          <w:tcPr>
            <w:tcW w:w="1701" w:type="dxa"/>
            <w:tcBorders>
              <w:top w:val="single" w:sz="4" w:space="0" w:color="002060"/>
              <w:left w:val="single" w:sz="4" w:space="0" w:color="002060"/>
              <w:bottom w:val="single" w:sz="4" w:space="0" w:color="002060"/>
              <w:right w:val="single" w:sz="4" w:space="0" w:color="002060"/>
            </w:tcBorders>
            <w:shd w:val="clear" w:color="auto" w:fill="002060"/>
          </w:tcPr>
          <w:p w14:paraId="1CCE2626" w14:textId="77777777" w:rsidR="0072633C" w:rsidRPr="0072633C" w:rsidRDefault="0072633C" w:rsidP="0072633C">
            <w:pPr>
              <w:widowControl/>
              <w:autoSpaceDE/>
              <w:autoSpaceDN/>
              <w:adjustRightInd/>
              <w:spacing w:line="276" w:lineRule="auto"/>
              <w:jc w:val="center"/>
              <w:rPr>
                <w:rFonts w:ascii="Arial Narrow" w:hAnsi="Arial Narrow"/>
                <w:color w:val="FFFFFF"/>
                <w:sz w:val="20"/>
                <w:szCs w:val="20"/>
                <w:shd w:val="clear" w:color="auto" w:fill="auto"/>
                <w:lang w:val="es-ES_tradnl" w:eastAsia="en-US"/>
              </w:rPr>
            </w:pPr>
            <w:r w:rsidRPr="0072633C">
              <w:rPr>
                <w:rFonts w:ascii="Arial Narrow" w:hAnsi="Arial Narrow"/>
                <w:color w:val="FFFFFF"/>
                <w:sz w:val="20"/>
                <w:szCs w:val="20"/>
                <w:shd w:val="clear" w:color="auto" w:fill="auto"/>
                <w:lang w:val="es-ES_tradnl" w:eastAsia="en-US"/>
              </w:rPr>
              <w:t xml:space="preserve">Porcentaje de cumplimiento </w:t>
            </w:r>
          </w:p>
          <w:p w14:paraId="2B9A3335" w14:textId="77777777" w:rsidR="0072633C" w:rsidRPr="0072633C" w:rsidRDefault="0072633C" w:rsidP="0072633C">
            <w:pPr>
              <w:widowControl/>
              <w:autoSpaceDE/>
              <w:autoSpaceDN/>
              <w:adjustRightInd/>
              <w:spacing w:line="276" w:lineRule="auto"/>
              <w:jc w:val="center"/>
              <w:rPr>
                <w:rFonts w:ascii="Arial Narrow" w:hAnsi="Arial Narrow"/>
                <w:color w:val="FFFFFF"/>
                <w:sz w:val="20"/>
                <w:szCs w:val="20"/>
                <w:shd w:val="clear" w:color="auto" w:fill="auto"/>
                <w:lang w:val="es-ES_tradnl" w:eastAsia="en-US"/>
              </w:rPr>
            </w:pPr>
            <w:r w:rsidRPr="0072633C">
              <w:rPr>
                <w:rFonts w:ascii="Arial Narrow" w:hAnsi="Arial Narrow"/>
                <w:color w:val="FFFFFF"/>
                <w:sz w:val="20"/>
                <w:szCs w:val="20"/>
                <w:shd w:val="clear" w:color="auto" w:fill="auto"/>
                <w:lang w:val="es-ES_tradnl" w:eastAsia="en-US"/>
              </w:rPr>
              <w:t>[(b / a) * 100]</w:t>
            </w:r>
          </w:p>
        </w:tc>
        <w:tc>
          <w:tcPr>
            <w:tcW w:w="3828" w:type="dxa"/>
            <w:tcBorders>
              <w:top w:val="single" w:sz="4" w:space="0" w:color="002060"/>
              <w:left w:val="single" w:sz="4" w:space="0" w:color="002060"/>
              <w:bottom w:val="single" w:sz="4" w:space="0" w:color="002060"/>
              <w:right w:val="single" w:sz="4" w:space="0" w:color="002060"/>
            </w:tcBorders>
            <w:shd w:val="clear" w:color="auto" w:fill="002060"/>
          </w:tcPr>
          <w:p w14:paraId="55AB42F5" w14:textId="77777777" w:rsidR="0072633C" w:rsidRPr="0072633C" w:rsidRDefault="0072633C" w:rsidP="0072633C">
            <w:pPr>
              <w:widowControl/>
              <w:autoSpaceDE/>
              <w:autoSpaceDN/>
              <w:adjustRightInd/>
              <w:spacing w:line="276" w:lineRule="auto"/>
              <w:jc w:val="center"/>
              <w:rPr>
                <w:rFonts w:ascii="Arial Narrow" w:hAnsi="Arial Narrow"/>
                <w:color w:val="FFFFFF"/>
                <w:sz w:val="20"/>
                <w:szCs w:val="20"/>
                <w:shd w:val="clear" w:color="auto" w:fill="auto"/>
                <w:lang w:val="es-ES_tradnl" w:eastAsia="en-US"/>
              </w:rPr>
            </w:pPr>
            <w:r w:rsidRPr="0072633C">
              <w:rPr>
                <w:rFonts w:ascii="Arial Narrow" w:hAnsi="Arial Narrow"/>
                <w:color w:val="FFFFFF"/>
                <w:sz w:val="20"/>
                <w:szCs w:val="20"/>
                <w:shd w:val="clear" w:color="auto" w:fill="auto"/>
                <w:lang w:val="es-ES_tradnl" w:eastAsia="en-US"/>
              </w:rPr>
              <w:t xml:space="preserve">Justificaciones </w:t>
            </w:r>
          </w:p>
        </w:tc>
      </w:tr>
      <w:tr w:rsidR="0072633C" w:rsidRPr="0072633C" w14:paraId="6459ED63" w14:textId="77777777" w:rsidTr="00082095">
        <w:trPr>
          <w:trHeight w:val="820"/>
        </w:trPr>
        <w:tc>
          <w:tcPr>
            <w:tcW w:w="1838" w:type="dxa"/>
            <w:tcBorders>
              <w:top w:val="single" w:sz="4" w:space="0" w:color="002060"/>
            </w:tcBorders>
            <w:vAlign w:val="center"/>
          </w:tcPr>
          <w:p w14:paraId="494C2BCE" w14:textId="77777777" w:rsidR="0072633C" w:rsidRPr="0072633C" w:rsidRDefault="0072633C" w:rsidP="0072633C">
            <w:pPr>
              <w:widowControl/>
              <w:autoSpaceDE/>
              <w:autoSpaceDN/>
              <w:adjustRightInd/>
              <w:spacing w:line="276" w:lineRule="auto"/>
              <w:jc w:val="center"/>
              <w:rPr>
                <w:rFonts w:ascii="Arial Narrow" w:hAnsi="Arial Narrow"/>
                <w:sz w:val="22"/>
                <w:szCs w:val="20"/>
                <w:shd w:val="clear" w:color="auto" w:fill="auto"/>
                <w:lang w:val="es-ES_tradnl" w:eastAsia="en-US"/>
              </w:rPr>
            </w:pPr>
            <w:r w:rsidRPr="0072633C">
              <w:rPr>
                <w:rFonts w:ascii="Arial Narrow" w:hAnsi="Arial Narrow"/>
                <w:sz w:val="22"/>
                <w:szCs w:val="20"/>
                <w:shd w:val="clear" w:color="auto" w:fill="auto"/>
                <w:lang w:val="es-ES_tradnl" w:eastAsia="en-US"/>
              </w:rPr>
              <w:t xml:space="preserve">20.964,79 </w:t>
            </w:r>
            <w:r w:rsidRPr="0072633C">
              <w:rPr>
                <w:rFonts w:ascii="Arial Narrow" w:hAnsi="Arial Narrow"/>
                <w:sz w:val="22"/>
                <w:szCs w:val="20"/>
                <w:shd w:val="clear" w:color="auto" w:fill="auto"/>
                <w:vertAlign w:val="superscript"/>
                <w:lang w:val="es-ES_tradnl" w:eastAsia="en-US"/>
              </w:rPr>
              <w:t>/2</w:t>
            </w:r>
          </w:p>
        </w:tc>
        <w:tc>
          <w:tcPr>
            <w:tcW w:w="1559" w:type="dxa"/>
            <w:tcBorders>
              <w:top w:val="single" w:sz="4" w:space="0" w:color="002060"/>
            </w:tcBorders>
            <w:vAlign w:val="center"/>
          </w:tcPr>
          <w:p w14:paraId="0A394D1D" w14:textId="77777777" w:rsidR="0072633C" w:rsidRPr="0072633C" w:rsidRDefault="0072633C" w:rsidP="0072633C">
            <w:pPr>
              <w:widowControl/>
              <w:autoSpaceDE/>
              <w:autoSpaceDN/>
              <w:adjustRightInd/>
              <w:jc w:val="center"/>
              <w:rPr>
                <w:rFonts w:ascii="Arial Narrow" w:hAnsi="Arial Narrow" w:cs="Times New Roman"/>
                <w:b/>
                <w:bCs/>
                <w:sz w:val="20"/>
                <w:szCs w:val="20"/>
                <w:shd w:val="clear" w:color="auto" w:fill="auto"/>
                <w:lang w:val="es-CR" w:eastAsia="es-CR"/>
              </w:rPr>
            </w:pPr>
            <w:r w:rsidRPr="0072633C">
              <w:rPr>
                <w:rFonts w:ascii="Arial Narrow" w:hAnsi="Arial Narrow" w:cs="Times New Roman"/>
                <w:b/>
                <w:bCs/>
                <w:sz w:val="20"/>
                <w:szCs w:val="20"/>
                <w:shd w:val="clear" w:color="auto" w:fill="auto"/>
                <w:lang w:val="en-US" w:eastAsia="en-US"/>
              </w:rPr>
              <w:t>9.828,77</w:t>
            </w:r>
          </w:p>
        </w:tc>
        <w:tc>
          <w:tcPr>
            <w:tcW w:w="1701" w:type="dxa"/>
            <w:tcBorders>
              <w:top w:val="single" w:sz="4" w:space="0" w:color="002060"/>
            </w:tcBorders>
            <w:vAlign w:val="center"/>
          </w:tcPr>
          <w:p w14:paraId="53500BC1" w14:textId="77777777" w:rsidR="0072633C" w:rsidRPr="0072633C" w:rsidRDefault="0072633C" w:rsidP="0072633C">
            <w:pPr>
              <w:widowControl/>
              <w:autoSpaceDE/>
              <w:autoSpaceDN/>
              <w:adjustRightInd/>
              <w:spacing w:line="276" w:lineRule="auto"/>
              <w:jc w:val="center"/>
              <w:rPr>
                <w:rFonts w:ascii="Arial Narrow" w:hAnsi="Arial Narrow"/>
                <w:sz w:val="22"/>
                <w:szCs w:val="20"/>
                <w:shd w:val="clear" w:color="auto" w:fill="auto"/>
                <w:lang w:val="es-ES_tradnl" w:eastAsia="en-US"/>
              </w:rPr>
            </w:pPr>
            <w:r w:rsidRPr="0072633C">
              <w:rPr>
                <w:rFonts w:ascii="Arial Narrow" w:hAnsi="Arial Narrow"/>
                <w:sz w:val="22"/>
                <w:szCs w:val="20"/>
                <w:shd w:val="clear" w:color="auto" w:fill="auto"/>
                <w:lang w:val="es-ES_tradnl" w:eastAsia="en-US"/>
              </w:rPr>
              <w:t>46,88%</w:t>
            </w:r>
          </w:p>
        </w:tc>
        <w:tc>
          <w:tcPr>
            <w:tcW w:w="3828" w:type="dxa"/>
            <w:tcBorders>
              <w:top w:val="single" w:sz="4" w:space="0" w:color="002060"/>
            </w:tcBorders>
          </w:tcPr>
          <w:p w14:paraId="40DFCA1F" w14:textId="77777777" w:rsidR="0072633C" w:rsidRPr="0072633C" w:rsidRDefault="0072633C" w:rsidP="0072633C">
            <w:pPr>
              <w:widowControl/>
              <w:autoSpaceDE/>
              <w:autoSpaceDN/>
              <w:adjustRightInd/>
              <w:spacing w:line="276" w:lineRule="auto"/>
              <w:jc w:val="both"/>
              <w:rPr>
                <w:rFonts w:ascii="Arial Narrow" w:hAnsi="Arial Narrow"/>
                <w:sz w:val="22"/>
                <w:szCs w:val="20"/>
                <w:highlight w:val="yellow"/>
                <w:shd w:val="clear" w:color="auto" w:fill="auto"/>
                <w:lang w:val="es-ES_tradnl" w:eastAsia="en-US"/>
              </w:rPr>
            </w:pPr>
            <w:r w:rsidRPr="0072633C">
              <w:rPr>
                <w:rFonts w:ascii="Arial Narrow" w:hAnsi="Arial Narrow" w:cs="Calibri"/>
                <w:color w:val="000000"/>
                <w:sz w:val="20"/>
                <w:szCs w:val="20"/>
                <w:shd w:val="clear" w:color="auto" w:fill="auto"/>
                <w:lang w:val="es-CR" w:eastAsia="es-CR"/>
              </w:rPr>
              <w:t xml:space="preserve">Este monto corresponde tanto a los proyectos de inversión relacionados con la partida 5 como a las diferentes compras o labores operativas financiadas con los recursos de la partida 5. </w:t>
            </w:r>
          </w:p>
        </w:tc>
      </w:tr>
    </w:tbl>
    <w:p w14:paraId="68F4DEE8" w14:textId="77777777" w:rsidR="0072633C" w:rsidRPr="0072633C" w:rsidRDefault="0072633C" w:rsidP="0072633C">
      <w:pPr>
        <w:widowControl/>
        <w:autoSpaceDE/>
        <w:autoSpaceDN/>
        <w:adjustRightInd/>
        <w:spacing w:line="276" w:lineRule="auto"/>
        <w:jc w:val="both"/>
        <w:rPr>
          <w:rFonts w:ascii="Arial Narrow" w:eastAsia="Cambria" w:hAnsi="Arial Narrow"/>
          <w:b/>
          <w:sz w:val="16"/>
          <w:szCs w:val="16"/>
          <w:shd w:val="clear" w:color="auto" w:fill="auto"/>
          <w:lang w:val="es-ES_tradnl" w:eastAsia="en-US"/>
        </w:rPr>
      </w:pPr>
      <w:r w:rsidRPr="0072633C">
        <w:rPr>
          <w:rFonts w:ascii="Arial Narrow" w:eastAsia="Cambria" w:hAnsi="Arial Narrow"/>
          <w:b/>
          <w:sz w:val="16"/>
          <w:szCs w:val="16"/>
          <w:shd w:val="clear" w:color="auto" w:fill="auto"/>
          <w:lang w:val="es-ES_tradnl" w:eastAsia="en-US"/>
        </w:rPr>
        <w:t xml:space="preserve">Fuente: </w:t>
      </w:r>
      <w:r w:rsidRPr="0072633C">
        <w:rPr>
          <w:rFonts w:ascii="Arial Narrow" w:eastAsia="Cambria" w:hAnsi="Arial Narrow"/>
          <w:bCs/>
          <w:sz w:val="16"/>
          <w:szCs w:val="16"/>
          <w:shd w:val="clear" w:color="auto" w:fill="auto"/>
          <w:lang w:val="es-ES_tradnl" w:eastAsia="en-US"/>
        </w:rPr>
        <w:t>Información suministrada por la Dirección Ejecutiva y la Dirección de Tecnología de la Información</w:t>
      </w:r>
      <w:r w:rsidRPr="0072633C">
        <w:rPr>
          <w:rFonts w:ascii="Arial Narrow" w:eastAsia="Cambria" w:hAnsi="Arial Narrow"/>
          <w:b/>
          <w:sz w:val="16"/>
          <w:szCs w:val="16"/>
          <w:shd w:val="clear" w:color="auto" w:fill="auto"/>
          <w:lang w:val="es-ES_tradnl" w:eastAsia="en-US"/>
        </w:rPr>
        <w:t>.</w:t>
      </w:r>
    </w:p>
    <w:p w14:paraId="1518525C" w14:textId="77777777" w:rsidR="0072633C" w:rsidRPr="0072633C" w:rsidRDefault="0072633C" w:rsidP="0072633C">
      <w:pPr>
        <w:widowControl/>
        <w:autoSpaceDE/>
        <w:autoSpaceDN/>
        <w:adjustRightInd/>
        <w:spacing w:line="276" w:lineRule="auto"/>
        <w:jc w:val="both"/>
        <w:rPr>
          <w:rFonts w:ascii="Arial Narrow" w:eastAsia="Cambria" w:hAnsi="Arial Narrow" w:cs="Times New Roman"/>
          <w:sz w:val="18"/>
          <w:szCs w:val="18"/>
          <w:shd w:val="clear" w:color="auto" w:fill="auto"/>
          <w:lang w:val="es-CR" w:eastAsia="en-US"/>
        </w:rPr>
      </w:pPr>
      <w:r w:rsidRPr="0072633C">
        <w:rPr>
          <w:rFonts w:ascii="Arial Narrow" w:eastAsia="Cambria" w:hAnsi="Arial Narrow"/>
          <w:sz w:val="18"/>
          <w:szCs w:val="18"/>
          <w:shd w:val="clear" w:color="auto" w:fill="auto"/>
          <w:lang w:val="es-ES_tradnl" w:eastAsia="en-US"/>
        </w:rPr>
        <w:t>/1</w:t>
      </w:r>
      <w:r w:rsidRPr="0072633C">
        <w:rPr>
          <w:rFonts w:ascii="Arial Narrow" w:eastAsia="Cambria" w:hAnsi="Arial Narrow" w:cs="Times New Roman"/>
          <w:sz w:val="18"/>
          <w:szCs w:val="18"/>
          <w:shd w:val="clear" w:color="auto" w:fill="auto"/>
          <w:lang w:val="es-CR" w:eastAsia="en-US"/>
        </w:rPr>
        <w:t xml:space="preserve">  </w:t>
      </w:r>
      <w:r w:rsidRPr="0072633C">
        <w:rPr>
          <w:rFonts w:ascii="Arial Narrow" w:eastAsia="Cambria" w:hAnsi="Arial Narrow"/>
          <w:sz w:val="18"/>
          <w:szCs w:val="18"/>
          <w:shd w:val="clear" w:color="auto" w:fill="auto"/>
          <w:lang w:val="es-ES_tradnl" w:eastAsia="en-US"/>
        </w:rPr>
        <w:t xml:space="preserve">Se </w:t>
      </w:r>
      <w:r w:rsidRPr="0072633C">
        <w:rPr>
          <w:rFonts w:ascii="Arial Narrow" w:eastAsia="Cambria" w:hAnsi="Arial Narrow" w:cs="Times New Roman"/>
          <w:sz w:val="18"/>
          <w:szCs w:val="18"/>
          <w:shd w:val="clear" w:color="auto" w:fill="auto"/>
          <w:lang w:val="es-CR" w:eastAsia="en-US"/>
        </w:rPr>
        <w:t>exceptúan las transferencias a las municipalidades y los concejos municipales de distrito.</w:t>
      </w:r>
    </w:p>
    <w:p w14:paraId="611C525C" w14:textId="77777777" w:rsidR="0072633C" w:rsidRPr="0072633C" w:rsidRDefault="0072633C" w:rsidP="0072633C">
      <w:pPr>
        <w:widowControl/>
        <w:autoSpaceDE/>
        <w:autoSpaceDN/>
        <w:adjustRightInd/>
        <w:spacing w:line="276" w:lineRule="auto"/>
        <w:jc w:val="both"/>
        <w:rPr>
          <w:rFonts w:ascii="Arial Narrow" w:eastAsia="Cambria" w:hAnsi="Arial Narrow"/>
          <w:sz w:val="18"/>
          <w:szCs w:val="18"/>
          <w:shd w:val="clear" w:color="auto" w:fill="auto"/>
          <w:lang w:val="es-ES_tradnl" w:eastAsia="en-US"/>
        </w:rPr>
      </w:pPr>
      <w:r w:rsidRPr="0072633C">
        <w:rPr>
          <w:rFonts w:ascii="Arial Narrow" w:eastAsia="Cambria" w:hAnsi="Arial Narrow" w:cs="Times New Roman"/>
          <w:sz w:val="18"/>
          <w:szCs w:val="18"/>
          <w:shd w:val="clear" w:color="auto" w:fill="auto"/>
          <w:lang w:val="es-CR" w:eastAsia="en-US"/>
        </w:rPr>
        <w:t>/2 En este caso, se consigna el monto del presupuesto actual del Poder Judicial en la Partida 5 al 19 de julio de 2021, según consulta realizada en el sistema SIGA-PJ, módulo Financiero Contable, Ejecución.</w:t>
      </w:r>
    </w:p>
    <w:bookmarkEnd w:id="7"/>
    <w:p w14:paraId="16908371" w14:textId="77777777" w:rsidR="0072633C" w:rsidRPr="0072633C" w:rsidRDefault="0072633C" w:rsidP="0072633C">
      <w:pPr>
        <w:widowControl/>
        <w:autoSpaceDE/>
        <w:autoSpaceDN/>
        <w:adjustRightInd/>
        <w:spacing w:line="276" w:lineRule="auto"/>
        <w:jc w:val="both"/>
        <w:rPr>
          <w:rFonts w:ascii="Arial Narrow" w:eastAsia="Cambria" w:hAnsi="Arial Narrow"/>
          <w:sz w:val="22"/>
          <w:szCs w:val="20"/>
          <w:shd w:val="clear" w:color="auto" w:fill="auto"/>
          <w:lang w:val="es-ES_tradnl" w:eastAsia="en-US"/>
        </w:rPr>
      </w:pPr>
    </w:p>
    <w:p w14:paraId="5FC670EB" w14:textId="77777777" w:rsidR="0027770C" w:rsidRDefault="0027770C">
      <w:pPr>
        <w:widowControl/>
        <w:autoSpaceDE/>
        <w:autoSpaceDN/>
        <w:adjustRightInd/>
        <w:rPr>
          <w:rFonts w:ascii="Arial Narrow" w:eastAsia="Cambria" w:hAnsi="Arial Narrow"/>
          <w:b/>
          <w:color w:val="000000"/>
          <w:sz w:val="22"/>
          <w:szCs w:val="20"/>
          <w:shd w:val="clear" w:color="auto" w:fill="auto"/>
          <w:lang w:val="es-CR" w:eastAsia="es-CR"/>
        </w:rPr>
      </w:pPr>
      <w:r>
        <w:rPr>
          <w:rFonts w:ascii="Arial Narrow" w:eastAsia="Cambria" w:hAnsi="Arial Narrow"/>
          <w:b/>
          <w:color w:val="000000"/>
          <w:sz w:val="22"/>
          <w:szCs w:val="20"/>
          <w:shd w:val="clear" w:color="auto" w:fill="auto"/>
          <w:lang w:val="es-CR" w:eastAsia="es-CR"/>
        </w:rPr>
        <w:br w:type="page"/>
      </w:r>
    </w:p>
    <w:p w14:paraId="410F4EBB" w14:textId="44252342" w:rsidR="0072633C" w:rsidRPr="0072633C" w:rsidRDefault="0072633C" w:rsidP="0072633C">
      <w:pPr>
        <w:widowControl/>
        <w:autoSpaceDE/>
        <w:autoSpaceDN/>
        <w:adjustRightInd/>
        <w:spacing w:after="200" w:line="276" w:lineRule="auto"/>
        <w:contextualSpacing/>
        <w:jc w:val="center"/>
        <w:rPr>
          <w:rFonts w:ascii="Arial Narrow" w:eastAsia="Cambria" w:hAnsi="Arial Narrow"/>
          <w:b/>
          <w:bCs/>
          <w:color w:val="000000"/>
          <w:sz w:val="22"/>
          <w:szCs w:val="20"/>
          <w:shd w:val="clear" w:color="auto" w:fill="auto"/>
          <w:lang w:val="es-CR" w:eastAsia="es-CR"/>
        </w:rPr>
      </w:pPr>
      <w:r w:rsidRPr="0072633C">
        <w:rPr>
          <w:rFonts w:ascii="Arial Narrow" w:eastAsia="Cambria" w:hAnsi="Arial Narrow"/>
          <w:b/>
          <w:color w:val="000000"/>
          <w:sz w:val="22"/>
          <w:szCs w:val="20"/>
          <w:shd w:val="clear" w:color="auto" w:fill="auto"/>
          <w:lang w:val="es-CR" w:eastAsia="es-CR"/>
        </w:rPr>
        <w:t>Cuadro 3.2</w:t>
      </w:r>
      <w:r w:rsidRPr="0072633C">
        <w:rPr>
          <w:rFonts w:ascii="Arial Narrow" w:eastAsia="Cambria" w:hAnsi="Arial Narrow"/>
          <w:color w:val="000000"/>
          <w:sz w:val="22"/>
          <w:szCs w:val="20"/>
          <w:shd w:val="clear" w:color="auto" w:fill="auto"/>
          <w:lang w:val="es-CR" w:eastAsia="es-CR"/>
        </w:rPr>
        <w:t>. Informe de seguimiento semestral 2021</w:t>
      </w:r>
    </w:p>
    <w:p w14:paraId="034C3D1F" w14:textId="77777777" w:rsidR="0072633C" w:rsidRPr="0072633C" w:rsidRDefault="0072633C" w:rsidP="0072633C">
      <w:pPr>
        <w:widowControl/>
        <w:autoSpaceDE/>
        <w:autoSpaceDN/>
        <w:adjustRightInd/>
        <w:ind w:left="55"/>
        <w:contextualSpacing/>
        <w:jc w:val="center"/>
        <w:rPr>
          <w:rFonts w:ascii="Arial Narrow" w:eastAsia="Cambria" w:hAnsi="Arial Narrow"/>
          <w:color w:val="000000"/>
          <w:sz w:val="22"/>
          <w:szCs w:val="20"/>
          <w:shd w:val="clear" w:color="auto" w:fill="auto"/>
          <w:lang w:val="es-CR" w:eastAsia="es-CR"/>
        </w:rPr>
      </w:pPr>
      <w:r w:rsidRPr="0072633C">
        <w:rPr>
          <w:rFonts w:ascii="Arial Narrow" w:eastAsia="Cambria" w:hAnsi="Arial Narrow"/>
          <w:color w:val="000000"/>
          <w:sz w:val="22"/>
          <w:szCs w:val="20"/>
          <w:shd w:val="clear" w:color="auto" w:fill="auto"/>
          <w:lang w:val="es-CR" w:eastAsia="es-CR"/>
        </w:rPr>
        <w:t xml:space="preserve">Norma 20: Proyectos registrados en el </w:t>
      </w:r>
      <w:bookmarkStart w:id="8" w:name="_Hlk77169936"/>
      <w:r w:rsidRPr="0072633C">
        <w:rPr>
          <w:rFonts w:ascii="Arial Narrow" w:eastAsia="Cambria" w:hAnsi="Arial Narrow"/>
          <w:color w:val="000000"/>
          <w:sz w:val="22"/>
          <w:szCs w:val="20"/>
          <w:shd w:val="clear" w:color="auto" w:fill="auto"/>
          <w:lang w:val="es-CR" w:eastAsia="es-CR"/>
        </w:rPr>
        <w:t xml:space="preserve">Banco de Proyectos de Inversión Pública </w:t>
      </w:r>
      <w:bookmarkEnd w:id="8"/>
      <w:r w:rsidRPr="0072633C">
        <w:rPr>
          <w:rFonts w:ascii="Arial Narrow" w:eastAsia="Cambria" w:hAnsi="Arial Narrow"/>
          <w:b/>
          <w:color w:val="000000"/>
          <w:sz w:val="22"/>
          <w:szCs w:val="20"/>
          <w:shd w:val="clear" w:color="auto" w:fill="auto"/>
          <w:vertAlign w:val="superscript"/>
          <w:lang w:val="es-CR" w:eastAsia="es-CR"/>
        </w:rPr>
        <w:t>/1</w:t>
      </w:r>
    </w:p>
    <w:p w14:paraId="1ED171EE" w14:textId="77777777" w:rsidR="0072633C" w:rsidRPr="0072633C" w:rsidRDefault="0072633C" w:rsidP="0072633C">
      <w:pPr>
        <w:widowControl/>
        <w:autoSpaceDE/>
        <w:autoSpaceDN/>
        <w:adjustRightInd/>
        <w:ind w:left="55"/>
        <w:contextualSpacing/>
        <w:jc w:val="center"/>
        <w:rPr>
          <w:rFonts w:ascii="Arial Narrow" w:eastAsia="Cambria" w:hAnsi="Arial Narrow"/>
          <w:sz w:val="22"/>
          <w:szCs w:val="20"/>
          <w:shd w:val="clear" w:color="auto" w:fill="auto"/>
          <w:lang w:val="es-CR" w:eastAsia="es-CR"/>
        </w:rPr>
      </w:pPr>
      <w:r w:rsidRPr="0072633C">
        <w:rPr>
          <w:rFonts w:ascii="Arial Narrow" w:eastAsia="Cambria" w:hAnsi="Arial Narrow"/>
          <w:sz w:val="22"/>
          <w:szCs w:val="20"/>
          <w:shd w:val="clear" w:color="auto" w:fill="auto"/>
          <w:lang w:val="es-CR" w:eastAsia="es-CR"/>
        </w:rPr>
        <w:t>PODER JUDICIAL</w:t>
      </w:r>
    </w:p>
    <w:p w14:paraId="640C7C9F" w14:textId="77777777" w:rsidR="0072633C" w:rsidRPr="0072633C" w:rsidRDefault="0072633C" w:rsidP="0072633C">
      <w:pPr>
        <w:widowControl/>
        <w:autoSpaceDE/>
        <w:autoSpaceDN/>
        <w:adjustRightInd/>
        <w:spacing w:line="276" w:lineRule="auto"/>
        <w:jc w:val="center"/>
        <w:rPr>
          <w:rFonts w:ascii="Arial Narrow" w:eastAsia="Cambria" w:hAnsi="Arial Narrow"/>
          <w:sz w:val="22"/>
          <w:szCs w:val="20"/>
          <w:shd w:val="clear" w:color="auto" w:fill="auto"/>
          <w:lang w:val="es-CR" w:eastAsia="es-CR"/>
        </w:rPr>
      </w:pPr>
      <w:r w:rsidRPr="0072633C">
        <w:rPr>
          <w:rFonts w:ascii="Arial Narrow" w:eastAsia="Cambria" w:hAnsi="Arial Narrow"/>
          <w:sz w:val="22"/>
          <w:szCs w:val="20"/>
          <w:shd w:val="clear" w:color="auto" w:fill="auto"/>
          <w:lang w:val="es-CR" w:eastAsia="es-CR"/>
        </w:rPr>
        <w:t>al 30 de junio de 2021</w:t>
      </w:r>
    </w:p>
    <w:p w14:paraId="4E15C357" w14:textId="77777777" w:rsidR="0072633C" w:rsidRPr="0072633C" w:rsidRDefault="0072633C" w:rsidP="0072633C">
      <w:pPr>
        <w:widowControl/>
        <w:autoSpaceDE/>
        <w:autoSpaceDN/>
        <w:adjustRightInd/>
        <w:spacing w:line="276" w:lineRule="auto"/>
        <w:jc w:val="center"/>
        <w:rPr>
          <w:rFonts w:ascii="Arial Narrow" w:eastAsia="Cambria" w:hAnsi="Arial Narrow"/>
          <w:i/>
          <w:sz w:val="22"/>
          <w:szCs w:val="20"/>
          <w:shd w:val="clear" w:color="auto" w:fill="auto"/>
          <w:lang w:val="es-CR" w:eastAsia="es-CR"/>
        </w:rPr>
      </w:pPr>
      <w:r w:rsidRPr="0072633C">
        <w:rPr>
          <w:rFonts w:ascii="Arial Narrow" w:eastAsia="Cambria" w:hAnsi="Arial Narrow"/>
          <w:i/>
          <w:sz w:val="22"/>
          <w:szCs w:val="20"/>
          <w:shd w:val="clear" w:color="auto" w:fill="auto"/>
          <w:lang w:val="es-CR" w:eastAsia="es-CR"/>
        </w:rPr>
        <w:t>(en millones de colones)</w:t>
      </w:r>
    </w:p>
    <w:tbl>
      <w:tblPr>
        <w:tblW w:w="8926" w:type="dxa"/>
        <w:tblCellMar>
          <w:top w:w="15" w:type="dxa"/>
          <w:left w:w="70" w:type="dxa"/>
          <w:right w:w="70" w:type="dxa"/>
        </w:tblCellMar>
        <w:tblLook w:val="04A0" w:firstRow="1" w:lastRow="0" w:firstColumn="1" w:lastColumn="0" w:noHBand="0" w:noVBand="1"/>
      </w:tblPr>
      <w:tblGrid>
        <w:gridCol w:w="3100"/>
        <w:gridCol w:w="1998"/>
        <w:gridCol w:w="3828"/>
      </w:tblGrid>
      <w:tr w:rsidR="0072633C" w:rsidRPr="0072633C" w14:paraId="6BAB2964" w14:textId="77777777" w:rsidTr="00082095">
        <w:trPr>
          <w:trHeight w:val="290"/>
          <w:tblHeader/>
        </w:trPr>
        <w:tc>
          <w:tcPr>
            <w:tcW w:w="310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3F3C9CE" w14:textId="77777777" w:rsidR="0072633C" w:rsidRPr="0072633C" w:rsidRDefault="0072633C" w:rsidP="0072633C">
            <w:pPr>
              <w:widowControl/>
              <w:autoSpaceDE/>
              <w:autoSpaceDN/>
              <w:adjustRightInd/>
              <w:jc w:val="center"/>
              <w:rPr>
                <w:rFonts w:ascii="Arial Narrow" w:hAnsi="Arial Narrow" w:cs="Calibri"/>
                <w:color w:val="FFFFFF"/>
                <w:sz w:val="20"/>
                <w:szCs w:val="20"/>
                <w:shd w:val="clear" w:color="auto" w:fill="auto"/>
                <w:lang w:val="es-CR" w:eastAsia="es-CR"/>
              </w:rPr>
            </w:pPr>
            <w:r w:rsidRPr="0072633C">
              <w:rPr>
                <w:rFonts w:ascii="Arial Narrow" w:hAnsi="Arial Narrow" w:cs="Calibri"/>
                <w:color w:val="FFFFFF"/>
                <w:sz w:val="20"/>
                <w:szCs w:val="20"/>
                <w:shd w:val="clear" w:color="auto" w:fill="auto"/>
                <w:lang w:val="es-ES_tradnl" w:eastAsia="es-CR"/>
              </w:rPr>
              <w:t>Código y nombre del proyecto</w:t>
            </w:r>
          </w:p>
        </w:tc>
        <w:tc>
          <w:tcPr>
            <w:tcW w:w="1998" w:type="dxa"/>
            <w:tcBorders>
              <w:top w:val="single" w:sz="4" w:space="0" w:color="auto"/>
              <w:left w:val="nil"/>
              <w:bottom w:val="single" w:sz="4" w:space="0" w:color="auto"/>
              <w:right w:val="single" w:sz="4" w:space="0" w:color="auto"/>
            </w:tcBorders>
            <w:shd w:val="clear" w:color="000000" w:fill="002060"/>
            <w:vAlign w:val="center"/>
            <w:hideMark/>
          </w:tcPr>
          <w:p w14:paraId="2A91BE93" w14:textId="77777777" w:rsidR="0072633C" w:rsidRPr="0072633C" w:rsidRDefault="0072633C" w:rsidP="0072633C">
            <w:pPr>
              <w:widowControl/>
              <w:autoSpaceDE/>
              <w:autoSpaceDN/>
              <w:adjustRightInd/>
              <w:jc w:val="center"/>
              <w:rPr>
                <w:rFonts w:ascii="Arial Narrow" w:hAnsi="Arial Narrow" w:cs="Calibri"/>
                <w:color w:val="FFFFFF"/>
                <w:sz w:val="20"/>
                <w:szCs w:val="20"/>
                <w:shd w:val="clear" w:color="auto" w:fill="auto"/>
                <w:lang w:val="es-CR" w:eastAsia="es-CR"/>
              </w:rPr>
            </w:pPr>
            <w:r w:rsidRPr="0072633C">
              <w:rPr>
                <w:rFonts w:ascii="Arial Narrow" w:hAnsi="Arial Narrow" w:cs="Calibri"/>
                <w:color w:val="FFFFFF"/>
                <w:sz w:val="20"/>
                <w:szCs w:val="20"/>
                <w:shd w:val="clear" w:color="auto" w:fill="auto"/>
                <w:lang w:val="es-ES_tradnl" w:eastAsia="es-CR"/>
              </w:rPr>
              <w:t>Monto</w:t>
            </w:r>
          </w:p>
        </w:tc>
        <w:tc>
          <w:tcPr>
            <w:tcW w:w="3828" w:type="dxa"/>
            <w:tcBorders>
              <w:top w:val="single" w:sz="4" w:space="0" w:color="auto"/>
              <w:left w:val="nil"/>
              <w:bottom w:val="single" w:sz="4" w:space="0" w:color="auto"/>
              <w:right w:val="single" w:sz="4" w:space="0" w:color="auto"/>
            </w:tcBorders>
            <w:shd w:val="clear" w:color="000000" w:fill="002060"/>
            <w:vAlign w:val="center"/>
            <w:hideMark/>
          </w:tcPr>
          <w:p w14:paraId="3448E5F8" w14:textId="77777777" w:rsidR="0072633C" w:rsidRPr="0072633C" w:rsidRDefault="0072633C" w:rsidP="0072633C">
            <w:pPr>
              <w:widowControl/>
              <w:autoSpaceDE/>
              <w:autoSpaceDN/>
              <w:adjustRightInd/>
              <w:jc w:val="center"/>
              <w:rPr>
                <w:rFonts w:ascii="Arial Narrow" w:hAnsi="Arial Narrow" w:cs="Calibri"/>
                <w:color w:val="FFFFFF"/>
                <w:sz w:val="20"/>
                <w:szCs w:val="20"/>
                <w:shd w:val="clear" w:color="auto" w:fill="auto"/>
                <w:lang w:val="es-CR" w:eastAsia="es-CR"/>
              </w:rPr>
            </w:pPr>
            <w:r w:rsidRPr="0072633C">
              <w:rPr>
                <w:rFonts w:ascii="Arial Narrow" w:hAnsi="Arial Narrow" w:cs="Calibri"/>
                <w:color w:val="FFFFFF"/>
                <w:sz w:val="20"/>
                <w:szCs w:val="20"/>
                <w:shd w:val="clear" w:color="auto" w:fill="auto"/>
                <w:lang w:val="es-ES_tradnl" w:eastAsia="es-CR"/>
              </w:rPr>
              <w:t>Breve descripción del proyecto</w:t>
            </w:r>
          </w:p>
        </w:tc>
      </w:tr>
      <w:tr w:rsidR="0072633C" w:rsidRPr="0072633C" w14:paraId="61A93AAC" w14:textId="77777777" w:rsidTr="00082095">
        <w:trPr>
          <w:trHeight w:val="939"/>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205FDA6A" w14:textId="77777777" w:rsidR="0072633C" w:rsidRPr="0072633C" w:rsidRDefault="0072633C" w:rsidP="0072633C">
            <w:pPr>
              <w:widowControl/>
              <w:autoSpaceDE/>
              <w:autoSpaceDN/>
              <w:adjustRightInd/>
              <w:jc w:val="both"/>
              <w:rPr>
                <w:rFonts w:ascii="Arial Narrow" w:hAnsi="Arial Narrow" w:cs="Calibri"/>
                <w:color w:val="000000"/>
                <w:sz w:val="20"/>
                <w:szCs w:val="20"/>
                <w:shd w:val="clear" w:color="auto" w:fill="auto"/>
                <w:lang w:val="es-CR" w:eastAsia="es-CR"/>
              </w:rPr>
            </w:pPr>
            <w:r w:rsidRPr="0072633C">
              <w:rPr>
                <w:rFonts w:ascii="Arial Narrow" w:hAnsi="Arial Narrow" w:cs="Calibri"/>
                <w:color w:val="000000"/>
                <w:sz w:val="20"/>
                <w:szCs w:val="20"/>
                <w:shd w:val="clear" w:color="auto" w:fill="auto"/>
                <w:lang w:val="es-CR" w:eastAsia="es-CR"/>
              </w:rPr>
              <w:t>002842. Consultoría y Construcción de un Complejo Judicial para el Poder Judicial en Buenos Aires de Puntarenas</w:t>
            </w:r>
          </w:p>
        </w:tc>
        <w:tc>
          <w:tcPr>
            <w:tcW w:w="1998" w:type="dxa"/>
            <w:tcBorders>
              <w:top w:val="nil"/>
              <w:left w:val="nil"/>
              <w:bottom w:val="single" w:sz="4" w:space="0" w:color="auto"/>
              <w:right w:val="single" w:sz="4" w:space="0" w:color="auto"/>
            </w:tcBorders>
            <w:shd w:val="clear" w:color="auto" w:fill="auto"/>
            <w:vAlign w:val="center"/>
            <w:hideMark/>
          </w:tcPr>
          <w:p w14:paraId="184ADC5E" w14:textId="77777777" w:rsidR="0072633C" w:rsidRPr="0072633C" w:rsidRDefault="0072633C" w:rsidP="0072633C">
            <w:pPr>
              <w:widowControl/>
              <w:autoSpaceDE/>
              <w:autoSpaceDN/>
              <w:adjustRightInd/>
              <w:jc w:val="center"/>
              <w:rPr>
                <w:rFonts w:ascii="Arial Narrow" w:hAnsi="Arial Narrow" w:cs="Calibri"/>
                <w:color w:val="000000"/>
                <w:sz w:val="20"/>
                <w:szCs w:val="20"/>
                <w:shd w:val="clear" w:color="auto" w:fill="auto"/>
                <w:lang w:val="es-CR" w:eastAsia="es-CR"/>
              </w:rPr>
            </w:pPr>
            <w:r w:rsidRPr="0072633C">
              <w:rPr>
                <w:rFonts w:ascii="Arial Narrow" w:hAnsi="Arial Narrow" w:cs="Calibri"/>
                <w:color w:val="000000"/>
                <w:sz w:val="20"/>
                <w:szCs w:val="20"/>
                <w:shd w:val="clear" w:color="auto" w:fill="auto"/>
                <w:lang w:val="es-CR" w:eastAsia="es-CR"/>
              </w:rPr>
              <w:t>11 998,65</w:t>
            </w:r>
          </w:p>
        </w:tc>
        <w:tc>
          <w:tcPr>
            <w:tcW w:w="3828" w:type="dxa"/>
            <w:tcBorders>
              <w:top w:val="nil"/>
              <w:left w:val="nil"/>
              <w:bottom w:val="single" w:sz="4" w:space="0" w:color="auto"/>
              <w:right w:val="single" w:sz="4" w:space="0" w:color="auto"/>
            </w:tcBorders>
            <w:shd w:val="clear" w:color="auto" w:fill="auto"/>
            <w:vAlign w:val="center"/>
            <w:hideMark/>
          </w:tcPr>
          <w:p w14:paraId="0AF4BD0C" w14:textId="77777777" w:rsidR="0072633C" w:rsidRPr="0072633C" w:rsidRDefault="0072633C" w:rsidP="0072633C">
            <w:pPr>
              <w:widowControl/>
              <w:autoSpaceDE/>
              <w:autoSpaceDN/>
              <w:adjustRightInd/>
              <w:jc w:val="both"/>
              <w:rPr>
                <w:rFonts w:ascii="Arial Narrow" w:hAnsi="Arial Narrow" w:cs="Calibri"/>
                <w:color w:val="000000"/>
                <w:sz w:val="20"/>
                <w:szCs w:val="20"/>
                <w:shd w:val="clear" w:color="auto" w:fill="auto"/>
                <w:lang w:val="es-CR" w:eastAsia="es-CR"/>
              </w:rPr>
            </w:pPr>
            <w:r w:rsidRPr="0072633C">
              <w:rPr>
                <w:rFonts w:ascii="Arial Narrow" w:hAnsi="Arial Narrow" w:cs="Calibri"/>
                <w:color w:val="000000"/>
                <w:sz w:val="20"/>
                <w:szCs w:val="20"/>
                <w:shd w:val="clear" w:color="auto" w:fill="auto"/>
                <w:lang w:val="es-CR" w:eastAsia="es-CR"/>
              </w:rPr>
              <w:t xml:space="preserve">El proyecto estará compuesto por dos edificaciones. En una de ellas se ubicará una morgue judicial que brindará el servicio de Patología y Medicina Legal a los pobladores de toda la Región Brunca y la otra, albergará a todas las oficinas judiciales que se encuentran ubicadas en el centro del cantón de Buenos Aires en locales alquilados, con el fin de centralizar los servicios en una sola infraestructura. </w:t>
            </w:r>
          </w:p>
          <w:p w14:paraId="6A051FFE" w14:textId="77777777" w:rsidR="0072633C" w:rsidRPr="0072633C" w:rsidRDefault="0072633C" w:rsidP="0072633C">
            <w:pPr>
              <w:widowControl/>
              <w:autoSpaceDE/>
              <w:autoSpaceDN/>
              <w:adjustRightInd/>
              <w:jc w:val="both"/>
              <w:rPr>
                <w:rFonts w:ascii="Arial Narrow" w:hAnsi="Arial Narrow" w:cs="Calibri"/>
                <w:color w:val="000000"/>
                <w:sz w:val="20"/>
                <w:szCs w:val="20"/>
                <w:shd w:val="clear" w:color="auto" w:fill="auto"/>
                <w:lang w:val="es-CR" w:eastAsia="es-CR"/>
              </w:rPr>
            </w:pPr>
            <w:r w:rsidRPr="0072633C">
              <w:rPr>
                <w:rFonts w:ascii="Arial Narrow" w:hAnsi="Arial Narrow" w:cs="Calibri"/>
                <w:color w:val="000000"/>
                <w:sz w:val="20"/>
                <w:szCs w:val="20"/>
                <w:shd w:val="clear" w:color="auto" w:fill="auto"/>
                <w:lang w:val="es-CR" w:eastAsia="es-CR"/>
              </w:rPr>
              <w:t xml:space="preserve">Es importante destacar que este proyecto se encuentra incorporado dentro del Banco de Proyectos de MIDEPLAN porque será financiado mediante un empréstito soberano, por cuanto el Poder Judicial no cuenta con presupuesto para realizar estas etapas por medio de un empréstito con el Banco. </w:t>
            </w:r>
          </w:p>
        </w:tc>
      </w:tr>
    </w:tbl>
    <w:p w14:paraId="343CCBCD" w14:textId="77777777" w:rsidR="0072633C" w:rsidRPr="0072633C" w:rsidRDefault="0072633C" w:rsidP="0072633C">
      <w:pPr>
        <w:widowControl/>
        <w:autoSpaceDE/>
        <w:autoSpaceDN/>
        <w:adjustRightInd/>
        <w:spacing w:line="276" w:lineRule="auto"/>
        <w:rPr>
          <w:rFonts w:ascii="Arial Narrow" w:eastAsia="Cambria" w:hAnsi="Arial Narrow"/>
          <w:i/>
          <w:sz w:val="22"/>
          <w:szCs w:val="20"/>
          <w:shd w:val="clear" w:color="auto" w:fill="auto"/>
          <w:lang w:val="es-CR" w:eastAsia="es-CR"/>
        </w:rPr>
      </w:pPr>
      <w:r w:rsidRPr="0072633C">
        <w:rPr>
          <w:rFonts w:ascii="Arial Narrow" w:eastAsia="Cambria" w:hAnsi="Arial Narrow"/>
          <w:bCs/>
          <w:sz w:val="16"/>
          <w:szCs w:val="16"/>
          <w:shd w:val="clear" w:color="auto" w:fill="auto"/>
          <w:lang w:val="es-ES_tradnl" w:eastAsia="en-US"/>
        </w:rPr>
        <w:t>Información suministrada por la Dirección Ejecutiva.</w:t>
      </w:r>
    </w:p>
    <w:p w14:paraId="1B633FDB" w14:textId="77777777" w:rsidR="0072633C" w:rsidRPr="0072633C" w:rsidRDefault="0072633C" w:rsidP="0072633C">
      <w:pPr>
        <w:widowControl/>
        <w:autoSpaceDE/>
        <w:autoSpaceDN/>
        <w:adjustRightInd/>
        <w:spacing w:line="276" w:lineRule="auto"/>
        <w:jc w:val="center"/>
        <w:rPr>
          <w:rFonts w:ascii="Arial Narrow" w:eastAsia="Cambria" w:hAnsi="Arial Narrow"/>
          <w:i/>
          <w:sz w:val="22"/>
          <w:szCs w:val="20"/>
          <w:shd w:val="clear" w:color="auto" w:fill="auto"/>
          <w:lang w:val="es-CR" w:eastAsia="es-CR"/>
        </w:rPr>
      </w:pPr>
    </w:p>
    <w:p w14:paraId="499579DE" w14:textId="77777777" w:rsidR="0072633C" w:rsidRPr="0072633C" w:rsidRDefault="0072633C" w:rsidP="0072633C">
      <w:pPr>
        <w:widowControl/>
        <w:autoSpaceDE/>
        <w:autoSpaceDN/>
        <w:adjustRightInd/>
        <w:spacing w:line="276" w:lineRule="auto"/>
        <w:jc w:val="both"/>
        <w:rPr>
          <w:rFonts w:ascii="Arial Narrow" w:eastAsia="Cambria" w:hAnsi="Arial Narrow"/>
          <w:iCs/>
          <w:sz w:val="22"/>
          <w:szCs w:val="20"/>
          <w:shd w:val="clear" w:color="auto" w:fill="auto"/>
          <w:lang w:val="es-CR" w:eastAsia="es-CR"/>
        </w:rPr>
      </w:pPr>
    </w:p>
    <w:p w14:paraId="0671142A" w14:textId="77777777" w:rsidR="0072633C" w:rsidRPr="0072633C" w:rsidRDefault="0072633C" w:rsidP="0072633C">
      <w:pPr>
        <w:widowControl/>
        <w:autoSpaceDE/>
        <w:autoSpaceDN/>
        <w:adjustRightInd/>
        <w:spacing w:line="276" w:lineRule="auto"/>
        <w:jc w:val="both"/>
        <w:rPr>
          <w:rFonts w:ascii="Arial Narrow" w:eastAsia="Cambria" w:hAnsi="Arial Narrow"/>
          <w:iCs/>
          <w:sz w:val="22"/>
          <w:szCs w:val="20"/>
          <w:shd w:val="clear" w:color="auto" w:fill="auto"/>
          <w:lang w:val="es-CR" w:eastAsia="es-CR"/>
        </w:rPr>
      </w:pPr>
    </w:p>
    <w:p w14:paraId="3B1F52EB" w14:textId="54E06EB6" w:rsidR="0072633C" w:rsidRPr="0072633C" w:rsidRDefault="0072633C" w:rsidP="0072633C">
      <w:pPr>
        <w:widowControl/>
        <w:autoSpaceDE/>
        <w:autoSpaceDN/>
        <w:adjustRightInd/>
        <w:spacing w:line="276" w:lineRule="auto"/>
        <w:jc w:val="both"/>
        <w:rPr>
          <w:rFonts w:ascii="Arial Narrow" w:eastAsia="Cambria" w:hAnsi="Arial Narrow"/>
          <w:iCs/>
          <w:sz w:val="22"/>
          <w:szCs w:val="20"/>
          <w:shd w:val="clear" w:color="auto" w:fill="auto"/>
          <w:lang w:val="es-CR" w:eastAsia="es-CR"/>
        </w:rPr>
      </w:pPr>
      <w:r w:rsidRPr="0072633C">
        <w:rPr>
          <w:rFonts w:ascii="Arial Narrow" w:eastAsia="Cambria" w:hAnsi="Arial Narrow"/>
          <w:iCs/>
          <w:sz w:val="22"/>
          <w:szCs w:val="20"/>
          <w:shd w:val="clear" w:color="auto" w:fill="auto"/>
          <w:lang w:val="es-CR" w:eastAsia="es-CR"/>
        </w:rPr>
        <w:t xml:space="preserve">Con respecto al cuadro 3.1, a </w:t>
      </w:r>
      <w:r w:rsidR="006F2882" w:rsidRPr="0072633C">
        <w:rPr>
          <w:rFonts w:ascii="Arial Narrow" w:eastAsia="Cambria" w:hAnsi="Arial Narrow"/>
          <w:iCs/>
          <w:sz w:val="22"/>
          <w:szCs w:val="20"/>
          <w:shd w:val="clear" w:color="auto" w:fill="auto"/>
          <w:lang w:val="es-CR" w:eastAsia="es-CR"/>
        </w:rPr>
        <w:t>continuación,</w:t>
      </w:r>
      <w:r w:rsidRPr="0072633C">
        <w:rPr>
          <w:rFonts w:ascii="Arial Narrow" w:eastAsia="Cambria" w:hAnsi="Arial Narrow"/>
          <w:iCs/>
          <w:sz w:val="22"/>
          <w:szCs w:val="20"/>
          <w:shd w:val="clear" w:color="auto" w:fill="auto"/>
          <w:lang w:val="es-CR" w:eastAsia="es-CR"/>
        </w:rPr>
        <w:t xml:space="preserve"> se brinda el detalle de los proyectos que se encuentran dentro del Banco de Proyectos del Poder Judicial, correspondientes a los proyectos de inversión relacionados con la partida 5:</w:t>
      </w:r>
    </w:p>
    <w:p w14:paraId="3BBCDC09" w14:textId="77777777" w:rsidR="0072633C" w:rsidRPr="0072633C" w:rsidRDefault="0072633C" w:rsidP="0072633C">
      <w:pPr>
        <w:widowControl/>
        <w:autoSpaceDE/>
        <w:autoSpaceDN/>
        <w:adjustRightInd/>
        <w:spacing w:line="276" w:lineRule="auto"/>
        <w:jc w:val="both"/>
        <w:rPr>
          <w:rFonts w:ascii="Arial Narrow" w:eastAsia="Cambria" w:hAnsi="Arial Narrow"/>
          <w:i/>
          <w:sz w:val="22"/>
          <w:szCs w:val="20"/>
          <w:shd w:val="clear" w:color="auto" w:fill="auto"/>
          <w:lang w:val="es-CR" w:eastAsia="es-CR"/>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7"/>
        <w:gridCol w:w="1276"/>
        <w:gridCol w:w="2548"/>
        <w:gridCol w:w="1411"/>
        <w:gridCol w:w="1418"/>
        <w:gridCol w:w="2410"/>
      </w:tblGrid>
      <w:tr w:rsidR="0072633C" w:rsidRPr="0072633C" w14:paraId="41313D6C" w14:textId="77777777" w:rsidTr="00082095">
        <w:trPr>
          <w:trHeight w:val="756"/>
          <w:jc w:val="center"/>
        </w:trPr>
        <w:tc>
          <w:tcPr>
            <w:tcW w:w="997" w:type="dxa"/>
            <w:shd w:val="clear" w:color="auto" w:fill="002060"/>
            <w:noWrap/>
            <w:vAlign w:val="center"/>
          </w:tcPr>
          <w:p w14:paraId="575216DE" w14:textId="77777777" w:rsidR="0072633C" w:rsidRPr="0072633C" w:rsidRDefault="0072633C" w:rsidP="0072633C">
            <w:pPr>
              <w:widowControl/>
              <w:autoSpaceDE/>
              <w:autoSpaceDN/>
              <w:adjustRightInd/>
              <w:jc w:val="center"/>
              <w:rPr>
                <w:rFonts w:ascii="Arial Narrow" w:hAnsi="Arial Narrow" w:cs="Times New Roman"/>
                <w:b/>
                <w:bCs/>
                <w:color w:val="FFFFFF"/>
                <w:sz w:val="20"/>
                <w:szCs w:val="20"/>
                <w:shd w:val="clear" w:color="auto" w:fill="auto"/>
                <w:lang w:val="es-CR" w:eastAsia="es-CR"/>
              </w:rPr>
            </w:pPr>
            <w:r w:rsidRPr="0072633C">
              <w:rPr>
                <w:rFonts w:ascii="Arial Narrow" w:hAnsi="Arial Narrow" w:cs="Times New Roman"/>
                <w:b/>
                <w:bCs/>
                <w:color w:val="FFFFFF"/>
                <w:sz w:val="20"/>
                <w:szCs w:val="20"/>
                <w:shd w:val="clear" w:color="auto" w:fill="auto"/>
                <w:lang w:val="es-CR" w:eastAsia="es-CR"/>
              </w:rPr>
              <w:t>Subpartida</w:t>
            </w:r>
          </w:p>
        </w:tc>
        <w:tc>
          <w:tcPr>
            <w:tcW w:w="1276" w:type="dxa"/>
            <w:shd w:val="clear" w:color="auto" w:fill="002060"/>
            <w:noWrap/>
            <w:vAlign w:val="center"/>
          </w:tcPr>
          <w:p w14:paraId="03441513" w14:textId="77777777" w:rsidR="0072633C" w:rsidRPr="0072633C" w:rsidRDefault="0072633C" w:rsidP="0072633C">
            <w:pPr>
              <w:widowControl/>
              <w:autoSpaceDE/>
              <w:autoSpaceDN/>
              <w:adjustRightInd/>
              <w:jc w:val="center"/>
              <w:rPr>
                <w:rFonts w:ascii="Arial Narrow" w:hAnsi="Arial Narrow" w:cs="Times New Roman"/>
                <w:b/>
                <w:bCs/>
                <w:color w:val="FFFFFF"/>
                <w:sz w:val="20"/>
                <w:szCs w:val="20"/>
                <w:shd w:val="clear" w:color="auto" w:fill="auto"/>
                <w:lang w:val="es-CR" w:eastAsia="es-CR"/>
              </w:rPr>
            </w:pPr>
            <w:r w:rsidRPr="0072633C">
              <w:rPr>
                <w:rFonts w:ascii="Arial Narrow" w:hAnsi="Arial Narrow" w:cs="Times New Roman"/>
                <w:b/>
                <w:bCs/>
                <w:color w:val="FFFFFF"/>
                <w:sz w:val="20"/>
                <w:szCs w:val="20"/>
                <w:shd w:val="clear" w:color="auto" w:fill="auto"/>
                <w:lang w:val="es-CR" w:eastAsia="es-CR"/>
              </w:rPr>
              <w:t>Código Proyecto</w:t>
            </w:r>
          </w:p>
        </w:tc>
        <w:tc>
          <w:tcPr>
            <w:tcW w:w="2548" w:type="dxa"/>
            <w:shd w:val="clear" w:color="auto" w:fill="002060"/>
            <w:vAlign w:val="center"/>
          </w:tcPr>
          <w:p w14:paraId="65E925E2" w14:textId="77777777" w:rsidR="0072633C" w:rsidRPr="0072633C" w:rsidRDefault="0072633C" w:rsidP="0072633C">
            <w:pPr>
              <w:widowControl/>
              <w:autoSpaceDE/>
              <w:autoSpaceDN/>
              <w:adjustRightInd/>
              <w:jc w:val="center"/>
              <w:rPr>
                <w:rFonts w:ascii="Arial Narrow" w:hAnsi="Arial Narrow" w:cs="Times New Roman"/>
                <w:b/>
                <w:bCs/>
                <w:color w:val="FFFFFF"/>
                <w:sz w:val="20"/>
                <w:szCs w:val="20"/>
                <w:shd w:val="clear" w:color="auto" w:fill="auto"/>
                <w:lang w:val="es-CR" w:eastAsia="es-CR"/>
              </w:rPr>
            </w:pPr>
            <w:r w:rsidRPr="0072633C">
              <w:rPr>
                <w:rFonts w:ascii="Arial Narrow" w:hAnsi="Arial Narrow" w:cs="Times New Roman"/>
                <w:b/>
                <w:bCs/>
                <w:color w:val="FFFFFF"/>
                <w:sz w:val="20"/>
                <w:szCs w:val="20"/>
                <w:shd w:val="clear" w:color="auto" w:fill="auto"/>
                <w:lang w:val="es-CR" w:eastAsia="es-CR"/>
              </w:rPr>
              <w:t>Nombre Proyecto</w:t>
            </w:r>
          </w:p>
        </w:tc>
        <w:tc>
          <w:tcPr>
            <w:tcW w:w="1411" w:type="dxa"/>
            <w:shd w:val="clear" w:color="auto" w:fill="002060"/>
            <w:vAlign w:val="center"/>
          </w:tcPr>
          <w:p w14:paraId="3C5F40D8" w14:textId="77777777" w:rsidR="0072633C" w:rsidRPr="0072633C" w:rsidRDefault="0072633C" w:rsidP="0072633C">
            <w:pPr>
              <w:widowControl/>
              <w:autoSpaceDE/>
              <w:autoSpaceDN/>
              <w:adjustRightInd/>
              <w:jc w:val="center"/>
              <w:rPr>
                <w:b/>
                <w:bCs/>
                <w:color w:val="FFFFFF"/>
                <w:sz w:val="20"/>
                <w:szCs w:val="20"/>
                <w:shd w:val="clear" w:color="auto" w:fill="auto"/>
                <w:lang w:val="es-CR" w:eastAsia="es-CR"/>
              </w:rPr>
            </w:pPr>
            <w:r w:rsidRPr="0072633C">
              <w:rPr>
                <w:b/>
                <w:bCs/>
                <w:color w:val="FFFFFF"/>
                <w:sz w:val="20"/>
                <w:szCs w:val="20"/>
                <w:shd w:val="clear" w:color="auto" w:fill="auto"/>
                <w:lang w:val="es-CR" w:eastAsia="es-CR"/>
              </w:rPr>
              <w:t>Monto</w:t>
            </w:r>
          </w:p>
        </w:tc>
        <w:tc>
          <w:tcPr>
            <w:tcW w:w="1418" w:type="dxa"/>
            <w:shd w:val="clear" w:color="auto" w:fill="002060"/>
            <w:noWrap/>
            <w:vAlign w:val="center"/>
          </w:tcPr>
          <w:p w14:paraId="2D4784F9" w14:textId="77777777" w:rsidR="0072633C" w:rsidRPr="0072633C" w:rsidRDefault="0072633C" w:rsidP="0072633C">
            <w:pPr>
              <w:widowControl/>
              <w:autoSpaceDE/>
              <w:autoSpaceDN/>
              <w:adjustRightInd/>
              <w:jc w:val="center"/>
              <w:rPr>
                <w:rFonts w:ascii="Arial Narrow" w:hAnsi="Arial Narrow" w:cs="Times New Roman"/>
                <w:b/>
                <w:bCs/>
                <w:color w:val="FFFFFF"/>
                <w:sz w:val="20"/>
                <w:szCs w:val="20"/>
                <w:shd w:val="clear" w:color="auto" w:fill="auto"/>
                <w:lang w:val="es-CR" w:eastAsia="es-CR"/>
              </w:rPr>
            </w:pPr>
            <w:r w:rsidRPr="0072633C">
              <w:rPr>
                <w:rFonts w:ascii="Arial Narrow" w:hAnsi="Arial Narrow" w:cs="Times New Roman"/>
                <w:b/>
                <w:bCs/>
                <w:color w:val="FFFFFF"/>
                <w:sz w:val="20"/>
                <w:szCs w:val="20"/>
                <w:shd w:val="clear" w:color="auto" w:fill="auto"/>
                <w:lang w:val="es-CR" w:eastAsia="es-CR"/>
              </w:rPr>
              <w:t>N° Procedimiento</w:t>
            </w:r>
          </w:p>
        </w:tc>
        <w:tc>
          <w:tcPr>
            <w:tcW w:w="2410" w:type="dxa"/>
            <w:shd w:val="clear" w:color="auto" w:fill="002060"/>
            <w:vAlign w:val="center"/>
          </w:tcPr>
          <w:p w14:paraId="2BC50A84" w14:textId="77777777" w:rsidR="0072633C" w:rsidRPr="0072633C" w:rsidRDefault="0072633C" w:rsidP="0072633C">
            <w:pPr>
              <w:widowControl/>
              <w:autoSpaceDE/>
              <w:autoSpaceDN/>
              <w:adjustRightInd/>
              <w:jc w:val="center"/>
              <w:rPr>
                <w:rFonts w:ascii="Arial Narrow" w:hAnsi="Arial Narrow" w:cs="Times New Roman"/>
                <w:b/>
                <w:bCs/>
                <w:color w:val="FFFFFF"/>
                <w:sz w:val="20"/>
                <w:szCs w:val="20"/>
                <w:shd w:val="clear" w:color="auto" w:fill="auto"/>
                <w:lang w:val="es-CR" w:eastAsia="es-CR"/>
              </w:rPr>
            </w:pPr>
            <w:r w:rsidRPr="0072633C">
              <w:rPr>
                <w:rFonts w:ascii="Arial Narrow" w:hAnsi="Arial Narrow" w:cs="Times New Roman"/>
                <w:b/>
                <w:bCs/>
                <w:color w:val="FFFFFF"/>
                <w:sz w:val="20"/>
                <w:szCs w:val="20"/>
                <w:shd w:val="clear" w:color="auto" w:fill="auto"/>
                <w:lang w:val="es-CR" w:eastAsia="es-CR"/>
              </w:rPr>
              <w:t>Estado</w:t>
            </w:r>
          </w:p>
        </w:tc>
      </w:tr>
      <w:tr w:rsidR="0072633C" w:rsidRPr="0072633C" w14:paraId="6331F798" w14:textId="77777777" w:rsidTr="00082095">
        <w:trPr>
          <w:trHeight w:val="756"/>
          <w:jc w:val="center"/>
        </w:trPr>
        <w:tc>
          <w:tcPr>
            <w:tcW w:w="997" w:type="dxa"/>
            <w:shd w:val="clear" w:color="auto" w:fill="auto"/>
            <w:noWrap/>
            <w:vAlign w:val="center"/>
            <w:hideMark/>
          </w:tcPr>
          <w:p w14:paraId="190E3F6A"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50199</w:t>
            </w:r>
          </w:p>
        </w:tc>
        <w:tc>
          <w:tcPr>
            <w:tcW w:w="1276" w:type="dxa"/>
            <w:shd w:val="clear" w:color="auto" w:fill="auto"/>
            <w:noWrap/>
            <w:vAlign w:val="center"/>
            <w:hideMark/>
          </w:tcPr>
          <w:p w14:paraId="52A37D8E"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0117-DE-P13</w:t>
            </w:r>
          </w:p>
        </w:tc>
        <w:tc>
          <w:tcPr>
            <w:tcW w:w="2548" w:type="dxa"/>
            <w:shd w:val="clear" w:color="auto" w:fill="auto"/>
            <w:vAlign w:val="center"/>
            <w:hideMark/>
          </w:tcPr>
          <w:p w14:paraId="65148554"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Sistema Detección Incendio Edificio Circuito Judicial Heredia</w:t>
            </w:r>
          </w:p>
        </w:tc>
        <w:tc>
          <w:tcPr>
            <w:tcW w:w="1411" w:type="dxa"/>
            <w:shd w:val="clear" w:color="auto" w:fill="auto"/>
            <w:vAlign w:val="center"/>
          </w:tcPr>
          <w:p w14:paraId="5F4BD210"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eastAsia="Cambria" w:hAnsi="Arial Narrow" w:cs="Times New Roman"/>
                <w:sz w:val="20"/>
                <w:szCs w:val="20"/>
                <w:shd w:val="clear" w:color="auto" w:fill="auto"/>
                <w:lang w:val="en-US" w:eastAsia="en-US"/>
              </w:rPr>
              <w:t>102.04</w:t>
            </w:r>
          </w:p>
        </w:tc>
        <w:tc>
          <w:tcPr>
            <w:tcW w:w="1418" w:type="dxa"/>
            <w:shd w:val="clear" w:color="auto" w:fill="auto"/>
            <w:noWrap/>
            <w:vAlign w:val="center"/>
            <w:hideMark/>
          </w:tcPr>
          <w:p w14:paraId="7AC694E3"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2021LA-000008-PROV</w:t>
            </w:r>
          </w:p>
        </w:tc>
        <w:tc>
          <w:tcPr>
            <w:tcW w:w="2410" w:type="dxa"/>
            <w:shd w:val="clear" w:color="auto" w:fill="auto"/>
            <w:vAlign w:val="center"/>
            <w:hideMark/>
          </w:tcPr>
          <w:p w14:paraId="2F4AC9F1"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 xml:space="preserve">Recomendación de adjudicación. </w:t>
            </w:r>
          </w:p>
        </w:tc>
      </w:tr>
      <w:tr w:rsidR="0072633C" w:rsidRPr="0072633C" w14:paraId="5C018287" w14:textId="77777777" w:rsidTr="00082095">
        <w:trPr>
          <w:trHeight w:val="504"/>
          <w:jc w:val="center"/>
        </w:trPr>
        <w:tc>
          <w:tcPr>
            <w:tcW w:w="997" w:type="dxa"/>
            <w:shd w:val="clear" w:color="auto" w:fill="auto"/>
            <w:vAlign w:val="center"/>
            <w:hideMark/>
          </w:tcPr>
          <w:p w14:paraId="0EF46248"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50201</w:t>
            </w:r>
          </w:p>
        </w:tc>
        <w:tc>
          <w:tcPr>
            <w:tcW w:w="1276" w:type="dxa"/>
            <w:shd w:val="clear" w:color="auto" w:fill="auto"/>
            <w:vAlign w:val="center"/>
            <w:hideMark/>
          </w:tcPr>
          <w:p w14:paraId="506B1263"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0117-DE-P09</w:t>
            </w:r>
          </w:p>
        </w:tc>
        <w:tc>
          <w:tcPr>
            <w:tcW w:w="2548" w:type="dxa"/>
            <w:shd w:val="clear" w:color="auto" w:fill="auto"/>
            <w:vAlign w:val="center"/>
            <w:hideMark/>
          </w:tcPr>
          <w:p w14:paraId="36AD3C94"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Ampliación Edificio Tribunales de Justicia de Turrialba</w:t>
            </w:r>
          </w:p>
        </w:tc>
        <w:tc>
          <w:tcPr>
            <w:tcW w:w="1411" w:type="dxa"/>
            <w:shd w:val="clear" w:color="auto" w:fill="auto"/>
            <w:vAlign w:val="center"/>
          </w:tcPr>
          <w:p w14:paraId="2EF9C0B9"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eastAsia="Cambria" w:hAnsi="Arial Narrow" w:cs="Times New Roman"/>
                <w:sz w:val="20"/>
                <w:szCs w:val="20"/>
                <w:shd w:val="clear" w:color="auto" w:fill="auto"/>
                <w:lang w:val="en-US" w:eastAsia="en-US"/>
              </w:rPr>
              <w:t>625.14</w:t>
            </w:r>
          </w:p>
        </w:tc>
        <w:tc>
          <w:tcPr>
            <w:tcW w:w="1418" w:type="dxa"/>
            <w:shd w:val="clear" w:color="auto" w:fill="auto"/>
            <w:vAlign w:val="center"/>
            <w:hideMark/>
          </w:tcPr>
          <w:p w14:paraId="3E635392"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2020LA-000088-PROV   </w:t>
            </w:r>
          </w:p>
        </w:tc>
        <w:tc>
          <w:tcPr>
            <w:tcW w:w="2410" w:type="dxa"/>
            <w:shd w:val="clear" w:color="auto" w:fill="auto"/>
            <w:vAlign w:val="center"/>
            <w:hideMark/>
          </w:tcPr>
          <w:p w14:paraId="0389E421"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Revisión del criterio técnico de ofertas</w:t>
            </w:r>
          </w:p>
        </w:tc>
      </w:tr>
      <w:tr w:rsidR="0072633C" w:rsidRPr="0072633C" w14:paraId="1F7398DE" w14:textId="77777777" w:rsidTr="00082095">
        <w:trPr>
          <w:trHeight w:val="810"/>
          <w:jc w:val="center"/>
        </w:trPr>
        <w:tc>
          <w:tcPr>
            <w:tcW w:w="997" w:type="dxa"/>
            <w:shd w:val="clear" w:color="auto" w:fill="auto"/>
            <w:vAlign w:val="center"/>
            <w:hideMark/>
          </w:tcPr>
          <w:p w14:paraId="40F96C4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50201</w:t>
            </w:r>
          </w:p>
        </w:tc>
        <w:tc>
          <w:tcPr>
            <w:tcW w:w="1276" w:type="dxa"/>
            <w:shd w:val="clear" w:color="auto" w:fill="auto"/>
            <w:vAlign w:val="center"/>
            <w:hideMark/>
          </w:tcPr>
          <w:p w14:paraId="3BBAD314"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0117-DE-P07</w:t>
            </w:r>
          </w:p>
        </w:tc>
        <w:tc>
          <w:tcPr>
            <w:tcW w:w="2548" w:type="dxa"/>
            <w:shd w:val="clear" w:color="auto" w:fill="auto"/>
            <w:vAlign w:val="center"/>
            <w:hideMark/>
          </w:tcPr>
          <w:p w14:paraId="09407B76"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Torre Anexa y Reacondicionamiento Eléctrico Edificio III Circuito Judicial Alajuela</w:t>
            </w:r>
          </w:p>
        </w:tc>
        <w:tc>
          <w:tcPr>
            <w:tcW w:w="1411" w:type="dxa"/>
            <w:shd w:val="clear" w:color="auto" w:fill="auto"/>
            <w:vAlign w:val="center"/>
          </w:tcPr>
          <w:p w14:paraId="09CD258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eastAsia="Cambria" w:hAnsi="Arial Narrow" w:cs="Times New Roman"/>
                <w:sz w:val="20"/>
                <w:szCs w:val="20"/>
                <w:shd w:val="clear" w:color="auto" w:fill="auto"/>
                <w:lang w:val="en-US" w:eastAsia="en-US"/>
              </w:rPr>
              <w:t>708.58</w:t>
            </w:r>
          </w:p>
        </w:tc>
        <w:tc>
          <w:tcPr>
            <w:tcW w:w="1418" w:type="dxa"/>
            <w:shd w:val="clear" w:color="auto" w:fill="auto"/>
            <w:vAlign w:val="center"/>
            <w:hideMark/>
          </w:tcPr>
          <w:p w14:paraId="1E246BDB"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2021LN-000006-PROV</w:t>
            </w:r>
          </w:p>
        </w:tc>
        <w:tc>
          <w:tcPr>
            <w:tcW w:w="2410" w:type="dxa"/>
            <w:shd w:val="clear" w:color="auto" w:fill="auto"/>
            <w:vAlign w:val="center"/>
            <w:hideMark/>
          </w:tcPr>
          <w:p w14:paraId="764A678E"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Confección cartel</w:t>
            </w:r>
          </w:p>
        </w:tc>
      </w:tr>
      <w:tr w:rsidR="0072633C" w:rsidRPr="0072633C" w14:paraId="697F36BC" w14:textId="77777777" w:rsidTr="00082095">
        <w:trPr>
          <w:trHeight w:val="1008"/>
          <w:jc w:val="center"/>
        </w:trPr>
        <w:tc>
          <w:tcPr>
            <w:tcW w:w="997" w:type="dxa"/>
            <w:shd w:val="clear" w:color="auto" w:fill="auto"/>
            <w:vAlign w:val="center"/>
            <w:hideMark/>
          </w:tcPr>
          <w:p w14:paraId="30BC2DE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50201</w:t>
            </w:r>
          </w:p>
        </w:tc>
        <w:tc>
          <w:tcPr>
            <w:tcW w:w="1276" w:type="dxa"/>
            <w:shd w:val="clear" w:color="auto" w:fill="auto"/>
            <w:vAlign w:val="center"/>
            <w:hideMark/>
          </w:tcPr>
          <w:p w14:paraId="3E38D12D"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1167-OIJ-P02</w:t>
            </w:r>
          </w:p>
        </w:tc>
        <w:tc>
          <w:tcPr>
            <w:tcW w:w="2548" w:type="dxa"/>
            <w:shd w:val="clear" w:color="auto" w:fill="auto"/>
            <w:vAlign w:val="center"/>
            <w:hideMark/>
          </w:tcPr>
          <w:p w14:paraId="24BD8D48"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Construcción de la morgue auxiliar de la sala de autopsia existente y en la Ciudad Judicial en San Joaquín de Flores</w:t>
            </w:r>
          </w:p>
        </w:tc>
        <w:tc>
          <w:tcPr>
            <w:tcW w:w="1411" w:type="dxa"/>
            <w:shd w:val="clear" w:color="auto" w:fill="auto"/>
            <w:vAlign w:val="center"/>
          </w:tcPr>
          <w:p w14:paraId="16E1C625"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eastAsia="Cambria" w:hAnsi="Arial Narrow" w:cs="Times New Roman"/>
                <w:sz w:val="20"/>
                <w:szCs w:val="20"/>
                <w:shd w:val="clear" w:color="auto" w:fill="auto"/>
                <w:lang w:val="en-US" w:eastAsia="en-US"/>
              </w:rPr>
              <w:t>780.30</w:t>
            </w:r>
          </w:p>
        </w:tc>
        <w:tc>
          <w:tcPr>
            <w:tcW w:w="1418" w:type="dxa"/>
            <w:shd w:val="clear" w:color="auto" w:fill="auto"/>
            <w:vAlign w:val="center"/>
            <w:hideMark/>
          </w:tcPr>
          <w:p w14:paraId="6E7B3BC0"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2020LN-000015-PROV</w:t>
            </w:r>
          </w:p>
        </w:tc>
        <w:tc>
          <w:tcPr>
            <w:tcW w:w="2410" w:type="dxa"/>
            <w:shd w:val="clear" w:color="auto" w:fill="auto"/>
            <w:vAlign w:val="center"/>
            <w:hideMark/>
          </w:tcPr>
          <w:p w14:paraId="08B02B71"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Ejecución inicial</w:t>
            </w:r>
          </w:p>
        </w:tc>
      </w:tr>
      <w:tr w:rsidR="0072633C" w:rsidRPr="0072633C" w14:paraId="7047F18D" w14:textId="77777777" w:rsidTr="00082095">
        <w:trPr>
          <w:trHeight w:val="1008"/>
          <w:jc w:val="center"/>
        </w:trPr>
        <w:tc>
          <w:tcPr>
            <w:tcW w:w="997" w:type="dxa"/>
            <w:shd w:val="clear" w:color="auto" w:fill="auto"/>
            <w:vAlign w:val="center"/>
          </w:tcPr>
          <w:p w14:paraId="5063BC56"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50207</w:t>
            </w:r>
          </w:p>
        </w:tc>
        <w:tc>
          <w:tcPr>
            <w:tcW w:w="1276" w:type="dxa"/>
            <w:shd w:val="clear" w:color="auto" w:fill="auto"/>
            <w:vAlign w:val="center"/>
          </w:tcPr>
          <w:p w14:paraId="1D3D1A9E" w14:textId="77777777" w:rsidR="0072633C" w:rsidRPr="0072633C" w:rsidRDefault="0072633C" w:rsidP="0072633C">
            <w:pPr>
              <w:widowControl/>
              <w:autoSpaceDE/>
              <w:autoSpaceDN/>
              <w:adjustRightInd/>
              <w:jc w:val="center"/>
              <w:textAlignment w:val="baseline"/>
              <w:rPr>
                <w:rFonts w:eastAsia="Cambria"/>
                <w:sz w:val="18"/>
                <w:szCs w:val="18"/>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0122-DTI-P07</w:t>
            </w:r>
          </w:p>
        </w:tc>
        <w:tc>
          <w:tcPr>
            <w:tcW w:w="2548" w:type="dxa"/>
            <w:shd w:val="clear" w:color="auto" w:fill="auto"/>
            <w:vAlign w:val="center"/>
          </w:tcPr>
          <w:p w14:paraId="4C32DE0A"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eastAsia="Cambria"/>
                <w:color w:val="000000"/>
                <w:sz w:val="18"/>
                <w:szCs w:val="18"/>
                <w:shd w:val="clear" w:color="auto" w:fill="auto"/>
                <w:lang w:val="es-CR" w:eastAsia="es-CR"/>
              </w:rPr>
              <w:t>Actualización de los Sistemas de Cableado Estructurado de los Circuitos y Oficinas del país </w:t>
            </w:r>
          </w:p>
        </w:tc>
        <w:tc>
          <w:tcPr>
            <w:tcW w:w="1411" w:type="dxa"/>
            <w:shd w:val="clear" w:color="auto" w:fill="auto"/>
            <w:vAlign w:val="center"/>
          </w:tcPr>
          <w:p w14:paraId="567CF9C7" w14:textId="77777777" w:rsidR="0072633C" w:rsidRPr="0072633C" w:rsidRDefault="0072633C" w:rsidP="0072633C">
            <w:pPr>
              <w:widowControl/>
              <w:autoSpaceDE/>
              <w:autoSpaceDN/>
              <w:adjustRightInd/>
              <w:jc w:val="center"/>
              <w:rPr>
                <w:rFonts w:ascii="Calibri" w:eastAsia="Cambria" w:hAnsi="Calibri" w:cs="Calibri"/>
                <w:color w:val="000000"/>
                <w:sz w:val="22"/>
                <w:szCs w:val="22"/>
                <w:shd w:val="clear" w:color="auto" w:fill="auto"/>
                <w:lang w:val="es-CR" w:eastAsia="es-CR"/>
              </w:rPr>
            </w:pPr>
            <w:r w:rsidRPr="0072633C">
              <w:rPr>
                <w:rFonts w:ascii="Arial Narrow" w:eastAsia="Cambria" w:hAnsi="Arial Narrow" w:cs="Times New Roman"/>
                <w:sz w:val="20"/>
                <w:szCs w:val="20"/>
                <w:shd w:val="clear" w:color="auto" w:fill="auto"/>
                <w:lang w:val="en-US" w:eastAsia="en-US"/>
              </w:rPr>
              <w:t>234.72</w:t>
            </w:r>
          </w:p>
        </w:tc>
        <w:tc>
          <w:tcPr>
            <w:tcW w:w="1418" w:type="dxa"/>
            <w:shd w:val="clear" w:color="auto" w:fill="auto"/>
            <w:vAlign w:val="center"/>
          </w:tcPr>
          <w:p w14:paraId="13872076"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eastAsia="Cambria"/>
                <w:sz w:val="18"/>
                <w:szCs w:val="18"/>
                <w:shd w:val="clear" w:color="auto" w:fill="auto"/>
                <w:lang w:val="es-CR" w:eastAsia="en-US"/>
              </w:rPr>
              <w:t>2019LA-000021-PROV</w:t>
            </w:r>
          </w:p>
        </w:tc>
        <w:tc>
          <w:tcPr>
            <w:tcW w:w="2410" w:type="dxa"/>
            <w:shd w:val="clear" w:color="auto" w:fill="auto"/>
            <w:vAlign w:val="center"/>
          </w:tcPr>
          <w:p w14:paraId="41F50830"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Contratación N°  2019LA-000021-PROV  y con ejecución 2021 con pedido N° 2021-010895</w:t>
            </w:r>
          </w:p>
        </w:tc>
      </w:tr>
      <w:tr w:rsidR="0072633C" w:rsidRPr="0072633C" w14:paraId="5067C4E8" w14:textId="77777777" w:rsidTr="00082095">
        <w:trPr>
          <w:trHeight w:val="504"/>
          <w:jc w:val="center"/>
        </w:trPr>
        <w:tc>
          <w:tcPr>
            <w:tcW w:w="997" w:type="dxa"/>
            <w:shd w:val="clear" w:color="auto" w:fill="auto"/>
            <w:noWrap/>
            <w:vAlign w:val="center"/>
            <w:hideMark/>
          </w:tcPr>
          <w:p w14:paraId="130A9F7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50103</w:t>
            </w:r>
          </w:p>
        </w:tc>
        <w:tc>
          <w:tcPr>
            <w:tcW w:w="1276" w:type="dxa"/>
            <w:shd w:val="clear" w:color="auto" w:fill="auto"/>
            <w:noWrap/>
            <w:vAlign w:val="center"/>
            <w:hideMark/>
          </w:tcPr>
          <w:p w14:paraId="19937736"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0122-DTI-P11</w:t>
            </w:r>
          </w:p>
        </w:tc>
        <w:tc>
          <w:tcPr>
            <w:tcW w:w="2548" w:type="dxa"/>
            <w:shd w:val="clear" w:color="auto" w:fill="auto"/>
            <w:vAlign w:val="center"/>
            <w:hideMark/>
          </w:tcPr>
          <w:p w14:paraId="49511F32"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Rediseño y Migración de Telefonía IP</w:t>
            </w:r>
          </w:p>
        </w:tc>
        <w:tc>
          <w:tcPr>
            <w:tcW w:w="1411" w:type="dxa"/>
            <w:shd w:val="clear" w:color="auto" w:fill="auto"/>
            <w:noWrap/>
            <w:vAlign w:val="center"/>
          </w:tcPr>
          <w:p w14:paraId="48268D11" w14:textId="77777777" w:rsidR="0072633C" w:rsidRPr="0072633C" w:rsidRDefault="0072633C" w:rsidP="0072633C">
            <w:pPr>
              <w:widowControl/>
              <w:autoSpaceDE/>
              <w:autoSpaceDN/>
              <w:adjustRightInd/>
              <w:jc w:val="center"/>
              <w:rPr>
                <w:rFonts w:ascii="Arial Narrow" w:eastAsia="Cambria" w:hAnsi="Arial Narrow" w:cs="Times New Roman"/>
                <w:sz w:val="20"/>
                <w:szCs w:val="20"/>
                <w:shd w:val="clear" w:color="auto" w:fill="auto"/>
                <w:lang w:val="es-CR" w:eastAsia="es-CR"/>
              </w:rPr>
            </w:pPr>
            <w:r w:rsidRPr="0072633C">
              <w:rPr>
                <w:rFonts w:ascii="Arial Narrow" w:eastAsia="Cambria" w:hAnsi="Arial Narrow" w:cs="Times New Roman"/>
                <w:sz w:val="20"/>
                <w:szCs w:val="20"/>
                <w:shd w:val="clear" w:color="auto" w:fill="auto"/>
                <w:lang w:val="en-US" w:eastAsia="en-US"/>
              </w:rPr>
              <w:t>14.01</w:t>
            </w:r>
          </w:p>
        </w:tc>
        <w:tc>
          <w:tcPr>
            <w:tcW w:w="1418" w:type="dxa"/>
            <w:shd w:val="clear" w:color="auto" w:fill="auto"/>
            <w:vAlign w:val="center"/>
            <w:hideMark/>
          </w:tcPr>
          <w:p w14:paraId="09FE9F18"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2020LA-000058-PROV</w:t>
            </w:r>
          </w:p>
        </w:tc>
        <w:tc>
          <w:tcPr>
            <w:tcW w:w="2410" w:type="dxa"/>
            <w:shd w:val="clear" w:color="auto" w:fill="auto"/>
            <w:vAlign w:val="center"/>
            <w:hideMark/>
          </w:tcPr>
          <w:p w14:paraId="082A0E00"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Confección de pedido 2021-012620</w:t>
            </w:r>
          </w:p>
        </w:tc>
      </w:tr>
      <w:tr w:rsidR="0072633C" w:rsidRPr="0072633C" w14:paraId="3A70F9E3" w14:textId="77777777" w:rsidTr="00082095">
        <w:trPr>
          <w:trHeight w:val="1008"/>
          <w:jc w:val="center"/>
        </w:trPr>
        <w:tc>
          <w:tcPr>
            <w:tcW w:w="997" w:type="dxa"/>
            <w:shd w:val="clear" w:color="auto" w:fill="auto"/>
            <w:noWrap/>
            <w:vAlign w:val="center"/>
            <w:hideMark/>
          </w:tcPr>
          <w:p w14:paraId="37F9C6E2"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1276" w:type="dxa"/>
            <w:shd w:val="clear" w:color="auto" w:fill="auto"/>
            <w:noWrap/>
            <w:vAlign w:val="center"/>
            <w:hideMark/>
          </w:tcPr>
          <w:p w14:paraId="044F9456"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0122-DTI-P11</w:t>
            </w:r>
          </w:p>
        </w:tc>
        <w:tc>
          <w:tcPr>
            <w:tcW w:w="2548" w:type="dxa"/>
            <w:shd w:val="clear" w:color="auto" w:fill="auto"/>
            <w:vAlign w:val="center"/>
            <w:hideMark/>
          </w:tcPr>
          <w:p w14:paraId="7BFA5E9C"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Rediseño y Migración de Telefonía IP</w:t>
            </w:r>
          </w:p>
        </w:tc>
        <w:tc>
          <w:tcPr>
            <w:tcW w:w="1411" w:type="dxa"/>
            <w:shd w:val="clear" w:color="auto" w:fill="auto"/>
            <w:noWrap/>
            <w:vAlign w:val="center"/>
          </w:tcPr>
          <w:p w14:paraId="4F0C8FCA" w14:textId="77777777" w:rsidR="0072633C" w:rsidRPr="0072633C" w:rsidRDefault="0072633C" w:rsidP="0072633C">
            <w:pPr>
              <w:widowControl/>
              <w:autoSpaceDE/>
              <w:autoSpaceDN/>
              <w:adjustRightInd/>
              <w:jc w:val="center"/>
              <w:rPr>
                <w:rFonts w:ascii="Arial Narrow" w:eastAsia="Cambria" w:hAnsi="Arial Narrow" w:cs="Times New Roman"/>
                <w:sz w:val="20"/>
                <w:szCs w:val="20"/>
                <w:shd w:val="clear" w:color="auto" w:fill="auto"/>
                <w:lang w:val="es-CR" w:eastAsia="es-CR"/>
              </w:rPr>
            </w:pPr>
            <w:r w:rsidRPr="0072633C">
              <w:rPr>
                <w:rFonts w:ascii="Arial Narrow" w:eastAsia="Cambria" w:hAnsi="Arial Narrow" w:cs="Times New Roman"/>
                <w:sz w:val="20"/>
                <w:szCs w:val="20"/>
                <w:shd w:val="clear" w:color="auto" w:fill="auto"/>
                <w:lang w:val="en-US" w:eastAsia="en-US"/>
              </w:rPr>
              <w:t>65.00</w:t>
            </w:r>
          </w:p>
        </w:tc>
        <w:tc>
          <w:tcPr>
            <w:tcW w:w="1418" w:type="dxa"/>
            <w:shd w:val="clear" w:color="auto" w:fill="auto"/>
            <w:vAlign w:val="center"/>
            <w:hideMark/>
          </w:tcPr>
          <w:p w14:paraId="2FF521CF"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 </w:t>
            </w:r>
          </w:p>
        </w:tc>
        <w:tc>
          <w:tcPr>
            <w:tcW w:w="2410" w:type="dxa"/>
            <w:shd w:val="clear" w:color="auto" w:fill="auto"/>
            <w:vAlign w:val="center"/>
            <w:hideMark/>
          </w:tcPr>
          <w:p w14:paraId="6A1ECB7A"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Se remiten a la Proveeduría los documentos el 24 de junio y se asigna la referencia 2208. Por asignar</w:t>
            </w:r>
          </w:p>
        </w:tc>
      </w:tr>
      <w:tr w:rsidR="0072633C" w:rsidRPr="0072633C" w14:paraId="36B8E763" w14:textId="77777777" w:rsidTr="00082095">
        <w:trPr>
          <w:trHeight w:val="802"/>
          <w:jc w:val="center"/>
        </w:trPr>
        <w:tc>
          <w:tcPr>
            <w:tcW w:w="997" w:type="dxa"/>
            <w:vMerge w:val="restart"/>
            <w:shd w:val="clear" w:color="auto" w:fill="auto"/>
            <w:noWrap/>
            <w:vAlign w:val="center"/>
            <w:hideMark/>
          </w:tcPr>
          <w:p w14:paraId="1B2F48E4"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1276" w:type="dxa"/>
            <w:shd w:val="clear" w:color="auto" w:fill="auto"/>
            <w:vAlign w:val="center"/>
          </w:tcPr>
          <w:p w14:paraId="000C1AFD"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0110-PLA-P09. </w:t>
            </w:r>
          </w:p>
        </w:tc>
        <w:tc>
          <w:tcPr>
            <w:tcW w:w="2548" w:type="dxa"/>
            <w:shd w:val="clear" w:color="auto" w:fill="auto"/>
            <w:vAlign w:val="center"/>
          </w:tcPr>
          <w:p w14:paraId="6B740C50"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Modelo para la Administración del Portafolio de Proyectos Estratégicos </w:t>
            </w:r>
          </w:p>
        </w:tc>
        <w:tc>
          <w:tcPr>
            <w:tcW w:w="1411" w:type="dxa"/>
            <w:vMerge w:val="restart"/>
            <w:shd w:val="clear" w:color="auto" w:fill="auto"/>
            <w:noWrap/>
            <w:vAlign w:val="center"/>
          </w:tcPr>
          <w:p w14:paraId="5E093FF0" w14:textId="77777777" w:rsidR="0072633C" w:rsidRPr="0072633C" w:rsidRDefault="0072633C" w:rsidP="0072633C">
            <w:pPr>
              <w:widowControl/>
              <w:autoSpaceDE/>
              <w:autoSpaceDN/>
              <w:adjustRightInd/>
              <w:jc w:val="center"/>
              <w:rPr>
                <w:rFonts w:ascii="Arial Narrow" w:eastAsia="Cambria" w:hAnsi="Arial Narrow" w:cs="Times New Roman"/>
                <w:sz w:val="20"/>
                <w:szCs w:val="20"/>
                <w:shd w:val="clear" w:color="auto" w:fill="auto"/>
                <w:lang w:val="es-CR" w:eastAsia="es-CR"/>
              </w:rPr>
            </w:pPr>
            <w:r w:rsidRPr="0072633C">
              <w:rPr>
                <w:rFonts w:ascii="Arial Narrow" w:eastAsia="Cambria" w:hAnsi="Arial Narrow" w:cs="Times New Roman"/>
                <w:sz w:val="20"/>
                <w:szCs w:val="20"/>
                <w:shd w:val="clear" w:color="auto" w:fill="auto"/>
                <w:lang w:val="en-US" w:eastAsia="en-US"/>
              </w:rPr>
              <w:t>48.90</w:t>
            </w:r>
          </w:p>
        </w:tc>
        <w:tc>
          <w:tcPr>
            <w:tcW w:w="1418" w:type="dxa"/>
            <w:shd w:val="clear" w:color="auto" w:fill="auto"/>
            <w:vAlign w:val="center"/>
            <w:hideMark/>
          </w:tcPr>
          <w:p w14:paraId="23E6D0CD"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2021CD-000079-PROVCD</w:t>
            </w:r>
          </w:p>
        </w:tc>
        <w:tc>
          <w:tcPr>
            <w:tcW w:w="2410" w:type="dxa"/>
            <w:vMerge w:val="restart"/>
            <w:shd w:val="clear" w:color="auto" w:fill="auto"/>
            <w:vAlign w:val="center"/>
            <w:hideMark/>
          </w:tcPr>
          <w:p w14:paraId="68E5108D"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Se anulan los pedidos 2021-012580 y 2021-012581 y se notifican los pedidos 2021-012621 y 2021-012622, se encuentra en confección el acta 2021-AD-004844</w:t>
            </w:r>
          </w:p>
        </w:tc>
      </w:tr>
      <w:tr w:rsidR="0072633C" w:rsidRPr="0072633C" w14:paraId="5188F205" w14:textId="77777777" w:rsidTr="00082095">
        <w:trPr>
          <w:trHeight w:val="907"/>
          <w:jc w:val="center"/>
        </w:trPr>
        <w:tc>
          <w:tcPr>
            <w:tcW w:w="997" w:type="dxa"/>
            <w:vMerge/>
            <w:shd w:val="clear" w:color="auto" w:fill="auto"/>
            <w:vAlign w:val="center"/>
            <w:hideMark/>
          </w:tcPr>
          <w:p w14:paraId="6E918599" w14:textId="77777777" w:rsidR="0072633C" w:rsidRPr="0072633C" w:rsidRDefault="0072633C" w:rsidP="0072633C">
            <w:pPr>
              <w:widowControl/>
              <w:autoSpaceDE/>
              <w:autoSpaceDN/>
              <w:adjustRightInd/>
              <w:rPr>
                <w:rFonts w:ascii="Arial Narrow" w:hAnsi="Arial Narrow" w:cs="Times New Roman"/>
                <w:color w:val="000000"/>
                <w:sz w:val="20"/>
                <w:szCs w:val="20"/>
                <w:shd w:val="clear" w:color="auto" w:fill="auto"/>
                <w:lang w:val="es-CR" w:eastAsia="es-CR"/>
              </w:rPr>
            </w:pPr>
          </w:p>
        </w:tc>
        <w:tc>
          <w:tcPr>
            <w:tcW w:w="1276" w:type="dxa"/>
            <w:shd w:val="clear" w:color="auto" w:fill="auto"/>
            <w:vAlign w:val="center"/>
          </w:tcPr>
          <w:p w14:paraId="5FBF271B"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0122-DTI-P02. </w:t>
            </w:r>
          </w:p>
        </w:tc>
        <w:tc>
          <w:tcPr>
            <w:tcW w:w="2548" w:type="dxa"/>
            <w:shd w:val="clear" w:color="auto" w:fill="auto"/>
            <w:vAlign w:val="center"/>
          </w:tcPr>
          <w:p w14:paraId="434C1FA2" w14:textId="77777777" w:rsidR="0072633C" w:rsidRPr="0072633C" w:rsidRDefault="0072633C" w:rsidP="0072633C">
            <w:pPr>
              <w:widowControl/>
              <w:autoSpaceDE/>
              <w:autoSpaceDN/>
              <w:adjustRightInd/>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Incorporación de la jurisprudencia oral en el Nexus-PJ </w:t>
            </w:r>
          </w:p>
        </w:tc>
        <w:tc>
          <w:tcPr>
            <w:tcW w:w="1411" w:type="dxa"/>
            <w:vMerge/>
            <w:shd w:val="clear" w:color="auto" w:fill="auto"/>
            <w:vAlign w:val="center"/>
          </w:tcPr>
          <w:p w14:paraId="5A66681C" w14:textId="77777777" w:rsidR="0072633C" w:rsidRPr="0072633C" w:rsidRDefault="0072633C" w:rsidP="0072633C">
            <w:pPr>
              <w:widowControl/>
              <w:autoSpaceDE/>
              <w:autoSpaceDN/>
              <w:adjustRightInd/>
              <w:rPr>
                <w:rFonts w:ascii="Arial Narrow" w:hAnsi="Arial Narrow" w:cs="Times New Roman"/>
                <w:color w:val="000000"/>
                <w:sz w:val="20"/>
                <w:szCs w:val="20"/>
                <w:shd w:val="clear" w:color="auto" w:fill="auto"/>
                <w:lang w:val="es-CR" w:eastAsia="es-CR"/>
              </w:rPr>
            </w:pPr>
          </w:p>
        </w:tc>
        <w:tc>
          <w:tcPr>
            <w:tcW w:w="1418" w:type="dxa"/>
            <w:shd w:val="clear" w:color="auto" w:fill="auto"/>
            <w:vAlign w:val="center"/>
            <w:hideMark/>
          </w:tcPr>
          <w:p w14:paraId="25B4E758"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2021CD-000061-PROVCD</w:t>
            </w:r>
          </w:p>
        </w:tc>
        <w:tc>
          <w:tcPr>
            <w:tcW w:w="2410" w:type="dxa"/>
            <w:vMerge/>
            <w:shd w:val="clear" w:color="auto" w:fill="auto"/>
            <w:vAlign w:val="center"/>
            <w:hideMark/>
          </w:tcPr>
          <w:p w14:paraId="281BE766" w14:textId="77777777" w:rsidR="0072633C" w:rsidRPr="0072633C" w:rsidRDefault="0072633C" w:rsidP="0072633C">
            <w:pPr>
              <w:widowControl/>
              <w:autoSpaceDE/>
              <w:autoSpaceDN/>
              <w:adjustRightInd/>
              <w:rPr>
                <w:rFonts w:ascii="Arial Narrow" w:hAnsi="Arial Narrow" w:cs="Times New Roman"/>
                <w:color w:val="000000"/>
                <w:sz w:val="20"/>
                <w:szCs w:val="20"/>
                <w:shd w:val="clear" w:color="auto" w:fill="auto"/>
                <w:lang w:val="es-CR" w:eastAsia="es-CR"/>
              </w:rPr>
            </w:pPr>
          </w:p>
        </w:tc>
      </w:tr>
      <w:tr w:rsidR="0072633C" w:rsidRPr="0072633C" w14:paraId="0194CCA8" w14:textId="77777777" w:rsidTr="00082095">
        <w:trPr>
          <w:trHeight w:val="907"/>
          <w:jc w:val="center"/>
        </w:trPr>
        <w:tc>
          <w:tcPr>
            <w:tcW w:w="997" w:type="dxa"/>
            <w:shd w:val="clear" w:color="auto" w:fill="auto"/>
            <w:vAlign w:val="center"/>
          </w:tcPr>
          <w:p w14:paraId="0DB98BFA" w14:textId="77777777" w:rsidR="0072633C" w:rsidRPr="0072633C" w:rsidRDefault="0072633C" w:rsidP="0072633C">
            <w:pPr>
              <w:widowControl/>
              <w:autoSpaceDE/>
              <w:autoSpaceDN/>
              <w:adjustRightInd/>
              <w:rPr>
                <w:rFonts w:ascii="Arial Narrow" w:hAnsi="Arial Narrow" w:cs="Times New Roman"/>
                <w:b/>
                <w:bCs/>
                <w:color w:val="000000"/>
                <w:sz w:val="20"/>
                <w:szCs w:val="20"/>
                <w:shd w:val="clear" w:color="auto" w:fill="auto"/>
                <w:lang w:val="es-CR" w:eastAsia="es-CR"/>
              </w:rPr>
            </w:pPr>
            <w:bookmarkStart w:id="9" w:name="_Hlk77600459"/>
            <w:r w:rsidRPr="0072633C">
              <w:rPr>
                <w:rFonts w:eastAsia="Cambria"/>
                <w:b/>
                <w:bCs/>
                <w:color w:val="000000"/>
                <w:sz w:val="18"/>
                <w:szCs w:val="18"/>
                <w:shd w:val="clear" w:color="auto" w:fill="auto"/>
                <w:lang w:val="en-US" w:eastAsia="es-CR"/>
              </w:rPr>
              <w:t>59903</w:t>
            </w:r>
          </w:p>
        </w:tc>
        <w:tc>
          <w:tcPr>
            <w:tcW w:w="1276" w:type="dxa"/>
            <w:shd w:val="clear" w:color="auto" w:fill="auto"/>
            <w:vAlign w:val="center"/>
          </w:tcPr>
          <w:p w14:paraId="223BA75A" w14:textId="77777777" w:rsidR="0072633C" w:rsidRPr="0072633C" w:rsidRDefault="0072633C" w:rsidP="0072633C">
            <w:pPr>
              <w:widowControl/>
              <w:autoSpaceDE/>
              <w:autoSpaceDN/>
              <w:adjustRightInd/>
              <w:jc w:val="center"/>
              <w:rPr>
                <w:rFonts w:ascii="Arial Narrow" w:hAnsi="Arial Narrow" w:cs="Times New Roman"/>
                <w:b/>
                <w:bCs/>
                <w:color w:val="000000"/>
                <w:sz w:val="20"/>
                <w:szCs w:val="20"/>
                <w:shd w:val="clear" w:color="auto" w:fill="auto"/>
                <w:lang w:val="es-CR" w:eastAsia="es-CR"/>
              </w:rPr>
            </w:pPr>
            <w:r w:rsidRPr="0072633C">
              <w:rPr>
                <w:rFonts w:ascii="Arial Narrow" w:hAnsi="Arial Narrow" w:cs="Times New Roman"/>
                <w:b/>
                <w:bCs/>
                <w:color w:val="000000"/>
                <w:sz w:val="20"/>
                <w:szCs w:val="20"/>
                <w:shd w:val="clear" w:color="auto" w:fill="auto"/>
                <w:lang w:val="es-CR" w:eastAsia="es-CR"/>
              </w:rPr>
              <w:t xml:space="preserve">0122-DTI-P02. </w:t>
            </w:r>
          </w:p>
        </w:tc>
        <w:tc>
          <w:tcPr>
            <w:tcW w:w="2548" w:type="dxa"/>
            <w:shd w:val="clear" w:color="auto" w:fill="auto"/>
            <w:vAlign w:val="center"/>
          </w:tcPr>
          <w:p w14:paraId="658FDDA4" w14:textId="77777777" w:rsidR="0072633C" w:rsidRPr="0072633C" w:rsidRDefault="0072633C" w:rsidP="0072633C">
            <w:pPr>
              <w:widowControl/>
              <w:autoSpaceDE/>
              <w:autoSpaceDN/>
              <w:adjustRightInd/>
              <w:rPr>
                <w:rFonts w:ascii="Arial Narrow" w:hAnsi="Arial Narrow" w:cs="Times New Roman"/>
                <w:b/>
                <w:bCs/>
                <w:color w:val="000000"/>
                <w:sz w:val="20"/>
                <w:szCs w:val="20"/>
                <w:shd w:val="clear" w:color="auto" w:fill="auto"/>
                <w:lang w:val="es-CR" w:eastAsia="es-CR"/>
              </w:rPr>
            </w:pPr>
            <w:r w:rsidRPr="0072633C">
              <w:rPr>
                <w:rFonts w:ascii="Arial Narrow" w:hAnsi="Arial Narrow" w:cs="Times New Roman"/>
                <w:b/>
                <w:bCs/>
                <w:color w:val="000000"/>
                <w:sz w:val="20"/>
                <w:szCs w:val="20"/>
                <w:shd w:val="clear" w:color="auto" w:fill="auto"/>
                <w:lang w:val="es-CR" w:eastAsia="es-CR"/>
              </w:rPr>
              <w:t xml:space="preserve">Incorporación de la jurisprudencia oral en el Nexus-PJ </w:t>
            </w:r>
          </w:p>
        </w:tc>
        <w:tc>
          <w:tcPr>
            <w:tcW w:w="1411" w:type="dxa"/>
            <w:shd w:val="clear" w:color="auto" w:fill="auto"/>
            <w:vAlign w:val="center"/>
          </w:tcPr>
          <w:p w14:paraId="5B36D463" w14:textId="77777777" w:rsidR="0072633C" w:rsidRPr="0072633C" w:rsidRDefault="0072633C" w:rsidP="0072633C">
            <w:pPr>
              <w:widowControl/>
              <w:autoSpaceDE/>
              <w:autoSpaceDN/>
              <w:adjustRightInd/>
              <w:jc w:val="center"/>
              <w:rPr>
                <w:rFonts w:ascii="Arial Narrow" w:hAnsi="Arial Narrow" w:cs="Times New Roman"/>
                <w:b/>
                <w:bCs/>
                <w:color w:val="000000"/>
                <w:sz w:val="20"/>
                <w:szCs w:val="20"/>
                <w:shd w:val="clear" w:color="auto" w:fill="auto"/>
                <w:lang w:val="es-CR" w:eastAsia="es-CR"/>
              </w:rPr>
            </w:pPr>
            <w:r w:rsidRPr="0072633C">
              <w:rPr>
                <w:rFonts w:ascii="Arial Narrow" w:hAnsi="Arial Narrow" w:cs="Times New Roman"/>
                <w:b/>
                <w:bCs/>
                <w:color w:val="000000"/>
                <w:sz w:val="20"/>
                <w:szCs w:val="20"/>
                <w:shd w:val="clear" w:color="auto" w:fill="auto"/>
                <w:lang w:val="es-CR" w:eastAsia="es-CR"/>
              </w:rPr>
              <w:t>69.12</w:t>
            </w:r>
          </w:p>
        </w:tc>
        <w:tc>
          <w:tcPr>
            <w:tcW w:w="1418" w:type="dxa"/>
            <w:shd w:val="clear" w:color="auto" w:fill="auto"/>
            <w:vAlign w:val="center"/>
          </w:tcPr>
          <w:p w14:paraId="617EC4D0" w14:textId="77777777" w:rsidR="0072633C" w:rsidRPr="0072633C" w:rsidRDefault="0072633C" w:rsidP="0072633C">
            <w:pPr>
              <w:widowControl/>
              <w:autoSpaceDE/>
              <w:autoSpaceDN/>
              <w:adjustRightInd/>
              <w:jc w:val="center"/>
              <w:rPr>
                <w:rFonts w:ascii="Arial Narrow" w:hAnsi="Arial Narrow" w:cs="Times New Roman"/>
                <w:b/>
                <w:bCs/>
                <w:sz w:val="20"/>
                <w:szCs w:val="20"/>
                <w:shd w:val="clear" w:color="auto" w:fill="auto"/>
                <w:lang w:val="es-CR" w:eastAsia="es-CR"/>
              </w:rPr>
            </w:pPr>
            <w:r w:rsidRPr="0072633C">
              <w:rPr>
                <w:rFonts w:eastAsia="Cambria"/>
                <w:b/>
                <w:bCs/>
                <w:sz w:val="18"/>
                <w:szCs w:val="18"/>
                <w:shd w:val="clear" w:color="auto" w:fill="auto"/>
                <w:lang w:val="en-US" w:eastAsia="es-CR"/>
              </w:rPr>
              <w:t>2020CD-000019-PROVEX</w:t>
            </w:r>
          </w:p>
        </w:tc>
        <w:tc>
          <w:tcPr>
            <w:tcW w:w="2410" w:type="dxa"/>
            <w:shd w:val="clear" w:color="auto" w:fill="auto"/>
            <w:vAlign w:val="center"/>
          </w:tcPr>
          <w:p w14:paraId="57513A26" w14:textId="77777777" w:rsidR="0072633C" w:rsidRPr="0072633C" w:rsidRDefault="0072633C" w:rsidP="0072633C">
            <w:pPr>
              <w:widowControl/>
              <w:autoSpaceDE/>
              <w:autoSpaceDN/>
              <w:adjustRightInd/>
              <w:rPr>
                <w:rFonts w:ascii="Arial Narrow" w:hAnsi="Arial Narrow" w:cs="Times New Roman"/>
                <w:b/>
                <w:bCs/>
                <w:color w:val="000000"/>
                <w:sz w:val="20"/>
                <w:szCs w:val="20"/>
                <w:shd w:val="clear" w:color="auto" w:fill="auto"/>
                <w:lang w:val="es-CR" w:eastAsia="es-CR"/>
              </w:rPr>
            </w:pPr>
            <w:r w:rsidRPr="0072633C">
              <w:rPr>
                <w:rFonts w:ascii="Arial Narrow" w:hAnsi="Arial Narrow" w:cs="Times New Roman"/>
                <w:b/>
                <w:bCs/>
                <w:color w:val="000000"/>
                <w:sz w:val="20"/>
                <w:szCs w:val="20"/>
                <w:shd w:val="clear" w:color="auto" w:fill="auto"/>
                <w:lang w:val="es-CR" w:eastAsia="es-CR"/>
              </w:rPr>
              <w:t xml:space="preserve">Horas de Desarrollo para Mejoras al Sistema de Búsqueda Nexus.PJ y a otros Sistemas especializados de Búsqueda del Poder Judicial. </w:t>
            </w:r>
          </w:p>
          <w:p w14:paraId="6230B4CB" w14:textId="77777777" w:rsidR="0072633C" w:rsidRPr="0072633C" w:rsidRDefault="0072633C" w:rsidP="0072633C">
            <w:pPr>
              <w:widowControl/>
              <w:autoSpaceDE/>
              <w:autoSpaceDN/>
              <w:adjustRightInd/>
              <w:rPr>
                <w:rFonts w:ascii="Arial Narrow" w:hAnsi="Arial Narrow" w:cs="Times New Roman"/>
                <w:b/>
                <w:bCs/>
                <w:color w:val="000000"/>
                <w:sz w:val="20"/>
                <w:szCs w:val="20"/>
                <w:shd w:val="clear" w:color="auto" w:fill="auto"/>
                <w:lang w:val="es-CR" w:eastAsia="es-CR"/>
              </w:rPr>
            </w:pPr>
            <w:r w:rsidRPr="0072633C">
              <w:rPr>
                <w:rFonts w:ascii="Arial Narrow" w:hAnsi="Arial Narrow" w:cs="Times New Roman"/>
                <w:b/>
                <w:bCs/>
                <w:color w:val="000000"/>
                <w:sz w:val="20"/>
                <w:szCs w:val="20"/>
                <w:shd w:val="clear" w:color="auto" w:fill="auto"/>
                <w:lang w:val="es-CR" w:eastAsia="es-CR"/>
              </w:rPr>
              <w:t>En ejecución del pedido 2021-011341.</w:t>
            </w:r>
          </w:p>
        </w:tc>
      </w:tr>
    </w:tbl>
    <w:bookmarkEnd w:id="9"/>
    <w:p w14:paraId="447BF4A4" w14:textId="77777777" w:rsidR="0072633C" w:rsidRPr="0072633C" w:rsidRDefault="0072633C" w:rsidP="0072633C">
      <w:pPr>
        <w:widowControl/>
        <w:autoSpaceDE/>
        <w:autoSpaceDN/>
        <w:adjustRightInd/>
        <w:spacing w:line="276" w:lineRule="auto"/>
        <w:jc w:val="both"/>
        <w:rPr>
          <w:rFonts w:ascii="Arial Narrow" w:eastAsia="Cambria" w:hAnsi="Arial Narrow"/>
          <w:sz w:val="18"/>
          <w:szCs w:val="18"/>
          <w:shd w:val="clear" w:color="auto" w:fill="auto"/>
          <w:lang w:val="es-ES_tradnl" w:eastAsia="en-US"/>
        </w:rPr>
      </w:pPr>
      <w:r w:rsidRPr="0072633C">
        <w:rPr>
          <w:rFonts w:ascii="Arial Narrow" w:eastAsia="Cambria" w:hAnsi="Arial Narrow"/>
          <w:b/>
          <w:sz w:val="16"/>
          <w:szCs w:val="16"/>
          <w:shd w:val="clear" w:color="auto" w:fill="auto"/>
          <w:lang w:val="es-ES_tradnl" w:eastAsia="en-US"/>
        </w:rPr>
        <w:t>Fuente</w:t>
      </w:r>
      <w:r w:rsidRPr="0072633C">
        <w:rPr>
          <w:rFonts w:ascii="Arial Narrow" w:eastAsia="Cambria" w:hAnsi="Arial Narrow"/>
          <w:sz w:val="16"/>
          <w:szCs w:val="16"/>
          <w:shd w:val="clear" w:color="auto" w:fill="auto"/>
          <w:lang w:val="es-ES_tradnl" w:eastAsia="en-US"/>
        </w:rPr>
        <w:t>: Portafolio de Proyectos del Poder Judicial</w:t>
      </w:r>
      <w:r w:rsidRPr="0072633C">
        <w:rPr>
          <w:rFonts w:ascii="Arial Narrow" w:eastAsia="Cambria" w:hAnsi="Arial Narrow"/>
          <w:color w:val="C00000"/>
          <w:sz w:val="16"/>
          <w:szCs w:val="18"/>
          <w:shd w:val="clear" w:color="auto" w:fill="auto"/>
          <w:lang w:val="es-CR" w:eastAsia="en-US"/>
        </w:rPr>
        <w:t>.</w:t>
      </w:r>
    </w:p>
    <w:p w14:paraId="6265067A" w14:textId="77777777" w:rsidR="0072633C" w:rsidRPr="0072633C" w:rsidRDefault="0072633C" w:rsidP="0072633C">
      <w:pPr>
        <w:widowControl/>
        <w:autoSpaceDE/>
        <w:autoSpaceDN/>
        <w:adjustRightInd/>
        <w:spacing w:line="276" w:lineRule="auto"/>
        <w:jc w:val="both"/>
        <w:rPr>
          <w:rFonts w:ascii="Arial Narrow" w:eastAsia="Cambria" w:hAnsi="Arial Narrow"/>
          <w:i/>
          <w:sz w:val="22"/>
          <w:szCs w:val="20"/>
          <w:shd w:val="clear" w:color="auto" w:fill="auto"/>
          <w:lang w:val="es-ES_tradnl" w:eastAsia="es-CR"/>
        </w:rPr>
      </w:pPr>
    </w:p>
    <w:p w14:paraId="58B665E3" w14:textId="77777777" w:rsidR="0072633C" w:rsidRPr="0072633C" w:rsidRDefault="0072633C" w:rsidP="0072633C">
      <w:pPr>
        <w:widowControl/>
        <w:autoSpaceDE/>
        <w:autoSpaceDN/>
        <w:adjustRightInd/>
        <w:rPr>
          <w:rFonts w:ascii="Arial Narrow" w:eastAsia="Cambria" w:hAnsi="Arial Narrow"/>
          <w:iCs/>
          <w:sz w:val="22"/>
          <w:szCs w:val="20"/>
          <w:shd w:val="clear" w:color="auto" w:fill="auto"/>
          <w:lang w:val="es-CR" w:eastAsia="es-CR"/>
        </w:rPr>
      </w:pPr>
    </w:p>
    <w:p w14:paraId="686FA10F" w14:textId="77777777" w:rsidR="0072633C" w:rsidRPr="0072633C" w:rsidRDefault="0072633C" w:rsidP="0072633C">
      <w:pPr>
        <w:widowControl/>
        <w:autoSpaceDE/>
        <w:autoSpaceDN/>
        <w:adjustRightInd/>
        <w:spacing w:line="276" w:lineRule="auto"/>
        <w:jc w:val="both"/>
        <w:rPr>
          <w:rFonts w:ascii="Arial Narrow" w:eastAsia="Cambria" w:hAnsi="Arial Narrow"/>
          <w:iCs/>
          <w:sz w:val="22"/>
          <w:szCs w:val="20"/>
          <w:shd w:val="clear" w:color="auto" w:fill="auto"/>
          <w:lang w:val="es-CR" w:eastAsia="es-CR"/>
        </w:rPr>
      </w:pPr>
      <w:r w:rsidRPr="0072633C">
        <w:rPr>
          <w:rFonts w:ascii="Arial Narrow" w:eastAsia="Cambria" w:hAnsi="Arial Narrow"/>
          <w:iCs/>
          <w:sz w:val="22"/>
          <w:szCs w:val="20"/>
          <w:shd w:val="clear" w:color="auto" w:fill="auto"/>
          <w:lang w:val="es-CR" w:eastAsia="es-CR"/>
        </w:rPr>
        <w:t>Adicionalmente y de nuevo en relación con lo consignado en el cuadro 3.1, seguidamente se enlistan otros procedimientos de compra relacionados con la ejecución de la partida 5, los cuales responden a necesidades operativas de la institución:</w:t>
      </w:r>
    </w:p>
    <w:p w14:paraId="1D82B65C" w14:textId="77777777" w:rsidR="0072633C" w:rsidRPr="0072633C" w:rsidRDefault="0072633C" w:rsidP="0072633C">
      <w:pPr>
        <w:widowControl/>
        <w:autoSpaceDE/>
        <w:autoSpaceDN/>
        <w:adjustRightInd/>
        <w:spacing w:line="276" w:lineRule="auto"/>
        <w:jc w:val="both"/>
        <w:rPr>
          <w:rFonts w:ascii="Arial Narrow" w:eastAsia="Cambria" w:hAnsi="Arial Narrow"/>
          <w:i/>
          <w:sz w:val="22"/>
          <w:szCs w:val="20"/>
          <w:shd w:val="clear" w:color="auto" w:fill="auto"/>
          <w:lang w:val="es-CR" w:eastAsia="es-CR"/>
        </w:rPr>
      </w:pPr>
    </w:p>
    <w:tbl>
      <w:tblPr>
        <w:tblW w:w="9634" w:type="dxa"/>
        <w:jc w:val="center"/>
        <w:tblCellMar>
          <w:left w:w="70" w:type="dxa"/>
          <w:right w:w="70" w:type="dxa"/>
        </w:tblCellMar>
        <w:tblLook w:val="04A0" w:firstRow="1" w:lastRow="0" w:firstColumn="1" w:lastColumn="0" w:noHBand="0" w:noVBand="1"/>
      </w:tblPr>
      <w:tblGrid>
        <w:gridCol w:w="1076"/>
        <w:gridCol w:w="2953"/>
        <w:gridCol w:w="1641"/>
        <w:gridCol w:w="1555"/>
        <w:gridCol w:w="2409"/>
      </w:tblGrid>
      <w:tr w:rsidR="0072633C" w:rsidRPr="0072633C" w14:paraId="7AD31794" w14:textId="77777777" w:rsidTr="00082095">
        <w:trPr>
          <w:trHeight w:val="252"/>
          <w:tblHeader/>
          <w:jc w:val="center"/>
        </w:trPr>
        <w:tc>
          <w:tcPr>
            <w:tcW w:w="107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A9AAF34" w14:textId="77777777" w:rsidR="0072633C" w:rsidRPr="0072633C" w:rsidRDefault="0072633C" w:rsidP="0072633C">
            <w:pPr>
              <w:widowControl/>
              <w:autoSpaceDE/>
              <w:autoSpaceDN/>
              <w:adjustRightInd/>
              <w:jc w:val="center"/>
              <w:rPr>
                <w:rFonts w:ascii="Arial Narrow" w:hAnsi="Arial Narrow" w:cs="Times New Roman"/>
                <w:b/>
                <w:bCs/>
                <w:sz w:val="20"/>
                <w:szCs w:val="20"/>
                <w:shd w:val="clear" w:color="auto" w:fill="auto"/>
                <w:lang w:val="es-CR" w:eastAsia="es-CR"/>
              </w:rPr>
            </w:pPr>
            <w:r w:rsidRPr="0072633C">
              <w:rPr>
                <w:rFonts w:ascii="Arial Narrow" w:hAnsi="Arial Narrow" w:cs="Times New Roman"/>
                <w:b/>
                <w:bCs/>
                <w:sz w:val="20"/>
                <w:szCs w:val="20"/>
                <w:shd w:val="clear" w:color="auto" w:fill="auto"/>
                <w:lang w:val="es-CR" w:eastAsia="es-CR"/>
              </w:rPr>
              <w:t>Subpartida</w:t>
            </w:r>
          </w:p>
        </w:tc>
        <w:tc>
          <w:tcPr>
            <w:tcW w:w="2953" w:type="dxa"/>
            <w:tcBorders>
              <w:top w:val="single" w:sz="4" w:space="0" w:color="auto"/>
              <w:left w:val="nil"/>
              <w:bottom w:val="single" w:sz="4" w:space="0" w:color="auto"/>
              <w:right w:val="single" w:sz="4" w:space="0" w:color="auto"/>
            </w:tcBorders>
            <w:shd w:val="clear" w:color="auto" w:fill="002060"/>
            <w:vAlign w:val="center"/>
            <w:hideMark/>
          </w:tcPr>
          <w:p w14:paraId="5B40382E" w14:textId="77777777" w:rsidR="0072633C" w:rsidRPr="0072633C" w:rsidRDefault="0072633C" w:rsidP="0072633C">
            <w:pPr>
              <w:widowControl/>
              <w:autoSpaceDE/>
              <w:autoSpaceDN/>
              <w:adjustRightInd/>
              <w:jc w:val="center"/>
              <w:rPr>
                <w:rFonts w:ascii="Arial Narrow" w:hAnsi="Arial Narrow" w:cs="Times New Roman"/>
                <w:b/>
                <w:bCs/>
                <w:sz w:val="20"/>
                <w:szCs w:val="20"/>
                <w:shd w:val="clear" w:color="auto" w:fill="auto"/>
                <w:lang w:val="es-CR" w:eastAsia="es-CR"/>
              </w:rPr>
            </w:pPr>
            <w:r w:rsidRPr="0072633C">
              <w:rPr>
                <w:rFonts w:ascii="Arial Narrow" w:hAnsi="Arial Narrow" w:cs="Times New Roman"/>
                <w:b/>
                <w:bCs/>
                <w:sz w:val="20"/>
                <w:szCs w:val="20"/>
                <w:shd w:val="clear" w:color="auto" w:fill="auto"/>
                <w:lang w:val="es-CR" w:eastAsia="es-CR"/>
              </w:rPr>
              <w:t>Proyecto o compra</w:t>
            </w:r>
          </w:p>
        </w:tc>
        <w:tc>
          <w:tcPr>
            <w:tcW w:w="1641" w:type="dxa"/>
            <w:tcBorders>
              <w:top w:val="single" w:sz="4" w:space="0" w:color="auto"/>
              <w:left w:val="nil"/>
              <w:bottom w:val="single" w:sz="4" w:space="0" w:color="auto"/>
              <w:right w:val="single" w:sz="4" w:space="0" w:color="auto"/>
            </w:tcBorders>
            <w:shd w:val="clear" w:color="auto" w:fill="002060"/>
            <w:vAlign w:val="center"/>
            <w:hideMark/>
          </w:tcPr>
          <w:p w14:paraId="49B811D4" w14:textId="77777777" w:rsidR="0072633C" w:rsidRPr="0072633C" w:rsidRDefault="0072633C" w:rsidP="0072633C">
            <w:pPr>
              <w:widowControl/>
              <w:autoSpaceDE/>
              <w:autoSpaceDN/>
              <w:adjustRightInd/>
              <w:jc w:val="center"/>
              <w:rPr>
                <w:rFonts w:ascii="Arial Narrow" w:hAnsi="Arial Narrow" w:cs="Times New Roman"/>
                <w:b/>
                <w:bCs/>
                <w:sz w:val="20"/>
                <w:szCs w:val="20"/>
                <w:shd w:val="clear" w:color="auto" w:fill="auto"/>
                <w:lang w:val="es-CR" w:eastAsia="es-CR"/>
              </w:rPr>
            </w:pPr>
            <w:r w:rsidRPr="0072633C">
              <w:rPr>
                <w:rFonts w:ascii="Arial Narrow" w:hAnsi="Arial Narrow" w:cs="Times New Roman"/>
                <w:b/>
                <w:bCs/>
                <w:sz w:val="20"/>
                <w:szCs w:val="20"/>
                <w:shd w:val="clear" w:color="auto" w:fill="auto"/>
                <w:lang w:val="es-CR" w:eastAsia="es-CR"/>
              </w:rPr>
              <w:t>Monto</w:t>
            </w:r>
          </w:p>
        </w:tc>
        <w:tc>
          <w:tcPr>
            <w:tcW w:w="1555" w:type="dxa"/>
            <w:tcBorders>
              <w:top w:val="single" w:sz="4" w:space="0" w:color="auto"/>
              <w:left w:val="nil"/>
              <w:bottom w:val="single" w:sz="4" w:space="0" w:color="auto"/>
              <w:right w:val="single" w:sz="4" w:space="0" w:color="auto"/>
            </w:tcBorders>
            <w:shd w:val="clear" w:color="auto" w:fill="002060"/>
            <w:vAlign w:val="center"/>
            <w:hideMark/>
          </w:tcPr>
          <w:p w14:paraId="3590D90B" w14:textId="77777777" w:rsidR="0072633C" w:rsidRPr="0072633C" w:rsidRDefault="0072633C" w:rsidP="0072633C">
            <w:pPr>
              <w:widowControl/>
              <w:autoSpaceDE/>
              <w:autoSpaceDN/>
              <w:adjustRightInd/>
              <w:jc w:val="center"/>
              <w:rPr>
                <w:rFonts w:ascii="Arial Narrow" w:hAnsi="Arial Narrow" w:cs="Times New Roman"/>
                <w:b/>
                <w:bCs/>
                <w:sz w:val="20"/>
                <w:szCs w:val="20"/>
                <w:shd w:val="clear" w:color="auto" w:fill="auto"/>
                <w:lang w:val="es-CR" w:eastAsia="es-CR"/>
              </w:rPr>
            </w:pPr>
            <w:r w:rsidRPr="0072633C">
              <w:rPr>
                <w:rFonts w:ascii="Arial Narrow" w:hAnsi="Arial Narrow" w:cs="Times New Roman"/>
                <w:b/>
                <w:bCs/>
                <w:sz w:val="20"/>
                <w:szCs w:val="20"/>
                <w:shd w:val="clear" w:color="auto" w:fill="auto"/>
                <w:lang w:val="es-CR" w:eastAsia="es-CR"/>
              </w:rPr>
              <w:t>N° Procedimiento</w:t>
            </w:r>
          </w:p>
        </w:tc>
        <w:tc>
          <w:tcPr>
            <w:tcW w:w="2409" w:type="dxa"/>
            <w:tcBorders>
              <w:top w:val="single" w:sz="4" w:space="0" w:color="auto"/>
              <w:left w:val="nil"/>
              <w:bottom w:val="single" w:sz="4" w:space="0" w:color="auto"/>
              <w:right w:val="single" w:sz="4" w:space="0" w:color="auto"/>
            </w:tcBorders>
            <w:shd w:val="clear" w:color="auto" w:fill="002060"/>
            <w:vAlign w:val="center"/>
            <w:hideMark/>
          </w:tcPr>
          <w:p w14:paraId="10E34B79" w14:textId="77777777" w:rsidR="0072633C" w:rsidRPr="0072633C" w:rsidRDefault="0072633C" w:rsidP="0072633C">
            <w:pPr>
              <w:widowControl/>
              <w:autoSpaceDE/>
              <w:autoSpaceDN/>
              <w:adjustRightInd/>
              <w:jc w:val="center"/>
              <w:rPr>
                <w:rFonts w:ascii="Arial Narrow" w:hAnsi="Arial Narrow" w:cs="Times New Roman"/>
                <w:b/>
                <w:bCs/>
                <w:sz w:val="20"/>
                <w:szCs w:val="20"/>
                <w:shd w:val="clear" w:color="auto" w:fill="auto"/>
                <w:lang w:val="es-CR" w:eastAsia="es-CR"/>
              </w:rPr>
            </w:pPr>
            <w:r w:rsidRPr="0072633C">
              <w:rPr>
                <w:rFonts w:ascii="Arial Narrow" w:hAnsi="Arial Narrow" w:cs="Times New Roman"/>
                <w:b/>
                <w:bCs/>
                <w:sz w:val="20"/>
                <w:szCs w:val="20"/>
                <w:shd w:val="clear" w:color="auto" w:fill="auto"/>
                <w:lang w:val="es-CR" w:eastAsia="es-CR"/>
              </w:rPr>
              <w:t xml:space="preserve">Estado </w:t>
            </w:r>
          </w:p>
        </w:tc>
      </w:tr>
      <w:tr w:rsidR="0072633C" w:rsidRPr="0072633C" w14:paraId="6E1CBD92"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C729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50104</w:t>
            </w:r>
          </w:p>
        </w:tc>
        <w:tc>
          <w:tcPr>
            <w:tcW w:w="2953" w:type="dxa"/>
            <w:tcBorders>
              <w:top w:val="nil"/>
              <w:left w:val="nil"/>
              <w:bottom w:val="single" w:sz="4" w:space="0" w:color="auto"/>
              <w:right w:val="single" w:sz="4" w:space="0" w:color="auto"/>
            </w:tcBorders>
            <w:shd w:val="clear" w:color="auto" w:fill="auto"/>
            <w:vAlign w:val="center"/>
            <w:hideMark/>
          </w:tcPr>
          <w:p w14:paraId="1D03EA70"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Sustitución y actualización del sistema de aire acondicionado del edificio de los Tribunales de Justicia de Turrialba</w:t>
            </w:r>
          </w:p>
        </w:tc>
        <w:tc>
          <w:tcPr>
            <w:tcW w:w="1641" w:type="dxa"/>
            <w:tcBorders>
              <w:top w:val="nil"/>
              <w:left w:val="nil"/>
              <w:bottom w:val="single" w:sz="4" w:space="0" w:color="auto"/>
              <w:right w:val="single" w:sz="4" w:space="0" w:color="auto"/>
            </w:tcBorders>
            <w:shd w:val="clear" w:color="auto" w:fill="auto"/>
            <w:vAlign w:val="center"/>
            <w:hideMark/>
          </w:tcPr>
          <w:p w14:paraId="3A458249"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183.05</w:t>
            </w:r>
          </w:p>
        </w:tc>
        <w:tc>
          <w:tcPr>
            <w:tcW w:w="1555" w:type="dxa"/>
            <w:tcBorders>
              <w:top w:val="nil"/>
              <w:left w:val="nil"/>
              <w:bottom w:val="single" w:sz="4" w:space="0" w:color="auto"/>
              <w:right w:val="single" w:sz="4" w:space="0" w:color="auto"/>
            </w:tcBorders>
            <w:shd w:val="clear" w:color="auto" w:fill="auto"/>
            <w:vAlign w:val="center"/>
            <w:hideMark/>
          </w:tcPr>
          <w:p w14:paraId="17A3FBD2"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2020LA-000064-PROV</w:t>
            </w:r>
          </w:p>
        </w:tc>
        <w:tc>
          <w:tcPr>
            <w:tcW w:w="2409" w:type="dxa"/>
            <w:tcBorders>
              <w:top w:val="nil"/>
              <w:left w:val="nil"/>
              <w:bottom w:val="single" w:sz="4" w:space="0" w:color="auto"/>
              <w:right w:val="single" w:sz="4" w:space="0" w:color="auto"/>
            </w:tcBorders>
            <w:shd w:val="clear" w:color="auto" w:fill="auto"/>
            <w:vAlign w:val="center"/>
            <w:hideMark/>
          </w:tcPr>
          <w:p w14:paraId="09005DD7"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Ejecución 20%</w:t>
            </w:r>
          </w:p>
        </w:tc>
      </w:tr>
      <w:tr w:rsidR="0072633C" w:rsidRPr="0072633C" w14:paraId="0BBE7C13"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17A48"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50199</w:t>
            </w:r>
          </w:p>
        </w:tc>
        <w:tc>
          <w:tcPr>
            <w:tcW w:w="2953" w:type="dxa"/>
            <w:tcBorders>
              <w:top w:val="nil"/>
              <w:left w:val="nil"/>
              <w:bottom w:val="single" w:sz="4" w:space="0" w:color="auto"/>
              <w:right w:val="single" w:sz="4" w:space="0" w:color="auto"/>
            </w:tcBorders>
            <w:shd w:val="clear" w:color="auto" w:fill="auto"/>
            <w:vAlign w:val="center"/>
            <w:hideMark/>
          </w:tcPr>
          <w:p w14:paraId="50DCF9E4"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Sistema de Detención de Incendios para el Edificio principal de los Tribunales de Justicia de II Circuito Judicial de San José</w:t>
            </w:r>
          </w:p>
        </w:tc>
        <w:tc>
          <w:tcPr>
            <w:tcW w:w="1641" w:type="dxa"/>
            <w:tcBorders>
              <w:top w:val="nil"/>
              <w:left w:val="nil"/>
              <w:bottom w:val="single" w:sz="4" w:space="0" w:color="auto"/>
              <w:right w:val="single" w:sz="4" w:space="0" w:color="auto"/>
            </w:tcBorders>
            <w:shd w:val="clear" w:color="auto" w:fill="auto"/>
            <w:vAlign w:val="center"/>
            <w:hideMark/>
          </w:tcPr>
          <w:p w14:paraId="486B8295"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236.23</w:t>
            </w:r>
          </w:p>
        </w:tc>
        <w:tc>
          <w:tcPr>
            <w:tcW w:w="1555" w:type="dxa"/>
            <w:tcBorders>
              <w:top w:val="nil"/>
              <w:left w:val="nil"/>
              <w:bottom w:val="single" w:sz="4" w:space="0" w:color="auto"/>
              <w:right w:val="single" w:sz="4" w:space="0" w:color="auto"/>
            </w:tcBorders>
            <w:shd w:val="clear" w:color="auto" w:fill="auto"/>
            <w:vAlign w:val="center"/>
            <w:hideMark/>
          </w:tcPr>
          <w:p w14:paraId="5F7D7767"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2021LA-000002-PROV</w:t>
            </w:r>
          </w:p>
        </w:tc>
        <w:tc>
          <w:tcPr>
            <w:tcW w:w="2409" w:type="dxa"/>
            <w:tcBorders>
              <w:top w:val="nil"/>
              <w:left w:val="nil"/>
              <w:bottom w:val="single" w:sz="4" w:space="0" w:color="auto"/>
              <w:right w:val="single" w:sz="4" w:space="0" w:color="auto"/>
            </w:tcBorders>
            <w:shd w:val="clear" w:color="auto" w:fill="auto"/>
            <w:vAlign w:val="center"/>
            <w:hideMark/>
          </w:tcPr>
          <w:p w14:paraId="6B5A8C1F"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Firmeza de adjudicación el 19 julio 2021</w:t>
            </w:r>
          </w:p>
        </w:tc>
      </w:tr>
      <w:tr w:rsidR="0072633C" w:rsidRPr="0072633C" w14:paraId="5C0194A7"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A8D4A"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50199</w:t>
            </w:r>
          </w:p>
        </w:tc>
        <w:tc>
          <w:tcPr>
            <w:tcW w:w="2953" w:type="dxa"/>
            <w:tcBorders>
              <w:top w:val="nil"/>
              <w:left w:val="nil"/>
              <w:bottom w:val="single" w:sz="4" w:space="0" w:color="auto"/>
              <w:right w:val="single" w:sz="4" w:space="0" w:color="auto"/>
            </w:tcBorders>
            <w:shd w:val="clear" w:color="auto" w:fill="auto"/>
            <w:vAlign w:val="center"/>
            <w:hideMark/>
          </w:tcPr>
          <w:p w14:paraId="1AFB260E"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Compra e Instalación de Equipos de Manejadoras de Agua Helada del Edificio de los Tribunales de Justicia de Santa Cruz.</w:t>
            </w:r>
          </w:p>
        </w:tc>
        <w:tc>
          <w:tcPr>
            <w:tcW w:w="1641" w:type="dxa"/>
            <w:tcBorders>
              <w:top w:val="nil"/>
              <w:left w:val="nil"/>
              <w:bottom w:val="single" w:sz="4" w:space="0" w:color="auto"/>
              <w:right w:val="single" w:sz="4" w:space="0" w:color="auto"/>
            </w:tcBorders>
            <w:shd w:val="clear" w:color="auto" w:fill="auto"/>
            <w:vAlign w:val="center"/>
            <w:hideMark/>
          </w:tcPr>
          <w:p w14:paraId="2FEF9638"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148.51</w:t>
            </w:r>
          </w:p>
        </w:tc>
        <w:tc>
          <w:tcPr>
            <w:tcW w:w="1555" w:type="dxa"/>
            <w:tcBorders>
              <w:top w:val="nil"/>
              <w:left w:val="nil"/>
              <w:bottom w:val="single" w:sz="4" w:space="0" w:color="auto"/>
              <w:right w:val="single" w:sz="4" w:space="0" w:color="auto"/>
            </w:tcBorders>
            <w:shd w:val="clear" w:color="auto" w:fill="auto"/>
            <w:vAlign w:val="center"/>
            <w:hideMark/>
          </w:tcPr>
          <w:p w14:paraId="15629F7D"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2021LA-000005-PROV</w:t>
            </w:r>
          </w:p>
        </w:tc>
        <w:tc>
          <w:tcPr>
            <w:tcW w:w="2409" w:type="dxa"/>
            <w:tcBorders>
              <w:top w:val="nil"/>
              <w:left w:val="nil"/>
              <w:bottom w:val="single" w:sz="4" w:space="0" w:color="auto"/>
              <w:right w:val="single" w:sz="4" w:space="0" w:color="auto"/>
            </w:tcBorders>
            <w:shd w:val="clear" w:color="auto" w:fill="auto"/>
            <w:vAlign w:val="center"/>
            <w:hideMark/>
          </w:tcPr>
          <w:p w14:paraId="038D3A48"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 xml:space="preserve">Recomendación de adjudicación. </w:t>
            </w:r>
          </w:p>
        </w:tc>
      </w:tr>
      <w:tr w:rsidR="0072633C" w:rsidRPr="0072633C" w14:paraId="5A45F96A"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0A2DC"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50199</w:t>
            </w:r>
          </w:p>
        </w:tc>
        <w:tc>
          <w:tcPr>
            <w:tcW w:w="2953" w:type="dxa"/>
            <w:tcBorders>
              <w:top w:val="nil"/>
              <w:left w:val="nil"/>
              <w:bottom w:val="single" w:sz="4" w:space="0" w:color="auto"/>
              <w:right w:val="single" w:sz="4" w:space="0" w:color="auto"/>
            </w:tcBorders>
            <w:shd w:val="clear" w:color="auto" w:fill="auto"/>
            <w:vAlign w:val="center"/>
            <w:hideMark/>
          </w:tcPr>
          <w:p w14:paraId="6A64A3BE"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Compra e instalación de un sistema de detección y alarma contra incendios, edificio anexo B, ICJSJ</w:t>
            </w:r>
          </w:p>
        </w:tc>
        <w:tc>
          <w:tcPr>
            <w:tcW w:w="1641" w:type="dxa"/>
            <w:tcBorders>
              <w:top w:val="nil"/>
              <w:left w:val="nil"/>
              <w:bottom w:val="single" w:sz="4" w:space="0" w:color="auto"/>
              <w:right w:val="single" w:sz="4" w:space="0" w:color="auto"/>
            </w:tcBorders>
            <w:shd w:val="clear" w:color="auto" w:fill="auto"/>
            <w:vAlign w:val="center"/>
            <w:hideMark/>
          </w:tcPr>
          <w:p w14:paraId="31EA975A"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31.55</w:t>
            </w:r>
          </w:p>
        </w:tc>
        <w:tc>
          <w:tcPr>
            <w:tcW w:w="1555" w:type="dxa"/>
            <w:tcBorders>
              <w:top w:val="nil"/>
              <w:left w:val="nil"/>
              <w:bottom w:val="single" w:sz="4" w:space="0" w:color="auto"/>
              <w:right w:val="single" w:sz="4" w:space="0" w:color="auto"/>
            </w:tcBorders>
            <w:shd w:val="clear" w:color="auto" w:fill="auto"/>
            <w:noWrap/>
            <w:vAlign w:val="center"/>
            <w:hideMark/>
          </w:tcPr>
          <w:p w14:paraId="0FBD1DAE"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2021LA-000012-PROV</w:t>
            </w:r>
          </w:p>
        </w:tc>
        <w:tc>
          <w:tcPr>
            <w:tcW w:w="2409" w:type="dxa"/>
            <w:tcBorders>
              <w:top w:val="nil"/>
              <w:left w:val="nil"/>
              <w:bottom w:val="single" w:sz="4" w:space="0" w:color="auto"/>
              <w:right w:val="single" w:sz="4" w:space="0" w:color="auto"/>
            </w:tcBorders>
            <w:shd w:val="clear" w:color="auto" w:fill="auto"/>
            <w:vAlign w:val="center"/>
            <w:hideMark/>
          </w:tcPr>
          <w:p w14:paraId="652868B6"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Revisión del criterio técnico de ofertas</w:t>
            </w:r>
          </w:p>
        </w:tc>
      </w:tr>
      <w:tr w:rsidR="0072633C" w:rsidRPr="0072633C" w14:paraId="0D49A33D"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E358B"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50199</w:t>
            </w:r>
          </w:p>
        </w:tc>
        <w:tc>
          <w:tcPr>
            <w:tcW w:w="2953" w:type="dxa"/>
            <w:tcBorders>
              <w:top w:val="nil"/>
              <w:left w:val="nil"/>
              <w:bottom w:val="single" w:sz="4" w:space="0" w:color="auto"/>
              <w:right w:val="single" w:sz="4" w:space="0" w:color="auto"/>
            </w:tcBorders>
            <w:shd w:val="clear" w:color="auto" w:fill="auto"/>
            <w:vAlign w:val="center"/>
            <w:hideMark/>
          </w:tcPr>
          <w:p w14:paraId="09D8EDC4"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Instalación de un nuevo Sistema de Detección de Incendios en el edificio Anexo A</w:t>
            </w:r>
          </w:p>
        </w:tc>
        <w:tc>
          <w:tcPr>
            <w:tcW w:w="1641" w:type="dxa"/>
            <w:tcBorders>
              <w:top w:val="nil"/>
              <w:left w:val="nil"/>
              <w:bottom w:val="single" w:sz="4" w:space="0" w:color="auto"/>
              <w:right w:val="single" w:sz="4" w:space="0" w:color="auto"/>
            </w:tcBorders>
            <w:shd w:val="clear" w:color="auto" w:fill="auto"/>
            <w:vAlign w:val="center"/>
            <w:hideMark/>
          </w:tcPr>
          <w:p w14:paraId="62262AA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29.26</w:t>
            </w:r>
          </w:p>
        </w:tc>
        <w:tc>
          <w:tcPr>
            <w:tcW w:w="1555" w:type="dxa"/>
            <w:tcBorders>
              <w:top w:val="nil"/>
              <w:left w:val="nil"/>
              <w:bottom w:val="single" w:sz="4" w:space="0" w:color="auto"/>
              <w:right w:val="single" w:sz="4" w:space="0" w:color="auto"/>
            </w:tcBorders>
            <w:shd w:val="clear" w:color="auto" w:fill="auto"/>
            <w:vAlign w:val="center"/>
            <w:hideMark/>
          </w:tcPr>
          <w:p w14:paraId="6D3E45B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2021CD-000156-PROVCD  </w:t>
            </w:r>
          </w:p>
        </w:tc>
        <w:tc>
          <w:tcPr>
            <w:tcW w:w="2409" w:type="dxa"/>
            <w:tcBorders>
              <w:top w:val="nil"/>
              <w:left w:val="nil"/>
              <w:bottom w:val="single" w:sz="4" w:space="0" w:color="auto"/>
              <w:right w:val="single" w:sz="4" w:space="0" w:color="auto"/>
            </w:tcBorders>
            <w:shd w:val="clear" w:color="auto" w:fill="auto"/>
            <w:vAlign w:val="center"/>
            <w:hideMark/>
          </w:tcPr>
          <w:p w14:paraId="09048407"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Criterio técnico de ofertas</w:t>
            </w:r>
          </w:p>
        </w:tc>
      </w:tr>
      <w:tr w:rsidR="0072633C" w:rsidRPr="0072633C" w14:paraId="2ABA8A23" w14:textId="77777777" w:rsidTr="00082095">
        <w:trPr>
          <w:trHeight w:val="1008"/>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81275"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50201</w:t>
            </w:r>
          </w:p>
        </w:tc>
        <w:tc>
          <w:tcPr>
            <w:tcW w:w="2953" w:type="dxa"/>
            <w:tcBorders>
              <w:top w:val="nil"/>
              <w:left w:val="nil"/>
              <w:bottom w:val="single" w:sz="4" w:space="0" w:color="auto"/>
              <w:right w:val="single" w:sz="4" w:space="0" w:color="auto"/>
            </w:tcBorders>
            <w:shd w:val="clear" w:color="auto" w:fill="auto"/>
            <w:vAlign w:val="center"/>
            <w:hideMark/>
          </w:tcPr>
          <w:p w14:paraId="19B8EE4B"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Reacondicionamiento de los Elementos de la Plaza de la Justicia en el Área de la Pirámide, Área de Cubierta y Elementos Vestibulares de Ingreso de Accesos</w:t>
            </w:r>
          </w:p>
        </w:tc>
        <w:tc>
          <w:tcPr>
            <w:tcW w:w="1641" w:type="dxa"/>
            <w:tcBorders>
              <w:top w:val="nil"/>
              <w:left w:val="nil"/>
              <w:bottom w:val="single" w:sz="4" w:space="0" w:color="auto"/>
              <w:right w:val="single" w:sz="4" w:space="0" w:color="auto"/>
            </w:tcBorders>
            <w:shd w:val="clear" w:color="auto" w:fill="auto"/>
            <w:vAlign w:val="center"/>
            <w:hideMark/>
          </w:tcPr>
          <w:p w14:paraId="669A7A47"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120.23</w:t>
            </w:r>
          </w:p>
        </w:tc>
        <w:tc>
          <w:tcPr>
            <w:tcW w:w="1555" w:type="dxa"/>
            <w:tcBorders>
              <w:top w:val="nil"/>
              <w:left w:val="nil"/>
              <w:bottom w:val="single" w:sz="4" w:space="0" w:color="auto"/>
              <w:right w:val="single" w:sz="4" w:space="0" w:color="auto"/>
            </w:tcBorders>
            <w:shd w:val="clear" w:color="auto" w:fill="auto"/>
            <w:vAlign w:val="center"/>
            <w:hideMark/>
          </w:tcPr>
          <w:p w14:paraId="4F51D720"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2021LA-000047-PROV       </w:t>
            </w:r>
          </w:p>
        </w:tc>
        <w:tc>
          <w:tcPr>
            <w:tcW w:w="2409" w:type="dxa"/>
            <w:tcBorders>
              <w:top w:val="nil"/>
              <w:left w:val="nil"/>
              <w:bottom w:val="single" w:sz="4" w:space="0" w:color="auto"/>
              <w:right w:val="single" w:sz="4" w:space="0" w:color="auto"/>
            </w:tcBorders>
            <w:shd w:val="clear" w:color="auto" w:fill="auto"/>
            <w:noWrap/>
            <w:vAlign w:val="center"/>
            <w:hideMark/>
          </w:tcPr>
          <w:p w14:paraId="11B6BE98"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Apertura 21 julio 2021</w:t>
            </w:r>
          </w:p>
        </w:tc>
      </w:tr>
      <w:tr w:rsidR="0072633C" w:rsidRPr="0072633C" w14:paraId="294ACD17"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22E0A"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50201</w:t>
            </w:r>
          </w:p>
        </w:tc>
        <w:tc>
          <w:tcPr>
            <w:tcW w:w="2953" w:type="dxa"/>
            <w:tcBorders>
              <w:top w:val="nil"/>
              <w:left w:val="nil"/>
              <w:bottom w:val="single" w:sz="4" w:space="0" w:color="auto"/>
              <w:right w:val="single" w:sz="4" w:space="0" w:color="auto"/>
            </w:tcBorders>
            <w:shd w:val="clear" w:color="auto" w:fill="auto"/>
            <w:vAlign w:val="center"/>
            <w:hideMark/>
          </w:tcPr>
          <w:p w14:paraId="58BD20DB"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Sustitución de las Ventanearías Fachadas del Edificio del Organismo de Investigación Judicial</w:t>
            </w:r>
          </w:p>
        </w:tc>
        <w:tc>
          <w:tcPr>
            <w:tcW w:w="1641" w:type="dxa"/>
            <w:tcBorders>
              <w:top w:val="nil"/>
              <w:left w:val="nil"/>
              <w:bottom w:val="single" w:sz="4" w:space="0" w:color="auto"/>
              <w:right w:val="single" w:sz="4" w:space="0" w:color="auto"/>
            </w:tcBorders>
            <w:shd w:val="clear" w:color="auto" w:fill="auto"/>
            <w:vAlign w:val="center"/>
            <w:hideMark/>
          </w:tcPr>
          <w:p w14:paraId="6AA2489F"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282.06</w:t>
            </w:r>
          </w:p>
        </w:tc>
        <w:tc>
          <w:tcPr>
            <w:tcW w:w="1555" w:type="dxa"/>
            <w:tcBorders>
              <w:top w:val="nil"/>
              <w:left w:val="nil"/>
              <w:bottom w:val="single" w:sz="4" w:space="0" w:color="auto"/>
              <w:right w:val="single" w:sz="4" w:space="0" w:color="auto"/>
            </w:tcBorders>
            <w:shd w:val="clear" w:color="auto" w:fill="auto"/>
            <w:vAlign w:val="center"/>
            <w:hideMark/>
          </w:tcPr>
          <w:p w14:paraId="6EC8FE82"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2020LA-000080-PROV      </w:t>
            </w:r>
          </w:p>
        </w:tc>
        <w:tc>
          <w:tcPr>
            <w:tcW w:w="2409" w:type="dxa"/>
            <w:tcBorders>
              <w:top w:val="nil"/>
              <w:left w:val="nil"/>
              <w:bottom w:val="single" w:sz="4" w:space="0" w:color="auto"/>
              <w:right w:val="single" w:sz="4" w:space="0" w:color="auto"/>
            </w:tcBorders>
            <w:shd w:val="clear" w:color="auto" w:fill="auto"/>
            <w:vAlign w:val="center"/>
            <w:hideMark/>
          </w:tcPr>
          <w:p w14:paraId="2FD8C002"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Ejecución 50%</w:t>
            </w:r>
          </w:p>
        </w:tc>
      </w:tr>
      <w:tr w:rsidR="0072633C" w:rsidRPr="0072633C" w14:paraId="6D3F27E3"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AAC652"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50201</w:t>
            </w:r>
          </w:p>
        </w:tc>
        <w:tc>
          <w:tcPr>
            <w:tcW w:w="2953" w:type="dxa"/>
            <w:tcBorders>
              <w:top w:val="nil"/>
              <w:left w:val="nil"/>
              <w:bottom w:val="single" w:sz="4" w:space="0" w:color="auto"/>
              <w:right w:val="single" w:sz="4" w:space="0" w:color="auto"/>
            </w:tcBorders>
            <w:shd w:val="clear" w:color="auto" w:fill="auto"/>
            <w:vAlign w:val="center"/>
            <w:hideMark/>
          </w:tcPr>
          <w:p w14:paraId="7386FEE5"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Remodelación de las aceras circundantes a los Tribunales de Justicia de Alajuela para cumplimiento de la ley 7600</w:t>
            </w:r>
          </w:p>
        </w:tc>
        <w:tc>
          <w:tcPr>
            <w:tcW w:w="1641" w:type="dxa"/>
            <w:tcBorders>
              <w:top w:val="nil"/>
              <w:left w:val="nil"/>
              <w:bottom w:val="single" w:sz="4" w:space="0" w:color="auto"/>
              <w:right w:val="single" w:sz="4" w:space="0" w:color="auto"/>
            </w:tcBorders>
            <w:shd w:val="clear" w:color="auto" w:fill="auto"/>
            <w:vAlign w:val="center"/>
            <w:hideMark/>
          </w:tcPr>
          <w:p w14:paraId="1CED7F7E"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66.53</w:t>
            </w:r>
          </w:p>
        </w:tc>
        <w:tc>
          <w:tcPr>
            <w:tcW w:w="1555" w:type="dxa"/>
            <w:tcBorders>
              <w:top w:val="nil"/>
              <w:left w:val="nil"/>
              <w:bottom w:val="single" w:sz="4" w:space="0" w:color="auto"/>
              <w:right w:val="single" w:sz="4" w:space="0" w:color="auto"/>
            </w:tcBorders>
            <w:shd w:val="clear" w:color="auto" w:fill="auto"/>
            <w:vAlign w:val="center"/>
            <w:hideMark/>
          </w:tcPr>
          <w:p w14:paraId="5E40D89E"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2020LA-000083-PROV      </w:t>
            </w:r>
          </w:p>
        </w:tc>
        <w:tc>
          <w:tcPr>
            <w:tcW w:w="2409" w:type="dxa"/>
            <w:tcBorders>
              <w:top w:val="nil"/>
              <w:left w:val="nil"/>
              <w:bottom w:val="single" w:sz="4" w:space="0" w:color="auto"/>
              <w:right w:val="single" w:sz="4" w:space="0" w:color="auto"/>
            </w:tcBorders>
            <w:shd w:val="clear" w:color="auto" w:fill="auto"/>
            <w:vAlign w:val="center"/>
            <w:hideMark/>
          </w:tcPr>
          <w:p w14:paraId="78C3090D"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Ejecución 30%</w:t>
            </w:r>
          </w:p>
        </w:tc>
      </w:tr>
      <w:tr w:rsidR="0072633C" w:rsidRPr="0072633C" w14:paraId="0A3F879E"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A2C86"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50201</w:t>
            </w:r>
          </w:p>
        </w:tc>
        <w:tc>
          <w:tcPr>
            <w:tcW w:w="2953" w:type="dxa"/>
            <w:tcBorders>
              <w:top w:val="nil"/>
              <w:left w:val="nil"/>
              <w:bottom w:val="single" w:sz="4" w:space="0" w:color="auto"/>
              <w:right w:val="single" w:sz="4" w:space="0" w:color="auto"/>
            </w:tcBorders>
            <w:shd w:val="clear" w:color="auto" w:fill="auto"/>
            <w:vAlign w:val="center"/>
            <w:hideMark/>
          </w:tcPr>
          <w:p w14:paraId="74BACA4C"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Compra e instalación de un ascensor nuevo par el edificio de Tribunales de Santa Cruz</w:t>
            </w:r>
          </w:p>
        </w:tc>
        <w:tc>
          <w:tcPr>
            <w:tcW w:w="1641" w:type="dxa"/>
            <w:tcBorders>
              <w:top w:val="nil"/>
              <w:left w:val="nil"/>
              <w:bottom w:val="single" w:sz="4" w:space="0" w:color="auto"/>
              <w:right w:val="single" w:sz="4" w:space="0" w:color="auto"/>
            </w:tcBorders>
            <w:shd w:val="clear" w:color="auto" w:fill="auto"/>
            <w:vAlign w:val="center"/>
            <w:hideMark/>
          </w:tcPr>
          <w:p w14:paraId="3CEFB999"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59.05</w:t>
            </w:r>
          </w:p>
        </w:tc>
        <w:tc>
          <w:tcPr>
            <w:tcW w:w="1555" w:type="dxa"/>
            <w:tcBorders>
              <w:top w:val="nil"/>
              <w:left w:val="nil"/>
              <w:bottom w:val="single" w:sz="4" w:space="0" w:color="auto"/>
              <w:right w:val="single" w:sz="4" w:space="0" w:color="auto"/>
            </w:tcBorders>
            <w:shd w:val="clear" w:color="auto" w:fill="auto"/>
            <w:vAlign w:val="center"/>
            <w:hideMark/>
          </w:tcPr>
          <w:p w14:paraId="53B00350"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2020LA-000089-PROV </w:t>
            </w:r>
          </w:p>
        </w:tc>
        <w:tc>
          <w:tcPr>
            <w:tcW w:w="2409" w:type="dxa"/>
            <w:tcBorders>
              <w:top w:val="nil"/>
              <w:left w:val="nil"/>
              <w:bottom w:val="single" w:sz="4" w:space="0" w:color="auto"/>
              <w:right w:val="single" w:sz="4" w:space="0" w:color="auto"/>
            </w:tcBorders>
            <w:shd w:val="clear" w:color="auto" w:fill="auto"/>
            <w:vAlign w:val="center"/>
            <w:hideMark/>
          </w:tcPr>
          <w:p w14:paraId="227C0103"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Ejecución 27%</w:t>
            </w:r>
          </w:p>
        </w:tc>
      </w:tr>
      <w:tr w:rsidR="0072633C" w:rsidRPr="0072633C" w14:paraId="23A239C0" w14:textId="77777777" w:rsidTr="00082095">
        <w:trPr>
          <w:trHeight w:val="558"/>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25C5D"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50201</w:t>
            </w:r>
          </w:p>
        </w:tc>
        <w:tc>
          <w:tcPr>
            <w:tcW w:w="2953" w:type="dxa"/>
            <w:tcBorders>
              <w:top w:val="nil"/>
              <w:left w:val="nil"/>
              <w:bottom w:val="single" w:sz="4" w:space="0" w:color="auto"/>
              <w:right w:val="single" w:sz="4" w:space="0" w:color="auto"/>
            </w:tcBorders>
            <w:shd w:val="clear" w:color="auto" w:fill="auto"/>
            <w:vAlign w:val="center"/>
            <w:hideMark/>
          </w:tcPr>
          <w:p w14:paraId="06DE3CD2"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Ampliación de área de espera externa de personas usuarias y Sala de Lactancia en el Edificio Tribunales de Justicia de Sarapiquí</w:t>
            </w:r>
          </w:p>
        </w:tc>
        <w:tc>
          <w:tcPr>
            <w:tcW w:w="1641" w:type="dxa"/>
            <w:tcBorders>
              <w:top w:val="nil"/>
              <w:left w:val="nil"/>
              <w:bottom w:val="single" w:sz="4" w:space="0" w:color="auto"/>
              <w:right w:val="single" w:sz="4" w:space="0" w:color="auto"/>
            </w:tcBorders>
            <w:shd w:val="clear" w:color="auto" w:fill="auto"/>
            <w:vAlign w:val="center"/>
            <w:hideMark/>
          </w:tcPr>
          <w:p w14:paraId="16D00062"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37.78</w:t>
            </w:r>
          </w:p>
        </w:tc>
        <w:tc>
          <w:tcPr>
            <w:tcW w:w="1555" w:type="dxa"/>
            <w:tcBorders>
              <w:top w:val="nil"/>
              <w:left w:val="nil"/>
              <w:bottom w:val="single" w:sz="4" w:space="0" w:color="auto"/>
              <w:right w:val="single" w:sz="4" w:space="0" w:color="auto"/>
            </w:tcBorders>
            <w:shd w:val="clear" w:color="auto" w:fill="auto"/>
            <w:vAlign w:val="center"/>
            <w:hideMark/>
          </w:tcPr>
          <w:p w14:paraId="44AB7D0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2021CD-000020-PROVCD </w:t>
            </w:r>
          </w:p>
        </w:tc>
        <w:tc>
          <w:tcPr>
            <w:tcW w:w="2409" w:type="dxa"/>
            <w:tcBorders>
              <w:top w:val="nil"/>
              <w:left w:val="nil"/>
              <w:bottom w:val="single" w:sz="4" w:space="0" w:color="auto"/>
              <w:right w:val="single" w:sz="4" w:space="0" w:color="auto"/>
            </w:tcBorders>
            <w:shd w:val="clear" w:color="auto" w:fill="auto"/>
            <w:vAlign w:val="center"/>
            <w:hideMark/>
          </w:tcPr>
          <w:p w14:paraId="01E75B32"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Ejecución inicial</w:t>
            </w:r>
          </w:p>
        </w:tc>
      </w:tr>
      <w:tr w:rsidR="0072633C" w:rsidRPr="0072633C" w14:paraId="77D1D054"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E3127"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50201</w:t>
            </w:r>
          </w:p>
        </w:tc>
        <w:tc>
          <w:tcPr>
            <w:tcW w:w="2953" w:type="dxa"/>
            <w:tcBorders>
              <w:top w:val="nil"/>
              <w:left w:val="nil"/>
              <w:bottom w:val="single" w:sz="4" w:space="0" w:color="auto"/>
              <w:right w:val="single" w:sz="4" w:space="0" w:color="auto"/>
            </w:tcBorders>
            <w:shd w:val="clear" w:color="auto" w:fill="auto"/>
            <w:vAlign w:val="center"/>
            <w:hideMark/>
          </w:tcPr>
          <w:p w14:paraId="67006AB3"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Reparación de filtraciones y puesta en marcha de área de costado norte del edificio Corte Suprema de Justicia</w:t>
            </w:r>
          </w:p>
        </w:tc>
        <w:tc>
          <w:tcPr>
            <w:tcW w:w="1641" w:type="dxa"/>
            <w:tcBorders>
              <w:top w:val="nil"/>
              <w:left w:val="nil"/>
              <w:bottom w:val="single" w:sz="4" w:space="0" w:color="auto"/>
              <w:right w:val="single" w:sz="4" w:space="0" w:color="auto"/>
            </w:tcBorders>
            <w:shd w:val="clear" w:color="auto" w:fill="auto"/>
            <w:vAlign w:val="center"/>
            <w:hideMark/>
          </w:tcPr>
          <w:p w14:paraId="160A4473"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75.18</w:t>
            </w:r>
          </w:p>
        </w:tc>
        <w:tc>
          <w:tcPr>
            <w:tcW w:w="1555" w:type="dxa"/>
            <w:tcBorders>
              <w:top w:val="nil"/>
              <w:left w:val="nil"/>
              <w:bottom w:val="single" w:sz="4" w:space="0" w:color="auto"/>
              <w:right w:val="single" w:sz="4" w:space="0" w:color="auto"/>
            </w:tcBorders>
            <w:shd w:val="clear" w:color="auto" w:fill="auto"/>
            <w:vAlign w:val="center"/>
            <w:hideMark/>
          </w:tcPr>
          <w:p w14:paraId="22F0A714"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2021LA-000016-PROV</w:t>
            </w:r>
          </w:p>
        </w:tc>
        <w:tc>
          <w:tcPr>
            <w:tcW w:w="2409" w:type="dxa"/>
            <w:tcBorders>
              <w:top w:val="nil"/>
              <w:left w:val="nil"/>
              <w:bottom w:val="single" w:sz="4" w:space="0" w:color="auto"/>
              <w:right w:val="single" w:sz="4" w:space="0" w:color="auto"/>
            </w:tcBorders>
            <w:shd w:val="clear" w:color="auto" w:fill="auto"/>
            <w:vAlign w:val="center"/>
            <w:hideMark/>
          </w:tcPr>
          <w:p w14:paraId="05465FB2"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Apertura 12-7-2021</w:t>
            </w:r>
          </w:p>
        </w:tc>
      </w:tr>
      <w:tr w:rsidR="0072633C" w:rsidRPr="0072633C" w14:paraId="4F68BB24"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22E36"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50201</w:t>
            </w:r>
          </w:p>
        </w:tc>
        <w:tc>
          <w:tcPr>
            <w:tcW w:w="2953" w:type="dxa"/>
            <w:tcBorders>
              <w:top w:val="nil"/>
              <w:left w:val="nil"/>
              <w:bottom w:val="single" w:sz="4" w:space="0" w:color="auto"/>
              <w:right w:val="single" w:sz="4" w:space="0" w:color="auto"/>
            </w:tcBorders>
            <w:shd w:val="clear" w:color="auto" w:fill="auto"/>
            <w:vAlign w:val="center"/>
            <w:hideMark/>
          </w:tcPr>
          <w:p w14:paraId="6B23A5A8" w14:textId="1B0274A0"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Primera Etapa para la Construcción de Medio de E</w:t>
            </w:r>
            <w:r w:rsidR="006F2882">
              <w:rPr>
                <w:rFonts w:ascii="Arial Narrow" w:hAnsi="Arial Narrow" w:cs="Times New Roman"/>
                <w:color w:val="000000"/>
                <w:sz w:val="20"/>
                <w:szCs w:val="20"/>
                <w:shd w:val="clear" w:color="auto" w:fill="auto"/>
                <w:lang w:val="es-CR" w:eastAsia="es-CR"/>
              </w:rPr>
              <w:t>greso para el Edificio de Tribu</w:t>
            </w:r>
            <w:r w:rsidRPr="0072633C">
              <w:rPr>
                <w:rFonts w:ascii="Arial Narrow" w:hAnsi="Arial Narrow" w:cs="Times New Roman"/>
                <w:color w:val="000000"/>
                <w:sz w:val="20"/>
                <w:szCs w:val="20"/>
                <w:shd w:val="clear" w:color="auto" w:fill="auto"/>
                <w:lang w:val="es-CR" w:eastAsia="es-CR"/>
              </w:rPr>
              <w:t>nales de Pérez Zeledón</w:t>
            </w:r>
          </w:p>
        </w:tc>
        <w:tc>
          <w:tcPr>
            <w:tcW w:w="1641" w:type="dxa"/>
            <w:tcBorders>
              <w:top w:val="nil"/>
              <w:left w:val="nil"/>
              <w:bottom w:val="single" w:sz="4" w:space="0" w:color="auto"/>
              <w:right w:val="single" w:sz="4" w:space="0" w:color="auto"/>
            </w:tcBorders>
            <w:shd w:val="clear" w:color="auto" w:fill="auto"/>
            <w:vAlign w:val="center"/>
            <w:hideMark/>
          </w:tcPr>
          <w:p w14:paraId="51970847"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85.59</w:t>
            </w:r>
          </w:p>
        </w:tc>
        <w:tc>
          <w:tcPr>
            <w:tcW w:w="1555" w:type="dxa"/>
            <w:tcBorders>
              <w:top w:val="nil"/>
              <w:left w:val="nil"/>
              <w:bottom w:val="single" w:sz="4" w:space="0" w:color="auto"/>
              <w:right w:val="single" w:sz="4" w:space="0" w:color="auto"/>
            </w:tcBorders>
            <w:shd w:val="clear" w:color="auto" w:fill="auto"/>
            <w:vAlign w:val="center"/>
            <w:hideMark/>
          </w:tcPr>
          <w:p w14:paraId="2A257B83"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2021LA-000037-PROV  </w:t>
            </w:r>
          </w:p>
        </w:tc>
        <w:tc>
          <w:tcPr>
            <w:tcW w:w="2409" w:type="dxa"/>
            <w:tcBorders>
              <w:top w:val="nil"/>
              <w:left w:val="nil"/>
              <w:bottom w:val="single" w:sz="4" w:space="0" w:color="auto"/>
              <w:right w:val="single" w:sz="4" w:space="0" w:color="auto"/>
            </w:tcBorders>
            <w:shd w:val="clear" w:color="auto" w:fill="auto"/>
            <w:vAlign w:val="center"/>
            <w:hideMark/>
          </w:tcPr>
          <w:p w14:paraId="7B0023C2"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 xml:space="preserve">Apertura 14-08-2021. </w:t>
            </w:r>
          </w:p>
        </w:tc>
      </w:tr>
      <w:tr w:rsidR="0072633C" w:rsidRPr="0072633C" w14:paraId="02FEBF42" w14:textId="77777777" w:rsidTr="00082095">
        <w:trPr>
          <w:trHeight w:val="1512"/>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0430B"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50201</w:t>
            </w:r>
          </w:p>
        </w:tc>
        <w:tc>
          <w:tcPr>
            <w:tcW w:w="2953" w:type="dxa"/>
            <w:tcBorders>
              <w:top w:val="single" w:sz="4" w:space="0" w:color="auto"/>
              <w:left w:val="nil"/>
              <w:bottom w:val="single" w:sz="4" w:space="0" w:color="auto"/>
              <w:right w:val="single" w:sz="4" w:space="0" w:color="auto"/>
            </w:tcBorders>
            <w:shd w:val="clear" w:color="auto" w:fill="auto"/>
            <w:vAlign w:val="center"/>
            <w:hideMark/>
          </w:tcPr>
          <w:p w14:paraId="5978FD92"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Construcción de la II etapa para la instalación de un ascensor en el Edificio de los Tribunales de </w:t>
            </w:r>
            <w:r w:rsidRPr="0072633C">
              <w:rPr>
                <w:rFonts w:ascii="Arial Narrow" w:hAnsi="Arial Narrow" w:cs="Times New Roman"/>
                <w:color w:val="000000"/>
                <w:sz w:val="20"/>
                <w:szCs w:val="20"/>
                <w:shd w:val="clear" w:color="auto" w:fill="auto"/>
                <w:lang w:val="es-CR" w:eastAsia="es-CR"/>
              </w:rPr>
              <w:br/>
              <w:t xml:space="preserve">Justicia de Coto Brus (Acondicionamiento eléctrico y restructuración arquitectónica del </w:t>
            </w:r>
            <w:r w:rsidRPr="0072633C">
              <w:rPr>
                <w:rFonts w:ascii="Arial Narrow" w:hAnsi="Arial Narrow" w:cs="Times New Roman"/>
                <w:color w:val="000000"/>
                <w:sz w:val="20"/>
                <w:szCs w:val="20"/>
                <w:shd w:val="clear" w:color="auto" w:fill="auto"/>
                <w:lang w:val="es-CR" w:eastAsia="es-CR"/>
              </w:rPr>
              <w:br/>
              <w:t>edificio)</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4BE8E"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57.00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F125E"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2021LA-000035-PROV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0969C"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Confección cartel</w:t>
            </w:r>
          </w:p>
        </w:tc>
      </w:tr>
      <w:tr w:rsidR="0072633C" w:rsidRPr="0072633C" w14:paraId="699A4052"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BFFA0"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50201</w:t>
            </w:r>
          </w:p>
        </w:tc>
        <w:tc>
          <w:tcPr>
            <w:tcW w:w="2953" w:type="dxa"/>
            <w:tcBorders>
              <w:top w:val="nil"/>
              <w:left w:val="nil"/>
              <w:bottom w:val="single" w:sz="4" w:space="0" w:color="auto"/>
              <w:right w:val="single" w:sz="4" w:space="0" w:color="auto"/>
            </w:tcBorders>
            <w:shd w:val="clear" w:color="auto" w:fill="auto"/>
            <w:vAlign w:val="center"/>
            <w:hideMark/>
          </w:tcPr>
          <w:p w14:paraId="3B8A5CE4"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Sustitución del Sistema de Bombeo del Suministro de Agua Potable para el edificio de Tribunales de Justicia de Liberia</w:t>
            </w:r>
          </w:p>
        </w:tc>
        <w:tc>
          <w:tcPr>
            <w:tcW w:w="1641" w:type="dxa"/>
            <w:tcBorders>
              <w:top w:val="single" w:sz="4" w:space="0" w:color="auto"/>
              <w:left w:val="nil"/>
              <w:bottom w:val="single" w:sz="4" w:space="0" w:color="auto"/>
              <w:right w:val="single" w:sz="4" w:space="0" w:color="auto"/>
            </w:tcBorders>
            <w:shd w:val="clear" w:color="auto" w:fill="auto"/>
            <w:vAlign w:val="center"/>
            <w:hideMark/>
          </w:tcPr>
          <w:p w14:paraId="461A7768"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18.00</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0063A827"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2021CD-000100-PROVCD</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0A368BB4"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Confección cartel</w:t>
            </w:r>
          </w:p>
        </w:tc>
      </w:tr>
      <w:tr w:rsidR="0072633C" w:rsidRPr="0072633C" w14:paraId="3425B001"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28064"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50201</w:t>
            </w:r>
          </w:p>
        </w:tc>
        <w:tc>
          <w:tcPr>
            <w:tcW w:w="2953" w:type="dxa"/>
            <w:tcBorders>
              <w:top w:val="nil"/>
              <w:left w:val="nil"/>
              <w:bottom w:val="single" w:sz="4" w:space="0" w:color="auto"/>
              <w:right w:val="single" w:sz="4" w:space="0" w:color="auto"/>
            </w:tcBorders>
            <w:shd w:val="clear" w:color="auto" w:fill="auto"/>
            <w:vAlign w:val="center"/>
            <w:hideMark/>
          </w:tcPr>
          <w:p w14:paraId="3E245B7D"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Construcción de bodega para protección de UPS y centro de carga electica en Edificio Tribunales Nicoya</w:t>
            </w:r>
          </w:p>
        </w:tc>
        <w:tc>
          <w:tcPr>
            <w:tcW w:w="1641" w:type="dxa"/>
            <w:tcBorders>
              <w:top w:val="nil"/>
              <w:left w:val="nil"/>
              <w:bottom w:val="single" w:sz="4" w:space="0" w:color="auto"/>
              <w:right w:val="single" w:sz="4" w:space="0" w:color="auto"/>
            </w:tcBorders>
            <w:shd w:val="clear" w:color="auto" w:fill="auto"/>
            <w:vAlign w:val="center"/>
            <w:hideMark/>
          </w:tcPr>
          <w:p w14:paraId="13D6981D"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15.00</w:t>
            </w:r>
          </w:p>
        </w:tc>
        <w:tc>
          <w:tcPr>
            <w:tcW w:w="1555" w:type="dxa"/>
            <w:tcBorders>
              <w:top w:val="nil"/>
              <w:left w:val="nil"/>
              <w:bottom w:val="single" w:sz="4" w:space="0" w:color="auto"/>
              <w:right w:val="single" w:sz="4" w:space="0" w:color="auto"/>
            </w:tcBorders>
            <w:shd w:val="clear" w:color="auto" w:fill="auto"/>
            <w:vAlign w:val="center"/>
            <w:hideMark/>
          </w:tcPr>
          <w:p w14:paraId="2A9651E0"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w:t>
            </w:r>
          </w:p>
        </w:tc>
        <w:tc>
          <w:tcPr>
            <w:tcW w:w="2409" w:type="dxa"/>
            <w:tcBorders>
              <w:top w:val="nil"/>
              <w:left w:val="nil"/>
              <w:bottom w:val="single" w:sz="4" w:space="0" w:color="auto"/>
              <w:right w:val="single" w:sz="4" w:space="0" w:color="auto"/>
            </w:tcBorders>
            <w:shd w:val="clear" w:color="auto" w:fill="auto"/>
            <w:vAlign w:val="center"/>
            <w:hideMark/>
          </w:tcPr>
          <w:p w14:paraId="63CFC0D6"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Confección especificaciones técnicas</w:t>
            </w:r>
          </w:p>
        </w:tc>
      </w:tr>
      <w:tr w:rsidR="0072633C" w:rsidRPr="0072633C" w14:paraId="0B646CAD"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DDD2C"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50201</w:t>
            </w:r>
          </w:p>
        </w:tc>
        <w:tc>
          <w:tcPr>
            <w:tcW w:w="2953" w:type="dxa"/>
            <w:tcBorders>
              <w:top w:val="nil"/>
              <w:left w:val="nil"/>
              <w:bottom w:val="single" w:sz="4" w:space="0" w:color="auto"/>
              <w:right w:val="single" w:sz="4" w:space="0" w:color="auto"/>
            </w:tcBorders>
            <w:shd w:val="clear" w:color="auto" w:fill="auto"/>
            <w:vAlign w:val="center"/>
            <w:hideMark/>
          </w:tcPr>
          <w:p w14:paraId="6E7AAD69"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Construcción  de salida  alterna  y  parqueo  en  los  Tribunales de Justicia  de Cartago </w:t>
            </w:r>
          </w:p>
        </w:tc>
        <w:tc>
          <w:tcPr>
            <w:tcW w:w="1641" w:type="dxa"/>
            <w:tcBorders>
              <w:top w:val="nil"/>
              <w:left w:val="nil"/>
              <w:bottom w:val="single" w:sz="4" w:space="0" w:color="auto"/>
              <w:right w:val="single" w:sz="4" w:space="0" w:color="auto"/>
            </w:tcBorders>
            <w:shd w:val="clear" w:color="auto" w:fill="auto"/>
            <w:vAlign w:val="center"/>
            <w:hideMark/>
          </w:tcPr>
          <w:p w14:paraId="735B7979"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73.73</w:t>
            </w:r>
          </w:p>
        </w:tc>
        <w:tc>
          <w:tcPr>
            <w:tcW w:w="1555" w:type="dxa"/>
            <w:tcBorders>
              <w:top w:val="nil"/>
              <w:left w:val="nil"/>
              <w:bottom w:val="single" w:sz="4" w:space="0" w:color="auto"/>
              <w:right w:val="single" w:sz="4" w:space="0" w:color="auto"/>
            </w:tcBorders>
            <w:shd w:val="clear" w:color="auto" w:fill="auto"/>
            <w:vAlign w:val="center"/>
            <w:hideMark/>
          </w:tcPr>
          <w:p w14:paraId="174FF93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2020LA-000060-PROV      </w:t>
            </w:r>
          </w:p>
        </w:tc>
        <w:tc>
          <w:tcPr>
            <w:tcW w:w="2409" w:type="dxa"/>
            <w:tcBorders>
              <w:top w:val="nil"/>
              <w:left w:val="nil"/>
              <w:bottom w:val="single" w:sz="4" w:space="0" w:color="auto"/>
              <w:right w:val="single" w:sz="4" w:space="0" w:color="auto"/>
            </w:tcBorders>
            <w:shd w:val="clear" w:color="auto" w:fill="auto"/>
            <w:vAlign w:val="center"/>
            <w:hideMark/>
          </w:tcPr>
          <w:p w14:paraId="7217855E"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A la espera de los permisos del CFIA</w:t>
            </w:r>
          </w:p>
        </w:tc>
      </w:tr>
      <w:tr w:rsidR="0072633C" w:rsidRPr="0072633C" w14:paraId="79EA10D0"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9D056"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50201</w:t>
            </w:r>
          </w:p>
        </w:tc>
        <w:tc>
          <w:tcPr>
            <w:tcW w:w="2953" w:type="dxa"/>
            <w:tcBorders>
              <w:top w:val="nil"/>
              <w:left w:val="nil"/>
              <w:bottom w:val="single" w:sz="4" w:space="0" w:color="auto"/>
              <w:right w:val="single" w:sz="4" w:space="0" w:color="auto"/>
            </w:tcBorders>
            <w:shd w:val="clear" w:color="auto" w:fill="auto"/>
            <w:vAlign w:val="center"/>
            <w:hideMark/>
          </w:tcPr>
          <w:p w14:paraId="5BAA4284"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Acondicionamiento Eléctrico en el quinto piso del Edificio de Tribunales de San José</w:t>
            </w:r>
          </w:p>
        </w:tc>
        <w:tc>
          <w:tcPr>
            <w:tcW w:w="1641" w:type="dxa"/>
            <w:tcBorders>
              <w:top w:val="nil"/>
              <w:left w:val="nil"/>
              <w:bottom w:val="single" w:sz="4" w:space="0" w:color="auto"/>
              <w:right w:val="single" w:sz="4" w:space="0" w:color="auto"/>
            </w:tcBorders>
            <w:shd w:val="clear" w:color="auto" w:fill="auto"/>
            <w:vAlign w:val="center"/>
            <w:hideMark/>
          </w:tcPr>
          <w:p w14:paraId="2DC6A28A"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140.30</w:t>
            </w:r>
          </w:p>
        </w:tc>
        <w:tc>
          <w:tcPr>
            <w:tcW w:w="1555" w:type="dxa"/>
            <w:tcBorders>
              <w:top w:val="nil"/>
              <w:left w:val="nil"/>
              <w:bottom w:val="single" w:sz="4" w:space="0" w:color="auto"/>
              <w:right w:val="single" w:sz="4" w:space="0" w:color="auto"/>
            </w:tcBorders>
            <w:shd w:val="clear" w:color="auto" w:fill="auto"/>
            <w:vAlign w:val="center"/>
            <w:hideMark/>
          </w:tcPr>
          <w:p w14:paraId="385640C8"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2021LA-000003-PROV</w:t>
            </w:r>
          </w:p>
        </w:tc>
        <w:tc>
          <w:tcPr>
            <w:tcW w:w="2409" w:type="dxa"/>
            <w:tcBorders>
              <w:top w:val="nil"/>
              <w:left w:val="nil"/>
              <w:bottom w:val="single" w:sz="4" w:space="0" w:color="auto"/>
              <w:right w:val="single" w:sz="4" w:space="0" w:color="auto"/>
            </w:tcBorders>
            <w:shd w:val="clear" w:color="auto" w:fill="auto"/>
            <w:vAlign w:val="center"/>
            <w:hideMark/>
          </w:tcPr>
          <w:p w14:paraId="5FFFF86B"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 xml:space="preserve">Recomendación de adjudicación. </w:t>
            </w:r>
          </w:p>
        </w:tc>
      </w:tr>
      <w:tr w:rsidR="0072633C" w:rsidRPr="0072633C" w14:paraId="537B88D3"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93E3A4"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50201</w:t>
            </w:r>
          </w:p>
        </w:tc>
        <w:tc>
          <w:tcPr>
            <w:tcW w:w="2953" w:type="dxa"/>
            <w:tcBorders>
              <w:top w:val="nil"/>
              <w:left w:val="nil"/>
              <w:bottom w:val="single" w:sz="4" w:space="0" w:color="auto"/>
              <w:right w:val="single" w:sz="4" w:space="0" w:color="auto"/>
            </w:tcBorders>
            <w:shd w:val="clear" w:color="auto" w:fill="auto"/>
            <w:vAlign w:val="center"/>
            <w:hideMark/>
          </w:tcPr>
          <w:p w14:paraId="7B90C997"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Suministro e instalación de Grupo Electrógeno para sistema de emergencia del edificio anexo A del IICJSJ</w:t>
            </w:r>
          </w:p>
        </w:tc>
        <w:tc>
          <w:tcPr>
            <w:tcW w:w="1641" w:type="dxa"/>
            <w:tcBorders>
              <w:top w:val="nil"/>
              <w:left w:val="nil"/>
              <w:bottom w:val="single" w:sz="4" w:space="0" w:color="auto"/>
              <w:right w:val="single" w:sz="4" w:space="0" w:color="auto"/>
            </w:tcBorders>
            <w:shd w:val="clear" w:color="auto" w:fill="auto"/>
            <w:vAlign w:val="center"/>
            <w:hideMark/>
          </w:tcPr>
          <w:p w14:paraId="7C929CD7"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179.96</w:t>
            </w:r>
          </w:p>
        </w:tc>
        <w:tc>
          <w:tcPr>
            <w:tcW w:w="1555" w:type="dxa"/>
            <w:tcBorders>
              <w:top w:val="nil"/>
              <w:left w:val="nil"/>
              <w:bottom w:val="single" w:sz="4" w:space="0" w:color="auto"/>
              <w:right w:val="single" w:sz="4" w:space="0" w:color="auto"/>
            </w:tcBorders>
            <w:shd w:val="clear" w:color="auto" w:fill="auto"/>
            <w:vAlign w:val="center"/>
            <w:hideMark/>
          </w:tcPr>
          <w:p w14:paraId="1F97CF08"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2021LA-000019-PROV </w:t>
            </w:r>
          </w:p>
        </w:tc>
        <w:tc>
          <w:tcPr>
            <w:tcW w:w="2409" w:type="dxa"/>
            <w:tcBorders>
              <w:top w:val="nil"/>
              <w:left w:val="nil"/>
              <w:bottom w:val="single" w:sz="4" w:space="0" w:color="auto"/>
              <w:right w:val="single" w:sz="4" w:space="0" w:color="auto"/>
            </w:tcBorders>
            <w:shd w:val="clear" w:color="auto" w:fill="auto"/>
            <w:vAlign w:val="center"/>
            <w:hideMark/>
          </w:tcPr>
          <w:p w14:paraId="1DEE212D"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Revisión del criterio técnico de ofertas</w:t>
            </w:r>
          </w:p>
        </w:tc>
      </w:tr>
      <w:tr w:rsidR="0072633C" w:rsidRPr="0072633C" w14:paraId="29ABC086" w14:textId="77777777" w:rsidTr="00082095">
        <w:trPr>
          <w:trHeight w:val="1512"/>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CD973"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50299</w:t>
            </w:r>
          </w:p>
        </w:tc>
        <w:tc>
          <w:tcPr>
            <w:tcW w:w="2953" w:type="dxa"/>
            <w:tcBorders>
              <w:top w:val="nil"/>
              <w:left w:val="nil"/>
              <w:bottom w:val="single" w:sz="4" w:space="0" w:color="auto"/>
              <w:right w:val="single" w:sz="4" w:space="0" w:color="auto"/>
            </w:tcBorders>
            <w:shd w:val="clear" w:color="auto" w:fill="auto"/>
            <w:vAlign w:val="center"/>
            <w:hideMark/>
          </w:tcPr>
          <w:p w14:paraId="4A6EDF9A"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Muro de retención de concreto reforzado para contener talud del costado norte-oeste de la propiedad de los Tribunales de Justicia de Jicaral, además de reparaciones de acera, depósito de basura, portón de acceso y superficie de rodamiento.</w:t>
            </w:r>
          </w:p>
        </w:tc>
        <w:tc>
          <w:tcPr>
            <w:tcW w:w="1641" w:type="dxa"/>
            <w:tcBorders>
              <w:top w:val="nil"/>
              <w:left w:val="nil"/>
              <w:bottom w:val="single" w:sz="4" w:space="0" w:color="auto"/>
              <w:right w:val="single" w:sz="4" w:space="0" w:color="auto"/>
            </w:tcBorders>
            <w:shd w:val="clear" w:color="auto" w:fill="auto"/>
            <w:vAlign w:val="center"/>
            <w:hideMark/>
          </w:tcPr>
          <w:p w14:paraId="1A84F415"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19.49</w:t>
            </w:r>
          </w:p>
        </w:tc>
        <w:tc>
          <w:tcPr>
            <w:tcW w:w="1555" w:type="dxa"/>
            <w:tcBorders>
              <w:top w:val="nil"/>
              <w:left w:val="nil"/>
              <w:bottom w:val="single" w:sz="4" w:space="0" w:color="auto"/>
              <w:right w:val="single" w:sz="4" w:space="0" w:color="auto"/>
            </w:tcBorders>
            <w:shd w:val="clear" w:color="auto" w:fill="auto"/>
            <w:vAlign w:val="center"/>
            <w:hideMark/>
          </w:tcPr>
          <w:p w14:paraId="79949AFF"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2021CD-000041-PROVCD </w:t>
            </w:r>
          </w:p>
        </w:tc>
        <w:tc>
          <w:tcPr>
            <w:tcW w:w="2409" w:type="dxa"/>
            <w:tcBorders>
              <w:top w:val="nil"/>
              <w:left w:val="nil"/>
              <w:bottom w:val="single" w:sz="4" w:space="0" w:color="auto"/>
              <w:right w:val="single" w:sz="4" w:space="0" w:color="auto"/>
            </w:tcBorders>
            <w:shd w:val="clear" w:color="auto" w:fill="auto"/>
            <w:vAlign w:val="center"/>
            <w:hideMark/>
          </w:tcPr>
          <w:p w14:paraId="550B32E1"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Ejecución detenida hasta brindar respuesta al Subproceo de verificación y Ejecución Contractual.</w:t>
            </w:r>
          </w:p>
        </w:tc>
      </w:tr>
      <w:tr w:rsidR="0072633C" w:rsidRPr="0072633C" w14:paraId="653E23E4"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5A5E7"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50102</w:t>
            </w:r>
          </w:p>
        </w:tc>
        <w:tc>
          <w:tcPr>
            <w:tcW w:w="2953" w:type="dxa"/>
            <w:tcBorders>
              <w:top w:val="nil"/>
              <w:left w:val="nil"/>
              <w:bottom w:val="single" w:sz="4" w:space="0" w:color="auto"/>
              <w:right w:val="single" w:sz="4" w:space="0" w:color="auto"/>
            </w:tcBorders>
            <w:shd w:val="clear" w:color="auto" w:fill="auto"/>
            <w:vAlign w:val="center"/>
            <w:hideMark/>
          </w:tcPr>
          <w:p w14:paraId="1CBA64DD"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Compra de vehículos  aumento de flotilla, bajo la modalidad de entrega según demanda</w:t>
            </w:r>
          </w:p>
        </w:tc>
        <w:tc>
          <w:tcPr>
            <w:tcW w:w="1641" w:type="dxa"/>
            <w:tcBorders>
              <w:top w:val="nil"/>
              <w:left w:val="nil"/>
              <w:bottom w:val="single" w:sz="4" w:space="0" w:color="auto"/>
              <w:right w:val="single" w:sz="4" w:space="0" w:color="auto"/>
            </w:tcBorders>
            <w:shd w:val="clear" w:color="auto" w:fill="auto"/>
            <w:vAlign w:val="center"/>
            <w:hideMark/>
          </w:tcPr>
          <w:p w14:paraId="35BC32E0"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1,440.02</w:t>
            </w:r>
          </w:p>
        </w:tc>
        <w:tc>
          <w:tcPr>
            <w:tcW w:w="1555" w:type="dxa"/>
            <w:tcBorders>
              <w:top w:val="nil"/>
              <w:left w:val="nil"/>
              <w:bottom w:val="single" w:sz="4" w:space="0" w:color="auto"/>
              <w:right w:val="single" w:sz="4" w:space="0" w:color="auto"/>
            </w:tcBorders>
            <w:shd w:val="clear" w:color="auto" w:fill="auto"/>
            <w:vAlign w:val="center"/>
            <w:hideMark/>
          </w:tcPr>
          <w:p w14:paraId="0FF884E2"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2021LN-000003-PROV      </w:t>
            </w:r>
          </w:p>
        </w:tc>
        <w:tc>
          <w:tcPr>
            <w:tcW w:w="2409" w:type="dxa"/>
            <w:tcBorders>
              <w:top w:val="nil"/>
              <w:left w:val="nil"/>
              <w:bottom w:val="single" w:sz="4" w:space="0" w:color="auto"/>
              <w:right w:val="single" w:sz="4" w:space="0" w:color="auto"/>
            </w:tcBorders>
            <w:shd w:val="clear" w:color="auto" w:fill="auto"/>
            <w:vAlign w:val="center"/>
            <w:hideMark/>
          </w:tcPr>
          <w:p w14:paraId="4C0E8CD8"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Se envió el oficio de solicitud de revisión legal del cartel a la Dirección Jurídica </w:t>
            </w:r>
          </w:p>
        </w:tc>
      </w:tr>
      <w:tr w:rsidR="0072633C" w:rsidRPr="0072633C" w14:paraId="014D33F6"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3D179"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50102</w:t>
            </w:r>
          </w:p>
        </w:tc>
        <w:tc>
          <w:tcPr>
            <w:tcW w:w="2953" w:type="dxa"/>
            <w:tcBorders>
              <w:top w:val="nil"/>
              <w:left w:val="nil"/>
              <w:bottom w:val="single" w:sz="4" w:space="0" w:color="auto"/>
              <w:right w:val="single" w:sz="4" w:space="0" w:color="auto"/>
            </w:tcBorders>
            <w:shd w:val="clear" w:color="auto" w:fill="auto"/>
            <w:vAlign w:val="center"/>
            <w:hideMark/>
          </w:tcPr>
          <w:p w14:paraId="73B7DB28"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Adquisición de camión -grúa con entrega de vehículos como parte de pago. </w:t>
            </w:r>
          </w:p>
        </w:tc>
        <w:tc>
          <w:tcPr>
            <w:tcW w:w="1641" w:type="dxa"/>
            <w:tcBorders>
              <w:top w:val="nil"/>
              <w:left w:val="nil"/>
              <w:bottom w:val="single" w:sz="4" w:space="0" w:color="auto"/>
              <w:right w:val="single" w:sz="4" w:space="0" w:color="auto"/>
            </w:tcBorders>
            <w:shd w:val="clear" w:color="auto" w:fill="auto"/>
            <w:vAlign w:val="center"/>
            <w:hideMark/>
          </w:tcPr>
          <w:p w14:paraId="6F5F835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56.60</w:t>
            </w:r>
          </w:p>
        </w:tc>
        <w:tc>
          <w:tcPr>
            <w:tcW w:w="1555" w:type="dxa"/>
            <w:tcBorders>
              <w:top w:val="nil"/>
              <w:left w:val="nil"/>
              <w:bottom w:val="single" w:sz="4" w:space="0" w:color="auto"/>
              <w:right w:val="single" w:sz="4" w:space="0" w:color="auto"/>
            </w:tcBorders>
            <w:shd w:val="clear" w:color="auto" w:fill="auto"/>
            <w:vAlign w:val="center"/>
            <w:hideMark/>
          </w:tcPr>
          <w:p w14:paraId="3E3DA8F2"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2021LA-000049-PROV      </w:t>
            </w:r>
          </w:p>
        </w:tc>
        <w:tc>
          <w:tcPr>
            <w:tcW w:w="2409" w:type="dxa"/>
            <w:tcBorders>
              <w:top w:val="nil"/>
              <w:left w:val="nil"/>
              <w:bottom w:val="single" w:sz="4" w:space="0" w:color="auto"/>
              <w:right w:val="single" w:sz="4" w:space="0" w:color="auto"/>
            </w:tcBorders>
            <w:shd w:val="clear" w:color="auto" w:fill="auto"/>
            <w:vAlign w:val="center"/>
            <w:hideMark/>
          </w:tcPr>
          <w:p w14:paraId="5E8722C1"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Revisión legal del cartel</w:t>
            </w:r>
          </w:p>
        </w:tc>
      </w:tr>
      <w:tr w:rsidR="0072633C" w:rsidRPr="0072633C" w14:paraId="501F1C75"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F22C9"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50102</w:t>
            </w:r>
          </w:p>
        </w:tc>
        <w:tc>
          <w:tcPr>
            <w:tcW w:w="2953" w:type="dxa"/>
            <w:tcBorders>
              <w:top w:val="nil"/>
              <w:left w:val="nil"/>
              <w:bottom w:val="single" w:sz="4" w:space="0" w:color="auto"/>
              <w:right w:val="single" w:sz="4" w:space="0" w:color="auto"/>
            </w:tcBorders>
            <w:shd w:val="clear" w:color="auto" w:fill="auto"/>
            <w:vAlign w:val="center"/>
            <w:hideMark/>
          </w:tcPr>
          <w:p w14:paraId="6A763842"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Sustitución de un vehículo tipo microbús con entrega de bien como parte de pago</w:t>
            </w:r>
          </w:p>
        </w:tc>
        <w:tc>
          <w:tcPr>
            <w:tcW w:w="1641" w:type="dxa"/>
            <w:tcBorders>
              <w:top w:val="nil"/>
              <w:left w:val="nil"/>
              <w:bottom w:val="single" w:sz="4" w:space="0" w:color="auto"/>
              <w:right w:val="single" w:sz="4" w:space="0" w:color="auto"/>
            </w:tcBorders>
            <w:shd w:val="clear" w:color="auto" w:fill="auto"/>
            <w:vAlign w:val="center"/>
            <w:hideMark/>
          </w:tcPr>
          <w:p w14:paraId="54592D0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23.12</w:t>
            </w:r>
          </w:p>
        </w:tc>
        <w:tc>
          <w:tcPr>
            <w:tcW w:w="1555" w:type="dxa"/>
            <w:tcBorders>
              <w:top w:val="nil"/>
              <w:left w:val="nil"/>
              <w:bottom w:val="single" w:sz="4" w:space="0" w:color="auto"/>
              <w:right w:val="single" w:sz="4" w:space="0" w:color="auto"/>
            </w:tcBorders>
            <w:shd w:val="clear" w:color="auto" w:fill="auto"/>
            <w:vAlign w:val="center"/>
            <w:hideMark/>
          </w:tcPr>
          <w:p w14:paraId="7C206C9B"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2021LA-000043-PROV      </w:t>
            </w:r>
          </w:p>
        </w:tc>
        <w:tc>
          <w:tcPr>
            <w:tcW w:w="2409" w:type="dxa"/>
            <w:tcBorders>
              <w:top w:val="nil"/>
              <w:left w:val="nil"/>
              <w:bottom w:val="single" w:sz="4" w:space="0" w:color="auto"/>
              <w:right w:val="single" w:sz="4" w:space="0" w:color="auto"/>
            </w:tcBorders>
            <w:shd w:val="clear" w:color="auto" w:fill="auto"/>
            <w:vAlign w:val="center"/>
            <w:hideMark/>
          </w:tcPr>
          <w:p w14:paraId="02F37012"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Recurso de objeción </w:t>
            </w:r>
          </w:p>
        </w:tc>
      </w:tr>
      <w:tr w:rsidR="0072633C" w:rsidRPr="0072633C" w14:paraId="2CAE4234"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39E0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50102</w:t>
            </w:r>
          </w:p>
        </w:tc>
        <w:tc>
          <w:tcPr>
            <w:tcW w:w="2953" w:type="dxa"/>
            <w:tcBorders>
              <w:top w:val="nil"/>
              <w:left w:val="nil"/>
              <w:bottom w:val="single" w:sz="4" w:space="0" w:color="auto"/>
              <w:right w:val="single" w:sz="4" w:space="0" w:color="auto"/>
            </w:tcBorders>
            <w:shd w:val="clear" w:color="auto" w:fill="auto"/>
            <w:vAlign w:val="center"/>
            <w:hideMark/>
          </w:tcPr>
          <w:p w14:paraId="3E21739D"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Compra de vehículos tipo todo terreno, con entrega de bienes como parte de pago.</w:t>
            </w:r>
          </w:p>
        </w:tc>
        <w:tc>
          <w:tcPr>
            <w:tcW w:w="1641" w:type="dxa"/>
            <w:tcBorders>
              <w:top w:val="nil"/>
              <w:left w:val="nil"/>
              <w:bottom w:val="single" w:sz="4" w:space="0" w:color="auto"/>
              <w:right w:val="single" w:sz="4" w:space="0" w:color="auto"/>
            </w:tcBorders>
            <w:shd w:val="clear" w:color="auto" w:fill="auto"/>
            <w:vAlign w:val="center"/>
            <w:hideMark/>
          </w:tcPr>
          <w:p w14:paraId="245D336A"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132.58</w:t>
            </w:r>
          </w:p>
        </w:tc>
        <w:tc>
          <w:tcPr>
            <w:tcW w:w="1555" w:type="dxa"/>
            <w:tcBorders>
              <w:top w:val="nil"/>
              <w:left w:val="nil"/>
              <w:bottom w:val="single" w:sz="4" w:space="0" w:color="auto"/>
              <w:right w:val="single" w:sz="4" w:space="0" w:color="auto"/>
            </w:tcBorders>
            <w:shd w:val="clear" w:color="auto" w:fill="auto"/>
            <w:vAlign w:val="center"/>
            <w:hideMark/>
          </w:tcPr>
          <w:p w14:paraId="268A3A22"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2021LA-000055-PROV</w:t>
            </w:r>
          </w:p>
        </w:tc>
        <w:tc>
          <w:tcPr>
            <w:tcW w:w="2409" w:type="dxa"/>
            <w:tcBorders>
              <w:top w:val="nil"/>
              <w:left w:val="nil"/>
              <w:bottom w:val="single" w:sz="4" w:space="0" w:color="auto"/>
              <w:right w:val="single" w:sz="4" w:space="0" w:color="auto"/>
            </w:tcBorders>
            <w:shd w:val="clear" w:color="auto" w:fill="auto"/>
            <w:vAlign w:val="center"/>
            <w:hideMark/>
          </w:tcPr>
          <w:p w14:paraId="1FE4EEEA"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Cartel</w:t>
            </w:r>
          </w:p>
        </w:tc>
      </w:tr>
      <w:tr w:rsidR="0072633C" w:rsidRPr="0072633C" w14:paraId="3E673828" w14:textId="77777777" w:rsidTr="00082095">
        <w:trPr>
          <w:trHeight w:val="528"/>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E8B66"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50102</w:t>
            </w:r>
          </w:p>
        </w:tc>
        <w:tc>
          <w:tcPr>
            <w:tcW w:w="2953" w:type="dxa"/>
            <w:tcBorders>
              <w:top w:val="nil"/>
              <w:left w:val="nil"/>
              <w:bottom w:val="single" w:sz="4" w:space="0" w:color="auto"/>
              <w:right w:val="single" w:sz="4" w:space="0" w:color="auto"/>
            </w:tcBorders>
            <w:shd w:val="clear" w:color="auto" w:fill="auto"/>
            <w:vAlign w:val="center"/>
            <w:hideMark/>
          </w:tcPr>
          <w:p w14:paraId="78A69EF8"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Compra de vehículos con bienes como parte de pago </w:t>
            </w:r>
            <w:r w:rsidRPr="0072633C">
              <w:rPr>
                <w:rFonts w:ascii="Arial Narrow" w:hAnsi="Arial Narrow" w:cs="Times New Roman"/>
                <w:b/>
                <w:bCs/>
                <w:color w:val="000000"/>
                <w:sz w:val="20"/>
                <w:szCs w:val="20"/>
                <w:shd w:val="clear" w:color="auto" w:fill="auto"/>
                <w:lang w:val="es-CR" w:eastAsia="es-CR"/>
              </w:rPr>
              <w:t xml:space="preserve">50% </w:t>
            </w:r>
          </w:p>
        </w:tc>
        <w:tc>
          <w:tcPr>
            <w:tcW w:w="1641" w:type="dxa"/>
            <w:tcBorders>
              <w:top w:val="nil"/>
              <w:left w:val="nil"/>
              <w:bottom w:val="single" w:sz="4" w:space="0" w:color="auto"/>
              <w:right w:val="single" w:sz="4" w:space="0" w:color="auto"/>
            </w:tcBorders>
            <w:shd w:val="clear" w:color="auto" w:fill="auto"/>
            <w:vAlign w:val="center"/>
            <w:hideMark/>
          </w:tcPr>
          <w:p w14:paraId="2B2D84E9"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193.02</w:t>
            </w:r>
          </w:p>
        </w:tc>
        <w:tc>
          <w:tcPr>
            <w:tcW w:w="1555" w:type="dxa"/>
            <w:tcBorders>
              <w:top w:val="nil"/>
              <w:left w:val="nil"/>
              <w:bottom w:val="single" w:sz="4" w:space="0" w:color="auto"/>
              <w:right w:val="single" w:sz="4" w:space="0" w:color="auto"/>
            </w:tcBorders>
            <w:shd w:val="clear" w:color="auto" w:fill="auto"/>
            <w:vAlign w:val="center"/>
            <w:hideMark/>
          </w:tcPr>
          <w:p w14:paraId="0C509904"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2019LA-000038-PROV      </w:t>
            </w:r>
          </w:p>
        </w:tc>
        <w:tc>
          <w:tcPr>
            <w:tcW w:w="2409" w:type="dxa"/>
            <w:tcBorders>
              <w:top w:val="nil"/>
              <w:left w:val="nil"/>
              <w:bottom w:val="single" w:sz="4" w:space="0" w:color="auto"/>
              <w:right w:val="single" w:sz="4" w:space="0" w:color="auto"/>
            </w:tcBorders>
            <w:shd w:val="clear" w:color="auto" w:fill="auto"/>
            <w:vAlign w:val="center"/>
            <w:hideMark/>
          </w:tcPr>
          <w:p w14:paraId="0B0AF50A"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Ejecución. Plazo de entrega agosto 2021</w:t>
            </w:r>
          </w:p>
        </w:tc>
      </w:tr>
      <w:tr w:rsidR="0072633C" w:rsidRPr="0072633C" w14:paraId="772A6751"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220DD"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50102</w:t>
            </w:r>
          </w:p>
        </w:tc>
        <w:tc>
          <w:tcPr>
            <w:tcW w:w="2953" w:type="dxa"/>
            <w:tcBorders>
              <w:top w:val="nil"/>
              <w:left w:val="nil"/>
              <w:bottom w:val="single" w:sz="4" w:space="0" w:color="auto"/>
              <w:right w:val="single" w:sz="4" w:space="0" w:color="auto"/>
            </w:tcBorders>
            <w:shd w:val="clear" w:color="auto" w:fill="auto"/>
            <w:vAlign w:val="center"/>
            <w:hideMark/>
          </w:tcPr>
          <w:p w14:paraId="361378F4"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Sustitución de 6 vehículos todo terreno</w:t>
            </w:r>
          </w:p>
        </w:tc>
        <w:tc>
          <w:tcPr>
            <w:tcW w:w="1641" w:type="dxa"/>
            <w:tcBorders>
              <w:top w:val="nil"/>
              <w:left w:val="nil"/>
              <w:bottom w:val="single" w:sz="4" w:space="0" w:color="auto"/>
              <w:right w:val="single" w:sz="4" w:space="0" w:color="auto"/>
            </w:tcBorders>
            <w:shd w:val="clear" w:color="auto" w:fill="auto"/>
            <w:vAlign w:val="center"/>
            <w:hideMark/>
          </w:tcPr>
          <w:p w14:paraId="24140B19"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102.80</w:t>
            </w:r>
          </w:p>
        </w:tc>
        <w:tc>
          <w:tcPr>
            <w:tcW w:w="1555" w:type="dxa"/>
            <w:tcBorders>
              <w:top w:val="nil"/>
              <w:left w:val="nil"/>
              <w:bottom w:val="single" w:sz="4" w:space="0" w:color="auto"/>
              <w:right w:val="single" w:sz="4" w:space="0" w:color="auto"/>
            </w:tcBorders>
            <w:shd w:val="clear" w:color="auto" w:fill="auto"/>
            <w:vAlign w:val="center"/>
            <w:hideMark/>
          </w:tcPr>
          <w:p w14:paraId="2FFA8B7C"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2020LN-000011-PROV</w:t>
            </w:r>
          </w:p>
        </w:tc>
        <w:tc>
          <w:tcPr>
            <w:tcW w:w="2409" w:type="dxa"/>
            <w:tcBorders>
              <w:top w:val="nil"/>
              <w:left w:val="nil"/>
              <w:bottom w:val="single" w:sz="4" w:space="0" w:color="auto"/>
              <w:right w:val="single" w:sz="4" w:space="0" w:color="auto"/>
            </w:tcBorders>
            <w:shd w:val="clear" w:color="auto" w:fill="auto"/>
            <w:vAlign w:val="center"/>
            <w:hideMark/>
          </w:tcPr>
          <w:p w14:paraId="39C5DFE0"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Ejecución. Plazo de entrega noviembre 2021</w:t>
            </w:r>
          </w:p>
        </w:tc>
      </w:tr>
      <w:tr w:rsidR="0072633C" w:rsidRPr="0072633C" w14:paraId="30E41C26" w14:textId="77777777" w:rsidTr="00082095">
        <w:trPr>
          <w:trHeight w:val="528"/>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A918D"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50102</w:t>
            </w:r>
          </w:p>
        </w:tc>
        <w:tc>
          <w:tcPr>
            <w:tcW w:w="2953" w:type="dxa"/>
            <w:tcBorders>
              <w:top w:val="nil"/>
              <w:left w:val="nil"/>
              <w:bottom w:val="single" w:sz="4" w:space="0" w:color="auto"/>
              <w:right w:val="single" w:sz="4" w:space="0" w:color="auto"/>
            </w:tcBorders>
            <w:shd w:val="clear" w:color="auto" w:fill="auto"/>
            <w:vAlign w:val="center"/>
            <w:hideMark/>
          </w:tcPr>
          <w:p w14:paraId="663EA344"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Sustitución de flotilla vehicular con entrega como parte de pago </w:t>
            </w:r>
            <w:r w:rsidRPr="0072633C">
              <w:rPr>
                <w:rFonts w:ascii="Arial Narrow" w:hAnsi="Arial Narrow" w:cs="Times New Roman"/>
                <w:b/>
                <w:bCs/>
                <w:color w:val="000000"/>
                <w:sz w:val="20"/>
                <w:szCs w:val="20"/>
                <w:shd w:val="clear" w:color="auto" w:fill="auto"/>
                <w:lang w:val="es-CR" w:eastAsia="es-CR"/>
              </w:rPr>
              <w:t xml:space="preserve">50%  / Purdy Motor </w:t>
            </w:r>
          </w:p>
        </w:tc>
        <w:tc>
          <w:tcPr>
            <w:tcW w:w="1641" w:type="dxa"/>
            <w:tcBorders>
              <w:top w:val="nil"/>
              <w:left w:val="nil"/>
              <w:bottom w:val="single" w:sz="4" w:space="0" w:color="auto"/>
              <w:right w:val="single" w:sz="4" w:space="0" w:color="auto"/>
            </w:tcBorders>
            <w:shd w:val="clear" w:color="auto" w:fill="auto"/>
            <w:vAlign w:val="center"/>
            <w:hideMark/>
          </w:tcPr>
          <w:p w14:paraId="0C0A47C4"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227.49</w:t>
            </w:r>
          </w:p>
        </w:tc>
        <w:tc>
          <w:tcPr>
            <w:tcW w:w="1555" w:type="dxa"/>
            <w:tcBorders>
              <w:top w:val="nil"/>
              <w:left w:val="nil"/>
              <w:bottom w:val="single" w:sz="4" w:space="0" w:color="auto"/>
              <w:right w:val="single" w:sz="4" w:space="0" w:color="auto"/>
            </w:tcBorders>
            <w:shd w:val="clear" w:color="auto" w:fill="auto"/>
            <w:vAlign w:val="center"/>
            <w:hideMark/>
          </w:tcPr>
          <w:p w14:paraId="016FD870"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2019LA-000035-PROV      </w:t>
            </w:r>
          </w:p>
        </w:tc>
        <w:tc>
          <w:tcPr>
            <w:tcW w:w="2409" w:type="dxa"/>
            <w:tcBorders>
              <w:top w:val="nil"/>
              <w:left w:val="nil"/>
              <w:bottom w:val="single" w:sz="4" w:space="0" w:color="auto"/>
              <w:right w:val="single" w:sz="4" w:space="0" w:color="auto"/>
            </w:tcBorders>
            <w:shd w:val="clear" w:color="auto" w:fill="auto"/>
            <w:vAlign w:val="center"/>
            <w:hideMark/>
          </w:tcPr>
          <w:p w14:paraId="3ACEF6F0"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Ejecución. Plazo de entrega octubre 2021</w:t>
            </w:r>
          </w:p>
        </w:tc>
      </w:tr>
      <w:tr w:rsidR="0072633C" w:rsidRPr="0072633C" w14:paraId="77A525B0" w14:textId="77777777" w:rsidTr="00082095">
        <w:trPr>
          <w:trHeight w:val="528"/>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89D45"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50102</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63422"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Adquisición de motocicletas doble propósito </w:t>
            </w:r>
            <w:r w:rsidRPr="0072633C">
              <w:rPr>
                <w:rFonts w:ascii="Arial Narrow" w:hAnsi="Arial Narrow" w:cs="Times New Roman"/>
                <w:b/>
                <w:bCs/>
                <w:color w:val="000000"/>
                <w:sz w:val="20"/>
                <w:szCs w:val="20"/>
                <w:shd w:val="clear" w:color="auto" w:fill="auto"/>
                <w:lang w:val="es-CR" w:eastAsia="es-CR"/>
              </w:rPr>
              <w:t>50% /  Vehículos Automotores</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AF4E9"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24.70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27273"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2020LA-000022-PROV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D7D85"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Ejecución. Plazo de entrega agosto 2021</w:t>
            </w:r>
          </w:p>
        </w:tc>
      </w:tr>
      <w:tr w:rsidR="0072633C" w:rsidRPr="0072633C" w14:paraId="73E754E3"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3D0FE"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50103</w:t>
            </w:r>
          </w:p>
        </w:tc>
        <w:tc>
          <w:tcPr>
            <w:tcW w:w="2953" w:type="dxa"/>
            <w:tcBorders>
              <w:top w:val="single" w:sz="4" w:space="0" w:color="auto"/>
              <w:left w:val="nil"/>
              <w:bottom w:val="single" w:sz="4" w:space="0" w:color="auto"/>
              <w:right w:val="single" w:sz="4" w:space="0" w:color="auto"/>
            </w:tcBorders>
            <w:shd w:val="clear" w:color="auto" w:fill="auto"/>
            <w:vAlign w:val="center"/>
            <w:hideMark/>
          </w:tcPr>
          <w:p w14:paraId="48956415"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Compra de soluciones de videoconferencias bajo la modalidad de entrega según demanda. SC-032-2021</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14:paraId="262D623B"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61.38</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361E3ACA"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2021LN-000002-PROV</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0C22A8E"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Revisión legal de ofertas 343-DJ/CAD-2021</w:t>
            </w:r>
          </w:p>
        </w:tc>
      </w:tr>
      <w:tr w:rsidR="0072633C" w:rsidRPr="0072633C" w14:paraId="3C1E8FCC"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0775D"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50105</w:t>
            </w:r>
          </w:p>
        </w:tc>
        <w:tc>
          <w:tcPr>
            <w:tcW w:w="2953" w:type="dxa"/>
            <w:tcBorders>
              <w:top w:val="nil"/>
              <w:left w:val="nil"/>
              <w:bottom w:val="single" w:sz="4" w:space="0" w:color="auto"/>
              <w:right w:val="single" w:sz="4" w:space="0" w:color="auto"/>
            </w:tcBorders>
            <w:shd w:val="clear" w:color="auto" w:fill="auto"/>
            <w:vAlign w:val="center"/>
            <w:hideMark/>
          </w:tcPr>
          <w:p w14:paraId="68DFD7AA"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Compra de computadora portátil tipo laptop </w:t>
            </w:r>
          </w:p>
        </w:tc>
        <w:tc>
          <w:tcPr>
            <w:tcW w:w="1641" w:type="dxa"/>
            <w:tcBorders>
              <w:top w:val="nil"/>
              <w:left w:val="nil"/>
              <w:bottom w:val="single" w:sz="4" w:space="0" w:color="auto"/>
              <w:right w:val="single" w:sz="4" w:space="0" w:color="auto"/>
            </w:tcBorders>
            <w:shd w:val="clear" w:color="auto" w:fill="auto"/>
            <w:noWrap/>
            <w:vAlign w:val="center"/>
            <w:hideMark/>
          </w:tcPr>
          <w:p w14:paraId="6E618D64"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213.65 </w:t>
            </w:r>
          </w:p>
        </w:tc>
        <w:tc>
          <w:tcPr>
            <w:tcW w:w="1555" w:type="dxa"/>
            <w:tcBorders>
              <w:top w:val="nil"/>
              <w:left w:val="nil"/>
              <w:bottom w:val="single" w:sz="4" w:space="0" w:color="auto"/>
              <w:right w:val="single" w:sz="4" w:space="0" w:color="auto"/>
            </w:tcBorders>
            <w:shd w:val="clear" w:color="auto" w:fill="auto"/>
            <w:vAlign w:val="center"/>
            <w:hideMark/>
          </w:tcPr>
          <w:p w14:paraId="2F7A201A"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2017LN-000017-PROV</w:t>
            </w:r>
          </w:p>
        </w:tc>
        <w:tc>
          <w:tcPr>
            <w:tcW w:w="2409" w:type="dxa"/>
            <w:tcBorders>
              <w:top w:val="nil"/>
              <w:left w:val="nil"/>
              <w:bottom w:val="single" w:sz="4" w:space="0" w:color="auto"/>
              <w:right w:val="single" w:sz="4" w:space="0" w:color="auto"/>
            </w:tcBorders>
            <w:shd w:val="clear" w:color="auto" w:fill="auto"/>
            <w:vAlign w:val="center"/>
            <w:hideMark/>
          </w:tcPr>
          <w:p w14:paraId="7B2E5923"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Pedidos notificados, se encuentra en espera de entrega del objeto contractual</w:t>
            </w:r>
          </w:p>
        </w:tc>
      </w:tr>
      <w:tr w:rsidR="0072633C" w:rsidRPr="0072633C" w14:paraId="1538C21C"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F5727"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50105</w:t>
            </w:r>
          </w:p>
        </w:tc>
        <w:tc>
          <w:tcPr>
            <w:tcW w:w="2953" w:type="dxa"/>
            <w:tcBorders>
              <w:top w:val="nil"/>
              <w:left w:val="nil"/>
              <w:bottom w:val="single" w:sz="4" w:space="0" w:color="auto"/>
              <w:right w:val="single" w:sz="4" w:space="0" w:color="auto"/>
            </w:tcBorders>
            <w:shd w:val="clear" w:color="auto" w:fill="auto"/>
            <w:vAlign w:val="center"/>
            <w:hideMark/>
          </w:tcPr>
          <w:p w14:paraId="5F3F6F66"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Compra de computadoras para Salas de Juicio. </w:t>
            </w:r>
            <w:r w:rsidRPr="0072633C">
              <w:rPr>
                <w:rFonts w:ascii="Arial Narrow" w:hAnsi="Arial Narrow" w:cs="Times New Roman"/>
                <w:sz w:val="20"/>
                <w:szCs w:val="20"/>
                <w:shd w:val="clear" w:color="auto" w:fill="auto"/>
                <w:lang w:val="es-CR" w:eastAsia="es-CR"/>
              </w:rPr>
              <w:t>SC-023-2021</w:t>
            </w:r>
          </w:p>
        </w:tc>
        <w:tc>
          <w:tcPr>
            <w:tcW w:w="1641" w:type="dxa"/>
            <w:tcBorders>
              <w:top w:val="nil"/>
              <w:left w:val="nil"/>
              <w:bottom w:val="single" w:sz="4" w:space="0" w:color="auto"/>
              <w:right w:val="single" w:sz="4" w:space="0" w:color="auto"/>
            </w:tcBorders>
            <w:shd w:val="clear" w:color="auto" w:fill="auto"/>
            <w:noWrap/>
            <w:vAlign w:val="center"/>
            <w:hideMark/>
          </w:tcPr>
          <w:p w14:paraId="1FA17C3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104.10 </w:t>
            </w:r>
          </w:p>
        </w:tc>
        <w:tc>
          <w:tcPr>
            <w:tcW w:w="1555" w:type="dxa"/>
            <w:tcBorders>
              <w:top w:val="nil"/>
              <w:left w:val="nil"/>
              <w:bottom w:val="single" w:sz="4" w:space="0" w:color="auto"/>
              <w:right w:val="single" w:sz="4" w:space="0" w:color="auto"/>
            </w:tcBorders>
            <w:shd w:val="clear" w:color="auto" w:fill="auto"/>
            <w:vAlign w:val="center"/>
            <w:hideMark/>
          </w:tcPr>
          <w:p w14:paraId="11261901"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2021LA-000017-PROV</w:t>
            </w:r>
          </w:p>
        </w:tc>
        <w:tc>
          <w:tcPr>
            <w:tcW w:w="2409" w:type="dxa"/>
            <w:tcBorders>
              <w:top w:val="nil"/>
              <w:left w:val="nil"/>
              <w:bottom w:val="single" w:sz="4" w:space="0" w:color="auto"/>
              <w:right w:val="single" w:sz="4" w:space="0" w:color="auto"/>
            </w:tcBorders>
            <w:shd w:val="clear" w:color="auto" w:fill="auto"/>
            <w:vAlign w:val="center"/>
            <w:hideMark/>
          </w:tcPr>
          <w:p w14:paraId="7D99ED7D"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Recomendación de adjudicación se encuentra en el Consejo Superior</w:t>
            </w:r>
          </w:p>
        </w:tc>
      </w:tr>
      <w:tr w:rsidR="0072633C" w:rsidRPr="0072633C" w14:paraId="3BAAF56D"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B5CA7"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50105</w:t>
            </w:r>
          </w:p>
        </w:tc>
        <w:tc>
          <w:tcPr>
            <w:tcW w:w="2953" w:type="dxa"/>
            <w:tcBorders>
              <w:top w:val="nil"/>
              <w:left w:val="nil"/>
              <w:bottom w:val="single" w:sz="4" w:space="0" w:color="auto"/>
              <w:right w:val="single" w:sz="4" w:space="0" w:color="auto"/>
            </w:tcBorders>
            <w:shd w:val="clear" w:color="auto" w:fill="auto"/>
            <w:vAlign w:val="center"/>
            <w:hideMark/>
          </w:tcPr>
          <w:p w14:paraId="409E3A26"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Compra de monitores bajo  la modalidad de entrega según demanda. SC-013-2021</w:t>
            </w:r>
          </w:p>
        </w:tc>
        <w:tc>
          <w:tcPr>
            <w:tcW w:w="1641" w:type="dxa"/>
            <w:tcBorders>
              <w:top w:val="nil"/>
              <w:left w:val="nil"/>
              <w:bottom w:val="single" w:sz="4" w:space="0" w:color="auto"/>
              <w:right w:val="single" w:sz="4" w:space="0" w:color="auto"/>
            </w:tcBorders>
            <w:shd w:val="clear" w:color="auto" w:fill="auto"/>
            <w:noWrap/>
            <w:vAlign w:val="center"/>
            <w:hideMark/>
          </w:tcPr>
          <w:p w14:paraId="1129A896"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49.48 </w:t>
            </w:r>
          </w:p>
        </w:tc>
        <w:tc>
          <w:tcPr>
            <w:tcW w:w="1555" w:type="dxa"/>
            <w:tcBorders>
              <w:top w:val="nil"/>
              <w:left w:val="nil"/>
              <w:bottom w:val="single" w:sz="4" w:space="0" w:color="auto"/>
              <w:right w:val="single" w:sz="4" w:space="0" w:color="auto"/>
            </w:tcBorders>
            <w:shd w:val="clear" w:color="auto" w:fill="auto"/>
            <w:vAlign w:val="center"/>
            <w:hideMark/>
          </w:tcPr>
          <w:p w14:paraId="063541BC"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2021LA-000001-PROV</w:t>
            </w:r>
          </w:p>
        </w:tc>
        <w:tc>
          <w:tcPr>
            <w:tcW w:w="2409" w:type="dxa"/>
            <w:tcBorders>
              <w:top w:val="nil"/>
              <w:left w:val="nil"/>
              <w:bottom w:val="single" w:sz="4" w:space="0" w:color="auto"/>
              <w:right w:val="single" w:sz="4" w:space="0" w:color="auto"/>
            </w:tcBorders>
            <w:shd w:val="clear" w:color="auto" w:fill="auto"/>
            <w:vAlign w:val="center"/>
            <w:hideMark/>
          </w:tcPr>
          <w:p w14:paraId="44278876"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Adjudicación en firmeza</w:t>
            </w:r>
          </w:p>
        </w:tc>
      </w:tr>
      <w:tr w:rsidR="0072633C" w:rsidRPr="0072633C" w14:paraId="773BE3A6"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63948"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50105</w:t>
            </w:r>
          </w:p>
        </w:tc>
        <w:tc>
          <w:tcPr>
            <w:tcW w:w="2953" w:type="dxa"/>
            <w:tcBorders>
              <w:top w:val="nil"/>
              <w:left w:val="nil"/>
              <w:bottom w:val="single" w:sz="4" w:space="0" w:color="auto"/>
              <w:right w:val="single" w:sz="4" w:space="0" w:color="auto"/>
            </w:tcBorders>
            <w:shd w:val="clear" w:color="auto" w:fill="auto"/>
            <w:vAlign w:val="center"/>
            <w:hideMark/>
          </w:tcPr>
          <w:p w14:paraId="26203B1A"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Adquisición de pad para captura de firma. SC-060-2021</w:t>
            </w:r>
          </w:p>
        </w:tc>
        <w:tc>
          <w:tcPr>
            <w:tcW w:w="1641" w:type="dxa"/>
            <w:tcBorders>
              <w:top w:val="nil"/>
              <w:left w:val="nil"/>
              <w:bottom w:val="single" w:sz="4" w:space="0" w:color="auto"/>
              <w:right w:val="single" w:sz="4" w:space="0" w:color="auto"/>
            </w:tcBorders>
            <w:shd w:val="clear" w:color="auto" w:fill="auto"/>
            <w:noWrap/>
            <w:vAlign w:val="center"/>
            <w:hideMark/>
          </w:tcPr>
          <w:p w14:paraId="3D8813E9"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77.89 </w:t>
            </w:r>
          </w:p>
        </w:tc>
        <w:tc>
          <w:tcPr>
            <w:tcW w:w="1555" w:type="dxa"/>
            <w:tcBorders>
              <w:top w:val="nil"/>
              <w:left w:val="nil"/>
              <w:bottom w:val="single" w:sz="4" w:space="0" w:color="auto"/>
              <w:right w:val="single" w:sz="4" w:space="0" w:color="auto"/>
            </w:tcBorders>
            <w:shd w:val="clear" w:color="auto" w:fill="auto"/>
            <w:vAlign w:val="center"/>
            <w:hideMark/>
          </w:tcPr>
          <w:p w14:paraId="2870A5B7"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2021LA-000032-PROV</w:t>
            </w:r>
          </w:p>
        </w:tc>
        <w:tc>
          <w:tcPr>
            <w:tcW w:w="2409" w:type="dxa"/>
            <w:tcBorders>
              <w:top w:val="nil"/>
              <w:left w:val="nil"/>
              <w:bottom w:val="single" w:sz="4" w:space="0" w:color="auto"/>
              <w:right w:val="single" w:sz="4" w:space="0" w:color="auto"/>
            </w:tcBorders>
            <w:shd w:val="clear" w:color="auto" w:fill="auto"/>
            <w:vAlign w:val="center"/>
            <w:hideMark/>
          </w:tcPr>
          <w:p w14:paraId="04922FAE"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Cartel publicado, apertura de ofertas al 13 de julio</w:t>
            </w:r>
          </w:p>
        </w:tc>
      </w:tr>
      <w:tr w:rsidR="0072633C" w:rsidRPr="0072633C" w14:paraId="4262F658"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95569"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50105</w:t>
            </w:r>
          </w:p>
        </w:tc>
        <w:tc>
          <w:tcPr>
            <w:tcW w:w="2953" w:type="dxa"/>
            <w:tcBorders>
              <w:top w:val="nil"/>
              <w:left w:val="nil"/>
              <w:bottom w:val="single" w:sz="4" w:space="0" w:color="auto"/>
              <w:right w:val="single" w:sz="4" w:space="0" w:color="auto"/>
            </w:tcBorders>
            <w:shd w:val="clear" w:color="auto" w:fill="auto"/>
            <w:vAlign w:val="center"/>
            <w:hideMark/>
          </w:tcPr>
          <w:p w14:paraId="486E6B98"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Compra de tablets con sistemas operativo Android. SC-028-2021</w:t>
            </w:r>
          </w:p>
        </w:tc>
        <w:tc>
          <w:tcPr>
            <w:tcW w:w="1641" w:type="dxa"/>
            <w:tcBorders>
              <w:top w:val="nil"/>
              <w:left w:val="nil"/>
              <w:bottom w:val="single" w:sz="4" w:space="0" w:color="auto"/>
              <w:right w:val="single" w:sz="4" w:space="0" w:color="auto"/>
            </w:tcBorders>
            <w:shd w:val="clear" w:color="auto" w:fill="auto"/>
            <w:noWrap/>
            <w:vAlign w:val="center"/>
            <w:hideMark/>
          </w:tcPr>
          <w:p w14:paraId="4F2286E0"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53.42 </w:t>
            </w:r>
          </w:p>
        </w:tc>
        <w:tc>
          <w:tcPr>
            <w:tcW w:w="1555" w:type="dxa"/>
            <w:tcBorders>
              <w:top w:val="nil"/>
              <w:left w:val="nil"/>
              <w:bottom w:val="single" w:sz="4" w:space="0" w:color="auto"/>
              <w:right w:val="single" w:sz="4" w:space="0" w:color="auto"/>
            </w:tcBorders>
            <w:shd w:val="clear" w:color="auto" w:fill="auto"/>
            <w:vAlign w:val="center"/>
            <w:hideMark/>
          </w:tcPr>
          <w:p w14:paraId="7A9D2559"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2021LA-000007-PROV</w:t>
            </w:r>
          </w:p>
        </w:tc>
        <w:tc>
          <w:tcPr>
            <w:tcW w:w="2409" w:type="dxa"/>
            <w:tcBorders>
              <w:top w:val="nil"/>
              <w:left w:val="nil"/>
              <w:bottom w:val="single" w:sz="4" w:space="0" w:color="auto"/>
              <w:right w:val="single" w:sz="4" w:space="0" w:color="auto"/>
            </w:tcBorders>
            <w:shd w:val="clear" w:color="auto" w:fill="auto"/>
            <w:vAlign w:val="center"/>
            <w:hideMark/>
          </w:tcPr>
          <w:p w14:paraId="79AECFB3"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Corrección de la recomendación de adjudicación </w:t>
            </w:r>
          </w:p>
        </w:tc>
      </w:tr>
      <w:tr w:rsidR="0072633C" w:rsidRPr="0072633C" w14:paraId="386CB62B" w14:textId="77777777" w:rsidTr="00082095">
        <w:trPr>
          <w:trHeight w:val="1008"/>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17298" w14:textId="77777777" w:rsidR="0072633C" w:rsidRPr="0072633C" w:rsidRDefault="0072633C" w:rsidP="0072633C">
            <w:pPr>
              <w:widowControl/>
              <w:autoSpaceDE/>
              <w:autoSpaceDN/>
              <w:adjustRightInd/>
              <w:jc w:val="right"/>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50105</w:t>
            </w:r>
          </w:p>
        </w:tc>
        <w:tc>
          <w:tcPr>
            <w:tcW w:w="2953" w:type="dxa"/>
            <w:tcBorders>
              <w:top w:val="nil"/>
              <w:left w:val="nil"/>
              <w:bottom w:val="single" w:sz="4" w:space="0" w:color="auto"/>
              <w:right w:val="single" w:sz="4" w:space="0" w:color="auto"/>
            </w:tcBorders>
            <w:shd w:val="clear" w:color="auto" w:fill="auto"/>
            <w:vAlign w:val="center"/>
            <w:hideMark/>
          </w:tcPr>
          <w:p w14:paraId="0BE62F40"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Switches Redundancia Centro Alterno</w:t>
            </w:r>
          </w:p>
        </w:tc>
        <w:tc>
          <w:tcPr>
            <w:tcW w:w="1641" w:type="dxa"/>
            <w:tcBorders>
              <w:top w:val="nil"/>
              <w:left w:val="nil"/>
              <w:bottom w:val="single" w:sz="4" w:space="0" w:color="auto"/>
              <w:right w:val="single" w:sz="4" w:space="0" w:color="auto"/>
            </w:tcBorders>
            <w:shd w:val="clear" w:color="auto" w:fill="auto"/>
            <w:noWrap/>
            <w:vAlign w:val="center"/>
            <w:hideMark/>
          </w:tcPr>
          <w:p w14:paraId="18AF71A9"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82.22 </w:t>
            </w:r>
          </w:p>
        </w:tc>
        <w:tc>
          <w:tcPr>
            <w:tcW w:w="1555" w:type="dxa"/>
            <w:tcBorders>
              <w:top w:val="nil"/>
              <w:left w:val="nil"/>
              <w:bottom w:val="single" w:sz="4" w:space="0" w:color="auto"/>
              <w:right w:val="single" w:sz="4" w:space="0" w:color="auto"/>
            </w:tcBorders>
            <w:shd w:val="clear" w:color="auto" w:fill="auto"/>
            <w:vAlign w:val="center"/>
            <w:hideMark/>
          </w:tcPr>
          <w:p w14:paraId="1DA817D8"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2020LA-000059-PROV</w:t>
            </w:r>
          </w:p>
        </w:tc>
        <w:tc>
          <w:tcPr>
            <w:tcW w:w="2409" w:type="dxa"/>
            <w:tcBorders>
              <w:top w:val="nil"/>
              <w:left w:val="nil"/>
              <w:bottom w:val="single" w:sz="4" w:space="0" w:color="auto"/>
              <w:right w:val="single" w:sz="4" w:space="0" w:color="auto"/>
            </w:tcBorders>
            <w:shd w:val="clear" w:color="auto" w:fill="auto"/>
            <w:vAlign w:val="center"/>
            <w:hideMark/>
          </w:tcPr>
          <w:p w14:paraId="54A77CD4"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Confección de pedido 2021-012660, pendiente de aprobación por parte de la Dirección Jurídica</w:t>
            </w:r>
          </w:p>
        </w:tc>
      </w:tr>
      <w:tr w:rsidR="0072633C" w:rsidRPr="0072633C" w14:paraId="5A45FEF4"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571B4" w14:textId="77777777" w:rsidR="0072633C" w:rsidRPr="0072633C" w:rsidRDefault="0072633C" w:rsidP="0072633C">
            <w:pPr>
              <w:widowControl/>
              <w:autoSpaceDE/>
              <w:autoSpaceDN/>
              <w:adjustRightInd/>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w:t>
            </w:r>
          </w:p>
        </w:tc>
        <w:tc>
          <w:tcPr>
            <w:tcW w:w="2953" w:type="dxa"/>
            <w:tcBorders>
              <w:top w:val="nil"/>
              <w:left w:val="nil"/>
              <w:bottom w:val="single" w:sz="4" w:space="0" w:color="auto"/>
              <w:right w:val="single" w:sz="4" w:space="0" w:color="auto"/>
            </w:tcBorders>
            <w:shd w:val="clear" w:color="auto" w:fill="auto"/>
            <w:vAlign w:val="center"/>
            <w:hideMark/>
          </w:tcPr>
          <w:p w14:paraId="2937D751"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Compra de equipos Ruckus modelo 7750 de fibra. SC-105-2021</w:t>
            </w:r>
          </w:p>
        </w:tc>
        <w:tc>
          <w:tcPr>
            <w:tcW w:w="1641" w:type="dxa"/>
            <w:tcBorders>
              <w:top w:val="nil"/>
              <w:left w:val="nil"/>
              <w:bottom w:val="single" w:sz="4" w:space="0" w:color="auto"/>
              <w:right w:val="single" w:sz="4" w:space="0" w:color="auto"/>
            </w:tcBorders>
            <w:shd w:val="clear" w:color="auto" w:fill="auto"/>
            <w:noWrap/>
            <w:vAlign w:val="center"/>
            <w:hideMark/>
          </w:tcPr>
          <w:p w14:paraId="5E4BF87E"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76.98 </w:t>
            </w:r>
          </w:p>
        </w:tc>
        <w:tc>
          <w:tcPr>
            <w:tcW w:w="1555" w:type="dxa"/>
            <w:tcBorders>
              <w:top w:val="nil"/>
              <w:left w:val="nil"/>
              <w:bottom w:val="single" w:sz="4" w:space="0" w:color="auto"/>
              <w:right w:val="single" w:sz="4" w:space="0" w:color="auto"/>
            </w:tcBorders>
            <w:shd w:val="clear" w:color="auto" w:fill="auto"/>
            <w:vAlign w:val="center"/>
            <w:hideMark/>
          </w:tcPr>
          <w:p w14:paraId="2388F136"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2021LA-000058-PROV</w:t>
            </w:r>
          </w:p>
        </w:tc>
        <w:tc>
          <w:tcPr>
            <w:tcW w:w="2409" w:type="dxa"/>
            <w:tcBorders>
              <w:top w:val="nil"/>
              <w:left w:val="nil"/>
              <w:bottom w:val="single" w:sz="4" w:space="0" w:color="auto"/>
              <w:right w:val="single" w:sz="4" w:space="0" w:color="auto"/>
            </w:tcBorders>
            <w:shd w:val="clear" w:color="auto" w:fill="auto"/>
            <w:vAlign w:val="center"/>
            <w:hideMark/>
          </w:tcPr>
          <w:p w14:paraId="579A6C9F"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Confección del cartel</w:t>
            </w:r>
          </w:p>
        </w:tc>
      </w:tr>
      <w:tr w:rsidR="0072633C" w:rsidRPr="0072633C" w14:paraId="658FE44E"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2C5C2"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50105</w:t>
            </w:r>
          </w:p>
        </w:tc>
        <w:tc>
          <w:tcPr>
            <w:tcW w:w="2953" w:type="dxa"/>
            <w:tcBorders>
              <w:top w:val="nil"/>
              <w:left w:val="nil"/>
              <w:bottom w:val="single" w:sz="4" w:space="0" w:color="auto"/>
              <w:right w:val="single" w:sz="4" w:space="0" w:color="auto"/>
            </w:tcBorders>
            <w:shd w:val="clear" w:color="auto" w:fill="auto"/>
            <w:vAlign w:val="center"/>
            <w:hideMark/>
          </w:tcPr>
          <w:p w14:paraId="64798BA0"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Unidades auto cargadoras para regionales (segundo medio de respaldo)</w:t>
            </w:r>
          </w:p>
        </w:tc>
        <w:tc>
          <w:tcPr>
            <w:tcW w:w="1641" w:type="dxa"/>
            <w:tcBorders>
              <w:top w:val="nil"/>
              <w:left w:val="nil"/>
              <w:bottom w:val="single" w:sz="4" w:space="0" w:color="auto"/>
              <w:right w:val="single" w:sz="4" w:space="0" w:color="auto"/>
            </w:tcBorders>
            <w:shd w:val="clear" w:color="auto" w:fill="auto"/>
            <w:noWrap/>
            <w:vAlign w:val="center"/>
            <w:hideMark/>
          </w:tcPr>
          <w:p w14:paraId="25EE6566"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83.09 </w:t>
            </w:r>
          </w:p>
        </w:tc>
        <w:tc>
          <w:tcPr>
            <w:tcW w:w="1555" w:type="dxa"/>
            <w:tcBorders>
              <w:top w:val="nil"/>
              <w:left w:val="nil"/>
              <w:bottom w:val="single" w:sz="4" w:space="0" w:color="auto"/>
              <w:right w:val="single" w:sz="4" w:space="0" w:color="auto"/>
            </w:tcBorders>
            <w:shd w:val="clear" w:color="auto" w:fill="auto"/>
            <w:vAlign w:val="center"/>
            <w:hideMark/>
          </w:tcPr>
          <w:p w14:paraId="45B4BF97"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 xml:space="preserve">2021LA-000046-PROV      </w:t>
            </w:r>
          </w:p>
        </w:tc>
        <w:tc>
          <w:tcPr>
            <w:tcW w:w="2409" w:type="dxa"/>
            <w:tcBorders>
              <w:top w:val="nil"/>
              <w:left w:val="nil"/>
              <w:bottom w:val="single" w:sz="4" w:space="0" w:color="auto"/>
              <w:right w:val="single" w:sz="4" w:space="0" w:color="auto"/>
            </w:tcBorders>
            <w:shd w:val="clear" w:color="auto" w:fill="auto"/>
            <w:vAlign w:val="center"/>
            <w:hideMark/>
          </w:tcPr>
          <w:p w14:paraId="4226CCE9"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Apertura 23-7-2021</w:t>
            </w:r>
          </w:p>
        </w:tc>
      </w:tr>
      <w:tr w:rsidR="0072633C" w:rsidRPr="0072633C" w14:paraId="72D2FC3B" w14:textId="77777777" w:rsidTr="00082095">
        <w:trPr>
          <w:trHeight w:val="390"/>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6601F"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50105</w:t>
            </w:r>
          </w:p>
        </w:tc>
        <w:tc>
          <w:tcPr>
            <w:tcW w:w="2953" w:type="dxa"/>
            <w:tcBorders>
              <w:top w:val="nil"/>
              <w:left w:val="nil"/>
              <w:bottom w:val="single" w:sz="4" w:space="0" w:color="auto"/>
              <w:right w:val="single" w:sz="4" w:space="0" w:color="auto"/>
            </w:tcBorders>
            <w:shd w:val="clear" w:color="auto" w:fill="auto"/>
            <w:vAlign w:val="center"/>
            <w:hideMark/>
          </w:tcPr>
          <w:p w14:paraId="2D1272A9"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Servidor para red de Equipo de Cómputo</w:t>
            </w:r>
          </w:p>
        </w:tc>
        <w:tc>
          <w:tcPr>
            <w:tcW w:w="1641" w:type="dxa"/>
            <w:tcBorders>
              <w:top w:val="nil"/>
              <w:left w:val="nil"/>
              <w:bottom w:val="single" w:sz="4" w:space="0" w:color="auto"/>
              <w:right w:val="single" w:sz="4" w:space="0" w:color="auto"/>
            </w:tcBorders>
            <w:shd w:val="clear" w:color="auto" w:fill="auto"/>
            <w:noWrap/>
            <w:vAlign w:val="center"/>
            <w:hideMark/>
          </w:tcPr>
          <w:p w14:paraId="37C5785D"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84.57 </w:t>
            </w:r>
          </w:p>
        </w:tc>
        <w:tc>
          <w:tcPr>
            <w:tcW w:w="1555" w:type="dxa"/>
            <w:tcBorders>
              <w:top w:val="nil"/>
              <w:left w:val="nil"/>
              <w:bottom w:val="single" w:sz="4" w:space="0" w:color="auto"/>
              <w:right w:val="single" w:sz="4" w:space="0" w:color="auto"/>
            </w:tcBorders>
            <w:shd w:val="clear" w:color="auto" w:fill="auto"/>
            <w:vAlign w:val="center"/>
            <w:hideMark/>
          </w:tcPr>
          <w:p w14:paraId="2DA75FC1"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 xml:space="preserve"> 2021LA-000038-PROV       </w:t>
            </w:r>
          </w:p>
        </w:tc>
        <w:tc>
          <w:tcPr>
            <w:tcW w:w="2409" w:type="dxa"/>
            <w:tcBorders>
              <w:top w:val="nil"/>
              <w:left w:val="nil"/>
              <w:bottom w:val="single" w:sz="4" w:space="0" w:color="auto"/>
              <w:right w:val="single" w:sz="4" w:space="0" w:color="auto"/>
            </w:tcBorders>
            <w:shd w:val="clear" w:color="auto" w:fill="auto"/>
            <w:vAlign w:val="center"/>
            <w:hideMark/>
          </w:tcPr>
          <w:p w14:paraId="09112C09"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Apertura 19-7-2021</w:t>
            </w:r>
          </w:p>
        </w:tc>
      </w:tr>
      <w:tr w:rsidR="0072633C" w:rsidRPr="0072633C" w14:paraId="54DF7058"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34EA8"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50105</w:t>
            </w:r>
          </w:p>
        </w:tc>
        <w:tc>
          <w:tcPr>
            <w:tcW w:w="2953" w:type="dxa"/>
            <w:tcBorders>
              <w:top w:val="nil"/>
              <w:left w:val="nil"/>
              <w:bottom w:val="single" w:sz="4" w:space="0" w:color="auto"/>
              <w:right w:val="single" w:sz="4" w:space="0" w:color="auto"/>
            </w:tcBorders>
            <w:shd w:val="clear" w:color="auto" w:fill="auto"/>
            <w:vAlign w:val="center"/>
            <w:hideMark/>
          </w:tcPr>
          <w:p w14:paraId="1C8D5A2D"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Dispositivo para almacenamiento de información en red</w:t>
            </w:r>
          </w:p>
        </w:tc>
        <w:tc>
          <w:tcPr>
            <w:tcW w:w="1641" w:type="dxa"/>
            <w:tcBorders>
              <w:top w:val="nil"/>
              <w:left w:val="nil"/>
              <w:bottom w:val="single" w:sz="4" w:space="0" w:color="auto"/>
              <w:right w:val="single" w:sz="4" w:space="0" w:color="auto"/>
            </w:tcBorders>
            <w:shd w:val="clear" w:color="auto" w:fill="auto"/>
            <w:noWrap/>
            <w:vAlign w:val="center"/>
            <w:hideMark/>
          </w:tcPr>
          <w:p w14:paraId="75C92D56"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305.92 </w:t>
            </w:r>
          </w:p>
        </w:tc>
        <w:tc>
          <w:tcPr>
            <w:tcW w:w="1555" w:type="dxa"/>
            <w:tcBorders>
              <w:top w:val="nil"/>
              <w:left w:val="nil"/>
              <w:bottom w:val="single" w:sz="4" w:space="0" w:color="auto"/>
              <w:right w:val="single" w:sz="4" w:space="0" w:color="auto"/>
            </w:tcBorders>
            <w:shd w:val="clear" w:color="auto" w:fill="auto"/>
            <w:vAlign w:val="center"/>
            <w:hideMark/>
          </w:tcPr>
          <w:p w14:paraId="41DD36E6"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 xml:space="preserve">2021LA-000041-PROV      </w:t>
            </w:r>
          </w:p>
        </w:tc>
        <w:tc>
          <w:tcPr>
            <w:tcW w:w="2409" w:type="dxa"/>
            <w:tcBorders>
              <w:top w:val="nil"/>
              <w:left w:val="nil"/>
              <w:bottom w:val="single" w:sz="4" w:space="0" w:color="auto"/>
              <w:right w:val="single" w:sz="4" w:space="0" w:color="auto"/>
            </w:tcBorders>
            <w:shd w:val="clear" w:color="auto" w:fill="auto"/>
            <w:vAlign w:val="center"/>
            <w:hideMark/>
          </w:tcPr>
          <w:p w14:paraId="5E8FFCBB"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Cartel publicado, apertura de ofertas al 12 de julio</w:t>
            </w:r>
          </w:p>
        </w:tc>
      </w:tr>
      <w:tr w:rsidR="0072633C" w:rsidRPr="0072633C" w14:paraId="054E81C5" w14:textId="77777777" w:rsidTr="00082095">
        <w:trPr>
          <w:trHeight w:val="1008"/>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5B4B7"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50105</w:t>
            </w:r>
          </w:p>
        </w:tc>
        <w:tc>
          <w:tcPr>
            <w:tcW w:w="2953" w:type="dxa"/>
            <w:tcBorders>
              <w:top w:val="nil"/>
              <w:left w:val="nil"/>
              <w:bottom w:val="single" w:sz="4" w:space="0" w:color="auto"/>
              <w:right w:val="single" w:sz="4" w:space="0" w:color="auto"/>
            </w:tcBorders>
            <w:shd w:val="clear" w:color="auto" w:fill="auto"/>
            <w:vAlign w:val="center"/>
            <w:hideMark/>
          </w:tcPr>
          <w:p w14:paraId="795294A9"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Compra de un equipo físico de larga retención, que se integre de forma nativa ECS-U400 DELL-EMC con que cuenta el Poder Judicial. SC-045-2021</w:t>
            </w:r>
          </w:p>
        </w:tc>
        <w:tc>
          <w:tcPr>
            <w:tcW w:w="1641" w:type="dxa"/>
            <w:tcBorders>
              <w:top w:val="nil"/>
              <w:left w:val="nil"/>
              <w:bottom w:val="single" w:sz="4" w:space="0" w:color="auto"/>
              <w:right w:val="single" w:sz="4" w:space="0" w:color="auto"/>
            </w:tcBorders>
            <w:shd w:val="clear" w:color="auto" w:fill="auto"/>
            <w:noWrap/>
            <w:vAlign w:val="center"/>
            <w:hideMark/>
          </w:tcPr>
          <w:p w14:paraId="701E22D5"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282.06 </w:t>
            </w:r>
          </w:p>
        </w:tc>
        <w:tc>
          <w:tcPr>
            <w:tcW w:w="1555" w:type="dxa"/>
            <w:tcBorders>
              <w:top w:val="nil"/>
              <w:left w:val="nil"/>
              <w:bottom w:val="single" w:sz="4" w:space="0" w:color="auto"/>
              <w:right w:val="single" w:sz="4" w:space="0" w:color="auto"/>
            </w:tcBorders>
            <w:shd w:val="clear" w:color="auto" w:fill="auto"/>
            <w:vAlign w:val="center"/>
            <w:hideMark/>
          </w:tcPr>
          <w:p w14:paraId="4F2B46EE"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2021LA-000018-PROV</w:t>
            </w:r>
          </w:p>
        </w:tc>
        <w:tc>
          <w:tcPr>
            <w:tcW w:w="2409" w:type="dxa"/>
            <w:tcBorders>
              <w:top w:val="nil"/>
              <w:left w:val="nil"/>
              <w:bottom w:val="single" w:sz="4" w:space="0" w:color="auto"/>
              <w:right w:val="single" w:sz="4" w:space="0" w:color="auto"/>
            </w:tcBorders>
            <w:shd w:val="clear" w:color="auto" w:fill="auto"/>
            <w:vAlign w:val="center"/>
            <w:hideMark/>
          </w:tcPr>
          <w:p w14:paraId="4A4CF48C"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Aclaración del tecnico por observaciones del oferente. </w:t>
            </w:r>
          </w:p>
        </w:tc>
      </w:tr>
      <w:tr w:rsidR="0072633C" w:rsidRPr="0072633C" w14:paraId="785C146A" w14:textId="77777777" w:rsidTr="00082095">
        <w:trPr>
          <w:trHeight w:val="252"/>
          <w:jc w:val="center"/>
        </w:trPr>
        <w:tc>
          <w:tcPr>
            <w:tcW w:w="10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50D0D" w14:textId="77777777" w:rsidR="0072633C" w:rsidRPr="0072633C" w:rsidRDefault="0072633C" w:rsidP="0072633C">
            <w:pPr>
              <w:widowControl/>
              <w:autoSpaceDE/>
              <w:autoSpaceDN/>
              <w:adjustRightInd/>
              <w:jc w:val="right"/>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2953" w:type="dxa"/>
            <w:vMerge w:val="restart"/>
            <w:tcBorders>
              <w:top w:val="nil"/>
              <w:left w:val="nil"/>
              <w:right w:val="single" w:sz="4" w:space="0" w:color="auto"/>
            </w:tcBorders>
            <w:shd w:val="clear" w:color="auto" w:fill="auto"/>
            <w:vAlign w:val="center"/>
            <w:hideMark/>
          </w:tcPr>
          <w:p w14:paraId="1B628531" w14:textId="77777777" w:rsidR="0072633C" w:rsidRPr="0072633C" w:rsidRDefault="0072633C" w:rsidP="0072633C">
            <w:pPr>
              <w:widowControl/>
              <w:autoSpaceDE/>
              <w:autoSpaceDN/>
              <w:adjustRightInd/>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Licencias de Visual Studio Enterprise y Professional. Licencia de Adobe Creative. Licencias de Project ONLINE. </w:t>
            </w:r>
          </w:p>
        </w:tc>
        <w:tc>
          <w:tcPr>
            <w:tcW w:w="1641" w:type="dxa"/>
            <w:tcBorders>
              <w:top w:val="nil"/>
              <w:left w:val="nil"/>
              <w:bottom w:val="single" w:sz="4" w:space="0" w:color="auto"/>
              <w:right w:val="single" w:sz="4" w:space="0" w:color="auto"/>
            </w:tcBorders>
            <w:shd w:val="clear" w:color="auto" w:fill="auto"/>
            <w:noWrap/>
            <w:vAlign w:val="center"/>
            <w:hideMark/>
          </w:tcPr>
          <w:p w14:paraId="2D9C57A2"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43.46 </w:t>
            </w:r>
          </w:p>
        </w:tc>
        <w:tc>
          <w:tcPr>
            <w:tcW w:w="1555" w:type="dxa"/>
            <w:tcBorders>
              <w:top w:val="nil"/>
              <w:left w:val="nil"/>
              <w:bottom w:val="single" w:sz="4" w:space="0" w:color="auto"/>
              <w:right w:val="single" w:sz="4" w:space="0" w:color="auto"/>
            </w:tcBorders>
            <w:shd w:val="clear" w:color="auto" w:fill="auto"/>
            <w:vAlign w:val="center"/>
            <w:hideMark/>
          </w:tcPr>
          <w:p w14:paraId="61DAA97B"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2018LA-000073-PROV</w:t>
            </w:r>
          </w:p>
        </w:tc>
        <w:tc>
          <w:tcPr>
            <w:tcW w:w="2409" w:type="dxa"/>
            <w:tcBorders>
              <w:top w:val="nil"/>
              <w:left w:val="nil"/>
              <w:bottom w:val="single" w:sz="4" w:space="0" w:color="auto"/>
              <w:right w:val="single" w:sz="4" w:space="0" w:color="auto"/>
            </w:tcBorders>
            <w:shd w:val="clear" w:color="auto" w:fill="auto"/>
            <w:vAlign w:val="center"/>
            <w:hideMark/>
          </w:tcPr>
          <w:p w14:paraId="1CA4C667" w14:textId="77777777" w:rsidR="0072633C" w:rsidRPr="0072633C" w:rsidRDefault="0072633C" w:rsidP="0072633C">
            <w:pPr>
              <w:widowControl/>
              <w:autoSpaceDE/>
              <w:autoSpaceDN/>
              <w:adjustRightInd/>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Finalizada. Factura N° 009345.</w:t>
            </w:r>
          </w:p>
        </w:tc>
      </w:tr>
      <w:tr w:rsidR="0072633C" w:rsidRPr="0072633C" w14:paraId="20402D71" w14:textId="77777777" w:rsidTr="00082095">
        <w:trPr>
          <w:trHeight w:val="252"/>
          <w:jc w:val="center"/>
        </w:trPr>
        <w:tc>
          <w:tcPr>
            <w:tcW w:w="1076"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80CC8" w14:textId="77777777" w:rsidR="0072633C" w:rsidRPr="0072633C" w:rsidRDefault="0072633C" w:rsidP="0072633C">
            <w:pPr>
              <w:widowControl/>
              <w:autoSpaceDE/>
              <w:autoSpaceDN/>
              <w:adjustRightInd/>
              <w:rPr>
                <w:rFonts w:ascii="Arial Narrow" w:hAnsi="Arial Narrow" w:cs="Times New Roman"/>
                <w:color w:val="000000"/>
                <w:sz w:val="20"/>
                <w:szCs w:val="20"/>
                <w:shd w:val="clear" w:color="auto" w:fill="auto"/>
                <w:lang w:val="es-CR" w:eastAsia="es-CR"/>
              </w:rPr>
            </w:pPr>
          </w:p>
        </w:tc>
        <w:tc>
          <w:tcPr>
            <w:tcW w:w="2953" w:type="dxa"/>
            <w:vMerge/>
            <w:tcBorders>
              <w:left w:val="nil"/>
              <w:bottom w:val="single" w:sz="4" w:space="0" w:color="auto"/>
              <w:right w:val="single" w:sz="4" w:space="0" w:color="auto"/>
            </w:tcBorders>
            <w:shd w:val="clear" w:color="auto" w:fill="auto"/>
            <w:vAlign w:val="center"/>
            <w:hideMark/>
          </w:tcPr>
          <w:p w14:paraId="215F529D" w14:textId="77777777" w:rsidR="0072633C" w:rsidRPr="0072633C" w:rsidRDefault="0072633C" w:rsidP="0072633C">
            <w:pPr>
              <w:widowControl/>
              <w:autoSpaceDE/>
              <w:autoSpaceDN/>
              <w:adjustRightInd/>
              <w:rPr>
                <w:rFonts w:ascii="Arial Narrow" w:hAnsi="Arial Narrow" w:cs="Times New Roman"/>
                <w:color w:val="000000"/>
                <w:sz w:val="20"/>
                <w:szCs w:val="20"/>
                <w:shd w:val="clear" w:color="auto" w:fill="auto"/>
                <w:lang w:val="es-CR" w:eastAsia="es-CR"/>
              </w:rPr>
            </w:pPr>
          </w:p>
        </w:tc>
        <w:tc>
          <w:tcPr>
            <w:tcW w:w="1641" w:type="dxa"/>
            <w:tcBorders>
              <w:top w:val="nil"/>
              <w:left w:val="nil"/>
              <w:bottom w:val="single" w:sz="4" w:space="0" w:color="auto"/>
              <w:right w:val="single" w:sz="4" w:space="0" w:color="auto"/>
            </w:tcBorders>
            <w:shd w:val="clear" w:color="auto" w:fill="auto"/>
            <w:noWrap/>
            <w:vAlign w:val="center"/>
            <w:hideMark/>
          </w:tcPr>
          <w:p w14:paraId="60F1118C"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19.28 </w:t>
            </w:r>
          </w:p>
        </w:tc>
        <w:tc>
          <w:tcPr>
            <w:tcW w:w="1555" w:type="dxa"/>
            <w:tcBorders>
              <w:top w:val="nil"/>
              <w:left w:val="nil"/>
              <w:bottom w:val="single" w:sz="4" w:space="0" w:color="auto"/>
              <w:right w:val="single" w:sz="4" w:space="0" w:color="auto"/>
            </w:tcBorders>
            <w:shd w:val="clear" w:color="auto" w:fill="auto"/>
            <w:vAlign w:val="center"/>
            <w:hideMark/>
          </w:tcPr>
          <w:p w14:paraId="1B3B10C3"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2021CD-000079-PROVCD</w:t>
            </w:r>
          </w:p>
        </w:tc>
        <w:tc>
          <w:tcPr>
            <w:tcW w:w="2409" w:type="dxa"/>
            <w:tcBorders>
              <w:top w:val="nil"/>
              <w:left w:val="nil"/>
              <w:bottom w:val="single" w:sz="4" w:space="0" w:color="auto"/>
              <w:right w:val="single" w:sz="4" w:space="0" w:color="auto"/>
            </w:tcBorders>
            <w:shd w:val="clear" w:color="auto" w:fill="auto"/>
            <w:vAlign w:val="center"/>
            <w:hideMark/>
          </w:tcPr>
          <w:p w14:paraId="43FEC7B4" w14:textId="77777777" w:rsidR="0072633C" w:rsidRPr="0072633C" w:rsidRDefault="0072633C" w:rsidP="0072633C">
            <w:pPr>
              <w:widowControl/>
              <w:autoSpaceDE/>
              <w:autoSpaceDN/>
              <w:adjustRightInd/>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Confección de pedido 2021-012854, pendiente de aprobación</w:t>
            </w:r>
          </w:p>
        </w:tc>
      </w:tr>
      <w:tr w:rsidR="0072633C" w:rsidRPr="0072633C" w14:paraId="3CC14B70"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C14DA"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2953" w:type="dxa"/>
            <w:tcBorders>
              <w:top w:val="nil"/>
              <w:left w:val="nil"/>
              <w:bottom w:val="single" w:sz="4" w:space="0" w:color="auto"/>
              <w:right w:val="single" w:sz="4" w:space="0" w:color="auto"/>
            </w:tcBorders>
            <w:shd w:val="clear" w:color="auto" w:fill="auto"/>
            <w:vAlign w:val="center"/>
            <w:hideMark/>
          </w:tcPr>
          <w:p w14:paraId="2558D001"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Compra de licencias Microsoft ESD  Office Home. SC-012-2021</w:t>
            </w:r>
          </w:p>
        </w:tc>
        <w:tc>
          <w:tcPr>
            <w:tcW w:w="1641" w:type="dxa"/>
            <w:tcBorders>
              <w:top w:val="nil"/>
              <w:left w:val="nil"/>
              <w:bottom w:val="single" w:sz="4" w:space="0" w:color="auto"/>
              <w:right w:val="single" w:sz="4" w:space="0" w:color="auto"/>
            </w:tcBorders>
            <w:shd w:val="clear" w:color="auto" w:fill="auto"/>
            <w:noWrap/>
            <w:vAlign w:val="center"/>
            <w:hideMark/>
          </w:tcPr>
          <w:p w14:paraId="5B3083EA"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48.48 </w:t>
            </w:r>
          </w:p>
        </w:tc>
        <w:tc>
          <w:tcPr>
            <w:tcW w:w="1555" w:type="dxa"/>
            <w:tcBorders>
              <w:top w:val="nil"/>
              <w:left w:val="nil"/>
              <w:bottom w:val="single" w:sz="4" w:space="0" w:color="auto"/>
              <w:right w:val="single" w:sz="4" w:space="0" w:color="auto"/>
            </w:tcBorders>
            <w:shd w:val="clear" w:color="auto" w:fill="auto"/>
            <w:vAlign w:val="center"/>
            <w:hideMark/>
          </w:tcPr>
          <w:p w14:paraId="6F4181C5"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2020LA-000093-PROV</w:t>
            </w:r>
          </w:p>
        </w:tc>
        <w:tc>
          <w:tcPr>
            <w:tcW w:w="2409" w:type="dxa"/>
            <w:tcBorders>
              <w:top w:val="nil"/>
              <w:left w:val="nil"/>
              <w:bottom w:val="single" w:sz="4" w:space="0" w:color="auto"/>
              <w:right w:val="single" w:sz="4" w:space="0" w:color="auto"/>
            </w:tcBorders>
            <w:shd w:val="clear" w:color="auto" w:fill="auto"/>
            <w:vAlign w:val="center"/>
            <w:hideMark/>
          </w:tcPr>
          <w:p w14:paraId="3F1C53A2"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Factura N° 002708. Incluida en Acuerdo de Pago.</w:t>
            </w:r>
          </w:p>
        </w:tc>
      </w:tr>
      <w:tr w:rsidR="0072633C" w:rsidRPr="0072633C" w14:paraId="79F56040"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7DC8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2953" w:type="dxa"/>
            <w:tcBorders>
              <w:top w:val="nil"/>
              <w:left w:val="nil"/>
              <w:bottom w:val="single" w:sz="4" w:space="0" w:color="auto"/>
              <w:right w:val="single" w:sz="4" w:space="0" w:color="auto"/>
            </w:tcBorders>
            <w:shd w:val="clear" w:color="auto" w:fill="auto"/>
            <w:vAlign w:val="center"/>
            <w:hideMark/>
          </w:tcPr>
          <w:p w14:paraId="37533261"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Licenciamiento Firewall para Data Center en la Nube (Azure)</w:t>
            </w:r>
          </w:p>
        </w:tc>
        <w:tc>
          <w:tcPr>
            <w:tcW w:w="1641" w:type="dxa"/>
            <w:tcBorders>
              <w:top w:val="nil"/>
              <w:left w:val="nil"/>
              <w:bottom w:val="single" w:sz="4" w:space="0" w:color="auto"/>
              <w:right w:val="single" w:sz="4" w:space="0" w:color="auto"/>
            </w:tcBorders>
            <w:shd w:val="clear" w:color="auto" w:fill="auto"/>
            <w:noWrap/>
            <w:vAlign w:val="center"/>
            <w:hideMark/>
          </w:tcPr>
          <w:p w14:paraId="0DC09433"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110.00 </w:t>
            </w:r>
          </w:p>
        </w:tc>
        <w:tc>
          <w:tcPr>
            <w:tcW w:w="1555" w:type="dxa"/>
            <w:tcBorders>
              <w:top w:val="nil"/>
              <w:left w:val="nil"/>
              <w:bottom w:val="single" w:sz="4" w:space="0" w:color="auto"/>
              <w:right w:val="single" w:sz="4" w:space="0" w:color="auto"/>
            </w:tcBorders>
            <w:shd w:val="clear" w:color="auto" w:fill="auto"/>
            <w:vAlign w:val="center"/>
            <w:hideMark/>
          </w:tcPr>
          <w:p w14:paraId="30021DA7"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2021CD-000006-PROVEX</w:t>
            </w:r>
          </w:p>
        </w:tc>
        <w:tc>
          <w:tcPr>
            <w:tcW w:w="2409" w:type="dxa"/>
            <w:tcBorders>
              <w:top w:val="nil"/>
              <w:left w:val="nil"/>
              <w:bottom w:val="single" w:sz="4" w:space="0" w:color="auto"/>
              <w:right w:val="single" w:sz="4" w:space="0" w:color="auto"/>
            </w:tcBorders>
            <w:shd w:val="clear" w:color="auto" w:fill="auto"/>
            <w:vAlign w:val="center"/>
            <w:hideMark/>
          </w:tcPr>
          <w:p w14:paraId="5C386130"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Confección del cartel </w:t>
            </w:r>
          </w:p>
        </w:tc>
      </w:tr>
      <w:tr w:rsidR="0072633C" w:rsidRPr="0072633C" w14:paraId="6795A757"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A7414"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2953" w:type="dxa"/>
            <w:tcBorders>
              <w:top w:val="nil"/>
              <w:left w:val="nil"/>
              <w:bottom w:val="single" w:sz="4" w:space="0" w:color="auto"/>
              <w:right w:val="single" w:sz="4" w:space="0" w:color="auto"/>
            </w:tcBorders>
            <w:shd w:val="clear" w:color="auto" w:fill="auto"/>
            <w:vAlign w:val="center"/>
            <w:hideMark/>
          </w:tcPr>
          <w:p w14:paraId="55C414C8"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Renovación anual de las licencias de la solución de seguridad perimetral con Internet</w:t>
            </w:r>
          </w:p>
        </w:tc>
        <w:tc>
          <w:tcPr>
            <w:tcW w:w="1641" w:type="dxa"/>
            <w:tcBorders>
              <w:top w:val="nil"/>
              <w:left w:val="nil"/>
              <w:bottom w:val="single" w:sz="4" w:space="0" w:color="auto"/>
              <w:right w:val="single" w:sz="4" w:space="0" w:color="auto"/>
            </w:tcBorders>
            <w:shd w:val="clear" w:color="auto" w:fill="auto"/>
            <w:noWrap/>
            <w:vAlign w:val="center"/>
            <w:hideMark/>
          </w:tcPr>
          <w:p w14:paraId="5E5E1D9D"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123.33 </w:t>
            </w:r>
          </w:p>
        </w:tc>
        <w:tc>
          <w:tcPr>
            <w:tcW w:w="1555" w:type="dxa"/>
            <w:tcBorders>
              <w:top w:val="nil"/>
              <w:left w:val="nil"/>
              <w:bottom w:val="single" w:sz="4" w:space="0" w:color="auto"/>
              <w:right w:val="single" w:sz="4" w:space="0" w:color="auto"/>
            </w:tcBorders>
            <w:shd w:val="clear" w:color="auto" w:fill="auto"/>
            <w:vAlign w:val="center"/>
            <w:hideMark/>
          </w:tcPr>
          <w:p w14:paraId="5BA2EB85"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2021CD-000006-PROVEX</w:t>
            </w:r>
          </w:p>
        </w:tc>
        <w:tc>
          <w:tcPr>
            <w:tcW w:w="2409" w:type="dxa"/>
            <w:tcBorders>
              <w:top w:val="nil"/>
              <w:left w:val="nil"/>
              <w:bottom w:val="single" w:sz="4" w:space="0" w:color="auto"/>
              <w:right w:val="single" w:sz="4" w:space="0" w:color="auto"/>
            </w:tcBorders>
            <w:shd w:val="clear" w:color="auto" w:fill="auto"/>
            <w:vAlign w:val="center"/>
            <w:hideMark/>
          </w:tcPr>
          <w:p w14:paraId="14324534"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Confección del cartel, se realizan correcciones </w:t>
            </w:r>
          </w:p>
        </w:tc>
      </w:tr>
      <w:tr w:rsidR="0072633C" w:rsidRPr="0072633C" w14:paraId="0EFCEA0F" w14:textId="77777777" w:rsidTr="00082095">
        <w:trPr>
          <w:trHeight w:val="2268"/>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1B16F"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2953" w:type="dxa"/>
            <w:tcBorders>
              <w:top w:val="nil"/>
              <w:left w:val="nil"/>
              <w:bottom w:val="single" w:sz="4" w:space="0" w:color="auto"/>
              <w:right w:val="single" w:sz="4" w:space="0" w:color="auto"/>
            </w:tcBorders>
            <w:shd w:val="clear" w:color="auto" w:fill="auto"/>
            <w:vAlign w:val="center"/>
            <w:hideMark/>
          </w:tcPr>
          <w:p w14:paraId="3A40E0B1"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Renovación anual de licenciamiento y ampliación de capacidad de la solución de seguridad perimetral del Centro de Datos del Poder Judicial</w:t>
            </w:r>
          </w:p>
        </w:tc>
        <w:tc>
          <w:tcPr>
            <w:tcW w:w="1641" w:type="dxa"/>
            <w:tcBorders>
              <w:top w:val="nil"/>
              <w:left w:val="nil"/>
              <w:bottom w:val="single" w:sz="4" w:space="0" w:color="auto"/>
              <w:right w:val="single" w:sz="4" w:space="0" w:color="auto"/>
            </w:tcBorders>
            <w:shd w:val="clear" w:color="auto" w:fill="auto"/>
            <w:noWrap/>
            <w:vAlign w:val="center"/>
            <w:hideMark/>
          </w:tcPr>
          <w:p w14:paraId="65F8B965"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155.70 </w:t>
            </w:r>
          </w:p>
        </w:tc>
        <w:tc>
          <w:tcPr>
            <w:tcW w:w="1555" w:type="dxa"/>
            <w:tcBorders>
              <w:top w:val="nil"/>
              <w:left w:val="nil"/>
              <w:bottom w:val="single" w:sz="4" w:space="0" w:color="auto"/>
              <w:right w:val="single" w:sz="4" w:space="0" w:color="auto"/>
            </w:tcBorders>
            <w:shd w:val="clear" w:color="auto" w:fill="auto"/>
            <w:vAlign w:val="center"/>
            <w:hideMark/>
          </w:tcPr>
          <w:p w14:paraId="11ED4264" w14:textId="77777777" w:rsidR="0072633C" w:rsidRPr="0072633C" w:rsidRDefault="0072633C" w:rsidP="0072633C">
            <w:pPr>
              <w:widowControl/>
              <w:autoSpaceDE/>
              <w:autoSpaceDN/>
              <w:adjustRightInd/>
              <w:rPr>
                <w:rFonts w:ascii="Arial Narrow" w:hAnsi="Arial Narrow" w:cs="Times New Roman"/>
                <w:sz w:val="20"/>
                <w:szCs w:val="20"/>
                <w:shd w:val="clear" w:color="auto" w:fill="auto"/>
                <w:lang w:val="es-CR" w:eastAsia="es-CR"/>
              </w:rPr>
            </w:pPr>
          </w:p>
        </w:tc>
        <w:tc>
          <w:tcPr>
            <w:tcW w:w="2409" w:type="dxa"/>
            <w:tcBorders>
              <w:top w:val="nil"/>
              <w:left w:val="nil"/>
              <w:bottom w:val="single" w:sz="4" w:space="0" w:color="auto"/>
              <w:right w:val="single" w:sz="4" w:space="0" w:color="auto"/>
            </w:tcBorders>
            <w:shd w:val="clear" w:color="auto" w:fill="auto"/>
            <w:vAlign w:val="center"/>
            <w:hideMark/>
          </w:tcPr>
          <w:p w14:paraId="5618C2FB"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Se desaprueba debido a que se debe modificar el tipo de procedimiento, según lo indicado por la Dirección Jurídica mediante el criterio Criterio N° 311-DJ/CAD-2021  no hay la posibilidad legal de invocar un mecanismo de excepción.</w:t>
            </w:r>
          </w:p>
        </w:tc>
      </w:tr>
      <w:tr w:rsidR="0072633C" w:rsidRPr="0072633C" w14:paraId="6FF56348"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BF0E2"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2953" w:type="dxa"/>
            <w:tcBorders>
              <w:top w:val="nil"/>
              <w:left w:val="nil"/>
              <w:bottom w:val="single" w:sz="4" w:space="0" w:color="auto"/>
              <w:right w:val="single" w:sz="4" w:space="0" w:color="auto"/>
            </w:tcBorders>
            <w:shd w:val="clear" w:color="auto" w:fill="auto"/>
            <w:vAlign w:val="center"/>
            <w:hideMark/>
          </w:tcPr>
          <w:p w14:paraId="3A44C0C1"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Renovación anual de las licencias de la solución de seguridad perimetral en la red amplia del Poder Judicial</w:t>
            </w:r>
          </w:p>
        </w:tc>
        <w:tc>
          <w:tcPr>
            <w:tcW w:w="1641" w:type="dxa"/>
            <w:tcBorders>
              <w:top w:val="nil"/>
              <w:left w:val="nil"/>
              <w:bottom w:val="single" w:sz="4" w:space="0" w:color="auto"/>
              <w:right w:val="single" w:sz="4" w:space="0" w:color="auto"/>
            </w:tcBorders>
            <w:shd w:val="clear" w:color="auto" w:fill="auto"/>
            <w:noWrap/>
            <w:vAlign w:val="center"/>
            <w:hideMark/>
          </w:tcPr>
          <w:p w14:paraId="7AA37DDB"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55.70 </w:t>
            </w:r>
          </w:p>
        </w:tc>
        <w:tc>
          <w:tcPr>
            <w:tcW w:w="1555" w:type="dxa"/>
            <w:tcBorders>
              <w:top w:val="nil"/>
              <w:left w:val="nil"/>
              <w:bottom w:val="single" w:sz="4" w:space="0" w:color="auto"/>
              <w:right w:val="single" w:sz="4" w:space="0" w:color="auto"/>
            </w:tcBorders>
            <w:shd w:val="clear" w:color="auto" w:fill="auto"/>
            <w:vAlign w:val="center"/>
            <w:hideMark/>
          </w:tcPr>
          <w:p w14:paraId="6D204147"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2020CD-000020-PROVEX</w:t>
            </w:r>
          </w:p>
        </w:tc>
        <w:tc>
          <w:tcPr>
            <w:tcW w:w="2409" w:type="dxa"/>
            <w:tcBorders>
              <w:top w:val="nil"/>
              <w:left w:val="nil"/>
              <w:bottom w:val="single" w:sz="4" w:space="0" w:color="auto"/>
              <w:right w:val="single" w:sz="4" w:space="0" w:color="auto"/>
            </w:tcBorders>
            <w:shd w:val="clear" w:color="auto" w:fill="auto"/>
            <w:vAlign w:val="center"/>
            <w:hideMark/>
          </w:tcPr>
          <w:p w14:paraId="0975316A"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Terminado</w:t>
            </w:r>
          </w:p>
        </w:tc>
      </w:tr>
      <w:tr w:rsidR="0072633C" w:rsidRPr="0072633C" w14:paraId="31B72236"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EAEB4"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2953" w:type="dxa"/>
            <w:tcBorders>
              <w:top w:val="nil"/>
              <w:left w:val="nil"/>
              <w:bottom w:val="single" w:sz="4" w:space="0" w:color="auto"/>
              <w:right w:val="single" w:sz="4" w:space="0" w:color="auto"/>
            </w:tcBorders>
            <w:shd w:val="clear" w:color="auto" w:fill="auto"/>
            <w:vAlign w:val="center"/>
            <w:hideMark/>
          </w:tcPr>
          <w:p w14:paraId="66B0F872"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Suite de Seguridad Antivirus McAfee Endpoint EDR</w:t>
            </w:r>
          </w:p>
        </w:tc>
        <w:tc>
          <w:tcPr>
            <w:tcW w:w="1641" w:type="dxa"/>
            <w:tcBorders>
              <w:top w:val="nil"/>
              <w:left w:val="nil"/>
              <w:bottom w:val="single" w:sz="4" w:space="0" w:color="auto"/>
              <w:right w:val="single" w:sz="4" w:space="0" w:color="auto"/>
            </w:tcBorders>
            <w:shd w:val="clear" w:color="auto" w:fill="auto"/>
            <w:noWrap/>
            <w:vAlign w:val="center"/>
            <w:hideMark/>
          </w:tcPr>
          <w:p w14:paraId="2E380B13"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100.00 </w:t>
            </w:r>
          </w:p>
        </w:tc>
        <w:tc>
          <w:tcPr>
            <w:tcW w:w="1555" w:type="dxa"/>
            <w:tcBorders>
              <w:top w:val="nil"/>
              <w:left w:val="nil"/>
              <w:bottom w:val="single" w:sz="4" w:space="0" w:color="auto"/>
              <w:right w:val="single" w:sz="4" w:space="0" w:color="auto"/>
            </w:tcBorders>
            <w:shd w:val="clear" w:color="auto" w:fill="auto"/>
            <w:vAlign w:val="center"/>
            <w:hideMark/>
          </w:tcPr>
          <w:p w14:paraId="370DB3B1"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2020LN-000020-PROV</w:t>
            </w:r>
          </w:p>
        </w:tc>
        <w:tc>
          <w:tcPr>
            <w:tcW w:w="2409" w:type="dxa"/>
            <w:tcBorders>
              <w:top w:val="nil"/>
              <w:left w:val="nil"/>
              <w:bottom w:val="single" w:sz="4" w:space="0" w:color="auto"/>
              <w:right w:val="single" w:sz="4" w:space="0" w:color="auto"/>
            </w:tcBorders>
            <w:shd w:val="clear" w:color="auto" w:fill="auto"/>
            <w:vAlign w:val="center"/>
            <w:hideMark/>
          </w:tcPr>
          <w:p w14:paraId="23B35456"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Terminado</w:t>
            </w:r>
          </w:p>
        </w:tc>
      </w:tr>
      <w:tr w:rsidR="0072633C" w:rsidRPr="0072633C" w14:paraId="621D33CF"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84995"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2953" w:type="dxa"/>
            <w:tcBorders>
              <w:top w:val="nil"/>
              <w:left w:val="nil"/>
              <w:bottom w:val="single" w:sz="4" w:space="0" w:color="auto"/>
              <w:right w:val="single" w:sz="4" w:space="0" w:color="auto"/>
            </w:tcBorders>
            <w:shd w:val="clear" w:color="auto" w:fill="auto"/>
            <w:vAlign w:val="center"/>
            <w:hideMark/>
          </w:tcPr>
          <w:p w14:paraId="281BBC69"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Renovación de la suscripción y compra de licencias nuevas del paquete ofimático Microsoft Office 365. SC-026-2021</w:t>
            </w:r>
          </w:p>
        </w:tc>
        <w:tc>
          <w:tcPr>
            <w:tcW w:w="1641" w:type="dxa"/>
            <w:tcBorders>
              <w:top w:val="nil"/>
              <w:left w:val="nil"/>
              <w:bottom w:val="single" w:sz="4" w:space="0" w:color="auto"/>
              <w:right w:val="single" w:sz="4" w:space="0" w:color="auto"/>
            </w:tcBorders>
            <w:shd w:val="clear" w:color="auto" w:fill="auto"/>
            <w:noWrap/>
            <w:vAlign w:val="center"/>
            <w:hideMark/>
          </w:tcPr>
          <w:p w14:paraId="4B17D578"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446.79 </w:t>
            </w:r>
          </w:p>
        </w:tc>
        <w:tc>
          <w:tcPr>
            <w:tcW w:w="1555" w:type="dxa"/>
            <w:tcBorders>
              <w:top w:val="nil"/>
              <w:left w:val="nil"/>
              <w:bottom w:val="single" w:sz="4" w:space="0" w:color="auto"/>
              <w:right w:val="single" w:sz="4" w:space="0" w:color="auto"/>
            </w:tcBorders>
            <w:shd w:val="clear" w:color="auto" w:fill="auto"/>
            <w:vAlign w:val="center"/>
            <w:hideMark/>
          </w:tcPr>
          <w:p w14:paraId="6C6547D0"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2021LA-000004-PROV</w:t>
            </w:r>
          </w:p>
        </w:tc>
        <w:tc>
          <w:tcPr>
            <w:tcW w:w="2409" w:type="dxa"/>
            <w:tcBorders>
              <w:top w:val="nil"/>
              <w:left w:val="nil"/>
              <w:bottom w:val="single" w:sz="4" w:space="0" w:color="auto"/>
              <w:right w:val="single" w:sz="4" w:space="0" w:color="auto"/>
            </w:tcBorders>
            <w:shd w:val="clear" w:color="auto" w:fill="auto"/>
            <w:vAlign w:val="center"/>
            <w:hideMark/>
          </w:tcPr>
          <w:p w14:paraId="0480F3FF"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Confección de pedidos 2021-012749 y 2021-012750. </w:t>
            </w:r>
          </w:p>
        </w:tc>
      </w:tr>
      <w:tr w:rsidR="0072633C" w:rsidRPr="0072633C" w14:paraId="679069A3" w14:textId="77777777" w:rsidTr="00082095">
        <w:trPr>
          <w:trHeight w:val="252"/>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9728E"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2953" w:type="dxa"/>
            <w:tcBorders>
              <w:top w:val="nil"/>
              <w:left w:val="nil"/>
              <w:bottom w:val="single" w:sz="4" w:space="0" w:color="auto"/>
              <w:right w:val="single" w:sz="4" w:space="0" w:color="auto"/>
            </w:tcBorders>
            <w:shd w:val="clear" w:color="auto" w:fill="auto"/>
            <w:vAlign w:val="center"/>
            <w:hideMark/>
          </w:tcPr>
          <w:p w14:paraId="238C69B6"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Renovación y compra WAF externo y DMZ</w:t>
            </w:r>
          </w:p>
        </w:tc>
        <w:tc>
          <w:tcPr>
            <w:tcW w:w="1641" w:type="dxa"/>
            <w:tcBorders>
              <w:top w:val="nil"/>
              <w:left w:val="nil"/>
              <w:bottom w:val="single" w:sz="4" w:space="0" w:color="auto"/>
              <w:right w:val="single" w:sz="4" w:space="0" w:color="auto"/>
            </w:tcBorders>
            <w:shd w:val="clear" w:color="auto" w:fill="auto"/>
            <w:noWrap/>
            <w:vAlign w:val="center"/>
            <w:hideMark/>
          </w:tcPr>
          <w:p w14:paraId="5CC02077"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26.42 </w:t>
            </w:r>
          </w:p>
        </w:tc>
        <w:tc>
          <w:tcPr>
            <w:tcW w:w="1555" w:type="dxa"/>
            <w:tcBorders>
              <w:top w:val="nil"/>
              <w:left w:val="nil"/>
              <w:bottom w:val="single" w:sz="4" w:space="0" w:color="auto"/>
              <w:right w:val="single" w:sz="4" w:space="0" w:color="auto"/>
            </w:tcBorders>
            <w:shd w:val="clear" w:color="auto" w:fill="auto"/>
            <w:vAlign w:val="center"/>
            <w:hideMark/>
          </w:tcPr>
          <w:p w14:paraId="51AA5BA8"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2021CD-000003-PROVCD</w:t>
            </w:r>
          </w:p>
        </w:tc>
        <w:tc>
          <w:tcPr>
            <w:tcW w:w="2409" w:type="dxa"/>
            <w:tcBorders>
              <w:top w:val="nil"/>
              <w:left w:val="nil"/>
              <w:bottom w:val="single" w:sz="4" w:space="0" w:color="auto"/>
              <w:right w:val="single" w:sz="4" w:space="0" w:color="auto"/>
            </w:tcBorders>
            <w:shd w:val="clear" w:color="auto" w:fill="auto"/>
            <w:vAlign w:val="center"/>
            <w:hideMark/>
          </w:tcPr>
          <w:p w14:paraId="0F8B217D"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Terminado</w:t>
            </w:r>
          </w:p>
        </w:tc>
      </w:tr>
      <w:tr w:rsidR="0072633C" w:rsidRPr="0072633C" w14:paraId="25167CC8" w14:textId="77777777" w:rsidTr="00082095">
        <w:trPr>
          <w:trHeight w:val="252"/>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17905"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2953" w:type="dxa"/>
            <w:tcBorders>
              <w:top w:val="nil"/>
              <w:left w:val="nil"/>
              <w:bottom w:val="single" w:sz="4" w:space="0" w:color="auto"/>
              <w:right w:val="single" w:sz="4" w:space="0" w:color="auto"/>
            </w:tcBorders>
            <w:shd w:val="clear" w:color="auto" w:fill="auto"/>
            <w:vAlign w:val="center"/>
            <w:hideMark/>
          </w:tcPr>
          <w:p w14:paraId="46FC7062"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Licenciamiento SQL</w:t>
            </w:r>
          </w:p>
        </w:tc>
        <w:tc>
          <w:tcPr>
            <w:tcW w:w="1641" w:type="dxa"/>
            <w:tcBorders>
              <w:top w:val="nil"/>
              <w:left w:val="nil"/>
              <w:bottom w:val="single" w:sz="4" w:space="0" w:color="auto"/>
              <w:right w:val="single" w:sz="4" w:space="0" w:color="auto"/>
            </w:tcBorders>
            <w:shd w:val="clear" w:color="auto" w:fill="auto"/>
            <w:noWrap/>
            <w:vAlign w:val="center"/>
            <w:hideMark/>
          </w:tcPr>
          <w:p w14:paraId="5D7048F3"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57.48 </w:t>
            </w:r>
          </w:p>
        </w:tc>
        <w:tc>
          <w:tcPr>
            <w:tcW w:w="1555" w:type="dxa"/>
            <w:tcBorders>
              <w:top w:val="nil"/>
              <w:left w:val="nil"/>
              <w:bottom w:val="single" w:sz="4" w:space="0" w:color="auto"/>
              <w:right w:val="single" w:sz="4" w:space="0" w:color="auto"/>
            </w:tcBorders>
            <w:shd w:val="clear" w:color="auto" w:fill="auto"/>
            <w:vAlign w:val="center"/>
            <w:hideMark/>
          </w:tcPr>
          <w:p w14:paraId="37AB7AF4"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2021LA-000009-PROV</w:t>
            </w:r>
          </w:p>
        </w:tc>
        <w:tc>
          <w:tcPr>
            <w:tcW w:w="2409" w:type="dxa"/>
            <w:tcBorders>
              <w:top w:val="nil"/>
              <w:left w:val="nil"/>
              <w:bottom w:val="single" w:sz="4" w:space="0" w:color="auto"/>
              <w:right w:val="single" w:sz="4" w:space="0" w:color="auto"/>
            </w:tcBorders>
            <w:shd w:val="clear" w:color="auto" w:fill="auto"/>
            <w:vAlign w:val="center"/>
            <w:hideMark/>
          </w:tcPr>
          <w:p w14:paraId="4898B2F7"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Adjudicación en firmeza</w:t>
            </w:r>
          </w:p>
        </w:tc>
      </w:tr>
      <w:tr w:rsidR="0072633C" w:rsidRPr="0072633C" w14:paraId="245ACF43"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DD055"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2953" w:type="dxa"/>
            <w:tcBorders>
              <w:top w:val="nil"/>
              <w:left w:val="nil"/>
              <w:bottom w:val="single" w:sz="4" w:space="0" w:color="auto"/>
              <w:right w:val="single" w:sz="4" w:space="0" w:color="auto"/>
            </w:tcBorders>
            <w:shd w:val="clear" w:color="auto" w:fill="auto"/>
            <w:vAlign w:val="center"/>
            <w:hideMark/>
          </w:tcPr>
          <w:p w14:paraId="0EEE3841"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Renovación de soporte y garantía de la plataforma Guardium (DAM)  </w:t>
            </w:r>
          </w:p>
        </w:tc>
        <w:tc>
          <w:tcPr>
            <w:tcW w:w="1641" w:type="dxa"/>
            <w:tcBorders>
              <w:top w:val="nil"/>
              <w:left w:val="nil"/>
              <w:bottom w:val="single" w:sz="4" w:space="0" w:color="auto"/>
              <w:right w:val="single" w:sz="4" w:space="0" w:color="auto"/>
            </w:tcBorders>
            <w:shd w:val="clear" w:color="auto" w:fill="auto"/>
            <w:noWrap/>
            <w:vAlign w:val="center"/>
            <w:hideMark/>
          </w:tcPr>
          <w:p w14:paraId="63F0D440"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51.80 </w:t>
            </w:r>
          </w:p>
        </w:tc>
        <w:tc>
          <w:tcPr>
            <w:tcW w:w="1555" w:type="dxa"/>
            <w:tcBorders>
              <w:top w:val="nil"/>
              <w:left w:val="nil"/>
              <w:bottom w:val="single" w:sz="4" w:space="0" w:color="auto"/>
              <w:right w:val="single" w:sz="4" w:space="0" w:color="auto"/>
            </w:tcBorders>
            <w:shd w:val="clear" w:color="auto" w:fill="auto"/>
            <w:vAlign w:val="center"/>
            <w:hideMark/>
          </w:tcPr>
          <w:p w14:paraId="290B95C2"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2021LA-000057-PROV</w:t>
            </w:r>
          </w:p>
        </w:tc>
        <w:tc>
          <w:tcPr>
            <w:tcW w:w="2409" w:type="dxa"/>
            <w:tcBorders>
              <w:top w:val="nil"/>
              <w:left w:val="nil"/>
              <w:bottom w:val="single" w:sz="4" w:space="0" w:color="auto"/>
              <w:right w:val="single" w:sz="4" w:space="0" w:color="auto"/>
            </w:tcBorders>
            <w:shd w:val="clear" w:color="auto" w:fill="auto"/>
            <w:vAlign w:val="center"/>
            <w:hideMark/>
          </w:tcPr>
          <w:p w14:paraId="3C7D0CA4"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Confección de cartel </w:t>
            </w:r>
          </w:p>
        </w:tc>
      </w:tr>
      <w:tr w:rsidR="0072633C" w:rsidRPr="0072633C" w14:paraId="654146BE"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E1575"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2953" w:type="dxa"/>
            <w:tcBorders>
              <w:top w:val="nil"/>
              <w:left w:val="nil"/>
              <w:bottom w:val="single" w:sz="4" w:space="0" w:color="auto"/>
              <w:right w:val="single" w:sz="4" w:space="0" w:color="auto"/>
            </w:tcBorders>
            <w:shd w:val="clear" w:color="auto" w:fill="auto"/>
            <w:vAlign w:val="center"/>
            <w:hideMark/>
          </w:tcPr>
          <w:p w14:paraId="5F19F45B"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Renovación de soporte y Garantía IDPA, SIMPLIVITY, ISILON, ECS</w:t>
            </w:r>
          </w:p>
        </w:tc>
        <w:tc>
          <w:tcPr>
            <w:tcW w:w="1641" w:type="dxa"/>
            <w:tcBorders>
              <w:top w:val="nil"/>
              <w:left w:val="nil"/>
              <w:bottom w:val="single" w:sz="4" w:space="0" w:color="auto"/>
              <w:right w:val="single" w:sz="4" w:space="0" w:color="auto"/>
            </w:tcBorders>
            <w:shd w:val="clear" w:color="auto" w:fill="auto"/>
            <w:noWrap/>
            <w:vAlign w:val="center"/>
            <w:hideMark/>
          </w:tcPr>
          <w:p w14:paraId="01C03283"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182.19 </w:t>
            </w:r>
          </w:p>
        </w:tc>
        <w:tc>
          <w:tcPr>
            <w:tcW w:w="1555" w:type="dxa"/>
            <w:tcBorders>
              <w:top w:val="nil"/>
              <w:left w:val="nil"/>
              <w:bottom w:val="single" w:sz="4" w:space="0" w:color="auto"/>
              <w:right w:val="single" w:sz="4" w:space="0" w:color="auto"/>
            </w:tcBorders>
            <w:shd w:val="clear" w:color="auto" w:fill="auto"/>
            <w:vAlign w:val="center"/>
            <w:hideMark/>
          </w:tcPr>
          <w:p w14:paraId="455E6AD6"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2021LA-000025-PROV</w:t>
            </w:r>
          </w:p>
        </w:tc>
        <w:tc>
          <w:tcPr>
            <w:tcW w:w="2409" w:type="dxa"/>
            <w:tcBorders>
              <w:top w:val="nil"/>
              <w:left w:val="nil"/>
              <w:bottom w:val="single" w:sz="4" w:space="0" w:color="auto"/>
              <w:right w:val="single" w:sz="4" w:space="0" w:color="auto"/>
            </w:tcBorders>
            <w:shd w:val="clear" w:color="auto" w:fill="auto"/>
            <w:vAlign w:val="center"/>
            <w:hideMark/>
          </w:tcPr>
          <w:p w14:paraId="523563C4"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Prevención de ofertas en revisión por parte del técnico</w:t>
            </w:r>
          </w:p>
        </w:tc>
      </w:tr>
      <w:tr w:rsidR="0072633C" w:rsidRPr="0072633C" w14:paraId="6D801831"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3E07C"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2953" w:type="dxa"/>
            <w:tcBorders>
              <w:top w:val="nil"/>
              <w:left w:val="nil"/>
              <w:bottom w:val="single" w:sz="4" w:space="0" w:color="auto"/>
              <w:right w:val="single" w:sz="4" w:space="0" w:color="auto"/>
            </w:tcBorders>
            <w:shd w:val="clear" w:color="auto" w:fill="auto"/>
            <w:vAlign w:val="center"/>
            <w:hideMark/>
          </w:tcPr>
          <w:p w14:paraId="0B07B963"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Renovación de soporte y garantía de solución ATP</w:t>
            </w:r>
          </w:p>
        </w:tc>
        <w:tc>
          <w:tcPr>
            <w:tcW w:w="1641" w:type="dxa"/>
            <w:tcBorders>
              <w:top w:val="nil"/>
              <w:left w:val="nil"/>
              <w:bottom w:val="single" w:sz="4" w:space="0" w:color="auto"/>
              <w:right w:val="single" w:sz="4" w:space="0" w:color="auto"/>
            </w:tcBorders>
            <w:shd w:val="clear" w:color="auto" w:fill="auto"/>
            <w:noWrap/>
            <w:vAlign w:val="center"/>
            <w:hideMark/>
          </w:tcPr>
          <w:p w14:paraId="425FB14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67.80 </w:t>
            </w:r>
          </w:p>
        </w:tc>
        <w:tc>
          <w:tcPr>
            <w:tcW w:w="1555" w:type="dxa"/>
            <w:tcBorders>
              <w:top w:val="nil"/>
              <w:left w:val="nil"/>
              <w:bottom w:val="single" w:sz="4" w:space="0" w:color="auto"/>
              <w:right w:val="single" w:sz="4" w:space="0" w:color="auto"/>
            </w:tcBorders>
            <w:shd w:val="clear" w:color="auto" w:fill="auto"/>
            <w:vAlign w:val="center"/>
            <w:hideMark/>
          </w:tcPr>
          <w:p w14:paraId="6C1FDD7B"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 xml:space="preserve">2021LA-000042-PROV      </w:t>
            </w:r>
          </w:p>
        </w:tc>
        <w:tc>
          <w:tcPr>
            <w:tcW w:w="2409" w:type="dxa"/>
            <w:tcBorders>
              <w:top w:val="nil"/>
              <w:left w:val="nil"/>
              <w:bottom w:val="single" w:sz="4" w:space="0" w:color="auto"/>
              <w:right w:val="single" w:sz="4" w:space="0" w:color="auto"/>
            </w:tcBorders>
            <w:shd w:val="clear" w:color="auto" w:fill="auto"/>
            <w:vAlign w:val="center"/>
            <w:hideMark/>
          </w:tcPr>
          <w:p w14:paraId="1D80B3D8"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Cartel publicado, apertura de ofertas 20 de julio de 2021</w:t>
            </w:r>
          </w:p>
        </w:tc>
      </w:tr>
      <w:tr w:rsidR="0072633C" w:rsidRPr="0072633C" w14:paraId="70849655" w14:textId="77777777" w:rsidTr="00082095">
        <w:trPr>
          <w:trHeight w:val="252"/>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D0EE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2953" w:type="dxa"/>
            <w:tcBorders>
              <w:top w:val="nil"/>
              <w:left w:val="nil"/>
              <w:bottom w:val="single" w:sz="4" w:space="0" w:color="auto"/>
              <w:right w:val="single" w:sz="4" w:space="0" w:color="auto"/>
            </w:tcBorders>
            <w:shd w:val="clear" w:color="auto" w:fill="auto"/>
            <w:vAlign w:val="center"/>
            <w:hideMark/>
          </w:tcPr>
          <w:p w14:paraId="69A0A9F9"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Renovación licencias de SAP </w:t>
            </w:r>
          </w:p>
        </w:tc>
        <w:tc>
          <w:tcPr>
            <w:tcW w:w="1641" w:type="dxa"/>
            <w:tcBorders>
              <w:top w:val="nil"/>
              <w:left w:val="nil"/>
              <w:bottom w:val="single" w:sz="4" w:space="0" w:color="auto"/>
              <w:right w:val="single" w:sz="4" w:space="0" w:color="auto"/>
            </w:tcBorders>
            <w:shd w:val="clear" w:color="auto" w:fill="auto"/>
            <w:noWrap/>
            <w:vAlign w:val="center"/>
            <w:hideMark/>
          </w:tcPr>
          <w:p w14:paraId="53A5A64C"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64.02 </w:t>
            </w:r>
          </w:p>
        </w:tc>
        <w:tc>
          <w:tcPr>
            <w:tcW w:w="1555" w:type="dxa"/>
            <w:tcBorders>
              <w:top w:val="nil"/>
              <w:left w:val="nil"/>
              <w:bottom w:val="single" w:sz="4" w:space="0" w:color="auto"/>
              <w:right w:val="single" w:sz="4" w:space="0" w:color="auto"/>
            </w:tcBorders>
            <w:shd w:val="clear" w:color="auto" w:fill="auto"/>
            <w:vAlign w:val="center"/>
            <w:hideMark/>
          </w:tcPr>
          <w:p w14:paraId="14E9A095"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 xml:space="preserve">2020LA-000086-PROV    </w:t>
            </w:r>
          </w:p>
        </w:tc>
        <w:tc>
          <w:tcPr>
            <w:tcW w:w="2409" w:type="dxa"/>
            <w:tcBorders>
              <w:top w:val="nil"/>
              <w:left w:val="nil"/>
              <w:bottom w:val="single" w:sz="4" w:space="0" w:color="auto"/>
              <w:right w:val="single" w:sz="4" w:space="0" w:color="auto"/>
            </w:tcBorders>
            <w:shd w:val="clear" w:color="auto" w:fill="auto"/>
            <w:vAlign w:val="center"/>
            <w:hideMark/>
          </w:tcPr>
          <w:p w14:paraId="61C227FA"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Terminado</w:t>
            </w:r>
          </w:p>
        </w:tc>
      </w:tr>
      <w:tr w:rsidR="0072633C" w:rsidRPr="0072633C" w14:paraId="6E293158"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82607"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2953" w:type="dxa"/>
            <w:tcBorders>
              <w:top w:val="nil"/>
              <w:left w:val="nil"/>
              <w:bottom w:val="single" w:sz="4" w:space="0" w:color="auto"/>
              <w:right w:val="single" w:sz="4" w:space="0" w:color="auto"/>
            </w:tcBorders>
            <w:shd w:val="clear" w:color="auto" w:fill="auto"/>
            <w:vAlign w:val="center"/>
            <w:hideMark/>
          </w:tcPr>
          <w:p w14:paraId="6727AACA"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Licencias anuales para herramienta de inteligencia de la información</w:t>
            </w:r>
          </w:p>
        </w:tc>
        <w:tc>
          <w:tcPr>
            <w:tcW w:w="1641" w:type="dxa"/>
            <w:tcBorders>
              <w:top w:val="nil"/>
              <w:left w:val="nil"/>
              <w:bottom w:val="single" w:sz="4" w:space="0" w:color="auto"/>
              <w:right w:val="single" w:sz="4" w:space="0" w:color="auto"/>
            </w:tcBorders>
            <w:shd w:val="clear" w:color="auto" w:fill="auto"/>
            <w:noWrap/>
            <w:vAlign w:val="center"/>
            <w:hideMark/>
          </w:tcPr>
          <w:p w14:paraId="77CFF5D3"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94.92 </w:t>
            </w:r>
          </w:p>
        </w:tc>
        <w:tc>
          <w:tcPr>
            <w:tcW w:w="1555" w:type="dxa"/>
            <w:tcBorders>
              <w:top w:val="nil"/>
              <w:left w:val="nil"/>
              <w:bottom w:val="single" w:sz="4" w:space="0" w:color="auto"/>
              <w:right w:val="single" w:sz="4" w:space="0" w:color="auto"/>
            </w:tcBorders>
            <w:shd w:val="clear" w:color="auto" w:fill="auto"/>
            <w:vAlign w:val="center"/>
            <w:hideMark/>
          </w:tcPr>
          <w:p w14:paraId="001695D2"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2021LA-000040-PROV</w:t>
            </w:r>
          </w:p>
        </w:tc>
        <w:tc>
          <w:tcPr>
            <w:tcW w:w="2409" w:type="dxa"/>
            <w:tcBorders>
              <w:top w:val="nil"/>
              <w:left w:val="nil"/>
              <w:bottom w:val="single" w:sz="4" w:space="0" w:color="auto"/>
              <w:right w:val="single" w:sz="4" w:space="0" w:color="auto"/>
            </w:tcBorders>
            <w:shd w:val="clear" w:color="auto" w:fill="auto"/>
            <w:vAlign w:val="center"/>
            <w:hideMark/>
          </w:tcPr>
          <w:p w14:paraId="7D7E37A2"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Cartel publicado, apertura de ofertas 15 de julio de 2021</w:t>
            </w:r>
          </w:p>
        </w:tc>
      </w:tr>
    </w:tbl>
    <w:p w14:paraId="3D56EF62" w14:textId="77777777" w:rsidR="0072633C" w:rsidRPr="0072633C" w:rsidRDefault="0072633C" w:rsidP="0072633C">
      <w:pPr>
        <w:widowControl/>
        <w:autoSpaceDE/>
        <w:autoSpaceDN/>
        <w:adjustRightInd/>
        <w:spacing w:line="276" w:lineRule="auto"/>
        <w:jc w:val="both"/>
        <w:rPr>
          <w:rFonts w:ascii="Arial Narrow" w:eastAsia="Cambria" w:hAnsi="Arial Narrow"/>
          <w:sz w:val="18"/>
          <w:szCs w:val="18"/>
          <w:shd w:val="clear" w:color="auto" w:fill="auto"/>
          <w:lang w:val="es-ES_tradnl" w:eastAsia="en-US"/>
        </w:rPr>
      </w:pPr>
      <w:r w:rsidRPr="0072633C">
        <w:rPr>
          <w:rFonts w:ascii="Arial Narrow" w:eastAsia="Cambria" w:hAnsi="Arial Narrow"/>
          <w:b/>
          <w:sz w:val="16"/>
          <w:szCs w:val="16"/>
          <w:shd w:val="clear" w:color="auto" w:fill="auto"/>
          <w:lang w:val="es-ES_tradnl" w:eastAsia="en-US"/>
        </w:rPr>
        <w:t>Fuente</w:t>
      </w:r>
      <w:r w:rsidRPr="0072633C">
        <w:rPr>
          <w:rFonts w:ascii="Arial Narrow" w:eastAsia="Cambria" w:hAnsi="Arial Narrow"/>
          <w:sz w:val="16"/>
          <w:szCs w:val="16"/>
          <w:shd w:val="clear" w:color="auto" w:fill="auto"/>
          <w:lang w:val="es-ES_tradnl" w:eastAsia="en-US"/>
        </w:rPr>
        <w:t xml:space="preserve">: </w:t>
      </w:r>
      <w:r w:rsidRPr="0072633C">
        <w:rPr>
          <w:rFonts w:ascii="Arial Narrow" w:eastAsia="Cambria" w:hAnsi="Arial Narrow"/>
          <w:bCs/>
          <w:sz w:val="16"/>
          <w:szCs w:val="16"/>
          <w:shd w:val="clear" w:color="auto" w:fill="auto"/>
          <w:lang w:val="es-ES_tradnl" w:eastAsia="en-US"/>
        </w:rPr>
        <w:t>Información suministrada por la Dirección Ejecutiva y la Dirección de Tecnología de la Información.</w:t>
      </w:r>
    </w:p>
    <w:p w14:paraId="4B2A6A87" w14:textId="77777777" w:rsidR="0072633C" w:rsidRPr="0072633C" w:rsidRDefault="0072633C" w:rsidP="0072633C">
      <w:pPr>
        <w:widowControl/>
        <w:autoSpaceDE/>
        <w:autoSpaceDN/>
        <w:adjustRightInd/>
        <w:spacing w:line="276" w:lineRule="auto"/>
        <w:jc w:val="both"/>
        <w:rPr>
          <w:rFonts w:ascii="Arial Narrow" w:eastAsia="Cambria" w:hAnsi="Arial Narrow"/>
          <w:sz w:val="16"/>
          <w:szCs w:val="20"/>
          <w:shd w:val="clear" w:color="auto" w:fill="auto"/>
          <w:lang w:val="es-ES_tradnl" w:eastAsia="en-US"/>
        </w:rPr>
      </w:pPr>
      <w:r w:rsidRPr="0072633C">
        <w:rPr>
          <w:rFonts w:ascii="Arial Narrow" w:eastAsia="Cambria" w:hAnsi="Arial Narrow"/>
          <w:sz w:val="16"/>
          <w:szCs w:val="20"/>
          <w:shd w:val="clear" w:color="auto" w:fill="auto"/>
          <w:lang w:val="es-ES_tradnl" w:eastAsia="en-US"/>
        </w:rPr>
        <w:t>/1: Corresponde a proyectos registrados en el BPIP con recursos de la ley 9926 y sus reformas</w:t>
      </w:r>
    </w:p>
    <w:p w14:paraId="35459469" w14:textId="77777777" w:rsidR="0072633C" w:rsidRPr="0072633C" w:rsidRDefault="0072633C" w:rsidP="0072633C">
      <w:pPr>
        <w:widowControl/>
        <w:autoSpaceDE/>
        <w:autoSpaceDN/>
        <w:adjustRightInd/>
        <w:spacing w:line="276" w:lineRule="auto"/>
        <w:jc w:val="both"/>
        <w:rPr>
          <w:rFonts w:ascii="Arial Narrow" w:eastAsia="Cambria" w:hAnsi="Arial Narrow"/>
          <w:sz w:val="22"/>
          <w:szCs w:val="20"/>
          <w:shd w:val="clear" w:color="auto" w:fill="auto"/>
          <w:lang w:val="es-ES_tradnl" w:eastAsia="en-US"/>
        </w:rPr>
      </w:pPr>
    </w:p>
    <w:p w14:paraId="495B520A" w14:textId="77777777" w:rsidR="0072633C" w:rsidRPr="0072633C" w:rsidRDefault="0072633C" w:rsidP="0072633C">
      <w:pPr>
        <w:widowControl/>
        <w:autoSpaceDE/>
        <w:autoSpaceDN/>
        <w:adjustRightInd/>
        <w:spacing w:line="276" w:lineRule="auto"/>
        <w:jc w:val="both"/>
        <w:rPr>
          <w:rFonts w:ascii="Arial Narrow" w:eastAsia="Cambria" w:hAnsi="Arial Narrow"/>
          <w:sz w:val="22"/>
          <w:szCs w:val="20"/>
          <w:shd w:val="clear" w:color="auto" w:fill="auto"/>
          <w:lang w:val="es-ES_tradnl" w:eastAsia="en-US"/>
        </w:rPr>
      </w:pPr>
    </w:p>
    <w:p w14:paraId="5E4ADE18" w14:textId="77777777" w:rsidR="0072633C" w:rsidRDefault="0072633C" w:rsidP="0072633C">
      <w:pPr>
        <w:spacing w:line="276" w:lineRule="auto"/>
        <w:jc w:val="both"/>
        <w:rPr>
          <w:rFonts w:ascii="Arial Narrow" w:hAnsi="Arial Narrow"/>
          <w:sz w:val="22"/>
          <w:szCs w:val="20"/>
          <w:lang w:val="es-ES_tradnl"/>
        </w:rPr>
      </w:pPr>
    </w:p>
    <w:sectPr w:rsidR="0072633C" w:rsidSect="00C90FC5">
      <w:headerReference w:type="default" r:id="rId27"/>
      <w:footerReference w:type="default" r:id="rId28"/>
      <w:headerReference w:type="first" r:id="rId29"/>
      <w:pgSz w:w="12240" w:h="15840"/>
      <w:pgMar w:top="1417" w:right="1701" w:bottom="1417" w:left="1701" w:header="709" w:footer="709"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7BD565" w14:textId="77777777" w:rsidR="0097295A" w:rsidRDefault="0097295A">
      <w:r>
        <w:separator/>
      </w:r>
    </w:p>
  </w:endnote>
  <w:endnote w:type="continuationSeparator" w:id="0">
    <w:p w14:paraId="71B89ED9" w14:textId="77777777" w:rsidR="0097295A" w:rsidRDefault="0097295A">
      <w:r>
        <w:continuationSeparator/>
      </w:r>
    </w:p>
  </w:endnote>
  <w:endnote w:type="continuationNotice" w:id="1">
    <w:p w14:paraId="334628B2" w14:textId="77777777" w:rsidR="0097295A" w:rsidRDefault="009729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21E7D" w14:textId="16751B2E" w:rsidR="007C47C6" w:rsidRDefault="007C47C6" w:rsidP="00CD33AE">
    <w:pPr>
      <w:pStyle w:val="Piedepgina"/>
      <w:framePr w:wrap="auto" w:vAnchor="text" w:hAnchor="page" w:x="10702" w:y="49"/>
      <w:rPr>
        <w:rStyle w:val="Nmerodepgina"/>
      </w:rPr>
    </w:pPr>
    <w:r>
      <w:rPr>
        <w:rStyle w:val="Nmerodepgina"/>
      </w:rPr>
      <w:fldChar w:fldCharType="begin"/>
    </w:r>
    <w:r>
      <w:rPr>
        <w:rStyle w:val="Nmerodepgina"/>
      </w:rPr>
      <w:instrText xml:space="preserve">PAGE  </w:instrText>
    </w:r>
    <w:r>
      <w:rPr>
        <w:rStyle w:val="Nmerodepgina"/>
      </w:rPr>
      <w:fldChar w:fldCharType="separate"/>
    </w:r>
    <w:r w:rsidR="006F2882">
      <w:rPr>
        <w:rStyle w:val="Nmerodepgina"/>
        <w:noProof/>
      </w:rPr>
      <w:t>21</w:t>
    </w:r>
    <w:r>
      <w:rPr>
        <w:rStyle w:val="Nmerodepgina"/>
      </w:rPr>
      <w:fldChar w:fldCharType="end"/>
    </w:r>
  </w:p>
  <w:p w14:paraId="5BC88AFC" w14:textId="77777777" w:rsidR="007C47C6" w:rsidRPr="003F17C3" w:rsidRDefault="007C47C6" w:rsidP="005D09DA">
    <w:pPr>
      <w:widowControl/>
      <w:pBdr>
        <w:top w:val="single" w:sz="4" w:space="1" w:color="auto"/>
      </w:pBdr>
      <w:autoSpaceDE/>
      <w:autoSpaceDN/>
      <w:adjustRightInd/>
      <w:jc w:val="center"/>
      <w:rPr>
        <w:rFonts w:ascii="Book Antiqua" w:hAnsi="Book Antiqua" w:cs="Times New Roman"/>
        <w:b/>
        <w:bCs/>
        <w:color w:val="000000"/>
      </w:rPr>
    </w:pPr>
    <w:r w:rsidRPr="003F17C3">
      <w:rPr>
        <w:rFonts w:ascii="Book Antiqua" w:hAnsi="Book Antiqua" w:cs="Times New Roman"/>
        <w:b/>
        <w:bCs/>
        <w:color w:val="000000"/>
      </w:rPr>
      <w:t>Trabajamos por el desarrollo de la administración de justicia</w:t>
    </w:r>
    <w:r>
      <w:rPr>
        <w:rFonts w:ascii="Book Antiqua" w:hAnsi="Book Antiqua" w:cs="Times New Roman"/>
        <w:b/>
        <w:bCs/>
        <w:color w:val="000000"/>
      </w:rPr>
      <w:t xml:space="preserve">                              </w:t>
    </w:r>
    <w:r w:rsidRPr="003F17C3">
      <w:rPr>
        <w:rFonts w:ascii="Book Antiqua" w:hAnsi="Book Antiqua" w:cs="Times New Roman"/>
        <w:b/>
        <w:bCs/>
        <w:color w:val="000000"/>
      </w:rPr>
      <w:t xml:space="preserve"> con proyección e innovación</w:t>
    </w:r>
  </w:p>
  <w:p w14:paraId="3788BCC4" w14:textId="77777777" w:rsidR="007C47C6" w:rsidRDefault="007C47C6" w:rsidP="00106845">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277664" w14:textId="77777777" w:rsidR="0097295A" w:rsidRDefault="0097295A">
      <w:r>
        <w:separator/>
      </w:r>
    </w:p>
  </w:footnote>
  <w:footnote w:type="continuationSeparator" w:id="0">
    <w:p w14:paraId="349543BF" w14:textId="77777777" w:rsidR="0097295A" w:rsidRDefault="0097295A">
      <w:r>
        <w:continuationSeparator/>
      </w:r>
    </w:p>
  </w:footnote>
  <w:footnote w:type="continuationNotice" w:id="1">
    <w:p w14:paraId="17976BD6" w14:textId="77777777" w:rsidR="0097295A" w:rsidRDefault="0097295A"/>
  </w:footnote>
  <w:footnote w:id="2">
    <w:p w14:paraId="45039C4E" w14:textId="77777777" w:rsidR="00CE7681" w:rsidRPr="00CE36E7" w:rsidRDefault="00CE7681" w:rsidP="00CE7681">
      <w:pPr>
        <w:spacing w:line="276" w:lineRule="auto"/>
        <w:jc w:val="both"/>
        <w:rPr>
          <w:rFonts w:ascii="Arial Narrow" w:hAnsi="Arial Narrow"/>
          <w:sz w:val="18"/>
          <w:szCs w:val="18"/>
          <w:lang w:val="es-ES_tradnl"/>
        </w:rPr>
      </w:pPr>
      <w:r w:rsidRPr="00CE36E7">
        <w:rPr>
          <w:rStyle w:val="Refdenotaalpie"/>
          <w:rFonts w:ascii="Arial Narrow" w:hAnsi="Arial Narrow"/>
          <w:sz w:val="18"/>
          <w:szCs w:val="18"/>
        </w:rPr>
        <w:footnoteRef/>
      </w:r>
      <w:r w:rsidRPr="00CE36E7">
        <w:rPr>
          <w:rFonts w:ascii="Arial Narrow" w:hAnsi="Arial Narrow"/>
          <w:sz w:val="18"/>
          <w:szCs w:val="18"/>
        </w:rPr>
        <w:t xml:space="preserve"> </w:t>
      </w:r>
      <w:r w:rsidRPr="00CE36E7">
        <w:rPr>
          <w:rFonts w:ascii="Arial Narrow" w:hAnsi="Arial Narrow"/>
          <w:sz w:val="18"/>
          <w:szCs w:val="18"/>
          <w:lang w:val="es-ES_tradnl"/>
        </w:rPr>
        <w:t xml:space="preserve">En el caso de la definición de las acciones correctivas, es importante que se definan acciones claras y específicas que permitan identificar la forma en que estas contribuirán al objetivo de corregir las situaciones identificadas que inciden en los niveles </w:t>
      </w:r>
      <w:r>
        <w:rPr>
          <w:rFonts w:ascii="Arial Narrow" w:hAnsi="Arial Narrow"/>
          <w:sz w:val="18"/>
          <w:szCs w:val="18"/>
          <w:lang w:val="es-ES_tradnl"/>
        </w:rPr>
        <w:t>obtenidos</w:t>
      </w:r>
      <w:r w:rsidRPr="00CE36E7">
        <w:rPr>
          <w:rFonts w:ascii="Arial Narrow" w:hAnsi="Arial Narrow"/>
          <w:sz w:val="18"/>
          <w:szCs w:val="18"/>
          <w:lang w:val="es-ES_tradnl"/>
        </w:rPr>
        <w:t xml:space="preserve"> al primer semestre.</w:t>
      </w:r>
    </w:p>
    <w:p w14:paraId="36903248" w14:textId="77777777" w:rsidR="00CE7681" w:rsidRPr="0058631C" w:rsidRDefault="00CE7681" w:rsidP="00CE7681">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726DB" w14:textId="77777777" w:rsidR="007C47C6" w:rsidRDefault="007C47C6" w:rsidP="00A70299">
    <w:pPr>
      <w:framePr w:w="640" w:hSpace="141" w:wrap="auto" w:vAnchor="text" w:hAnchor="margin" w:x="8456" w:y="-91"/>
      <w:widowControl/>
      <w:rPr>
        <w:rFonts w:ascii="Times New Roman" w:hAnsi="Times New Roman" w:cs="Times New Roman"/>
        <w:sz w:val="20"/>
        <w:szCs w:val="20"/>
        <w:lang w:val="es-CR"/>
      </w:rPr>
    </w:pPr>
  </w:p>
  <w:p w14:paraId="2C5A5E20" w14:textId="77777777" w:rsidR="007C47C6" w:rsidRDefault="007C47C6" w:rsidP="00A70299">
    <w:pPr>
      <w:pStyle w:val="Encabezado"/>
      <w:widowControl/>
      <w:tabs>
        <w:tab w:val="clear" w:pos="4252"/>
        <w:tab w:val="clear" w:pos="8504"/>
        <w:tab w:val="center" w:pos="8804"/>
        <w:tab w:val="right" w:pos="8875"/>
      </w:tabs>
      <w:rPr>
        <w:rFonts w:ascii="Book Antiqua" w:hAnsi="Book Antiqua" w:cs="Book Antiqua"/>
        <w:i/>
        <w:iCs/>
        <w:sz w:val="18"/>
        <w:szCs w:val="18"/>
        <w:lang w:val="es-CR"/>
      </w:rPr>
    </w:pPr>
    <w:r>
      <w:rPr>
        <w:rFonts w:ascii="Book Antiqua" w:hAnsi="Book Antiqua" w:cs="Book Antiqua"/>
        <w:i/>
        <w:iCs/>
        <w:sz w:val="18"/>
        <w:szCs w:val="18"/>
        <w:lang w:val="es-CR"/>
      </w:rPr>
      <w:t xml:space="preserve">                                                        Poder Judicial – Dirección de Planificación</w:t>
    </w:r>
    <w:r>
      <w:rPr>
        <w:rFonts w:ascii="Times New Roman" w:hAnsi="Times New Roman" w:cs="Times New Roman"/>
        <w:sz w:val="24"/>
        <w:szCs w:val="24"/>
      </w:rPr>
      <w:object w:dxaOrig="1845" w:dyaOrig="2145" w14:anchorId="05D0B1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6.5pt;height:31.5pt" o:ole="">
          <v:imagedata r:id="rId1" o:title=""/>
        </v:shape>
        <o:OLEObject Type="Embed" ProgID="PBrush" ShapeID="_x0000_i1033" DrawAspect="Content" ObjectID="_1691842320" r:id="rId2"/>
      </w:object>
    </w:r>
  </w:p>
  <w:p w14:paraId="21D9BECE" w14:textId="73D4A7F8" w:rsidR="007C47C6" w:rsidRDefault="00C90FC5" w:rsidP="00C90FC5">
    <w:pPr>
      <w:pStyle w:val="Encabezado"/>
      <w:widowControl/>
      <w:tabs>
        <w:tab w:val="clear" w:pos="8504"/>
        <w:tab w:val="center" w:pos="4419"/>
        <w:tab w:val="left" w:pos="5840"/>
        <w:tab w:val="right" w:pos="8875"/>
      </w:tabs>
      <w:rPr>
        <w:rFonts w:ascii="Book Antiqua" w:hAnsi="Book Antiqua" w:cs="Book Antiqua"/>
        <w:i/>
        <w:iCs/>
        <w:sz w:val="18"/>
        <w:szCs w:val="18"/>
        <w:lang w:val="es-CR"/>
      </w:rPr>
    </w:pPr>
    <w:r>
      <w:rPr>
        <w:rFonts w:ascii="Book Antiqua" w:hAnsi="Book Antiqua" w:cs="Book Antiqua"/>
        <w:i/>
        <w:iCs/>
        <w:sz w:val="18"/>
        <w:szCs w:val="18"/>
        <w:lang w:val="es-CR"/>
      </w:rPr>
      <w:tab/>
    </w:r>
    <w:r w:rsidR="007C47C6">
      <w:rPr>
        <w:rFonts w:ascii="Book Antiqua" w:hAnsi="Book Antiqua" w:cs="Book Antiqua"/>
        <w:i/>
        <w:iCs/>
        <w:sz w:val="18"/>
        <w:szCs w:val="18"/>
        <w:lang w:val="es-CR"/>
      </w:rPr>
      <w:t>San José - Costa Rica</w:t>
    </w:r>
    <w:r>
      <w:rPr>
        <w:rFonts w:ascii="Book Antiqua" w:hAnsi="Book Antiqua" w:cs="Book Antiqua"/>
        <w:i/>
        <w:iCs/>
        <w:sz w:val="18"/>
        <w:szCs w:val="18"/>
        <w:lang w:val="es-CR"/>
      </w:rPr>
      <w:tab/>
    </w:r>
  </w:p>
  <w:p w14:paraId="39799BC2" w14:textId="77777777" w:rsidR="007C47C6" w:rsidRPr="00C90FC5" w:rsidRDefault="007C47C6" w:rsidP="00A70299">
    <w:pPr>
      <w:pStyle w:val="Encabezado"/>
      <w:widowControl/>
      <w:jc w:val="center"/>
      <w:rPr>
        <w:rFonts w:ascii="Times New Roman" w:hAnsi="Times New Roman" w:cs="Times New Roman"/>
        <w:lang w:val="es-CR"/>
      </w:rPr>
    </w:pPr>
    <w:r w:rsidRPr="00FE4ED5">
      <w:rPr>
        <w:rFonts w:ascii="Book Antiqua" w:hAnsi="Book Antiqua" w:cs="Book Antiqua"/>
        <w:i/>
        <w:iCs/>
        <w:sz w:val="18"/>
        <w:szCs w:val="18"/>
      </w:rPr>
      <w:t xml:space="preserve">Telf.   </w:t>
    </w:r>
    <w:r w:rsidRPr="00C90FC5">
      <w:rPr>
        <w:rFonts w:ascii="Book Antiqua" w:hAnsi="Book Antiqua" w:cs="Book Antiqua"/>
        <w:i/>
        <w:iCs/>
        <w:sz w:val="18"/>
        <w:szCs w:val="18"/>
        <w:lang w:val="es-CR"/>
      </w:rPr>
      <w:t>2295-3600 / 3599 / Apdo.  95-1003 / planificacion@poder-judicial.go.cr</w:t>
    </w:r>
  </w:p>
  <w:p w14:paraId="095940CA" w14:textId="77777777" w:rsidR="007C47C6" w:rsidRPr="00C90FC5" w:rsidRDefault="007C47C6" w:rsidP="00A70299">
    <w:pPr>
      <w:pBdr>
        <w:bottom w:val="single" w:sz="6" w:space="0" w:color="auto"/>
      </w:pBdr>
      <w:spacing w:after="20"/>
      <w:rPr>
        <w:lang w:val="es-C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5A709" w14:textId="77777777" w:rsidR="00217F69" w:rsidRPr="00217F69" w:rsidRDefault="00217F69" w:rsidP="00217F69">
    <w:pPr>
      <w:framePr w:w="640" w:hSpace="141" w:wrap="auto" w:vAnchor="text" w:hAnchor="margin" w:x="8456" w:y="-91"/>
      <w:widowControl/>
      <w:autoSpaceDE/>
      <w:autoSpaceDN/>
      <w:adjustRightInd/>
      <w:rPr>
        <w:rFonts w:ascii="Times New Roman" w:hAnsi="Times New Roman" w:cs="Times New Roman"/>
        <w:sz w:val="20"/>
        <w:szCs w:val="20"/>
        <w:shd w:val="clear" w:color="auto" w:fill="auto"/>
        <w:lang w:val="es-CR"/>
      </w:rPr>
    </w:pPr>
  </w:p>
  <w:p w14:paraId="5145CEAC" w14:textId="77777777" w:rsidR="00217F69" w:rsidRPr="00217F69" w:rsidRDefault="00217F69" w:rsidP="00217F69">
    <w:pPr>
      <w:widowControl/>
      <w:tabs>
        <w:tab w:val="center" w:pos="8804"/>
        <w:tab w:val="right" w:pos="8875"/>
      </w:tabs>
      <w:autoSpaceDE/>
      <w:autoSpaceDN/>
      <w:adjustRightInd/>
      <w:rPr>
        <w:rFonts w:ascii="Book Antiqua" w:hAnsi="Book Antiqua" w:cs="Book Antiqua"/>
        <w:i/>
        <w:iCs/>
        <w:sz w:val="18"/>
        <w:szCs w:val="18"/>
        <w:shd w:val="clear" w:color="auto" w:fill="auto"/>
        <w:lang w:val="es-CR"/>
      </w:rPr>
    </w:pPr>
    <w:r w:rsidRPr="00217F69">
      <w:rPr>
        <w:rFonts w:ascii="Book Antiqua" w:hAnsi="Book Antiqua" w:cs="Book Antiqua"/>
        <w:i/>
        <w:iCs/>
        <w:sz w:val="18"/>
        <w:szCs w:val="18"/>
        <w:shd w:val="clear" w:color="auto" w:fill="auto"/>
        <w:lang w:val="es-CR"/>
      </w:rPr>
      <w:t xml:space="preserve">                                                        Poder Judicial – Dirección de Planificación</w:t>
    </w:r>
    <w:r w:rsidRPr="00217F69">
      <w:rPr>
        <w:rFonts w:ascii="Times New Roman" w:hAnsi="Times New Roman" w:cs="Times New Roman"/>
        <w:shd w:val="clear" w:color="auto" w:fill="auto"/>
        <w:lang w:val="es-CR"/>
      </w:rPr>
      <w:object w:dxaOrig="1845" w:dyaOrig="2145" w14:anchorId="49AE40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5pt;height:32pt" o:ole="">
          <v:imagedata r:id="rId1" o:title=""/>
        </v:shape>
        <o:OLEObject Type="Embed" ProgID="PBrush" ShapeID="_x0000_i1034" DrawAspect="Content" ObjectID="_1691842321" r:id="rId2"/>
      </w:object>
    </w:r>
  </w:p>
  <w:p w14:paraId="7E16847B" w14:textId="77777777" w:rsidR="00217F69" w:rsidRPr="00217F69" w:rsidRDefault="00217F69" w:rsidP="00217F69">
    <w:pPr>
      <w:widowControl/>
      <w:tabs>
        <w:tab w:val="center" w:pos="4252"/>
        <w:tab w:val="right" w:pos="8875"/>
      </w:tabs>
      <w:autoSpaceDE/>
      <w:autoSpaceDN/>
      <w:adjustRightInd/>
      <w:jc w:val="center"/>
      <w:rPr>
        <w:rFonts w:ascii="Book Antiqua" w:hAnsi="Book Antiqua" w:cs="Book Antiqua"/>
        <w:i/>
        <w:iCs/>
        <w:sz w:val="18"/>
        <w:szCs w:val="18"/>
        <w:shd w:val="clear" w:color="auto" w:fill="auto"/>
        <w:lang w:val="es-CR"/>
      </w:rPr>
    </w:pPr>
    <w:r w:rsidRPr="00217F69">
      <w:rPr>
        <w:rFonts w:ascii="Book Antiqua" w:hAnsi="Book Antiqua" w:cs="Book Antiqua"/>
        <w:i/>
        <w:iCs/>
        <w:sz w:val="18"/>
        <w:szCs w:val="18"/>
        <w:shd w:val="clear" w:color="auto" w:fill="auto"/>
        <w:lang w:val="es-CR"/>
      </w:rPr>
      <w:t>San José - Costa Rica</w:t>
    </w:r>
  </w:p>
  <w:p w14:paraId="40E56762" w14:textId="77777777" w:rsidR="00217F69" w:rsidRPr="00217F69" w:rsidRDefault="00217F69" w:rsidP="00217F69">
    <w:pPr>
      <w:widowControl/>
      <w:tabs>
        <w:tab w:val="center" w:pos="4252"/>
        <w:tab w:val="right" w:pos="8504"/>
      </w:tabs>
      <w:autoSpaceDE/>
      <w:autoSpaceDN/>
      <w:adjustRightInd/>
      <w:jc w:val="center"/>
      <w:rPr>
        <w:rFonts w:ascii="Times New Roman" w:hAnsi="Times New Roman" w:cs="Times New Roman"/>
        <w:sz w:val="20"/>
        <w:szCs w:val="20"/>
        <w:shd w:val="clear" w:color="auto" w:fill="auto"/>
        <w:lang w:val="es-CR"/>
      </w:rPr>
    </w:pPr>
    <w:r w:rsidRPr="00217F69">
      <w:rPr>
        <w:rFonts w:ascii="Book Antiqua" w:hAnsi="Book Antiqua" w:cs="Book Antiqua"/>
        <w:i/>
        <w:iCs/>
        <w:sz w:val="18"/>
        <w:szCs w:val="18"/>
        <w:shd w:val="clear" w:color="auto" w:fill="auto"/>
      </w:rPr>
      <w:t xml:space="preserve">Telf.   </w:t>
    </w:r>
    <w:r w:rsidRPr="00217F69">
      <w:rPr>
        <w:rFonts w:ascii="Book Antiqua" w:hAnsi="Book Antiqua" w:cs="Book Antiqua"/>
        <w:i/>
        <w:iCs/>
        <w:sz w:val="18"/>
        <w:szCs w:val="18"/>
        <w:shd w:val="clear" w:color="auto" w:fill="auto"/>
        <w:lang w:val="es-CR"/>
      </w:rPr>
      <w:t>2295-3600 / 3599 / Apdo.  95-1003 / planificacion@poder-judicial.go.cr</w:t>
    </w:r>
  </w:p>
  <w:p w14:paraId="3BBBE874" w14:textId="77777777" w:rsidR="00217F69" w:rsidRPr="00217F69" w:rsidRDefault="00217F69" w:rsidP="00217F69">
    <w:pPr>
      <w:widowControl/>
      <w:pBdr>
        <w:bottom w:val="single" w:sz="6" w:space="0" w:color="auto"/>
      </w:pBdr>
      <w:autoSpaceDE/>
      <w:autoSpaceDN/>
      <w:adjustRightInd/>
      <w:spacing w:after="20"/>
      <w:rPr>
        <w:rFonts w:ascii="Times New Roman" w:hAnsi="Times New Roman" w:cs="Times New Roman"/>
        <w:sz w:val="20"/>
        <w:szCs w:val="20"/>
        <w:shd w:val="clear" w:color="auto" w:fill="auto"/>
        <w:lang w:val="es-CR"/>
      </w:rPr>
    </w:pPr>
  </w:p>
  <w:p w14:paraId="3C7560B5" w14:textId="77777777" w:rsidR="00217F69" w:rsidRPr="00217F69" w:rsidRDefault="00217F69" w:rsidP="00217F6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64D4E"/>
    <w:multiLevelType w:val="multilevel"/>
    <w:tmpl w:val="CC989D78"/>
    <w:lvl w:ilvl="0">
      <w:start w:val="1"/>
      <w:numFmt w:val="bullet"/>
      <w:lvlText w:val="·"/>
      <w:lvlJc w:val="left"/>
      <w:rPr>
        <w:rFonts w:ascii="Symbol" w:hAnsi="Symbol" w:cs="Symbol"/>
        <w:sz w:val="20"/>
        <w:szCs w:val="20"/>
      </w:rPr>
    </w:lvl>
    <w:lvl w:ilvl="1">
      <w:start w:val="1"/>
      <w:numFmt w:val="bullet"/>
      <w:lvlText w:val="o"/>
      <w:lvlJc w:val="left"/>
      <w:rPr>
        <w:rFonts w:ascii="Courier New" w:hAnsi="Courier New" w:cs="Courier New"/>
        <w:sz w:val="20"/>
        <w:szCs w:val="20"/>
      </w:rPr>
    </w:lvl>
    <w:lvl w:ilvl="2">
      <w:start w:val="1"/>
      <w:numFmt w:val="bullet"/>
      <w:lvlText w:val="§"/>
      <w:lvlJc w:val="left"/>
      <w:rPr>
        <w:rFonts w:ascii="Wingdings" w:hAnsi="Wingdings" w:cs="Wingdings"/>
        <w:sz w:val="20"/>
        <w:szCs w:val="20"/>
      </w:rPr>
    </w:lvl>
    <w:lvl w:ilvl="3">
      <w:start w:val="1"/>
      <w:numFmt w:val="bullet"/>
      <w:lvlText w:val="·"/>
      <w:lvlJc w:val="left"/>
      <w:rPr>
        <w:rFonts w:ascii="Symbol" w:hAnsi="Symbol" w:cs="Symbol"/>
        <w:sz w:val="20"/>
        <w:szCs w:val="20"/>
      </w:rPr>
    </w:lvl>
    <w:lvl w:ilvl="4">
      <w:start w:val="1"/>
      <w:numFmt w:val="bullet"/>
      <w:lvlText w:val="o"/>
      <w:lvlJc w:val="left"/>
      <w:rPr>
        <w:rFonts w:ascii="Courier New" w:hAnsi="Courier New" w:cs="Courier New"/>
        <w:sz w:val="20"/>
        <w:szCs w:val="20"/>
      </w:rPr>
    </w:lvl>
    <w:lvl w:ilvl="5">
      <w:start w:val="1"/>
      <w:numFmt w:val="bullet"/>
      <w:lvlText w:val="§"/>
      <w:lvlJc w:val="left"/>
      <w:rPr>
        <w:rFonts w:ascii="Wingdings" w:hAnsi="Wingdings" w:cs="Wingdings"/>
        <w:sz w:val="20"/>
        <w:szCs w:val="20"/>
      </w:rPr>
    </w:lvl>
    <w:lvl w:ilvl="6">
      <w:start w:val="1"/>
      <w:numFmt w:val="bullet"/>
      <w:lvlText w:val="·"/>
      <w:lvlJc w:val="left"/>
      <w:rPr>
        <w:rFonts w:ascii="Symbol" w:hAnsi="Symbol" w:cs="Symbol"/>
        <w:sz w:val="20"/>
        <w:szCs w:val="20"/>
      </w:rPr>
    </w:lvl>
    <w:lvl w:ilvl="7">
      <w:start w:val="1"/>
      <w:numFmt w:val="bullet"/>
      <w:lvlText w:val="o"/>
      <w:lvlJc w:val="left"/>
      <w:rPr>
        <w:rFonts w:ascii="Courier New" w:hAnsi="Courier New" w:cs="Courier New"/>
        <w:sz w:val="20"/>
        <w:szCs w:val="20"/>
      </w:rPr>
    </w:lvl>
    <w:lvl w:ilvl="8">
      <w:start w:val="1"/>
      <w:numFmt w:val="bullet"/>
      <w:lvlText w:val="§"/>
      <w:lvlJc w:val="left"/>
      <w:rPr>
        <w:rFonts w:ascii="Wingdings" w:hAnsi="Wingdings" w:cs="Wingdings"/>
        <w:sz w:val="20"/>
        <w:szCs w:val="20"/>
      </w:rPr>
    </w:lvl>
  </w:abstractNum>
  <w:abstractNum w:abstractNumId="1" w15:restartNumberingAfterBreak="0">
    <w:nsid w:val="020C3C4A"/>
    <w:multiLevelType w:val="singleLevel"/>
    <w:tmpl w:val="0C0A0005"/>
    <w:lvl w:ilvl="0">
      <w:start w:val="1"/>
      <w:numFmt w:val="bullet"/>
      <w:lvlText w:val="§"/>
      <w:lvlJc w:val="left"/>
      <w:rPr>
        <w:rFonts w:ascii="Wingdings" w:hAnsi="Wingdings" w:cs="Wingdings"/>
        <w:sz w:val="20"/>
        <w:szCs w:val="20"/>
      </w:rPr>
    </w:lvl>
  </w:abstractNum>
  <w:abstractNum w:abstractNumId="2" w15:restartNumberingAfterBreak="0">
    <w:nsid w:val="04D50CC0"/>
    <w:multiLevelType w:val="hybridMultilevel"/>
    <w:tmpl w:val="CA966B42"/>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74E5F73"/>
    <w:multiLevelType w:val="multilevel"/>
    <w:tmpl w:val="1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C112B8B"/>
    <w:multiLevelType w:val="hybridMultilevel"/>
    <w:tmpl w:val="452278E6"/>
    <w:lvl w:ilvl="0" w:tplc="140A0001">
      <w:start w:val="1"/>
      <w:numFmt w:val="bullet"/>
      <w:lvlText w:val=""/>
      <w:lvlJc w:val="left"/>
      <w:pPr>
        <w:ind w:left="772" w:hanging="360"/>
      </w:pPr>
      <w:rPr>
        <w:rFonts w:ascii="Symbol" w:hAnsi="Symbol" w:hint="default"/>
      </w:rPr>
    </w:lvl>
    <w:lvl w:ilvl="1" w:tplc="140A0003" w:tentative="1">
      <w:start w:val="1"/>
      <w:numFmt w:val="bullet"/>
      <w:lvlText w:val="o"/>
      <w:lvlJc w:val="left"/>
      <w:pPr>
        <w:ind w:left="1492" w:hanging="360"/>
      </w:pPr>
      <w:rPr>
        <w:rFonts w:ascii="Courier New" w:hAnsi="Courier New" w:cs="Courier New" w:hint="default"/>
      </w:rPr>
    </w:lvl>
    <w:lvl w:ilvl="2" w:tplc="140A0005" w:tentative="1">
      <w:start w:val="1"/>
      <w:numFmt w:val="bullet"/>
      <w:lvlText w:val=""/>
      <w:lvlJc w:val="left"/>
      <w:pPr>
        <w:ind w:left="2212" w:hanging="360"/>
      </w:pPr>
      <w:rPr>
        <w:rFonts w:ascii="Wingdings" w:hAnsi="Wingdings" w:hint="default"/>
      </w:rPr>
    </w:lvl>
    <w:lvl w:ilvl="3" w:tplc="140A0001" w:tentative="1">
      <w:start w:val="1"/>
      <w:numFmt w:val="bullet"/>
      <w:lvlText w:val=""/>
      <w:lvlJc w:val="left"/>
      <w:pPr>
        <w:ind w:left="2932" w:hanging="360"/>
      </w:pPr>
      <w:rPr>
        <w:rFonts w:ascii="Symbol" w:hAnsi="Symbol" w:hint="default"/>
      </w:rPr>
    </w:lvl>
    <w:lvl w:ilvl="4" w:tplc="140A0003" w:tentative="1">
      <w:start w:val="1"/>
      <w:numFmt w:val="bullet"/>
      <w:lvlText w:val="o"/>
      <w:lvlJc w:val="left"/>
      <w:pPr>
        <w:ind w:left="3652" w:hanging="360"/>
      </w:pPr>
      <w:rPr>
        <w:rFonts w:ascii="Courier New" w:hAnsi="Courier New" w:cs="Courier New" w:hint="default"/>
      </w:rPr>
    </w:lvl>
    <w:lvl w:ilvl="5" w:tplc="140A0005" w:tentative="1">
      <w:start w:val="1"/>
      <w:numFmt w:val="bullet"/>
      <w:lvlText w:val=""/>
      <w:lvlJc w:val="left"/>
      <w:pPr>
        <w:ind w:left="4372" w:hanging="360"/>
      </w:pPr>
      <w:rPr>
        <w:rFonts w:ascii="Wingdings" w:hAnsi="Wingdings" w:hint="default"/>
      </w:rPr>
    </w:lvl>
    <w:lvl w:ilvl="6" w:tplc="140A0001" w:tentative="1">
      <w:start w:val="1"/>
      <w:numFmt w:val="bullet"/>
      <w:lvlText w:val=""/>
      <w:lvlJc w:val="left"/>
      <w:pPr>
        <w:ind w:left="5092" w:hanging="360"/>
      </w:pPr>
      <w:rPr>
        <w:rFonts w:ascii="Symbol" w:hAnsi="Symbol" w:hint="default"/>
      </w:rPr>
    </w:lvl>
    <w:lvl w:ilvl="7" w:tplc="140A0003" w:tentative="1">
      <w:start w:val="1"/>
      <w:numFmt w:val="bullet"/>
      <w:lvlText w:val="o"/>
      <w:lvlJc w:val="left"/>
      <w:pPr>
        <w:ind w:left="5812" w:hanging="360"/>
      </w:pPr>
      <w:rPr>
        <w:rFonts w:ascii="Courier New" w:hAnsi="Courier New" w:cs="Courier New" w:hint="default"/>
      </w:rPr>
    </w:lvl>
    <w:lvl w:ilvl="8" w:tplc="140A0005" w:tentative="1">
      <w:start w:val="1"/>
      <w:numFmt w:val="bullet"/>
      <w:lvlText w:val=""/>
      <w:lvlJc w:val="left"/>
      <w:pPr>
        <w:ind w:left="6532" w:hanging="360"/>
      </w:pPr>
      <w:rPr>
        <w:rFonts w:ascii="Wingdings" w:hAnsi="Wingdings" w:hint="default"/>
      </w:rPr>
    </w:lvl>
  </w:abstractNum>
  <w:abstractNum w:abstractNumId="5" w15:restartNumberingAfterBreak="0">
    <w:nsid w:val="11174D24"/>
    <w:multiLevelType w:val="hybridMultilevel"/>
    <w:tmpl w:val="246E0564"/>
    <w:lvl w:ilvl="0" w:tplc="140A0011">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6" w15:restartNumberingAfterBreak="0">
    <w:nsid w:val="22997042"/>
    <w:multiLevelType w:val="hybridMultilevel"/>
    <w:tmpl w:val="CE422E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5AB4188"/>
    <w:multiLevelType w:val="hybridMultilevel"/>
    <w:tmpl w:val="78282D78"/>
    <w:lvl w:ilvl="0" w:tplc="AD4CF30A">
      <w:start w:val="3"/>
      <w:numFmt w:val="decimal"/>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8" w15:restartNumberingAfterBreak="0">
    <w:nsid w:val="2C370855"/>
    <w:multiLevelType w:val="hybridMultilevel"/>
    <w:tmpl w:val="3ED4A19A"/>
    <w:lvl w:ilvl="0" w:tplc="E9A2B2D6">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9" w15:restartNumberingAfterBreak="0">
    <w:nsid w:val="312D3574"/>
    <w:multiLevelType w:val="hybridMultilevel"/>
    <w:tmpl w:val="BBA8A4DE"/>
    <w:lvl w:ilvl="0" w:tplc="140A0011">
      <w:start w:val="1"/>
      <w:numFmt w:val="decimal"/>
      <w:lvlText w:val="%1)"/>
      <w:lvlJc w:val="left"/>
      <w:pPr>
        <w:ind w:left="1785" w:hanging="70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32301DD8"/>
    <w:multiLevelType w:val="hybridMultilevel"/>
    <w:tmpl w:val="5AAAA794"/>
    <w:lvl w:ilvl="0" w:tplc="140A0001">
      <w:start w:val="1"/>
      <w:numFmt w:val="bullet"/>
      <w:lvlText w:val=""/>
      <w:lvlJc w:val="left"/>
      <w:pPr>
        <w:ind w:left="1004"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3CD85EA6"/>
    <w:multiLevelType w:val="multilevel"/>
    <w:tmpl w:val="99A6F49A"/>
    <w:lvl w:ilvl="0">
      <w:start w:val="1"/>
      <w:numFmt w:val="bullet"/>
      <w:lvlText w:val="·"/>
      <w:lvlJc w:val="left"/>
      <w:rPr>
        <w:rFonts w:ascii="Symbol" w:hAnsi="Symbol" w:cs="Symbol"/>
        <w:sz w:val="20"/>
        <w:szCs w:val="20"/>
      </w:rPr>
    </w:lvl>
    <w:lvl w:ilvl="1">
      <w:start w:val="1"/>
      <w:numFmt w:val="bullet"/>
      <w:lvlText w:val="o"/>
      <w:lvlJc w:val="left"/>
      <w:rPr>
        <w:rFonts w:ascii="Courier New" w:hAnsi="Courier New" w:cs="Courier New"/>
        <w:sz w:val="20"/>
        <w:szCs w:val="20"/>
      </w:rPr>
    </w:lvl>
    <w:lvl w:ilvl="2">
      <w:start w:val="1"/>
      <w:numFmt w:val="bullet"/>
      <w:lvlText w:val="§"/>
      <w:lvlJc w:val="left"/>
      <w:rPr>
        <w:rFonts w:ascii="Wingdings" w:hAnsi="Wingdings" w:cs="Wingdings"/>
        <w:sz w:val="20"/>
        <w:szCs w:val="20"/>
      </w:rPr>
    </w:lvl>
    <w:lvl w:ilvl="3">
      <w:start w:val="1"/>
      <w:numFmt w:val="bullet"/>
      <w:lvlText w:val="·"/>
      <w:lvlJc w:val="left"/>
      <w:rPr>
        <w:rFonts w:ascii="Symbol" w:hAnsi="Symbol" w:cs="Symbol"/>
        <w:sz w:val="20"/>
        <w:szCs w:val="20"/>
      </w:rPr>
    </w:lvl>
    <w:lvl w:ilvl="4">
      <w:start w:val="1"/>
      <w:numFmt w:val="bullet"/>
      <w:lvlText w:val="o"/>
      <w:lvlJc w:val="left"/>
      <w:rPr>
        <w:rFonts w:ascii="Courier New" w:hAnsi="Courier New" w:cs="Courier New"/>
        <w:sz w:val="20"/>
        <w:szCs w:val="20"/>
      </w:rPr>
    </w:lvl>
    <w:lvl w:ilvl="5">
      <w:start w:val="1"/>
      <w:numFmt w:val="bullet"/>
      <w:lvlText w:val="§"/>
      <w:lvlJc w:val="left"/>
      <w:rPr>
        <w:rFonts w:ascii="Wingdings" w:hAnsi="Wingdings" w:cs="Wingdings"/>
        <w:sz w:val="20"/>
        <w:szCs w:val="20"/>
      </w:rPr>
    </w:lvl>
    <w:lvl w:ilvl="6">
      <w:start w:val="1"/>
      <w:numFmt w:val="bullet"/>
      <w:lvlText w:val="·"/>
      <w:lvlJc w:val="left"/>
      <w:rPr>
        <w:rFonts w:ascii="Symbol" w:hAnsi="Symbol" w:cs="Symbol"/>
        <w:sz w:val="20"/>
        <w:szCs w:val="20"/>
      </w:rPr>
    </w:lvl>
    <w:lvl w:ilvl="7">
      <w:start w:val="1"/>
      <w:numFmt w:val="bullet"/>
      <w:lvlText w:val="o"/>
      <w:lvlJc w:val="left"/>
      <w:rPr>
        <w:rFonts w:ascii="Courier New" w:hAnsi="Courier New" w:cs="Courier New"/>
        <w:sz w:val="20"/>
        <w:szCs w:val="20"/>
      </w:rPr>
    </w:lvl>
    <w:lvl w:ilvl="8">
      <w:start w:val="1"/>
      <w:numFmt w:val="bullet"/>
      <w:lvlText w:val="§"/>
      <w:lvlJc w:val="left"/>
      <w:rPr>
        <w:rFonts w:ascii="Wingdings" w:hAnsi="Wingdings" w:cs="Wingdings"/>
        <w:sz w:val="20"/>
        <w:szCs w:val="20"/>
      </w:rPr>
    </w:lvl>
  </w:abstractNum>
  <w:abstractNum w:abstractNumId="12" w15:restartNumberingAfterBreak="0">
    <w:nsid w:val="3F2D565F"/>
    <w:multiLevelType w:val="singleLevel"/>
    <w:tmpl w:val="0C0A0011"/>
    <w:lvl w:ilvl="0">
      <w:start w:val="1"/>
      <w:numFmt w:val="decimal"/>
      <w:lvlText w:val="%1)"/>
      <w:lvlJc w:val="left"/>
      <w:rPr>
        <w:rFonts w:ascii="Arial" w:hAnsi="Arial" w:cs="Arial"/>
        <w:sz w:val="20"/>
        <w:szCs w:val="20"/>
      </w:rPr>
    </w:lvl>
  </w:abstractNum>
  <w:abstractNum w:abstractNumId="13" w15:restartNumberingAfterBreak="0">
    <w:nsid w:val="3F5C7210"/>
    <w:multiLevelType w:val="hybridMultilevel"/>
    <w:tmpl w:val="BCAED830"/>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401C3839"/>
    <w:multiLevelType w:val="multilevel"/>
    <w:tmpl w:val="4D6A2F74"/>
    <w:lvl w:ilvl="0">
      <w:start w:val="1"/>
      <w:numFmt w:val="bullet"/>
      <w:lvlText w:val="·"/>
      <w:lvlJc w:val="left"/>
      <w:rPr>
        <w:rFonts w:ascii="Symbol" w:hAnsi="Symbol" w:cs="Symbol"/>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Wingdings" w:hAnsi="Wingdings" w:cs="Wingdings"/>
        <w:sz w:val="24"/>
        <w:szCs w:val="24"/>
      </w:rPr>
    </w:lvl>
    <w:lvl w:ilvl="3">
      <w:start w:val="1"/>
      <w:numFmt w:val="bullet"/>
      <w:lvlText w:val="·"/>
      <w:lvlJc w:val="left"/>
      <w:rPr>
        <w:rFonts w:ascii="Symbol" w:hAnsi="Symbol" w:cs="Symbol"/>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Wingdings" w:hAnsi="Wingdings" w:cs="Wingdings"/>
        <w:sz w:val="24"/>
        <w:szCs w:val="24"/>
      </w:rPr>
    </w:lvl>
    <w:lvl w:ilvl="6">
      <w:start w:val="1"/>
      <w:numFmt w:val="bullet"/>
      <w:lvlText w:val="·"/>
      <w:lvlJc w:val="left"/>
      <w:rPr>
        <w:rFonts w:ascii="Symbol" w:hAnsi="Symbol" w:cs="Symbol"/>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Wingdings" w:hAnsi="Wingdings" w:cs="Wingdings"/>
        <w:sz w:val="24"/>
        <w:szCs w:val="24"/>
      </w:rPr>
    </w:lvl>
  </w:abstractNum>
  <w:abstractNum w:abstractNumId="15" w15:restartNumberingAfterBreak="0">
    <w:nsid w:val="41DE13C7"/>
    <w:multiLevelType w:val="singleLevel"/>
    <w:tmpl w:val="0C0A0005"/>
    <w:lvl w:ilvl="0">
      <w:start w:val="1"/>
      <w:numFmt w:val="bullet"/>
      <w:lvlText w:val="§"/>
      <w:lvlJc w:val="left"/>
      <w:rPr>
        <w:rFonts w:ascii="Wingdings" w:hAnsi="Wingdings" w:cs="Wingdings"/>
        <w:sz w:val="20"/>
        <w:szCs w:val="20"/>
      </w:rPr>
    </w:lvl>
  </w:abstractNum>
  <w:abstractNum w:abstractNumId="16" w15:restartNumberingAfterBreak="0">
    <w:nsid w:val="467FCA3A"/>
    <w:multiLevelType w:val="multilevel"/>
    <w:tmpl w:val="00000001"/>
    <w:name w:val="List1182779962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17" w15:restartNumberingAfterBreak="0">
    <w:nsid w:val="467FCA49"/>
    <w:multiLevelType w:val="multilevel"/>
    <w:tmpl w:val="00000002"/>
    <w:name w:val="List1182779977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18" w15:restartNumberingAfterBreak="0">
    <w:nsid w:val="467FCA55"/>
    <w:multiLevelType w:val="multilevel"/>
    <w:tmpl w:val="00000003"/>
    <w:name w:val="List118277998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19" w15:restartNumberingAfterBreak="0">
    <w:nsid w:val="467FCA5B"/>
    <w:multiLevelType w:val="multilevel"/>
    <w:tmpl w:val="00000004"/>
    <w:name w:val="List1182779995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0" w15:restartNumberingAfterBreak="0">
    <w:nsid w:val="467FCB27"/>
    <w:multiLevelType w:val="multilevel"/>
    <w:tmpl w:val="00000005"/>
    <w:name w:val="List118278019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1" w15:restartNumberingAfterBreak="0">
    <w:nsid w:val="467FCB2B"/>
    <w:multiLevelType w:val="multilevel"/>
    <w:tmpl w:val="00000006"/>
    <w:name w:val="List1182780203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2" w15:restartNumberingAfterBreak="0">
    <w:nsid w:val="467FCDA6"/>
    <w:multiLevelType w:val="multilevel"/>
    <w:tmpl w:val="00000007"/>
    <w:name w:val="List118278083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3" w15:restartNumberingAfterBreak="0">
    <w:nsid w:val="467FF4F6"/>
    <w:multiLevelType w:val="multilevel"/>
    <w:tmpl w:val="00000008"/>
    <w:name w:val="List1182790902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4" w15:restartNumberingAfterBreak="0">
    <w:nsid w:val="468019A7"/>
    <w:multiLevelType w:val="multilevel"/>
    <w:tmpl w:val="00000009"/>
    <w:name w:val="List1182800295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5" w15:restartNumberingAfterBreak="0">
    <w:nsid w:val="46816EEA"/>
    <w:multiLevelType w:val="multilevel"/>
    <w:tmpl w:val="0000000A"/>
    <w:name w:val="List118288765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6" w15:restartNumberingAfterBreak="0">
    <w:nsid w:val="4681700A"/>
    <w:multiLevelType w:val="multilevel"/>
    <w:tmpl w:val="0000000B"/>
    <w:name w:val="List1182887946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7" w15:restartNumberingAfterBreak="0">
    <w:nsid w:val="46828F28"/>
    <w:multiLevelType w:val="multilevel"/>
    <w:tmpl w:val="238E84DD"/>
    <w:name w:val="List118296144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8" w15:restartNumberingAfterBreak="0">
    <w:nsid w:val="468BC571"/>
    <w:multiLevelType w:val="multilevel"/>
    <w:tmpl w:val="00000006"/>
    <w:name w:val="List118356516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9" w15:restartNumberingAfterBreak="0">
    <w:nsid w:val="468BC576"/>
    <w:multiLevelType w:val="multilevel"/>
    <w:tmpl w:val="00000007"/>
    <w:name w:val="List1183565174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30" w15:restartNumberingAfterBreak="0">
    <w:nsid w:val="46BF551F"/>
    <w:multiLevelType w:val="hybridMultilevel"/>
    <w:tmpl w:val="953818F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497A0A8B"/>
    <w:multiLevelType w:val="hybridMultilevel"/>
    <w:tmpl w:val="5BB244D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4DE101C6"/>
    <w:multiLevelType w:val="multilevel"/>
    <w:tmpl w:val="24FC37D5"/>
    <w:name w:val="List1182980993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33" w15:restartNumberingAfterBreak="0">
    <w:nsid w:val="4DE101C7"/>
    <w:multiLevelType w:val="multilevel"/>
    <w:tmpl w:val="24FC37D6"/>
    <w:name w:val="List1183154982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34" w15:restartNumberingAfterBreak="0">
    <w:nsid w:val="53466F0B"/>
    <w:multiLevelType w:val="multilevel"/>
    <w:tmpl w:val="A21450B2"/>
    <w:lvl w:ilvl="0">
      <w:start w:val="3"/>
      <w:numFmt w:val="decimal"/>
      <w:lvlText w:val="%1."/>
      <w:lvlJc w:val="left"/>
      <w:rPr>
        <w:rFonts w:ascii="Arial" w:hAnsi="Arial" w:cs="Arial"/>
        <w:sz w:val="24"/>
        <w:szCs w:val="24"/>
      </w:rPr>
    </w:lvl>
    <w:lvl w:ilvl="1">
      <w:start w:val="1"/>
      <w:numFmt w:val="lowerLetter"/>
      <w:lvlText w:val="%2."/>
      <w:lvlJc w:val="left"/>
      <w:rPr>
        <w:rFonts w:ascii="Arial" w:hAnsi="Arial" w:cs="Arial"/>
        <w:sz w:val="24"/>
        <w:szCs w:val="24"/>
      </w:rPr>
    </w:lvl>
    <w:lvl w:ilvl="2">
      <w:start w:val="1"/>
      <w:numFmt w:val="lowerRoman"/>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lowerLetter"/>
      <w:lvlText w:val="%5."/>
      <w:lvlJc w:val="left"/>
      <w:rPr>
        <w:rFonts w:ascii="Arial" w:hAnsi="Arial" w:cs="Arial"/>
        <w:sz w:val="24"/>
        <w:szCs w:val="24"/>
      </w:rPr>
    </w:lvl>
    <w:lvl w:ilvl="5">
      <w:start w:val="1"/>
      <w:numFmt w:val="lowerRoman"/>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lowerLetter"/>
      <w:lvlText w:val="%8."/>
      <w:lvlJc w:val="left"/>
      <w:rPr>
        <w:rFonts w:ascii="Arial" w:hAnsi="Arial" w:cs="Arial"/>
        <w:sz w:val="24"/>
        <w:szCs w:val="24"/>
      </w:rPr>
    </w:lvl>
    <w:lvl w:ilvl="8">
      <w:start w:val="1"/>
      <w:numFmt w:val="lowerRoman"/>
      <w:lvlText w:val="%9."/>
      <w:lvlJc w:val="left"/>
      <w:rPr>
        <w:rFonts w:ascii="Arial" w:hAnsi="Arial" w:cs="Arial"/>
        <w:sz w:val="24"/>
        <w:szCs w:val="24"/>
      </w:rPr>
    </w:lvl>
  </w:abstractNum>
  <w:abstractNum w:abstractNumId="35" w15:restartNumberingAfterBreak="0">
    <w:nsid w:val="54B31B26"/>
    <w:multiLevelType w:val="hybridMultilevel"/>
    <w:tmpl w:val="50B0010A"/>
    <w:lvl w:ilvl="0" w:tplc="140A000F">
      <w:start w:val="1"/>
      <w:numFmt w:val="decimal"/>
      <w:lvlText w:val="%1."/>
      <w:lvlJc w:val="left"/>
      <w:pPr>
        <w:ind w:left="720" w:hanging="360"/>
      </w:pPr>
    </w:lvl>
    <w:lvl w:ilvl="1" w:tplc="140A0011">
      <w:start w:val="1"/>
      <w:numFmt w:val="decimal"/>
      <w:lvlText w:val="%2)"/>
      <w:lvlJc w:val="left"/>
      <w:pPr>
        <w:ind w:left="1785" w:hanging="705"/>
      </w:pPr>
      <w:rPr>
        <w:rFont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59FC6F02"/>
    <w:multiLevelType w:val="multilevel"/>
    <w:tmpl w:val="DA661562"/>
    <w:lvl w:ilvl="0">
      <w:start w:val="1"/>
      <w:numFmt w:val="bullet"/>
      <w:lvlText w:val="·"/>
      <w:lvlJc w:val="left"/>
      <w:rPr>
        <w:rFonts w:ascii="Symbol" w:hAnsi="Symbol" w:cs="Symbol"/>
        <w:sz w:val="20"/>
        <w:szCs w:val="20"/>
      </w:rPr>
    </w:lvl>
    <w:lvl w:ilvl="1">
      <w:start w:val="1"/>
      <w:numFmt w:val="bullet"/>
      <w:lvlText w:val="o"/>
      <w:lvlJc w:val="left"/>
      <w:rPr>
        <w:rFonts w:ascii="Courier New" w:hAnsi="Courier New" w:cs="Courier New"/>
        <w:sz w:val="20"/>
        <w:szCs w:val="20"/>
      </w:rPr>
    </w:lvl>
    <w:lvl w:ilvl="2">
      <w:start w:val="1"/>
      <w:numFmt w:val="bullet"/>
      <w:lvlText w:val="§"/>
      <w:lvlJc w:val="left"/>
      <w:rPr>
        <w:rFonts w:ascii="Wingdings" w:hAnsi="Wingdings" w:cs="Wingdings"/>
        <w:sz w:val="20"/>
        <w:szCs w:val="20"/>
      </w:rPr>
    </w:lvl>
    <w:lvl w:ilvl="3">
      <w:start w:val="1"/>
      <w:numFmt w:val="bullet"/>
      <w:lvlText w:val="·"/>
      <w:lvlJc w:val="left"/>
      <w:rPr>
        <w:rFonts w:ascii="Symbol" w:hAnsi="Symbol" w:cs="Symbol"/>
        <w:sz w:val="20"/>
        <w:szCs w:val="20"/>
      </w:rPr>
    </w:lvl>
    <w:lvl w:ilvl="4">
      <w:start w:val="1"/>
      <w:numFmt w:val="bullet"/>
      <w:lvlText w:val="o"/>
      <w:lvlJc w:val="left"/>
      <w:rPr>
        <w:rFonts w:ascii="Courier New" w:hAnsi="Courier New" w:cs="Courier New"/>
        <w:sz w:val="20"/>
        <w:szCs w:val="20"/>
      </w:rPr>
    </w:lvl>
    <w:lvl w:ilvl="5">
      <w:start w:val="1"/>
      <w:numFmt w:val="bullet"/>
      <w:lvlText w:val="§"/>
      <w:lvlJc w:val="left"/>
      <w:rPr>
        <w:rFonts w:ascii="Wingdings" w:hAnsi="Wingdings" w:cs="Wingdings"/>
        <w:sz w:val="20"/>
        <w:szCs w:val="20"/>
      </w:rPr>
    </w:lvl>
    <w:lvl w:ilvl="6">
      <w:start w:val="1"/>
      <w:numFmt w:val="bullet"/>
      <w:lvlText w:val="·"/>
      <w:lvlJc w:val="left"/>
      <w:rPr>
        <w:rFonts w:ascii="Symbol" w:hAnsi="Symbol" w:cs="Symbol"/>
        <w:sz w:val="20"/>
        <w:szCs w:val="20"/>
      </w:rPr>
    </w:lvl>
    <w:lvl w:ilvl="7">
      <w:start w:val="1"/>
      <w:numFmt w:val="bullet"/>
      <w:lvlText w:val="o"/>
      <w:lvlJc w:val="left"/>
      <w:rPr>
        <w:rFonts w:ascii="Courier New" w:hAnsi="Courier New" w:cs="Courier New"/>
        <w:sz w:val="20"/>
        <w:szCs w:val="20"/>
      </w:rPr>
    </w:lvl>
    <w:lvl w:ilvl="8">
      <w:start w:val="1"/>
      <w:numFmt w:val="bullet"/>
      <w:lvlText w:val="§"/>
      <w:lvlJc w:val="left"/>
      <w:rPr>
        <w:rFonts w:ascii="Wingdings" w:hAnsi="Wingdings" w:cs="Wingdings"/>
        <w:sz w:val="20"/>
        <w:szCs w:val="20"/>
      </w:rPr>
    </w:lvl>
  </w:abstractNum>
  <w:abstractNum w:abstractNumId="37" w15:restartNumberingAfterBreak="0">
    <w:nsid w:val="5CC2546D"/>
    <w:multiLevelType w:val="hybridMultilevel"/>
    <w:tmpl w:val="558C4976"/>
    <w:lvl w:ilvl="0" w:tplc="6442B05C">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5D7C2486"/>
    <w:multiLevelType w:val="singleLevel"/>
    <w:tmpl w:val="0C0A0005"/>
    <w:lvl w:ilvl="0">
      <w:start w:val="1"/>
      <w:numFmt w:val="bullet"/>
      <w:lvlText w:val="§"/>
      <w:lvlJc w:val="left"/>
      <w:rPr>
        <w:rFonts w:ascii="Wingdings" w:hAnsi="Wingdings" w:cs="Wingdings"/>
        <w:sz w:val="20"/>
        <w:szCs w:val="20"/>
      </w:rPr>
    </w:lvl>
  </w:abstractNum>
  <w:abstractNum w:abstractNumId="39" w15:restartNumberingAfterBreak="0">
    <w:nsid w:val="60EF067F"/>
    <w:multiLevelType w:val="hybridMultilevel"/>
    <w:tmpl w:val="953818F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61BD535C"/>
    <w:multiLevelType w:val="hybridMultilevel"/>
    <w:tmpl w:val="82CEC0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50D5EA1"/>
    <w:multiLevelType w:val="hybridMultilevel"/>
    <w:tmpl w:val="558C4976"/>
    <w:lvl w:ilvl="0" w:tplc="6442B05C">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671D0EC3"/>
    <w:multiLevelType w:val="singleLevel"/>
    <w:tmpl w:val="0C0A0005"/>
    <w:lvl w:ilvl="0">
      <w:start w:val="1"/>
      <w:numFmt w:val="bullet"/>
      <w:lvlText w:val="§"/>
      <w:lvlJc w:val="left"/>
      <w:rPr>
        <w:rFonts w:ascii="Wingdings" w:hAnsi="Wingdings" w:cs="Wingdings"/>
        <w:sz w:val="20"/>
        <w:szCs w:val="20"/>
      </w:rPr>
    </w:lvl>
  </w:abstractNum>
  <w:abstractNum w:abstractNumId="43" w15:restartNumberingAfterBreak="0">
    <w:nsid w:val="6ACE2DA2"/>
    <w:multiLevelType w:val="singleLevel"/>
    <w:tmpl w:val="0C0A0005"/>
    <w:lvl w:ilvl="0">
      <w:start w:val="1"/>
      <w:numFmt w:val="bullet"/>
      <w:lvlText w:val="§"/>
      <w:lvlJc w:val="left"/>
      <w:rPr>
        <w:rFonts w:ascii="Wingdings" w:hAnsi="Wingdings" w:cs="Wingdings"/>
        <w:sz w:val="20"/>
        <w:szCs w:val="20"/>
      </w:rPr>
    </w:lvl>
  </w:abstractNum>
  <w:abstractNum w:abstractNumId="44" w15:restartNumberingAfterBreak="0">
    <w:nsid w:val="6F4916AB"/>
    <w:multiLevelType w:val="hybridMultilevel"/>
    <w:tmpl w:val="92E03A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15:restartNumberingAfterBreak="0">
    <w:nsid w:val="754A5D15"/>
    <w:multiLevelType w:val="multilevel"/>
    <w:tmpl w:val="2558E7E1"/>
    <w:name w:val="List1183153210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46" w15:restartNumberingAfterBreak="0">
    <w:nsid w:val="754A5D16"/>
    <w:multiLevelType w:val="multilevel"/>
    <w:tmpl w:val="2558E7E2"/>
    <w:name w:val="List1183153215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47" w15:restartNumberingAfterBreak="0">
    <w:nsid w:val="754A5D17"/>
    <w:multiLevelType w:val="multilevel"/>
    <w:tmpl w:val="2558E7E3"/>
    <w:name w:val="List118315327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48" w15:restartNumberingAfterBreak="0">
    <w:nsid w:val="754A5D18"/>
    <w:multiLevelType w:val="multilevel"/>
    <w:tmpl w:val="2558E7E4"/>
    <w:name w:val="List118315331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49" w15:restartNumberingAfterBreak="0">
    <w:nsid w:val="754A5D19"/>
    <w:multiLevelType w:val="multilevel"/>
    <w:tmpl w:val="2558E7E5"/>
    <w:name w:val="List1183153477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0" w15:restartNumberingAfterBreak="0">
    <w:nsid w:val="754A5D1A"/>
    <w:multiLevelType w:val="multilevel"/>
    <w:tmpl w:val="2558E7E6"/>
    <w:name w:val="List1183583397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1" w15:restartNumberingAfterBreak="0">
    <w:nsid w:val="754A5D1B"/>
    <w:multiLevelType w:val="multilevel"/>
    <w:tmpl w:val="2558E7E7"/>
    <w:name w:val="List1183583403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2" w15:restartNumberingAfterBreak="0">
    <w:nsid w:val="754A5D1C"/>
    <w:multiLevelType w:val="multilevel"/>
    <w:tmpl w:val="2558E7E8"/>
    <w:name w:val="List118529143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3" w15:restartNumberingAfterBreak="0">
    <w:nsid w:val="754A5D1D"/>
    <w:multiLevelType w:val="multilevel"/>
    <w:tmpl w:val="2558E7E9"/>
    <w:name w:val="List119161337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4" w15:restartNumberingAfterBreak="0">
    <w:nsid w:val="754A5D1E"/>
    <w:multiLevelType w:val="multilevel"/>
    <w:tmpl w:val="2558E7EA"/>
    <w:name w:val="List1191613382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5" w15:restartNumberingAfterBreak="0">
    <w:nsid w:val="754A5D1F"/>
    <w:multiLevelType w:val="multilevel"/>
    <w:tmpl w:val="2558E7EB"/>
    <w:name w:val="List119455334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6" w15:restartNumberingAfterBreak="0">
    <w:nsid w:val="754A5D20"/>
    <w:multiLevelType w:val="multilevel"/>
    <w:tmpl w:val="2558E7EC"/>
    <w:name w:val="List1196789101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7" w15:restartNumberingAfterBreak="0">
    <w:nsid w:val="754A5D21"/>
    <w:multiLevelType w:val="multilevel"/>
    <w:tmpl w:val="4D6A2F75"/>
    <w:name w:val="List1197488935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8" w15:restartNumberingAfterBreak="0">
    <w:nsid w:val="754A5D22"/>
    <w:multiLevelType w:val="multilevel"/>
    <w:tmpl w:val="4D6A2F76"/>
    <w:name w:val="List119748894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9" w15:restartNumberingAfterBreak="0">
    <w:nsid w:val="778B6E4B"/>
    <w:multiLevelType w:val="hybridMultilevel"/>
    <w:tmpl w:val="223A7496"/>
    <w:lvl w:ilvl="0" w:tplc="140A0011">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 w15:restartNumberingAfterBreak="0">
    <w:nsid w:val="7A3D5501"/>
    <w:multiLevelType w:val="hybridMultilevel"/>
    <w:tmpl w:val="C1822FE0"/>
    <w:lvl w:ilvl="0" w:tplc="67906A94">
      <w:start w:val="1"/>
      <w:numFmt w:val="decimal"/>
      <w:lvlText w:val="%1)"/>
      <w:lvlJc w:val="left"/>
      <w:pPr>
        <w:ind w:left="720" w:hanging="360"/>
      </w:pPr>
      <w:rPr>
        <w:rFonts w:hint="default"/>
      </w:rPr>
    </w:lvl>
    <w:lvl w:ilvl="1" w:tplc="2BE079FA">
      <w:start w:val="1"/>
      <w:numFmt w:val="decimal"/>
      <w:lvlText w:val="3.%2."/>
      <w:lvlJc w:val="left"/>
      <w:pPr>
        <w:ind w:left="1440" w:hanging="360"/>
      </w:pPr>
      <w:rPr>
        <w:rFont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3"/>
    <w:lvlOverride w:ilvl="0">
      <w:startOverride w:val="1"/>
      <w:lvl w:ilvl="0">
        <w:start w:val="1"/>
        <w:numFmt w:val="decimal"/>
        <w:lvlText w:val="%1."/>
        <w:lvlJc w:val="left"/>
        <w:rPr>
          <w:rFonts w:ascii="Arial" w:hAnsi="Arial" w:cs="Arial"/>
          <w:sz w:val="24"/>
          <w:szCs w:val="24"/>
        </w:rPr>
      </w:lvl>
    </w:lvlOverride>
    <w:lvlOverride w:ilvl="1">
      <w:startOverride w:val="1"/>
      <w:lvl w:ilvl="1">
        <w:start w:val="1"/>
        <w:numFmt w:val="bullet"/>
        <w:lvlText w:val="ü"/>
        <w:lvlJc w:val="left"/>
        <w:rPr>
          <w:rFonts w:ascii="Wingdings" w:hAnsi="Wingdings" w:cs="Wingdings"/>
          <w:sz w:val="24"/>
          <w:szCs w:val="24"/>
        </w:rPr>
      </w:lvl>
    </w:lvlOverride>
    <w:lvlOverride w:ilvl="2">
      <w:startOverride w:val="1"/>
      <w:lvl w:ilvl="2">
        <w:start w:val="1"/>
        <w:numFmt w:val="decimal"/>
        <w:lvlText w:val="%3."/>
        <w:lvlJc w:val="left"/>
        <w:rPr>
          <w:rFonts w:ascii="Arial" w:hAnsi="Arial" w:cs="Arial"/>
          <w:sz w:val="24"/>
          <w:szCs w:val="24"/>
        </w:rPr>
      </w:lvl>
    </w:lvlOverride>
    <w:lvlOverride w:ilvl="3">
      <w:startOverride w:val="1"/>
      <w:lvl w:ilvl="3">
        <w:start w:val="1"/>
        <w:numFmt w:val="decimal"/>
        <w:lvlText w:val="%4."/>
        <w:lvlJc w:val="left"/>
        <w:rPr>
          <w:rFonts w:ascii="Arial" w:hAnsi="Arial" w:cs="Arial"/>
          <w:sz w:val="24"/>
          <w:szCs w:val="24"/>
        </w:rPr>
      </w:lvl>
    </w:lvlOverride>
    <w:lvlOverride w:ilvl="4">
      <w:startOverride w:val="1"/>
      <w:lvl w:ilvl="4">
        <w:start w:val="1"/>
        <w:numFmt w:val="decimal"/>
        <w:lvlText w:val="%5."/>
        <w:lvlJc w:val="left"/>
        <w:rPr>
          <w:rFonts w:ascii="Arial" w:hAnsi="Arial" w:cs="Arial"/>
          <w:sz w:val="24"/>
          <w:szCs w:val="24"/>
        </w:rPr>
      </w:lvl>
    </w:lvlOverride>
    <w:lvlOverride w:ilvl="5">
      <w:startOverride w:val="1"/>
      <w:lvl w:ilvl="5">
        <w:start w:val="1"/>
        <w:numFmt w:val="decimal"/>
        <w:lvlText w:val="%6."/>
        <w:lvlJc w:val="left"/>
        <w:rPr>
          <w:rFonts w:ascii="Arial" w:hAnsi="Arial" w:cs="Arial"/>
          <w:sz w:val="24"/>
          <w:szCs w:val="24"/>
        </w:rPr>
      </w:lvl>
    </w:lvlOverride>
    <w:lvlOverride w:ilvl="6">
      <w:startOverride w:val="1"/>
      <w:lvl w:ilvl="6">
        <w:start w:val="1"/>
        <w:numFmt w:val="decimal"/>
        <w:lvlText w:val="%7."/>
        <w:lvlJc w:val="left"/>
        <w:rPr>
          <w:rFonts w:ascii="Arial" w:hAnsi="Arial" w:cs="Arial"/>
          <w:sz w:val="24"/>
          <w:szCs w:val="24"/>
        </w:rPr>
      </w:lvl>
    </w:lvlOverride>
    <w:lvlOverride w:ilvl="7">
      <w:startOverride w:val="1"/>
      <w:lvl w:ilvl="7">
        <w:start w:val="1"/>
        <w:numFmt w:val="decimal"/>
        <w:lvlText w:val="%8."/>
        <w:lvlJc w:val="left"/>
        <w:rPr>
          <w:rFonts w:ascii="Arial" w:hAnsi="Arial" w:cs="Arial"/>
          <w:sz w:val="24"/>
          <w:szCs w:val="24"/>
        </w:rPr>
      </w:lvl>
    </w:lvlOverride>
    <w:lvlOverride w:ilvl="8">
      <w:startOverride w:val="1"/>
      <w:lvl w:ilvl="8">
        <w:start w:val="1"/>
        <w:numFmt w:val="decimal"/>
        <w:lvlText w:val="%9."/>
        <w:lvlJc w:val="left"/>
        <w:rPr>
          <w:rFonts w:ascii="Arial" w:hAnsi="Arial" w:cs="Arial"/>
          <w:sz w:val="24"/>
          <w:szCs w:val="24"/>
        </w:rPr>
      </w:lvl>
    </w:lvlOverride>
  </w:num>
  <w:num w:numId="2">
    <w:abstractNumId w:val="0"/>
  </w:num>
  <w:num w:numId="3">
    <w:abstractNumId w:val="36"/>
  </w:num>
  <w:num w:numId="4">
    <w:abstractNumId w:val="12"/>
  </w:num>
  <w:num w:numId="5">
    <w:abstractNumId w:val="15"/>
  </w:num>
  <w:num w:numId="6">
    <w:abstractNumId w:val="43"/>
  </w:num>
  <w:num w:numId="7">
    <w:abstractNumId w:val="38"/>
  </w:num>
  <w:num w:numId="8">
    <w:abstractNumId w:val="42"/>
  </w:num>
  <w:num w:numId="9">
    <w:abstractNumId w:val="1"/>
  </w:num>
  <w:num w:numId="10">
    <w:abstractNumId w:val="11"/>
  </w:num>
  <w:num w:numId="11">
    <w:abstractNumId w:val="55"/>
  </w:num>
  <w:num w:numId="12">
    <w:abstractNumId w:val="55"/>
    <w:lvlOverride w:ilvl="0">
      <w:startOverride w:val="1"/>
      <w:lvl w:ilvl="0">
        <w:start w:val="1"/>
        <w:numFmt w:val="decimal"/>
        <w:lvlText w:val="%1."/>
        <w:lvlJc w:val="left"/>
        <w:rPr>
          <w:rFonts w:ascii="Arial" w:hAnsi="Arial" w:cs="Arial"/>
          <w:sz w:val="24"/>
          <w:szCs w:val="24"/>
        </w:rPr>
      </w:lvl>
    </w:lvlOverride>
    <w:lvlOverride w:ilvl="1">
      <w:startOverride w:val="1"/>
      <w:lvl w:ilvl="1">
        <w:start w:val="1"/>
        <w:numFmt w:val="bullet"/>
        <w:lvlText w:val="·"/>
        <w:lvlJc w:val="left"/>
        <w:rPr>
          <w:rFonts w:ascii="Symbol" w:hAnsi="Symbol" w:cs="Symbol"/>
          <w:sz w:val="24"/>
          <w:szCs w:val="24"/>
        </w:rPr>
      </w:lvl>
    </w:lvlOverride>
    <w:lvlOverride w:ilvl="2">
      <w:startOverride w:val="1"/>
      <w:lvl w:ilvl="2">
        <w:start w:val="1"/>
        <w:numFmt w:val="decimal"/>
        <w:lvlText w:val="%3."/>
        <w:lvlJc w:val="left"/>
        <w:rPr>
          <w:rFonts w:ascii="Arial" w:hAnsi="Arial" w:cs="Arial"/>
          <w:sz w:val="24"/>
          <w:szCs w:val="24"/>
        </w:rPr>
      </w:lvl>
    </w:lvlOverride>
    <w:lvlOverride w:ilvl="3">
      <w:startOverride w:val="1"/>
      <w:lvl w:ilvl="3">
        <w:start w:val="1"/>
        <w:numFmt w:val="decimal"/>
        <w:lvlText w:val="%4."/>
        <w:lvlJc w:val="left"/>
        <w:rPr>
          <w:rFonts w:ascii="Arial" w:hAnsi="Arial" w:cs="Arial"/>
          <w:sz w:val="24"/>
          <w:szCs w:val="24"/>
        </w:rPr>
      </w:lvl>
    </w:lvlOverride>
    <w:lvlOverride w:ilvl="4">
      <w:startOverride w:val="1"/>
      <w:lvl w:ilvl="4">
        <w:start w:val="1"/>
        <w:numFmt w:val="decimal"/>
        <w:lvlText w:val="%5."/>
        <w:lvlJc w:val="left"/>
        <w:rPr>
          <w:rFonts w:ascii="Arial" w:hAnsi="Arial" w:cs="Arial"/>
          <w:sz w:val="24"/>
          <w:szCs w:val="24"/>
        </w:rPr>
      </w:lvl>
    </w:lvlOverride>
    <w:lvlOverride w:ilvl="5">
      <w:startOverride w:val="1"/>
      <w:lvl w:ilvl="5">
        <w:start w:val="1"/>
        <w:numFmt w:val="decimal"/>
        <w:lvlText w:val="%6."/>
        <w:lvlJc w:val="left"/>
        <w:rPr>
          <w:rFonts w:ascii="Arial" w:hAnsi="Arial" w:cs="Arial"/>
          <w:sz w:val="24"/>
          <w:szCs w:val="24"/>
        </w:rPr>
      </w:lvl>
    </w:lvlOverride>
    <w:lvlOverride w:ilvl="6">
      <w:startOverride w:val="1"/>
      <w:lvl w:ilvl="6">
        <w:start w:val="1"/>
        <w:numFmt w:val="decimal"/>
        <w:lvlText w:val="%7."/>
        <w:lvlJc w:val="left"/>
        <w:rPr>
          <w:rFonts w:ascii="Arial" w:hAnsi="Arial" w:cs="Arial"/>
          <w:sz w:val="24"/>
          <w:szCs w:val="24"/>
        </w:rPr>
      </w:lvl>
    </w:lvlOverride>
    <w:lvlOverride w:ilvl="7">
      <w:startOverride w:val="1"/>
      <w:lvl w:ilvl="7">
        <w:start w:val="1"/>
        <w:numFmt w:val="decimal"/>
        <w:lvlText w:val="%8."/>
        <w:lvlJc w:val="left"/>
        <w:rPr>
          <w:rFonts w:ascii="Arial" w:hAnsi="Arial" w:cs="Arial"/>
          <w:sz w:val="24"/>
          <w:szCs w:val="24"/>
        </w:rPr>
      </w:lvl>
    </w:lvlOverride>
    <w:lvlOverride w:ilvl="8">
      <w:startOverride w:val="1"/>
      <w:lvl w:ilvl="8">
        <w:start w:val="1"/>
        <w:numFmt w:val="decimal"/>
        <w:lvlText w:val="%9."/>
        <w:lvlJc w:val="left"/>
        <w:rPr>
          <w:rFonts w:ascii="Arial" w:hAnsi="Arial" w:cs="Arial"/>
          <w:sz w:val="24"/>
          <w:szCs w:val="24"/>
        </w:rPr>
      </w:lvl>
    </w:lvlOverride>
  </w:num>
  <w:num w:numId="13">
    <w:abstractNumId w:val="56"/>
  </w:num>
  <w:num w:numId="14">
    <w:abstractNumId w:val="56"/>
    <w:lvlOverride w:ilvl="0">
      <w:startOverride w:val="1"/>
      <w:lvl w:ilvl="0">
        <w:start w:val="1"/>
        <w:numFmt w:val="decimal"/>
        <w:lvlText w:val="%1."/>
        <w:lvlJc w:val="left"/>
        <w:rPr>
          <w:rFonts w:ascii="Arial" w:hAnsi="Arial" w:cs="Arial"/>
          <w:sz w:val="24"/>
          <w:szCs w:val="24"/>
        </w:rPr>
      </w:lvl>
    </w:lvlOverride>
    <w:lvlOverride w:ilvl="1">
      <w:startOverride w:val="1"/>
      <w:lvl w:ilvl="1">
        <w:start w:val="1"/>
        <w:numFmt w:val="bullet"/>
        <w:lvlText w:val="·"/>
        <w:lvlJc w:val="left"/>
        <w:rPr>
          <w:rFonts w:ascii="Symbol" w:hAnsi="Symbol" w:cs="Symbol"/>
          <w:sz w:val="24"/>
          <w:szCs w:val="24"/>
        </w:rPr>
      </w:lvl>
    </w:lvlOverride>
    <w:lvlOverride w:ilvl="2">
      <w:startOverride w:val="1"/>
      <w:lvl w:ilvl="2">
        <w:start w:val="1"/>
        <w:numFmt w:val="decimal"/>
        <w:lvlText w:val="%3."/>
        <w:lvlJc w:val="left"/>
        <w:rPr>
          <w:rFonts w:ascii="Arial" w:hAnsi="Arial" w:cs="Arial"/>
          <w:sz w:val="24"/>
          <w:szCs w:val="24"/>
        </w:rPr>
      </w:lvl>
    </w:lvlOverride>
    <w:lvlOverride w:ilvl="3">
      <w:startOverride w:val="1"/>
      <w:lvl w:ilvl="3">
        <w:start w:val="1"/>
        <w:numFmt w:val="decimal"/>
        <w:lvlText w:val="%4."/>
        <w:lvlJc w:val="left"/>
        <w:rPr>
          <w:rFonts w:ascii="Arial" w:hAnsi="Arial" w:cs="Arial"/>
          <w:sz w:val="24"/>
          <w:szCs w:val="24"/>
        </w:rPr>
      </w:lvl>
    </w:lvlOverride>
    <w:lvlOverride w:ilvl="4">
      <w:startOverride w:val="1"/>
      <w:lvl w:ilvl="4">
        <w:start w:val="1"/>
        <w:numFmt w:val="decimal"/>
        <w:lvlText w:val="%5."/>
        <w:lvlJc w:val="left"/>
        <w:rPr>
          <w:rFonts w:ascii="Arial" w:hAnsi="Arial" w:cs="Arial"/>
          <w:sz w:val="24"/>
          <w:szCs w:val="24"/>
        </w:rPr>
      </w:lvl>
    </w:lvlOverride>
    <w:lvlOverride w:ilvl="5">
      <w:startOverride w:val="1"/>
      <w:lvl w:ilvl="5">
        <w:start w:val="1"/>
        <w:numFmt w:val="decimal"/>
        <w:lvlText w:val="%6."/>
        <w:lvlJc w:val="left"/>
        <w:rPr>
          <w:rFonts w:ascii="Arial" w:hAnsi="Arial" w:cs="Arial"/>
          <w:sz w:val="24"/>
          <w:szCs w:val="24"/>
        </w:rPr>
      </w:lvl>
    </w:lvlOverride>
    <w:lvlOverride w:ilvl="6">
      <w:startOverride w:val="1"/>
      <w:lvl w:ilvl="6">
        <w:start w:val="1"/>
        <w:numFmt w:val="decimal"/>
        <w:lvlText w:val="%7."/>
        <w:lvlJc w:val="left"/>
        <w:rPr>
          <w:rFonts w:ascii="Arial" w:hAnsi="Arial" w:cs="Arial"/>
          <w:sz w:val="24"/>
          <w:szCs w:val="24"/>
        </w:rPr>
      </w:lvl>
    </w:lvlOverride>
    <w:lvlOverride w:ilvl="7">
      <w:startOverride w:val="1"/>
      <w:lvl w:ilvl="7">
        <w:start w:val="1"/>
        <w:numFmt w:val="decimal"/>
        <w:lvlText w:val="%8."/>
        <w:lvlJc w:val="left"/>
        <w:rPr>
          <w:rFonts w:ascii="Arial" w:hAnsi="Arial" w:cs="Arial"/>
          <w:sz w:val="24"/>
          <w:szCs w:val="24"/>
        </w:rPr>
      </w:lvl>
    </w:lvlOverride>
    <w:lvlOverride w:ilvl="8">
      <w:startOverride w:val="1"/>
      <w:lvl w:ilvl="8">
        <w:start w:val="1"/>
        <w:numFmt w:val="decimal"/>
        <w:lvlText w:val="%9."/>
        <w:lvlJc w:val="left"/>
        <w:rPr>
          <w:rFonts w:ascii="Arial" w:hAnsi="Arial" w:cs="Arial"/>
          <w:sz w:val="24"/>
          <w:szCs w:val="24"/>
        </w:rPr>
      </w:lvl>
    </w:lvlOverride>
  </w:num>
  <w:num w:numId="15">
    <w:abstractNumId w:val="14"/>
  </w:num>
  <w:num w:numId="16">
    <w:abstractNumId w:val="34"/>
  </w:num>
  <w:num w:numId="17">
    <w:abstractNumId w:val="57"/>
  </w:num>
  <w:num w:numId="18">
    <w:abstractNumId w:val="57"/>
    <w:lvlOverride w:ilvl="0">
      <w:startOverride w:val="1"/>
      <w:lvl w:ilvl="0">
        <w:start w:val="1"/>
        <w:numFmt w:val="decimal"/>
        <w:lvlText w:val="%1."/>
        <w:lvlJc w:val="left"/>
        <w:rPr>
          <w:rFonts w:ascii="Arial" w:hAnsi="Arial" w:cs="Arial"/>
          <w:sz w:val="24"/>
          <w:szCs w:val="24"/>
        </w:rPr>
      </w:lvl>
    </w:lvlOverride>
    <w:lvlOverride w:ilvl="1">
      <w:startOverride w:val="1"/>
      <w:lvl w:ilvl="1">
        <w:start w:val="1"/>
        <w:numFmt w:val="bullet"/>
        <w:lvlText w:val="·"/>
        <w:lvlJc w:val="left"/>
        <w:rPr>
          <w:rFonts w:ascii="Symbol" w:hAnsi="Symbol" w:cs="Symbol"/>
          <w:sz w:val="24"/>
          <w:szCs w:val="24"/>
        </w:rPr>
      </w:lvl>
    </w:lvlOverride>
    <w:lvlOverride w:ilvl="2">
      <w:startOverride w:val="1"/>
      <w:lvl w:ilvl="2">
        <w:start w:val="1"/>
        <w:numFmt w:val="decimal"/>
        <w:lvlText w:val="%3."/>
        <w:lvlJc w:val="left"/>
        <w:rPr>
          <w:rFonts w:ascii="Arial" w:hAnsi="Arial" w:cs="Arial"/>
          <w:sz w:val="24"/>
          <w:szCs w:val="24"/>
        </w:rPr>
      </w:lvl>
    </w:lvlOverride>
    <w:lvlOverride w:ilvl="3">
      <w:startOverride w:val="1"/>
      <w:lvl w:ilvl="3">
        <w:start w:val="1"/>
        <w:numFmt w:val="decimal"/>
        <w:lvlText w:val="%4."/>
        <w:lvlJc w:val="left"/>
        <w:rPr>
          <w:rFonts w:ascii="Arial" w:hAnsi="Arial" w:cs="Arial"/>
          <w:sz w:val="24"/>
          <w:szCs w:val="24"/>
        </w:rPr>
      </w:lvl>
    </w:lvlOverride>
    <w:lvlOverride w:ilvl="4">
      <w:startOverride w:val="1"/>
      <w:lvl w:ilvl="4">
        <w:start w:val="1"/>
        <w:numFmt w:val="decimal"/>
        <w:lvlText w:val="%5."/>
        <w:lvlJc w:val="left"/>
        <w:rPr>
          <w:rFonts w:ascii="Arial" w:hAnsi="Arial" w:cs="Arial"/>
          <w:sz w:val="24"/>
          <w:szCs w:val="24"/>
        </w:rPr>
      </w:lvl>
    </w:lvlOverride>
    <w:lvlOverride w:ilvl="5">
      <w:startOverride w:val="1"/>
      <w:lvl w:ilvl="5">
        <w:start w:val="1"/>
        <w:numFmt w:val="decimal"/>
        <w:lvlText w:val="%6."/>
        <w:lvlJc w:val="left"/>
        <w:rPr>
          <w:rFonts w:ascii="Arial" w:hAnsi="Arial" w:cs="Arial"/>
          <w:sz w:val="24"/>
          <w:szCs w:val="24"/>
        </w:rPr>
      </w:lvl>
    </w:lvlOverride>
    <w:lvlOverride w:ilvl="6">
      <w:startOverride w:val="1"/>
      <w:lvl w:ilvl="6">
        <w:start w:val="1"/>
        <w:numFmt w:val="decimal"/>
        <w:lvlText w:val="%7."/>
        <w:lvlJc w:val="left"/>
        <w:rPr>
          <w:rFonts w:ascii="Arial" w:hAnsi="Arial" w:cs="Arial"/>
          <w:sz w:val="24"/>
          <w:szCs w:val="24"/>
        </w:rPr>
      </w:lvl>
    </w:lvlOverride>
    <w:lvlOverride w:ilvl="7">
      <w:startOverride w:val="1"/>
      <w:lvl w:ilvl="7">
        <w:start w:val="1"/>
        <w:numFmt w:val="decimal"/>
        <w:lvlText w:val="%8."/>
        <w:lvlJc w:val="left"/>
        <w:rPr>
          <w:rFonts w:ascii="Arial" w:hAnsi="Arial" w:cs="Arial"/>
          <w:sz w:val="24"/>
          <w:szCs w:val="24"/>
        </w:rPr>
      </w:lvl>
    </w:lvlOverride>
    <w:lvlOverride w:ilvl="8">
      <w:startOverride w:val="1"/>
      <w:lvl w:ilvl="8">
        <w:start w:val="1"/>
        <w:numFmt w:val="decimal"/>
        <w:lvlText w:val="%9."/>
        <w:lvlJc w:val="left"/>
        <w:rPr>
          <w:rFonts w:ascii="Arial" w:hAnsi="Arial" w:cs="Arial"/>
          <w:sz w:val="24"/>
          <w:szCs w:val="24"/>
        </w:rPr>
      </w:lvl>
    </w:lvlOverride>
  </w:num>
  <w:num w:numId="19">
    <w:abstractNumId w:val="58"/>
  </w:num>
  <w:num w:numId="20">
    <w:abstractNumId w:val="58"/>
    <w:lvlOverride w:ilvl="0">
      <w:startOverride w:val="1"/>
      <w:lvl w:ilvl="0">
        <w:start w:val="1"/>
        <w:numFmt w:val="decimal"/>
        <w:lvlText w:val="%1."/>
        <w:lvlJc w:val="left"/>
        <w:rPr>
          <w:rFonts w:ascii="Arial" w:hAnsi="Arial" w:cs="Arial"/>
          <w:sz w:val="24"/>
          <w:szCs w:val="24"/>
        </w:rPr>
      </w:lvl>
    </w:lvlOverride>
    <w:lvlOverride w:ilvl="1">
      <w:startOverride w:val="1"/>
      <w:lvl w:ilvl="1">
        <w:start w:val="1"/>
        <w:numFmt w:val="bullet"/>
        <w:lvlText w:val="·"/>
        <w:lvlJc w:val="left"/>
        <w:rPr>
          <w:rFonts w:ascii="Symbol" w:hAnsi="Symbol" w:cs="Symbol"/>
          <w:sz w:val="24"/>
          <w:szCs w:val="24"/>
        </w:rPr>
      </w:lvl>
    </w:lvlOverride>
    <w:lvlOverride w:ilvl="2">
      <w:startOverride w:val="1"/>
      <w:lvl w:ilvl="2">
        <w:start w:val="1"/>
        <w:numFmt w:val="decimal"/>
        <w:lvlText w:val="%3."/>
        <w:lvlJc w:val="left"/>
        <w:rPr>
          <w:rFonts w:ascii="Arial" w:hAnsi="Arial" w:cs="Arial"/>
          <w:sz w:val="24"/>
          <w:szCs w:val="24"/>
        </w:rPr>
      </w:lvl>
    </w:lvlOverride>
    <w:lvlOverride w:ilvl="3">
      <w:startOverride w:val="1"/>
      <w:lvl w:ilvl="3">
        <w:start w:val="1"/>
        <w:numFmt w:val="decimal"/>
        <w:lvlText w:val="%4."/>
        <w:lvlJc w:val="left"/>
        <w:rPr>
          <w:rFonts w:ascii="Arial" w:hAnsi="Arial" w:cs="Arial"/>
          <w:sz w:val="24"/>
          <w:szCs w:val="24"/>
        </w:rPr>
      </w:lvl>
    </w:lvlOverride>
    <w:lvlOverride w:ilvl="4">
      <w:startOverride w:val="1"/>
      <w:lvl w:ilvl="4">
        <w:start w:val="1"/>
        <w:numFmt w:val="decimal"/>
        <w:lvlText w:val="%5."/>
        <w:lvlJc w:val="left"/>
        <w:rPr>
          <w:rFonts w:ascii="Arial" w:hAnsi="Arial" w:cs="Arial"/>
          <w:sz w:val="24"/>
          <w:szCs w:val="24"/>
        </w:rPr>
      </w:lvl>
    </w:lvlOverride>
    <w:lvlOverride w:ilvl="5">
      <w:startOverride w:val="1"/>
      <w:lvl w:ilvl="5">
        <w:start w:val="1"/>
        <w:numFmt w:val="decimal"/>
        <w:lvlText w:val="%6."/>
        <w:lvlJc w:val="left"/>
        <w:rPr>
          <w:rFonts w:ascii="Arial" w:hAnsi="Arial" w:cs="Arial"/>
          <w:sz w:val="24"/>
          <w:szCs w:val="24"/>
        </w:rPr>
      </w:lvl>
    </w:lvlOverride>
    <w:lvlOverride w:ilvl="6">
      <w:startOverride w:val="1"/>
      <w:lvl w:ilvl="6">
        <w:start w:val="1"/>
        <w:numFmt w:val="decimal"/>
        <w:lvlText w:val="%7."/>
        <w:lvlJc w:val="left"/>
        <w:rPr>
          <w:rFonts w:ascii="Arial" w:hAnsi="Arial" w:cs="Arial"/>
          <w:sz w:val="24"/>
          <w:szCs w:val="24"/>
        </w:rPr>
      </w:lvl>
    </w:lvlOverride>
    <w:lvlOverride w:ilvl="7">
      <w:startOverride w:val="1"/>
      <w:lvl w:ilvl="7">
        <w:start w:val="1"/>
        <w:numFmt w:val="decimal"/>
        <w:lvlText w:val="%8."/>
        <w:lvlJc w:val="left"/>
        <w:rPr>
          <w:rFonts w:ascii="Arial" w:hAnsi="Arial" w:cs="Arial"/>
          <w:sz w:val="24"/>
          <w:szCs w:val="24"/>
        </w:rPr>
      </w:lvl>
    </w:lvlOverride>
    <w:lvlOverride w:ilvl="8">
      <w:startOverride w:val="1"/>
      <w:lvl w:ilvl="8">
        <w:start w:val="1"/>
        <w:numFmt w:val="decimal"/>
        <w:lvlText w:val="%9."/>
        <w:lvlJc w:val="left"/>
        <w:rPr>
          <w:rFonts w:ascii="Arial" w:hAnsi="Arial" w:cs="Arial"/>
          <w:sz w:val="24"/>
          <w:szCs w:val="24"/>
        </w:rPr>
      </w:lvl>
    </w:lvlOverride>
  </w:num>
  <w:num w:numId="21">
    <w:abstractNumId w:val="13"/>
  </w:num>
  <w:num w:numId="22">
    <w:abstractNumId w:val="10"/>
  </w:num>
  <w:num w:numId="23">
    <w:abstractNumId w:val="3"/>
  </w:num>
  <w:num w:numId="24">
    <w:abstractNumId w:val="4"/>
  </w:num>
  <w:num w:numId="25">
    <w:abstractNumId w:val="40"/>
  </w:num>
  <w:num w:numId="26">
    <w:abstractNumId w:val="6"/>
  </w:num>
  <w:num w:numId="27">
    <w:abstractNumId w:val="2"/>
  </w:num>
  <w:num w:numId="28">
    <w:abstractNumId w:val="35"/>
  </w:num>
  <w:num w:numId="29">
    <w:abstractNumId w:val="9"/>
  </w:num>
  <w:num w:numId="30">
    <w:abstractNumId w:val="44"/>
  </w:num>
  <w:num w:numId="31">
    <w:abstractNumId w:val="37"/>
  </w:num>
  <w:num w:numId="32">
    <w:abstractNumId w:val="41"/>
  </w:num>
  <w:num w:numId="33">
    <w:abstractNumId w:val="5"/>
  </w:num>
  <w:num w:numId="34">
    <w:abstractNumId w:val="60"/>
  </w:num>
  <w:num w:numId="35">
    <w:abstractNumId w:val="59"/>
  </w:num>
  <w:num w:numId="36">
    <w:abstractNumId w:val="7"/>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30"/>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822"/>
    <w:rsid w:val="00000253"/>
    <w:rsid w:val="000126CD"/>
    <w:rsid w:val="00023ECF"/>
    <w:rsid w:val="00030426"/>
    <w:rsid w:val="000321F7"/>
    <w:rsid w:val="00033E56"/>
    <w:rsid w:val="000363C3"/>
    <w:rsid w:val="000369AA"/>
    <w:rsid w:val="00037BF8"/>
    <w:rsid w:val="0004581D"/>
    <w:rsid w:val="00062B19"/>
    <w:rsid w:val="00066DAF"/>
    <w:rsid w:val="00070D54"/>
    <w:rsid w:val="00076FD7"/>
    <w:rsid w:val="000814D9"/>
    <w:rsid w:val="0009445C"/>
    <w:rsid w:val="000A1CA3"/>
    <w:rsid w:val="000B1DF8"/>
    <w:rsid w:val="000B3372"/>
    <w:rsid w:val="000D2045"/>
    <w:rsid w:val="000D56E4"/>
    <w:rsid w:val="000D62ED"/>
    <w:rsid w:val="000E2685"/>
    <w:rsid w:val="000E484A"/>
    <w:rsid w:val="000E70D5"/>
    <w:rsid w:val="0010356E"/>
    <w:rsid w:val="00106845"/>
    <w:rsid w:val="00112430"/>
    <w:rsid w:val="00120538"/>
    <w:rsid w:val="00120BBE"/>
    <w:rsid w:val="00120DD1"/>
    <w:rsid w:val="00124DB6"/>
    <w:rsid w:val="00126C10"/>
    <w:rsid w:val="00135A99"/>
    <w:rsid w:val="001369A8"/>
    <w:rsid w:val="0013782F"/>
    <w:rsid w:val="0015750E"/>
    <w:rsid w:val="00166FA6"/>
    <w:rsid w:val="001761BB"/>
    <w:rsid w:val="00186953"/>
    <w:rsid w:val="001B1BEA"/>
    <w:rsid w:val="001B5982"/>
    <w:rsid w:val="001B5C75"/>
    <w:rsid w:val="001B7ACE"/>
    <w:rsid w:val="001E2A4D"/>
    <w:rsid w:val="001E3C14"/>
    <w:rsid w:val="001E4E6F"/>
    <w:rsid w:val="001E62C1"/>
    <w:rsid w:val="001E7655"/>
    <w:rsid w:val="001F3D5C"/>
    <w:rsid w:val="001F5334"/>
    <w:rsid w:val="002002C3"/>
    <w:rsid w:val="00203DAF"/>
    <w:rsid w:val="002048AE"/>
    <w:rsid w:val="00205AFB"/>
    <w:rsid w:val="00207F20"/>
    <w:rsid w:val="00210F96"/>
    <w:rsid w:val="00213503"/>
    <w:rsid w:val="002141D7"/>
    <w:rsid w:val="00214E02"/>
    <w:rsid w:val="00215A04"/>
    <w:rsid w:val="00217F69"/>
    <w:rsid w:val="00221C1F"/>
    <w:rsid w:val="00223474"/>
    <w:rsid w:val="002277E2"/>
    <w:rsid w:val="002306B9"/>
    <w:rsid w:val="00240E95"/>
    <w:rsid w:val="00243647"/>
    <w:rsid w:val="00245F0D"/>
    <w:rsid w:val="00260B9D"/>
    <w:rsid w:val="002757C0"/>
    <w:rsid w:val="0027770C"/>
    <w:rsid w:val="0027799D"/>
    <w:rsid w:val="00282A13"/>
    <w:rsid w:val="00285AC3"/>
    <w:rsid w:val="00295725"/>
    <w:rsid w:val="002B6F21"/>
    <w:rsid w:val="002C1A9D"/>
    <w:rsid w:val="002C5260"/>
    <w:rsid w:val="002C7BE5"/>
    <w:rsid w:val="002D7983"/>
    <w:rsid w:val="002E48F3"/>
    <w:rsid w:val="002E6CE0"/>
    <w:rsid w:val="002E76AB"/>
    <w:rsid w:val="002F11E7"/>
    <w:rsid w:val="002F3EEB"/>
    <w:rsid w:val="002F4B24"/>
    <w:rsid w:val="0030363F"/>
    <w:rsid w:val="00303C51"/>
    <w:rsid w:val="00304F54"/>
    <w:rsid w:val="00305869"/>
    <w:rsid w:val="0030726E"/>
    <w:rsid w:val="00310B7D"/>
    <w:rsid w:val="00311CF6"/>
    <w:rsid w:val="00313760"/>
    <w:rsid w:val="00320907"/>
    <w:rsid w:val="00325B91"/>
    <w:rsid w:val="00333E85"/>
    <w:rsid w:val="00334E2A"/>
    <w:rsid w:val="00347E6E"/>
    <w:rsid w:val="00351B57"/>
    <w:rsid w:val="00354C8B"/>
    <w:rsid w:val="0035593A"/>
    <w:rsid w:val="00357E6B"/>
    <w:rsid w:val="003609CF"/>
    <w:rsid w:val="00363C4F"/>
    <w:rsid w:val="003743F8"/>
    <w:rsid w:val="00374FF7"/>
    <w:rsid w:val="00380345"/>
    <w:rsid w:val="00380F1C"/>
    <w:rsid w:val="00385688"/>
    <w:rsid w:val="00393F11"/>
    <w:rsid w:val="0039501B"/>
    <w:rsid w:val="003978DE"/>
    <w:rsid w:val="003A1484"/>
    <w:rsid w:val="003A1A46"/>
    <w:rsid w:val="003A4131"/>
    <w:rsid w:val="003A57BD"/>
    <w:rsid w:val="003B73C1"/>
    <w:rsid w:val="003C00F6"/>
    <w:rsid w:val="003C5962"/>
    <w:rsid w:val="003C7CDF"/>
    <w:rsid w:val="003E1910"/>
    <w:rsid w:val="003E4AC4"/>
    <w:rsid w:val="003E6685"/>
    <w:rsid w:val="003E6987"/>
    <w:rsid w:val="003F3289"/>
    <w:rsid w:val="00401BC4"/>
    <w:rsid w:val="00402A42"/>
    <w:rsid w:val="00403CCF"/>
    <w:rsid w:val="00405F0E"/>
    <w:rsid w:val="00410B9A"/>
    <w:rsid w:val="004169BA"/>
    <w:rsid w:val="00420D6D"/>
    <w:rsid w:val="00422481"/>
    <w:rsid w:val="004404A2"/>
    <w:rsid w:val="00443DD5"/>
    <w:rsid w:val="00447CF8"/>
    <w:rsid w:val="00450D73"/>
    <w:rsid w:val="00453DD8"/>
    <w:rsid w:val="0045580B"/>
    <w:rsid w:val="00464DD0"/>
    <w:rsid w:val="00467AAD"/>
    <w:rsid w:val="004724A0"/>
    <w:rsid w:val="00474103"/>
    <w:rsid w:val="00482DD4"/>
    <w:rsid w:val="00485773"/>
    <w:rsid w:val="00487EF1"/>
    <w:rsid w:val="00494AD7"/>
    <w:rsid w:val="004A23A2"/>
    <w:rsid w:val="004C13F4"/>
    <w:rsid w:val="004C3A3C"/>
    <w:rsid w:val="004C6865"/>
    <w:rsid w:val="004C6B1C"/>
    <w:rsid w:val="004D3F5F"/>
    <w:rsid w:val="004E360E"/>
    <w:rsid w:val="004E6DF6"/>
    <w:rsid w:val="004E796D"/>
    <w:rsid w:val="004F5595"/>
    <w:rsid w:val="004F7B6E"/>
    <w:rsid w:val="00502E4D"/>
    <w:rsid w:val="005033CD"/>
    <w:rsid w:val="005039DD"/>
    <w:rsid w:val="00505F53"/>
    <w:rsid w:val="00515547"/>
    <w:rsid w:val="00516CC8"/>
    <w:rsid w:val="005204E2"/>
    <w:rsid w:val="005224AC"/>
    <w:rsid w:val="00524EDD"/>
    <w:rsid w:val="00526ADB"/>
    <w:rsid w:val="00533552"/>
    <w:rsid w:val="00533AFB"/>
    <w:rsid w:val="00536BC6"/>
    <w:rsid w:val="00540099"/>
    <w:rsid w:val="00543586"/>
    <w:rsid w:val="005435D8"/>
    <w:rsid w:val="00560D83"/>
    <w:rsid w:val="00562772"/>
    <w:rsid w:val="005649F0"/>
    <w:rsid w:val="00580F95"/>
    <w:rsid w:val="005839BE"/>
    <w:rsid w:val="005A0934"/>
    <w:rsid w:val="005A4ABC"/>
    <w:rsid w:val="005A70BD"/>
    <w:rsid w:val="005B0CAE"/>
    <w:rsid w:val="005B200F"/>
    <w:rsid w:val="005B3B0C"/>
    <w:rsid w:val="005B7695"/>
    <w:rsid w:val="005B7AFD"/>
    <w:rsid w:val="005C1B2E"/>
    <w:rsid w:val="005C5FCB"/>
    <w:rsid w:val="005D09DA"/>
    <w:rsid w:val="005D2DE0"/>
    <w:rsid w:val="005D4C4A"/>
    <w:rsid w:val="005E0407"/>
    <w:rsid w:val="005E1C76"/>
    <w:rsid w:val="005E64A4"/>
    <w:rsid w:val="005F0C3C"/>
    <w:rsid w:val="005F68AE"/>
    <w:rsid w:val="00602310"/>
    <w:rsid w:val="00604A4D"/>
    <w:rsid w:val="00606B8E"/>
    <w:rsid w:val="006205B4"/>
    <w:rsid w:val="00627962"/>
    <w:rsid w:val="00632575"/>
    <w:rsid w:val="00636B54"/>
    <w:rsid w:val="00650A6E"/>
    <w:rsid w:val="0065347B"/>
    <w:rsid w:val="006534E5"/>
    <w:rsid w:val="00655B85"/>
    <w:rsid w:val="00655F85"/>
    <w:rsid w:val="0067217E"/>
    <w:rsid w:val="006739A7"/>
    <w:rsid w:val="00675AEF"/>
    <w:rsid w:val="00681172"/>
    <w:rsid w:val="00694D49"/>
    <w:rsid w:val="006957B3"/>
    <w:rsid w:val="00697553"/>
    <w:rsid w:val="006A1888"/>
    <w:rsid w:val="006A54EE"/>
    <w:rsid w:val="006D04E6"/>
    <w:rsid w:val="006D17F6"/>
    <w:rsid w:val="006D5BEC"/>
    <w:rsid w:val="006E370D"/>
    <w:rsid w:val="006E49DF"/>
    <w:rsid w:val="006E6D9D"/>
    <w:rsid w:val="006F2882"/>
    <w:rsid w:val="006F30D5"/>
    <w:rsid w:val="006F44BB"/>
    <w:rsid w:val="007072F3"/>
    <w:rsid w:val="00710889"/>
    <w:rsid w:val="00711924"/>
    <w:rsid w:val="00711AD4"/>
    <w:rsid w:val="007148B2"/>
    <w:rsid w:val="007227ED"/>
    <w:rsid w:val="007236A8"/>
    <w:rsid w:val="00724DA2"/>
    <w:rsid w:val="0072633C"/>
    <w:rsid w:val="0073749F"/>
    <w:rsid w:val="007402AF"/>
    <w:rsid w:val="00740E73"/>
    <w:rsid w:val="00760DC5"/>
    <w:rsid w:val="0076539D"/>
    <w:rsid w:val="007667C2"/>
    <w:rsid w:val="00770A1E"/>
    <w:rsid w:val="00772662"/>
    <w:rsid w:val="00775432"/>
    <w:rsid w:val="00784E9F"/>
    <w:rsid w:val="007914C5"/>
    <w:rsid w:val="007B1550"/>
    <w:rsid w:val="007B41CE"/>
    <w:rsid w:val="007B49F3"/>
    <w:rsid w:val="007C47C6"/>
    <w:rsid w:val="007C64C8"/>
    <w:rsid w:val="007D2316"/>
    <w:rsid w:val="007E0D73"/>
    <w:rsid w:val="007E42AF"/>
    <w:rsid w:val="007E545C"/>
    <w:rsid w:val="007F2216"/>
    <w:rsid w:val="007F7ACD"/>
    <w:rsid w:val="008037FA"/>
    <w:rsid w:val="008127C0"/>
    <w:rsid w:val="00815F90"/>
    <w:rsid w:val="00816F1D"/>
    <w:rsid w:val="008265A4"/>
    <w:rsid w:val="0082721A"/>
    <w:rsid w:val="00830AA4"/>
    <w:rsid w:val="0083250B"/>
    <w:rsid w:val="0084686B"/>
    <w:rsid w:val="00860608"/>
    <w:rsid w:val="00864B1C"/>
    <w:rsid w:val="00873D9C"/>
    <w:rsid w:val="00874A10"/>
    <w:rsid w:val="0087532D"/>
    <w:rsid w:val="0088325E"/>
    <w:rsid w:val="00886B3F"/>
    <w:rsid w:val="00891298"/>
    <w:rsid w:val="00893ED8"/>
    <w:rsid w:val="00897677"/>
    <w:rsid w:val="008A237E"/>
    <w:rsid w:val="008A3C24"/>
    <w:rsid w:val="008A5046"/>
    <w:rsid w:val="008B0E33"/>
    <w:rsid w:val="008B3DDF"/>
    <w:rsid w:val="008B44B8"/>
    <w:rsid w:val="008C161F"/>
    <w:rsid w:val="008D10D5"/>
    <w:rsid w:val="008D3EB0"/>
    <w:rsid w:val="008D5401"/>
    <w:rsid w:val="008E1631"/>
    <w:rsid w:val="008E4CD6"/>
    <w:rsid w:val="00906DC0"/>
    <w:rsid w:val="009126A0"/>
    <w:rsid w:val="00925464"/>
    <w:rsid w:val="009310B3"/>
    <w:rsid w:val="00932266"/>
    <w:rsid w:val="00943B8E"/>
    <w:rsid w:val="00947E7E"/>
    <w:rsid w:val="0096594D"/>
    <w:rsid w:val="0097295A"/>
    <w:rsid w:val="00982A7B"/>
    <w:rsid w:val="0099100E"/>
    <w:rsid w:val="00994A4E"/>
    <w:rsid w:val="009A1A69"/>
    <w:rsid w:val="009A691D"/>
    <w:rsid w:val="009A79AF"/>
    <w:rsid w:val="009B5D86"/>
    <w:rsid w:val="009C2657"/>
    <w:rsid w:val="009C54C4"/>
    <w:rsid w:val="009C7AA2"/>
    <w:rsid w:val="009D078D"/>
    <w:rsid w:val="009D4291"/>
    <w:rsid w:val="009D4373"/>
    <w:rsid w:val="009E096D"/>
    <w:rsid w:val="009E389D"/>
    <w:rsid w:val="009E7F71"/>
    <w:rsid w:val="00A0383E"/>
    <w:rsid w:val="00A13B46"/>
    <w:rsid w:val="00A14D64"/>
    <w:rsid w:val="00A165DB"/>
    <w:rsid w:val="00A20B5D"/>
    <w:rsid w:val="00A24F37"/>
    <w:rsid w:val="00A3595F"/>
    <w:rsid w:val="00A36D33"/>
    <w:rsid w:val="00A4470A"/>
    <w:rsid w:val="00A44F95"/>
    <w:rsid w:val="00A4761F"/>
    <w:rsid w:val="00A6302F"/>
    <w:rsid w:val="00A65605"/>
    <w:rsid w:val="00A66AA1"/>
    <w:rsid w:val="00A70299"/>
    <w:rsid w:val="00A74ABE"/>
    <w:rsid w:val="00A7549B"/>
    <w:rsid w:val="00A75F6C"/>
    <w:rsid w:val="00A828C7"/>
    <w:rsid w:val="00A84C92"/>
    <w:rsid w:val="00AA361B"/>
    <w:rsid w:val="00AA754F"/>
    <w:rsid w:val="00AB4176"/>
    <w:rsid w:val="00AC0827"/>
    <w:rsid w:val="00AD5017"/>
    <w:rsid w:val="00AD7A30"/>
    <w:rsid w:val="00AF1440"/>
    <w:rsid w:val="00AF2885"/>
    <w:rsid w:val="00AF3DD8"/>
    <w:rsid w:val="00AF74F7"/>
    <w:rsid w:val="00B0090A"/>
    <w:rsid w:val="00B04973"/>
    <w:rsid w:val="00B055B6"/>
    <w:rsid w:val="00B07171"/>
    <w:rsid w:val="00B10DE8"/>
    <w:rsid w:val="00B13275"/>
    <w:rsid w:val="00B142CD"/>
    <w:rsid w:val="00B14A56"/>
    <w:rsid w:val="00B25A8F"/>
    <w:rsid w:val="00B26870"/>
    <w:rsid w:val="00B74580"/>
    <w:rsid w:val="00B75DEE"/>
    <w:rsid w:val="00B83BCF"/>
    <w:rsid w:val="00B84A08"/>
    <w:rsid w:val="00B86999"/>
    <w:rsid w:val="00B87EF8"/>
    <w:rsid w:val="00B90789"/>
    <w:rsid w:val="00B95E03"/>
    <w:rsid w:val="00B95E04"/>
    <w:rsid w:val="00BA0FF9"/>
    <w:rsid w:val="00BA6595"/>
    <w:rsid w:val="00BC096B"/>
    <w:rsid w:val="00BC2926"/>
    <w:rsid w:val="00BD0446"/>
    <w:rsid w:val="00BD2722"/>
    <w:rsid w:val="00BD39C8"/>
    <w:rsid w:val="00BE6303"/>
    <w:rsid w:val="00BF6D06"/>
    <w:rsid w:val="00C039D2"/>
    <w:rsid w:val="00C03E7E"/>
    <w:rsid w:val="00C105C7"/>
    <w:rsid w:val="00C1161F"/>
    <w:rsid w:val="00C21C28"/>
    <w:rsid w:val="00C236E7"/>
    <w:rsid w:val="00C3115E"/>
    <w:rsid w:val="00C37398"/>
    <w:rsid w:val="00C37608"/>
    <w:rsid w:val="00C50337"/>
    <w:rsid w:val="00C53B48"/>
    <w:rsid w:val="00C627D0"/>
    <w:rsid w:val="00C6593B"/>
    <w:rsid w:val="00C77908"/>
    <w:rsid w:val="00C80BA3"/>
    <w:rsid w:val="00C81B2C"/>
    <w:rsid w:val="00C90FC5"/>
    <w:rsid w:val="00C915E8"/>
    <w:rsid w:val="00C9221E"/>
    <w:rsid w:val="00C96926"/>
    <w:rsid w:val="00CA088A"/>
    <w:rsid w:val="00CA3A19"/>
    <w:rsid w:val="00CB38E0"/>
    <w:rsid w:val="00CB5839"/>
    <w:rsid w:val="00CC4CD6"/>
    <w:rsid w:val="00CC4EC7"/>
    <w:rsid w:val="00CC59D9"/>
    <w:rsid w:val="00CD33AE"/>
    <w:rsid w:val="00CE1873"/>
    <w:rsid w:val="00CE20E1"/>
    <w:rsid w:val="00CE3AE5"/>
    <w:rsid w:val="00CE5E1E"/>
    <w:rsid w:val="00CE7681"/>
    <w:rsid w:val="00CF57C2"/>
    <w:rsid w:val="00D07DB9"/>
    <w:rsid w:val="00D14080"/>
    <w:rsid w:val="00D22008"/>
    <w:rsid w:val="00D22297"/>
    <w:rsid w:val="00D26499"/>
    <w:rsid w:val="00D34F3E"/>
    <w:rsid w:val="00D41BD1"/>
    <w:rsid w:val="00D54D77"/>
    <w:rsid w:val="00D63DB7"/>
    <w:rsid w:val="00D645FA"/>
    <w:rsid w:val="00D70411"/>
    <w:rsid w:val="00D75444"/>
    <w:rsid w:val="00D77600"/>
    <w:rsid w:val="00D817CA"/>
    <w:rsid w:val="00D83822"/>
    <w:rsid w:val="00D83AF7"/>
    <w:rsid w:val="00DA0059"/>
    <w:rsid w:val="00DA11F6"/>
    <w:rsid w:val="00DA30B2"/>
    <w:rsid w:val="00DA3AE4"/>
    <w:rsid w:val="00DA42C3"/>
    <w:rsid w:val="00DA551E"/>
    <w:rsid w:val="00DB2A5C"/>
    <w:rsid w:val="00DB35C4"/>
    <w:rsid w:val="00DC03B6"/>
    <w:rsid w:val="00DC24AF"/>
    <w:rsid w:val="00DC323A"/>
    <w:rsid w:val="00DC46B6"/>
    <w:rsid w:val="00DD0CE9"/>
    <w:rsid w:val="00DD20FF"/>
    <w:rsid w:val="00DD545A"/>
    <w:rsid w:val="00DD7CE1"/>
    <w:rsid w:val="00DE1B38"/>
    <w:rsid w:val="00DE1B6C"/>
    <w:rsid w:val="00DE2919"/>
    <w:rsid w:val="00DE2F28"/>
    <w:rsid w:val="00E0213A"/>
    <w:rsid w:val="00E04C93"/>
    <w:rsid w:val="00E16E38"/>
    <w:rsid w:val="00E17830"/>
    <w:rsid w:val="00E20C9B"/>
    <w:rsid w:val="00E2722D"/>
    <w:rsid w:val="00E3569E"/>
    <w:rsid w:val="00E3707E"/>
    <w:rsid w:val="00E372A1"/>
    <w:rsid w:val="00E4560A"/>
    <w:rsid w:val="00E458CA"/>
    <w:rsid w:val="00E53450"/>
    <w:rsid w:val="00E708AD"/>
    <w:rsid w:val="00E7495E"/>
    <w:rsid w:val="00E97767"/>
    <w:rsid w:val="00EA5F3F"/>
    <w:rsid w:val="00EA707C"/>
    <w:rsid w:val="00EB3EC8"/>
    <w:rsid w:val="00EB6C40"/>
    <w:rsid w:val="00EC7983"/>
    <w:rsid w:val="00ED5644"/>
    <w:rsid w:val="00EE0401"/>
    <w:rsid w:val="00EE308C"/>
    <w:rsid w:val="00EE62A5"/>
    <w:rsid w:val="00EE7764"/>
    <w:rsid w:val="00EF21F1"/>
    <w:rsid w:val="00EF4675"/>
    <w:rsid w:val="00F047E4"/>
    <w:rsid w:val="00F065C9"/>
    <w:rsid w:val="00F07629"/>
    <w:rsid w:val="00F172F9"/>
    <w:rsid w:val="00F227A6"/>
    <w:rsid w:val="00F22A17"/>
    <w:rsid w:val="00F2481A"/>
    <w:rsid w:val="00F371EA"/>
    <w:rsid w:val="00F42F58"/>
    <w:rsid w:val="00F52185"/>
    <w:rsid w:val="00F52324"/>
    <w:rsid w:val="00F608B7"/>
    <w:rsid w:val="00F664FD"/>
    <w:rsid w:val="00F7000B"/>
    <w:rsid w:val="00F71410"/>
    <w:rsid w:val="00F75783"/>
    <w:rsid w:val="00F7596A"/>
    <w:rsid w:val="00F844F8"/>
    <w:rsid w:val="00F84D1C"/>
    <w:rsid w:val="00F922FA"/>
    <w:rsid w:val="00F92E48"/>
    <w:rsid w:val="00FA50B6"/>
    <w:rsid w:val="00FB5200"/>
    <w:rsid w:val="00FB7768"/>
    <w:rsid w:val="00FB78D6"/>
    <w:rsid w:val="00FC0A54"/>
    <w:rsid w:val="00FE4ED5"/>
    <w:rsid w:val="00FF3F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DBF19B"/>
  <w15:chartTrackingRefBased/>
  <w15:docId w15:val="{B9F30468-4167-4925-B9FB-8BC32454D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uiPriority="11"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rFonts w:ascii="Arial" w:hAnsi="Arial" w:cs="Arial"/>
      <w:sz w:val="24"/>
      <w:szCs w:val="24"/>
      <w:shd w:val="clear" w:color="auto" w:fill="FFFFFF"/>
      <w:lang w:val="es-ES" w:eastAsia="es-ES"/>
    </w:rPr>
  </w:style>
  <w:style w:type="paragraph" w:styleId="Ttulo1">
    <w:name w:val="heading 1"/>
    <w:basedOn w:val="Normal"/>
    <w:next w:val="Normal"/>
    <w:qFormat/>
    <w:pPr>
      <w:keepNext/>
      <w:jc w:val="center"/>
      <w:outlineLvl w:val="0"/>
    </w:pPr>
    <w:rPr>
      <w:i/>
      <w:iCs/>
      <w:sz w:val="16"/>
      <w:szCs w:val="16"/>
    </w:rPr>
  </w:style>
  <w:style w:type="paragraph" w:styleId="Ttulo2">
    <w:name w:val="heading 2"/>
    <w:basedOn w:val="Normal"/>
    <w:next w:val="Normal"/>
    <w:qFormat/>
    <w:pPr>
      <w:keepNext/>
      <w:outlineLvl w:val="1"/>
    </w:pPr>
    <w:rPr>
      <w:rFonts w:ascii="Book Antiqua" w:hAnsi="Book Antiqua" w:cs="Book Antiqua"/>
      <w:color w:val="000000"/>
      <w:sz w:val="28"/>
      <w:szCs w:val="28"/>
      <w:u w:color="000000"/>
    </w:rPr>
  </w:style>
  <w:style w:type="paragraph" w:styleId="Ttulo3">
    <w:name w:val="heading 3"/>
    <w:basedOn w:val="Normal"/>
    <w:next w:val="Normal"/>
    <w:qFormat/>
    <w:pPr>
      <w:keepNext/>
      <w:jc w:val="center"/>
      <w:outlineLvl w:val="2"/>
    </w:pPr>
    <w:rPr>
      <w:rFonts w:ascii="Book Antiqua" w:hAnsi="Book Antiqua" w:cs="Book Antiqua"/>
      <w:b/>
      <w:bCs/>
      <w:color w:val="000000"/>
      <w:u w:val="single" w:color="000000"/>
    </w:rPr>
  </w:style>
  <w:style w:type="paragraph" w:styleId="Ttulo4">
    <w:name w:val="heading 4"/>
    <w:basedOn w:val="Normal"/>
    <w:next w:val="Normal"/>
    <w:qFormat/>
    <w:pPr>
      <w:keepNext/>
      <w:outlineLvl w:val="3"/>
    </w:pPr>
    <w:rPr>
      <w:rFonts w:ascii="Book Antiqua" w:hAnsi="Book Antiqua" w:cs="Book Antiqua"/>
      <w:b/>
      <w:bCs/>
      <w:u w:color="000000"/>
    </w:rPr>
  </w:style>
  <w:style w:type="paragraph" w:styleId="Ttulo5">
    <w:name w:val="heading 5"/>
    <w:basedOn w:val="Normal"/>
    <w:next w:val="Normal"/>
    <w:qFormat/>
    <w:pPr>
      <w:keepNext/>
      <w:jc w:val="both"/>
      <w:outlineLvl w:val="4"/>
    </w:pPr>
    <w:rPr>
      <w:b/>
      <w:bCs/>
      <w:i/>
      <w:iCs/>
      <w:color w:val="000000"/>
      <w:u w:color="000000"/>
    </w:rPr>
  </w:style>
  <w:style w:type="paragraph" w:styleId="Ttulo6">
    <w:name w:val="heading 6"/>
    <w:basedOn w:val="Normal"/>
    <w:next w:val="Normal"/>
    <w:qFormat/>
    <w:pPr>
      <w:keepNext/>
      <w:spacing w:line="360" w:lineRule="auto"/>
      <w:outlineLvl w:val="5"/>
    </w:pPr>
    <w:rPr>
      <w:b/>
      <w:bCs/>
      <w:color w:val="000000"/>
      <w:sz w:val="32"/>
      <w:szCs w:val="32"/>
      <w:u w:color="000000"/>
    </w:rPr>
  </w:style>
  <w:style w:type="paragraph" w:styleId="Ttulo8">
    <w:name w:val="heading 8"/>
    <w:basedOn w:val="Normal"/>
    <w:next w:val="Normal"/>
    <w:qFormat/>
    <w:pPr>
      <w:keepNext/>
      <w:jc w:val="right"/>
      <w:outlineLvl w:val="7"/>
    </w:pPr>
    <w:rPr>
      <w:rFonts w:ascii="Book Antiqua" w:hAnsi="Book Antiqua" w:cs="Book Antiqu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pPr>
      <w:widowControl/>
      <w:autoSpaceDE/>
      <w:autoSpaceDN/>
      <w:adjustRightInd/>
    </w:pPr>
    <w:rPr>
      <w:rFonts w:ascii="Tahoma" w:hAnsi="Tahoma" w:cs="Tahoma"/>
      <w:sz w:val="16"/>
      <w:szCs w:val="16"/>
      <w:shd w:val="clear" w:color="auto" w:fill="auto"/>
    </w:rPr>
  </w:style>
  <w:style w:type="paragraph" w:customStyle="1" w:styleId="Estilo">
    <w:name w:val="Estilo"/>
    <w:next w:val="Normal"/>
    <w:pPr>
      <w:widowControl w:val="0"/>
      <w:autoSpaceDE w:val="0"/>
      <w:autoSpaceDN w:val="0"/>
      <w:adjustRightInd w:val="0"/>
    </w:pPr>
    <w:rPr>
      <w:rFonts w:ascii="Arial" w:hAnsi="Arial" w:cs="Arial"/>
      <w:sz w:val="24"/>
      <w:szCs w:val="24"/>
      <w:shd w:val="clear" w:color="auto" w:fill="FFFFFF"/>
      <w:lang w:val="es-ES" w:eastAsia="es-ES"/>
    </w:rPr>
  </w:style>
  <w:style w:type="paragraph" w:customStyle="1" w:styleId="Estilo3">
    <w:name w:val="Estilo3"/>
    <w:next w:val="Normal"/>
    <w:pPr>
      <w:widowControl w:val="0"/>
      <w:autoSpaceDE w:val="0"/>
      <w:autoSpaceDN w:val="0"/>
      <w:adjustRightInd w:val="0"/>
    </w:pPr>
    <w:rPr>
      <w:rFonts w:ascii="Arial" w:hAnsi="Arial" w:cs="Arial"/>
      <w:sz w:val="24"/>
      <w:szCs w:val="24"/>
      <w:shd w:val="clear" w:color="auto" w:fill="FFFFFF"/>
      <w:lang w:val="es-ES" w:eastAsia="es-ES"/>
    </w:rPr>
  </w:style>
  <w:style w:type="paragraph" w:customStyle="1" w:styleId="Estilo2">
    <w:name w:val="Estilo2"/>
    <w:next w:val="Normal"/>
    <w:pPr>
      <w:widowControl w:val="0"/>
      <w:autoSpaceDE w:val="0"/>
      <w:autoSpaceDN w:val="0"/>
      <w:adjustRightInd w:val="0"/>
    </w:pPr>
    <w:rPr>
      <w:rFonts w:ascii="Arial" w:hAnsi="Arial" w:cs="Arial"/>
      <w:sz w:val="24"/>
      <w:szCs w:val="24"/>
      <w:shd w:val="clear" w:color="auto" w:fill="FFFFFF"/>
      <w:lang w:val="es-ES" w:eastAsia="es-ES"/>
    </w:rPr>
  </w:style>
  <w:style w:type="paragraph" w:customStyle="1" w:styleId="Estilo1">
    <w:name w:val="Estilo1"/>
    <w:next w:val="Normal"/>
    <w:pPr>
      <w:widowControl w:val="0"/>
      <w:autoSpaceDE w:val="0"/>
      <w:autoSpaceDN w:val="0"/>
      <w:adjustRightInd w:val="0"/>
    </w:pPr>
    <w:rPr>
      <w:rFonts w:ascii="Arial" w:hAnsi="Arial" w:cs="Arial"/>
      <w:sz w:val="24"/>
      <w:szCs w:val="24"/>
      <w:u w:color="000000"/>
      <w:shd w:val="clear" w:color="auto" w:fill="FFFFFF"/>
      <w:lang w:val="es-ES" w:eastAsia="es-ES"/>
    </w:rPr>
  </w:style>
  <w:style w:type="paragraph" w:styleId="Encabezado">
    <w:name w:val="header"/>
    <w:aliases w:val="encabezado"/>
    <w:basedOn w:val="Normal"/>
    <w:link w:val="EncabezadoCar"/>
    <w:pPr>
      <w:tabs>
        <w:tab w:val="center" w:pos="4252"/>
        <w:tab w:val="right" w:pos="8504"/>
      </w:tabs>
    </w:pPr>
    <w:rPr>
      <w:sz w:val="20"/>
      <w:szCs w:val="20"/>
      <w:u w:color="000000"/>
    </w:rPr>
  </w:style>
  <w:style w:type="paragraph" w:styleId="Textoindependiente3">
    <w:name w:val="Body Text 3"/>
    <w:basedOn w:val="Normal"/>
    <w:pPr>
      <w:jc w:val="both"/>
    </w:pPr>
    <w:rPr>
      <w:rFonts w:ascii="Book Antiqua" w:hAnsi="Book Antiqua" w:cs="Book Antiqua"/>
    </w:rPr>
  </w:style>
  <w:style w:type="paragraph" w:styleId="Piedepgina">
    <w:name w:val="footer"/>
    <w:basedOn w:val="Normal"/>
    <w:pPr>
      <w:tabs>
        <w:tab w:val="center" w:pos="4252"/>
        <w:tab w:val="right" w:pos="8504"/>
      </w:tabs>
    </w:pPr>
    <w:rPr>
      <w:sz w:val="20"/>
      <w:szCs w:val="20"/>
    </w:rPr>
  </w:style>
  <w:style w:type="paragraph" w:styleId="Textoindependiente2">
    <w:name w:val="Body Text 2"/>
    <w:basedOn w:val="Normal"/>
    <w:link w:val="Textoindependiente2Car"/>
    <w:pPr>
      <w:jc w:val="both"/>
    </w:pPr>
    <w:rPr>
      <w:rFonts w:ascii="Book Antiqua" w:hAnsi="Book Antiqua" w:cs="Times New Roman"/>
      <w:lang w:val="x-none" w:eastAsia="x-none"/>
    </w:rPr>
  </w:style>
  <w:style w:type="character" w:styleId="Hipervnculo">
    <w:name w:val="Hyperlink"/>
    <w:rPr>
      <w:color w:val="0000FF"/>
      <w:u w:val="single"/>
      <w:shd w:val="clear" w:color="auto" w:fill="FFFFFF"/>
    </w:rPr>
  </w:style>
  <w:style w:type="character" w:styleId="Nmerodepgina">
    <w:name w:val="page number"/>
    <w:rPr>
      <w:shd w:val="clear" w:color="auto" w:fill="FFFFFF"/>
    </w:rPr>
  </w:style>
  <w:style w:type="character" w:styleId="Hipervnculovisitado">
    <w:name w:val="FollowedHyperlink"/>
    <w:rPr>
      <w:color w:val="800080"/>
      <w:u w:val="single"/>
      <w:shd w:val="clear" w:color="auto" w:fill="FFFFFF"/>
    </w:rPr>
  </w:style>
  <w:style w:type="paragraph" w:customStyle="1" w:styleId="Ttulo30">
    <w:name w:val="TÍtulo 3"/>
    <w:next w:val="Normal"/>
    <w:pPr>
      <w:keepNext/>
      <w:widowControl w:val="0"/>
      <w:autoSpaceDE w:val="0"/>
      <w:autoSpaceDN w:val="0"/>
      <w:adjustRightInd w:val="0"/>
      <w:jc w:val="both"/>
    </w:pPr>
    <w:rPr>
      <w:rFonts w:ascii="Arial" w:hAnsi="Arial" w:cs="Arial"/>
      <w:sz w:val="24"/>
      <w:szCs w:val="24"/>
      <w:shd w:val="clear" w:color="auto" w:fill="FFFFFF"/>
      <w:lang w:val="es-ES" w:eastAsia="es-ES"/>
    </w:rPr>
  </w:style>
  <w:style w:type="paragraph" w:styleId="Textoindependiente">
    <w:name w:val="Body Text"/>
    <w:basedOn w:val="Normal"/>
    <w:rPr>
      <w:rFonts w:ascii="Book Antiqua" w:hAnsi="Book Antiqua" w:cs="Book Antiqua"/>
      <w:sz w:val="22"/>
      <w:szCs w:val="22"/>
    </w:rPr>
  </w:style>
  <w:style w:type="paragraph" w:styleId="Textonotapie">
    <w:name w:val="footnote text"/>
    <w:basedOn w:val="Normal"/>
    <w:link w:val="TextonotapieCar"/>
    <w:uiPriority w:val="99"/>
    <w:semiHidden/>
    <w:rPr>
      <w:rFonts w:cs="Times New Roman"/>
      <w:sz w:val="20"/>
      <w:szCs w:val="20"/>
    </w:rPr>
  </w:style>
  <w:style w:type="character" w:styleId="Refdenotaalpie">
    <w:name w:val="footnote reference"/>
    <w:uiPriority w:val="99"/>
    <w:semiHidden/>
    <w:rPr>
      <w:shd w:val="clear" w:color="auto" w:fill="FFFFFF"/>
      <w:vertAlign w:val="superscript"/>
    </w:rPr>
  </w:style>
  <w:style w:type="paragraph" w:styleId="Sangra2detindependiente">
    <w:name w:val="Body Text Indent 2"/>
    <w:basedOn w:val="Normal"/>
    <w:pPr>
      <w:ind w:left="497"/>
      <w:jc w:val="both"/>
    </w:pPr>
    <w:rPr>
      <w:color w:val="000000"/>
      <w:spacing w:val="-10"/>
      <w:sz w:val="28"/>
      <w:szCs w:val="28"/>
      <w:u w:color="000000"/>
    </w:rPr>
  </w:style>
  <w:style w:type="paragraph" w:styleId="Mapadeldocumento">
    <w:name w:val="Document Map"/>
    <w:basedOn w:val="Normal"/>
    <w:semiHidden/>
    <w:pPr>
      <w:shd w:val="clear" w:color="auto" w:fill="000080"/>
    </w:pPr>
    <w:rPr>
      <w:rFonts w:ascii="Tahoma" w:hAnsi="Tahoma" w:cs="Tahoma"/>
      <w:color w:val="000000"/>
      <w:sz w:val="20"/>
      <w:szCs w:val="20"/>
      <w:u w:color="000000"/>
    </w:rPr>
  </w:style>
  <w:style w:type="paragraph" w:styleId="Ttulo">
    <w:name w:val="Title"/>
    <w:basedOn w:val="Normal"/>
    <w:qFormat/>
    <w:pPr>
      <w:jc w:val="center"/>
    </w:pPr>
    <w:rPr>
      <w:rFonts w:ascii="Book Antiqua" w:hAnsi="Book Antiqua" w:cs="Book Antiqua"/>
      <w:b/>
      <w:bCs/>
      <w:color w:val="000000"/>
      <w:sz w:val="28"/>
      <w:szCs w:val="28"/>
      <w:u w:color="000000"/>
    </w:rPr>
  </w:style>
  <w:style w:type="paragraph" w:styleId="Textodebloque">
    <w:name w:val="Block Text"/>
    <w:basedOn w:val="Normal"/>
    <w:pPr>
      <w:spacing w:line="360" w:lineRule="auto"/>
      <w:ind w:left="360" w:right="680"/>
      <w:jc w:val="both"/>
    </w:pPr>
    <w:rPr>
      <w:color w:val="000000"/>
      <w:u w:color="000000"/>
    </w:rPr>
  </w:style>
  <w:style w:type="paragraph" w:styleId="Sangra3detindependiente">
    <w:name w:val="Body Text Indent 3"/>
    <w:basedOn w:val="Normal"/>
    <w:pPr>
      <w:tabs>
        <w:tab w:val="left" w:pos="284"/>
      </w:tabs>
      <w:spacing w:line="360" w:lineRule="auto"/>
      <w:ind w:left="426" w:hanging="66"/>
      <w:jc w:val="both"/>
    </w:pPr>
    <w:rPr>
      <w:color w:val="000000"/>
      <w:sz w:val="32"/>
      <w:szCs w:val="32"/>
      <w:u w:color="000000"/>
    </w:rPr>
  </w:style>
  <w:style w:type="character" w:styleId="Textoennegrita">
    <w:name w:val="Strong"/>
    <w:qFormat/>
    <w:rPr>
      <w:b/>
      <w:bCs/>
      <w:shd w:val="clear" w:color="auto" w:fill="FFFFFF"/>
    </w:rPr>
  </w:style>
  <w:style w:type="paragraph" w:customStyle="1" w:styleId="Car">
    <w:name w:val="Car"/>
    <w:basedOn w:val="Normal"/>
    <w:semiHidden/>
    <w:rsid w:val="007667C2"/>
    <w:pPr>
      <w:widowControl/>
      <w:autoSpaceDE/>
      <w:autoSpaceDN/>
      <w:adjustRightInd/>
      <w:spacing w:after="160" w:line="240" w:lineRule="exact"/>
    </w:pPr>
    <w:rPr>
      <w:rFonts w:ascii="Verdana" w:hAnsi="Verdana" w:cs="Verdana"/>
      <w:sz w:val="20"/>
      <w:szCs w:val="20"/>
      <w:shd w:val="clear" w:color="auto" w:fill="auto"/>
      <w:lang w:val="en-AU" w:eastAsia="en-US"/>
    </w:rPr>
  </w:style>
  <w:style w:type="character" w:customStyle="1" w:styleId="TextonotapieCar">
    <w:name w:val="Texto nota pie Car"/>
    <w:link w:val="Textonotapie"/>
    <w:uiPriority w:val="99"/>
    <w:semiHidden/>
    <w:locked/>
    <w:rsid w:val="007667C2"/>
    <w:rPr>
      <w:rFonts w:ascii="Arial" w:hAnsi="Arial" w:cs="Arial"/>
      <w:shd w:val="clear" w:color="auto" w:fill="FFFFFF"/>
      <w:lang w:val="es-ES" w:eastAsia="es-ES"/>
    </w:rPr>
  </w:style>
  <w:style w:type="table" w:styleId="Tablaconcuadrcula">
    <w:name w:val="Table Grid"/>
    <w:basedOn w:val="Tablanormal"/>
    <w:uiPriority w:val="39"/>
    <w:rsid w:val="007667C2"/>
    <w:rPr>
      <w:rFonts w:ascii="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6">
    <w:name w:val="Car Car6"/>
    <w:basedOn w:val="Normal"/>
    <w:semiHidden/>
    <w:rsid w:val="007E42AF"/>
    <w:pPr>
      <w:widowControl/>
      <w:autoSpaceDE/>
      <w:autoSpaceDN/>
      <w:adjustRightInd/>
      <w:spacing w:after="160" w:line="240" w:lineRule="exact"/>
    </w:pPr>
    <w:rPr>
      <w:rFonts w:ascii="Verdana" w:hAnsi="Verdana" w:cs="Verdana"/>
      <w:sz w:val="20"/>
      <w:szCs w:val="20"/>
      <w:shd w:val="clear" w:color="auto" w:fill="auto"/>
      <w:lang w:val="en-AU" w:eastAsia="en-US"/>
    </w:rPr>
  </w:style>
  <w:style w:type="paragraph" w:customStyle="1" w:styleId="CharChar">
    <w:name w:val="Char Char"/>
    <w:basedOn w:val="Normal"/>
    <w:semiHidden/>
    <w:rsid w:val="006D17F6"/>
    <w:pPr>
      <w:widowControl/>
      <w:autoSpaceDE/>
      <w:autoSpaceDN/>
      <w:adjustRightInd/>
      <w:spacing w:after="160" w:line="240" w:lineRule="exact"/>
    </w:pPr>
    <w:rPr>
      <w:rFonts w:ascii="Verdana" w:hAnsi="Verdana" w:cs="Verdana"/>
      <w:sz w:val="20"/>
      <w:szCs w:val="20"/>
      <w:shd w:val="clear" w:color="auto" w:fill="auto"/>
      <w:lang w:val="en-AU" w:eastAsia="en-US"/>
    </w:rPr>
  </w:style>
  <w:style w:type="paragraph" w:customStyle="1" w:styleId="Car0">
    <w:name w:val="Car"/>
    <w:basedOn w:val="Normal"/>
    <w:semiHidden/>
    <w:rsid w:val="00DA30B2"/>
    <w:pPr>
      <w:widowControl/>
      <w:autoSpaceDE/>
      <w:autoSpaceDN/>
      <w:adjustRightInd/>
      <w:spacing w:after="160" w:line="240" w:lineRule="exact"/>
    </w:pPr>
    <w:rPr>
      <w:rFonts w:ascii="Verdana" w:hAnsi="Verdana" w:cs="Times New Roman"/>
      <w:sz w:val="20"/>
      <w:szCs w:val="21"/>
      <w:shd w:val="clear" w:color="auto" w:fill="auto"/>
      <w:lang w:val="en-AU" w:eastAsia="en-US"/>
    </w:rPr>
  </w:style>
  <w:style w:type="character" w:customStyle="1" w:styleId="EncabezadoCar">
    <w:name w:val="Encabezado Car"/>
    <w:aliases w:val="encabezado Car"/>
    <w:link w:val="Encabezado"/>
    <w:locked/>
    <w:rsid w:val="00DA30B2"/>
    <w:rPr>
      <w:rFonts w:ascii="Arial" w:hAnsi="Arial" w:cs="Arial"/>
      <w:u w:color="000000"/>
      <w:shd w:val="clear" w:color="auto" w:fill="FFFFFF"/>
      <w:lang w:val="es-ES" w:eastAsia="es-ES" w:bidi="ar-SA"/>
    </w:rPr>
  </w:style>
  <w:style w:type="paragraph" w:customStyle="1" w:styleId="CharChar0">
    <w:name w:val="Char Char"/>
    <w:basedOn w:val="Normal"/>
    <w:semiHidden/>
    <w:rsid w:val="002C1A9D"/>
    <w:pPr>
      <w:widowControl/>
      <w:autoSpaceDE/>
      <w:autoSpaceDN/>
      <w:adjustRightInd/>
      <w:spacing w:after="160" w:line="240" w:lineRule="exact"/>
    </w:pPr>
    <w:rPr>
      <w:rFonts w:ascii="Verdana" w:hAnsi="Verdana" w:cs="Times New Roman"/>
      <w:sz w:val="20"/>
      <w:szCs w:val="21"/>
      <w:shd w:val="clear" w:color="auto" w:fill="auto"/>
      <w:lang w:val="en-AU" w:eastAsia="en-US"/>
    </w:rPr>
  </w:style>
  <w:style w:type="character" w:customStyle="1" w:styleId="CarCar">
    <w:name w:val="Car Car"/>
    <w:semiHidden/>
    <w:locked/>
    <w:rsid w:val="002C1A9D"/>
    <w:rPr>
      <w:lang w:val="es-ES" w:eastAsia="es-ES" w:bidi="ar-SA"/>
    </w:rPr>
  </w:style>
  <w:style w:type="paragraph" w:customStyle="1" w:styleId="Default">
    <w:name w:val="Default"/>
    <w:rsid w:val="003A1484"/>
    <w:pPr>
      <w:autoSpaceDE w:val="0"/>
      <w:autoSpaceDN w:val="0"/>
      <w:adjustRightInd w:val="0"/>
    </w:pPr>
    <w:rPr>
      <w:rFonts w:ascii="Tahoma" w:hAnsi="Tahoma" w:cs="Tahoma"/>
      <w:color w:val="000000"/>
      <w:sz w:val="24"/>
      <w:szCs w:val="24"/>
    </w:rPr>
  </w:style>
  <w:style w:type="paragraph" w:styleId="Prrafodelista">
    <w:name w:val="List Paragraph"/>
    <w:basedOn w:val="Normal"/>
    <w:uiPriority w:val="34"/>
    <w:qFormat/>
    <w:rsid w:val="003A1484"/>
    <w:pPr>
      <w:ind w:left="708"/>
    </w:pPr>
  </w:style>
  <w:style w:type="character" w:customStyle="1" w:styleId="Textoindependiente2Car">
    <w:name w:val="Texto independiente 2 Car"/>
    <w:link w:val="Textoindependiente2"/>
    <w:rsid w:val="006A54EE"/>
    <w:rPr>
      <w:rFonts w:ascii="Book Antiqua" w:hAnsi="Book Antiqua" w:cs="Book Antiqua"/>
      <w:sz w:val="24"/>
      <w:szCs w:val="24"/>
    </w:rPr>
  </w:style>
  <w:style w:type="character" w:customStyle="1" w:styleId="app-page-detaildocumentanyCharacter">
    <w:name w:val="app-page-detail_document_any Character"/>
    <w:rsid w:val="00285AC3"/>
    <w:rPr>
      <w:rFonts w:ascii="Arial" w:eastAsia="Times New Roman" w:hAnsi="Arial" w:cs="Arial" w:hint="default"/>
      <w:color w:val="000000"/>
      <w:sz w:val="21"/>
      <w:szCs w:val="21"/>
      <w:bdr w:val="none" w:sz="0" w:space="0" w:color="auto" w:frame="1"/>
    </w:rPr>
  </w:style>
  <w:style w:type="paragraph" w:customStyle="1" w:styleId="xxxxmsonormal">
    <w:name w:val="x_x_x_x_msonormal"/>
    <w:basedOn w:val="Normal"/>
    <w:rsid w:val="00DD0CE9"/>
    <w:pPr>
      <w:widowControl/>
      <w:autoSpaceDE/>
      <w:autoSpaceDN/>
      <w:adjustRightInd/>
    </w:pPr>
    <w:rPr>
      <w:rFonts w:ascii="Calibri" w:eastAsia="Calibri" w:hAnsi="Calibri" w:cs="Calibri"/>
      <w:sz w:val="22"/>
      <w:szCs w:val="22"/>
      <w:shd w:val="clear" w:color="auto" w:fill="auto"/>
      <w:lang w:val="en-US" w:eastAsia="en-US"/>
    </w:rPr>
  </w:style>
  <w:style w:type="paragraph" w:customStyle="1" w:styleId="xxxxxxxmsonormal">
    <w:name w:val="x_x_x_x_xxxmsonormal"/>
    <w:basedOn w:val="Normal"/>
    <w:rsid w:val="00DD0CE9"/>
    <w:pPr>
      <w:widowControl/>
      <w:autoSpaceDE/>
      <w:autoSpaceDN/>
      <w:adjustRightInd/>
    </w:pPr>
    <w:rPr>
      <w:rFonts w:ascii="Calibri" w:eastAsia="Calibri" w:hAnsi="Calibri" w:cs="Calibri"/>
      <w:sz w:val="22"/>
      <w:szCs w:val="22"/>
      <w:shd w:val="clear" w:color="auto" w:fill="auto"/>
      <w:lang w:val="en-US" w:eastAsia="en-US"/>
    </w:rPr>
  </w:style>
  <w:style w:type="paragraph" w:customStyle="1" w:styleId="xxxxxmsonormal">
    <w:name w:val="x_x_x_x_xmsonormal"/>
    <w:basedOn w:val="Normal"/>
    <w:rsid w:val="00DD0CE9"/>
    <w:pPr>
      <w:widowControl/>
      <w:autoSpaceDE/>
      <w:autoSpaceDN/>
      <w:adjustRightInd/>
    </w:pPr>
    <w:rPr>
      <w:rFonts w:ascii="Calibri" w:eastAsia="Calibri" w:hAnsi="Calibri" w:cs="Calibri"/>
      <w:sz w:val="22"/>
      <w:szCs w:val="22"/>
      <w:shd w:val="clear" w:color="auto" w:fill="auto"/>
      <w:lang w:val="en-US" w:eastAsia="en-US"/>
    </w:rPr>
  </w:style>
  <w:style w:type="paragraph" w:customStyle="1" w:styleId="Prrafodelista1">
    <w:name w:val="Párrafo de lista1"/>
    <w:basedOn w:val="Normal"/>
    <w:qFormat/>
    <w:rsid w:val="00760DC5"/>
    <w:pPr>
      <w:widowControl/>
      <w:autoSpaceDE/>
      <w:autoSpaceDN/>
      <w:adjustRightInd/>
      <w:ind w:left="720"/>
    </w:pPr>
    <w:rPr>
      <w:rFonts w:ascii="Times New Roman" w:hAnsi="Times New Roman" w:cs="Times New Roman"/>
      <w:shd w:val="clear" w:color="auto" w:fill="auto"/>
    </w:rPr>
  </w:style>
  <w:style w:type="table" w:styleId="Listaclara-nfasis5">
    <w:name w:val="Light List Accent 5"/>
    <w:basedOn w:val="Tablanormal"/>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nfasis1">
    <w:name w:val="Light List Accent 1"/>
    <w:basedOn w:val="Tablanormal"/>
    <w:uiPriority w:val="61"/>
    <w:rsid w:val="00B25A8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
    <w:name w:val="Lista clara - Énfasis 52"/>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
    <w:name w:val="Lista clara - Énfasis 53"/>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4">
    <w:name w:val="Lista clara - Énfasis 54"/>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5">
    <w:name w:val="Lista clara - Énfasis 55"/>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6">
    <w:name w:val="Lista clara - Énfasis 56"/>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7">
    <w:name w:val="Lista clara - Énfasis 57"/>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8">
    <w:name w:val="Lista clara - Énfasis 58"/>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9">
    <w:name w:val="Lista clara - Énfasis 59"/>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0">
    <w:name w:val="Lista clara - Énfasis 510"/>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1">
    <w:name w:val="Lista clara - Énfasis 511"/>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2">
    <w:name w:val="Lista clara - Énfasis 512"/>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3">
    <w:name w:val="Lista clara - Énfasis 513"/>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4">
    <w:name w:val="Lista clara - Énfasis 514"/>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5">
    <w:name w:val="Lista clara - Énfasis 515"/>
    <w:basedOn w:val="Tablanormal"/>
    <w:next w:val="Listaclara-nfasis5"/>
    <w:uiPriority w:val="61"/>
    <w:rsid w:val="00675AE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aragraph">
    <w:name w:val="paragraph"/>
    <w:basedOn w:val="Normal"/>
    <w:rsid w:val="00467AAD"/>
    <w:pPr>
      <w:widowControl/>
      <w:autoSpaceDE/>
      <w:autoSpaceDN/>
      <w:adjustRightInd/>
      <w:spacing w:before="100" w:beforeAutospacing="1" w:after="100" w:afterAutospacing="1"/>
    </w:pPr>
    <w:rPr>
      <w:rFonts w:ascii="Times New Roman" w:hAnsi="Times New Roman" w:cs="Times New Roman"/>
      <w:shd w:val="clear" w:color="auto" w:fill="auto"/>
      <w:lang w:val="es-CR" w:eastAsia="es-CR"/>
    </w:rPr>
  </w:style>
  <w:style w:type="character" w:customStyle="1" w:styleId="eop">
    <w:name w:val="eop"/>
    <w:basedOn w:val="Fuentedeprrafopredeter"/>
    <w:rsid w:val="00467AAD"/>
  </w:style>
  <w:style w:type="character" w:customStyle="1" w:styleId="normaltextrun">
    <w:name w:val="normaltextrun"/>
    <w:basedOn w:val="Fuentedeprrafopredeter"/>
    <w:rsid w:val="00467AAD"/>
  </w:style>
  <w:style w:type="table" w:customStyle="1" w:styleId="Listaclara-nfasis516">
    <w:name w:val="Lista clara - Énfasis 516"/>
    <w:basedOn w:val="Tablanormal"/>
    <w:next w:val="Listaclara-nfasis5"/>
    <w:uiPriority w:val="61"/>
    <w:rsid w:val="00401BC4"/>
    <w:rPr>
      <w:lang w:val="es-ES" w:eastAsia="es-E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Listaclara-nfasis517">
    <w:name w:val="Lista clara - Énfasis 517"/>
    <w:basedOn w:val="Tablanormal"/>
    <w:next w:val="Listaclara-nfasis5"/>
    <w:uiPriority w:val="61"/>
    <w:rsid w:val="00076FD7"/>
    <w:rPr>
      <w:lang w:val="es-ES" w:eastAsia="es-E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Listaclara-nfasis518">
    <w:name w:val="Lista clara - Énfasis 518"/>
    <w:basedOn w:val="Tablanormal"/>
    <w:next w:val="Listaclara-nfasis5"/>
    <w:uiPriority w:val="61"/>
    <w:rsid w:val="005435D8"/>
    <w:pPr>
      <w:spacing w:after="160" w:line="259" w:lineRule="auto"/>
    </w:pPr>
    <w:rPr>
      <w:rFonts w:asciiTheme="minorHAnsi" w:eastAsiaTheme="minorEastAsia" w:hAnsiTheme="minorHAnsi" w:cstheme="minorBidi"/>
      <w:sz w:val="22"/>
      <w:szCs w:val="22"/>
      <w:lang w:val="es-ES" w:eastAsia="es-E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styleId="Ttulodellibro">
    <w:name w:val="Book Title"/>
    <w:basedOn w:val="Fuentedeprrafopredeter"/>
    <w:uiPriority w:val="33"/>
    <w:qFormat/>
    <w:rsid w:val="0015750E"/>
    <w:rPr>
      <w:rFonts w:ascii="Arial" w:hAnsi="Arial"/>
      <w:b/>
      <w:bCs/>
      <w:smallCaps/>
      <w:spacing w:val="5"/>
    </w:rPr>
  </w:style>
  <w:style w:type="paragraph" w:styleId="Subttulo">
    <w:name w:val="Subtitle"/>
    <w:basedOn w:val="Normal"/>
    <w:next w:val="Normal"/>
    <w:link w:val="SubttuloCar"/>
    <w:uiPriority w:val="11"/>
    <w:qFormat/>
    <w:rsid w:val="0015750E"/>
    <w:pPr>
      <w:widowControl/>
      <w:numPr>
        <w:ilvl w:val="1"/>
      </w:numPr>
      <w:autoSpaceDE/>
      <w:autoSpaceDN/>
      <w:adjustRightInd/>
      <w:spacing w:after="160"/>
    </w:pPr>
    <w:rPr>
      <w:rFonts w:asciiTheme="minorHAnsi" w:eastAsiaTheme="minorEastAsia" w:hAnsiTheme="minorHAnsi" w:cstheme="minorBidi"/>
      <w:color w:val="5A5A5A" w:themeColor="text1" w:themeTint="A5"/>
      <w:spacing w:val="15"/>
      <w:sz w:val="22"/>
      <w:szCs w:val="22"/>
      <w:shd w:val="clear" w:color="auto" w:fill="auto"/>
      <w:lang w:val="en-US" w:eastAsia="en-US"/>
    </w:rPr>
  </w:style>
  <w:style w:type="character" w:customStyle="1" w:styleId="SubttuloCar">
    <w:name w:val="Subtítulo Car"/>
    <w:basedOn w:val="Fuentedeprrafopredeter"/>
    <w:link w:val="Subttulo"/>
    <w:uiPriority w:val="11"/>
    <w:rsid w:val="0015750E"/>
    <w:rPr>
      <w:rFonts w:asciiTheme="minorHAnsi" w:eastAsiaTheme="minorEastAsia" w:hAnsiTheme="minorHAnsi" w:cstheme="minorBidi"/>
      <w:color w:val="5A5A5A" w:themeColor="text1" w:themeTint="A5"/>
      <w:spacing w:val="15"/>
      <w:sz w:val="22"/>
      <w:szCs w:val="22"/>
      <w:lang w:val="en-US" w:eastAsia="en-US"/>
    </w:rPr>
  </w:style>
  <w:style w:type="character" w:styleId="Refdecomentario">
    <w:name w:val="annotation reference"/>
    <w:basedOn w:val="Fuentedeprrafopredeter"/>
    <w:rsid w:val="00E53450"/>
    <w:rPr>
      <w:sz w:val="16"/>
      <w:szCs w:val="16"/>
    </w:rPr>
  </w:style>
  <w:style w:type="paragraph" w:styleId="Textocomentario">
    <w:name w:val="annotation text"/>
    <w:basedOn w:val="Normal"/>
    <w:link w:val="TextocomentarioCar"/>
    <w:rsid w:val="00E53450"/>
    <w:rPr>
      <w:sz w:val="20"/>
      <w:szCs w:val="20"/>
    </w:rPr>
  </w:style>
  <w:style w:type="character" w:customStyle="1" w:styleId="TextocomentarioCar">
    <w:name w:val="Texto comentario Car"/>
    <w:basedOn w:val="Fuentedeprrafopredeter"/>
    <w:link w:val="Textocomentario"/>
    <w:rsid w:val="00E53450"/>
    <w:rPr>
      <w:rFonts w:ascii="Arial" w:hAnsi="Arial" w:cs="Arial"/>
      <w:lang w:val="es-ES" w:eastAsia="es-ES"/>
    </w:rPr>
  </w:style>
  <w:style w:type="paragraph" w:styleId="Asuntodelcomentario">
    <w:name w:val="annotation subject"/>
    <w:basedOn w:val="Textocomentario"/>
    <w:next w:val="Textocomentario"/>
    <w:link w:val="AsuntodelcomentarioCar"/>
    <w:rsid w:val="00E53450"/>
    <w:rPr>
      <w:b/>
      <w:bCs/>
    </w:rPr>
  </w:style>
  <w:style w:type="character" w:customStyle="1" w:styleId="AsuntodelcomentarioCar">
    <w:name w:val="Asunto del comentario Car"/>
    <w:basedOn w:val="TextocomentarioCar"/>
    <w:link w:val="Asuntodelcomentario"/>
    <w:rsid w:val="00E53450"/>
    <w:rPr>
      <w:rFonts w:ascii="Arial" w:hAnsi="Arial" w:cs="Arial"/>
      <w:b/>
      <w:bCs/>
      <w:lang w:val="es-ES" w:eastAsia="es-ES"/>
    </w:rPr>
  </w:style>
  <w:style w:type="table" w:customStyle="1" w:styleId="Listaclara-nfasis519">
    <w:name w:val="Lista clara - Énfasis 519"/>
    <w:basedOn w:val="Tablanormal"/>
    <w:next w:val="Listaclara-nfasis5"/>
    <w:uiPriority w:val="61"/>
    <w:rsid w:val="00E5345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0">
    <w:name w:val="Lista clara - Énfasis 520"/>
    <w:basedOn w:val="Tablanormal"/>
    <w:next w:val="Listaclara-nfasis5"/>
    <w:uiPriority w:val="61"/>
    <w:rsid w:val="00E708AD"/>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10">
    <w:name w:val="Lista clara - Énfasis 5110"/>
    <w:basedOn w:val="Tablanormal"/>
    <w:next w:val="Listaclara-nfasis5"/>
    <w:uiPriority w:val="61"/>
    <w:rsid w:val="00860608"/>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1">
    <w:name w:val="Lista clara - Énfasis 521"/>
    <w:basedOn w:val="Tablanormal"/>
    <w:next w:val="Listaclara-nfasis5"/>
    <w:uiPriority w:val="61"/>
    <w:rsid w:val="00860608"/>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2">
    <w:name w:val="Lista clara - Énfasis 522"/>
    <w:basedOn w:val="Tablanormal"/>
    <w:next w:val="Listaclara-nfasis5"/>
    <w:uiPriority w:val="61"/>
    <w:rsid w:val="00860608"/>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3">
    <w:name w:val="Lista clara - Énfasis 523"/>
    <w:basedOn w:val="Tablanormal"/>
    <w:next w:val="Listaclara-nfasis5"/>
    <w:uiPriority w:val="61"/>
    <w:rsid w:val="00724DA2"/>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4">
    <w:name w:val="Lista clara - Énfasis 524"/>
    <w:basedOn w:val="Tablanormal"/>
    <w:next w:val="Listaclara-nfasis5"/>
    <w:uiPriority w:val="61"/>
    <w:rsid w:val="00724DA2"/>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5">
    <w:name w:val="Lista clara - Énfasis 525"/>
    <w:basedOn w:val="Tablanormal"/>
    <w:next w:val="Listaclara-nfasis5"/>
    <w:uiPriority w:val="61"/>
    <w:rsid w:val="00E1783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6">
    <w:name w:val="Lista clara - Énfasis 526"/>
    <w:basedOn w:val="Tablanormal"/>
    <w:next w:val="Listaclara-nfasis5"/>
    <w:uiPriority w:val="61"/>
    <w:rsid w:val="00E17830"/>
    <w:pPr>
      <w:spacing w:after="160" w:line="259" w:lineRule="auto"/>
    </w:pPr>
    <w:rPr>
      <w:rFonts w:ascii="Calibri" w:hAnsi="Calibri"/>
      <w:sz w:val="22"/>
      <w:szCs w:val="22"/>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7">
    <w:name w:val="Lista clara - Énfasis 527"/>
    <w:basedOn w:val="Tablanormal"/>
    <w:next w:val="Listaclara-nfasis5"/>
    <w:uiPriority w:val="61"/>
    <w:rsid w:val="00E1783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8">
    <w:name w:val="Lista clara - Énfasis 528"/>
    <w:basedOn w:val="Tablanormal"/>
    <w:next w:val="Listaclara-nfasis5"/>
    <w:uiPriority w:val="61"/>
    <w:rsid w:val="001B7ACE"/>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9">
    <w:name w:val="Lista clara - Énfasis 529"/>
    <w:basedOn w:val="Tablanormal"/>
    <w:next w:val="Listaclara-nfasis5"/>
    <w:uiPriority w:val="61"/>
    <w:rsid w:val="001B7ACE"/>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0">
    <w:name w:val="Lista clara - Énfasis 530"/>
    <w:basedOn w:val="Tablanormal"/>
    <w:next w:val="Listaclara-nfasis5"/>
    <w:uiPriority w:val="61"/>
    <w:rsid w:val="00A4761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1">
    <w:name w:val="Lista clara - Énfasis 531"/>
    <w:basedOn w:val="Tablanormal"/>
    <w:next w:val="Listaclara-nfasis5"/>
    <w:uiPriority w:val="61"/>
    <w:rsid w:val="00A4761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2">
    <w:name w:val="Lista clara - Énfasis 532"/>
    <w:basedOn w:val="Tablanormal"/>
    <w:next w:val="Listaclara-nfasis5"/>
    <w:uiPriority w:val="61"/>
    <w:rsid w:val="00A4761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3">
    <w:name w:val="Lista clara - Énfasis 533"/>
    <w:basedOn w:val="Tablanormal"/>
    <w:next w:val="Listaclara-nfasis5"/>
    <w:uiPriority w:val="61"/>
    <w:rsid w:val="00543586"/>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4">
    <w:name w:val="Lista clara - Énfasis 534"/>
    <w:basedOn w:val="Tablanormal"/>
    <w:next w:val="Listaclara-nfasis5"/>
    <w:uiPriority w:val="61"/>
    <w:rsid w:val="00F07629"/>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5">
    <w:name w:val="Lista clara - Énfasis 535"/>
    <w:basedOn w:val="Tablanormal"/>
    <w:next w:val="Listaclara-nfasis5"/>
    <w:uiPriority w:val="61"/>
    <w:rsid w:val="00D41BD1"/>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aconcuadrcula1">
    <w:name w:val="Tabla con cuadrícula1"/>
    <w:basedOn w:val="Tablanormal"/>
    <w:next w:val="Tablaconcuadrcula"/>
    <w:uiPriority w:val="39"/>
    <w:rsid w:val="0072633C"/>
    <w:rPr>
      <w:rFonts w:ascii="Cambria" w:eastAsia="Cambria" w:hAnsi="Cambria"/>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156819">
      <w:bodyDiv w:val="1"/>
      <w:marLeft w:val="0"/>
      <w:marRight w:val="0"/>
      <w:marTop w:val="0"/>
      <w:marBottom w:val="0"/>
      <w:divBdr>
        <w:top w:val="none" w:sz="0" w:space="0" w:color="auto"/>
        <w:left w:val="none" w:sz="0" w:space="0" w:color="auto"/>
        <w:bottom w:val="none" w:sz="0" w:space="0" w:color="auto"/>
        <w:right w:val="none" w:sz="0" w:space="0" w:color="auto"/>
      </w:divBdr>
    </w:div>
    <w:div w:id="69665380">
      <w:bodyDiv w:val="1"/>
      <w:marLeft w:val="0"/>
      <w:marRight w:val="0"/>
      <w:marTop w:val="0"/>
      <w:marBottom w:val="0"/>
      <w:divBdr>
        <w:top w:val="none" w:sz="0" w:space="0" w:color="auto"/>
        <w:left w:val="none" w:sz="0" w:space="0" w:color="auto"/>
        <w:bottom w:val="none" w:sz="0" w:space="0" w:color="auto"/>
        <w:right w:val="none" w:sz="0" w:space="0" w:color="auto"/>
      </w:divBdr>
    </w:div>
    <w:div w:id="74087636">
      <w:bodyDiv w:val="1"/>
      <w:marLeft w:val="0"/>
      <w:marRight w:val="0"/>
      <w:marTop w:val="0"/>
      <w:marBottom w:val="0"/>
      <w:divBdr>
        <w:top w:val="none" w:sz="0" w:space="0" w:color="auto"/>
        <w:left w:val="none" w:sz="0" w:space="0" w:color="auto"/>
        <w:bottom w:val="none" w:sz="0" w:space="0" w:color="auto"/>
        <w:right w:val="none" w:sz="0" w:space="0" w:color="auto"/>
      </w:divBdr>
    </w:div>
    <w:div w:id="330916577">
      <w:bodyDiv w:val="1"/>
      <w:marLeft w:val="0"/>
      <w:marRight w:val="0"/>
      <w:marTop w:val="0"/>
      <w:marBottom w:val="0"/>
      <w:divBdr>
        <w:top w:val="none" w:sz="0" w:space="0" w:color="auto"/>
        <w:left w:val="none" w:sz="0" w:space="0" w:color="auto"/>
        <w:bottom w:val="none" w:sz="0" w:space="0" w:color="auto"/>
        <w:right w:val="none" w:sz="0" w:space="0" w:color="auto"/>
      </w:divBdr>
    </w:div>
    <w:div w:id="391008401">
      <w:bodyDiv w:val="1"/>
      <w:marLeft w:val="0"/>
      <w:marRight w:val="0"/>
      <w:marTop w:val="0"/>
      <w:marBottom w:val="0"/>
      <w:divBdr>
        <w:top w:val="none" w:sz="0" w:space="0" w:color="auto"/>
        <w:left w:val="none" w:sz="0" w:space="0" w:color="auto"/>
        <w:bottom w:val="none" w:sz="0" w:space="0" w:color="auto"/>
        <w:right w:val="none" w:sz="0" w:space="0" w:color="auto"/>
      </w:divBdr>
    </w:div>
    <w:div w:id="423034903">
      <w:bodyDiv w:val="1"/>
      <w:marLeft w:val="0"/>
      <w:marRight w:val="0"/>
      <w:marTop w:val="0"/>
      <w:marBottom w:val="0"/>
      <w:divBdr>
        <w:top w:val="none" w:sz="0" w:space="0" w:color="auto"/>
        <w:left w:val="none" w:sz="0" w:space="0" w:color="auto"/>
        <w:bottom w:val="none" w:sz="0" w:space="0" w:color="auto"/>
        <w:right w:val="none" w:sz="0" w:space="0" w:color="auto"/>
      </w:divBdr>
      <w:divsChild>
        <w:div w:id="1600139278">
          <w:marLeft w:val="0"/>
          <w:marRight w:val="0"/>
          <w:marTop w:val="0"/>
          <w:marBottom w:val="0"/>
          <w:divBdr>
            <w:top w:val="none" w:sz="0" w:space="0" w:color="auto"/>
            <w:left w:val="none" w:sz="0" w:space="0" w:color="auto"/>
            <w:bottom w:val="none" w:sz="0" w:space="0" w:color="auto"/>
            <w:right w:val="none" w:sz="0" w:space="0" w:color="auto"/>
          </w:divBdr>
        </w:div>
      </w:divsChild>
    </w:div>
    <w:div w:id="535897538">
      <w:bodyDiv w:val="1"/>
      <w:marLeft w:val="0"/>
      <w:marRight w:val="0"/>
      <w:marTop w:val="0"/>
      <w:marBottom w:val="0"/>
      <w:divBdr>
        <w:top w:val="none" w:sz="0" w:space="0" w:color="auto"/>
        <w:left w:val="none" w:sz="0" w:space="0" w:color="auto"/>
        <w:bottom w:val="none" w:sz="0" w:space="0" w:color="auto"/>
        <w:right w:val="none" w:sz="0" w:space="0" w:color="auto"/>
      </w:divBdr>
    </w:div>
    <w:div w:id="680812835">
      <w:bodyDiv w:val="1"/>
      <w:marLeft w:val="0"/>
      <w:marRight w:val="0"/>
      <w:marTop w:val="0"/>
      <w:marBottom w:val="0"/>
      <w:divBdr>
        <w:top w:val="none" w:sz="0" w:space="0" w:color="auto"/>
        <w:left w:val="none" w:sz="0" w:space="0" w:color="auto"/>
        <w:bottom w:val="none" w:sz="0" w:space="0" w:color="auto"/>
        <w:right w:val="none" w:sz="0" w:space="0" w:color="auto"/>
      </w:divBdr>
    </w:div>
    <w:div w:id="729618756">
      <w:bodyDiv w:val="1"/>
      <w:marLeft w:val="0"/>
      <w:marRight w:val="0"/>
      <w:marTop w:val="0"/>
      <w:marBottom w:val="0"/>
      <w:divBdr>
        <w:top w:val="none" w:sz="0" w:space="0" w:color="auto"/>
        <w:left w:val="none" w:sz="0" w:space="0" w:color="auto"/>
        <w:bottom w:val="none" w:sz="0" w:space="0" w:color="auto"/>
        <w:right w:val="none" w:sz="0" w:space="0" w:color="auto"/>
      </w:divBdr>
    </w:div>
    <w:div w:id="805201913">
      <w:bodyDiv w:val="1"/>
      <w:marLeft w:val="0"/>
      <w:marRight w:val="0"/>
      <w:marTop w:val="0"/>
      <w:marBottom w:val="0"/>
      <w:divBdr>
        <w:top w:val="none" w:sz="0" w:space="0" w:color="auto"/>
        <w:left w:val="none" w:sz="0" w:space="0" w:color="auto"/>
        <w:bottom w:val="none" w:sz="0" w:space="0" w:color="auto"/>
        <w:right w:val="none" w:sz="0" w:space="0" w:color="auto"/>
      </w:divBdr>
    </w:div>
    <w:div w:id="909582235">
      <w:bodyDiv w:val="1"/>
      <w:marLeft w:val="0"/>
      <w:marRight w:val="0"/>
      <w:marTop w:val="0"/>
      <w:marBottom w:val="0"/>
      <w:divBdr>
        <w:top w:val="none" w:sz="0" w:space="0" w:color="auto"/>
        <w:left w:val="none" w:sz="0" w:space="0" w:color="auto"/>
        <w:bottom w:val="none" w:sz="0" w:space="0" w:color="auto"/>
        <w:right w:val="none" w:sz="0" w:space="0" w:color="auto"/>
      </w:divBdr>
      <w:divsChild>
        <w:div w:id="338510037">
          <w:marLeft w:val="0"/>
          <w:marRight w:val="0"/>
          <w:marTop w:val="0"/>
          <w:marBottom w:val="0"/>
          <w:divBdr>
            <w:top w:val="none" w:sz="0" w:space="0" w:color="auto"/>
            <w:left w:val="none" w:sz="0" w:space="0" w:color="auto"/>
            <w:bottom w:val="none" w:sz="0" w:space="0" w:color="auto"/>
            <w:right w:val="none" w:sz="0" w:space="0" w:color="auto"/>
          </w:divBdr>
        </w:div>
        <w:div w:id="1491408202">
          <w:marLeft w:val="0"/>
          <w:marRight w:val="0"/>
          <w:marTop w:val="0"/>
          <w:marBottom w:val="0"/>
          <w:divBdr>
            <w:top w:val="none" w:sz="0" w:space="0" w:color="auto"/>
            <w:left w:val="none" w:sz="0" w:space="0" w:color="auto"/>
            <w:bottom w:val="none" w:sz="0" w:space="0" w:color="auto"/>
            <w:right w:val="none" w:sz="0" w:space="0" w:color="auto"/>
          </w:divBdr>
        </w:div>
      </w:divsChild>
    </w:div>
    <w:div w:id="1161239804">
      <w:bodyDiv w:val="1"/>
      <w:marLeft w:val="0"/>
      <w:marRight w:val="0"/>
      <w:marTop w:val="0"/>
      <w:marBottom w:val="0"/>
      <w:divBdr>
        <w:top w:val="none" w:sz="0" w:space="0" w:color="auto"/>
        <w:left w:val="none" w:sz="0" w:space="0" w:color="auto"/>
        <w:bottom w:val="none" w:sz="0" w:space="0" w:color="auto"/>
        <w:right w:val="none" w:sz="0" w:space="0" w:color="auto"/>
      </w:divBdr>
    </w:div>
    <w:div w:id="1320764196">
      <w:bodyDiv w:val="1"/>
      <w:marLeft w:val="0"/>
      <w:marRight w:val="0"/>
      <w:marTop w:val="0"/>
      <w:marBottom w:val="0"/>
      <w:divBdr>
        <w:top w:val="none" w:sz="0" w:space="0" w:color="auto"/>
        <w:left w:val="none" w:sz="0" w:space="0" w:color="auto"/>
        <w:bottom w:val="none" w:sz="0" w:space="0" w:color="auto"/>
        <w:right w:val="none" w:sz="0" w:space="0" w:color="auto"/>
      </w:divBdr>
    </w:div>
    <w:div w:id="1393236678">
      <w:bodyDiv w:val="1"/>
      <w:marLeft w:val="0"/>
      <w:marRight w:val="0"/>
      <w:marTop w:val="0"/>
      <w:marBottom w:val="0"/>
      <w:divBdr>
        <w:top w:val="none" w:sz="0" w:space="0" w:color="auto"/>
        <w:left w:val="none" w:sz="0" w:space="0" w:color="auto"/>
        <w:bottom w:val="none" w:sz="0" w:space="0" w:color="auto"/>
        <w:right w:val="none" w:sz="0" w:space="0" w:color="auto"/>
      </w:divBdr>
      <w:divsChild>
        <w:div w:id="163320588">
          <w:marLeft w:val="0"/>
          <w:marRight w:val="0"/>
          <w:marTop w:val="0"/>
          <w:marBottom w:val="0"/>
          <w:divBdr>
            <w:top w:val="none" w:sz="0" w:space="0" w:color="auto"/>
            <w:left w:val="none" w:sz="0" w:space="0" w:color="auto"/>
            <w:bottom w:val="none" w:sz="0" w:space="0" w:color="auto"/>
            <w:right w:val="none" w:sz="0" w:space="0" w:color="auto"/>
          </w:divBdr>
        </w:div>
      </w:divsChild>
    </w:div>
    <w:div w:id="1479686098">
      <w:bodyDiv w:val="1"/>
      <w:marLeft w:val="0"/>
      <w:marRight w:val="0"/>
      <w:marTop w:val="0"/>
      <w:marBottom w:val="0"/>
      <w:divBdr>
        <w:top w:val="none" w:sz="0" w:space="0" w:color="auto"/>
        <w:left w:val="none" w:sz="0" w:space="0" w:color="auto"/>
        <w:bottom w:val="none" w:sz="0" w:space="0" w:color="auto"/>
        <w:right w:val="none" w:sz="0" w:space="0" w:color="auto"/>
      </w:divBdr>
    </w:div>
    <w:div w:id="1482228748">
      <w:bodyDiv w:val="1"/>
      <w:marLeft w:val="0"/>
      <w:marRight w:val="0"/>
      <w:marTop w:val="0"/>
      <w:marBottom w:val="0"/>
      <w:divBdr>
        <w:top w:val="none" w:sz="0" w:space="0" w:color="auto"/>
        <w:left w:val="none" w:sz="0" w:space="0" w:color="auto"/>
        <w:bottom w:val="none" w:sz="0" w:space="0" w:color="auto"/>
        <w:right w:val="none" w:sz="0" w:space="0" w:color="auto"/>
      </w:divBdr>
    </w:div>
    <w:div w:id="1563059479">
      <w:bodyDiv w:val="1"/>
      <w:marLeft w:val="0"/>
      <w:marRight w:val="0"/>
      <w:marTop w:val="0"/>
      <w:marBottom w:val="0"/>
      <w:divBdr>
        <w:top w:val="none" w:sz="0" w:space="0" w:color="auto"/>
        <w:left w:val="none" w:sz="0" w:space="0" w:color="auto"/>
        <w:bottom w:val="none" w:sz="0" w:space="0" w:color="auto"/>
        <w:right w:val="none" w:sz="0" w:space="0" w:color="auto"/>
      </w:divBdr>
    </w:div>
    <w:div w:id="1674603596">
      <w:bodyDiv w:val="1"/>
      <w:marLeft w:val="0"/>
      <w:marRight w:val="0"/>
      <w:marTop w:val="0"/>
      <w:marBottom w:val="0"/>
      <w:divBdr>
        <w:top w:val="none" w:sz="0" w:space="0" w:color="auto"/>
        <w:left w:val="none" w:sz="0" w:space="0" w:color="auto"/>
        <w:bottom w:val="none" w:sz="0" w:space="0" w:color="auto"/>
        <w:right w:val="none" w:sz="0" w:space="0" w:color="auto"/>
      </w:divBdr>
      <w:divsChild>
        <w:div w:id="1332952908">
          <w:marLeft w:val="0"/>
          <w:marRight w:val="0"/>
          <w:marTop w:val="0"/>
          <w:marBottom w:val="0"/>
          <w:divBdr>
            <w:top w:val="none" w:sz="0" w:space="0" w:color="auto"/>
            <w:left w:val="none" w:sz="0" w:space="0" w:color="auto"/>
            <w:bottom w:val="none" w:sz="0" w:space="0" w:color="auto"/>
            <w:right w:val="none" w:sz="0" w:space="0" w:color="auto"/>
          </w:divBdr>
        </w:div>
      </w:divsChild>
    </w:div>
    <w:div w:id="2057922579">
      <w:bodyDiv w:val="1"/>
      <w:marLeft w:val="0"/>
      <w:marRight w:val="0"/>
      <w:marTop w:val="0"/>
      <w:marBottom w:val="0"/>
      <w:divBdr>
        <w:top w:val="none" w:sz="0" w:space="0" w:color="auto"/>
        <w:left w:val="none" w:sz="0" w:space="0" w:color="auto"/>
        <w:bottom w:val="none" w:sz="0" w:space="0" w:color="auto"/>
        <w:right w:val="none" w:sz="0" w:space="0" w:color="auto"/>
      </w:divBdr>
      <w:divsChild>
        <w:div w:id="1289843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7.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BA6216A36F2AD94BACDF580B661A31A3" ma:contentTypeVersion="14" ma:contentTypeDescription="Crear nuevo documento." ma:contentTypeScope="" ma:versionID="062463bb7acd584b91cd20b044772dcd">
  <xsd:schema xmlns:xsd="http://www.w3.org/2001/XMLSchema" xmlns:xs="http://www.w3.org/2001/XMLSchema" xmlns:p="http://schemas.microsoft.com/office/2006/metadata/properties" xmlns:ns3="c415f469-33ab-4b7b-ac87-e7153f208fff" xmlns:ns4="c4fda1a9-3b11-4661-a1eb-5a02fe807c50" targetNamespace="http://schemas.microsoft.com/office/2006/metadata/properties" ma:root="true" ma:fieldsID="d4783e8306ad2ff086f2a4d814fc854f" ns3:_="" ns4:_="">
    <xsd:import namespace="c415f469-33ab-4b7b-ac87-e7153f208fff"/>
    <xsd:import namespace="c4fda1a9-3b11-4661-a1eb-5a02fe807c5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15f469-33ab-4b7b-ac87-e7153f208ff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fda1a9-3b11-4661-a1eb-5a02fe807c5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089715-7B6F-48A2-B046-A722BB9818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F90C03-04B8-4546-B2F5-3B7F7B61AC05}">
  <ds:schemaRefs>
    <ds:schemaRef ds:uri="http://schemas.microsoft.com/sharepoint/v3/contenttype/forms"/>
  </ds:schemaRefs>
</ds:datastoreItem>
</file>

<file path=customXml/itemProps3.xml><?xml version="1.0" encoding="utf-8"?>
<ds:datastoreItem xmlns:ds="http://schemas.openxmlformats.org/officeDocument/2006/customXml" ds:itemID="{38178BCE-1B35-4332-8F52-ACF371DBA2BC}">
  <ds:schemaRefs>
    <ds:schemaRef ds:uri="http://schemas.openxmlformats.org/officeDocument/2006/bibliography"/>
  </ds:schemaRefs>
</ds:datastoreItem>
</file>

<file path=customXml/itemProps4.xml><?xml version="1.0" encoding="utf-8"?>
<ds:datastoreItem xmlns:ds="http://schemas.openxmlformats.org/officeDocument/2006/customXml" ds:itemID="{17F3FD63-80BF-40A0-B65F-A9DD83866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15f469-33ab-4b7b-ac87-e7153f208fff"/>
    <ds:schemaRef ds:uri="c4fda1a9-3b11-4661-a1eb-5a02fe807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8154</Words>
  <Characters>44852</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xxxx-PLA-2012</vt:lpstr>
    </vt:vector>
  </TitlesOfParts>
  <Company>Poder Judicial</Company>
  <LinksUpToDate>false</LinksUpToDate>
  <CharactersWithSpaces>52901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xxxx-PLA-2012</dc:title>
  <dc:subject/>
  <dc:creator>xbarrientos</dc:creator>
  <cp:keywords/>
  <cp:lastModifiedBy>Paulo Mena Quesada (internet por Jones y Planificación)</cp:lastModifiedBy>
  <cp:revision>2</cp:revision>
  <dcterms:created xsi:type="dcterms:W3CDTF">2021-08-30T21:25:00Z</dcterms:created>
  <dcterms:modified xsi:type="dcterms:W3CDTF">2021-08-30T21:25:00Z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0x010100BA6216A36F2AD94BACDF580B661A31A3</vt:lpwstr>
  </property>
</Properties>
</file>