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AB" w:rsidRPr="0012163A" w:rsidRDefault="006F25AB" w:rsidP="006F25AB">
      <w:r w:rsidRPr="002440CC">
        <w:rPr>
          <w:noProof/>
        </w:rPr>
        <w:pict>
          <v:group id="_x0000_s1026" style="position:absolute;margin-left:-90pt;margin-top:-113.25pt;width:9in;height:846pt;z-index:251658240" coordorigin="2622,324" coordsize="9378,15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wrapcoords="-36 0 -36 21476 21600 21476 21600 0 -36 0">
              <v:imagedata r:id="rId5" o:title=""/>
            </v:shape>
            <v:shape id="0 Imagen" o:spid="_x0000_s1028" type="#_x0000_t75" style="position:absolute;left:2622;top:14756;width:9378;height:725;visibility:visible" wrapcoords="-36 0 -36 21150 21600 21150 21600 0 -36 0">
              <v:imagedata r:id="rId6" o:title=""/>
            </v:shape>
          </v:group>
        </w:pict>
      </w:r>
    </w:p>
    <w:p w:rsidR="006F25AB" w:rsidRPr="0012163A" w:rsidRDefault="006F25AB" w:rsidP="006F25AB"/>
    <w:p w:rsidR="006F25AB" w:rsidRPr="0012163A" w:rsidRDefault="006F25AB" w:rsidP="006F25AB"/>
    <w:p w:rsidR="006F25AB" w:rsidRPr="0012163A" w:rsidRDefault="006F25AB" w:rsidP="006F25AB"/>
    <w:p w:rsidR="006F25AB" w:rsidRPr="0012163A" w:rsidRDefault="006F25AB" w:rsidP="006F25AB"/>
    <w:p w:rsidR="006F25AB" w:rsidRPr="0012163A" w:rsidRDefault="006F25AB" w:rsidP="006F25AB"/>
    <w:p w:rsidR="006F25AB" w:rsidRPr="0012163A" w:rsidRDefault="006F25AB" w:rsidP="006F25AB"/>
    <w:p w:rsidR="006F25AB" w:rsidRPr="0012163A" w:rsidRDefault="006F25AB" w:rsidP="006F25AB">
      <w:r>
        <w:rPr>
          <w:noProof/>
          <w:lang w:val="es-CR" w:eastAsia="es-CR"/>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7"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rsidR="006F25AB" w:rsidRPr="0012163A" w:rsidRDefault="006F25AB" w:rsidP="006F25AB">
      <w:r>
        <w:rPr>
          <w:noProof/>
          <w:lang w:val="es-CR" w:eastAsia="es-CR"/>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8"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rsidR="006F25AB" w:rsidRPr="0012163A" w:rsidRDefault="006F25AB" w:rsidP="006F25AB"/>
    <w:p w:rsidR="006F25AB" w:rsidRPr="0012163A" w:rsidRDefault="006F25AB" w:rsidP="006F25AB"/>
    <w:p w:rsidR="006F25AB" w:rsidRPr="0012163A" w:rsidRDefault="006F25AB" w:rsidP="006F25AB"/>
    <w:p w:rsidR="006F25AB" w:rsidRPr="0012163A" w:rsidRDefault="006F25AB" w:rsidP="006F25AB"/>
    <w:p w:rsidR="006F25AB" w:rsidRPr="0012163A" w:rsidRDefault="006F25AB" w:rsidP="006F25AB"/>
    <w:p w:rsidR="006F25AB" w:rsidRPr="0012163A" w:rsidRDefault="006F25AB" w:rsidP="006F25AB">
      <w:pPr>
        <w:jc w:val="center"/>
        <w:rPr>
          <w:rFonts w:ascii="Calibri" w:hAnsi="Calibri"/>
          <w:sz w:val="40"/>
          <w:szCs w:val="40"/>
        </w:rPr>
      </w:pPr>
    </w:p>
    <w:p w:rsidR="006F25AB" w:rsidRPr="0012163A" w:rsidRDefault="006F25AB" w:rsidP="006F25AB">
      <w:pPr>
        <w:jc w:val="center"/>
        <w:rPr>
          <w:rFonts w:ascii="Calibri" w:hAnsi="Calibri"/>
          <w:sz w:val="40"/>
          <w:szCs w:val="40"/>
        </w:rPr>
      </w:pPr>
    </w:p>
    <w:p w:rsidR="006F25AB" w:rsidRDefault="006F25AB" w:rsidP="006F25AB">
      <w:pPr>
        <w:jc w:val="center"/>
        <w:rPr>
          <w:rFonts w:ascii="Calibri" w:hAnsi="Calibri"/>
          <w:sz w:val="40"/>
          <w:szCs w:val="40"/>
        </w:rPr>
      </w:pPr>
      <w:r>
        <w:rPr>
          <w:rFonts w:ascii="Calibri" w:hAnsi="Calibri"/>
          <w:sz w:val="40"/>
          <w:szCs w:val="40"/>
        </w:rPr>
        <w:t>Dirección de Planificación</w:t>
      </w:r>
    </w:p>
    <w:p w:rsidR="006F25AB" w:rsidRDefault="006F25AB" w:rsidP="006F25AB">
      <w:pPr>
        <w:jc w:val="center"/>
        <w:rPr>
          <w:rFonts w:ascii="Calibri" w:hAnsi="Calibri"/>
          <w:sz w:val="40"/>
          <w:szCs w:val="40"/>
        </w:rPr>
      </w:pPr>
      <w:r w:rsidRPr="0012163A">
        <w:rPr>
          <w:rFonts w:ascii="Calibri" w:hAnsi="Calibri"/>
          <w:sz w:val="40"/>
          <w:szCs w:val="40"/>
        </w:rPr>
        <w:t>Sección de Desarrollo Organizacional</w:t>
      </w:r>
    </w:p>
    <w:p w:rsidR="006F25AB" w:rsidRPr="0012163A" w:rsidRDefault="006F25AB" w:rsidP="006F25AB">
      <w:pPr>
        <w:jc w:val="center"/>
        <w:rPr>
          <w:rFonts w:ascii="Calibri" w:hAnsi="Calibri"/>
          <w:sz w:val="40"/>
          <w:szCs w:val="40"/>
        </w:rPr>
      </w:pPr>
    </w:p>
    <w:p w:rsidR="006F25AB" w:rsidRPr="0012163A" w:rsidRDefault="006F25AB" w:rsidP="006F25AB">
      <w:pPr>
        <w:jc w:val="center"/>
        <w:rPr>
          <w:rFonts w:ascii="Calibri" w:hAnsi="Calibri"/>
          <w:sz w:val="40"/>
          <w:szCs w:val="40"/>
        </w:rPr>
      </w:pPr>
    </w:p>
    <w:p w:rsidR="006F25AB" w:rsidRPr="0012163A" w:rsidRDefault="006F25AB" w:rsidP="006F25AB">
      <w:pPr>
        <w:jc w:val="center"/>
        <w:rPr>
          <w:rFonts w:ascii="Calibri" w:hAnsi="Calibri"/>
          <w:sz w:val="40"/>
          <w:szCs w:val="40"/>
        </w:rPr>
      </w:pPr>
    </w:p>
    <w:p w:rsidR="006F25AB" w:rsidRPr="0012163A" w:rsidRDefault="006F25AB" w:rsidP="006F25AB">
      <w:pPr>
        <w:jc w:val="center"/>
        <w:rPr>
          <w:rFonts w:ascii="Calibri" w:hAnsi="Calibri"/>
          <w:sz w:val="40"/>
          <w:szCs w:val="40"/>
        </w:rPr>
      </w:pPr>
      <w:r>
        <w:rPr>
          <w:rFonts w:ascii="Calibri" w:hAnsi="Calibri"/>
          <w:b/>
          <w:i/>
          <w:sz w:val="40"/>
          <w:szCs w:val="40"/>
        </w:rPr>
        <w:t xml:space="preserve">Estudio integral de juzgados penales unipersonales </w:t>
      </w:r>
    </w:p>
    <w:p w:rsidR="006F25AB" w:rsidRPr="0012163A" w:rsidRDefault="006F25AB" w:rsidP="006F25AB">
      <w:pPr>
        <w:jc w:val="center"/>
        <w:rPr>
          <w:rFonts w:ascii="Calibri" w:hAnsi="Calibri"/>
          <w:sz w:val="40"/>
          <w:szCs w:val="40"/>
        </w:rPr>
      </w:pPr>
    </w:p>
    <w:p w:rsidR="006F25AB" w:rsidRDefault="006F25AB" w:rsidP="006F25AB">
      <w:pPr>
        <w:jc w:val="center"/>
        <w:rPr>
          <w:rFonts w:ascii="Calibri" w:hAnsi="Calibri"/>
          <w:sz w:val="40"/>
          <w:szCs w:val="40"/>
        </w:rPr>
      </w:pPr>
    </w:p>
    <w:p w:rsidR="006F25AB" w:rsidRDefault="006F25AB" w:rsidP="006F25AB">
      <w:pPr>
        <w:jc w:val="center"/>
        <w:rPr>
          <w:rFonts w:ascii="Calibri" w:hAnsi="Calibri"/>
          <w:sz w:val="40"/>
          <w:szCs w:val="40"/>
        </w:rPr>
      </w:pPr>
    </w:p>
    <w:p w:rsidR="006F25AB" w:rsidRDefault="006F25AB" w:rsidP="006F25AB">
      <w:pPr>
        <w:jc w:val="center"/>
        <w:rPr>
          <w:rFonts w:ascii="Calibri" w:hAnsi="Calibri"/>
          <w:sz w:val="40"/>
          <w:szCs w:val="40"/>
        </w:rPr>
      </w:pPr>
    </w:p>
    <w:p w:rsidR="006F25AB" w:rsidRDefault="006F25AB" w:rsidP="006F25AB">
      <w:pPr>
        <w:jc w:val="center"/>
        <w:rPr>
          <w:rFonts w:ascii="Calibri" w:hAnsi="Calibri"/>
          <w:sz w:val="40"/>
          <w:szCs w:val="40"/>
        </w:rPr>
      </w:pPr>
    </w:p>
    <w:p w:rsidR="006F25AB" w:rsidRPr="0012163A" w:rsidRDefault="006F25AB" w:rsidP="006F25AB">
      <w:pPr>
        <w:jc w:val="center"/>
        <w:rPr>
          <w:rFonts w:ascii="Calibri" w:hAnsi="Calibri"/>
          <w:sz w:val="40"/>
          <w:szCs w:val="40"/>
        </w:rPr>
      </w:pPr>
    </w:p>
    <w:p w:rsidR="006F25AB" w:rsidRPr="0012163A" w:rsidRDefault="006F25AB" w:rsidP="006F25AB">
      <w:pPr>
        <w:jc w:val="center"/>
        <w:rPr>
          <w:rFonts w:ascii="Calibri" w:hAnsi="Calibri"/>
          <w:sz w:val="40"/>
          <w:szCs w:val="40"/>
        </w:rPr>
      </w:pPr>
      <w:r>
        <w:rPr>
          <w:rFonts w:ascii="Calibri" w:hAnsi="Calibri"/>
          <w:sz w:val="40"/>
          <w:szCs w:val="40"/>
        </w:rPr>
        <w:t xml:space="preserve">23 </w:t>
      </w:r>
      <w:r w:rsidRPr="0012163A">
        <w:rPr>
          <w:rFonts w:ascii="Calibri" w:hAnsi="Calibri"/>
          <w:sz w:val="40"/>
          <w:szCs w:val="40"/>
        </w:rPr>
        <w:t xml:space="preserve">de </w:t>
      </w:r>
      <w:r>
        <w:rPr>
          <w:rFonts w:ascii="Calibri" w:hAnsi="Calibri"/>
          <w:sz w:val="40"/>
          <w:szCs w:val="40"/>
        </w:rPr>
        <w:t>enero</w:t>
      </w:r>
      <w:r w:rsidRPr="0012163A">
        <w:rPr>
          <w:rFonts w:ascii="Calibri" w:hAnsi="Calibri"/>
          <w:sz w:val="40"/>
          <w:szCs w:val="40"/>
        </w:rPr>
        <w:t xml:space="preserve"> de 201</w:t>
      </w:r>
      <w:r>
        <w:rPr>
          <w:rFonts w:ascii="Calibri" w:hAnsi="Calibri"/>
          <w:sz w:val="40"/>
          <w:szCs w:val="40"/>
        </w:rPr>
        <w:t>7</w:t>
      </w:r>
    </w:p>
    <w:p w:rsidR="006F25AB" w:rsidRPr="0012163A" w:rsidRDefault="006F25AB" w:rsidP="006F25AB">
      <w:pPr>
        <w:jc w:val="center"/>
        <w:rPr>
          <w:rFonts w:ascii="Calibri" w:hAnsi="Calibri"/>
          <w:sz w:val="40"/>
          <w:szCs w:val="40"/>
        </w:rPr>
      </w:pPr>
    </w:p>
    <w:p w:rsidR="006F25AB" w:rsidRPr="0012163A" w:rsidRDefault="006F25AB" w:rsidP="006F25AB">
      <w:pPr>
        <w:jc w:val="center"/>
        <w:rPr>
          <w:rFonts w:ascii="Calibri" w:hAnsi="Calibri"/>
          <w:sz w:val="40"/>
          <w:szCs w:val="4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4713"/>
        <w:gridCol w:w="1260"/>
        <w:gridCol w:w="2532"/>
      </w:tblGrid>
      <w:tr w:rsidR="006F25AB" w:rsidRPr="0012163A" w:rsidTr="00B256C2">
        <w:trPr>
          <w:trHeight w:val="540"/>
        </w:trPr>
        <w:tc>
          <w:tcPr>
            <w:tcW w:w="6948" w:type="dxa"/>
            <w:gridSpan w:val="2"/>
            <w:shd w:val="clear" w:color="auto" w:fill="000000"/>
            <w:vAlign w:val="center"/>
          </w:tcPr>
          <w:p w:rsidR="006F25AB" w:rsidRPr="00F7122E" w:rsidRDefault="006F25AB" w:rsidP="00B256C2">
            <w:pPr>
              <w:jc w:val="center"/>
              <w:rPr>
                <w:rFonts w:ascii="Calibri" w:hAnsi="Calibri"/>
                <w:b/>
              </w:rPr>
            </w:pPr>
            <w:r w:rsidRPr="00A8042F">
              <w:rPr>
                <w:rFonts w:ascii="Calibri" w:hAnsi="Calibri"/>
                <w:b/>
                <w:sz w:val="22"/>
                <w:szCs w:val="22"/>
              </w:rPr>
              <w:lastRenderedPageBreak/>
              <w:fldChar w:fldCharType="begin"/>
            </w:r>
            <w:r w:rsidRPr="00A8042F">
              <w:rPr>
                <w:rFonts w:ascii="Calibri" w:hAnsi="Calibri"/>
                <w:b/>
                <w:sz w:val="22"/>
                <w:szCs w:val="22"/>
              </w:rPr>
              <w:instrText xml:space="preserve"> PAGE   \* MERGEFORMAT </w:instrText>
            </w:r>
            <w:r w:rsidRPr="00A8042F">
              <w:rPr>
                <w:rFonts w:ascii="Calibri" w:hAnsi="Calibri"/>
                <w:b/>
                <w:sz w:val="22"/>
                <w:szCs w:val="22"/>
              </w:rPr>
              <w:fldChar w:fldCharType="separate"/>
            </w:r>
            <w:r>
              <w:rPr>
                <w:rFonts w:ascii="Calibri" w:hAnsi="Calibri"/>
                <w:b/>
                <w:noProof/>
                <w:sz w:val="22"/>
                <w:szCs w:val="22"/>
              </w:rPr>
              <w:t>2</w:t>
            </w:r>
            <w:r w:rsidRPr="00A8042F">
              <w:rPr>
                <w:rFonts w:ascii="Calibri" w:hAnsi="Calibri"/>
                <w:b/>
                <w:sz w:val="22"/>
                <w:szCs w:val="22"/>
              </w:rPr>
              <w:fldChar w:fldCharType="end"/>
            </w:r>
            <w:r w:rsidRPr="00F7122E">
              <w:rPr>
                <w:rFonts w:ascii="Calibri" w:hAnsi="Calibri"/>
                <w:b/>
                <w:sz w:val="22"/>
                <w:szCs w:val="22"/>
              </w:rPr>
              <w:t>Dirección de Planificación</w:t>
            </w:r>
          </w:p>
        </w:tc>
        <w:tc>
          <w:tcPr>
            <w:tcW w:w="1260" w:type="dxa"/>
            <w:shd w:val="clear" w:color="auto" w:fill="B3B3B3"/>
            <w:vAlign w:val="center"/>
          </w:tcPr>
          <w:p w:rsidR="006F25AB" w:rsidRPr="00F7122E" w:rsidRDefault="006F25AB" w:rsidP="00B256C2">
            <w:pPr>
              <w:jc w:val="right"/>
              <w:rPr>
                <w:rFonts w:ascii="Calibri" w:hAnsi="Calibri"/>
                <w:b/>
              </w:rPr>
            </w:pPr>
            <w:r w:rsidRPr="00F7122E">
              <w:rPr>
                <w:rFonts w:ascii="Calibri" w:hAnsi="Calibri"/>
                <w:b/>
                <w:sz w:val="22"/>
                <w:szCs w:val="22"/>
              </w:rPr>
              <w:t>Fecha:</w:t>
            </w:r>
          </w:p>
        </w:tc>
        <w:tc>
          <w:tcPr>
            <w:tcW w:w="2532" w:type="dxa"/>
            <w:vAlign w:val="center"/>
          </w:tcPr>
          <w:p w:rsidR="006F25AB" w:rsidRPr="00F7122E" w:rsidRDefault="006F25AB" w:rsidP="00B256C2">
            <w:pPr>
              <w:jc w:val="center"/>
              <w:rPr>
                <w:rFonts w:ascii="Calibri" w:hAnsi="Calibri"/>
              </w:rPr>
            </w:pPr>
            <w:r w:rsidRPr="00F7122E">
              <w:rPr>
                <w:rFonts w:ascii="Calibri" w:hAnsi="Calibri"/>
                <w:sz w:val="22"/>
                <w:szCs w:val="22"/>
              </w:rPr>
              <w:t>23/01/2017</w:t>
            </w:r>
          </w:p>
        </w:tc>
      </w:tr>
      <w:tr w:rsidR="006F25AB" w:rsidRPr="0012163A" w:rsidTr="00B256C2">
        <w:trPr>
          <w:trHeight w:val="494"/>
        </w:trPr>
        <w:tc>
          <w:tcPr>
            <w:tcW w:w="2235" w:type="dxa"/>
            <w:shd w:val="clear" w:color="auto" w:fill="B3B3B3"/>
            <w:vAlign w:val="center"/>
          </w:tcPr>
          <w:p w:rsidR="006F25AB" w:rsidRPr="0012163A" w:rsidRDefault="006F25AB" w:rsidP="00B256C2">
            <w:pPr>
              <w:jc w:val="right"/>
              <w:rPr>
                <w:rFonts w:ascii="Calibri" w:hAnsi="Calibri"/>
                <w:b/>
              </w:rPr>
            </w:pPr>
            <w:r>
              <w:rPr>
                <w:rFonts w:ascii="Calibri" w:hAnsi="Calibri"/>
                <w:b/>
                <w:sz w:val="22"/>
                <w:szCs w:val="22"/>
              </w:rPr>
              <w:t>Oficina remitente</w:t>
            </w:r>
            <w:r w:rsidRPr="0012163A">
              <w:rPr>
                <w:rFonts w:ascii="Calibri" w:hAnsi="Calibri"/>
                <w:b/>
                <w:sz w:val="22"/>
                <w:szCs w:val="22"/>
              </w:rPr>
              <w:t>:</w:t>
            </w:r>
          </w:p>
        </w:tc>
        <w:tc>
          <w:tcPr>
            <w:tcW w:w="4713" w:type="dxa"/>
            <w:vAlign w:val="center"/>
          </w:tcPr>
          <w:p w:rsidR="006F25AB" w:rsidRPr="00F7122E" w:rsidRDefault="006F25AB" w:rsidP="00B256C2">
            <w:pPr>
              <w:rPr>
                <w:rFonts w:ascii="Calibri" w:hAnsi="Calibri"/>
              </w:rPr>
            </w:pPr>
            <w:r w:rsidRPr="00F7122E">
              <w:rPr>
                <w:rFonts w:ascii="Calibri" w:hAnsi="Calibri"/>
                <w:sz w:val="22"/>
                <w:szCs w:val="22"/>
              </w:rPr>
              <w:t>Desarrollo Organizacional</w:t>
            </w:r>
          </w:p>
        </w:tc>
        <w:tc>
          <w:tcPr>
            <w:tcW w:w="1260" w:type="dxa"/>
            <w:shd w:val="clear" w:color="auto" w:fill="B3B3B3"/>
            <w:vAlign w:val="center"/>
          </w:tcPr>
          <w:p w:rsidR="006F25AB" w:rsidRPr="00F7122E" w:rsidRDefault="006F25AB" w:rsidP="00B256C2">
            <w:pPr>
              <w:jc w:val="right"/>
              <w:rPr>
                <w:rFonts w:ascii="Calibri" w:hAnsi="Calibri"/>
                <w:b/>
              </w:rPr>
            </w:pPr>
            <w:r w:rsidRPr="00F7122E">
              <w:rPr>
                <w:rFonts w:ascii="Calibri" w:hAnsi="Calibri"/>
                <w:b/>
                <w:sz w:val="22"/>
                <w:szCs w:val="22"/>
              </w:rPr>
              <w:t># Informe:</w:t>
            </w:r>
          </w:p>
        </w:tc>
        <w:tc>
          <w:tcPr>
            <w:tcW w:w="2532" w:type="dxa"/>
            <w:vAlign w:val="center"/>
          </w:tcPr>
          <w:p w:rsidR="006F25AB" w:rsidRPr="00F7122E" w:rsidRDefault="006F25AB" w:rsidP="00B256C2">
            <w:pPr>
              <w:jc w:val="center"/>
              <w:rPr>
                <w:rFonts w:ascii="Calibri" w:hAnsi="Calibri"/>
              </w:rPr>
            </w:pPr>
            <w:r w:rsidRPr="00F7122E">
              <w:rPr>
                <w:rFonts w:ascii="Calibri" w:hAnsi="Calibri"/>
                <w:sz w:val="22"/>
                <w:szCs w:val="22"/>
              </w:rPr>
              <w:t>01-PLA-DO-2017</w:t>
            </w:r>
          </w:p>
          <w:p w:rsidR="006F25AB" w:rsidRPr="00F7122E" w:rsidRDefault="006F25AB" w:rsidP="00B256C2">
            <w:pPr>
              <w:jc w:val="center"/>
              <w:rPr>
                <w:rFonts w:ascii="Calibri" w:hAnsi="Calibri"/>
              </w:rPr>
            </w:pPr>
          </w:p>
        </w:tc>
      </w:tr>
      <w:tr w:rsidR="006F25AB" w:rsidRPr="0012163A" w:rsidTr="00B256C2">
        <w:trPr>
          <w:trHeight w:val="494"/>
        </w:trPr>
        <w:tc>
          <w:tcPr>
            <w:tcW w:w="2235" w:type="dxa"/>
            <w:shd w:val="clear" w:color="auto" w:fill="B3B3B3"/>
            <w:vAlign w:val="center"/>
          </w:tcPr>
          <w:p w:rsidR="006F25AB" w:rsidRPr="0012163A" w:rsidRDefault="006F25AB" w:rsidP="00B256C2">
            <w:pPr>
              <w:jc w:val="right"/>
              <w:rPr>
                <w:rFonts w:ascii="Calibri" w:hAnsi="Calibri"/>
                <w:b/>
              </w:rPr>
            </w:pPr>
            <w:r w:rsidRPr="0012163A">
              <w:rPr>
                <w:rFonts w:ascii="Calibri" w:hAnsi="Calibri"/>
                <w:b/>
                <w:sz w:val="22"/>
                <w:szCs w:val="22"/>
              </w:rPr>
              <w:t>Temática:</w:t>
            </w:r>
          </w:p>
        </w:tc>
        <w:tc>
          <w:tcPr>
            <w:tcW w:w="8505" w:type="dxa"/>
            <w:gridSpan w:val="3"/>
            <w:vAlign w:val="center"/>
          </w:tcPr>
          <w:p w:rsidR="006F25AB" w:rsidRPr="00F7122E" w:rsidRDefault="006F25AB" w:rsidP="00B256C2">
            <w:pPr>
              <w:jc w:val="both"/>
              <w:rPr>
                <w:rFonts w:ascii="Calibri" w:hAnsi="Calibri"/>
              </w:rPr>
            </w:pPr>
            <w:r w:rsidRPr="00F7122E">
              <w:rPr>
                <w:rFonts w:ascii="Calibri" w:hAnsi="Calibri"/>
                <w:sz w:val="22"/>
                <w:szCs w:val="22"/>
              </w:rPr>
              <w:t xml:space="preserve">Análisis de la carga de trabajo de los juzgados penales unipersonales del país, a efecto de determinar las prioridades con las que se deben ir creando paulatinamente los nuevos recursos de Jueza o Juez, según la disponibilidad presupuestaria; y con el fin de brindar un mejor servicio en las dos etapas procesales que brindan: preparatoria e intermedia. </w:t>
            </w:r>
          </w:p>
        </w:tc>
      </w:tr>
      <w:tr w:rsidR="006F25AB" w:rsidRPr="0012163A" w:rsidTr="00B256C2">
        <w:trPr>
          <w:trHeight w:val="494"/>
        </w:trPr>
        <w:tc>
          <w:tcPr>
            <w:tcW w:w="2235" w:type="dxa"/>
            <w:shd w:val="clear" w:color="auto" w:fill="B3B3B3"/>
            <w:vAlign w:val="center"/>
          </w:tcPr>
          <w:p w:rsidR="006F25AB" w:rsidRPr="0012163A" w:rsidRDefault="006F25AB" w:rsidP="00B256C2">
            <w:pPr>
              <w:jc w:val="right"/>
              <w:rPr>
                <w:rFonts w:ascii="Calibri" w:hAnsi="Calibri"/>
                <w:b/>
              </w:rPr>
            </w:pPr>
            <w:r w:rsidRPr="0012163A">
              <w:rPr>
                <w:rFonts w:ascii="Calibri" w:hAnsi="Calibri"/>
                <w:b/>
                <w:sz w:val="22"/>
                <w:szCs w:val="22"/>
              </w:rPr>
              <w:t>Para:</w:t>
            </w:r>
          </w:p>
        </w:tc>
        <w:tc>
          <w:tcPr>
            <w:tcW w:w="8505" w:type="dxa"/>
            <w:gridSpan w:val="3"/>
            <w:vAlign w:val="center"/>
          </w:tcPr>
          <w:p w:rsidR="006F25AB" w:rsidRPr="00F7122E" w:rsidRDefault="006F25AB" w:rsidP="00B256C2">
            <w:pPr>
              <w:rPr>
                <w:rFonts w:ascii="Calibri" w:hAnsi="Calibri"/>
              </w:rPr>
            </w:pPr>
            <w:r w:rsidRPr="00F7122E">
              <w:rPr>
                <w:rFonts w:ascii="Calibri" w:hAnsi="Calibri"/>
                <w:sz w:val="22"/>
                <w:szCs w:val="22"/>
              </w:rPr>
              <w:t>Secretaría General de la Corte</w:t>
            </w:r>
          </w:p>
        </w:tc>
      </w:tr>
      <w:tr w:rsidR="006F25AB" w:rsidRPr="0012163A" w:rsidTr="00B256C2">
        <w:trPr>
          <w:trHeight w:val="494"/>
        </w:trPr>
        <w:tc>
          <w:tcPr>
            <w:tcW w:w="2235" w:type="dxa"/>
            <w:shd w:val="clear" w:color="auto" w:fill="B3B3B3"/>
            <w:vAlign w:val="center"/>
          </w:tcPr>
          <w:p w:rsidR="006F25AB" w:rsidRPr="0012163A" w:rsidRDefault="006F25AB" w:rsidP="00B256C2">
            <w:pPr>
              <w:jc w:val="right"/>
              <w:rPr>
                <w:rFonts w:ascii="Calibri" w:hAnsi="Calibri"/>
                <w:b/>
              </w:rPr>
            </w:pPr>
            <w:r w:rsidRPr="0012163A">
              <w:rPr>
                <w:rFonts w:ascii="Calibri" w:hAnsi="Calibri"/>
                <w:b/>
                <w:sz w:val="22"/>
                <w:szCs w:val="22"/>
              </w:rPr>
              <w:t>Oficios y Referencias:</w:t>
            </w:r>
          </w:p>
        </w:tc>
        <w:tc>
          <w:tcPr>
            <w:tcW w:w="8505" w:type="dxa"/>
            <w:gridSpan w:val="3"/>
            <w:vAlign w:val="center"/>
          </w:tcPr>
          <w:p w:rsidR="006F25AB" w:rsidRPr="00F7122E" w:rsidRDefault="006F25AB" w:rsidP="00B256C2">
            <w:pPr>
              <w:ind w:right="51"/>
              <w:jc w:val="both"/>
              <w:rPr>
                <w:rFonts w:ascii="Calibri" w:hAnsi="Calibri"/>
                <w:b/>
              </w:rPr>
            </w:pPr>
            <w:r w:rsidRPr="00F7122E">
              <w:rPr>
                <w:rFonts w:ascii="Calibri" w:hAnsi="Calibri"/>
                <w:sz w:val="22"/>
                <w:szCs w:val="22"/>
              </w:rPr>
              <w:t xml:space="preserve">Con este informe se contesta el oficio de la Comisión de Enlace Corte-OIJ N° 06-CE-2014, y los oficios de la Secretaría General de la Corte Nº4848-14; N°9337-15 y N°9574-16, y las referencias internas de esta Dirección numeradas 541-14, 687-14; y 1286-15, 91-16 y </w:t>
            </w:r>
            <w:r w:rsidRPr="00F7122E">
              <w:rPr>
                <w:rFonts w:ascii="Calibri" w:hAnsi="Calibri"/>
                <w:b/>
                <w:sz w:val="22"/>
                <w:szCs w:val="22"/>
              </w:rPr>
              <w:t>1323-2016.</w:t>
            </w:r>
          </w:p>
          <w:p w:rsidR="006F25AB" w:rsidRPr="00F7122E" w:rsidRDefault="006F25AB" w:rsidP="00B256C2">
            <w:pPr>
              <w:jc w:val="both"/>
              <w:rPr>
                <w:rFonts w:ascii="Calibri" w:hAnsi="Calibri"/>
              </w:rPr>
            </w:pPr>
          </w:p>
        </w:tc>
      </w:tr>
    </w:tbl>
    <w:p w:rsidR="006F25AB" w:rsidRPr="0012163A" w:rsidRDefault="006F25AB" w:rsidP="006F25AB">
      <w:pPr>
        <w:jc w:val="center"/>
        <w:rPr>
          <w:rFonts w:ascii="Calibri" w:hAnsi="Calibri"/>
          <w:sz w:val="22"/>
          <w:szCs w:val="22"/>
        </w:rPr>
      </w:pP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8522"/>
      </w:tblGrid>
      <w:tr w:rsidR="006F25AB" w:rsidRPr="0012163A" w:rsidTr="00B256C2">
        <w:trPr>
          <w:trHeight w:val="1180"/>
        </w:trPr>
        <w:tc>
          <w:tcPr>
            <w:tcW w:w="2235" w:type="dxa"/>
            <w:shd w:val="clear" w:color="auto" w:fill="C0C0C0"/>
          </w:tcPr>
          <w:p w:rsidR="006F25AB" w:rsidRPr="0012163A" w:rsidRDefault="006F25AB" w:rsidP="00B256C2">
            <w:pPr>
              <w:jc w:val="right"/>
              <w:rPr>
                <w:rFonts w:ascii="Calibri" w:hAnsi="Calibri"/>
                <w:b/>
              </w:rPr>
            </w:pPr>
            <w:r w:rsidRPr="0012163A">
              <w:rPr>
                <w:rFonts w:ascii="Calibri" w:hAnsi="Calibri"/>
                <w:b/>
                <w:sz w:val="22"/>
                <w:szCs w:val="22"/>
              </w:rPr>
              <w:t>I. Antecedentes</w:t>
            </w:r>
          </w:p>
        </w:tc>
        <w:tc>
          <w:tcPr>
            <w:tcW w:w="8522" w:type="dxa"/>
          </w:tcPr>
          <w:p w:rsidR="006F25AB" w:rsidRPr="00F7122E" w:rsidRDefault="006F25AB" w:rsidP="00B256C2">
            <w:pPr>
              <w:tabs>
                <w:tab w:val="left" w:pos="0"/>
              </w:tabs>
              <w:suppressAutoHyphens/>
              <w:jc w:val="both"/>
              <w:rPr>
                <w:rFonts w:ascii="Calibri" w:hAnsi="Calibri"/>
              </w:rPr>
            </w:pPr>
            <w:r w:rsidRPr="001A7DE9">
              <w:rPr>
                <w:rFonts w:ascii="Calibri" w:hAnsi="Calibri"/>
                <w:sz w:val="22"/>
                <w:szCs w:val="22"/>
              </w:rPr>
              <w:t>El Consejo Superior, en sesión 77-15 del 27 de agosto del 2015, artículo IX, ordenó a</w:t>
            </w:r>
            <w:r>
              <w:rPr>
                <w:rFonts w:ascii="Calibri" w:hAnsi="Calibri"/>
                <w:sz w:val="22"/>
                <w:szCs w:val="22"/>
              </w:rPr>
              <w:t xml:space="preserve"> la</w:t>
            </w:r>
            <w:r w:rsidRPr="001A7DE9">
              <w:rPr>
                <w:rFonts w:ascii="Calibri" w:hAnsi="Calibri"/>
                <w:sz w:val="22"/>
                <w:szCs w:val="22"/>
              </w:rPr>
              <w:t xml:space="preserve"> Dirección</w:t>
            </w:r>
            <w:r>
              <w:rPr>
                <w:rFonts w:ascii="Calibri" w:hAnsi="Calibri"/>
                <w:sz w:val="22"/>
                <w:szCs w:val="22"/>
              </w:rPr>
              <w:t xml:space="preserve"> de </w:t>
            </w:r>
            <w:r w:rsidRPr="00F7122E">
              <w:rPr>
                <w:rFonts w:ascii="Calibri" w:hAnsi="Calibri"/>
                <w:sz w:val="22"/>
                <w:szCs w:val="22"/>
              </w:rPr>
              <w:t>Planificación, realizar un nuevo estudio sobre la carga de trabajo existente en los juzgados penales unipersonales del país y retomar el análisis de crear una segunda plaza en aquellos juzgados que tengan mayor necesidad.</w:t>
            </w:r>
          </w:p>
          <w:p w:rsidR="006F25AB" w:rsidRPr="002A18F4" w:rsidRDefault="006F25AB" w:rsidP="00B256C2">
            <w:pPr>
              <w:pStyle w:val="Ttulo7"/>
              <w:numPr>
                <w:ilvl w:val="0"/>
                <w:numId w:val="0"/>
              </w:numPr>
              <w:rPr>
                <w:rFonts w:ascii="Calibri" w:hAnsi="Calibri"/>
                <w:szCs w:val="22"/>
                <w:lang w:val="es-ES" w:eastAsia="es-ES"/>
              </w:rPr>
            </w:pPr>
            <w:r w:rsidRPr="00F7122E">
              <w:rPr>
                <w:rFonts w:ascii="Calibri" w:hAnsi="Calibri"/>
                <w:szCs w:val="22"/>
                <w:lang w:val="es-ES" w:eastAsia="es-ES"/>
              </w:rPr>
              <w:t>Anteriormente, en sesión N° 04-2014 de la Comisión de Enlace Corte-OIJ del 26 de marzo del 2014, artículo I, se</w:t>
            </w:r>
            <w:r>
              <w:rPr>
                <w:rFonts w:ascii="Calibri" w:hAnsi="Calibri"/>
                <w:szCs w:val="22"/>
                <w:lang w:val="es-ES" w:eastAsia="es-ES"/>
              </w:rPr>
              <w:t xml:space="preserve"> </w:t>
            </w:r>
            <w:r w:rsidRPr="002A18F4">
              <w:rPr>
                <w:rFonts w:ascii="Calibri" w:hAnsi="Calibri"/>
                <w:szCs w:val="22"/>
                <w:lang w:val="es-ES" w:eastAsia="es-ES"/>
              </w:rPr>
              <w:t>había solicitado a la Dirección de Planificación analizar la necesidad de una segunda plaza de Jueza o Juez Penal en el Juzgado Penal de Cañas.</w:t>
            </w:r>
          </w:p>
          <w:p w:rsidR="006F25AB" w:rsidRPr="002A18F4" w:rsidRDefault="006F25AB" w:rsidP="00B256C2">
            <w:pPr>
              <w:pStyle w:val="Ttulo7"/>
              <w:numPr>
                <w:ilvl w:val="0"/>
                <w:numId w:val="0"/>
              </w:numPr>
              <w:ind w:left="33" w:hanging="33"/>
              <w:rPr>
                <w:rFonts w:ascii="Calibri" w:hAnsi="Calibri"/>
                <w:szCs w:val="22"/>
                <w:lang w:val="es-ES" w:eastAsia="es-ES"/>
              </w:rPr>
            </w:pPr>
            <w:r w:rsidRPr="002A18F4">
              <w:rPr>
                <w:rFonts w:ascii="Calibri" w:hAnsi="Calibri"/>
                <w:szCs w:val="22"/>
                <w:lang w:val="es-ES" w:eastAsia="es-ES"/>
              </w:rPr>
              <w:t>De igual forma, en sesión de Consejo Superior N°38-14 del 29 de abril del 2014, artículo LXIII, se había conocido acuerdo de la Comisión de Enlace Corte-OIJ, donde solicitaban una segunda plaza de Jueza o Juez Penal para el Juzgado Penal de Cañas. Al respecto se acordó lo siguiente:</w:t>
            </w:r>
          </w:p>
          <w:p w:rsidR="006F25AB" w:rsidRPr="002A18F4" w:rsidRDefault="006F25AB" w:rsidP="00B256C2">
            <w:pPr>
              <w:pStyle w:val="western"/>
              <w:spacing w:before="0" w:beforeAutospacing="0"/>
              <w:jc w:val="center"/>
              <w:rPr>
                <w:rFonts w:ascii="Calibri" w:eastAsia="Times New Roman" w:hAnsi="Calibri"/>
                <w:sz w:val="22"/>
                <w:szCs w:val="22"/>
              </w:rPr>
            </w:pPr>
            <w:r w:rsidRPr="002A18F4">
              <w:rPr>
                <w:rFonts w:ascii="Calibri" w:eastAsia="Times New Roman" w:hAnsi="Calibri"/>
                <w:sz w:val="22"/>
                <w:szCs w:val="22"/>
              </w:rPr>
              <w:t xml:space="preserve"> 0 -</w:t>
            </w:r>
          </w:p>
          <w:p w:rsidR="006F25AB" w:rsidRPr="00CD04B8" w:rsidRDefault="006F25AB" w:rsidP="00B256C2">
            <w:pPr>
              <w:pStyle w:val="western"/>
              <w:spacing w:before="0" w:beforeAutospacing="0"/>
              <w:ind w:left="600" w:right="902"/>
              <w:jc w:val="both"/>
              <w:rPr>
                <w:rFonts w:ascii="Calibri" w:eastAsia="Times New Roman" w:hAnsi="Calibri"/>
                <w:i/>
                <w:sz w:val="20"/>
                <w:szCs w:val="20"/>
              </w:rPr>
            </w:pPr>
            <w:r w:rsidRPr="002A18F4">
              <w:rPr>
                <w:rFonts w:ascii="Calibri" w:eastAsia="Times New Roman" w:hAnsi="Calibri"/>
                <w:sz w:val="22"/>
                <w:szCs w:val="22"/>
              </w:rPr>
              <w:t>“</w:t>
            </w:r>
            <w:r w:rsidRPr="00CD04B8">
              <w:rPr>
                <w:rFonts w:ascii="Calibri" w:eastAsia="Times New Roman" w:hAnsi="Calibri"/>
                <w:i/>
                <w:sz w:val="20"/>
                <w:szCs w:val="20"/>
              </w:rPr>
              <w:t>Se acordó: 1.) Tomar nota del acuerdo tomado por la Comisión de Enlace Corte-OIJ, en sesión ordinaria Nº 4-2014 celebrada el 26 de marzo de 2014, artículo I. 2.) Trasladarlo al Departamento de Planificación, con el fin de que se analice la situación del Juzgado Penal del Primer Circuito Judicial de Guanacaste, sede Cañas y con base a lo dispuesto por este Consejo, se dote de al menos un juez más al citado Juzgado. ”</w:t>
            </w:r>
          </w:p>
          <w:p w:rsidR="006F25AB" w:rsidRDefault="006F25AB" w:rsidP="00B256C2">
            <w:pPr>
              <w:shd w:val="clear" w:color="auto" w:fill="FFFFFF"/>
              <w:spacing w:before="100" w:beforeAutospacing="1" w:after="100" w:afterAutospacing="1"/>
              <w:jc w:val="both"/>
              <w:rPr>
                <w:rFonts w:ascii="Calibri" w:hAnsi="Calibri"/>
              </w:rPr>
            </w:pPr>
            <w:r w:rsidRPr="001A7DE9">
              <w:rPr>
                <w:rFonts w:ascii="Calibri" w:hAnsi="Calibri"/>
                <w:sz w:val="22"/>
                <w:szCs w:val="22"/>
              </w:rPr>
              <w:t>El mismo Consejo Superior, en sesión 07-16 del 16 de enero de 2016, artículo LXXVI, conoc</w:t>
            </w:r>
            <w:r w:rsidRPr="002A18F4">
              <w:rPr>
                <w:rFonts w:ascii="Calibri" w:hAnsi="Calibri"/>
                <w:sz w:val="22"/>
                <w:szCs w:val="22"/>
              </w:rPr>
              <w:t>ió</w:t>
            </w:r>
            <w:r w:rsidRPr="001A7DE9">
              <w:rPr>
                <w:rFonts w:ascii="Calibri" w:hAnsi="Calibri"/>
                <w:sz w:val="22"/>
                <w:szCs w:val="22"/>
              </w:rPr>
              <w:t xml:space="preserve"> el oficio 01-CAT-2016, del 15 de enero de 2016, del cual se envía copia a esta Dirección, el que </w:t>
            </w:r>
            <w:r w:rsidRPr="002A18F4">
              <w:rPr>
                <w:rFonts w:ascii="Calibri" w:hAnsi="Calibri"/>
                <w:sz w:val="22"/>
                <w:szCs w:val="22"/>
              </w:rPr>
              <w:t xml:space="preserve">se </w:t>
            </w:r>
            <w:r w:rsidRPr="001A7DE9">
              <w:rPr>
                <w:rFonts w:ascii="Calibri" w:hAnsi="Calibri"/>
                <w:sz w:val="22"/>
                <w:szCs w:val="22"/>
              </w:rPr>
              <w:t>indica:</w:t>
            </w:r>
          </w:p>
          <w:p w:rsidR="006F25AB" w:rsidRPr="00CD04B8" w:rsidRDefault="006F25AB" w:rsidP="00B256C2">
            <w:pPr>
              <w:shd w:val="clear" w:color="auto" w:fill="FFFFFF"/>
              <w:spacing w:before="100" w:beforeAutospacing="1" w:after="100" w:afterAutospacing="1"/>
              <w:ind w:left="567" w:right="902"/>
              <w:jc w:val="both"/>
              <w:rPr>
                <w:rFonts w:ascii="Calibri" w:hAnsi="Calibri"/>
                <w:i/>
                <w:sz w:val="20"/>
                <w:szCs w:val="20"/>
              </w:rPr>
            </w:pPr>
            <w:r w:rsidRPr="00CD04B8">
              <w:rPr>
                <w:rFonts w:ascii="Calibri" w:hAnsi="Calibri"/>
                <w:i/>
                <w:sz w:val="20"/>
                <w:szCs w:val="20"/>
              </w:rPr>
              <w:t>“1) Tomar nota de los logros obtenidos por el Juzgado Penal de Turrialba producto de la asignación de una jueza en calidad de apoyo, conforme al acuerdo tomado por el Consejo Superior en sesión 77-2015, celebrada el 27 de</w:t>
            </w:r>
            <w:r w:rsidRPr="00CD04B8">
              <w:rPr>
                <w:rFonts w:ascii="Calibri" w:hAnsi="Calibri"/>
                <w:sz w:val="20"/>
                <w:szCs w:val="20"/>
              </w:rPr>
              <w:t xml:space="preserve"> </w:t>
            </w:r>
            <w:r w:rsidRPr="00CD04B8">
              <w:rPr>
                <w:rFonts w:ascii="Calibri" w:hAnsi="Calibri"/>
                <w:i/>
                <w:sz w:val="20"/>
                <w:szCs w:val="20"/>
              </w:rPr>
              <w:t xml:space="preserve">agosto de 2015. Resaltar que el impacto positivo en el quehacer de dicha oficina benefició a las personas usuarias del Poder Judicial, pues se logró aumentar la cantidad de señalamientos, al tiempo que se maximizó la efectividad en la realización de audiencias y se mejoró la </w:t>
            </w:r>
            <w:r w:rsidRPr="00CD04B8">
              <w:rPr>
                <w:rFonts w:ascii="Calibri" w:hAnsi="Calibri"/>
                <w:i/>
                <w:sz w:val="20"/>
                <w:szCs w:val="20"/>
              </w:rPr>
              <w:lastRenderedPageBreak/>
              <w:t xml:space="preserve">articulación de operativos y demás diligencias con los órganos auxiliares de justicia (Organismo de Investigación Judicial y Ministerio Público).  Hacer del conocimiento del Consejo Superior y del Despacho de la Presidencia los alcances anteriormente señalados, solicitando a su vez la extensión de la medida, principalmente porque persiste un elevado circulante y se tienen señalamientos </w:t>
            </w:r>
            <w:proofErr w:type="spellStart"/>
            <w:r w:rsidRPr="00CD04B8">
              <w:rPr>
                <w:rFonts w:ascii="Calibri" w:hAnsi="Calibri"/>
                <w:i/>
                <w:sz w:val="20"/>
                <w:szCs w:val="20"/>
              </w:rPr>
              <w:t>agendados</w:t>
            </w:r>
            <w:proofErr w:type="spellEnd"/>
            <w:r w:rsidRPr="00CD04B8">
              <w:rPr>
                <w:rFonts w:ascii="Calibri" w:hAnsi="Calibri"/>
                <w:i/>
                <w:sz w:val="20"/>
                <w:szCs w:val="20"/>
              </w:rPr>
              <w:t xml:space="preserve"> hasta setiembre del año en curso.”</w:t>
            </w:r>
          </w:p>
          <w:p w:rsidR="006F25AB" w:rsidRPr="001A7DE9" w:rsidRDefault="006F25AB" w:rsidP="00B256C2">
            <w:pPr>
              <w:shd w:val="clear" w:color="auto" w:fill="FFFFFF"/>
              <w:spacing w:before="100" w:beforeAutospacing="1" w:after="100" w:afterAutospacing="1"/>
              <w:jc w:val="both"/>
              <w:rPr>
                <w:rFonts w:ascii="Calibri" w:hAnsi="Calibri"/>
              </w:rPr>
            </w:pPr>
            <w:r w:rsidRPr="001A7DE9">
              <w:rPr>
                <w:rFonts w:ascii="Calibri" w:hAnsi="Calibri"/>
                <w:sz w:val="22"/>
                <w:szCs w:val="22"/>
              </w:rPr>
              <w:t>En la sesión de cita, el Consejo Superior ac</w:t>
            </w:r>
            <w:r w:rsidRPr="002A18F4">
              <w:rPr>
                <w:rFonts w:ascii="Calibri" w:hAnsi="Calibri"/>
                <w:sz w:val="22"/>
                <w:szCs w:val="22"/>
              </w:rPr>
              <w:t>o</w:t>
            </w:r>
            <w:r w:rsidRPr="001A7DE9">
              <w:rPr>
                <w:rFonts w:ascii="Calibri" w:hAnsi="Calibri"/>
                <w:sz w:val="22"/>
                <w:szCs w:val="22"/>
              </w:rPr>
              <w:t>rd</w:t>
            </w:r>
            <w:r w:rsidRPr="002A18F4">
              <w:rPr>
                <w:rFonts w:ascii="Calibri" w:hAnsi="Calibri"/>
                <w:sz w:val="22"/>
                <w:szCs w:val="22"/>
              </w:rPr>
              <w:t>ó</w:t>
            </w:r>
            <w:r w:rsidRPr="001A7DE9">
              <w:rPr>
                <w:rFonts w:ascii="Calibri" w:hAnsi="Calibri"/>
                <w:sz w:val="22"/>
                <w:szCs w:val="22"/>
              </w:rPr>
              <w:t xml:space="preserve"> lo siguiente:</w:t>
            </w:r>
          </w:p>
          <w:p w:rsidR="006F25AB" w:rsidRPr="00CD04B8" w:rsidRDefault="006F25AB" w:rsidP="00B256C2">
            <w:pPr>
              <w:spacing w:before="100" w:beforeAutospacing="1" w:after="100" w:afterAutospacing="1"/>
              <w:ind w:left="567" w:right="902"/>
              <w:jc w:val="both"/>
              <w:rPr>
                <w:rFonts w:ascii="Calibri" w:hAnsi="Calibri"/>
                <w:i/>
                <w:sz w:val="20"/>
                <w:szCs w:val="20"/>
              </w:rPr>
            </w:pPr>
            <w:r w:rsidRPr="00CD04B8">
              <w:rPr>
                <w:rFonts w:ascii="Calibri" w:hAnsi="Calibri"/>
                <w:i/>
                <w:sz w:val="20"/>
                <w:szCs w:val="20"/>
              </w:rPr>
              <w:t>“Comunicar al Consejo de Administración de Turrialba, que este Consejo en sesión Nº 106-15 celebrada el 3 de diciembre del 2015, artículo XXXI, conoció sobre la prórroga del recurso solicitado y dispuso trasladar la gestión de la licenciada Karla Porras Arce, Jueza Penal de Turrialba, al Centro de Apoyo, Coordinación y Mejoramiento de la Función Jurisdiccional, para que realice un análisis sobre el impacto que ha tenido la plaza otorgada en el citado despacho”.</w:t>
            </w:r>
          </w:p>
          <w:p w:rsidR="006F25AB" w:rsidRDefault="006F25AB" w:rsidP="00B256C2">
            <w:pPr>
              <w:shd w:val="clear" w:color="auto" w:fill="FFFFFF"/>
              <w:spacing w:before="100" w:beforeAutospacing="1" w:after="100" w:afterAutospacing="1"/>
              <w:jc w:val="both"/>
              <w:rPr>
                <w:rFonts w:ascii="Calibri" w:hAnsi="Calibri"/>
              </w:rPr>
            </w:pPr>
            <w:r>
              <w:rPr>
                <w:rFonts w:ascii="Calibri" w:hAnsi="Calibri"/>
                <w:sz w:val="22"/>
                <w:szCs w:val="22"/>
              </w:rPr>
              <w:t>Finalmente, se tiene que la Dirección de Planificación, elaboró el informe N°074-DO-2016 donde analizó el caso particular del Juzgado penal Unipersonal de Turrialba. El Consejo Superior conoció el citado informe en la sesión N°81-16 del 30 de agosto pasado, artículo LXVII, y acordó lo siguiente:</w:t>
            </w:r>
          </w:p>
          <w:p w:rsidR="006F25AB" w:rsidRPr="00CD04B8" w:rsidRDefault="006F25AB" w:rsidP="00B256C2">
            <w:pPr>
              <w:shd w:val="clear" w:color="auto" w:fill="FFFFFF"/>
              <w:spacing w:before="100" w:beforeAutospacing="1" w:after="100" w:afterAutospacing="1"/>
              <w:ind w:left="600" w:right="902"/>
              <w:jc w:val="both"/>
              <w:rPr>
                <w:rFonts w:ascii="Calibri" w:hAnsi="Calibri"/>
                <w:i/>
                <w:sz w:val="20"/>
                <w:szCs w:val="20"/>
              </w:rPr>
            </w:pPr>
            <w:r w:rsidRPr="00CD04B8">
              <w:rPr>
                <w:i/>
                <w:color w:val="000000"/>
                <w:sz w:val="20"/>
                <w:szCs w:val="20"/>
              </w:rPr>
              <w:t xml:space="preserve">“Devolver a la Dirección de Planificación el informe N° 1399-PLA-2016, para que el mismo sea ampliado y se ordene por prioridad los juzgados unipersonales de acuerdo con las cargas de trabajo que estos presentan e informe a la brevedad a este </w:t>
            </w:r>
            <w:r w:rsidRPr="00CD04B8">
              <w:rPr>
                <w:i/>
                <w:sz w:val="20"/>
                <w:szCs w:val="20"/>
              </w:rPr>
              <w:t>Consejo, con el fin de analizar la posibilidad de brindar algún apoyo adicional a esos despachos”</w:t>
            </w:r>
          </w:p>
          <w:p w:rsidR="006F25AB" w:rsidRDefault="006F25AB" w:rsidP="00B256C2">
            <w:pPr>
              <w:ind w:right="567"/>
              <w:jc w:val="both"/>
              <w:rPr>
                <w:rFonts w:ascii="Calibri" w:hAnsi="Calibri"/>
              </w:rPr>
            </w:pPr>
            <w:r>
              <w:rPr>
                <w:rFonts w:ascii="Calibri" w:hAnsi="Calibri"/>
                <w:sz w:val="22"/>
                <w:szCs w:val="22"/>
              </w:rPr>
              <w:t xml:space="preserve">Por lo tanto, se procede a realizar la ampliación solicitada por el Consejo Superior, resaltando también que la Corte Plena dispuso para el presupuesto del año 2018, que las prioridades presupuestarias se fijaban para la aplicación de los nuevos códigos procesales y en el proyecto de Justicia Restaurativa.  </w:t>
            </w:r>
          </w:p>
          <w:p w:rsidR="006F25AB" w:rsidRDefault="006F25AB" w:rsidP="00B256C2">
            <w:pPr>
              <w:ind w:left="567" w:right="567"/>
              <w:jc w:val="both"/>
              <w:rPr>
                <w:rFonts w:ascii="Calibri" w:hAnsi="Calibri"/>
              </w:rPr>
            </w:pPr>
          </w:p>
          <w:p w:rsidR="006F25AB" w:rsidRPr="002A18F4" w:rsidRDefault="006F25AB" w:rsidP="00B256C2">
            <w:pPr>
              <w:ind w:left="567" w:right="567"/>
              <w:jc w:val="both"/>
              <w:rPr>
                <w:rFonts w:ascii="Calibri" w:hAnsi="Calibri"/>
              </w:rPr>
            </w:pPr>
          </w:p>
        </w:tc>
      </w:tr>
      <w:tr w:rsidR="006F25AB" w:rsidRPr="0012163A" w:rsidTr="00B256C2">
        <w:trPr>
          <w:trHeight w:val="825"/>
        </w:trPr>
        <w:tc>
          <w:tcPr>
            <w:tcW w:w="2235" w:type="dxa"/>
            <w:shd w:val="clear" w:color="auto" w:fill="C0C0C0"/>
          </w:tcPr>
          <w:p w:rsidR="006F25AB" w:rsidRPr="0012163A" w:rsidRDefault="006F25AB" w:rsidP="00B256C2">
            <w:pPr>
              <w:jc w:val="right"/>
              <w:rPr>
                <w:rFonts w:ascii="Calibri" w:hAnsi="Calibri"/>
                <w:b/>
              </w:rPr>
            </w:pPr>
            <w:r w:rsidRPr="0012163A">
              <w:rPr>
                <w:rFonts w:ascii="Calibri" w:hAnsi="Calibri"/>
                <w:b/>
                <w:sz w:val="22"/>
                <w:szCs w:val="22"/>
              </w:rPr>
              <w:lastRenderedPageBreak/>
              <w:t>II. Justificación</w:t>
            </w:r>
          </w:p>
        </w:tc>
        <w:tc>
          <w:tcPr>
            <w:tcW w:w="8522" w:type="dxa"/>
          </w:tcPr>
          <w:p w:rsidR="006F25AB" w:rsidRPr="00851910" w:rsidRDefault="006F25AB" w:rsidP="00B256C2">
            <w:pPr>
              <w:jc w:val="both"/>
              <w:rPr>
                <w:rFonts w:ascii="Calibri" w:hAnsi="Calibri"/>
                <w:b/>
              </w:rPr>
            </w:pPr>
            <w:r w:rsidRPr="00851910">
              <w:rPr>
                <w:rFonts w:ascii="Calibri" w:hAnsi="Calibri"/>
                <w:b/>
                <w:sz w:val="22"/>
                <w:szCs w:val="22"/>
              </w:rPr>
              <w:t>Se solicita un estudio para determinar las prioridades al crear una segunda plaza de Jueza o Juez Penal en los juzgados penales unipersonales del país.</w:t>
            </w:r>
          </w:p>
          <w:p w:rsidR="006F25AB" w:rsidRPr="00851910" w:rsidRDefault="006F25AB" w:rsidP="00B256C2">
            <w:pPr>
              <w:jc w:val="both"/>
              <w:rPr>
                <w:rFonts w:ascii="Calibri" w:hAnsi="Calibri"/>
                <w:b/>
              </w:rPr>
            </w:pPr>
          </w:p>
          <w:p w:rsidR="006F25AB" w:rsidRDefault="006F25AB" w:rsidP="00B256C2">
            <w:pPr>
              <w:jc w:val="both"/>
              <w:rPr>
                <w:rFonts w:ascii="Calibri" w:hAnsi="Calibri"/>
              </w:rPr>
            </w:pPr>
            <w:r>
              <w:rPr>
                <w:rFonts w:ascii="Calibri" w:hAnsi="Calibri"/>
                <w:sz w:val="22"/>
                <w:szCs w:val="22"/>
              </w:rPr>
              <w:t>Asimismo, se aprovecha el análisis para contestar sendas peticiones de análisis específicos en los juzgados penales unipersonales de Turrialba y Cañas.</w:t>
            </w:r>
          </w:p>
          <w:p w:rsidR="006F25AB" w:rsidRDefault="006F25AB" w:rsidP="00B256C2">
            <w:pPr>
              <w:jc w:val="both"/>
              <w:rPr>
                <w:rFonts w:ascii="Calibri" w:hAnsi="Calibri"/>
              </w:rPr>
            </w:pPr>
          </w:p>
          <w:p w:rsidR="006F25AB" w:rsidRPr="00F7122E" w:rsidRDefault="006F25AB" w:rsidP="00B256C2">
            <w:pPr>
              <w:jc w:val="both"/>
              <w:rPr>
                <w:rFonts w:ascii="Calibri" w:hAnsi="Calibri"/>
                <w:b/>
              </w:rPr>
            </w:pPr>
            <w:r w:rsidRPr="00851910">
              <w:rPr>
                <w:rFonts w:ascii="Calibri" w:hAnsi="Calibri"/>
                <w:b/>
                <w:sz w:val="22"/>
                <w:szCs w:val="22"/>
              </w:rPr>
              <w:t xml:space="preserve">La principal problemática de este tipo de despachos es que poseen una única plaza de Jueza o Juez, y deben atender dos etapas procesales, a saber: </w:t>
            </w:r>
            <w:r w:rsidRPr="00851910">
              <w:rPr>
                <w:rFonts w:ascii="Calibri" w:hAnsi="Calibri"/>
                <w:b/>
                <w:i/>
                <w:sz w:val="22"/>
                <w:szCs w:val="22"/>
              </w:rPr>
              <w:t>la etapa preparatoria y la etapa intermedia</w:t>
            </w:r>
            <w:r w:rsidRPr="00851910">
              <w:rPr>
                <w:rFonts w:ascii="Calibri" w:hAnsi="Calibri"/>
                <w:b/>
                <w:sz w:val="22"/>
                <w:szCs w:val="22"/>
              </w:rPr>
              <w:t xml:space="preserve">. </w:t>
            </w:r>
            <w:r w:rsidRPr="00F7122E">
              <w:rPr>
                <w:rFonts w:ascii="Calibri" w:hAnsi="Calibri"/>
                <w:b/>
                <w:sz w:val="22"/>
                <w:szCs w:val="22"/>
              </w:rPr>
              <w:t xml:space="preserve">De esta forma, la valoración de una segunda plaza en estos juzgados unipersonales, tiene como motivación principal el evitar situaciones que afecten la legalidad del proceso al ser la misma jueza o juez penal, quien resuelva en la etapa intermedia algunas situaciones sobre las que ya tuvo alguna relación en la etapa previa. </w:t>
            </w:r>
          </w:p>
          <w:p w:rsidR="006F25AB" w:rsidRPr="00F7122E" w:rsidRDefault="006F25AB" w:rsidP="00B256C2">
            <w:pPr>
              <w:jc w:val="both"/>
              <w:rPr>
                <w:rFonts w:ascii="Calibri" w:hAnsi="Calibri"/>
                <w:b/>
              </w:rPr>
            </w:pPr>
          </w:p>
          <w:p w:rsidR="006F25AB" w:rsidRPr="0012163A" w:rsidRDefault="006F25AB" w:rsidP="00B256C2">
            <w:pPr>
              <w:jc w:val="both"/>
              <w:rPr>
                <w:rFonts w:ascii="Calibri" w:hAnsi="Calibri"/>
                <w:i/>
              </w:rPr>
            </w:pPr>
            <w:r w:rsidRPr="00F7122E">
              <w:rPr>
                <w:rFonts w:ascii="Calibri" w:hAnsi="Calibri"/>
                <w:b/>
                <w:sz w:val="22"/>
                <w:szCs w:val="22"/>
              </w:rPr>
              <w:t xml:space="preserve">Como problemas adicionales, se tiene que con una única plaza hay mayor propensión a </w:t>
            </w:r>
            <w:r w:rsidRPr="00F7122E">
              <w:rPr>
                <w:rFonts w:ascii="Calibri" w:hAnsi="Calibri"/>
                <w:b/>
                <w:sz w:val="22"/>
                <w:szCs w:val="22"/>
              </w:rPr>
              <w:lastRenderedPageBreak/>
              <w:t>una alta carga de trabajo y en continuas ocasiones se presenta una afectación del servicio cuando la única plaza debe atender actividades de una etapa (</w:t>
            </w:r>
            <w:proofErr w:type="spellStart"/>
            <w:r w:rsidRPr="00F7122E">
              <w:rPr>
                <w:rFonts w:ascii="Calibri" w:hAnsi="Calibri"/>
                <w:b/>
                <w:sz w:val="22"/>
                <w:szCs w:val="22"/>
              </w:rPr>
              <w:t>Ejs</w:t>
            </w:r>
            <w:proofErr w:type="spellEnd"/>
            <w:r w:rsidRPr="00F7122E">
              <w:rPr>
                <w:rFonts w:ascii="Calibri" w:hAnsi="Calibri"/>
                <w:b/>
                <w:sz w:val="22"/>
                <w:szCs w:val="22"/>
              </w:rPr>
              <w:t>. audiencia preliminar) en detrimento de otras (</w:t>
            </w:r>
            <w:proofErr w:type="spellStart"/>
            <w:r w:rsidRPr="00F7122E">
              <w:rPr>
                <w:rFonts w:ascii="Calibri" w:hAnsi="Calibri"/>
                <w:b/>
                <w:sz w:val="22"/>
                <w:szCs w:val="22"/>
              </w:rPr>
              <w:t>Ejs</w:t>
            </w:r>
            <w:proofErr w:type="spellEnd"/>
            <w:r w:rsidRPr="00F7122E">
              <w:rPr>
                <w:rFonts w:ascii="Calibri" w:hAnsi="Calibri"/>
                <w:b/>
                <w:sz w:val="22"/>
                <w:szCs w:val="22"/>
              </w:rPr>
              <w:t xml:space="preserve">. levantamiento de cuerpos), dejando a personas usuarias (fiscalas o fiscales, defensores o defensores, etc.) en espera por períodos prolongados. </w:t>
            </w:r>
          </w:p>
        </w:tc>
      </w:tr>
      <w:tr w:rsidR="006F25AB" w:rsidRPr="0012163A" w:rsidTr="00B256C2">
        <w:trPr>
          <w:trHeight w:val="58"/>
        </w:trPr>
        <w:tc>
          <w:tcPr>
            <w:tcW w:w="2235" w:type="dxa"/>
            <w:shd w:val="clear" w:color="auto" w:fill="C0C0C0"/>
          </w:tcPr>
          <w:p w:rsidR="006F25AB" w:rsidRPr="0012163A" w:rsidRDefault="006F25AB" w:rsidP="00B256C2">
            <w:pPr>
              <w:jc w:val="right"/>
              <w:rPr>
                <w:rFonts w:ascii="Calibri" w:hAnsi="Calibri"/>
                <w:b/>
              </w:rPr>
            </w:pPr>
            <w:r w:rsidRPr="0012163A">
              <w:rPr>
                <w:rFonts w:ascii="Calibri" w:hAnsi="Calibri"/>
                <w:b/>
                <w:sz w:val="22"/>
                <w:szCs w:val="22"/>
              </w:rPr>
              <w:lastRenderedPageBreak/>
              <w:t>III. Información Relevante</w:t>
            </w:r>
          </w:p>
        </w:tc>
        <w:tc>
          <w:tcPr>
            <w:tcW w:w="8522" w:type="dxa"/>
          </w:tcPr>
          <w:p w:rsidR="006F25AB" w:rsidRPr="00556568" w:rsidRDefault="006F25AB" w:rsidP="00B256C2">
            <w:pPr>
              <w:pStyle w:val="ecxmsonormal"/>
              <w:shd w:val="clear" w:color="auto" w:fill="FFFFFF"/>
              <w:jc w:val="both"/>
              <w:rPr>
                <w:rFonts w:ascii="Calibri" w:hAnsi="Calibri" w:cs="Book Antiqua"/>
                <w:b/>
                <w:lang w:val="es-ES"/>
              </w:rPr>
            </w:pPr>
            <w:r w:rsidRPr="002440CC">
              <w:rPr>
                <w:rFonts w:ascii="Calibri" w:hAnsi="Calibri" w:cs="Book Antiqua"/>
                <w:b/>
                <w:sz w:val="22"/>
                <w:szCs w:val="22"/>
                <w:lang w:val="es-ES"/>
              </w:rPr>
              <w:t>3.</w:t>
            </w:r>
            <w:r w:rsidRPr="00556568">
              <w:rPr>
                <w:rFonts w:ascii="Calibri" w:hAnsi="Calibri" w:cs="Book Antiqua"/>
                <w:b/>
                <w:sz w:val="22"/>
                <w:szCs w:val="22"/>
                <w:lang w:val="es-ES"/>
              </w:rPr>
              <w:t xml:space="preserve">1.- Proceso paulatino para la creación de una segunda plaza de Jueza o Juez Penal en los Juzgados Penales </w:t>
            </w:r>
            <w:r>
              <w:rPr>
                <w:rFonts w:ascii="Calibri" w:hAnsi="Calibri" w:cs="Book Antiqua"/>
                <w:b/>
                <w:sz w:val="22"/>
                <w:szCs w:val="22"/>
                <w:lang w:val="es-ES"/>
              </w:rPr>
              <w:t>Unipersonales del país.</w:t>
            </w:r>
          </w:p>
          <w:p w:rsidR="006F25AB" w:rsidRPr="00556568" w:rsidRDefault="006F25AB" w:rsidP="00B256C2">
            <w:pPr>
              <w:pStyle w:val="ecxmsonormal"/>
              <w:shd w:val="clear" w:color="auto" w:fill="FFFFFF"/>
              <w:jc w:val="both"/>
              <w:rPr>
                <w:rFonts w:ascii="Calibri" w:hAnsi="Calibri" w:cs="Book Antiqua"/>
                <w:lang w:val="es-ES"/>
              </w:rPr>
            </w:pPr>
            <w:r>
              <w:rPr>
                <w:rFonts w:ascii="Calibri" w:hAnsi="Calibri" w:cs="Book Antiqua"/>
                <w:sz w:val="22"/>
                <w:szCs w:val="22"/>
                <w:lang w:val="es-ES"/>
              </w:rPr>
              <w:t>Ante peticiones reiteradas formuladas por la Comisión de Oralidad, y por el Consejo Superior, la Dirección de Planificación ha analizado la posibilidad de crear segundas plazas de Jueza o Juez 3, para que funjan en calidad de Juezas o Jueces Penales, en los despachos penales unipersonales. Para lo anterior, en estos estudios no se ha dado solamente énfasis a la variable carga de trabajo, sino que se han tomado en cuenta otros conceptos, como la importancia de un buen servicio público y el evitar el riesgo de nulidad cuando la autoridad jurisdiccional debe asumir roles en ambas etapas procesales (preparatoria o investigación, e intermedia o de audiencia).</w:t>
            </w:r>
          </w:p>
          <w:p w:rsidR="006F25AB" w:rsidRPr="00556568" w:rsidRDefault="006F25AB" w:rsidP="00B256C2">
            <w:pPr>
              <w:ind w:right="51"/>
              <w:jc w:val="both"/>
              <w:rPr>
                <w:rFonts w:ascii="Calibri" w:hAnsi="Calibri" w:cs="Book Antiqua"/>
                <w:b/>
              </w:rPr>
            </w:pPr>
            <w:r w:rsidRPr="002440CC">
              <w:rPr>
                <w:rFonts w:ascii="Calibri" w:hAnsi="Calibri" w:cs="Book Antiqua"/>
                <w:b/>
                <w:sz w:val="22"/>
                <w:szCs w:val="22"/>
              </w:rPr>
              <w:t>3.</w:t>
            </w:r>
            <w:r w:rsidRPr="00556568">
              <w:rPr>
                <w:rFonts w:ascii="Calibri" w:hAnsi="Calibri" w:cs="Book Antiqua"/>
                <w:b/>
                <w:sz w:val="22"/>
                <w:szCs w:val="22"/>
              </w:rPr>
              <w:t>2.- Atención de la petición para una segunda plaza en el Juzgado Penal de Turrialba.</w:t>
            </w:r>
          </w:p>
          <w:p w:rsidR="006F25AB" w:rsidRPr="00556568" w:rsidRDefault="006F25AB" w:rsidP="00B256C2">
            <w:pPr>
              <w:ind w:right="51"/>
              <w:jc w:val="both"/>
              <w:rPr>
                <w:rFonts w:ascii="Calibri" w:hAnsi="Calibri" w:cs="Book Antiqua"/>
                <w:b/>
                <w:sz w:val="22"/>
                <w:szCs w:val="22"/>
              </w:rPr>
            </w:pPr>
          </w:p>
          <w:p w:rsidR="006F25AB" w:rsidRPr="00556568" w:rsidRDefault="006F25AB" w:rsidP="00B256C2">
            <w:pPr>
              <w:ind w:right="51"/>
              <w:jc w:val="both"/>
              <w:rPr>
                <w:rFonts w:ascii="Calibri" w:hAnsi="Calibri" w:cs="Book Antiqua"/>
                <w:sz w:val="22"/>
                <w:szCs w:val="22"/>
                <w:lang w:eastAsia="en-US"/>
              </w:rPr>
            </w:pPr>
            <w:r>
              <w:rPr>
                <w:rFonts w:ascii="Calibri" w:hAnsi="Calibri" w:cs="Book Antiqua"/>
                <w:sz w:val="22"/>
                <w:szCs w:val="22"/>
                <w:lang w:eastAsia="en-US"/>
              </w:rPr>
              <w:t>Sobre el punto en particular, esta Dirección, efectuó los análisis relacionados con los juzgados penales unipersonales, los cuales fueron conocidos por el Consejo Superior en la sesión 41-2016 (Presupuesto 2017), celebrada el 27 de abril de 2016, artículo XIV y aprobó, entre otros, la creación de una plaza de Jueza o Juez Penal para el Juzgado Penal de Turrialba y otra para el Juzgado Penal de Upala. Esta decisión se comunicó por parte de la Secretaría General de la Corte durante el periodo de formulación presupuestaria para el 22017, mediante oficio 207-CSP-16, del 29 de abril de 2016.</w:t>
            </w:r>
            <w:r>
              <w:rPr>
                <w:rFonts w:ascii="Calibri" w:hAnsi="Calibri" w:cs="Book Antiqua"/>
                <w:sz w:val="22"/>
                <w:szCs w:val="22"/>
              </w:rPr>
              <w:t xml:space="preserve"> </w:t>
            </w:r>
          </w:p>
          <w:p w:rsidR="006F25AB" w:rsidRPr="00556568" w:rsidRDefault="006F25AB" w:rsidP="00B256C2">
            <w:pPr>
              <w:pStyle w:val="ecxmsonormal"/>
              <w:shd w:val="clear" w:color="auto" w:fill="FFFFFF"/>
              <w:jc w:val="both"/>
              <w:rPr>
                <w:rFonts w:ascii="Calibri" w:hAnsi="Calibri" w:cs="Book Antiqua"/>
                <w:b/>
                <w:sz w:val="22"/>
                <w:szCs w:val="22"/>
                <w:lang w:val="es-CR"/>
              </w:rPr>
            </w:pPr>
            <w:r w:rsidRPr="002440CC">
              <w:rPr>
                <w:rFonts w:ascii="Calibri" w:hAnsi="Calibri" w:cs="Book Antiqua"/>
                <w:b/>
                <w:sz w:val="22"/>
                <w:szCs w:val="22"/>
                <w:lang w:val="es-ES"/>
              </w:rPr>
              <w:t>3.</w:t>
            </w:r>
            <w:r w:rsidRPr="00556568">
              <w:rPr>
                <w:rFonts w:ascii="Calibri" w:hAnsi="Calibri" w:cs="Book Antiqua"/>
                <w:b/>
                <w:sz w:val="22"/>
                <w:szCs w:val="22"/>
                <w:lang w:val="es-ES"/>
              </w:rPr>
              <w:t xml:space="preserve">3.- Solicitud de </w:t>
            </w:r>
            <w:r w:rsidRPr="00556568">
              <w:rPr>
                <w:rFonts w:ascii="Calibri" w:hAnsi="Calibri" w:cs="Book Antiqua"/>
                <w:b/>
                <w:sz w:val="22"/>
                <w:szCs w:val="22"/>
                <w:lang w:val="es-CR"/>
              </w:rPr>
              <w:t>una plaza de Jueza o Juez Penal en el Juzgado Penal de Cañas.</w:t>
            </w:r>
          </w:p>
          <w:p w:rsidR="006F25AB" w:rsidRPr="00556568" w:rsidRDefault="006F25AB" w:rsidP="00B256C2">
            <w:pPr>
              <w:pStyle w:val="ecxmsonormal"/>
              <w:shd w:val="clear" w:color="auto" w:fill="FFFFFF"/>
              <w:jc w:val="both"/>
              <w:rPr>
                <w:rFonts w:ascii="Calibri" w:hAnsi="Calibri" w:cs="Book Antiqua"/>
                <w:sz w:val="22"/>
                <w:szCs w:val="22"/>
                <w:lang w:val="es-CR"/>
              </w:rPr>
            </w:pPr>
            <w:r>
              <w:rPr>
                <w:rFonts w:ascii="Calibri" w:hAnsi="Calibri" w:cs="Book Antiqua"/>
                <w:sz w:val="22"/>
                <w:szCs w:val="22"/>
                <w:lang w:val="es-CR"/>
              </w:rPr>
              <w:t xml:space="preserve">Según se desprende del apartado de </w:t>
            </w:r>
            <w:r>
              <w:rPr>
                <w:rFonts w:ascii="Calibri" w:hAnsi="Calibri" w:cs="Book Antiqua"/>
                <w:i/>
                <w:sz w:val="22"/>
                <w:szCs w:val="22"/>
                <w:lang w:val="es-CR"/>
              </w:rPr>
              <w:t xml:space="preserve">Antecedentes, </w:t>
            </w:r>
            <w:r>
              <w:rPr>
                <w:rFonts w:ascii="Calibri" w:hAnsi="Calibri" w:cs="Book Antiqua"/>
                <w:sz w:val="22"/>
                <w:szCs w:val="22"/>
                <w:lang w:val="es-CR"/>
              </w:rPr>
              <w:t>la Comisión de Enlace Corte-OIJ ha solicitado los estudios para valorar la creación de una segunda plaza de Jueza o Juez Penal en el Juzgado Penal de Cañas. La solicitud tiene su justificación en una problemática generalizada que presentan los juzgados penales unipersonales, y que consiste, como se mencionó anteriormente, en que deben atender dos etapas procesales, a saber: la etapa preparatoria (regulación de solicitudes de pruebas de la Fiscalía y la Defensa), y la etapa intermedia (realización de la audiencia preliminar).</w:t>
            </w:r>
          </w:p>
          <w:p w:rsidR="006F25AB" w:rsidRPr="00556568" w:rsidRDefault="006F25AB" w:rsidP="00B256C2">
            <w:pPr>
              <w:pStyle w:val="ecxmsonormal"/>
              <w:shd w:val="clear" w:color="auto" w:fill="FFFFFF"/>
              <w:jc w:val="both"/>
              <w:rPr>
                <w:rFonts w:ascii="Calibri" w:hAnsi="Calibri" w:cs="Book Antiqua"/>
                <w:sz w:val="22"/>
                <w:szCs w:val="22"/>
                <w:lang w:val="es-CR"/>
              </w:rPr>
            </w:pPr>
            <w:r>
              <w:rPr>
                <w:rFonts w:ascii="Calibri" w:hAnsi="Calibri" w:cs="Book Antiqua"/>
                <w:sz w:val="22"/>
                <w:szCs w:val="22"/>
                <w:lang w:val="es-CR"/>
              </w:rPr>
              <w:t>De esta forma, existen momentos en que coinciden solicitudes para levantamientos de cuerpos, o recolección de pruebas irreproducibles, con la realización de una audiencia preliminar, por lo que se retrasan las diligencias judiciales, y por ende, se ve afectado el servicio público, obligando a esperar a las partes involucradas.</w:t>
            </w:r>
          </w:p>
          <w:p w:rsidR="006F25AB" w:rsidRPr="00556568" w:rsidRDefault="006F25AB" w:rsidP="00B256C2">
            <w:pPr>
              <w:pStyle w:val="ecxmsonormal"/>
              <w:shd w:val="clear" w:color="auto" w:fill="FFFFFF"/>
              <w:jc w:val="both"/>
              <w:rPr>
                <w:rFonts w:ascii="Calibri" w:hAnsi="Calibri" w:cs="Book Antiqua"/>
                <w:b/>
                <w:sz w:val="22"/>
                <w:szCs w:val="22"/>
                <w:lang w:val="es-CR"/>
              </w:rPr>
            </w:pPr>
            <w:r w:rsidRPr="002440CC">
              <w:rPr>
                <w:rFonts w:ascii="Calibri" w:hAnsi="Calibri" w:cs="Book Antiqua"/>
                <w:b/>
                <w:sz w:val="22"/>
                <w:szCs w:val="22"/>
                <w:lang w:val="es-ES"/>
              </w:rPr>
              <w:t>3.</w:t>
            </w:r>
            <w:r w:rsidRPr="00556568">
              <w:rPr>
                <w:rFonts w:ascii="Calibri" w:hAnsi="Calibri" w:cs="Book Antiqua"/>
                <w:b/>
                <w:sz w:val="22"/>
                <w:szCs w:val="22"/>
                <w:lang w:val="es-ES"/>
              </w:rPr>
              <w:t>4.- Creación de plazas de Jueza o Juez Penal en los despachos unipersonales</w:t>
            </w:r>
            <w:r w:rsidRPr="00556568">
              <w:rPr>
                <w:rFonts w:ascii="Calibri" w:hAnsi="Calibri" w:cs="Book Antiqua"/>
                <w:b/>
                <w:sz w:val="22"/>
                <w:szCs w:val="22"/>
                <w:lang w:val="es-CR"/>
              </w:rPr>
              <w:t>.</w:t>
            </w:r>
          </w:p>
          <w:p w:rsidR="006F25AB" w:rsidRPr="00556568" w:rsidRDefault="006F25AB" w:rsidP="00B256C2">
            <w:pPr>
              <w:ind w:right="51"/>
              <w:jc w:val="both"/>
              <w:rPr>
                <w:rFonts w:ascii="Calibri" w:hAnsi="Calibri" w:cs="Book Antiqua"/>
                <w:sz w:val="22"/>
                <w:szCs w:val="22"/>
                <w:lang w:val="es-CR" w:eastAsia="en-US"/>
              </w:rPr>
            </w:pPr>
            <w:r>
              <w:rPr>
                <w:rFonts w:ascii="Calibri" w:hAnsi="Calibri" w:cs="Book Antiqua"/>
                <w:sz w:val="22"/>
                <w:szCs w:val="22"/>
                <w:lang w:val="es-CR" w:eastAsia="en-US"/>
              </w:rPr>
              <w:t xml:space="preserve">Luego de la creación de las dos plazas de Jueza o Juez Penal realizadas en los estudios del año anterior, según se comentó en el punto N°2 de este informe, de los 38 juzgados penales del país, solamente quedan en categoría de unipersonales, los siguientes catorce </w:t>
            </w:r>
            <w:r>
              <w:rPr>
                <w:rFonts w:ascii="Calibri" w:hAnsi="Calibri" w:cs="Book Antiqua"/>
                <w:sz w:val="22"/>
                <w:szCs w:val="22"/>
                <w:lang w:val="es-CR" w:eastAsia="en-US"/>
              </w:rPr>
              <w:lastRenderedPageBreak/>
              <w:t>despachos, sea un 36%:</w:t>
            </w:r>
          </w:p>
          <w:p w:rsidR="006F25AB" w:rsidRPr="00556568" w:rsidRDefault="006F25AB" w:rsidP="00B256C2">
            <w:pPr>
              <w:ind w:right="51"/>
              <w:jc w:val="both"/>
              <w:rPr>
                <w:rFonts w:ascii="Book Antiqua" w:hAnsi="Book Antiqua" w:cs="Book Antiqua"/>
                <w:sz w:val="22"/>
                <w:szCs w:val="22"/>
                <w:lang w:val="es-CR"/>
              </w:rPr>
            </w:pPr>
          </w:p>
          <w:p w:rsidR="006F25AB" w:rsidRPr="00556568" w:rsidRDefault="006F25AB" w:rsidP="00B256C2">
            <w:pPr>
              <w:ind w:right="51"/>
              <w:jc w:val="both"/>
              <w:rPr>
                <w:rFonts w:ascii="Book Antiqua" w:hAnsi="Book Antiqua" w:cs="Book Antiqua"/>
                <w:sz w:val="22"/>
                <w:szCs w:val="22"/>
                <w:lang w:val="es-CR"/>
              </w:rPr>
            </w:pPr>
          </w:p>
          <w:p w:rsidR="006F25AB" w:rsidRPr="00556568" w:rsidRDefault="006F25AB" w:rsidP="00B256C2">
            <w:pPr>
              <w:ind w:right="51"/>
              <w:jc w:val="both"/>
              <w:rPr>
                <w:rFonts w:ascii="Book Antiqua" w:hAnsi="Book Antiqua" w:cs="Book Antiqua"/>
                <w:sz w:val="22"/>
                <w:szCs w:val="22"/>
                <w:lang w:val="es-CR"/>
              </w:rPr>
            </w:pPr>
          </w:p>
          <w:tbl>
            <w:tblPr>
              <w:tblW w:w="3626" w:type="dxa"/>
              <w:jc w:val="center"/>
              <w:tblLayout w:type="fixed"/>
              <w:tblCellMar>
                <w:left w:w="70" w:type="dxa"/>
                <w:right w:w="70" w:type="dxa"/>
              </w:tblCellMar>
              <w:tblLook w:val="04A0"/>
            </w:tblPr>
            <w:tblGrid>
              <w:gridCol w:w="2208"/>
              <w:gridCol w:w="1418"/>
            </w:tblGrid>
            <w:tr w:rsidR="006F25AB" w:rsidRPr="00556568" w:rsidTr="00B256C2">
              <w:trPr>
                <w:trHeight w:val="300"/>
                <w:jc w:val="center"/>
              </w:trPr>
              <w:tc>
                <w:tcPr>
                  <w:tcW w:w="2208" w:type="dxa"/>
                  <w:tcBorders>
                    <w:top w:val="single" w:sz="4" w:space="0" w:color="auto"/>
                    <w:left w:val="single" w:sz="8" w:space="0" w:color="auto"/>
                    <w:bottom w:val="single" w:sz="8" w:space="0" w:color="auto"/>
                    <w:right w:val="single" w:sz="4" w:space="0" w:color="auto"/>
                  </w:tcBorders>
                  <w:shd w:val="clear" w:color="000000" w:fill="FFFFFF"/>
                  <w:noWrap/>
                  <w:vAlign w:val="bottom"/>
                </w:tcPr>
                <w:p w:rsidR="006F25AB" w:rsidRPr="00556568" w:rsidRDefault="006F25AB" w:rsidP="00B256C2">
                  <w:pPr>
                    <w:jc w:val="center"/>
                    <w:rPr>
                      <w:rFonts w:ascii="Calibri" w:hAnsi="Calibri"/>
                      <w:b/>
                      <w:color w:val="000000"/>
                      <w:sz w:val="22"/>
                      <w:szCs w:val="22"/>
                      <w:lang w:val="es-CR" w:eastAsia="es-CR"/>
                    </w:rPr>
                  </w:pPr>
                  <w:r>
                    <w:rPr>
                      <w:rFonts w:ascii="Calibri" w:hAnsi="Calibri"/>
                      <w:b/>
                      <w:color w:val="000000"/>
                      <w:sz w:val="22"/>
                      <w:szCs w:val="22"/>
                      <w:lang w:val="es-CR" w:eastAsia="es-CR"/>
                    </w:rPr>
                    <w:t>Juzgado Penal</w:t>
                  </w:r>
                </w:p>
              </w:tc>
              <w:tc>
                <w:tcPr>
                  <w:tcW w:w="1418" w:type="dxa"/>
                  <w:tcBorders>
                    <w:top w:val="single" w:sz="4" w:space="0" w:color="auto"/>
                    <w:left w:val="single" w:sz="4" w:space="0" w:color="auto"/>
                    <w:bottom w:val="single" w:sz="8" w:space="0" w:color="auto"/>
                    <w:right w:val="single" w:sz="8" w:space="0" w:color="auto"/>
                  </w:tcBorders>
                  <w:shd w:val="clear" w:color="000000" w:fill="DAEEF3"/>
                  <w:noWrap/>
                  <w:vAlign w:val="bottom"/>
                </w:tcPr>
                <w:p w:rsidR="006F25AB" w:rsidRPr="00556568" w:rsidRDefault="006F25AB" w:rsidP="00B256C2">
                  <w:pPr>
                    <w:jc w:val="center"/>
                    <w:rPr>
                      <w:rFonts w:ascii="Calibri" w:hAnsi="Calibri"/>
                      <w:b/>
                      <w:color w:val="000000"/>
                      <w:sz w:val="22"/>
                      <w:szCs w:val="22"/>
                      <w:lang w:val="es-CR" w:eastAsia="es-CR"/>
                    </w:rPr>
                  </w:pPr>
                  <w:r>
                    <w:rPr>
                      <w:rFonts w:ascii="Calibri" w:hAnsi="Calibri"/>
                      <w:b/>
                      <w:color w:val="000000"/>
                      <w:sz w:val="22"/>
                      <w:szCs w:val="22"/>
                      <w:lang w:val="es-CR" w:eastAsia="es-CR"/>
                    </w:rPr>
                    <w:t>Cantidad de Juezas o Jueces</w:t>
                  </w:r>
                </w:p>
              </w:tc>
            </w:tr>
            <w:tr w:rsidR="006F25AB" w:rsidRPr="00556568" w:rsidTr="00B256C2">
              <w:trPr>
                <w:trHeight w:val="300"/>
                <w:jc w:val="center"/>
              </w:trPr>
              <w:tc>
                <w:tcPr>
                  <w:tcW w:w="220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jc w:val="both"/>
                    <w:rPr>
                      <w:rFonts w:ascii="Calibri" w:hAnsi="Calibri"/>
                      <w:color w:val="000000"/>
                      <w:sz w:val="22"/>
                      <w:szCs w:val="22"/>
                      <w:lang w:val="es-CR" w:eastAsia="es-CR"/>
                    </w:rPr>
                  </w:pPr>
                  <w:r>
                    <w:rPr>
                      <w:rFonts w:ascii="Calibri" w:hAnsi="Calibri"/>
                      <w:color w:val="000000"/>
                      <w:sz w:val="22"/>
                      <w:szCs w:val="22"/>
                      <w:lang w:val="es-CR" w:eastAsia="es-CR"/>
                    </w:rPr>
                    <w:t>Cañas</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Aguirre y Parrita</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proofErr w:type="spellStart"/>
                  <w:r>
                    <w:rPr>
                      <w:rFonts w:ascii="Calibri" w:hAnsi="Calibri"/>
                      <w:color w:val="000000"/>
                      <w:sz w:val="22"/>
                      <w:szCs w:val="22"/>
                      <w:lang w:val="es-CR" w:eastAsia="es-CR"/>
                    </w:rPr>
                    <w:t>Sarapiquí</w:t>
                  </w:r>
                  <w:proofErr w:type="spellEnd"/>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Osa</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proofErr w:type="spellStart"/>
                  <w:r>
                    <w:rPr>
                      <w:rFonts w:ascii="Calibri" w:hAnsi="Calibri"/>
                      <w:color w:val="000000"/>
                      <w:sz w:val="22"/>
                      <w:szCs w:val="22"/>
                      <w:lang w:val="es-CR" w:eastAsia="es-CR"/>
                    </w:rPr>
                    <w:t>Puriscal</w:t>
                  </w:r>
                  <w:proofErr w:type="spellEnd"/>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I C.J. Alajuela (Atenas)</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San Joaquín de Flores</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proofErr w:type="spellStart"/>
                  <w:r>
                    <w:rPr>
                      <w:rFonts w:ascii="Calibri" w:hAnsi="Calibri"/>
                      <w:color w:val="000000"/>
                      <w:sz w:val="22"/>
                      <w:szCs w:val="22"/>
                      <w:lang w:val="es-CR" w:eastAsia="es-CR"/>
                    </w:rPr>
                    <w:t>Bribrí</w:t>
                  </w:r>
                  <w:proofErr w:type="spellEnd"/>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Garabito</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Buenos Aires</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 xml:space="preserve">Coto </w:t>
                  </w:r>
                  <w:proofErr w:type="spellStart"/>
                  <w:r>
                    <w:rPr>
                      <w:rFonts w:ascii="Calibri" w:hAnsi="Calibri"/>
                      <w:color w:val="000000"/>
                      <w:sz w:val="22"/>
                      <w:szCs w:val="22"/>
                      <w:lang w:val="es-CR" w:eastAsia="es-CR"/>
                    </w:rPr>
                    <w:t>Brus</w:t>
                  </w:r>
                  <w:proofErr w:type="spellEnd"/>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La Fortuna</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proofErr w:type="spellStart"/>
                  <w:r>
                    <w:rPr>
                      <w:rFonts w:ascii="Calibri" w:hAnsi="Calibri"/>
                      <w:color w:val="000000"/>
                      <w:sz w:val="22"/>
                      <w:szCs w:val="22"/>
                      <w:lang w:val="es-CR" w:eastAsia="es-CR"/>
                    </w:rPr>
                    <w:t>Cóbano</w:t>
                  </w:r>
                  <w:proofErr w:type="spellEnd"/>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r w:rsidR="006F25AB" w:rsidRPr="00556568" w:rsidTr="00B256C2">
              <w:trPr>
                <w:trHeight w:val="300"/>
                <w:jc w:val="center"/>
              </w:trPr>
              <w:tc>
                <w:tcPr>
                  <w:tcW w:w="2208" w:type="dxa"/>
                  <w:tcBorders>
                    <w:top w:val="nil"/>
                    <w:left w:val="single" w:sz="8" w:space="0" w:color="auto"/>
                    <w:bottom w:val="single" w:sz="8" w:space="0" w:color="auto"/>
                    <w:right w:val="single" w:sz="4" w:space="0" w:color="auto"/>
                  </w:tcBorders>
                  <w:shd w:val="clear" w:color="000000" w:fill="FFFFFF"/>
                  <w:noWrap/>
                  <w:vAlign w:val="bottom"/>
                  <w:hideMark/>
                </w:tcPr>
                <w:p w:rsidR="006F25AB" w:rsidRPr="00556568" w:rsidRDefault="006F25AB" w:rsidP="00B256C2">
                  <w:pPr>
                    <w:rPr>
                      <w:rFonts w:ascii="Calibri" w:hAnsi="Calibri"/>
                      <w:color w:val="000000"/>
                      <w:sz w:val="22"/>
                      <w:szCs w:val="22"/>
                      <w:lang w:val="es-CR" w:eastAsia="es-CR"/>
                    </w:rPr>
                  </w:pPr>
                  <w:r>
                    <w:rPr>
                      <w:rFonts w:ascii="Calibri" w:hAnsi="Calibri"/>
                      <w:color w:val="000000"/>
                      <w:sz w:val="22"/>
                      <w:szCs w:val="22"/>
                      <w:lang w:val="es-CR" w:eastAsia="es-CR"/>
                    </w:rPr>
                    <w:t>Los Chiles</w:t>
                  </w:r>
                </w:p>
              </w:tc>
              <w:tc>
                <w:tcPr>
                  <w:tcW w:w="1418" w:type="dxa"/>
                  <w:tcBorders>
                    <w:top w:val="single" w:sz="8" w:space="0" w:color="auto"/>
                    <w:left w:val="single" w:sz="4" w:space="0" w:color="auto"/>
                    <w:bottom w:val="single" w:sz="8" w:space="0" w:color="auto"/>
                    <w:right w:val="single" w:sz="8" w:space="0" w:color="auto"/>
                  </w:tcBorders>
                  <w:shd w:val="clear" w:color="000000" w:fill="DAEEF3"/>
                  <w:noWrap/>
                  <w:vAlign w:val="bottom"/>
                  <w:hideMark/>
                </w:tcPr>
                <w:p w:rsidR="006F25AB" w:rsidRPr="00556568" w:rsidRDefault="006F25AB" w:rsidP="00B256C2">
                  <w:pPr>
                    <w:jc w:val="center"/>
                    <w:rPr>
                      <w:rFonts w:ascii="Calibri" w:hAnsi="Calibri"/>
                      <w:color w:val="000000"/>
                      <w:sz w:val="22"/>
                      <w:szCs w:val="22"/>
                      <w:lang w:val="es-CR" w:eastAsia="es-CR"/>
                    </w:rPr>
                  </w:pPr>
                  <w:r>
                    <w:rPr>
                      <w:rFonts w:ascii="Calibri" w:hAnsi="Calibri"/>
                      <w:color w:val="000000"/>
                      <w:sz w:val="22"/>
                      <w:szCs w:val="22"/>
                      <w:lang w:val="es-CR" w:eastAsia="es-CR"/>
                    </w:rPr>
                    <w:t>1</w:t>
                  </w:r>
                </w:p>
              </w:tc>
            </w:tr>
          </w:tbl>
          <w:p w:rsidR="006F25AB" w:rsidRPr="00556568" w:rsidRDefault="006F25AB" w:rsidP="00B256C2">
            <w:pPr>
              <w:ind w:right="51"/>
              <w:jc w:val="both"/>
              <w:rPr>
                <w:rFonts w:ascii="Book Antiqua" w:hAnsi="Book Antiqua" w:cs="Book Antiqua"/>
                <w:sz w:val="22"/>
                <w:szCs w:val="22"/>
                <w:lang w:val="es-CR"/>
              </w:rPr>
            </w:pPr>
          </w:p>
          <w:p w:rsidR="006F25AB" w:rsidRPr="00556568" w:rsidRDefault="006F25AB" w:rsidP="00B256C2">
            <w:pPr>
              <w:pStyle w:val="ecxmsonormal"/>
              <w:shd w:val="clear" w:color="auto" w:fill="FFFFFF"/>
              <w:jc w:val="both"/>
              <w:rPr>
                <w:rFonts w:ascii="Calibri" w:hAnsi="Calibri" w:cs="Book Antiqua"/>
                <w:b/>
                <w:sz w:val="22"/>
                <w:szCs w:val="22"/>
                <w:lang w:val="es-ES" w:eastAsia="es-ES"/>
              </w:rPr>
            </w:pPr>
            <w:r w:rsidRPr="002440CC">
              <w:rPr>
                <w:rFonts w:ascii="Calibri" w:hAnsi="Calibri" w:cs="Book Antiqua"/>
                <w:b/>
                <w:sz w:val="22"/>
                <w:szCs w:val="22"/>
                <w:lang w:val="es-ES" w:eastAsia="es-ES"/>
              </w:rPr>
              <w:t>3.</w:t>
            </w:r>
            <w:r w:rsidRPr="00556568">
              <w:rPr>
                <w:rFonts w:ascii="Calibri" w:hAnsi="Calibri" w:cs="Book Antiqua"/>
                <w:b/>
                <w:sz w:val="22"/>
                <w:szCs w:val="22"/>
                <w:lang w:val="es-ES" w:eastAsia="es-ES"/>
              </w:rPr>
              <w:t>5.- Revisión de la carga de los Juzgados Penales del país.</w:t>
            </w:r>
          </w:p>
          <w:p w:rsidR="006F25AB" w:rsidRPr="00556568" w:rsidRDefault="006F25AB" w:rsidP="00B256C2">
            <w:pPr>
              <w:jc w:val="both"/>
              <w:rPr>
                <w:rFonts w:ascii="Calibri" w:hAnsi="Calibri" w:cs="Book Antiqua"/>
                <w:sz w:val="22"/>
                <w:szCs w:val="22"/>
              </w:rPr>
            </w:pPr>
            <w:r>
              <w:rPr>
                <w:rFonts w:ascii="Calibri" w:hAnsi="Calibri" w:cs="Book Antiqua"/>
                <w:sz w:val="22"/>
                <w:szCs w:val="22"/>
              </w:rPr>
              <w:t>Existen múltiples variables para determinar un orden de prioridad al momento de crear plazas para atender el servicio judicial, entre los que se encuentran la carga de trabajo, la extensión o competencia territorial, la densidad poblacional que se atiende en la jurisdicción, entre otras. Para el presente caso se debe recordar que una de las principales motivaciones para crear una segunda plaza de Jueza o Juez Penal en los despachos unipersonales analizados, es la necesidad de dividir la carga de trabajo (por etapas) en dos puestos, y evitar afectaciones a la legalidad del proceso.</w:t>
            </w:r>
          </w:p>
          <w:p w:rsidR="006F25AB" w:rsidRPr="00556568" w:rsidRDefault="006F25AB" w:rsidP="00B256C2">
            <w:pPr>
              <w:jc w:val="both"/>
              <w:rPr>
                <w:rFonts w:ascii="Calibri" w:hAnsi="Calibri" w:cs="Book Antiqua"/>
                <w:sz w:val="22"/>
                <w:szCs w:val="22"/>
              </w:rPr>
            </w:pPr>
          </w:p>
          <w:p w:rsidR="006F25AB" w:rsidRPr="00556568" w:rsidRDefault="006F25AB" w:rsidP="00B256C2">
            <w:pPr>
              <w:jc w:val="both"/>
              <w:rPr>
                <w:rFonts w:ascii="Calibri" w:hAnsi="Calibri" w:cs="Book Antiqua"/>
                <w:sz w:val="22"/>
                <w:szCs w:val="22"/>
              </w:rPr>
            </w:pPr>
            <w:r>
              <w:rPr>
                <w:rFonts w:ascii="Calibri" w:hAnsi="Calibri" w:cs="Book Antiqua"/>
                <w:sz w:val="22"/>
                <w:szCs w:val="22"/>
              </w:rPr>
              <w:t>A pesar de lo anterior, se estima importante utilizar la variable de carga de trabajo, propiamente la variable independiente “</w:t>
            </w:r>
            <w:r>
              <w:rPr>
                <w:rFonts w:ascii="Calibri" w:hAnsi="Calibri" w:cs="Book Antiqua"/>
                <w:i/>
                <w:sz w:val="22"/>
                <w:szCs w:val="22"/>
              </w:rPr>
              <w:t>Asuntos Entrados por Jueza o Juez Penal</w:t>
            </w:r>
            <w:r>
              <w:rPr>
                <w:rFonts w:ascii="Calibri" w:hAnsi="Calibri" w:cs="Book Antiqua"/>
                <w:sz w:val="22"/>
                <w:szCs w:val="22"/>
              </w:rPr>
              <w:t xml:space="preserve">”, por ser la que refleja más directamente las necesidades de los despachos en cuanto al servicio a las personas usuarias. Esta medida permitirá definir cuáles de los juzgados penales unipersonales del país, están más recargados de trabajo, y por ende, cuáles deberían tener prioridad al momento de contarse con recursos presupuestarios para crear la segunda plaza requerida. </w:t>
            </w:r>
          </w:p>
          <w:p w:rsidR="006F25AB" w:rsidRPr="00556568" w:rsidRDefault="006F25AB" w:rsidP="00B256C2">
            <w:pPr>
              <w:jc w:val="both"/>
              <w:rPr>
                <w:rFonts w:ascii="Calibri" w:hAnsi="Calibri" w:cs="Book Antiqua"/>
                <w:sz w:val="22"/>
                <w:szCs w:val="22"/>
              </w:rPr>
            </w:pPr>
          </w:p>
          <w:p w:rsidR="006F25AB" w:rsidRPr="00556568" w:rsidRDefault="006F25AB" w:rsidP="00B256C2">
            <w:pPr>
              <w:jc w:val="both"/>
              <w:rPr>
                <w:rFonts w:ascii="Calibri" w:hAnsi="Calibri" w:cs="Book Antiqua"/>
                <w:sz w:val="22"/>
                <w:szCs w:val="22"/>
              </w:rPr>
            </w:pPr>
            <w:r>
              <w:rPr>
                <w:rFonts w:ascii="Calibri" w:hAnsi="Calibri" w:cs="Book Antiqua"/>
                <w:sz w:val="22"/>
                <w:szCs w:val="22"/>
              </w:rPr>
              <w:t xml:space="preserve">Ahora bien, la presente variable se refiere a la carga de trabajo que se genera en la etapa intermedia (solicitudes de desestimación, incompetencias, sobreseimientos, elevaciones a </w:t>
            </w:r>
            <w:r>
              <w:rPr>
                <w:rFonts w:ascii="Calibri" w:hAnsi="Calibri" w:cs="Book Antiqua"/>
                <w:sz w:val="22"/>
                <w:szCs w:val="22"/>
              </w:rPr>
              <w:lastRenderedPageBreak/>
              <w:t>juicio, entre otras), por cuanto la Sección de Estadística no tabula la carga de la etapa preparatoria.</w:t>
            </w:r>
          </w:p>
          <w:p w:rsidR="006F25AB" w:rsidRPr="00556568" w:rsidRDefault="006F25AB" w:rsidP="00B256C2">
            <w:pPr>
              <w:jc w:val="both"/>
              <w:rPr>
                <w:rFonts w:ascii="Calibri" w:hAnsi="Calibri" w:cs="Book Antiqua"/>
                <w:sz w:val="22"/>
                <w:szCs w:val="22"/>
              </w:rPr>
            </w:pPr>
          </w:p>
          <w:p w:rsidR="006F25AB" w:rsidRPr="00556568" w:rsidRDefault="006F25AB" w:rsidP="00B256C2">
            <w:pPr>
              <w:jc w:val="both"/>
              <w:rPr>
                <w:rFonts w:ascii="Calibri" w:hAnsi="Calibri" w:cs="Book Antiqua"/>
                <w:sz w:val="22"/>
                <w:szCs w:val="22"/>
              </w:rPr>
            </w:pPr>
            <w:r>
              <w:rPr>
                <w:rFonts w:ascii="Calibri" w:hAnsi="Calibri" w:cs="Book Antiqua"/>
                <w:sz w:val="22"/>
                <w:szCs w:val="22"/>
              </w:rPr>
              <w:t>A pesar de lo anterior, se parte de un supuesto en el sentido de que una mayor cantidad de asuntos en etapa intermedia es un fiel reflejo de una mayor carga de trabajo en la etapa inicial.</w:t>
            </w:r>
          </w:p>
          <w:p w:rsidR="006F25AB" w:rsidRPr="00556568" w:rsidRDefault="006F25AB" w:rsidP="00B256C2">
            <w:pPr>
              <w:jc w:val="both"/>
              <w:rPr>
                <w:rFonts w:ascii="Calibri" w:hAnsi="Calibri" w:cs="Book Antiqua"/>
                <w:sz w:val="22"/>
                <w:szCs w:val="22"/>
              </w:rPr>
            </w:pPr>
          </w:p>
          <w:p w:rsidR="006F25AB" w:rsidRPr="00556568" w:rsidRDefault="006F25AB" w:rsidP="00B256C2">
            <w:pPr>
              <w:jc w:val="center"/>
              <w:rPr>
                <w:rFonts w:ascii="Calibri" w:hAnsi="Calibri" w:cs="Book Antiqua"/>
                <w:b/>
                <w:sz w:val="22"/>
                <w:szCs w:val="22"/>
              </w:rPr>
            </w:pPr>
            <w:r>
              <w:rPr>
                <w:rFonts w:ascii="Calibri" w:hAnsi="Calibri" w:cs="Book Antiqua"/>
                <w:b/>
                <w:sz w:val="22"/>
                <w:szCs w:val="22"/>
              </w:rPr>
              <w:t>CUADRO Nº 1</w:t>
            </w:r>
          </w:p>
          <w:p w:rsidR="006F25AB" w:rsidRPr="00556568" w:rsidRDefault="006F25AB" w:rsidP="00B256C2">
            <w:pPr>
              <w:jc w:val="center"/>
              <w:rPr>
                <w:rFonts w:ascii="Calibri" w:hAnsi="Calibri" w:cs="Book Antiqua"/>
                <w:b/>
                <w:sz w:val="22"/>
                <w:szCs w:val="22"/>
              </w:rPr>
            </w:pPr>
            <w:r>
              <w:rPr>
                <w:rFonts w:ascii="Calibri" w:hAnsi="Calibri" w:cs="Book Antiqua"/>
                <w:b/>
                <w:sz w:val="22"/>
                <w:szCs w:val="22"/>
              </w:rPr>
              <w:t xml:space="preserve">PROMEDIO MENSUAL DE CASOS ENTRADOS POR JUEZA O JUEZ EN LOS JUZGADOS PENALES UNIPERSONALES DURANTE EL I SEMESTRE DEL 2016 </w:t>
            </w:r>
          </w:p>
          <w:p w:rsidR="006F25AB" w:rsidRPr="00556568" w:rsidRDefault="006F25AB" w:rsidP="00B256C2">
            <w:pPr>
              <w:jc w:val="center"/>
              <w:rPr>
                <w:rFonts w:ascii="Calibri" w:hAnsi="Calibri"/>
                <w:bCs/>
                <w:i/>
                <w:sz w:val="20"/>
                <w:szCs w:val="20"/>
              </w:rPr>
            </w:pPr>
          </w:p>
          <w:tbl>
            <w:tblPr>
              <w:tblW w:w="8245" w:type="dxa"/>
              <w:tblLayout w:type="fixed"/>
              <w:tblCellMar>
                <w:left w:w="70" w:type="dxa"/>
                <w:right w:w="70" w:type="dxa"/>
              </w:tblCellMar>
              <w:tblLook w:val="04A0"/>
            </w:tblPr>
            <w:tblGrid>
              <w:gridCol w:w="1936"/>
              <w:gridCol w:w="1364"/>
              <w:gridCol w:w="1423"/>
              <w:gridCol w:w="987"/>
              <w:gridCol w:w="1363"/>
              <w:gridCol w:w="1172"/>
            </w:tblGrid>
            <w:tr w:rsidR="006F25AB" w:rsidRPr="00556568" w:rsidTr="00B256C2">
              <w:trPr>
                <w:trHeight w:val="300"/>
              </w:trPr>
              <w:tc>
                <w:tcPr>
                  <w:tcW w:w="1936" w:type="dxa"/>
                  <w:vMerge w:val="restart"/>
                  <w:tcBorders>
                    <w:top w:val="single" w:sz="8" w:space="0" w:color="000000"/>
                    <w:left w:val="single" w:sz="8" w:space="0" w:color="auto"/>
                    <w:bottom w:val="single" w:sz="8" w:space="0" w:color="000000"/>
                    <w:right w:val="single" w:sz="8" w:space="0" w:color="auto"/>
                  </w:tcBorders>
                  <w:shd w:val="clear" w:color="auto" w:fill="auto"/>
                  <w:noWrap/>
                  <w:vAlign w:val="bottom"/>
                  <w:hideMark/>
                </w:tcPr>
                <w:p w:rsidR="006F25AB" w:rsidRPr="00556568" w:rsidRDefault="006F25AB" w:rsidP="00B256C2">
                  <w:pPr>
                    <w:jc w:val="center"/>
                    <w:rPr>
                      <w:rFonts w:ascii="Calibri" w:hAnsi="Calibri"/>
                      <w:b/>
                      <w:bCs/>
                      <w:color w:val="000000"/>
                      <w:sz w:val="16"/>
                      <w:szCs w:val="16"/>
                      <w:lang w:val="es-CR" w:eastAsia="es-CR"/>
                    </w:rPr>
                  </w:pPr>
                  <w:r>
                    <w:rPr>
                      <w:rFonts w:ascii="Calibri" w:hAnsi="Calibri"/>
                      <w:b/>
                      <w:bCs/>
                      <w:color w:val="000000"/>
                      <w:sz w:val="16"/>
                      <w:szCs w:val="16"/>
                      <w:lang w:val="es-CR" w:eastAsia="es-CR"/>
                    </w:rPr>
                    <w:t>JUZGADO PENAL</w:t>
                  </w:r>
                </w:p>
              </w:tc>
              <w:tc>
                <w:tcPr>
                  <w:tcW w:w="6309" w:type="dxa"/>
                  <w:gridSpan w:val="5"/>
                  <w:tcBorders>
                    <w:top w:val="single" w:sz="8" w:space="0" w:color="000000"/>
                    <w:left w:val="nil"/>
                    <w:bottom w:val="nil"/>
                    <w:right w:val="single" w:sz="8" w:space="0" w:color="000000"/>
                  </w:tcBorders>
                  <w:shd w:val="clear" w:color="auto" w:fill="auto"/>
                  <w:noWrap/>
                  <w:vAlign w:val="bottom"/>
                  <w:hideMark/>
                </w:tcPr>
                <w:p w:rsidR="006F25AB" w:rsidRPr="00556568" w:rsidRDefault="006F25AB" w:rsidP="00B256C2">
                  <w:pPr>
                    <w:jc w:val="center"/>
                    <w:rPr>
                      <w:rFonts w:ascii="Calibri" w:hAnsi="Calibri"/>
                      <w:b/>
                      <w:bCs/>
                      <w:color w:val="000000"/>
                      <w:sz w:val="16"/>
                      <w:szCs w:val="16"/>
                      <w:lang w:val="es-CR" w:eastAsia="es-CR"/>
                    </w:rPr>
                  </w:pPr>
                  <w:r>
                    <w:rPr>
                      <w:rFonts w:ascii="Calibri" w:hAnsi="Calibri"/>
                      <w:b/>
                      <w:bCs/>
                      <w:color w:val="000000"/>
                      <w:sz w:val="16"/>
                      <w:szCs w:val="16"/>
                      <w:lang w:val="es-CR" w:eastAsia="es-CR"/>
                    </w:rPr>
                    <w:t>I SEMESSTRE 2016</w:t>
                  </w:r>
                </w:p>
              </w:tc>
            </w:tr>
            <w:tr w:rsidR="006F25AB" w:rsidRPr="00556568" w:rsidTr="00B256C2">
              <w:trPr>
                <w:trHeight w:val="288"/>
              </w:trPr>
              <w:tc>
                <w:tcPr>
                  <w:tcW w:w="1936" w:type="dxa"/>
                  <w:vMerge/>
                  <w:tcBorders>
                    <w:top w:val="single" w:sz="8" w:space="0" w:color="000000"/>
                    <w:left w:val="single" w:sz="8" w:space="0" w:color="auto"/>
                    <w:bottom w:val="single" w:sz="8" w:space="0" w:color="000000"/>
                    <w:right w:val="single" w:sz="8" w:space="0" w:color="auto"/>
                  </w:tcBorders>
                  <w:vAlign w:val="center"/>
                  <w:hideMark/>
                </w:tcPr>
                <w:p w:rsidR="006F25AB" w:rsidRPr="00556568" w:rsidRDefault="006F25AB" w:rsidP="00B256C2">
                  <w:pPr>
                    <w:rPr>
                      <w:rFonts w:ascii="Calibri" w:hAnsi="Calibri"/>
                      <w:b/>
                      <w:bCs/>
                      <w:color w:val="000000"/>
                      <w:sz w:val="16"/>
                      <w:szCs w:val="16"/>
                      <w:lang w:val="es-CR" w:eastAsia="es-CR"/>
                    </w:rPr>
                  </w:pPr>
                </w:p>
              </w:tc>
              <w:tc>
                <w:tcPr>
                  <w:tcW w:w="1364" w:type="dxa"/>
                  <w:vMerge w:val="restart"/>
                  <w:tcBorders>
                    <w:top w:val="nil"/>
                    <w:left w:val="single" w:sz="8" w:space="0" w:color="auto"/>
                    <w:bottom w:val="single" w:sz="8" w:space="0" w:color="000000"/>
                    <w:right w:val="single" w:sz="8" w:space="0" w:color="000000"/>
                  </w:tcBorders>
                  <w:shd w:val="clear" w:color="auto" w:fill="auto"/>
                  <w:vAlign w:val="bottom"/>
                  <w:hideMark/>
                </w:tcPr>
                <w:p w:rsidR="006F25AB" w:rsidRPr="00556568" w:rsidRDefault="006F25AB" w:rsidP="00B256C2">
                  <w:pPr>
                    <w:jc w:val="center"/>
                    <w:rPr>
                      <w:rFonts w:ascii="Calibri" w:hAnsi="Calibri"/>
                      <w:b/>
                      <w:bCs/>
                      <w:color w:val="000000"/>
                      <w:sz w:val="14"/>
                      <w:szCs w:val="14"/>
                      <w:lang w:val="es-CR" w:eastAsia="es-CR"/>
                    </w:rPr>
                  </w:pPr>
                  <w:r>
                    <w:rPr>
                      <w:rFonts w:ascii="Calibri" w:hAnsi="Calibri"/>
                      <w:b/>
                      <w:bCs/>
                      <w:color w:val="000000"/>
                      <w:sz w:val="14"/>
                      <w:szCs w:val="14"/>
                      <w:lang w:val="es-CR" w:eastAsia="es-CR"/>
                    </w:rPr>
                    <w:t>CASOS ENTRADOS</w:t>
                  </w:r>
                </w:p>
              </w:tc>
              <w:tc>
                <w:tcPr>
                  <w:tcW w:w="1423" w:type="dxa"/>
                  <w:vMerge w:val="restart"/>
                  <w:tcBorders>
                    <w:top w:val="single" w:sz="8" w:space="0" w:color="000000"/>
                    <w:left w:val="single" w:sz="8" w:space="0" w:color="000000"/>
                    <w:bottom w:val="single" w:sz="8" w:space="0" w:color="000000"/>
                    <w:right w:val="single" w:sz="8" w:space="0" w:color="auto"/>
                  </w:tcBorders>
                  <w:shd w:val="clear" w:color="auto" w:fill="auto"/>
                  <w:vAlign w:val="bottom"/>
                  <w:hideMark/>
                </w:tcPr>
                <w:p w:rsidR="006F25AB" w:rsidRPr="00556568" w:rsidRDefault="006F25AB" w:rsidP="00B256C2">
                  <w:pPr>
                    <w:jc w:val="center"/>
                    <w:rPr>
                      <w:rFonts w:ascii="Calibri" w:hAnsi="Calibri"/>
                      <w:b/>
                      <w:bCs/>
                      <w:color w:val="000000"/>
                      <w:sz w:val="14"/>
                      <w:szCs w:val="14"/>
                      <w:lang w:val="es-CR" w:eastAsia="es-CR"/>
                    </w:rPr>
                  </w:pPr>
                  <w:r>
                    <w:rPr>
                      <w:rFonts w:ascii="Calibri" w:hAnsi="Calibri"/>
                      <w:b/>
                      <w:bCs/>
                      <w:color w:val="000000"/>
                      <w:sz w:val="14"/>
                      <w:szCs w:val="14"/>
                      <w:lang w:val="es-CR" w:eastAsia="es-CR"/>
                    </w:rPr>
                    <w:t>CASOS TERMINADOS</w:t>
                  </w:r>
                </w:p>
              </w:tc>
              <w:tc>
                <w:tcPr>
                  <w:tcW w:w="987" w:type="dxa"/>
                  <w:tcBorders>
                    <w:top w:val="single" w:sz="8" w:space="0" w:color="auto"/>
                    <w:left w:val="nil"/>
                    <w:bottom w:val="nil"/>
                    <w:right w:val="single" w:sz="8" w:space="0" w:color="auto"/>
                  </w:tcBorders>
                  <w:shd w:val="clear" w:color="auto" w:fill="auto"/>
                  <w:noWrap/>
                  <w:vAlign w:val="bottom"/>
                  <w:hideMark/>
                </w:tcPr>
                <w:p w:rsidR="006F25AB" w:rsidRPr="00556568" w:rsidRDefault="006F25AB" w:rsidP="00B256C2">
                  <w:pPr>
                    <w:jc w:val="center"/>
                    <w:rPr>
                      <w:rFonts w:ascii="Calibri" w:hAnsi="Calibri"/>
                      <w:b/>
                      <w:bCs/>
                      <w:color w:val="000000"/>
                      <w:sz w:val="14"/>
                      <w:szCs w:val="14"/>
                      <w:lang w:val="es-CR" w:eastAsia="es-CR"/>
                    </w:rPr>
                  </w:pPr>
                  <w:r>
                    <w:rPr>
                      <w:rFonts w:ascii="Calibri" w:hAnsi="Calibri"/>
                      <w:b/>
                      <w:bCs/>
                      <w:color w:val="000000"/>
                      <w:sz w:val="14"/>
                      <w:szCs w:val="14"/>
                      <w:lang w:val="es-CR" w:eastAsia="es-CR"/>
                    </w:rPr>
                    <w:t>ACTIVOS AL</w:t>
                  </w:r>
                </w:p>
              </w:tc>
              <w:tc>
                <w:tcPr>
                  <w:tcW w:w="1363" w:type="dxa"/>
                  <w:tcBorders>
                    <w:top w:val="single" w:sz="8" w:space="0" w:color="000000"/>
                    <w:left w:val="nil"/>
                    <w:bottom w:val="nil"/>
                    <w:right w:val="single" w:sz="8" w:space="0" w:color="auto"/>
                  </w:tcBorders>
                  <w:shd w:val="clear" w:color="auto" w:fill="auto"/>
                  <w:vAlign w:val="bottom"/>
                  <w:hideMark/>
                </w:tcPr>
                <w:p w:rsidR="006F25AB" w:rsidRPr="00556568" w:rsidRDefault="006F25AB" w:rsidP="00B256C2">
                  <w:pPr>
                    <w:jc w:val="center"/>
                    <w:rPr>
                      <w:rFonts w:ascii="Calibri" w:hAnsi="Calibri"/>
                      <w:b/>
                      <w:bCs/>
                      <w:color w:val="000000"/>
                      <w:sz w:val="14"/>
                      <w:szCs w:val="14"/>
                      <w:lang w:val="es-CR" w:eastAsia="es-CR"/>
                    </w:rPr>
                  </w:pPr>
                  <w:r>
                    <w:rPr>
                      <w:rFonts w:ascii="Calibri" w:hAnsi="Calibri"/>
                      <w:b/>
                      <w:bCs/>
                      <w:color w:val="000000"/>
                      <w:sz w:val="14"/>
                      <w:szCs w:val="14"/>
                      <w:lang w:val="es-CR" w:eastAsia="es-CR"/>
                    </w:rPr>
                    <w:t xml:space="preserve">CANTIDAD DE </w:t>
                  </w:r>
                </w:p>
              </w:tc>
              <w:tc>
                <w:tcPr>
                  <w:tcW w:w="1172" w:type="dxa"/>
                  <w:vMerge w:val="restart"/>
                  <w:tcBorders>
                    <w:top w:val="single" w:sz="8" w:space="0" w:color="000000"/>
                    <w:left w:val="single" w:sz="8" w:space="0" w:color="auto"/>
                    <w:bottom w:val="single" w:sz="8" w:space="0" w:color="000000"/>
                    <w:right w:val="single" w:sz="8" w:space="0" w:color="auto"/>
                  </w:tcBorders>
                  <w:shd w:val="clear" w:color="auto" w:fill="auto"/>
                  <w:vAlign w:val="bottom"/>
                  <w:hideMark/>
                </w:tcPr>
                <w:p w:rsidR="006F25AB" w:rsidRPr="00556568" w:rsidRDefault="006F25AB" w:rsidP="00B256C2">
                  <w:pPr>
                    <w:jc w:val="center"/>
                    <w:rPr>
                      <w:rFonts w:ascii="Calibri" w:hAnsi="Calibri"/>
                      <w:b/>
                      <w:bCs/>
                      <w:color w:val="000000"/>
                      <w:sz w:val="14"/>
                      <w:szCs w:val="14"/>
                      <w:lang w:val="es-CR" w:eastAsia="es-CR"/>
                    </w:rPr>
                  </w:pPr>
                  <w:r>
                    <w:rPr>
                      <w:rFonts w:ascii="Calibri" w:hAnsi="Calibri"/>
                      <w:b/>
                      <w:bCs/>
                      <w:color w:val="000000"/>
                      <w:sz w:val="14"/>
                      <w:szCs w:val="14"/>
                      <w:lang w:val="es-CR" w:eastAsia="es-CR"/>
                    </w:rPr>
                    <w:t>PROMEDIO MENSUAL DE CASOS ENTRADOS X JUEZA O JUEZ</w:t>
                  </w:r>
                </w:p>
              </w:tc>
            </w:tr>
            <w:tr w:rsidR="006F25AB" w:rsidRPr="00556568" w:rsidTr="00B256C2">
              <w:trPr>
                <w:trHeight w:val="369"/>
              </w:trPr>
              <w:tc>
                <w:tcPr>
                  <w:tcW w:w="1936" w:type="dxa"/>
                  <w:vMerge/>
                  <w:tcBorders>
                    <w:top w:val="single" w:sz="8" w:space="0" w:color="000000"/>
                    <w:left w:val="single" w:sz="8" w:space="0" w:color="auto"/>
                    <w:bottom w:val="single" w:sz="8" w:space="0" w:color="000000"/>
                    <w:right w:val="single" w:sz="8" w:space="0" w:color="auto"/>
                  </w:tcBorders>
                  <w:vAlign w:val="center"/>
                  <w:hideMark/>
                </w:tcPr>
                <w:p w:rsidR="006F25AB" w:rsidRPr="00556568" w:rsidRDefault="006F25AB" w:rsidP="00B256C2">
                  <w:pPr>
                    <w:rPr>
                      <w:rFonts w:ascii="Calibri" w:hAnsi="Calibri"/>
                      <w:b/>
                      <w:bCs/>
                      <w:color w:val="000000"/>
                      <w:sz w:val="16"/>
                      <w:szCs w:val="16"/>
                      <w:lang w:val="es-CR" w:eastAsia="es-CR"/>
                    </w:rPr>
                  </w:pPr>
                </w:p>
              </w:tc>
              <w:tc>
                <w:tcPr>
                  <w:tcW w:w="1364" w:type="dxa"/>
                  <w:vMerge/>
                  <w:tcBorders>
                    <w:top w:val="nil"/>
                    <w:left w:val="single" w:sz="8" w:space="0" w:color="auto"/>
                    <w:bottom w:val="single" w:sz="8" w:space="0" w:color="000000"/>
                    <w:right w:val="single" w:sz="8" w:space="0" w:color="000000"/>
                  </w:tcBorders>
                  <w:vAlign w:val="center"/>
                  <w:hideMark/>
                </w:tcPr>
                <w:p w:rsidR="006F25AB" w:rsidRPr="00556568" w:rsidRDefault="006F25AB" w:rsidP="00B256C2">
                  <w:pPr>
                    <w:rPr>
                      <w:rFonts w:ascii="Calibri" w:hAnsi="Calibri"/>
                      <w:b/>
                      <w:bCs/>
                      <w:color w:val="000000"/>
                      <w:sz w:val="14"/>
                      <w:szCs w:val="14"/>
                      <w:lang w:val="es-CR" w:eastAsia="es-CR"/>
                    </w:rPr>
                  </w:pPr>
                </w:p>
              </w:tc>
              <w:tc>
                <w:tcPr>
                  <w:tcW w:w="1423" w:type="dxa"/>
                  <w:vMerge/>
                  <w:tcBorders>
                    <w:top w:val="single" w:sz="8" w:space="0" w:color="000000"/>
                    <w:left w:val="single" w:sz="8" w:space="0" w:color="000000"/>
                    <w:bottom w:val="single" w:sz="8" w:space="0" w:color="000000"/>
                    <w:right w:val="single" w:sz="8" w:space="0" w:color="auto"/>
                  </w:tcBorders>
                  <w:vAlign w:val="center"/>
                  <w:hideMark/>
                </w:tcPr>
                <w:p w:rsidR="006F25AB" w:rsidRPr="00556568" w:rsidRDefault="006F25AB" w:rsidP="00B256C2">
                  <w:pPr>
                    <w:rPr>
                      <w:rFonts w:ascii="Calibri" w:hAnsi="Calibri"/>
                      <w:b/>
                      <w:bCs/>
                      <w:color w:val="000000"/>
                      <w:sz w:val="14"/>
                      <w:szCs w:val="14"/>
                      <w:lang w:val="es-CR" w:eastAsia="es-CR"/>
                    </w:rPr>
                  </w:pPr>
                </w:p>
              </w:tc>
              <w:tc>
                <w:tcPr>
                  <w:tcW w:w="987"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Calibri" w:hAnsi="Calibri"/>
                      <w:b/>
                      <w:bCs/>
                      <w:color w:val="000000"/>
                      <w:sz w:val="14"/>
                      <w:szCs w:val="14"/>
                      <w:lang w:val="es-CR" w:eastAsia="es-CR"/>
                    </w:rPr>
                  </w:pPr>
                  <w:r>
                    <w:rPr>
                      <w:rFonts w:ascii="Calibri" w:hAnsi="Calibri"/>
                      <w:b/>
                      <w:bCs/>
                      <w:color w:val="000000"/>
                      <w:sz w:val="14"/>
                      <w:szCs w:val="14"/>
                      <w:lang w:val="es-CR" w:eastAsia="es-CR"/>
                    </w:rPr>
                    <w:t>30/06/2016</w:t>
                  </w:r>
                </w:p>
              </w:tc>
              <w:tc>
                <w:tcPr>
                  <w:tcW w:w="1363" w:type="dxa"/>
                  <w:tcBorders>
                    <w:top w:val="nil"/>
                    <w:left w:val="nil"/>
                    <w:bottom w:val="single" w:sz="8" w:space="0" w:color="auto"/>
                    <w:right w:val="single" w:sz="8" w:space="0" w:color="auto"/>
                  </w:tcBorders>
                  <w:shd w:val="clear" w:color="auto" w:fill="auto"/>
                  <w:vAlign w:val="bottom"/>
                  <w:hideMark/>
                </w:tcPr>
                <w:p w:rsidR="006F25AB" w:rsidRPr="00556568" w:rsidRDefault="006F25AB" w:rsidP="00B256C2">
                  <w:pPr>
                    <w:jc w:val="center"/>
                    <w:rPr>
                      <w:rFonts w:ascii="Calibri" w:hAnsi="Calibri"/>
                      <w:b/>
                      <w:bCs/>
                      <w:color w:val="000000"/>
                      <w:sz w:val="14"/>
                      <w:szCs w:val="14"/>
                      <w:lang w:val="es-CR" w:eastAsia="es-CR"/>
                    </w:rPr>
                  </w:pPr>
                  <w:r>
                    <w:rPr>
                      <w:rFonts w:ascii="Calibri" w:hAnsi="Calibri"/>
                      <w:b/>
                      <w:bCs/>
                      <w:color w:val="000000"/>
                      <w:sz w:val="14"/>
                      <w:szCs w:val="14"/>
                      <w:lang w:val="es-CR" w:eastAsia="es-CR"/>
                    </w:rPr>
                    <w:t>JUEZAS O JUECES</w:t>
                  </w:r>
                </w:p>
              </w:tc>
              <w:tc>
                <w:tcPr>
                  <w:tcW w:w="1172"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6F25AB" w:rsidRPr="00556568" w:rsidRDefault="006F25AB" w:rsidP="00B256C2">
                  <w:pPr>
                    <w:rPr>
                      <w:rFonts w:ascii="Calibri" w:hAnsi="Calibri"/>
                      <w:b/>
                      <w:bCs/>
                      <w:color w:val="000000"/>
                      <w:sz w:val="14"/>
                      <w:szCs w:val="14"/>
                      <w:lang w:val="es-CR" w:eastAsia="es-CR"/>
                    </w:rPr>
                  </w:pP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auto" w:fill="auto"/>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Cañas</w:t>
                  </w:r>
                </w:p>
              </w:tc>
              <w:tc>
                <w:tcPr>
                  <w:tcW w:w="1364" w:type="dxa"/>
                  <w:tcBorders>
                    <w:top w:val="nil"/>
                    <w:left w:val="single" w:sz="8" w:space="0" w:color="auto"/>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1147</w:t>
                  </w:r>
                </w:p>
              </w:tc>
              <w:tc>
                <w:tcPr>
                  <w:tcW w:w="1423"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1169</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411</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199</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proofErr w:type="spellStart"/>
                  <w:r>
                    <w:rPr>
                      <w:rFonts w:ascii="Arial Narrow" w:hAnsi="Arial Narrow"/>
                      <w:color w:val="000000"/>
                      <w:sz w:val="18"/>
                      <w:szCs w:val="18"/>
                      <w:lang w:val="es-CR" w:eastAsia="es-CR"/>
                    </w:rPr>
                    <w:t>Sarapiquí</w:t>
                  </w:r>
                  <w:proofErr w:type="spellEnd"/>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919</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909</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620</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160</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Osa</w:t>
                  </w:r>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910</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903</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393</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158</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Aguirre y Parrita</w:t>
                  </w:r>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887</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893</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343</w:t>
                  </w:r>
                </w:p>
              </w:tc>
              <w:tc>
                <w:tcPr>
                  <w:tcW w:w="1363"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154</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proofErr w:type="spellStart"/>
                  <w:r>
                    <w:rPr>
                      <w:rFonts w:ascii="Arial Narrow" w:hAnsi="Arial Narrow"/>
                      <w:color w:val="000000"/>
                      <w:sz w:val="18"/>
                      <w:szCs w:val="18"/>
                      <w:lang w:val="es-CR" w:eastAsia="es-CR"/>
                    </w:rPr>
                    <w:t>Puriscal</w:t>
                  </w:r>
                  <w:proofErr w:type="spellEnd"/>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554</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601</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273</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96</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I C.J. Alajuela (Atenas)</w:t>
                  </w:r>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569</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576</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144</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99</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San Joaquín de Flores</w:t>
                  </w:r>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490</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545</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232</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85</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proofErr w:type="spellStart"/>
                  <w:r>
                    <w:rPr>
                      <w:rFonts w:ascii="Arial Narrow" w:hAnsi="Arial Narrow"/>
                      <w:color w:val="000000"/>
                      <w:sz w:val="18"/>
                      <w:szCs w:val="18"/>
                      <w:lang w:val="es-CR" w:eastAsia="es-CR"/>
                    </w:rPr>
                    <w:t>Bribrí</w:t>
                  </w:r>
                  <w:proofErr w:type="spellEnd"/>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569</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553</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229</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99</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Garabito</w:t>
                  </w:r>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539</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511</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273</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94</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Buenos Aires</w:t>
                  </w:r>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229</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238</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120</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40</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 xml:space="preserve">Coto </w:t>
                  </w:r>
                  <w:proofErr w:type="spellStart"/>
                  <w:r>
                    <w:rPr>
                      <w:rFonts w:ascii="Arial Narrow" w:hAnsi="Arial Narrow"/>
                      <w:color w:val="000000"/>
                      <w:sz w:val="18"/>
                      <w:szCs w:val="18"/>
                      <w:lang w:val="es-CR" w:eastAsia="es-CR"/>
                    </w:rPr>
                    <w:t>Brus</w:t>
                  </w:r>
                  <w:proofErr w:type="spellEnd"/>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469</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443</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121</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82</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La Fortuna</w:t>
                  </w:r>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252</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266</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53</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44</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proofErr w:type="spellStart"/>
                  <w:r>
                    <w:rPr>
                      <w:rFonts w:ascii="Arial Narrow" w:hAnsi="Arial Narrow"/>
                      <w:color w:val="000000"/>
                      <w:sz w:val="18"/>
                      <w:szCs w:val="18"/>
                      <w:lang w:val="es-CR" w:eastAsia="es-CR"/>
                    </w:rPr>
                    <w:t>Cóbano</w:t>
                  </w:r>
                  <w:proofErr w:type="spellEnd"/>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248</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291</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79</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nil"/>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43</w:t>
                  </w:r>
                </w:p>
              </w:tc>
            </w:tr>
            <w:tr w:rsidR="006F25AB" w:rsidRPr="00556568" w:rsidTr="00B256C2">
              <w:trPr>
                <w:trHeight w:val="300"/>
              </w:trPr>
              <w:tc>
                <w:tcPr>
                  <w:tcW w:w="1936" w:type="dxa"/>
                  <w:tcBorders>
                    <w:top w:val="nil"/>
                    <w:left w:val="single" w:sz="8" w:space="0" w:color="auto"/>
                    <w:bottom w:val="single" w:sz="8" w:space="0" w:color="auto"/>
                    <w:right w:val="nil"/>
                  </w:tcBorders>
                  <w:shd w:val="clear" w:color="000000" w:fill="FFFFFF"/>
                  <w:noWrap/>
                  <w:vAlign w:val="bottom"/>
                  <w:hideMark/>
                </w:tcPr>
                <w:p w:rsidR="006F25AB" w:rsidRPr="00556568" w:rsidRDefault="006F25AB" w:rsidP="00B256C2">
                  <w:pPr>
                    <w:rPr>
                      <w:rFonts w:ascii="Arial Narrow" w:hAnsi="Arial Narrow"/>
                      <w:color w:val="000000"/>
                      <w:sz w:val="18"/>
                      <w:szCs w:val="18"/>
                      <w:lang w:val="es-CR" w:eastAsia="es-CR"/>
                    </w:rPr>
                  </w:pPr>
                  <w:r>
                    <w:rPr>
                      <w:rFonts w:ascii="Arial Narrow" w:hAnsi="Arial Narrow"/>
                      <w:color w:val="000000"/>
                      <w:sz w:val="18"/>
                      <w:szCs w:val="18"/>
                      <w:lang w:val="es-CR" w:eastAsia="es-CR"/>
                    </w:rPr>
                    <w:t>Los Chiles</w:t>
                  </w:r>
                </w:p>
              </w:tc>
              <w:tc>
                <w:tcPr>
                  <w:tcW w:w="1364" w:type="dxa"/>
                  <w:tcBorders>
                    <w:top w:val="nil"/>
                    <w:left w:val="single" w:sz="8" w:space="0" w:color="auto"/>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311</w:t>
                  </w:r>
                </w:p>
              </w:tc>
              <w:tc>
                <w:tcPr>
                  <w:tcW w:w="1423" w:type="dxa"/>
                  <w:tcBorders>
                    <w:top w:val="nil"/>
                    <w:left w:val="nil"/>
                    <w:bottom w:val="single" w:sz="8" w:space="0" w:color="auto"/>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355</w:t>
                  </w:r>
                </w:p>
              </w:tc>
              <w:tc>
                <w:tcPr>
                  <w:tcW w:w="987" w:type="dxa"/>
                  <w:tcBorders>
                    <w:top w:val="nil"/>
                    <w:left w:val="nil"/>
                    <w:bottom w:val="single" w:sz="8" w:space="0" w:color="auto"/>
                    <w:right w:val="single" w:sz="8" w:space="0" w:color="auto"/>
                  </w:tcBorders>
                  <w:shd w:val="clear" w:color="auto" w:fill="auto"/>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66</w:t>
                  </w:r>
                </w:p>
              </w:tc>
              <w:tc>
                <w:tcPr>
                  <w:tcW w:w="1363" w:type="dxa"/>
                  <w:tcBorders>
                    <w:top w:val="nil"/>
                    <w:left w:val="nil"/>
                    <w:bottom w:val="single" w:sz="8" w:space="0" w:color="auto"/>
                    <w:right w:val="single" w:sz="8" w:space="0" w:color="auto"/>
                  </w:tcBorders>
                  <w:shd w:val="clear" w:color="auto" w:fill="auto"/>
                  <w:noWrap/>
                  <w:vAlign w:val="bottom"/>
                  <w:hideMark/>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1</w:t>
                  </w:r>
                </w:p>
              </w:tc>
              <w:tc>
                <w:tcPr>
                  <w:tcW w:w="1172" w:type="dxa"/>
                  <w:tcBorders>
                    <w:top w:val="single" w:sz="4" w:space="0" w:color="4F81BD"/>
                    <w:left w:val="nil"/>
                    <w:bottom w:val="single" w:sz="4" w:space="0" w:color="4F81BD"/>
                    <w:right w:val="single" w:sz="8" w:space="0" w:color="auto"/>
                  </w:tcBorders>
                  <w:shd w:val="clear" w:color="000000" w:fill="FFFFFF"/>
                  <w:noWrap/>
                  <w:vAlign w:val="bottom"/>
                </w:tcPr>
                <w:p w:rsidR="006F25AB" w:rsidRPr="00556568" w:rsidRDefault="006F25AB" w:rsidP="00B256C2">
                  <w:pPr>
                    <w:jc w:val="center"/>
                    <w:rPr>
                      <w:rFonts w:ascii="Arial Narrow" w:hAnsi="Arial Narrow"/>
                      <w:color w:val="000000"/>
                      <w:sz w:val="18"/>
                      <w:szCs w:val="18"/>
                      <w:lang w:val="es-CR" w:eastAsia="es-CR"/>
                    </w:rPr>
                  </w:pPr>
                  <w:r>
                    <w:rPr>
                      <w:rFonts w:ascii="Arial Narrow" w:hAnsi="Arial Narrow"/>
                      <w:color w:val="000000"/>
                      <w:sz w:val="18"/>
                      <w:szCs w:val="18"/>
                      <w:lang w:val="es-CR" w:eastAsia="es-CR"/>
                    </w:rPr>
                    <w:t>54</w:t>
                  </w:r>
                </w:p>
              </w:tc>
            </w:tr>
          </w:tbl>
          <w:p w:rsidR="006F25AB" w:rsidRPr="00556568" w:rsidRDefault="006F25AB" w:rsidP="00B256C2">
            <w:pPr>
              <w:jc w:val="center"/>
              <w:rPr>
                <w:rFonts w:ascii="Calibri" w:hAnsi="Calibri"/>
                <w:bCs/>
                <w:i/>
                <w:sz w:val="20"/>
                <w:szCs w:val="20"/>
              </w:rPr>
            </w:pPr>
          </w:p>
          <w:p w:rsidR="006F25AB" w:rsidRPr="00556568" w:rsidRDefault="006F25AB" w:rsidP="00B256C2">
            <w:pPr>
              <w:ind w:left="1134" w:right="1185"/>
              <w:jc w:val="both"/>
              <w:rPr>
                <w:bCs/>
                <w:i/>
                <w:sz w:val="18"/>
                <w:szCs w:val="18"/>
              </w:rPr>
            </w:pPr>
            <w:r>
              <w:rPr>
                <w:bCs/>
                <w:i/>
                <w:sz w:val="18"/>
                <w:szCs w:val="18"/>
              </w:rPr>
              <w:t>(1) Los casos entrados incluyen los reentrados y los testimonios de piezas.</w:t>
            </w:r>
          </w:p>
          <w:p w:rsidR="006F25AB" w:rsidRPr="00556568" w:rsidRDefault="006F25AB" w:rsidP="00B256C2">
            <w:pPr>
              <w:ind w:left="1134" w:right="1185"/>
              <w:jc w:val="both"/>
              <w:rPr>
                <w:bCs/>
                <w:i/>
                <w:sz w:val="18"/>
                <w:szCs w:val="18"/>
              </w:rPr>
            </w:pPr>
            <w:r>
              <w:rPr>
                <w:bCs/>
                <w:i/>
                <w:sz w:val="18"/>
                <w:szCs w:val="18"/>
              </w:rPr>
              <w:t xml:space="preserve">(2) El promedio se obtiene al dividir la entrada entre 5,75 meses, para restar la Semana Santa. </w:t>
            </w:r>
          </w:p>
          <w:p w:rsidR="006F25AB" w:rsidRPr="00556568" w:rsidRDefault="006F25AB" w:rsidP="00B256C2">
            <w:pPr>
              <w:ind w:left="1134" w:right="1185"/>
              <w:jc w:val="both"/>
              <w:rPr>
                <w:i/>
                <w:sz w:val="18"/>
                <w:szCs w:val="18"/>
              </w:rPr>
            </w:pPr>
            <w:r>
              <w:rPr>
                <w:b/>
                <w:bCs/>
                <w:i/>
                <w:sz w:val="18"/>
                <w:szCs w:val="18"/>
              </w:rPr>
              <w:t>Fuente:</w:t>
            </w:r>
            <w:r>
              <w:rPr>
                <w:i/>
                <w:sz w:val="18"/>
                <w:szCs w:val="18"/>
              </w:rPr>
              <w:t xml:space="preserve"> Sección de Estadística y Relación de Puestos 2016.</w:t>
            </w:r>
          </w:p>
          <w:p w:rsidR="006F25AB" w:rsidRPr="00556568" w:rsidRDefault="006F25AB" w:rsidP="00B256C2">
            <w:pPr>
              <w:autoSpaceDE w:val="0"/>
              <w:autoSpaceDN w:val="0"/>
              <w:adjustRightInd w:val="0"/>
              <w:rPr>
                <w:rFonts w:ascii="Calibri,Bold" w:hAnsi="Calibri,Bold" w:cs="Calibri,Bold"/>
                <w:b/>
                <w:bCs/>
                <w:sz w:val="22"/>
                <w:szCs w:val="22"/>
                <w:lang w:eastAsia="es-CR"/>
              </w:rPr>
            </w:pPr>
          </w:p>
          <w:p w:rsidR="006F25AB" w:rsidRPr="00556568" w:rsidRDefault="006F25AB" w:rsidP="00B256C2">
            <w:pPr>
              <w:autoSpaceDE w:val="0"/>
              <w:autoSpaceDN w:val="0"/>
              <w:adjustRightInd w:val="0"/>
              <w:jc w:val="both"/>
              <w:rPr>
                <w:rFonts w:ascii="Calibri,Bold" w:hAnsi="Calibri,Bold" w:cs="Calibri,Bold"/>
                <w:b/>
                <w:bCs/>
                <w:sz w:val="22"/>
                <w:szCs w:val="22"/>
                <w:lang w:eastAsia="es-CR"/>
              </w:rPr>
            </w:pPr>
          </w:p>
          <w:p w:rsidR="006F25AB" w:rsidRPr="00556568" w:rsidRDefault="006F25AB" w:rsidP="00B256C2">
            <w:pPr>
              <w:widowControl w:val="0"/>
              <w:tabs>
                <w:tab w:val="num" w:pos="900"/>
              </w:tabs>
              <w:autoSpaceDE w:val="0"/>
              <w:autoSpaceDN w:val="0"/>
              <w:adjustRightInd w:val="0"/>
              <w:jc w:val="both"/>
              <w:rPr>
                <w:rFonts w:ascii="Calibri" w:hAnsi="Calibri" w:cs="Arial"/>
                <w:sz w:val="22"/>
                <w:szCs w:val="22"/>
              </w:rPr>
            </w:pPr>
            <w:r>
              <w:rPr>
                <w:rFonts w:ascii="Calibri" w:hAnsi="Calibri" w:cs="Arial"/>
                <w:sz w:val="22"/>
                <w:szCs w:val="22"/>
              </w:rPr>
              <w:t xml:space="preserve">Según se muestra, de los juzgados penales unipersonales del país, los que han presentado una mayor carga de trabajo en el I semestre del 2016, y que superan una barrera de más de cien asuntos al mes son básicamente cuatro: </w:t>
            </w:r>
          </w:p>
          <w:p w:rsidR="006F25AB" w:rsidRPr="00556568" w:rsidRDefault="006F25AB" w:rsidP="00B256C2">
            <w:pPr>
              <w:widowControl w:val="0"/>
              <w:tabs>
                <w:tab w:val="num" w:pos="900"/>
              </w:tabs>
              <w:autoSpaceDE w:val="0"/>
              <w:autoSpaceDN w:val="0"/>
              <w:adjustRightInd w:val="0"/>
              <w:jc w:val="both"/>
              <w:rPr>
                <w:rFonts w:ascii="Calibri" w:hAnsi="Calibri" w:cs="Arial"/>
                <w:sz w:val="22"/>
                <w:szCs w:val="22"/>
              </w:rPr>
            </w:pPr>
          </w:p>
          <w:p w:rsidR="006F25AB" w:rsidRPr="00556568" w:rsidRDefault="006F25AB" w:rsidP="00B256C2">
            <w:pPr>
              <w:widowControl w:val="0"/>
              <w:numPr>
                <w:ilvl w:val="0"/>
                <w:numId w:val="2"/>
              </w:numPr>
              <w:autoSpaceDE w:val="0"/>
              <w:autoSpaceDN w:val="0"/>
              <w:adjustRightInd w:val="0"/>
              <w:jc w:val="both"/>
              <w:rPr>
                <w:rFonts w:ascii="Calibri" w:hAnsi="Calibri" w:cs="Arial"/>
                <w:sz w:val="22"/>
                <w:szCs w:val="22"/>
              </w:rPr>
            </w:pPr>
            <w:r>
              <w:rPr>
                <w:rFonts w:ascii="Calibri" w:hAnsi="Calibri" w:cs="Arial"/>
                <w:sz w:val="22"/>
                <w:szCs w:val="22"/>
              </w:rPr>
              <w:t>Cañas</w:t>
            </w:r>
          </w:p>
          <w:p w:rsidR="006F25AB" w:rsidRPr="00556568" w:rsidRDefault="006F25AB" w:rsidP="00B256C2">
            <w:pPr>
              <w:widowControl w:val="0"/>
              <w:numPr>
                <w:ilvl w:val="0"/>
                <w:numId w:val="2"/>
              </w:numPr>
              <w:autoSpaceDE w:val="0"/>
              <w:autoSpaceDN w:val="0"/>
              <w:adjustRightInd w:val="0"/>
              <w:jc w:val="both"/>
              <w:rPr>
                <w:rFonts w:ascii="Calibri" w:hAnsi="Calibri" w:cs="Arial"/>
                <w:sz w:val="22"/>
                <w:szCs w:val="22"/>
              </w:rPr>
            </w:pPr>
            <w:proofErr w:type="spellStart"/>
            <w:r>
              <w:rPr>
                <w:rFonts w:ascii="Calibri" w:hAnsi="Calibri" w:cs="Arial"/>
                <w:sz w:val="22"/>
                <w:szCs w:val="22"/>
              </w:rPr>
              <w:t>Sarapiquí</w:t>
            </w:r>
            <w:proofErr w:type="spellEnd"/>
          </w:p>
          <w:p w:rsidR="006F25AB" w:rsidRPr="00556568" w:rsidRDefault="006F25AB" w:rsidP="00B256C2">
            <w:pPr>
              <w:widowControl w:val="0"/>
              <w:numPr>
                <w:ilvl w:val="0"/>
                <w:numId w:val="2"/>
              </w:numPr>
              <w:autoSpaceDE w:val="0"/>
              <w:autoSpaceDN w:val="0"/>
              <w:adjustRightInd w:val="0"/>
              <w:jc w:val="both"/>
              <w:rPr>
                <w:rFonts w:ascii="Calibri" w:hAnsi="Calibri" w:cs="Arial"/>
                <w:sz w:val="22"/>
                <w:szCs w:val="22"/>
              </w:rPr>
            </w:pPr>
            <w:r>
              <w:rPr>
                <w:rFonts w:ascii="Calibri" w:hAnsi="Calibri" w:cs="Arial"/>
                <w:sz w:val="22"/>
                <w:szCs w:val="22"/>
              </w:rPr>
              <w:t>Osa, y</w:t>
            </w:r>
          </w:p>
          <w:p w:rsidR="006F25AB" w:rsidRPr="00556568" w:rsidRDefault="006F25AB" w:rsidP="00B256C2">
            <w:pPr>
              <w:widowControl w:val="0"/>
              <w:numPr>
                <w:ilvl w:val="0"/>
                <w:numId w:val="2"/>
              </w:numPr>
              <w:autoSpaceDE w:val="0"/>
              <w:autoSpaceDN w:val="0"/>
              <w:adjustRightInd w:val="0"/>
              <w:jc w:val="both"/>
              <w:rPr>
                <w:rFonts w:ascii="Calibri" w:hAnsi="Calibri" w:cs="Arial"/>
                <w:sz w:val="22"/>
                <w:szCs w:val="22"/>
              </w:rPr>
            </w:pPr>
            <w:r>
              <w:rPr>
                <w:rFonts w:ascii="Calibri" w:hAnsi="Calibri" w:cs="Arial"/>
                <w:sz w:val="22"/>
                <w:szCs w:val="22"/>
              </w:rPr>
              <w:t>Aguirre y Parrita</w:t>
            </w:r>
          </w:p>
          <w:p w:rsidR="006F25AB" w:rsidRPr="00556568" w:rsidRDefault="006F25AB" w:rsidP="00B256C2">
            <w:pPr>
              <w:widowControl w:val="0"/>
              <w:autoSpaceDE w:val="0"/>
              <w:autoSpaceDN w:val="0"/>
              <w:adjustRightInd w:val="0"/>
              <w:jc w:val="both"/>
              <w:rPr>
                <w:rFonts w:ascii="Calibri" w:hAnsi="Calibri" w:cs="Arial"/>
                <w:sz w:val="22"/>
                <w:szCs w:val="22"/>
              </w:rPr>
            </w:pPr>
          </w:p>
          <w:p w:rsidR="006F25AB" w:rsidRPr="00556568" w:rsidRDefault="006F25AB" w:rsidP="00B256C2">
            <w:pPr>
              <w:widowControl w:val="0"/>
              <w:tabs>
                <w:tab w:val="num" w:pos="900"/>
              </w:tabs>
              <w:autoSpaceDE w:val="0"/>
              <w:autoSpaceDN w:val="0"/>
              <w:adjustRightInd w:val="0"/>
              <w:jc w:val="both"/>
              <w:rPr>
                <w:rFonts w:ascii="Calibri" w:hAnsi="Calibri"/>
                <w:i/>
                <w:sz w:val="22"/>
                <w:szCs w:val="22"/>
              </w:rPr>
            </w:pPr>
            <w:r>
              <w:rPr>
                <w:rFonts w:ascii="Calibri" w:hAnsi="Calibri" w:cs="Arial"/>
                <w:sz w:val="22"/>
                <w:szCs w:val="22"/>
              </w:rPr>
              <w:t>El Juzgado Penal de Cañas es el que posee la mayor carga de trabajo, superando la carga de trabajo de 10 despachos con más del doble de asuntos. Lo anterior sugiere la consideración de algún tipo de prioridad, al momento de crear nuevos recursos.</w:t>
            </w:r>
            <w:bookmarkStart w:id="0" w:name="_GoBack"/>
            <w:bookmarkEnd w:id="0"/>
          </w:p>
        </w:tc>
      </w:tr>
      <w:tr w:rsidR="006F25AB" w:rsidRPr="0012163A" w:rsidTr="00B256C2">
        <w:trPr>
          <w:trHeight w:val="6538"/>
        </w:trPr>
        <w:tc>
          <w:tcPr>
            <w:tcW w:w="2235" w:type="dxa"/>
            <w:shd w:val="clear" w:color="auto" w:fill="C0C0C0"/>
          </w:tcPr>
          <w:p w:rsidR="006F25AB" w:rsidRPr="0012163A" w:rsidRDefault="006F25AB" w:rsidP="00B256C2">
            <w:pPr>
              <w:jc w:val="right"/>
              <w:rPr>
                <w:rFonts w:ascii="Calibri" w:hAnsi="Calibri"/>
                <w:b/>
              </w:rPr>
            </w:pPr>
            <w:r w:rsidRPr="0012163A">
              <w:rPr>
                <w:rFonts w:ascii="Calibri" w:hAnsi="Calibri"/>
                <w:b/>
                <w:sz w:val="22"/>
                <w:szCs w:val="22"/>
              </w:rPr>
              <w:lastRenderedPageBreak/>
              <w:t>IV. Elementos Conclusivos</w:t>
            </w:r>
          </w:p>
        </w:tc>
        <w:tc>
          <w:tcPr>
            <w:tcW w:w="8522" w:type="dxa"/>
          </w:tcPr>
          <w:p w:rsidR="006F25AB" w:rsidRPr="00F7122E" w:rsidRDefault="006F25AB" w:rsidP="00B256C2">
            <w:pPr>
              <w:tabs>
                <w:tab w:val="left" w:pos="2668"/>
              </w:tabs>
              <w:jc w:val="both"/>
              <w:rPr>
                <w:rFonts w:ascii="Calibri" w:hAnsi="Calibri" w:cs="Arial"/>
              </w:rPr>
            </w:pPr>
            <w:r w:rsidRPr="00D85C1E">
              <w:rPr>
                <w:rFonts w:ascii="Calibri" w:hAnsi="Calibri" w:cs="Arial"/>
                <w:b/>
                <w:sz w:val="22"/>
                <w:szCs w:val="22"/>
              </w:rPr>
              <w:t>4.1.-</w:t>
            </w:r>
            <w:r>
              <w:rPr>
                <w:rFonts w:ascii="Calibri" w:hAnsi="Calibri" w:cs="Arial"/>
                <w:sz w:val="22"/>
                <w:szCs w:val="22"/>
              </w:rPr>
              <w:t xml:space="preserve"> La Dirección de Planificación ha venido realizando en los últimos años, análisis en los juzgados penales unipersonales, con el fin de determinar la posibilidad de crear una segunda plaza de Jueza o Juez, de forma tal que cada despacho cuente con al menos dos plazas que les permita atender de mejor forma, las dos etapas procesales que asumen por imposición legal, a saber: </w:t>
            </w:r>
            <w:r w:rsidRPr="00F7122E">
              <w:rPr>
                <w:rFonts w:ascii="Calibri" w:hAnsi="Calibri" w:cs="Arial"/>
                <w:sz w:val="22"/>
                <w:szCs w:val="22"/>
              </w:rPr>
              <w:t>etapa preparatoria e intermedia, ambas del procedimiento ordinario de la materia Penal.</w:t>
            </w:r>
          </w:p>
          <w:p w:rsidR="006F25AB" w:rsidRPr="00F7122E" w:rsidRDefault="006F25AB" w:rsidP="00B256C2">
            <w:pPr>
              <w:tabs>
                <w:tab w:val="left" w:pos="2668"/>
              </w:tabs>
              <w:jc w:val="both"/>
              <w:rPr>
                <w:rFonts w:ascii="Calibri" w:hAnsi="Calibri" w:cs="Arial"/>
              </w:rPr>
            </w:pPr>
          </w:p>
          <w:p w:rsidR="006F25AB" w:rsidRPr="00F7122E" w:rsidRDefault="006F25AB" w:rsidP="00B256C2">
            <w:pPr>
              <w:tabs>
                <w:tab w:val="left" w:pos="2668"/>
              </w:tabs>
              <w:jc w:val="both"/>
              <w:rPr>
                <w:rFonts w:ascii="Calibri" w:hAnsi="Calibri" w:cs="Arial"/>
              </w:rPr>
            </w:pPr>
            <w:r w:rsidRPr="00F7122E">
              <w:rPr>
                <w:rFonts w:ascii="Calibri" w:hAnsi="Calibri" w:cs="Arial"/>
                <w:b/>
                <w:sz w:val="22"/>
                <w:szCs w:val="22"/>
              </w:rPr>
              <w:t>4.2.-</w:t>
            </w:r>
            <w:r w:rsidRPr="00F7122E">
              <w:rPr>
                <w:rFonts w:ascii="Calibri" w:hAnsi="Calibri" w:cs="Arial"/>
                <w:sz w:val="22"/>
                <w:szCs w:val="22"/>
              </w:rPr>
              <w:t xml:space="preserve"> El Consejo Superior ha ordenado un estudio integral en los juzgados penales unipersonales para determinar el orden de prioridad con que se deberán ir creando las “segundas plazas” de Jueza o Juez Penal, cuando existan recursos presupuestarios.</w:t>
            </w:r>
          </w:p>
          <w:p w:rsidR="006F25AB" w:rsidRPr="00F7122E" w:rsidRDefault="006F25AB" w:rsidP="00B256C2">
            <w:pPr>
              <w:tabs>
                <w:tab w:val="left" w:pos="2668"/>
              </w:tabs>
              <w:jc w:val="both"/>
              <w:rPr>
                <w:rFonts w:ascii="Calibri" w:hAnsi="Calibri" w:cs="Arial"/>
              </w:rPr>
            </w:pPr>
          </w:p>
          <w:p w:rsidR="006F25AB" w:rsidRPr="00D85C1E" w:rsidRDefault="006F25AB" w:rsidP="00B256C2">
            <w:pPr>
              <w:tabs>
                <w:tab w:val="left" w:pos="2668"/>
              </w:tabs>
              <w:jc w:val="both"/>
              <w:rPr>
                <w:rFonts w:ascii="Calibri" w:hAnsi="Calibri" w:cs="Arial"/>
              </w:rPr>
            </w:pPr>
            <w:r w:rsidRPr="00F7122E">
              <w:rPr>
                <w:rFonts w:ascii="Calibri" w:hAnsi="Calibri" w:cs="Arial"/>
                <w:b/>
                <w:sz w:val="22"/>
                <w:szCs w:val="22"/>
              </w:rPr>
              <w:t>4.3.-</w:t>
            </w:r>
            <w:r w:rsidRPr="00F7122E">
              <w:rPr>
                <w:rFonts w:ascii="Calibri" w:hAnsi="Calibri" w:cs="Arial"/>
                <w:sz w:val="22"/>
                <w:szCs w:val="22"/>
              </w:rPr>
              <w:t xml:space="preserve"> Existen 14 Juzgados Penales en el país que poseen la categoría de “unipersonales”, sea que solamente cuentan con una plaza profesional de Jueza o Juez 3.</w:t>
            </w:r>
          </w:p>
          <w:p w:rsidR="006F25AB" w:rsidRPr="00D85C1E" w:rsidRDefault="006F25AB" w:rsidP="00B256C2">
            <w:pPr>
              <w:tabs>
                <w:tab w:val="left" w:pos="2668"/>
              </w:tabs>
              <w:jc w:val="both"/>
              <w:rPr>
                <w:rFonts w:ascii="Calibri" w:hAnsi="Calibri" w:cs="Arial"/>
              </w:rPr>
            </w:pPr>
          </w:p>
          <w:p w:rsidR="006F25AB" w:rsidRDefault="006F25AB" w:rsidP="00B256C2">
            <w:pPr>
              <w:tabs>
                <w:tab w:val="left" w:pos="2668"/>
              </w:tabs>
              <w:jc w:val="both"/>
              <w:rPr>
                <w:rFonts w:ascii="Calibri" w:hAnsi="Calibri" w:cs="Arial"/>
              </w:rPr>
            </w:pPr>
            <w:r w:rsidRPr="00D85C1E">
              <w:rPr>
                <w:rFonts w:ascii="Calibri" w:hAnsi="Calibri" w:cs="Arial"/>
                <w:b/>
                <w:sz w:val="22"/>
                <w:szCs w:val="22"/>
              </w:rPr>
              <w:t>4.</w:t>
            </w:r>
            <w:r>
              <w:rPr>
                <w:rFonts w:ascii="Calibri" w:hAnsi="Calibri" w:cs="Arial"/>
                <w:b/>
                <w:sz w:val="22"/>
                <w:szCs w:val="22"/>
              </w:rPr>
              <w:t>4</w:t>
            </w:r>
            <w:r w:rsidRPr="00D85C1E">
              <w:rPr>
                <w:rFonts w:ascii="Calibri" w:hAnsi="Calibri" w:cs="Arial"/>
                <w:b/>
                <w:sz w:val="22"/>
                <w:szCs w:val="22"/>
              </w:rPr>
              <w:t>.-</w:t>
            </w:r>
            <w:r w:rsidRPr="00D85C1E">
              <w:rPr>
                <w:rFonts w:ascii="Calibri" w:hAnsi="Calibri" w:cs="Arial"/>
                <w:sz w:val="22"/>
                <w:szCs w:val="22"/>
              </w:rPr>
              <w:t xml:space="preserve"> </w:t>
            </w:r>
            <w:r>
              <w:rPr>
                <w:rFonts w:ascii="Calibri" w:hAnsi="Calibri" w:cs="Arial"/>
                <w:sz w:val="22"/>
                <w:szCs w:val="22"/>
              </w:rPr>
              <w:t xml:space="preserve">Al revisar la carga de trabajo (asuntos entrados, reentrados y testimonios de piezas) de los </w:t>
            </w:r>
            <w:r w:rsidRPr="00D85C1E">
              <w:rPr>
                <w:rFonts w:ascii="Calibri" w:hAnsi="Calibri" w:cs="Arial"/>
                <w:sz w:val="22"/>
                <w:szCs w:val="22"/>
              </w:rPr>
              <w:t xml:space="preserve">14 Juzgados Penales Unipersonales, </w:t>
            </w:r>
            <w:r>
              <w:rPr>
                <w:rFonts w:ascii="Calibri" w:hAnsi="Calibri" w:cs="Arial"/>
                <w:sz w:val="22"/>
                <w:szCs w:val="22"/>
              </w:rPr>
              <w:t xml:space="preserve">en el I semestre del 2016, se detectan 4 juzgados que poseen un promedio de asuntos entrados por Jueza o Juez que supera los 100 asuntos, siendo los juzgados penales de Cañas, </w:t>
            </w:r>
            <w:proofErr w:type="spellStart"/>
            <w:r>
              <w:rPr>
                <w:rFonts w:ascii="Calibri" w:hAnsi="Calibri" w:cs="Arial"/>
                <w:sz w:val="22"/>
                <w:szCs w:val="22"/>
              </w:rPr>
              <w:t>Sarapiquí</w:t>
            </w:r>
            <w:proofErr w:type="spellEnd"/>
            <w:r>
              <w:rPr>
                <w:rFonts w:ascii="Calibri" w:hAnsi="Calibri" w:cs="Arial"/>
                <w:sz w:val="22"/>
                <w:szCs w:val="22"/>
              </w:rPr>
              <w:t>, Osa y Aguirre y Parrita.</w:t>
            </w:r>
          </w:p>
          <w:p w:rsidR="006F25AB" w:rsidRDefault="006F25AB" w:rsidP="00B256C2">
            <w:pPr>
              <w:tabs>
                <w:tab w:val="left" w:pos="2668"/>
              </w:tabs>
              <w:jc w:val="both"/>
              <w:rPr>
                <w:rFonts w:ascii="Calibri" w:hAnsi="Calibri" w:cs="Arial"/>
              </w:rPr>
            </w:pPr>
          </w:p>
          <w:p w:rsidR="006F25AB" w:rsidRPr="00D85C1E" w:rsidRDefault="006F25AB" w:rsidP="00B256C2">
            <w:pPr>
              <w:tabs>
                <w:tab w:val="left" w:pos="2668"/>
              </w:tabs>
              <w:jc w:val="both"/>
              <w:rPr>
                <w:rFonts w:ascii="Calibri" w:hAnsi="Calibri" w:cs="Arial"/>
              </w:rPr>
            </w:pPr>
            <w:r w:rsidRPr="002D71A8">
              <w:rPr>
                <w:rFonts w:ascii="Calibri" w:hAnsi="Calibri" w:cs="Arial"/>
                <w:b/>
                <w:sz w:val="22"/>
                <w:szCs w:val="22"/>
              </w:rPr>
              <w:t>4.5.-</w:t>
            </w:r>
            <w:r>
              <w:rPr>
                <w:rFonts w:ascii="Calibri" w:hAnsi="Calibri" w:cs="Arial"/>
                <w:sz w:val="22"/>
                <w:szCs w:val="22"/>
              </w:rPr>
              <w:t xml:space="preserve"> Se han recibido solicitudes específicas para analizar las necesidades de Juzgados Penales Unipersonales, como en el caso de las localidades de Turrialba y Cañas. En el primero de los casos, en el pasado proceso presupuestario se les creó la segunda plaza de Jueza o Juez.</w:t>
            </w:r>
          </w:p>
          <w:p w:rsidR="006F25AB" w:rsidRPr="00D4563C" w:rsidRDefault="006F25AB" w:rsidP="00B256C2">
            <w:pPr>
              <w:tabs>
                <w:tab w:val="left" w:pos="2668"/>
              </w:tabs>
              <w:jc w:val="both"/>
            </w:pPr>
          </w:p>
        </w:tc>
      </w:tr>
      <w:tr w:rsidR="006F25AB" w:rsidRPr="0012163A" w:rsidTr="00B256C2">
        <w:trPr>
          <w:trHeight w:val="1074"/>
        </w:trPr>
        <w:tc>
          <w:tcPr>
            <w:tcW w:w="2235" w:type="dxa"/>
            <w:shd w:val="clear" w:color="auto" w:fill="C0C0C0"/>
          </w:tcPr>
          <w:p w:rsidR="006F25AB" w:rsidRPr="0012163A" w:rsidRDefault="006F25AB" w:rsidP="00B256C2">
            <w:pPr>
              <w:jc w:val="right"/>
              <w:rPr>
                <w:rFonts w:ascii="Calibri" w:hAnsi="Calibri"/>
                <w:b/>
              </w:rPr>
            </w:pPr>
            <w:r w:rsidRPr="0012163A">
              <w:rPr>
                <w:rFonts w:ascii="Calibri" w:hAnsi="Calibri"/>
                <w:b/>
                <w:sz w:val="22"/>
                <w:szCs w:val="22"/>
              </w:rPr>
              <w:t>V. Recomendaciones</w:t>
            </w:r>
          </w:p>
        </w:tc>
        <w:tc>
          <w:tcPr>
            <w:tcW w:w="8522" w:type="dxa"/>
          </w:tcPr>
          <w:p w:rsidR="006F25AB" w:rsidRDefault="006F25AB" w:rsidP="00B256C2">
            <w:pPr>
              <w:jc w:val="both"/>
              <w:rPr>
                <w:rFonts w:ascii="Calibri" w:hAnsi="Calibri" w:cs="Arial"/>
              </w:rPr>
            </w:pPr>
            <w:r w:rsidRPr="00D85C1E">
              <w:rPr>
                <w:rFonts w:ascii="Calibri" w:hAnsi="Calibri" w:cs="Arial"/>
                <w:b/>
                <w:sz w:val="22"/>
                <w:szCs w:val="22"/>
              </w:rPr>
              <w:t xml:space="preserve">5.1.- </w:t>
            </w:r>
            <w:r w:rsidRPr="00D85C1E">
              <w:rPr>
                <w:rFonts w:ascii="Calibri" w:hAnsi="Calibri" w:cs="Arial"/>
                <w:sz w:val="22"/>
                <w:szCs w:val="22"/>
              </w:rPr>
              <w:t>E</w:t>
            </w:r>
            <w:r>
              <w:rPr>
                <w:rFonts w:ascii="Calibri" w:hAnsi="Calibri" w:cs="Arial"/>
                <w:sz w:val="22"/>
                <w:szCs w:val="22"/>
              </w:rPr>
              <w:t>n virtud de las restricciones presupuestarias, e</w:t>
            </w:r>
            <w:r w:rsidRPr="00D85C1E">
              <w:rPr>
                <w:rFonts w:ascii="Calibri" w:hAnsi="Calibri" w:cs="Arial"/>
                <w:sz w:val="22"/>
                <w:szCs w:val="22"/>
              </w:rPr>
              <w:t xml:space="preserve">sta Dirección </w:t>
            </w:r>
            <w:r>
              <w:rPr>
                <w:rFonts w:ascii="Calibri" w:hAnsi="Calibri" w:cs="Arial"/>
                <w:sz w:val="22"/>
                <w:szCs w:val="22"/>
              </w:rPr>
              <w:t>recomienda los siguientes escenarios para la creación de una segunda plaza de Jueza o Juez (Jueza o Juez Penal), en los 14 juzgados penales Unipersonales del país, a saber:</w:t>
            </w:r>
          </w:p>
          <w:p w:rsidR="006F25AB" w:rsidRDefault="006F25AB" w:rsidP="00B256C2">
            <w:pPr>
              <w:jc w:val="both"/>
              <w:rPr>
                <w:rFonts w:ascii="Calibri" w:hAnsi="Calibri" w:cs="Arial"/>
              </w:rPr>
            </w:pPr>
          </w:p>
          <w:p w:rsidR="006F25AB" w:rsidRDefault="006F25AB" w:rsidP="00B256C2">
            <w:pPr>
              <w:numPr>
                <w:ilvl w:val="0"/>
                <w:numId w:val="3"/>
              </w:numPr>
              <w:jc w:val="both"/>
              <w:rPr>
                <w:rFonts w:ascii="Calibri" w:hAnsi="Calibri" w:cs="Arial"/>
              </w:rPr>
            </w:pPr>
            <w:r w:rsidRPr="00CD04B8">
              <w:rPr>
                <w:rFonts w:ascii="Calibri" w:hAnsi="Calibri" w:cs="Arial"/>
                <w:b/>
                <w:sz w:val="22"/>
                <w:szCs w:val="22"/>
              </w:rPr>
              <w:t>Crear dos plazas de Jueza o Juez 3 por año</w:t>
            </w:r>
            <w:r>
              <w:rPr>
                <w:rFonts w:ascii="Calibri" w:hAnsi="Calibri" w:cs="Arial"/>
                <w:b/>
                <w:sz w:val="22"/>
                <w:szCs w:val="22"/>
              </w:rPr>
              <w:t>. Esta medida es consecuente con la decisión del Consejo Superior del año anterior, cuando sendas plazas para los juzgados penales de Upala y Turrialba. Para el presente proceso presupuestario se debería dar prioridad a los dos juzgados penales con mayor carga de trabajo según el cuadro N°1 del presente informe, a saber:</w:t>
            </w:r>
          </w:p>
          <w:p w:rsidR="006F25AB" w:rsidRDefault="006F25AB" w:rsidP="00B256C2">
            <w:pPr>
              <w:jc w:val="both"/>
              <w:rPr>
                <w:rFonts w:ascii="Calibri" w:hAnsi="Calibri" w:cs="Arial"/>
              </w:rPr>
            </w:pPr>
          </w:p>
          <w:p w:rsidR="006F25AB" w:rsidRDefault="006F25AB" w:rsidP="00B256C2">
            <w:pPr>
              <w:jc w:val="both"/>
              <w:rPr>
                <w:rFonts w:ascii="Calibri" w:hAnsi="Calibri" w:cs="Arial"/>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4"/>
              <w:gridCol w:w="2829"/>
            </w:tblGrid>
            <w:tr w:rsidR="006F25AB" w:rsidRPr="00840E7F" w:rsidTr="00B256C2">
              <w:tc>
                <w:tcPr>
                  <w:tcW w:w="3124" w:type="dxa"/>
                  <w:shd w:val="clear" w:color="auto" w:fill="auto"/>
                </w:tcPr>
                <w:p w:rsidR="006F25AB" w:rsidRPr="00840E7F" w:rsidRDefault="006F25AB" w:rsidP="00B256C2">
                  <w:pPr>
                    <w:jc w:val="center"/>
                    <w:rPr>
                      <w:rFonts w:ascii="Calibri" w:hAnsi="Calibri" w:cs="Arial"/>
                      <w:b/>
                    </w:rPr>
                  </w:pPr>
                  <w:r w:rsidRPr="00840E7F">
                    <w:rPr>
                      <w:rFonts w:ascii="Calibri" w:hAnsi="Calibri" w:cs="Arial"/>
                      <w:b/>
                      <w:sz w:val="22"/>
                      <w:szCs w:val="22"/>
                    </w:rPr>
                    <w:t>Lugar de Prioridad</w:t>
                  </w:r>
                </w:p>
              </w:tc>
              <w:tc>
                <w:tcPr>
                  <w:tcW w:w="2829" w:type="dxa"/>
                  <w:shd w:val="clear" w:color="auto" w:fill="auto"/>
                </w:tcPr>
                <w:p w:rsidR="006F25AB" w:rsidRPr="00840E7F" w:rsidRDefault="006F25AB" w:rsidP="00B256C2">
                  <w:pPr>
                    <w:jc w:val="center"/>
                    <w:rPr>
                      <w:rFonts w:ascii="Calibri" w:hAnsi="Calibri" w:cs="Arial"/>
                      <w:b/>
                    </w:rPr>
                  </w:pPr>
                  <w:r w:rsidRPr="00840E7F">
                    <w:rPr>
                      <w:rFonts w:ascii="Calibri" w:hAnsi="Calibri" w:cs="Arial"/>
                      <w:b/>
                      <w:sz w:val="22"/>
                      <w:szCs w:val="22"/>
                    </w:rPr>
                    <w:t>Juzgado Penal</w:t>
                  </w:r>
                </w:p>
              </w:tc>
            </w:tr>
            <w:tr w:rsidR="006F25AB" w:rsidRPr="00840E7F" w:rsidTr="00B256C2">
              <w:tc>
                <w:tcPr>
                  <w:tcW w:w="3124" w:type="dxa"/>
                  <w:shd w:val="clear" w:color="auto" w:fill="auto"/>
                </w:tcPr>
                <w:p w:rsidR="006F25AB" w:rsidRPr="00840E7F" w:rsidRDefault="006F25AB" w:rsidP="00B256C2">
                  <w:pPr>
                    <w:jc w:val="both"/>
                    <w:rPr>
                      <w:rFonts w:ascii="Calibri" w:hAnsi="Calibri" w:cs="Arial"/>
                    </w:rPr>
                  </w:pPr>
                  <w:r w:rsidRPr="00840E7F">
                    <w:rPr>
                      <w:rFonts w:ascii="Calibri" w:hAnsi="Calibri" w:cs="Arial"/>
                      <w:sz w:val="22"/>
                      <w:szCs w:val="22"/>
                    </w:rPr>
                    <w:t>Primero</w:t>
                  </w:r>
                </w:p>
              </w:tc>
              <w:tc>
                <w:tcPr>
                  <w:tcW w:w="2829" w:type="dxa"/>
                  <w:shd w:val="clear" w:color="auto" w:fill="auto"/>
                </w:tcPr>
                <w:p w:rsidR="006F25AB" w:rsidRPr="00840E7F" w:rsidRDefault="006F25AB" w:rsidP="00B256C2">
                  <w:pPr>
                    <w:jc w:val="both"/>
                    <w:rPr>
                      <w:rFonts w:ascii="Calibri" w:hAnsi="Calibri" w:cs="Arial"/>
                    </w:rPr>
                  </w:pPr>
                  <w:r w:rsidRPr="00840E7F">
                    <w:rPr>
                      <w:rFonts w:ascii="Calibri" w:hAnsi="Calibri" w:cs="Arial"/>
                      <w:sz w:val="22"/>
                      <w:szCs w:val="22"/>
                    </w:rPr>
                    <w:t>Cañas</w:t>
                  </w:r>
                </w:p>
              </w:tc>
            </w:tr>
            <w:tr w:rsidR="006F25AB" w:rsidRPr="00840E7F" w:rsidTr="00B256C2">
              <w:tc>
                <w:tcPr>
                  <w:tcW w:w="3124" w:type="dxa"/>
                  <w:shd w:val="clear" w:color="auto" w:fill="auto"/>
                </w:tcPr>
                <w:p w:rsidR="006F25AB" w:rsidRPr="00840E7F" w:rsidRDefault="006F25AB" w:rsidP="00B256C2">
                  <w:pPr>
                    <w:jc w:val="both"/>
                    <w:rPr>
                      <w:rFonts w:ascii="Calibri" w:hAnsi="Calibri" w:cs="Arial"/>
                    </w:rPr>
                  </w:pPr>
                  <w:r w:rsidRPr="00840E7F">
                    <w:rPr>
                      <w:rFonts w:ascii="Calibri" w:hAnsi="Calibri" w:cs="Arial"/>
                      <w:sz w:val="22"/>
                      <w:szCs w:val="22"/>
                    </w:rPr>
                    <w:t>Segundo</w:t>
                  </w:r>
                </w:p>
              </w:tc>
              <w:tc>
                <w:tcPr>
                  <w:tcW w:w="2829" w:type="dxa"/>
                  <w:shd w:val="clear" w:color="auto" w:fill="auto"/>
                </w:tcPr>
                <w:p w:rsidR="006F25AB" w:rsidRPr="00840E7F" w:rsidRDefault="006F25AB" w:rsidP="00B256C2">
                  <w:pPr>
                    <w:jc w:val="both"/>
                    <w:rPr>
                      <w:rFonts w:ascii="Calibri" w:hAnsi="Calibri" w:cs="Arial"/>
                    </w:rPr>
                  </w:pPr>
                  <w:proofErr w:type="spellStart"/>
                  <w:r w:rsidRPr="00840E7F">
                    <w:rPr>
                      <w:rFonts w:ascii="Calibri" w:hAnsi="Calibri" w:cs="Arial"/>
                      <w:sz w:val="22"/>
                      <w:szCs w:val="22"/>
                    </w:rPr>
                    <w:t>Sarapiquí</w:t>
                  </w:r>
                  <w:proofErr w:type="spellEnd"/>
                </w:p>
              </w:tc>
            </w:tr>
          </w:tbl>
          <w:p w:rsidR="006F25AB" w:rsidRDefault="006F25AB" w:rsidP="00B256C2">
            <w:pPr>
              <w:autoSpaceDE w:val="0"/>
              <w:autoSpaceDN w:val="0"/>
              <w:adjustRightInd w:val="0"/>
              <w:jc w:val="both"/>
              <w:rPr>
                <w:lang w:val="es-CR"/>
              </w:rPr>
            </w:pPr>
          </w:p>
          <w:p w:rsidR="006F25AB" w:rsidRPr="00CD04B8" w:rsidRDefault="006F25AB" w:rsidP="00B256C2">
            <w:pPr>
              <w:autoSpaceDE w:val="0"/>
              <w:autoSpaceDN w:val="0"/>
              <w:adjustRightInd w:val="0"/>
              <w:jc w:val="both"/>
              <w:rPr>
                <w:rFonts w:ascii="Calibri" w:hAnsi="Calibri" w:cs="Arial"/>
              </w:rPr>
            </w:pPr>
            <w:r w:rsidRPr="00CD04B8">
              <w:rPr>
                <w:rFonts w:ascii="Calibri" w:hAnsi="Calibri" w:cs="Arial"/>
                <w:sz w:val="22"/>
                <w:szCs w:val="22"/>
              </w:rPr>
              <w:t xml:space="preserve">El costo de las plazas, según la </w:t>
            </w:r>
            <w:r>
              <w:rPr>
                <w:rFonts w:ascii="Calibri" w:hAnsi="Calibri" w:cs="Arial"/>
                <w:sz w:val="22"/>
                <w:szCs w:val="22"/>
              </w:rPr>
              <w:t>e</w:t>
            </w:r>
            <w:r w:rsidRPr="00CD04B8">
              <w:rPr>
                <w:rFonts w:ascii="Calibri" w:hAnsi="Calibri" w:cs="Arial"/>
                <w:sz w:val="22"/>
                <w:szCs w:val="22"/>
              </w:rPr>
              <w:t>stimación del costo promedio por tipo de puesto para el 2017 sería:</w:t>
            </w:r>
          </w:p>
          <w:p w:rsidR="006F25AB" w:rsidRDefault="006F25AB" w:rsidP="00B256C2">
            <w:pPr>
              <w:autoSpaceDE w:val="0"/>
              <w:autoSpaceDN w:val="0"/>
              <w:adjustRightInd w:val="0"/>
              <w:rPr>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17"/>
              <w:gridCol w:w="1843"/>
              <w:gridCol w:w="1489"/>
            </w:tblGrid>
            <w:tr w:rsidR="006F25AB" w:rsidTr="00B256C2">
              <w:trPr>
                <w:jc w:val="center"/>
              </w:trPr>
              <w:tc>
                <w:tcPr>
                  <w:tcW w:w="1242" w:type="dxa"/>
                </w:tcPr>
                <w:p w:rsidR="006F25AB" w:rsidRPr="00CD04B8" w:rsidRDefault="006F25AB" w:rsidP="00B256C2">
                  <w:pPr>
                    <w:jc w:val="center"/>
                    <w:rPr>
                      <w:rFonts w:ascii="Calibri" w:hAnsi="Calibri" w:cs="Arial"/>
                      <w:b/>
                    </w:rPr>
                  </w:pPr>
                  <w:r w:rsidRPr="00CD04B8">
                    <w:rPr>
                      <w:rFonts w:ascii="Calibri" w:hAnsi="Calibri" w:cs="Arial"/>
                      <w:b/>
                      <w:sz w:val="22"/>
                      <w:szCs w:val="22"/>
                    </w:rPr>
                    <w:t>Cantidad</w:t>
                  </w:r>
                </w:p>
              </w:tc>
              <w:tc>
                <w:tcPr>
                  <w:tcW w:w="1717" w:type="dxa"/>
                </w:tcPr>
                <w:p w:rsidR="006F25AB" w:rsidRPr="00CD04B8" w:rsidRDefault="006F25AB" w:rsidP="00B256C2">
                  <w:pPr>
                    <w:jc w:val="center"/>
                    <w:rPr>
                      <w:rFonts w:ascii="Calibri" w:hAnsi="Calibri" w:cs="Arial"/>
                      <w:b/>
                    </w:rPr>
                  </w:pPr>
                  <w:r w:rsidRPr="00CD04B8">
                    <w:rPr>
                      <w:rFonts w:ascii="Calibri" w:hAnsi="Calibri" w:cs="Arial"/>
                      <w:b/>
                      <w:sz w:val="22"/>
                      <w:szCs w:val="22"/>
                    </w:rPr>
                    <w:t>Clase de Puesto</w:t>
                  </w:r>
                </w:p>
              </w:tc>
              <w:tc>
                <w:tcPr>
                  <w:tcW w:w="1843" w:type="dxa"/>
                </w:tcPr>
                <w:p w:rsidR="006F25AB" w:rsidRPr="00182B80" w:rsidRDefault="006F25AB" w:rsidP="00B256C2">
                  <w:pPr>
                    <w:jc w:val="center"/>
                    <w:rPr>
                      <w:rFonts w:ascii="Calibri" w:hAnsi="Calibri" w:cs="Arial"/>
                      <w:b/>
                    </w:rPr>
                  </w:pPr>
                  <w:r>
                    <w:rPr>
                      <w:rFonts w:ascii="Calibri" w:hAnsi="Calibri" w:cs="Arial"/>
                      <w:b/>
                      <w:sz w:val="22"/>
                      <w:szCs w:val="22"/>
                    </w:rPr>
                    <w:t>Costo Unitario</w:t>
                  </w:r>
                </w:p>
              </w:tc>
              <w:tc>
                <w:tcPr>
                  <w:tcW w:w="1489" w:type="dxa"/>
                </w:tcPr>
                <w:p w:rsidR="006F25AB" w:rsidRPr="00CD04B8" w:rsidRDefault="006F25AB" w:rsidP="00B256C2">
                  <w:pPr>
                    <w:jc w:val="center"/>
                    <w:rPr>
                      <w:rFonts w:ascii="Calibri" w:hAnsi="Calibri" w:cs="Arial"/>
                      <w:b/>
                    </w:rPr>
                  </w:pPr>
                  <w:r w:rsidRPr="00CD04B8">
                    <w:rPr>
                      <w:rFonts w:ascii="Calibri" w:hAnsi="Calibri" w:cs="Arial"/>
                      <w:b/>
                      <w:sz w:val="22"/>
                      <w:szCs w:val="22"/>
                    </w:rPr>
                    <w:t>Costo Anual*</w:t>
                  </w:r>
                </w:p>
              </w:tc>
            </w:tr>
            <w:tr w:rsidR="006F25AB" w:rsidTr="00B256C2">
              <w:trPr>
                <w:jc w:val="center"/>
              </w:trPr>
              <w:tc>
                <w:tcPr>
                  <w:tcW w:w="1242" w:type="dxa"/>
                </w:tcPr>
                <w:p w:rsidR="006F25AB" w:rsidRPr="00CD04B8" w:rsidRDefault="006F25AB" w:rsidP="00B256C2">
                  <w:pPr>
                    <w:tabs>
                      <w:tab w:val="center" w:pos="4252"/>
                      <w:tab w:val="right" w:pos="8504"/>
                    </w:tabs>
                    <w:autoSpaceDE w:val="0"/>
                    <w:autoSpaceDN w:val="0"/>
                    <w:adjustRightInd w:val="0"/>
                    <w:jc w:val="center"/>
                    <w:rPr>
                      <w:rFonts w:ascii="Calibri" w:hAnsi="Calibri" w:cs="Arial"/>
                    </w:rPr>
                  </w:pPr>
                  <w:r w:rsidRPr="00CD04B8">
                    <w:rPr>
                      <w:rFonts w:ascii="Calibri" w:hAnsi="Calibri" w:cs="Arial"/>
                      <w:sz w:val="22"/>
                      <w:szCs w:val="22"/>
                    </w:rPr>
                    <w:t>2</w:t>
                  </w:r>
                </w:p>
              </w:tc>
              <w:tc>
                <w:tcPr>
                  <w:tcW w:w="1717" w:type="dxa"/>
                </w:tcPr>
                <w:p w:rsidR="006F25AB" w:rsidRPr="00CD04B8" w:rsidRDefault="006F25AB" w:rsidP="00B256C2">
                  <w:pPr>
                    <w:tabs>
                      <w:tab w:val="center" w:pos="4252"/>
                      <w:tab w:val="right" w:pos="8504"/>
                    </w:tabs>
                    <w:autoSpaceDE w:val="0"/>
                    <w:autoSpaceDN w:val="0"/>
                    <w:adjustRightInd w:val="0"/>
                    <w:jc w:val="center"/>
                    <w:rPr>
                      <w:rFonts w:ascii="Calibri" w:hAnsi="Calibri"/>
                      <w:lang w:val="es-CR"/>
                    </w:rPr>
                  </w:pPr>
                  <w:r w:rsidRPr="00CD04B8">
                    <w:rPr>
                      <w:rFonts w:ascii="Calibri" w:hAnsi="Calibri"/>
                      <w:sz w:val="22"/>
                      <w:szCs w:val="22"/>
                      <w:lang w:val="es-CR"/>
                    </w:rPr>
                    <w:t>Juez</w:t>
                  </w:r>
                  <w:r>
                    <w:rPr>
                      <w:rFonts w:ascii="Calibri" w:hAnsi="Calibri"/>
                      <w:sz w:val="22"/>
                      <w:szCs w:val="22"/>
                      <w:lang w:val="es-CR"/>
                    </w:rPr>
                    <w:t>a o Juez</w:t>
                  </w:r>
                  <w:r w:rsidRPr="00CD04B8">
                    <w:rPr>
                      <w:rFonts w:ascii="Calibri" w:hAnsi="Calibri"/>
                      <w:sz w:val="22"/>
                      <w:szCs w:val="22"/>
                      <w:lang w:val="es-CR"/>
                    </w:rPr>
                    <w:t xml:space="preserve">  3</w:t>
                  </w:r>
                </w:p>
              </w:tc>
              <w:tc>
                <w:tcPr>
                  <w:tcW w:w="1843" w:type="dxa"/>
                </w:tcPr>
                <w:p w:rsidR="006F25AB" w:rsidRPr="00CD04B8" w:rsidRDefault="006F25AB" w:rsidP="00B256C2">
                  <w:pPr>
                    <w:tabs>
                      <w:tab w:val="center" w:pos="4252"/>
                      <w:tab w:val="right" w:pos="8504"/>
                    </w:tabs>
                    <w:autoSpaceDE w:val="0"/>
                    <w:autoSpaceDN w:val="0"/>
                    <w:adjustRightInd w:val="0"/>
                    <w:jc w:val="center"/>
                    <w:rPr>
                      <w:rFonts w:ascii="Calibri" w:hAnsi="Calibri"/>
                    </w:rPr>
                  </w:pPr>
                  <w:r w:rsidRPr="00CD04B8">
                    <w:rPr>
                      <w:rFonts w:ascii="Calibri" w:hAnsi="Calibri"/>
                      <w:sz w:val="22"/>
                      <w:szCs w:val="22"/>
                    </w:rPr>
                    <w:t>¢55.884.000</w:t>
                  </w:r>
                </w:p>
              </w:tc>
              <w:tc>
                <w:tcPr>
                  <w:tcW w:w="1489" w:type="dxa"/>
                </w:tcPr>
                <w:p w:rsidR="006F25AB" w:rsidRPr="00CD04B8" w:rsidRDefault="006F25AB" w:rsidP="00B256C2">
                  <w:pPr>
                    <w:tabs>
                      <w:tab w:val="center" w:pos="4252"/>
                      <w:tab w:val="right" w:pos="8504"/>
                    </w:tabs>
                    <w:autoSpaceDE w:val="0"/>
                    <w:autoSpaceDN w:val="0"/>
                    <w:adjustRightInd w:val="0"/>
                    <w:jc w:val="center"/>
                    <w:rPr>
                      <w:rFonts w:ascii="Calibri" w:hAnsi="Calibri"/>
                      <w:lang w:val="es-CR"/>
                    </w:rPr>
                  </w:pPr>
                  <w:r w:rsidRPr="00CD04B8">
                    <w:rPr>
                      <w:rFonts w:ascii="Calibri" w:hAnsi="Calibri"/>
                      <w:sz w:val="22"/>
                      <w:szCs w:val="22"/>
                    </w:rPr>
                    <w:t>¢</w:t>
                  </w:r>
                  <w:r w:rsidRPr="00CD04B8">
                    <w:rPr>
                      <w:rFonts w:ascii="Calibri" w:hAnsi="Calibri"/>
                      <w:sz w:val="22"/>
                      <w:szCs w:val="22"/>
                      <w:lang w:val="es-CR"/>
                    </w:rPr>
                    <w:t>111.768.000</w:t>
                  </w:r>
                </w:p>
              </w:tc>
            </w:tr>
          </w:tbl>
          <w:p w:rsidR="006F25AB" w:rsidRDefault="006F25AB" w:rsidP="00B256C2">
            <w:pPr>
              <w:jc w:val="center"/>
              <w:rPr>
                <w:sz w:val="20"/>
                <w:szCs w:val="20"/>
                <w:lang w:val="es-CR"/>
              </w:rPr>
            </w:pPr>
            <w:r>
              <w:rPr>
                <w:b/>
                <w:sz w:val="20"/>
                <w:szCs w:val="20"/>
                <w:lang w:val="es-CR"/>
              </w:rPr>
              <w:t>*</w:t>
            </w:r>
            <w:r w:rsidRPr="009C4327">
              <w:rPr>
                <w:sz w:val="16"/>
                <w:szCs w:val="16"/>
                <w:lang w:val="es-CR"/>
              </w:rPr>
              <w:t>Incluye salario base, pluses salariales, sustituciones, cargas sociales, aguinaldo y salario escolar.</w:t>
            </w:r>
          </w:p>
          <w:p w:rsidR="006F25AB" w:rsidRDefault="006F25AB" w:rsidP="00B256C2">
            <w:pPr>
              <w:rPr>
                <w:sz w:val="18"/>
                <w:szCs w:val="18"/>
                <w:lang w:val="es-CR"/>
              </w:rPr>
            </w:pPr>
            <w:r>
              <w:rPr>
                <w:b/>
                <w:sz w:val="20"/>
                <w:szCs w:val="20"/>
                <w:lang w:val="es-CR"/>
              </w:rPr>
              <w:t xml:space="preserve">                       </w:t>
            </w:r>
            <w:r w:rsidRPr="00867820">
              <w:rPr>
                <w:b/>
                <w:sz w:val="20"/>
                <w:szCs w:val="20"/>
                <w:lang w:val="es-CR"/>
              </w:rPr>
              <w:t>Fuente:</w:t>
            </w:r>
            <w:r w:rsidRPr="004347B1">
              <w:rPr>
                <w:sz w:val="18"/>
                <w:szCs w:val="18"/>
                <w:lang w:val="es-CR"/>
              </w:rPr>
              <w:t xml:space="preserve"> Sección de Planes y Presupuesto, Dirección de Planificación.</w:t>
            </w:r>
          </w:p>
          <w:p w:rsidR="006F25AB" w:rsidRDefault="006F25AB" w:rsidP="00B256C2">
            <w:pPr>
              <w:rPr>
                <w:sz w:val="18"/>
                <w:szCs w:val="18"/>
                <w:lang w:val="es-CR"/>
              </w:rPr>
            </w:pPr>
          </w:p>
          <w:p w:rsidR="006F25AB" w:rsidRPr="00CD04B8" w:rsidRDefault="006F25AB" w:rsidP="00B256C2">
            <w:pPr>
              <w:autoSpaceDE w:val="0"/>
              <w:autoSpaceDN w:val="0"/>
              <w:adjustRightInd w:val="0"/>
              <w:jc w:val="both"/>
              <w:rPr>
                <w:rFonts w:ascii="Calibri" w:hAnsi="Calibri" w:cs="Arial"/>
              </w:rPr>
            </w:pPr>
            <w:r w:rsidRPr="00CD04B8">
              <w:rPr>
                <w:rFonts w:ascii="Calibri" w:hAnsi="Calibri" w:cs="Arial"/>
                <w:sz w:val="22"/>
                <w:szCs w:val="22"/>
              </w:rPr>
              <w:t xml:space="preserve">Adicionalmente, se debe sumar el gasto variable, sea el costo por concepto de mobiliario y equipo a asignar para plazas profesionales nuevas que asciende a </w:t>
            </w:r>
            <w:r>
              <w:t>¢</w:t>
            </w:r>
            <w:r w:rsidRPr="00CD04B8">
              <w:rPr>
                <w:rFonts w:ascii="Calibri" w:hAnsi="Calibri" w:cs="Arial"/>
                <w:sz w:val="22"/>
                <w:szCs w:val="22"/>
              </w:rPr>
              <w:t xml:space="preserve">903.893 por plaza, en total sería </w:t>
            </w:r>
            <w:r>
              <w:t>¢</w:t>
            </w:r>
            <w:r w:rsidRPr="00CD04B8">
              <w:rPr>
                <w:rFonts w:ascii="Calibri" w:hAnsi="Calibri" w:cs="Arial"/>
                <w:sz w:val="22"/>
                <w:szCs w:val="22"/>
              </w:rPr>
              <w:t>1.807.786.</w:t>
            </w:r>
          </w:p>
          <w:p w:rsidR="006F25AB" w:rsidRPr="00CD04B8" w:rsidRDefault="006F25AB" w:rsidP="00B256C2">
            <w:pPr>
              <w:autoSpaceDE w:val="0"/>
              <w:autoSpaceDN w:val="0"/>
              <w:adjustRightInd w:val="0"/>
              <w:jc w:val="both"/>
              <w:rPr>
                <w:rFonts w:ascii="Calibri" w:hAnsi="Calibri" w:cs="Arial"/>
              </w:rPr>
            </w:pPr>
          </w:p>
          <w:p w:rsidR="006F25AB" w:rsidRPr="00CD04B8" w:rsidRDefault="006F25AB" w:rsidP="00B256C2">
            <w:pPr>
              <w:autoSpaceDE w:val="0"/>
              <w:autoSpaceDN w:val="0"/>
              <w:adjustRightInd w:val="0"/>
              <w:jc w:val="both"/>
              <w:rPr>
                <w:rFonts w:ascii="Calibri" w:hAnsi="Calibri" w:cs="Arial"/>
              </w:rPr>
            </w:pPr>
            <w:r w:rsidRPr="004F77CC">
              <w:rPr>
                <w:rFonts w:ascii="Calibri" w:hAnsi="Calibri" w:cs="Arial"/>
                <w:sz w:val="22"/>
                <w:szCs w:val="22"/>
                <w:u w:val="single"/>
              </w:rPr>
              <w:t xml:space="preserve">En total el costo de las dos plazas de Jueza o Juez 3 es de </w:t>
            </w:r>
            <w:r w:rsidRPr="004F77CC">
              <w:rPr>
                <w:b/>
                <w:u w:val="single"/>
              </w:rPr>
              <w:t>¢</w:t>
            </w:r>
            <w:r w:rsidRPr="004F77CC">
              <w:rPr>
                <w:rFonts w:ascii="Calibri" w:hAnsi="Calibri" w:cs="Arial"/>
                <w:b/>
                <w:sz w:val="22"/>
                <w:szCs w:val="22"/>
                <w:u w:val="single"/>
              </w:rPr>
              <w:t>113.575.786</w:t>
            </w:r>
            <w:r w:rsidRPr="00CD04B8">
              <w:rPr>
                <w:rFonts w:ascii="Calibri" w:hAnsi="Calibri" w:cs="Arial"/>
                <w:sz w:val="22"/>
                <w:szCs w:val="22"/>
              </w:rPr>
              <w:t>, considerando el recurso humano y el gasto variable, a efectos de incluirlo dentro de la formulación presupuestaria</w:t>
            </w:r>
            <w:r>
              <w:rPr>
                <w:rFonts w:ascii="Calibri" w:hAnsi="Calibri" w:cs="Arial"/>
                <w:sz w:val="22"/>
                <w:szCs w:val="22"/>
              </w:rPr>
              <w:t xml:space="preserve"> 2018</w:t>
            </w:r>
            <w:r w:rsidRPr="00CD04B8">
              <w:rPr>
                <w:rFonts w:ascii="Calibri" w:hAnsi="Calibri" w:cs="Arial"/>
                <w:sz w:val="22"/>
                <w:szCs w:val="22"/>
              </w:rPr>
              <w:t>.</w:t>
            </w:r>
          </w:p>
          <w:p w:rsidR="006F25AB" w:rsidRDefault="006F25AB" w:rsidP="00B256C2">
            <w:pPr>
              <w:jc w:val="both"/>
              <w:rPr>
                <w:rFonts w:ascii="Calibri" w:hAnsi="Calibri" w:cs="Arial"/>
                <w:lang w:val="es-CR"/>
              </w:rPr>
            </w:pPr>
          </w:p>
          <w:p w:rsidR="006F25AB" w:rsidRDefault="006F25AB" w:rsidP="00B256C2">
            <w:pPr>
              <w:numPr>
                <w:ilvl w:val="0"/>
                <w:numId w:val="3"/>
              </w:numPr>
              <w:jc w:val="both"/>
              <w:rPr>
                <w:rFonts w:ascii="Calibri" w:hAnsi="Calibri" w:cs="Arial"/>
                <w:lang w:val="es-CR"/>
              </w:rPr>
            </w:pPr>
            <w:r w:rsidRPr="00CD04B8">
              <w:rPr>
                <w:rFonts w:ascii="Calibri" w:hAnsi="Calibri" w:cs="Arial"/>
                <w:b/>
                <w:sz w:val="22"/>
                <w:szCs w:val="22"/>
                <w:lang w:val="es-CR"/>
              </w:rPr>
              <w:t>Crear siete plazas de Jueza o Juez 3</w:t>
            </w:r>
            <w:r>
              <w:rPr>
                <w:rFonts w:ascii="Calibri" w:hAnsi="Calibri" w:cs="Arial"/>
                <w:b/>
                <w:sz w:val="22"/>
                <w:szCs w:val="22"/>
                <w:lang w:val="es-CR"/>
              </w:rPr>
              <w:t xml:space="preserve">. Esta medida pretende crear una segunda plaza de Jueza o Juez 3 a la mitad de los despachos unipersonales (14), y de igual forma el criterio sería priorizar con los 7 juzgados penales que presentaron mayor carga de trabajo, según la variable de casos entrados, </w:t>
            </w:r>
            <w:r>
              <w:rPr>
                <w:rFonts w:ascii="Calibri" w:hAnsi="Calibri" w:cs="Arial"/>
                <w:sz w:val="22"/>
                <w:szCs w:val="22"/>
                <w:lang w:val="es-CR"/>
              </w:rPr>
              <w:t>en el siguiente orden:</w:t>
            </w:r>
          </w:p>
          <w:p w:rsidR="006F25AB" w:rsidRDefault="006F25AB" w:rsidP="00B256C2">
            <w:pPr>
              <w:jc w:val="both"/>
              <w:rPr>
                <w:rFonts w:ascii="Calibri" w:hAnsi="Calibri" w:cs="Arial"/>
                <w:lang w:val="es-CR"/>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4"/>
              <w:gridCol w:w="2829"/>
            </w:tblGrid>
            <w:tr w:rsidR="006F25AB" w:rsidRPr="00840E7F" w:rsidTr="00B256C2">
              <w:tc>
                <w:tcPr>
                  <w:tcW w:w="3124" w:type="dxa"/>
                  <w:shd w:val="clear" w:color="auto" w:fill="auto"/>
                </w:tcPr>
                <w:p w:rsidR="006F25AB" w:rsidRPr="00840E7F" w:rsidRDefault="006F25AB" w:rsidP="00B256C2">
                  <w:pPr>
                    <w:jc w:val="center"/>
                    <w:rPr>
                      <w:rFonts w:ascii="Calibri" w:hAnsi="Calibri" w:cs="Arial"/>
                      <w:b/>
                    </w:rPr>
                  </w:pPr>
                  <w:r w:rsidRPr="00840E7F">
                    <w:rPr>
                      <w:rFonts w:ascii="Calibri" w:hAnsi="Calibri" w:cs="Arial"/>
                      <w:b/>
                      <w:sz w:val="22"/>
                      <w:szCs w:val="22"/>
                    </w:rPr>
                    <w:t>Lugar de Prioridad</w:t>
                  </w:r>
                </w:p>
              </w:tc>
              <w:tc>
                <w:tcPr>
                  <w:tcW w:w="2829" w:type="dxa"/>
                  <w:shd w:val="clear" w:color="auto" w:fill="auto"/>
                </w:tcPr>
                <w:p w:rsidR="006F25AB" w:rsidRPr="00840E7F" w:rsidRDefault="006F25AB" w:rsidP="00B256C2">
                  <w:pPr>
                    <w:jc w:val="center"/>
                    <w:rPr>
                      <w:rFonts w:ascii="Calibri" w:hAnsi="Calibri" w:cs="Arial"/>
                      <w:b/>
                    </w:rPr>
                  </w:pPr>
                  <w:r w:rsidRPr="00840E7F">
                    <w:rPr>
                      <w:rFonts w:ascii="Calibri" w:hAnsi="Calibri" w:cs="Arial"/>
                      <w:b/>
                      <w:sz w:val="22"/>
                      <w:szCs w:val="22"/>
                    </w:rPr>
                    <w:t>Juzgado Penal</w:t>
                  </w:r>
                </w:p>
              </w:tc>
            </w:tr>
            <w:tr w:rsidR="006F25AB" w:rsidRPr="00840E7F" w:rsidTr="00B256C2">
              <w:tc>
                <w:tcPr>
                  <w:tcW w:w="3124" w:type="dxa"/>
                  <w:shd w:val="clear" w:color="auto" w:fill="auto"/>
                </w:tcPr>
                <w:p w:rsidR="006F25AB" w:rsidRPr="00840E7F" w:rsidRDefault="006F25AB" w:rsidP="00B256C2">
                  <w:pPr>
                    <w:jc w:val="both"/>
                    <w:rPr>
                      <w:rFonts w:ascii="Calibri" w:hAnsi="Calibri" w:cs="Arial"/>
                    </w:rPr>
                  </w:pPr>
                  <w:r w:rsidRPr="00840E7F">
                    <w:rPr>
                      <w:rFonts w:ascii="Calibri" w:hAnsi="Calibri" w:cs="Arial"/>
                      <w:sz w:val="22"/>
                      <w:szCs w:val="22"/>
                    </w:rPr>
                    <w:t>Primero</w:t>
                  </w:r>
                </w:p>
              </w:tc>
              <w:tc>
                <w:tcPr>
                  <w:tcW w:w="2829" w:type="dxa"/>
                  <w:shd w:val="clear" w:color="auto" w:fill="auto"/>
                </w:tcPr>
                <w:p w:rsidR="006F25AB" w:rsidRPr="00840E7F" w:rsidRDefault="006F25AB" w:rsidP="00B256C2">
                  <w:pPr>
                    <w:jc w:val="both"/>
                    <w:rPr>
                      <w:rFonts w:ascii="Calibri" w:hAnsi="Calibri" w:cs="Arial"/>
                    </w:rPr>
                  </w:pPr>
                  <w:r w:rsidRPr="00840E7F">
                    <w:rPr>
                      <w:rFonts w:ascii="Calibri" w:hAnsi="Calibri" w:cs="Arial"/>
                      <w:sz w:val="22"/>
                      <w:szCs w:val="22"/>
                    </w:rPr>
                    <w:t>Cañas</w:t>
                  </w:r>
                </w:p>
              </w:tc>
            </w:tr>
            <w:tr w:rsidR="006F25AB" w:rsidRPr="00840E7F" w:rsidTr="00B256C2">
              <w:tc>
                <w:tcPr>
                  <w:tcW w:w="3124" w:type="dxa"/>
                  <w:shd w:val="clear" w:color="auto" w:fill="auto"/>
                </w:tcPr>
                <w:p w:rsidR="006F25AB" w:rsidRPr="00840E7F" w:rsidRDefault="006F25AB" w:rsidP="00B256C2">
                  <w:pPr>
                    <w:jc w:val="both"/>
                    <w:rPr>
                      <w:rFonts w:ascii="Calibri" w:hAnsi="Calibri" w:cs="Arial"/>
                    </w:rPr>
                  </w:pPr>
                  <w:r w:rsidRPr="00840E7F">
                    <w:rPr>
                      <w:rFonts w:ascii="Calibri" w:hAnsi="Calibri" w:cs="Arial"/>
                      <w:sz w:val="22"/>
                      <w:szCs w:val="22"/>
                    </w:rPr>
                    <w:t>Segundo</w:t>
                  </w:r>
                </w:p>
              </w:tc>
              <w:tc>
                <w:tcPr>
                  <w:tcW w:w="2829" w:type="dxa"/>
                  <w:shd w:val="clear" w:color="auto" w:fill="auto"/>
                </w:tcPr>
                <w:p w:rsidR="006F25AB" w:rsidRPr="00840E7F" w:rsidRDefault="006F25AB" w:rsidP="00B256C2">
                  <w:pPr>
                    <w:jc w:val="both"/>
                    <w:rPr>
                      <w:rFonts w:ascii="Calibri" w:hAnsi="Calibri" w:cs="Arial"/>
                    </w:rPr>
                  </w:pPr>
                  <w:proofErr w:type="spellStart"/>
                  <w:r w:rsidRPr="00840E7F">
                    <w:rPr>
                      <w:rFonts w:ascii="Calibri" w:hAnsi="Calibri" w:cs="Arial"/>
                      <w:sz w:val="22"/>
                      <w:szCs w:val="22"/>
                    </w:rPr>
                    <w:t>Sarapiquí</w:t>
                  </w:r>
                  <w:proofErr w:type="spellEnd"/>
                </w:p>
              </w:tc>
            </w:tr>
            <w:tr w:rsidR="006F25AB" w:rsidRPr="00840E7F" w:rsidTr="00B256C2">
              <w:tc>
                <w:tcPr>
                  <w:tcW w:w="3124" w:type="dxa"/>
                  <w:shd w:val="clear" w:color="auto" w:fill="auto"/>
                </w:tcPr>
                <w:p w:rsidR="006F25AB" w:rsidRPr="00840E7F" w:rsidRDefault="006F25AB" w:rsidP="00B256C2">
                  <w:pPr>
                    <w:jc w:val="both"/>
                    <w:rPr>
                      <w:rFonts w:ascii="Calibri" w:hAnsi="Calibri" w:cs="Arial"/>
                    </w:rPr>
                  </w:pPr>
                  <w:r>
                    <w:rPr>
                      <w:rFonts w:ascii="Calibri" w:hAnsi="Calibri" w:cs="Arial"/>
                      <w:sz w:val="22"/>
                      <w:szCs w:val="22"/>
                    </w:rPr>
                    <w:t>Tercero</w:t>
                  </w:r>
                </w:p>
              </w:tc>
              <w:tc>
                <w:tcPr>
                  <w:tcW w:w="2829" w:type="dxa"/>
                  <w:shd w:val="clear" w:color="auto" w:fill="auto"/>
                </w:tcPr>
                <w:p w:rsidR="006F25AB" w:rsidRPr="00840E7F" w:rsidRDefault="006F25AB" w:rsidP="00B256C2">
                  <w:pPr>
                    <w:jc w:val="both"/>
                    <w:rPr>
                      <w:rFonts w:ascii="Calibri" w:hAnsi="Calibri" w:cs="Arial"/>
                    </w:rPr>
                  </w:pPr>
                  <w:r>
                    <w:rPr>
                      <w:rFonts w:ascii="Calibri" w:hAnsi="Calibri" w:cs="Arial"/>
                      <w:sz w:val="22"/>
                      <w:szCs w:val="22"/>
                    </w:rPr>
                    <w:t>Osa</w:t>
                  </w:r>
                </w:p>
              </w:tc>
            </w:tr>
            <w:tr w:rsidR="006F25AB" w:rsidRPr="00840E7F" w:rsidTr="00B256C2">
              <w:tc>
                <w:tcPr>
                  <w:tcW w:w="3124" w:type="dxa"/>
                  <w:shd w:val="clear" w:color="auto" w:fill="auto"/>
                </w:tcPr>
                <w:p w:rsidR="006F25AB" w:rsidRPr="00840E7F" w:rsidRDefault="006F25AB" w:rsidP="00B256C2">
                  <w:pPr>
                    <w:jc w:val="both"/>
                    <w:rPr>
                      <w:rFonts w:ascii="Calibri" w:hAnsi="Calibri" w:cs="Arial"/>
                    </w:rPr>
                  </w:pPr>
                  <w:r>
                    <w:rPr>
                      <w:rFonts w:ascii="Calibri" w:hAnsi="Calibri" w:cs="Arial"/>
                      <w:sz w:val="22"/>
                      <w:szCs w:val="22"/>
                    </w:rPr>
                    <w:t>Cuarto</w:t>
                  </w:r>
                </w:p>
              </w:tc>
              <w:tc>
                <w:tcPr>
                  <w:tcW w:w="2829" w:type="dxa"/>
                  <w:shd w:val="clear" w:color="auto" w:fill="auto"/>
                </w:tcPr>
                <w:p w:rsidR="006F25AB" w:rsidRPr="00840E7F" w:rsidRDefault="006F25AB" w:rsidP="00B256C2">
                  <w:pPr>
                    <w:jc w:val="both"/>
                    <w:rPr>
                      <w:rFonts w:ascii="Calibri" w:hAnsi="Calibri" w:cs="Arial"/>
                    </w:rPr>
                  </w:pPr>
                  <w:r>
                    <w:rPr>
                      <w:rFonts w:ascii="Calibri" w:hAnsi="Calibri" w:cs="Arial"/>
                      <w:sz w:val="22"/>
                      <w:szCs w:val="22"/>
                    </w:rPr>
                    <w:t>Aguirre y Parrita</w:t>
                  </w:r>
                </w:p>
              </w:tc>
            </w:tr>
            <w:tr w:rsidR="006F25AB" w:rsidRPr="00840E7F" w:rsidTr="00B256C2">
              <w:tc>
                <w:tcPr>
                  <w:tcW w:w="3124" w:type="dxa"/>
                  <w:shd w:val="clear" w:color="auto" w:fill="auto"/>
                </w:tcPr>
                <w:p w:rsidR="006F25AB" w:rsidRPr="00840E7F" w:rsidRDefault="006F25AB" w:rsidP="00B256C2">
                  <w:pPr>
                    <w:jc w:val="both"/>
                    <w:rPr>
                      <w:rFonts w:ascii="Calibri" w:hAnsi="Calibri" w:cs="Arial"/>
                    </w:rPr>
                  </w:pPr>
                  <w:r>
                    <w:rPr>
                      <w:rFonts w:ascii="Calibri" w:hAnsi="Calibri" w:cs="Arial"/>
                      <w:sz w:val="22"/>
                      <w:szCs w:val="22"/>
                    </w:rPr>
                    <w:t>Quinto</w:t>
                  </w:r>
                </w:p>
              </w:tc>
              <w:tc>
                <w:tcPr>
                  <w:tcW w:w="2829" w:type="dxa"/>
                  <w:shd w:val="clear" w:color="auto" w:fill="auto"/>
                </w:tcPr>
                <w:p w:rsidR="006F25AB" w:rsidRPr="00840E7F" w:rsidRDefault="006F25AB" w:rsidP="00B256C2">
                  <w:pPr>
                    <w:jc w:val="both"/>
                    <w:rPr>
                      <w:rFonts w:ascii="Calibri" w:hAnsi="Calibri" w:cs="Arial"/>
                    </w:rPr>
                  </w:pPr>
                  <w:r w:rsidRPr="00CD04B8">
                    <w:rPr>
                      <w:rFonts w:ascii="Calibri" w:hAnsi="Calibri" w:cs="Arial"/>
                      <w:sz w:val="22"/>
                      <w:szCs w:val="22"/>
                    </w:rPr>
                    <w:t>I C.J. Alajuela (Atenas)</w:t>
                  </w:r>
                </w:p>
              </w:tc>
            </w:tr>
            <w:tr w:rsidR="006F25AB" w:rsidRPr="00840E7F" w:rsidTr="00B256C2">
              <w:tc>
                <w:tcPr>
                  <w:tcW w:w="3124" w:type="dxa"/>
                  <w:shd w:val="clear" w:color="auto" w:fill="auto"/>
                </w:tcPr>
                <w:p w:rsidR="006F25AB" w:rsidRPr="00840E7F" w:rsidRDefault="006F25AB" w:rsidP="00B256C2">
                  <w:pPr>
                    <w:jc w:val="both"/>
                    <w:rPr>
                      <w:rFonts w:ascii="Calibri" w:hAnsi="Calibri" w:cs="Arial"/>
                    </w:rPr>
                  </w:pPr>
                  <w:r>
                    <w:rPr>
                      <w:rFonts w:ascii="Calibri" w:hAnsi="Calibri" w:cs="Arial"/>
                      <w:sz w:val="22"/>
                      <w:szCs w:val="22"/>
                    </w:rPr>
                    <w:t>Sexto</w:t>
                  </w:r>
                </w:p>
              </w:tc>
              <w:tc>
                <w:tcPr>
                  <w:tcW w:w="2829" w:type="dxa"/>
                  <w:shd w:val="clear" w:color="auto" w:fill="auto"/>
                </w:tcPr>
                <w:p w:rsidR="006F25AB" w:rsidRPr="00840E7F" w:rsidRDefault="006F25AB" w:rsidP="00B256C2">
                  <w:pPr>
                    <w:jc w:val="both"/>
                    <w:rPr>
                      <w:rFonts w:ascii="Calibri" w:hAnsi="Calibri" w:cs="Arial"/>
                    </w:rPr>
                  </w:pPr>
                  <w:proofErr w:type="spellStart"/>
                  <w:r>
                    <w:rPr>
                      <w:rFonts w:ascii="Calibri" w:hAnsi="Calibri" w:cs="Arial"/>
                      <w:sz w:val="22"/>
                      <w:szCs w:val="22"/>
                    </w:rPr>
                    <w:t>Bribrí</w:t>
                  </w:r>
                  <w:proofErr w:type="spellEnd"/>
                </w:p>
              </w:tc>
            </w:tr>
            <w:tr w:rsidR="006F25AB" w:rsidRPr="00840E7F" w:rsidTr="00B256C2">
              <w:tc>
                <w:tcPr>
                  <w:tcW w:w="3124" w:type="dxa"/>
                  <w:shd w:val="clear" w:color="auto" w:fill="auto"/>
                </w:tcPr>
                <w:p w:rsidR="006F25AB" w:rsidRDefault="006F25AB" w:rsidP="00B256C2">
                  <w:pPr>
                    <w:jc w:val="both"/>
                    <w:rPr>
                      <w:rFonts w:ascii="Calibri" w:hAnsi="Calibri" w:cs="Arial"/>
                    </w:rPr>
                  </w:pPr>
                  <w:r>
                    <w:rPr>
                      <w:rFonts w:ascii="Calibri" w:hAnsi="Calibri" w:cs="Arial"/>
                      <w:sz w:val="22"/>
                      <w:szCs w:val="22"/>
                    </w:rPr>
                    <w:t>Sétimo</w:t>
                  </w:r>
                </w:p>
              </w:tc>
              <w:tc>
                <w:tcPr>
                  <w:tcW w:w="2829" w:type="dxa"/>
                  <w:shd w:val="clear" w:color="auto" w:fill="auto"/>
                </w:tcPr>
                <w:p w:rsidR="006F25AB" w:rsidRPr="00840E7F" w:rsidRDefault="006F25AB" w:rsidP="00B256C2">
                  <w:pPr>
                    <w:jc w:val="both"/>
                    <w:rPr>
                      <w:rFonts w:ascii="Calibri" w:hAnsi="Calibri" w:cs="Arial"/>
                    </w:rPr>
                  </w:pPr>
                  <w:proofErr w:type="spellStart"/>
                  <w:r>
                    <w:rPr>
                      <w:rFonts w:ascii="Calibri" w:hAnsi="Calibri" w:cs="Arial"/>
                      <w:sz w:val="22"/>
                      <w:szCs w:val="22"/>
                    </w:rPr>
                    <w:t>Puriscal</w:t>
                  </w:r>
                  <w:proofErr w:type="spellEnd"/>
                </w:p>
              </w:tc>
            </w:tr>
          </w:tbl>
          <w:p w:rsidR="006F25AB" w:rsidRDefault="006F25AB" w:rsidP="00B256C2">
            <w:pPr>
              <w:jc w:val="both"/>
              <w:rPr>
                <w:rFonts w:ascii="Calibri" w:hAnsi="Calibri" w:cs="Arial"/>
                <w:lang w:val="es-CR"/>
              </w:rPr>
            </w:pPr>
          </w:p>
          <w:p w:rsidR="006F25AB" w:rsidRDefault="006F25AB" w:rsidP="00B256C2">
            <w:pPr>
              <w:jc w:val="both"/>
              <w:rPr>
                <w:rFonts w:ascii="Calibri" w:hAnsi="Calibri" w:cs="Arial"/>
                <w:lang w:val="es-CR"/>
              </w:rPr>
            </w:pPr>
          </w:p>
          <w:p w:rsidR="006F25AB" w:rsidRPr="003F03A3" w:rsidRDefault="006F25AB" w:rsidP="00B256C2">
            <w:pPr>
              <w:autoSpaceDE w:val="0"/>
              <w:autoSpaceDN w:val="0"/>
              <w:adjustRightInd w:val="0"/>
              <w:jc w:val="both"/>
              <w:rPr>
                <w:rFonts w:ascii="Calibri" w:hAnsi="Calibri" w:cs="Arial"/>
              </w:rPr>
            </w:pPr>
            <w:r w:rsidRPr="003F03A3">
              <w:rPr>
                <w:rFonts w:ascii="Calibri" w:hAnsi="Calibri" w:cs="Arial"/>
                <w:sz w:val="22"/>
                <w:szCs w:val="22"/>
              </w:rPr>
              <w:t xml:space="preserve">El costo de las plazas, según la </w:t>
            </w:r>
            <w:r>
              <w:rPr>
                <w:rFonts w:ascii="Calibri" w:hAnsi="Calibri" w:cs="Arial"/>
                <w:sz w:val="22"/>
                <w:szCs w:val="22"/>
              </w:rPr>
              <w:t>e</w:t>
            </w:r>
            <w:r w:rsidRPr="003F03A3">
              <w:rPr>
                <w:rFonts w:ascii="Calibri" w:hAnsi="Calibri" w:cs="Arial"/>
                <w:sz w:val="22"/>
                <w:szCs w:val="22"/>
              </w:rPr>
              <w:t>stimación del costo promedio por tipo de puesto para el 2017 sería:</w:t>
            </w:r>
          </w:p>
          <w:p w:rsidR="006F25AB" w:rsidRDefault="006F25AB" w:rsidP="00B256C2">
            <w:pPr>
              <w:autoSpaceDE w:val="0"/>
              <w:autoSpaceDN w:val="0"/>
              <w:adjustRightInd w:val="0"/>
              <w:rPr>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17"/>
              <w:gridCol w:w="1701"/>
              <w:gridCol w:w="1559"/>
            </w:tblGrid>
            <w:tr w:rsidR="006F25AB" w:rsidTr="00B256C2">
              <w:trPr>
                <w:jc w:val="center"/>
              </w:trPr>
              <w:tc>
                <w:tcPr>
                  <w:tcW w:w="1242" w:type="dxa"/>
                </w:tcPr>
                <w:p w:rsidR="006F25AB" w:rsidRPr="003F03A3" w:rsidRDefault="006F25AB" w:rsidP="00B256C2">
                  <w:pPr>
                    <w:jc w:val="center"/>
                    <w:rPr>
                      <w:rFonts w:ascii="Calibri" w:hAnsi="Calibri" w:cs="Arial"/>
                      <w:b/>
                    </w:rPr>
                  </w:pPr>
                  <w:r w:rsidRPr="003F03A3">
                    <w:rPr>
                      <w:rFonts w:ascii="Calibri" w:hAnsi="Calibri" w:cs="Arial"/>
                      <w:b/>
                      <w:sz w:val="22"/>
                      <w:szCs w:val="22"/>
                    </w:rPr>
                    <w:t>Cantidad</w:t>
                  </w:r>
                </w:p>
              </w:tc>
              <w:tc>
                <w:tcPr>
                  <w:tcW w:w="1717" w:type="dxa"/>
                </w:tcPr>
                <w:p w:rsidR="006F25AB" w:rsidRPr="003F03A3" w:rsidRDefault="006F25AB" w:rsidP="00B256C2">
                  <w:pPr>
                    <w:jc w:val="center"/>
                    <w:rPr>
                      <w:rFonts w:ascii="Calibri" w:hAnsi="Calibri" w:cs="Arial"/>
                      <w:b/>
                    </w:rPr>
                  </w:pPr>
                  <w:r w:rsidRPr="003F03A3">
                    <w:rPr>
                      <w:rFonts w:ascii="Calibri" w:hAnsi="Calibri" w:cs="Arial"/>
                      <w:b/>
                      <w:sz w:val="22"/>
                      <w:szCs w:val="22"/>
                    </w:rPr>
                    <w:t>Clase de Puesto</w:t>
                  </w:r>
                </w:p>
              </w:tc>
              <w:tc>
                <w:tcPr>
                  <w:tcW w:w="1701" w:type="dxa"/>
                </w:tcPr>
                <w:p w:rsidR="006F25AB" w:rsidRPr="003F03A3" w:rsidRDefault="006F25AB" w:rsidP="00B256C2">
                  <w:pPr>
                    <w:jc w:val="center"/>
                    <w:rPr>
                      <w:rFonts w:ascii="Calibri" w:hAnsi="Calibri" w:cs="Arial"/>
                      <w:b/>
                    </w:rPr>
                  </w:pPr>
                  <w:r>
                    <w:rPr>
                      <w:rFonts w:ascii="Calibri" w:hAnsi="Calibri" w:cs="Arial"/>
                      <w:b/>
                      <w:sz w:val="22"/>
                      <w:szCs w:val="22"/>
                    </w:rPr>
                    <w:t>Costo Unitario</w:t>
                  </w:r>
                </w:p>
              </w:tc>
              <w:tc>
                <w:tcPr>
                  <w:tcW w:w="1559" w:type="dxa"/>
                </w:tcPr>
                <w:p w:rsidR="006F25AB" w:rsidRPr="003F03A3" w:rsidRDefault="006F25AB" w:rsidP="00B256C2">
                  <w:pPr>
                    <w:jc w:val="center"/>
                    <w:rPr>
                      <w:rFonts w:ascii="Calibri" w:hAnsi="Calibri" w:cs="Arial"/>
                      <w:b/>
                    </w:rPr>
                  </w:pPr>
                  <w:r w:rsidRPr="003F03A3">
                    <w:rPr>
                      <w:rFonts w:ascii="Calibri" w:hAnsi="Calibri" w:cs="Arial"/>
                      <w:b/>
                      <w:sz w:val="22"/>
                      <w:szCs w:val="22"/>
                    </w:rPr>
                    <w:t>Costo Anual*</w:t>
                  </w:r>
                </w:p>
              </w:tc>
            </w:tr>
            <w:tr w:rsidR="006F25AB" w:rsidTr="00B256C2">
              <w:trPr>
                <w:jc w:val="center"/>
              </w:trPr>
              <w:tc>
                <w:tcPr>
                  <w:tcW w:w="1242" w:type="dxa"/>
                </w:tcPr>
                <w:p w:rsidR="006F25AB" w:rsidRPr="004F77CC" w:rsidRDefault="006F25AB" w:rsidP="00B256C2">
                  <w:pPr>
                    <w:tabs>
                      <w:tab w:val="center" w:pos="4252"/>
                      <w:tab w:val="right" w:pos="8504"/>
                    </w:tabs>
                    <w:autoSpaceDE w:val="0"/>
                    <w:autoSpaceDN w:val="0"/>
                    <w:adjustRightInd w:val="0"/>
                    <w:jc w:val="center"/>
                    <w:rPr>
                      <w:rFonts w:ascii="Calibri" w:hAnsi="Calibri"/>
                      <w:lang w:val="es-CR"/>
                    </w:rPr>
                  </w:pPr>
                  <w:r w:rsidRPr="004F77CC">
                    <w:rPr>
                      <w:rFonts w:ascii="Calibri" w:hAnsi="Calibri"/>
                      <w:sz w:val="22"/>
                      <w:szCs w:val="22"/>
                      <w:lang w:val="es-CR"/>
                    </w:rPr>
                    <w:t>7</w:t>
                  </w:r>
                </w:p>
              </w:tc>
              <w:tc>
                <w:tcPr>
                  <w:tcW w:w="1717" w:type="dxa"/>
                </w:tcPr>
                <w:p w:rsidR="006F25AB" w:rsidRPr="004F77CC" w:rsidRDefault="006F25AB" w:rsidP="00B256C2">
                  <w:pPr>
                    <w:tabs>
                      <w:tab w:val="center" w:pos="4252"/>
                      <w:tab w:val="right" w:pos="8504"/>
                    </w:tabs>
                    <w:autoSpaceDE w:val="0"/>
                    <w:autoSpaceDN w:val="0"/>
                    <w:adjustRightInd w:val="0"/>
                    <w:jc w:val="center"/>
                    <w:rPr>
                      <w:rFonts w:ascii="Calibri" w:hAnsi="Calibri"/>
                      <w:lang w:val="es-CR"/>
                    </w:rPr>
                  </w:pPr>
                  <w:r w:rsidRPr="004F77CC">
                    <w:rPr>
                      <w:rFonts w:ascii="Calibri" w:hAnsi="Calibri"/>
                      <w:sz w:val="22"/>
                      <w:szCs w:val="22"/>
                      <w:lang w:val="es-CR"/>
                    </w:rPr>
                    <w:t>Juez</w:t>
                  </w:r>
                  <w:r>
                    <w:rPr>
                      <w:rFonts w:ascii="Calibri" w:hAnsi="Calibri"/>
                      <w:sz w:val="22"/>
                      <w:szCs w:val="22"/>
                      <w:lang w:val="es-CR"/>
                    </w:rPr>
                    <w:t>a o Juez</w:t>
                  </w:r>
                  <w:r w:rsidRPr="004F77CC">
                    <w:rPr>
                      <w:rFonts w:ascii="Calibri" w:hAnsi="Calibri"/>
                      <w:sz w:val="22"/>
                      <w:szCs w:val="22"/>
                      <w:lang w:val="es-CR"/>
                    </w:rPr>
                    <w:t xml:space="preserve">  3</w:t>
                  </w:r>
                </w:p>
              </w:tc>
              <w:tc>
                <w:tcPr>
                  <w:tcW w:w="1701" w:type="dxa"/>
                </w:tcPr>
                <w:p w:rsidR="006F25AB" w:rsidRPr="004F77CC" w:rsidRDefault="006F25AB" w:rsidP="00B256C2">
                  <w:pPr>
                    <w:tabs>
                      <w:tab w:val="center" w:pos="4252"/>
                      <w:tab w:val="right" w:pos="8504"/>
                    </w:tabs>
                    <w:autoSpaceDE w:val="0"/>
                    <w:autoSpaceDN w:val="0"/>
                    <w:adjustRightInd w:val="0"/>
                    <w:jc w:val="center"/>
                    <w:rPr>
                      <w:rFonts w:ascii="Calibri" w:hAnsi="Calibri"/>
                      <w:lang w:val="es-CR"/>
                    </w:rPr>
                  </w:pPr>
                  <w:r w:rsidRPr="004F77CC">
                    <w:rPr>
                      <w:rFonts w:ascii="Calibri" w:hAnsi="Calibri"/>
                      <w:sz w:val="22"/>
                      <w:szCs w:val="22"/>
                      <w:lang w:val="es-CR"/>
                    </w:rPr>
                    <w:t>¢55.884.000</w:t>
                  </w:r>
                </w:p>
              </w:tc>
              <w:tc>
                <w:tcPr>
                  <w:tcW w:w="1559" w:type="dxa"/>
                </w:tcPr>
                <w:p w:rsidR="006F25AB" w:rsidRPr="004F77CC" w:rsidRDefault="006F25AB" w:rsidP="00B256C2">
                  <w:pPr>
                    <w:tabs>
                      <w:tab w:val="center" w:pos="4252"/>
                      <w:tab w:val="right" w:pos="8504"/>
                    </w:tabs>
                    <w:autoSpaceDE w:val="0"/>
                    <w:autoSpaceDN w:val="0"/>
                    <w:adjustRightInd w:val="0"/>
                    <w:jc w:val="center"/>
                    <w:rPr>
                      <w:rFonts w:ascii="Calibri" w:hAnsi="Calibri"/>
                      <w:lang w:val="es-CR"/>
                    </w:rPr>
                  </w:pPr>
                  <w:r w:rsidRPr="004F77CC">
                    <w:rPr>
                      <w:rFonts w:ascii="Calibri" w:hAnsi="Calibri"/>
                      <w:sz w:val="22"/>
                      <w:szCs w:val="22"/>
                      <w:lang w:val="es-CR"/>
                    </w:rPr>
                    <w:t>¢391.188.000</w:t>
                  </w:r>
                </w:p>
              </w:tc>
            </w:tr>
          </w:tbl>
          <w:p w:rsidR="006F25AB" w:rsidRDefault="006F25AB" w:rsidP="00B256C2">
            <w:pPr>
              <w:jc w:val="center"/>
              <w:rPr>
                <w:sz w:val="20"/>
                <w:szCs w:val="20"/>
                <w:lang w:val="es-CR"/>
              </w:rPr>
            </w:pPr>
            <w:r>
              <w:rPr>
                <w:b/>
                <w:sz w:val="20"/>
                <w:szCs w:val="20"/>
                <w:lang w:val="es-CR"/>
              </w:rPr>
              <w:t>*</w:t>
            </w:r>
            <w:r w:rsidRPr="009C4327">
              <w:rPr>
                <w:sz w:val="16"/>
                <w:szCs w:val="16"/>
                <w:lang w:val="es-CR"/>
              </w:rPr>
              <w:t>Incluye salario base, pluses salariales, sustituciones, cargas sociales, aguinaldo y salario escolar.</w:t>
            </w:r>
          </w:p>
          <w:p w:rsidR="006F25AB" w:rsidRDefault="006F25AB" w:rsidP="00B256C2">
            <w:pPr>
              <w:rPr>
                <w:sz w:val="18"/>
                <w:szCs w:val="18"/>
                <w:lang w:val="es-CR"/>
              </w:rPr>
            </w:pPr>
            <w:r>
              <w:rPr>
                <w:b/>
                <w:sz w:val="20"/>
                <w:szCs w:val="20"/>
                <w:lang w:val="es-CR"/>
              </w:rPr>
              <w:t xml:space="preserve">                       </w:t>
            </w:r>
            <w:r w:rsidRPr="00867820">
              <w:rPr>
                <w:b/>
                <w:sz w:val="20"/>
                <w:szCs w:val="20"/>
                <w:lang w:val="es-CR"/>
              </w:rPr>
              <w:t>Fuente:</w:t>
            </w:r>
            <w:r w:rsidRPr="004347B1">
              <w:rPr>
                <w:sz w:val="18"/>
                <w:szCs w:val="18"/>
                <w:lang w:val="es-CR"/>
              </w:rPr>
              <w:t xml:space="preserve"> Sección de Planes y Presupuesto, Dirección de Planificación.</w:t>
            </w:r>
          </w:p>
          <w:p w:rsidR="006F25AB" w:rsidRDefault="006F25AB" w:rsidP="00B256C2">
            <w:pPr>
              <w:rPr>
                <w:sz w:val="18"/>
                <w:szCs w:val="18"/>
                <w:lang w:val="es-CR"/>
              </w:rPr>
            </w:pPr>
          </w:p>
          <w:p w:rsidR="006F25AB" w:rsidRDefault="006F25AB" w:rsidP="00B256C2">
            <w:pPr>
              <w:rPr>
                <w:sz w:val="18"/>
                <w:szCs w:val="18"/>
                <w:lang w:val="es-CR"/>
              </w:rPr>
            </w:pPr>
          </w:p>
          <w:p w:rsidR="006F25AB" w:rsidRPr="003F03A3" w:rsidRDefault="006F25AB" w:rsidP="00B256C2">
            <w:pPr>
              <w:autoSpaceDE w:val="0"/>
              <w:autoSpaceDN w:val="0"/>
              <w:adjustRightInd w:val="0"/>
              <w:jc w:val="both"/>
              <w:rPr>
                <w:rFonts w:ascii="Calibri" w:hAnsi="Calibri" w:cs="Arial"/>
              </w:rPr>
            </w:pPr>
            <w:r w:rsidRPr="003F03A3">
              <w:rPr>
                <w:rFonts w:ascii="Calibri" w:hAnsi="Calibri" w:cs="Arial"/>
                <w:sz w:val="22"/>
                <w:szCs w:val="22"/>
              </w:rPr>
              <w:t xml:space="preserve">Adicionalmente, se debe sumar el gasto variable, sea el costo por concepto de mobiliario y equipo a asignar para plazas profesionales nuevas que asciende a </w:t>
            </w:r>
            <w:r>
              <w:t>¢</w:t>
            </w:r>
            <w:r w:rsidRPr="003F03A3">
              <w:rPr>
                <w:rFonts w:ascii="Calibri" w:hAnsi="Calibri" w:cs="Arial"/>
                <w:sz w:val="22"/>
                <w:szCs w:val="22"/>
              </w:rPr>
              <w:t xml:space="preserve">903.893 por plaza, en total sería </w:t>
            </w:r>
            <w:r>
              <w:t>¢</w:t>
            </w:r>
            <w:r>
              <w:rPr>
                <w:rFonts w:ascii="Calibri" w:hAnsi="Calibri" w:cs="Arial"/>
                <w:sz w:val="22"/>
                <w:szCs w:val="22"/>
              </w:rPr>
              <w:t>6</w:t>
            </w:r>
            <w:r w:rsidRPr="003F03A3">
              <w:rPr>
                <w:rFonts w:ascii="Calibri" w:hAnsi="Calibri" w:cs="Arial"/>
                <w:sz w:val="22"/>
                <w:szCs w:val="22"/>
              </w:rPr>
              <w:t>.</w:t>
            </w:r>
            <w:r>
              <w:rPr>
                <w:rFonts w:ascii="Calibri" w:hAnsi="Calibri" w:cs="Arial"/>
                <w:sz w:val="22"/>
                <w:szCs w:val="22"/>
              </w:rPr>
              <w:t>327</w:t>
            </w:r>
            <w:r w:rsidRPr="003F03A3">
              <w:rPr>
                <w:rFonts w:ascii="Calibri" w:hAnsi="Calibri" w:cs="Arial"/>
                <w:sz w:val="22"/>
                <w:szCs w:val="22"/>
              </w:rPr>
              <w:t>.</w:t>
            </w:r>
            <w:r>
              <w:rPr>
                <w:rFonts w:ascii="Calibri" w:hAnsi="Calibri" w:cs="Arial"/>
                <w:sz w:val="22"/>
                <w:szCs w:val="22"/>
              </w:rPr>
              <w:t>251</w:t>
            </w:r>
            <w:r w:rsidRPr="003F03A3">
              <w:rPr>
                <w:rFonts w:ascii="Calibri" w:hAnsi="Calibri" w:cs="Arial"/>
                <w:sz w:val="22"/>
                <w:szCs w:val="22"/>
              </w:rPr>
              <w:t>.</w:t>
            </w:r>
            <w:r>
              <w:rPr>
                <w:rFonts w:ascii="Calibri" w:hAnsi="Calibri" w:cs="Arial"/>
                <w:sz w:val="22"/>
                <w:szCs w:val="22"/>
              </w:rPr>
              <w:t xml:space="preserve"> </w:t>
            </w:r>
          </w:p>
          <w:p w:rsidR="006F25AB" w:rsidRPr="003F03A3" w:rsidRDefault="006F25AB" w:rsidP="00B256C2">
            <w:pPr>
              <w:autoSpaceDE w:val="0"/>
              <w:autoSpaceDN w:val="0"/>
              <w:adjustRightInd w:val="0"/>
              <w:jc w:val="both"/>
              <w:rPr>
                <w:rFonts w:ascii="Calibri" w:hAnsi="Calibri" w:cs="Arial"/>
              </w:rPr>
            </w:pPr>
          </w:p>
          <w:p w:rsidR="006F25AB" w:rsidRDefault="006F25AB" w:rsidP="00B256C2">
            <w:pPr>
              <w:autoSpaceDE w:val="0"/>
              <w:autoSpaceDN w:val="0"/>
              <w:adjustRightInd w:val="0"/>
              <w:jc w:val="both"/>
              <w:rPr>
                <w:rFonts w:ascii="Calibri" w:hAnsi="Calibri" w:cs="Arial"/>
              </w:rPr>
            </w:pPr>
            <w:r w:rsidRPr="003F03A3">
              <w:rPr>
                <w:rFonts w:ascii="Calibri" w:hAnsi="Calibri" w:cs="Arial"/>
                <w:sz w:val="22"/>
                <w:szCs w:val="22"/>
              </w:rPr>
              <w:t xml:space="preserve">En total </w:t>
            </w:r>
            <w:r w:rsidRPr="004F77CC">
              <w:rPr>
                <w:rFonts w:ascii="Calibri" w:hAnsi="Calibri" w:cs="Arial"/>
                <w:sz w:val="22"/>
                <w:szCs w:val="22"/>
                <w:u w:val="single"/>
              </w:rPr>
              <w:t xml:space="preserve">el costo estimado de las </w:t>
            </w:r>
            <w:r w:rsidRPr="004F77CC">
              <w:rPr>
                <w:rFonts w:ascii="Calibri" w:hAnsi="Calibri" w:cs="Arial"/>
                <w:b/>
                <w:sz w:val="22"/>
                <w:szCs w:val="22"/>
                <w:u w:val="single"/>
              </w:rPr>
              <w:t>7 plazas de Jueza o Juez 3</w:t>
            </w:r>
            <w:r w:rsidRPr="004F77CC">
              <w:rPr>
                <w:rFonts w:ascii="Calibri" w:hAnsi="Calibri" w:cs="Arial"/>
                <w:sz w:val="22"/>
                <w:szCs w:val="22"/>
                <w:u w:val="single"/>
              </w:rPr>
              <w:t xml:space="preserve"> </w:t>
            </w:r>
            <w:r w:rsidRPr="004F77CC">
              <w:rPr>
                <w:rFonts w:ascii="Calibri" w:hAnsi="Calibri" w:cs="Arial"/>
                <w:b/>
                <w:sz w:val="22"/>
                <w:szCs w:val="22"/>
                <w:u w:val="single"/>
              </w:rPr>
              <w:t>es de</w:t>
            </w:r>
            <w:r w:rsidRPr="004F77CC">
              <w:rPr>
                <w:rFonts w:ascii="Calibri" w:hAnsi="Calibri" w:cs="Arial"/>
                <w:sz w:val="22"/>
                <w:szCs w:val="22"/>
                <w:u w:val="single"/>
              </w:rPr>
              <w:t xml:space="preserve"> </w:t>
            </w:r>
            <w:r w:rsidRPr="004F77CC">
              <w:rPr>
                <w:b/>
                <w:u w:val="single"/>
              </w:rPr>
              <w:t>¢</w:t>
            </w:r>
            <w:r w:rsidRPr="004F77CC">
              <w:rPr>
                <w:rFonts w:ascii="Calibri" w:hAnsi="Calibri" w:cs="Arial"/>
                <w:b/>
                <w:sz w:val="22"/>
                <w:szCs w:val="22"/>
                <w:u w:val="single"/>
              </w:rPr>
              <w:t>397.515.251</w:t>
            </w:r>
            <w:r w:rsidRPr="003F03A3">
              <w:rPr>
                <w:rFonts w:ascii="Calibri" w:hAnsi="Calibri" w:cs="Arial"/>
                <w:sz w:val="22"/>
                <w:szCs w:val="22"/>
              </w:rPr>
              <w:t>, considerando el recurso humano y el gasto variable, a efectos de incluirlo dentro de la formulación presupuestaria</w:t>
            </w:r>
            <w:r>
              <w:rPr>
                <w:rFonts w:ascii="Calibri" w:hAnsi="Calibri" w:cs="Arial"/>
                <w:sz w:val="22"/>
                <w:szCs w:val="22"/>
              </w:rPr>
              <w:t xml:space="preserve"> 2018</w:t>
            </w:r>
            <w:r w:rsidRPr="003F03A3">
              <w:rPr>
                <w:rFonts w:ascii="Calibri" w:hAnsi="Calibri" w:cs="Arial"/>
                <w:sz w:val="22"/>
                <w:szCs w:val="22"/>
              </w:rPr>
              <w:t>.</w:t>
            </w:r>
          </w:p>
          <w:p w:rsidR="006F25AB" w:rsidRDefault="006F25AB" w:rsidP="00B256C2">
            <w:pPr>
              <w:autoSpaceDE w:val="0"/>
              <w:autoSpaceDN w:val="0"/>
              <w:adjustRightInd w:val="0"/>
              <w:jc w:val="both"/>
              <w:rPr>
                <w:rFonts w:ascii="Calibri" w:hAnsi="Calibri" w:cs="Arial"/>
              </w:rPr>
            </w:pPr>
          </w:p>
          <w:p w:rsidR="006F25AB" w:rsidRDefault="006F25AB" w:rsidP="00B256C2">
            <w:pPr>
              <w:jc w:val="both"/>
              <w:rPr>
                <w:rFonts w:ascii="Calibri" w:hAnsi="Calibri" w:cs="Arial"/>
              </w:rPr>
            </w:pPr>
            <w:r>
              <w:rPr>
                <w:rFonts w:ascii="Calibri" w:hAnsi="Calibri" w:cs="Arial"/>
                <w:sz w:val="22"/>
                <w:szCs w:val="22"/>
              </w:rPr>
              <w:t>El orden de prioridad, deberá ser sujeto a revisiones anuales de la variable utilizada (casos entrados), para evitar desactualizaciones.</w:t>
            </w:r>
          </w:p>
          <w:p w:rsidR="006F25AB" w:rsidRDefault="006F25AB" w:rsidP="00B256C2">
            <w:pPr>
              <w:jc w:val="both"/>
              <w:rPr>
                <w:rFonts w:ascii="Calibri" w:hAnsi="Calibri" w:cs="Arial"/>
              </w:rPr>
            </w:pPr>
          </w:p>
          <w:p w:rsidR="006F25AB" w:rsidRPr="00CD04B8" w:rsidRDefault="006F25AB" w:rsidP="00B256C2">
            <w:pPr>
              <w:jc w:val="both"/>
              <w:rPr>
                <w:rFonts w:ascii="Calibri" w:hAnsi="Calibri" w:cs="Arial"/>
              </w:rPr>
            </w:pPr>
          </w:p>
          <w:p w:rsidR="006F25AB" w:rsidRPr="00F67203" w:rsidRDefault="006F25AB" w:rsidP="00B256C2">
            <w:pPr>
              <w:numPr>
                <w:ilvl w:val="0"/>
                <w:numId w:val="3"/>
              </w:numPr>
              <w:jc w:val="both"/>
              <w:rPr>
                <w:rFonts w:ascii="Calibri" w:hAnsi="Calibri" w:cs="Arial"/>
                <w:b/>
                <w:u w:val="single"/>
                <w:lang w:val="es-CR"/>
              </w:rPr>
            </w:pPr>
            <w:r w:rsidRPr="00CD04B8">
              <w:rPr>
                <w:rFonts w:ascii="Calibri" w:hAnsi="Calibri" w:cs="Arial"/>
                <w:sz w:val="22"/>
                <w:szCs w:val="22"/>
                <w:lang w:val="es-CR"/>
              </w:rPr>
              <w:t xml:space="preserve">Crear las </w:t>
            </w:r>
            <w:r w:rsidRPr="00182B80">
              <w:rPr>
                <w:rFonts w:ascii="Calibri" w:hAnsi="Calibri" w:cs="Arial"/>
                <w:b/>
                <w:sz w:val="22"/>
                <w:szCs w:val="22"/>
                <w:lang w:val="es-CR"/>
              </w:rPr>
              <w:t>14 plazas de Jueza o Juez 3</w:t>
            </w:r>
            <w:r>
              <w:rPr>
                <w:rFonts w:ascii="Calibri" w:hAnsi="Calibri" w:cs="Arial"/>
                <w:b/>
                <w:sz w:val="22"/>
                <w:szCs w:val="22"/>
                <w:lang w:val="es-CR"/>
              </w:rPr>
              <w:t xml:space="preserve">. Esta medida pretende crear una plaza para cada uno de los juzgados penales unipersonales del país. </w:t>
            </w:r>
            <w:r w:rsidRPr="004F77CC">
              <w:rPr>
                <w:rFonts w:ascii="Calibri" w:hAnsi="Calibri" w:cs="Arial"/>
                <w:b/>
                <w:sz w:val="22"/>
                <w:szCs w:val="22"/>
                <w:lang w:val="es-CR"/>
              </w:rPr>
              <w:t>E</w:t>
            </w:r>
            <w:r w:rsidRPr="004F77CC">
              <w:rPr>
                <w:rFonts w:ascii="Calibri" w:hAnsi="Calibri" w:cs="Book Antiqua"/>
                <w:b/>
                <w:sz w:val="22"/>
                <w:szCs w:val="22"/>
                <w:lang w:val="es-CR" w:eastAsia="en-US"/>
              </w:rPr>
              <w:t xml:space="preserve">n caso de avalarse esta opción el costo estimado considerando el recurso humano y </w:t>
            </w:r>
            <w:r w:rsidRPr="00F67203">
              <w:rPr>
                <w:rFonts w:ascii="Calibri" w:hAnsi="Calibri" w:cs="Book Antiqua"/>
                <w:b/>
                <w:sz w:val="22"/>
                <w:szCs w:val="22"/>
                <w:u w:val="single"/>
                <w:lang w:val="es-CR" w:eastAsia="en-US"/>
              </w:rPr>
              <w:t xml:space="preserve">el gasto variable, sería de </w:t>
            </w:r>
            <w:r w:rsidRPr="00F67203">
              <w:rPr>
                <w:b/>
                <w:u w:val="single"/>
              </w:rPr>
              <w:t>¢</w:t>
            </w:r>
            <w:r w:rsidRPr="00F67203">
              <w:rPr>
                <w:rFonts w:ascii="Calibri" w:hAnsi="Calibri" w:cs="Book Antiqua"/>
                <w:b/>
                <w:sz w:val="22"/>
                <w:szCs w:val="22"/>
                <w:u w:val="single"/>
                <w:lang w:val="es-CR" w:eastAsia="en-US"/>
              </w:rPr>
              <w:t>795.030.502.</w:t>
            </w:r>
          </w:p>
          <w:p w:rsidR="006F25AB" w:rsidRPr="00D85C1E" w:rsidRDefault="006F25AB" w:rsidP="00B256C2">
            <w:pPr>
              <w:jc w:val="both"/>
              <w:rPr>
                <w:rFonts w:ascii="Calibri" w:hAnsi="Calibri" w:cs="Arial"/>
              </w:rPr>
            </w:pPr>
          </w:p>
          <w:p w:rsidR="006F25AB" w:rsidRDefault="006F25AB" w:rsidP="00B256C2">
            <w:pPr>
              <w:jc w:val="both"/>
              <w:rPr>
                <w:rFonts w:ascii="Calibri" w:hAnsi="Calibri" w:cs="Arial"/>
                <w:b/>
              </w:rPr>
            </w:pPr>
          </w:p>
          <w:p w:rsidR="006F25AB" w:rsidRPr="00CA0540" w:rsidRDefault="006F25AB" w:rsidP="00B256C2">
            <w:pPr>
              <w:jc w:val="both"/>
              <w:rPr>
                <w:rFonts w:ascii="Calibri" w:hAnsi="Calibri" w:cs="Arial"/>
                <w:b/>
              </w:rPr>
            </w:pPr>
            <w:r w:rsidRPr="00CA0540">
              <w:rPr>
                <w:rFonts w:ascii="Calibri" w:hAnsi="Calibri" w:cs="Arial"/>
                <w:b/>
                <w:sz w:val="22"/>
                <w:szCs w:val="22"/>
              </w:rPr>
              <w:t>Relación con el Plan Estratégico del Poder Judicial</w:t>
            </w:r>
          </w:p>
          <w:p w:rsidR="006F25AB" w:rsidRPr="00D85C1E" w:rsidRDefault="006F25AB" w:rsidP="00B256C2">
            <w:pPr>
              <w:jc w:val="both"/>
              <w:rPr>
                <w:rFonts w:ascii="Calibri" w:hAnsi="Calibri" w:cs="Arial"/>
              </w:rPr>
            </w:pPr>
          </w:p>
          <w:p w:rsidR="006F25AB" w:rsidRPr="00D85C1E" w:rsidRDefault="006F25AB" w:rsidP="00B256C2">
            <w:pPr>
              <w:spacing w:after="120"/>
              <w:jc w:val="both"/>
              <w:rPr>
                <w:rFonts w:ascii="Calibri" w:hAnsi="Calibri" w:cs="Arial"/>
              </w:rPr>
            </w:pPr>
            <w:r w:rsidRPr="00D85C1E">
              <w:rPr>
                <w:rFonts w:ascii="Calibri" w:hAnsi="Calibri" w:cs="Arial"/>
                <w:sz w:val="22"/>
                <w:szCs w:val="22"/>
              </w:rPr>
              <w:t>Las recomendaciones antes expuestas están en concordancia con el tema y objetivos estratégicos Nº 4 del Plan Estratégico Institucional 2013-2018, que indica:</w:t>
            </w:r>
          </w:p>
          <w:p w:rsidR="006F25AB" w:rsidRPr="00D85C1E" w:rsidRDefault="006F25AB" w:rsidP="00B256C2">
            <w:pPr>
              <w:spacing w:after="120"/>
              <w:jc w:val="both"/>
              <w:rPr>
                <w:rFonts w:ascii="Calibri" w:hAnsi="Calibri" w:cs="Arial"/>
              </w:rPr>
            </w:pPr>
          </w:p>
          <w:p w:rsidR="006F25AB" w:rsidRPr="004E7BA8" w:rsidRDefault="006F25AB" w:rsidP="00B256C2">
            <w:pPr>
              <w:ind w:left="426" w:right="335"/>
              <w:jc w:val="both"/>
              <w:rPr>
                <w:rFonts w:ascii="Calibri" w:hAnsi="Calibri" w:cs="Arial"/>
                <w:i/>
              </w:rPr>
            </w:pPr>
            <w:r w:rsidRPr="004E7BA8">
              <w:rPr>
                <w:rFonts w:ascii="Calibri" w:hAnsi="Calibri" w:cs="Arial"/>
                <w:i/>
                <w:sz w:val="22"/>
                <w:szCs w:val="22"/>
              </w:rPr>
              <w:t>“Consolidar un sistema apropiado e integral de gestión humana para un mejor desempeño y servicio público”.</w:t>
            </w:r>
          </w:p>
          <w:p w:rsidR="006F25AB" w:rsidRPr="00D85C1E" w:rsidRDefault="006F25AB" w:rsidP="00B256C2">
            <w:pPr>
              <w:ind w:left="426" w:right="335"/>
              <w:jc w:val="both"/>
              <w:rPr>
                <w:rFonts w:ascii="Calibri" w:hAnsi="Calibri" w:cs="Arial"/>
              </w:rPr>
            </w:pPr>
          </w:p>
        </w:tc>
      </w:tr>
    </w:tbl>
    <w:p w:rsidR="006F25AB" w:rsidRPr="0012163A" w:rsidRDefault="006F25AB" w:rsidP="006F25AB">
      <w:pPr>
        <w:jc w:val="center"/>
        <w:rPr>
          <w:rFonts w:ascii="Calibri" w:hAnsi="Calibri"/>
          <w:sz w:val="40"/>
          <w:szCs w:val="4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8505"/>
      </w:tblGrid>
      <w:tr w:rsidR="006F25AB" w:rsidRPr="0012163A" w:rsidTr="00B256C2">
        <w:tc>
          <w:tcPr>
            <w:tcW w:w="2235" w:type="dxa"/>
            <w:shd w:val="clear" w:color="auto" w:fill="B3B3B3"/>
          </w:tcPr>
          <w:p w:rsidR="006F25AB" w:rsidRPr="0012163A" w:rsidRDefault="006F25AB" w:rsidP="00B256C2">
            <w:pPr>
              <w:jc w:val="right"/>
              <w:rPr>
                <w:rFonts w:ascii="Calibri" w:hAnsi="Calibri"/>
                <w:b/>
              </w:rPr>
            </w:pPr>
            <w:r w:rsidRPr="0012163A">
              <w:rPr>
                <w:rFonts w:ascii="Calibri" w:hAnsi="Calibri"/>
                <w:b/>
              </w:rPr>
              <w:t>Realizado por:</w:t>
            </w:r>
          </w:p>
        </w:tc>
        <w:tc>
          <w:tcPr>
            <w:tcW w:w="8505" w:type="dxa"/>
          </w:tcPr>
          <w:p w:rsidR="006F25AB" w:rsidRPr="0012163A" w:rsidRDefault="006F25AB" w:rsidP="00B256C2">
            <w:pPr>
              <w:rPr>
                <w:rFonts w:ascii="Calibri" w:hAnsi="Calibri"/>
                <w:bCs/>
                <w:i/>
              </w:rPr>
            </w:pPr>
            <w:r w:rsidRPr="0012163A">
              <w:rPr>
                <w:rFonts w:ascii="Calibri" w:hAnsi="Calibri"/>
                <w:bCs/>
                <w:sz w:val="22"/>
                <w:szCs w:val="22"/>
              </w:rPr>
              <w:t>Lic</w:t>
            </w:r>
            <w:r>
              <w:rPr>
                <w:rFonts w:ascii="Calibri" w:hAnsi="Calibri"/>
                <w:bCs/>
                <w:sz w:val="22"/>
                <w:szCs w:val="22"/>
              </w:rPr>
              <w:t>da</w:t>
            </w:r>
            <w:r w:rsidRPr="0012163A">
              <w:rPr>
                <w:rFonts w:ascii="Calibri" w:hAnsi="Calibri"/>
                <w:bCs/>
                <w:sz w:val="22"/>
                <w:szCs w:val="22"/>
              </w:rPr>
              <w:t xml:space="preserve">. </w:t>
            </w:r>
            <w:r>
              <w:rPr>
                <w:rFonts w:ascii="Calibri" w:hAnsi="Calibri"/>
                <w:bCs/>
                <w:sz w:val="22"/>
                <w:szCs w:val="22"/>
              </w:rPr>
              <w:t>Yesenia Chaves Arguedas</w:t>
            </w:r>
            <w:r w:rsidRPr="0012163A">
              <w:rPr>
                <w:rFonts w:ascii="Calibri" w:hAnsi="Calibri"/>
                <w:bCs/>
                <w:sz w:val="22"/>
                <w:szCs w:val="22"/>
              </w:rPr>
              <w:t>,</w:t>
            </w:r>
            <w:r>
              <w:rPr>
                <w:rFonts w:ascii="Calibri" w:hAnsi="Calibri"/>
                <w:bCs/>
                <w:sz w:val="22"/>
                <w:szCs w:val="22"/>
              </w:rPr>
              <w:t xml:space="preserve"> y Licda. Marlene Alpízar López, ambas </w:t>
            </w:r>
            <w:r w:rsidRPr="0012163A">
              <w:rPr>
                <w:rFonts w:ascii="Calibri" w:hAnsi="Calibri"/>
                <w:bCs/>
                <w:sz w:val="22"/>
                <w:szCs w:val="22"/>
              </w:rPr>
              <w:t>Profesional 2.</w:t>
            </w:r>
          </w:p>
        </w:tc>
      </w:tr>
      <w:tr w:rsidR="006F25AB" w:rsidRPr="0012163A" w:rsidTr="00B256C2">
        <w:tc>
          <w:tcPr>
            <w:tcW w:w="2235" w:type="dxa"/>
            <w:shd w:val="clear" w:color="auto" w:fill="B3B3B3"/>
          </w:tcPr>
          <w:p w:rsidR="006F25AB" w:rsidRPr="0012163A" w:rsidRDefault="006F25AB" w:rsidP="00B256C2">
            <w:pPr>
              <w:jc w:val="right"/>
              <w:rPr>
                <w:rFonts w:ascii="Calibri" w:hAnsi="Calibri"/>
                <w:b/>
              </w:rPr>
            </w:pPr>
            <w:r w:rsidRPr="0012163A">
              <w:rPr>
                <w:rFonts w:ascii="Calibri" w:hAnsi="Calibri"/>
                <w:b/>
              </w:rPr>
              <w:t>Aprobado por:</w:t>
            </w:r>
          </w:p>
        </w:tc>
        <w:tc>
          <w:tcPr>
            <w:tcW w:w="8505" w:type="dxa"/>
          </w:tcPr>
          <w:p w:rsidR="006F25AB" w:rsidRPr="0012163A" w:rsidRDefault="006F25AB" w:rsidP="00B256C2">
            <w:pPr>
              <w:rPr>
                <w:rFonts w:ascii="Calibri" w:hAnsi="Calibri"/>
                <w:bCs/>
                <w:i/>
              </w:rPr>
            </w:pPr>
            <w:proofErr w:type="spellStart"/>
            <w:r w:rsidRPr="0012163A">
              <w:rPr>
                <w:rFonts w:ascii="Calibri" w:hAnsi="Calibri"/>
                <w:bCs/>
                <w:sz w:val="22"/>
                <w:szCs w:val="22"/>
              </w:rPr>
              <w:t>M.Sc.</w:t>
            </w:r>
            <w:proofErr w:type="spellEnd"/>
            <w:r w:rsidRPr="0012163A">
              <w:rPr>
                <w:rFonts w:ascii="Calibri" w:hAnsi="Calibri"/>
                <w:bCs/>
                <w:sz w:val="22"/>
                <w:szCs w:val="22"/>
              </w:rPr>
              <w:t xml:space="preserve"> Randall Quirós Soto, Jefe</w:t>
            </w:r>
            <w:r>
              <w:rPr>
                <w:rFonts w:ascii="Calibri" w:hAnsi="Calibri"/>
                <w:bCs/>
                <w:sz w:val="22"/>
                <w:szCs w:val="22"/>
              </w:rPr>
              <w:t xml:space="preserve"> Sección de Desarrollo Organizacional.</w:t>
            </w:r>
          </w:p>
        </w:tc>
      </w:tr>
      <w:tr w:rsidR="006F25AB" w:rsidRPr="0012163A" w:rsidTr="00B256C2">
        <w:tc>
          <w:tcPr>
            <w:tcW w:w="2235" w:type="dxa"/>
            <w:shd w:val="clear" w:color="auto" w:fill="B3B3B3"/>
          </w:tcPr>
          <w:p w:rsidR="006F25AB" w:rsidRPr="0012163A" w:rsidRDefault="006F25AB" w:rsidP="00B256C2">
            <w:pPr>
              <w:jc w:val="right"/>
              <w:rPr>
                <w:rFonts w:ascii="Calibri" w:hAnsi="Calibri"/>
                <w:b/>
              </w:rPr>
            </w:pPr>
            <w:r w:rsidRPr="0012163A">
              <w:rPr>
                <w:rFonts w:ascii="Calibri" w:hAnsi="Calibri"/>
                <w:b/>
              </w:rPr>
              <w:t>Visto bueno:</w:t>
            </w:r>
          </w:p>
        </w:tc>
        <w:tc>
          <w:tcPr>
            <w:tcW w:w="8505" w:type="dxa"/>
          </w:tcPr>
          <w:p w:rsidR="006F25AB" w:rsidRPr="0012163A" w:rsidRDefault="006F25AB" w:rsidP="00B256C2">
            <w:pPr>
              <w:rPr>
                <w:rFonts w:ascii="Calibri" w:hAnsi="Calibri"/>
                <w:bCs/>
                <w:i/>
              </w:rPr>
            </w:pPr>
            <w:r>
              <w:rPr>
                <w:rFonts w:ascii="Calibri" w:hAnsi="Calibri"/>
                <w:bCs/>
                <w:sz w:val="22"/>
                <w:szCs w:val="22"/>
              </w:rPr>
              <w:t>Máster Elías Muñoz Jiménez</w:t>
            </w:r>
            <w:r w:rsidRPr="0012163A">
              <w:rPr>
                <w:rFonts w:ascii="Calibri" w:hAnsi="Calibri"/>
                <w:bCs/>
                <w:sz w:val="22"/>
                <w:szCs w:val="22"/>
              </w:rPr>
              <w:t xml:space="preserve">, </w:t>
            </w:r>
            <w:r>
              <w:rPr>
                <w:rFonts w:ascii="Calibri" w:hAnsi="Calibri"/>
                <w:bCs/>
                <w:sz w:val="22"/>
                <w:szCs w:val="22"/>
              </w:rPr>
              <w:t>Subd</w:t>
            </w:r>
            <w:r w:rsidRPr="0012163A">
              <w:rPr>
                <w:rFonts w:ascii="Calibri" w:hAnsi="Calibri"/>
                <w:bCs/>
                <w:sz w:val="22"/>
                <w:szCs w:val="22"/>
              </w:rPr>
              <w:t>irector</w:t>
            </w:r>
            <w:r>
              <w:rPr>
                <w:rFonts w:ascii="Calibri" w:hAnsi="Calibri"/>
                <w:bCs/>
                <w:sz w:val="22"/>
                <w:szCs w:val="22"/>
              </w:rPr>
              <w:t xml:space="preserve"> a.i. de Planificación</w:t>
            </w:r>
            <w:r w:rsidRPr="0012163A">
              <w:rPr>
                <w:rFonts w:ascii="Calibri" w:hAnsi="Calibri"/>
                <w:bCs/>
                <w:sz w:val="22"/>
                <w:szCs w:val="22"/>
              </w:rPr>
              <w:t>.</w:t>
            </w:r>
          </w:p>
        </w:tc>
      </w:tr>
    </w:tbl>
    <w:p w:rsidR="006F25AB" w:rsidRDefault="006F25AB" w:rsidP="006F25AB">
      <w:pPr>
        <w:rPr>
          <w:rFonts w:ascii="Calibri" w:hAnsi="Calibri"/>
        </w:rPr>
      </w:pPr>
    </w:p>
    <w:p w:rsidR="006F25AB" w:rsidRDefault="006F25AB" w:rsidP="006F25AB">
      <w:pPr>
        <w:rPr>
          <w:rFonts w:ascii="Calibri" w:hAnsi="Calibri"/>
        </w:rPr>
      </w:pPr>
    </w:p>
    <w:p w:rsidR="006F25AB" w:rsidRDefault="006F25AB" w:rsidP="006F25AB">
      <w:pPr>
        <w:rPr>
          <w:rFonts w:ascii="Calibri" w:hAnsi="Calibri"/>
        </w:rPr>
      </w:pPr>
    </w:p>
    <w:p w:rsidR="006F25AB" w:rsidRPr="00763745" w:rsidRDefault="006F25AB" w:rsidP="006F25AB">
      <w:pPr>
        <w:rPr>
          <w:rFonts w:ascii="Calibri" w:hAnsi="Calibri"/>
        </w:rPr>
      </w:pPr>
      <w:r>
        <w:rPr>
          <w:rFonts w:ascii="Calibri" w:hAnsi="Calibri"/>
        </w:rPr>
        <w:t>NVB/RQS/</w:t>
      </w:r>
      <w:proofErr w:type="spellStart"/>
      <w:r>
        <w:rPr>
          <w:rFonts w:ascii="Calibri" w:hAnsi="Calibri"/>
        </w:rPr>
        <w:t>xba</w:t>
      </w:r>
      <w:proofErr w:type="spellEnd"/>
    </w:p>
    <w:p w:rsidR="006F25AB" w:rsidRPr="00F7122E" w:rsidRDefault="006F25AB" w:rsidP="006F25AB">
      <w:pPr>
        <w:ind w:right="51"/>
        <w:jc w:val="both"/>
        <w:rPr>
          <w:rFonts w:ascii="Calibri" w:hAnsi="Calibri"/>
          <w:b/>
          <w:sz w:val="22"/>
          <w:szCs w:val="22"/>
        </w:rPr>
      </w:pPr>
      <w:r>
        <w:rPr>
          <w:rFonts w:ascii="Calibri" w:hAnsi="Calibri"/>
          <w:sz w:val="22"/>
          <w:szCs w:val="22"/>
        </w:rPr>
        <w:t>541-14, 687-14,</w:t>
      </w:r>
      <w:r w:rsidRPr="00F7122E">
        <w:rPr>
          <w:rFonts w:ascii="Calibri" w:hAnsi="Calibri"/>
          <w:sz w:val="22"/>
          <w:szCs w:val="22"/>
        </w:rPr>
        <w:t xml:space="preserve"> 1286-15, 91-16 y </w:t>
      </w:r>
      <w:r w:rsidRPr="00F7122E">
        <w:rPr>
          <w:rFonts w:ascii="Calibri" w:hAnsi="Calibri"/>
          <w:b/>
          <w:sz w:val="22"/>
          <w:szCs w:val="22"/>
        </w:rPr>
        <w:t>1323-16</w:t>
      </w:r>
    </w:p>
    <w:p w:rsidR="006F25AB" w:rsidRDefault="006F25AB" w:rsidP="006F25AB"/>
    <w:p w:rsidR="000A10A2" w:rsidRDefault="000A10A2"/>
    <w:sectPr w:rsidR="000A10A2" w:rsidSect="00A8042F">
      <w:headerReference w:type="default" r:id="rId9"/>
      <w:pgSz w:w="12242" w:h="15842" w:code="1"/>
      <w:pgMar w:top="1134" w:right="1134" w:bottom="1134" w:left="1134" w:header="709" w:footer="709" w:gutter="0"/>
      <w:pgNumType w:start="1" w:chapStyle="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AB" w:rsidRDefault="003F230F">
    <w:pPr>
      <w:pStyle w:val="Encabezado"/>
    </w:pPr>
    <w:r w:rsidRPr="002440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pt;margin-top:-1.5pt;width:120pt;height:52.65pt;z-index:251658240">
          <v:imagedata r:id="rId1" o:title="poder-judicial-logo"/>
        </v:shape>
      </w:pict>
    </w:r>
    <w:r w:rsidRPr="002440CC">
      <w:rPr>
        <w:noProof/>
      </w:rPr>
      <w:pict>
        <v:shape id="_x0000_s2050" type="#_x0000_t75" style="position:absolute;margin-left:129.75pt;margin-top:-3.05pt;width:122.25pt;height:55.7pt;z-index:251658240" fillcolor="#bbe0e3">
          <v:imagedata r:id="rId2" o:title=""/>
        </v:shape>
      </w:pict>
    </w:r>
    <w:r w:rsidRPr="002440CC">
      <w:rPr>
        <w:noProof/>
      </w:rPr>
      <w:pict>
        <v:shapetype id="_x0000_t202" coordsize="21600,21600" o:spt="202" path="m,l,21600r21600,l21600,xe">
          <v:stroke joinstyle="miter"/>
          <v:path gradientshapeok="t" o:connecttype="rect"/>
        </v:shapetype>
        <v:shape id="_x0000_s2049" type="#_x0000_t202" style="position:absolute;margin-left:261pt;margin-top:5.95pt;width:238.95pt;height:45pt;z-index:251658240" stroked="f">
          <v:textbox style="mso-next-textbox:#_x0000_s2049" inset="6.75pt,3.75pt,6.75pt,3.75pt">
            <w:txbxContent>
              <w:p w:rsidR="006713AB" w:rsidRPr="00BC690B" w:rsidRDefault="003F230F" w:rsidP="006713AB">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6713AB" w:rsidRPr="00BC690B" w:rsidRDefault="003F230F" w:rsidP="006713AB">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6713AB" w:rsidRPr="00BC690B" w:rsidRDefault="003F230F" w:rsidP="006713AB">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6713AB" w:rsidRPr="00BC690B" w:rsidRDefault="003F230F" w:rsidP="006713AB"/>
            </w:txbxContent>
          </v:textbox>
        </v:shape>
      </w:pict>
    </w:r>
  </w:p>
  <w:p w:rsidR="006713AB" w:rsidRDefault="003F230F">
    <w:pPr>
      <w:pStyle w:val="Encabezado"/>
    </w:pPr>
  </w:p>
  <w:p w:rsidR="006713AB" w:rsidRDefault="003F230F">
    <w:pPr>
      <w:pStyle w:val="Encabezado"/>
    </w:pPr>
  </w:p>
  <w:p w:rsidR="006713AB" w:rsidRDefault="003F230F">
    <w:pPr>
      <w:pStyle w:val="Encabezado"/>
      <w:pBdr>
        <w:bottom w:val="single" w:sz="12" w:space="1" w:color="auto"/>
      </w:pBdr>
    </w:pPr>
  </w:p>
  <w:p w:rsidR="006713AB" w:rsidRDefault="003F23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7BE0DE9"/>
    <w:multiLevelType w:val="hybridMultilevel"/>
    <w:tmpl w:val="B05AD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237276"/>
    <w:multiLevelType w:val="hybridMultilevel"/>
    <w:tmpl w:val="B20E5ED4"/>
    <w:lvl w:ilvl="0" w:tplc="C97E8A2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6F25AB"/>
    <w:rsid w:val="000A10A2"/>
    <w:rsid w:val="003F230F"/>
    <w:rsid w:val="00622FBD"/>
    <w:rsid w:val="006F25A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A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qFormat/>
    <w:rsid w:val="006F25AB"/>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3">
    <w:name w:val="heading 3"/>
    <w:basedOn w:val="Normal"/>
    <w:next w:val="Normal"/>
    <w:link w:val="Ttulo3Car"/>
    <w:qFormat/>
    <w:rsid w:val="006F25AB"/>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link w:val="Ttulo4Car"/>
    <w:qFormat/>
    <w:rsid w:val="006F25AB"/>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link w:val="Ttulo5Car"/>
    <w:qFormat/>
    <w:rsid w:val="006F25AB"/>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link w:val="Ttulo6Car"/>
    <w:qFormat/>
    <w:rsid w:val="006F25AB"/>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link w:val="Ttulo7Car"/>
    <w:qFormat/>
    <w:rsid w:val="006F25AB"/>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link w:val="Ttulo8Car"/>
    <w:qFormat/>
    <w:rsid w:val="006F25AB"/>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link w:val="Ttulo9Car"/>
    <w:qFormat/>
    <w:rsid w:val="006F25AB"/>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25AB"/>
    <w:rPr>
      <w:rFonts w:ascii="Arial" w:eastAsia="Times New Roman" w:hAnsi="Arial" w:cs="Arial"/>
      <w:b/>
      <w:bCs/>
      <w:kern w:val="32"/>
      <w:sz w:val="28"/>
      <w:szCs w:val="23"/>
      <w:shd w:val="clear" w:color="auto" w:fill="548DD4"/>
      <w:lang w:val="es-ES_tradnl"/>
    </w:rPr>
  </w:style>
  <w:style w:type="character" w:customStyle="1" w:styleId="Ttulo3Car">
    <w:name w:val="Título 3 Car"/>
    <w:basedOn w:val="Fuentedeprrafopredeter"/>
    <w:link w:val="Ttulo3"/>
    <w:rsid w:val="006F25AB"/>
    <w:rPr>
      <w:rFonts w:ascii="Arial" w:eastAsia="Times New Roman" w:hAnsi="Arial" w:cs="Times New Roman"/>
      <w:b/>
      <w:bCs/>
      <w:sz w:val="26"/>
      <w:szCs w:val="26"/>
      <w:lang w:val="en-US"/>
    </w:rPr>
  </w:style>
  <w:style w:type="character" w:customStyle="1" w:styleId="Ttulo4Car">
    <w:name w:val="Título 4 Car"/>
    <w:basedOn w:val="Fuentedeprrafopredeter"/>
    <w:link w:val="Ttulo4"/>
    <w:rsid w:val="006F25AB"/>
    <w:rPr>
      <w:rFonts w:ascii="Arial" w:eastAsia="Times New Roman" w:hAnsi="Arial" w:cs="Times New Roman"/>
      <w:b/>
      <w:bCs/>
      <w:sz w:val="24"/>
      <w:szCs w:val="28"/>
      <w:lang w:val="en-US"/>
    </w:rPr>
  </w:style>
  <w:style w:type="character" w:customStyle="1" w:styleId="Ttulo5Car">
    <w:name w:val="Título 5 Car"/>
    <w:basedOn w:val="Fuentedeprrafopredeter"/>
    <w:link w:val="Ttulo5"/>
    <w:rsid w:val="006F25AB"/>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6F25AB"/>
    <w:rPr>
      <w:rFonts w:ascii="Arial" w:eastAsia="Times New Roman" w:hAnsi="Arial" w:cs="Times New Roman"/>
      <w:b/>
      <w:bCs/>
      <w:lang w:val="en-US"/>
    </w:rPr>
  </w:style>
  <w:style w:type="character" w:customStyle="1" w:styleId="Ttulo7Car">
    <w:name w:val="Título 7 Car"/>
    <w:basedOn w:val="Fuentedeprrafopredeter"/>
    <w:link w:val="Ttulo7"/>
    <w:rsid w:val="006F25AB"/>
    <w:rPr>
      <w:rFonts w:ascii="Arial" w:eastAsia="Times New Roman" w:hAnsi="Arial" w:cs="Times New Roman"/>
      <w:szCs w:val="20"/>
      <w:lang w:val="en-US"/>
    </w:rPr>
  </w:style>
  <w:style w:type="character" w:customStyle="1" w:styleId="Ttulo8Car">
    <w:name w:val="Título 8 Car"/>
    <w:basedOn w:val="Fuentedeprrafopredeter"/>
    <w:link w:val="Ttulo8"/>
    <w:rsid w:val="006F25AB"/>
    <w:rPr>
      <w:rFonts w:ascii="Arial" w:eastAsia="Times New Roman" w:hAnsi="Arial" w:cs="Times New Roman"/>
      <w:i/>
      <w:iCs/>
      <w:szCs w:val="20"/>
      <w:lang w:val="en-US"/>
    </w:rPr>
  </w:style>
  <w:style w:type="character" w:customStyle="1" w:styleId="Ttulo9Car">
    <w:name w:val="Título 9 Car"/>
    <w:basedOn w:val="Fuentedeprrafopredeter"/>
    <w:link w:val="Ttulo9"/>
    <w:rsid w:val="006F25AB"/>
    <w:rPr>
      <w:rFonts w:ascii="Arial" w:eastAsia="Times New Roman" w:hAnsi="Arial" w:cs="Arial"/>
      <w:lang w:val="en-US"/>
    </w:rPr>
  </w:style>
  <w:style w:type="paragraph" w:styleId="Encabezado">
    <w:name w:val="header"/>
    <w:aliases w:val="encabezado"/>
    <w:basedOn w:val="Normal"/>
    <w:link w:val="EncabezadoCar"/>
    <w:rsid w:val="006F25AB"/>
    <w:pPr>
      <w:tabs>
        <w:tab w:val="center" w:pos="4252"/>
        <w:tab w:val="right" w:pos="8504"/>
      </w:tabs>
    </w:pPr>
  </w:style>
  <w:style w:type="character" w:customStyle="1" w:styleId="EncabezadoCar">
    <w:name w:val="Encabezado Car"/>
    <w:aliases w:val="encabezado Car"/>
    <w:basedOn w:val="Fuentedeprrafopredeter"/>
    <w:link w:val="Encabezado"/>
    <w:rsid w:val="006F25AB"/>
    <w:rPr>
      <w:rFonts w:ascii="Times New Roman" w:eastAsia="Times New Roman" w:hAnsi="Times New Roman" w:cs="Times New Roman"/>
      <w:sz w:val="24"/>
      <w:szCs w:val="24"/>
      <w:lang w:val="es-ES" w:eastAsia="es-ES"/>
    </w:rPr>
  </w:style>
  <w:style w:type="paragraph" w:customStyle="1" w:styleId="ecxmsonormal">
    <w:name w:val="ecxmsonormal"/>
    <w:basedOn w:val="Normal"/>
    <w:uiPriority w:val="99"/>
    <w:rsid w:val="006F25AB"/>
    <w:pPr>
      <w:spacing w:before="100" w:beforeAutospacing="1" w:after="100" w:afterAutospacing="1"/>
    </w:pPr>
    <w:rPr>
      <w:rFonts w:ascii="Arial" w:hAnsi="Arial" w:cs="Arial"/>
      <w:lang w:val="en-US" w:eastAsia="en-US"/>
    </w:rPr>
  </w:style>
  <w:style w:type="paragraph" w:customStyle="1" w:styleId="western">
    <w:name w:val="western"/>
    <w:basedOn w:val="Normal"/>
    <w:rsid w:val="006F25AB"/>
    <w:pPr>
      <w:spacing w:before="100" w:beforeAutospacing="1"/>
    </w:pPr>
    <w:rPr>
      <w:rFonts w:eastAsia="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2746</Words>
  <Characters>15103</Characters>
  <Application>Microsoft Office Word</Application>
  <DocSecurity>0</DocSecurity>
  <Lines>125</Lines>
  <Paragraphs>35</Paragraphs>
  <ScaleCrop>false</ScaleCrop>
  <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xbarrientos</cp:lastModifiedBy>
  <cp:revision>1</cp:revision>
  <dcterms:created xsi:type="dcterms:W3CDTF">2017-02-10T16:32:00Z</dcterms:created>
  <dcterms:modified xsi:type="dcterms:W3CDTF">2017-02-10T16:33:00Z</dcterms:modified>
</cp:coreProperties>
</file>