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AB" w:rsidRPr="008221CB" w:rsidRDefault="0022144A">
      <w:r>
        <w:rPr>
          <w:noProof/>
        </w:rPr>
        <w:pict>
          <v:group id="_x0000_s1026" style="position:absolute;margin-left:-90pt;margin-top:-108pt;width:9in;height:846pt;z-index:251656704" coordorigin="2622,324" coordsize="9378,15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wrapcoords="-36 0 -36 21476 21600 21476 21600 0 -36 0">
              <v:imagedata r:id="rId8" o:title=""/>
            </v:shape>
            <v:shape id="0 Imagen" o:spid="_x0000_s1028" type="#_x0000_t75" style="position:absolute;left:2622;top:14756;width:9378;height:725;visibility:visible" wrapcoords="-36 0 -36 21150 21600 21150 21600 0 -36 0">
              <v:imagedata r:id="rId9" o:title=""/>
            </v:shape>
          </v:group>
        </w:pict>
      </w:r>
    </w:p>
    <w:p w:rsidR="006713AB" w:rsidRPr="008221CB" w:rsidRDefault="006713AB"/>
    <w:p w:rsidR="006713AB" w:rsidRPr="008221CB" w:rsidRDefault="006713AB"/>
    <w:p w:rsidR="006713AB" w:rsidRPr="008221CB" w:rsidRDefault="006713AB"/>
    <w:p w:rsidR="006713AB" w:rsidRPr="008221CB" w:rsidRDefault="006713AB"/>
    <w:p w:rsidR="006713AB" w:rsidRPr="008221CB" w:rsidRDefault="006713AB"/>
    <w:p w:rsidR="006713AB" w:rsidRPr="008221CB" w:rsidRDefault="006713AB"/>
    <w:p w:rsidR="006713AB" w:rsidRPr="008221CB" w:rsidRDefault="004E6F17">
      <w:r>
        <w:rPr>
          <w:noProof/>
          <w:lang w:val="es-CR" w:eastAsia="es-CR"/>
        </w:rPr>
        <w:drawing>
          <wp:anchor distT="0" distB="0" distL="114300" distR="114300" simplePos="0" relativeHeight="251657728" behindDoc="0" locked="0" layoutInCell="1" allowOverlap="1">
            <wp:simplePos x="0" y="0"/>
            <wp:positionH relativeFrom="column">
              <wp:posOffset>209550</wp:posOffset>
            </wp:positionH>
            <wp:positionV relativeFrom="paragraph">
              <wp:posOffset>135255</wp:posOffset>
            </wp:positionV>
            <wp:extent cx="1847850" cy="809625"/>
            <wp:effectExtent l="19050" t="0" r="0" b="0"/>
            <wp:wrapNone/>
            <wp:docPr id="1"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0"/>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rsidR="000D56AF" w:rsidRPr="008221CB" w:rsidRDefault="004E6F17">
      <w:r>
        <w:rPr>
          <w:noProof/>
          <w:lang w:val="es-CR" w:eastAsia="es-CR"/>
        </w:rPr>
        <w:drawing>
          <wp:anchor distT="0" distB="0" distL="114300" distR="114300" simplePos="0" relativeHeight="251658752" behindDoc="0" locked="0" layoutInCell="1" allowOverlap="1">
            <wp:simplePos x="0" y="0"/>
            <wp:positionH relativeFrom="column">
              <wp:posOffset>4114800</wp:posOffset>
            </wp:positionH>
            <wp:positionV relativeFrom="paragraph">
              <wp:posOffset>8255</wp:posOffset>
            </wp:positionV>
            <wp:extent cx="1659890" cy="875665"/>
            <wp:effectExtent l="19050" t="0" r="0" b="0"/>
            <wp:wrapNone/>
            <wp:docPr id="7" name="Imagen 7"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dirplani"/>
                    <pic:cNvPicPr>
                      <a:picLocks noChangeAspect="1" noChangeArrowheads="1"/>
                    </pic:cNvPicPr>
                  </pic:nvPicPr>
                  <pic:blipFill>
                    <a:blip r:embed="rId11"/>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rsidR="006713AB" w:rsidRPr="008221CB" w:rsidRDefault="006713AB"/>
    <w:p w:rsidR="006713AB" w:rsidRPr="008221CB" w:rsidRDefault="006713AB"/>
    <w:p w:rsidR="006713AB" w:rsidRPr="008221CB" w:rsidRDefault="006713AB"/>
    <w:p w:rsidR="006713AB" w:rsidRPr="008221CB" w:rsidRDefault="006713AB"/>
    <w:p w:rsidR="006713AB" w:rsidRPr="008221CB" w:rsidRDefault="006713AB"/>
    <w:p w:rsidR="006713AB" w:rsidRPr="008221CB" w:rsidRDefault="006713AB" w:rsidP="006713AB">
      <w:pPr>
        <w:jc w:val="center"/>
        <w:rPr>
          <w:rFonts w:ascii="Calibri" w:hAnsi="Calibri"/>
          <w:color w:val="0070C0"/>
          <w:sz w:val="40"/>
          <w:szCs w:val="40"/>
        </w:rPr>
      </w:pPr>
    </w:p>
    <w:p w:rsidR="006713AB" w:rsidRPr="008221CB" w:rsidRDefault="006713AB" w:rsidP="006713AB">
      <w:pPr>
        <w:jc w:val="center"/>
        <w:rPr>
          <w:rFonts w:ascii="Calibri" w:hAnsi="Calibri"/>
          <w:color w:val="0070C0"/>
          <w:sz w:val="40"/>
          <w:szCs w:val="40"/>
        </w:rPr>
      </w:pPr>
    </w:p>
    <w:p w:rsidR="006713AB" w:rsidRPr="008221CB" w:rsidRDefault="00CE1F57" w:rsidP="006713AB">
      <w:pPr>
        <w:jc w:val="center"/>
        <w:rPr>
          <w:rFonts w:ascii="Calibri" w:hAnsi="Calibri"/>
          <w:sz w:val="40"/>
          <w:szCs w:val="40"/>
        </w:rPr>
      </w:pPr>
      <w:r w:rsidRPr="008221CB">
        <w:rPr>
          <w:rFonts w:ascii="Calibri" w:hAnsi="Calibri"/>
          <w:sz w:val="40"/>
          <w:szCs w:val="40"/>
        </w:rPr>
        <w:t>Estudio de Requerimiento Humano</w:t>
      </w:r>
    </w:p>
    <w:p w:rsidR="0047459D" w:rsidRPr="008221CB" w:rsidRDefault="00F1741E" w:rsidP="006713AB">
      <w:pPr>
        <w:jc w:val="center"/>
        <w:rPr>
          <w:rFonts w:ascii="Calibri" w:hAnsi="Calibri"/>
          <w:sz w:val="40"/>
          <w:szCs w:val="40"/>
        </w:rPr>
      </w:pPr>
      <w:r w:rsidRPr="008221CB">
        <w:rPr>
          <w:rFonts w:ascii="Calibri" w:hAnsi="Calibri"/>
          <w:sz w:val="40"/>
          <w:szCs w:val="40"/>
        </w:rPr>
        <w:t>Anteproyecto de Presupuesto 2018</w:t>
      </w:r>
    </w:p>
    <w:p w:rsidR="006713AB" w:rsidRPr="008221CB" w:rsidRDefault="006713AB" w:rsidP="006713AB">
      <w:pPr>
        <w:jc w:val="center"/>
        <w:rPr>
          <w:rFonts w:ascii="Calibri" w:hAnsi="Calibri"/>
          <w:sz w:val="40"/>
          <w:szCs w:val="40"/>
        </w:rPr>
      </w:pPr>
    </w:p>
    <w:p w:rsidR="006713AB" w:rsidRPr="008221CB" w:rsidRDefault="006713AB" w:rsidP="006713AB">
      <w:pPr>
        <w:jc w:val="center"/>
        <w:rPr>
          <w:rFonts w:ascii="Calibri" w:hAnsi="Calibri"/>
          <w:color w:val="0070C0"/>
          <w:sz w:val="40"/>
          <w:szCs w:val="40"/>
        </w:rPr>
      </w:pPr>
    </w:p>
    <w:p w:rsidR="006713AB" w:rsidRPr="007E7E35" w:rsidRDefault="006713AB" w:rsidP="006713AB">
      <w:pPr>
        <w:jc w:val="center"/>
        <w:rPr>
          <w:color w:val="0070C0"/>
          <w:sz w:val="40"/>
          <w:szCs w:val="40"/>
        </w:rPr>
      </w:pPr>
    </w:p>
    <w:p w:rsidR="006713AB" w:rsidRPr="007E7E35" w:rsidRDefault="0047459D" w:rsidP="006713AB">
      <w:pPr>
        <w:jc w:val="center"/>
        <w:rPr>
          <w:b/>
          <w:sz w:val="40"/>
          <w:szCs w:val="40"/>
        </w:rPr>
      </w:pPr>
      <w:r w:rsidRPr="007E7E35">
        <w:rPr>
          <w:b/>
          <w:sz w:val="40"/>
          <w:szCs w:val="40"/>
        </w:rPr>
        <w:t>(</w:t>
      </w:r>
      <w:r w:rsidR="003A2798" w:rsidRPr="007E7E35">
        <w:rPr>
          <w:b/>
          <w:sz w:val="40"/>
          <w:szCs w:val="40"/>
        </w:rPr>
        <w:t xml:space="preserve">Materia </w:t>
      </w:r>
      <w:r w:rsidR="00431469" w:rsidRPr="007E7E35">
        <w:rPr>
          <w:b/>
          <w:sz w:val="40"/>
          <w:szCs w:val="40"/>
        </w:rPr>
        <w:t>Penal Juvenil</w:t>
      </w:r>
      <w:r w:rsidR="003A2798" w:rsidRPr="007E7E35">
        <w:rPr>
          <w:b/>
          <w:sz w:val="40"/>
          <w:szCs w:val="40"/>
        </w:rPr>
        <w:t xml:space="preserve"> y Justicia Juvenil Restaurativa en el</w:t>
      </w:r>
      <w:r w:rsidR="00431469" w:rsidRPr="007E7E35">
        <w:rPr>
          <w:b/>
          <w:sz w:val="40"/>
          <w:szCs w:val="40"/>
        </w:rPr>
        <w:t>,</w:t>
      </w:r>
      <w:r w:rsidR="003A2798" w:rsidRPr="007E7E35">
        <w:rPr>
          <w:b/>
          <w:sz w:val="40"/>
          <w:szCs w:val="40"/>
        </w:rPr>
        <w:t xml:space="preserve"> Juzgado, Fiscalía y Defensa Pública Penal Juvenil de Cartago; Juzgado Penal Juvenil de Heredia y Fiscalía del Segundo Circuito Judicial de la Zona Atlántica.</w:t>
      </w:r>
      <w:r w:rsidRPr="007E7E35">
        <w:rPr>
          <w:b/>
          <w:sz w:val="40"/>
          <w:szCs w:val="40"/>
        </w:rPr>
        <w:t>)</w:t>
      </w:r>
    </w:p>
    <w:p w:rsidR="006713AB" w:rsidRPr="007E7E35" w:rsidRDefault="006713AB" w:rsidP="006713AB">
      <w:pPr>
        <w:jc w:val="center"/>
        <w:rPr>
          <w:color w:val="0070C0"/>
          <w:sz w:val="40"/>
          <w:szCs w:val="40"/>
        </w:rPr>
      </w:pPr>
    </w:p>
    <w:p w:rsidR="006713AB" w:rsidRPr="008221CB" w:rsidRDefault="006713AB" w:rsidP="006713AB">
      <w:pPr>
        <w:jc w:val="center"/>
        <w:rPr>
          <w:rFonts w:ascii="Calibri" w:hAnsi="Calibri"/>
          <w:color w:val="0070C0"/>
          <w:sz w:val="40"/>
          <w:szCs w:val="40"/>
        </w:rPr>
      </w:pPr>
    </w:p>
    <w:p w:rsidR="006713AB" w:rsidRPr="008221CB" w:rsidRDefault="006713AB" w:rsidP="006713AB">
      <w:pPr>
        <w:jc w:val="center"/>
        <w:rPr>
          <w:rFonts w:ascii="Calibri" w:hAnsi="Calibri"/>
          <w:color w:val="0070C0"/>
          <w:sz w:val="40"/>
          <w:szCs w:val="40"/>
        </w:rPr>
      </w:pPr>
    </w:p>
    <w:p w:rsidR="006713AB" w:rsidRPr="008221CB" w:rsidRDefault="004E6F17" w:rsidP="006713AB">
      <w:pPr>
        <w:jc w:val="center"/>
        <w:rPr>
          <w:rFonts w:ascii="Calibri" w:hAnsi="Calibri"/>
          <w:sz w:val="40"/>
          <w:szCs w:val="40"/>
        </w:rPr>
      </w:pPr>
      <w:r>
        <w:rPr>
          <w:rFonts w:ascii="Calibri" w:hAnsi="Calibri"/>
          <w:sz w:val="40"/>
          <w:szCs w:val="40"/>
        </w:rPr>
        <w:t>3</w:t>
      </w:r>
      <w:r w:rsidR="00D079A8">
        <w:rPr>
          <w:rFonts w:ascii="Calibri" w:hAnsi="Calibri"/>
          <w:sz w:val="40"/>
          <w:szCs w:val="40"/>
        </w:rPr>
        <w:t xml:space="preserve"> </w:t>
      </w:r>
      <w:r>
        <w:rPr>
          <w:rFonts w:ascii="Calibri" w:hAnsi="Calibri"/>
          <w:sz w:val="40"/>
          <w:szCs w:val="40"/>
        </w:rPr>
        <w:t>de marz</w:t>
      </w:r>
      <w:r w:rsidR="00F1741E" w:rsidRPr="008221CB">
        <w:rPr>
          <w:rFonts w:ascii="Calibri" w:hAnsi="Calibri"/>
          <w:sz w:val="40"/>
          <w:szCs w:val="40"/>
        </w:rPr>
        <w:t>o de 2017</w:t>
      </w:r>
    </w:p>
    <w:p w:rsidR="006713AB" w:rsidRPr="008221CB" w:rsidRDefault="006713AB" w:rsidP="006713AB">
      <w:pPr>
        <w:jc w:val="center"/>
        <w:rPr>
          <w:rFonts w:ascii="Calibri" w:hAnsi="Calibri"/>
          <w:color w:val="0070C0"/>
          <w:sz w:val="40"/>
          <w:szCs w:val="40"/>
        </w:rPr>
      </w:pPr>
    </w:p>
    <w:p w:rsidR="006713AB" w:rsidRPr="008221CB" w:rsidRDefault="006713AB" w:rsidP="006713AB">
      <w:pPr>
        <w:jc w:val="center"/>
        <w:rPr>
          <w:rFonts w:ascii="Calibri" w:hAnsi="Calibri"/>
          <w:color w:val="0070C0"/>
          <w:sz w:val="40"/>
          <w:szCs w:val="40"/>
        </w:rPr>
      </w:pPr>
    </w:p>
    <w:p w:rsidR="000D4B8E" w:rsidRPr="008221CB" w:rsidRDefault="000D4B8E" w:rsidP="006713AB">
      <w:pPr>
        <w:jc w:val="center"/>
        <w:rPr>
          <w:rFonts w:ascii="Calibri" w:hAnsi="Calibri"/>
          <w:color w:val="0070C0"/>
          <w:sz w:val="40"/>
          <w:szCs w:val="40"/>
        </w:rPr>
      </w:pPr>
    </w:p>
    <w:p w:rsidR="006713AB" w:rsidRPr="008221CB" w:rsidRDefault="006713AB" w:rsidP="006713AB">
      <w:pPr>
        <w:jc w:val="center"/>
        <w:rPr>
          <w:rFonts w:ascii="Calibri" w:hAnsi="Calibri"/>
          <w:color w:val="0070C0"/>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181"/>
        <w:gridCol w:w="1276"/>
        <w:gridCol w:w="2285"/>
      </w:tblGrid>
      <w:tr w:rsidR="00CE1F57" w:rsidRPr="008221CB">
        <w:trPr>
          <w:trHeight w:val="540"/>
        </w:trPr>
        <w:tc>
          <w:tcPr>
            <w:tcW w:w="6629" w:type="dxa"/>
            <w:gridSpan w:val="2"/>
            <w:tcBorders>
              <w:bottom w:val="single" w:sz="4" w:space="0" w:color="auto"/>
            </w:tcBorders>
            <w:shd w:val="clear" w:color="auto" w:fill="000000"/>
            <w:vAlign w:val="center"/>
          </w:tcPr>
          <w:p w:rsidR="00CE1F57" w:rsidRPr="008221CB" w:rsidRDefault="00CE1F57" w:rsidP="009563C1">
            <w:pPr>
              <w:jc w:val="center"/>
              <w:rPr>
                <w:rFonts w:ascii="Calibri" w:hAnsi="Calibri"/>
                <w:b/>
                <w:sz w:val="32"/>
                <w:szCs w:val="32"/>
              </w:rPr>
            </w:pPr>
            <w:r w:rsidRPr="008221CB">
              <w:rPr>
                <w:rFonts w:ascii="Calibri" w:hAnsi="Calibri"/>
                <w:b/>
                <w:sz w:val="32"/>
                <w:szCs w:val="32"/>
              </w:rPr>
              <w:t>Dirección de Planificación</w:t>
            </w:r>
          </w:p>
        </w:tc>
        <w:tc>
          <w:tcPr>
            <w:tcW w:w="1276" w:type="dxa"/>
            <w:shd w:val="clear" w:color="auto" w:fill="B3B3B3"/>
            <w:vAlign w:val="center"/>
          </w:tcPr>
          <w:p w:rsidR="00CE1F57" w:rsidRPr="008221CB" w:rsidRDefault="00CE1F57" w:rsidP="009563C1">
            <w:pPr>
              <w:jc w:val="right"/>
              <w:rPr>
                <w:rFonts w:ascii="Calibri" w:hAnsi="Calibri"/>
                <w:b/>
              </w:rPr>
            </w:pPr>
            <w:r w:rsidRPr="008221CB">
              <w:rPr>
                <w:rFonts w:ascii="Calibri" w:hAnsi="Calibri"/>
                <w:b/>
              </w:rPr>
              <w:t>Fecha:</w:t>
            </w:r>
          </w:p>
        </w:tc>
        <w:tc>
          <w:tcPr>
            <w:tcW w:w="2285" w:type="dxa"/>
            <w:vAlign w:val="center"/>
          </w:tcPr>
          <w:p w:rsidR="00CE1F57" w:rsidRPr="008221CB" w:rsidRDefault="004E6F17" w:rsidP="00D15253">
            <w:pPr>
              <w:rPr>
                <w:i/>
                <w:sz w:val="28"/>
                <w:szCs w:val="28"/>
              </w:rPr>
            </w:pPr>
            <w:r>
              <w:rPr>
                <w:i/>
                <w:sz w:val="28"/>
                <w:szCs w:val="28"/>
              </w:rPr>
              <w:t>3</w:t>
            </w:r>
            <w:r w:rsidR="00CE1F57" w:rsidRPr="008221CB">
              <w:rPr>
                <w:i/>
                <w:sz w:val="28"/>
                <w:szCs w:val="28"/>
              </w:rPr>
              <w:t>/</w:t>
            </w:r>
            <w:r>
              <w:rPr>
                <w:i/>
                <w:sz w:val="28"/>
                <w:szCs w:val="28"/>
              </w:rPr>
              <w:t>03</w:t>
            </w:r>
            <w:r w:rsidR="00CE1F57" w:rsidRPr="008221CB">
              <w:rPr>
                <w:i/>
                <w:sz w:val="28"/>
                <w:szCs w:val="28"/>
              </w:rPr>
              <w:t>/</w:t>
            </w:r>
            <w:r w:rsidR="002E3167" w:rsidRPr="008221CB">
              <w:rPr>
                <w:i/>
                <w:sz w:val="28"/>
                <w:szCs w:val="28"/>
              </w:rPr>
              <w:t>2017</w:t>
            </w:r>
          </w:p>
        </w:tc>
      </w:tr>
      <w:tr w:rsidR="00CE1F57" w:rsidRPr="008221CB">
        <w:trPr>
          <w:trHeight w:val="494"/>
        </w:trPr>
        <w:tc>
          <w:tcPr>
            <w:tcW w:w="6629" w:type="dxa"/>
            <w:gridSpan w:val="2"/>
            <w:shd w:val="clear" w:color="auto" w:fill="262626"/>
            <w:vAlign w:val="center"/>
          </w:tcPr>
          <w:p w:rsidR="00CE1F57" w:rsidRPr="008221CB" w:rsidRDefault="00CE1F57" w:rsidP="009563C1">
            <w:pPr>
              <w:jc w:val="center"/>
              <w:rPr>
                <w:rFonts w:ascii="Calibri" w:hAnsi="Calibri"/>
                <w:i/>
                <w:sz w:val="28"/>
                <w:szCs w:val="28"/>
              </w:rPr>
            </w:pPr>
            <w:r w:rsidRPr="008221CB">
              <w:rPr>
                <w:rFonts w:ascii="Calibri" w:hAnsi="Calibri"/>
                <w:b/>
                <w:sz w:val="28"/>
                <w:szCs w:val="28"/>
              </w:rPr>
              <w:t>Estudio de Requerimiento Humano</w:t>
            </w:r>
          </w:p>
        </w:tc>
        <w:tc>
          <w:tcPr>
            <w:tcW w:w="1276" w:type="dxa"/>
            <w:shd w:val="clear" w:color="auto" w:fill="B3B3B3"/>
            <w:vAlign w:val="center"/>
          </w:tcPr>
          <w:p w:rsidR="00CE1F57" w:rsidRPr="008221CB" w:rsidRDefault="00CE1F57" w:rsidP="009563C1">
            <w:pPr>
              <w:jc w:val="right"/>
              <w:rPr>
                <w:rFonts w:ascii="Calibri" w:hAnsi="Calibri"/>
                <w:b/>
              </w:rPr>
            </w:pPr>
            <w:r w:rsidRPr="008221CB">
              <w:rPr>
                <w:rFonts w:ascii="Calibri" w:hAnsi="Calibri"/>
                <w:b/>
              </w:rPr>
              <w:t># Informe:</w:t>
            </w:r>
          </w:p>
        </w:tc>
        <w:tc>
          <w:tcPr>
            <w:tcW w:w="2285" w:type="dxa"/>
            <w:vAlign w:val="center"/>
          </w:tcPr>
          <w:p w:rsidR="0047459D" w:rsidRPr="008221CB" w:rsidRDefault="00D23C3E" w:rsidP="00067C87">
            <w:pPr>
              <w:rPr>
                <w:i/>
                <w:sz w:val="28"/>
                <w:szCs w:val="28"/>
              </w:rPr>
            </w:pPr>
            <w:r>
              <w:rPr>
                <w:i/>
                <w:sz w:val="28"/>
                <w:szCs w:val="28"/>
              </w:rPr>
              <w:t>11</w:t>
            </w:r>
            <w:r w:rsidR="005F28D2" w:rsidRPr="008221CB">
              <w:rPr>
                <w:i/>
                <w:sz w:val="28"/>
                <w:szCs w:val="28"/>
              </w:rPr>
              <w:t>-PLA-CE-201</w:t>
            </w:r>
            <w:r w:rsidR="002E3167" w:rsidRPr="008221CB">
              <w:rPr>
                <w:i/>
                <w:sz w:val="28"/>
                <w:szCs w:val="28"/>
              </w:rPr>
              <w:t>7</w:t>
            </w:r>
          </w:p>
        </w:tc>
      </w:tr>
      <w:tr w:rsidR="00CE1F57" w:rsidRPr="008221CB" w:rsidTr="00700DA0">
        <w:trPr>
          <w:trHeight w:val="1477"/>
        </w:trPr>
        <w:tc>
          <w:tcPr>
            <w:tcW w:w="2448" w:type="dxa"/>
            <w:shd w:val="clear" w:color="auto" w:fill="B3B3B3"/>
            <w:vAlign w:val="center"/>
          </w:tcPr>
          <w:p w:rsidR="00CE1F57" w:rsidRPr="008221CB" w:rsidRDefault="00CE1F57" w:rsidP="005F28D2">
            <w:pPr>
              <w:spacing w:line="480" w:lineRule="auto"/>
              <w:jc w:val="center"/>
              <w:rPr>
                <w:b/>
                <w:sz w:val="28"/>
                <w:szCs w:val="28"/>
              </w:rPr>
            </w:pPr>
            <w:r w:rsidRPr="008221CB">
              <w:rPr>
                <w:b/>
                <w:sz w:val="28"/>
                <w:szCs w:val="28"/>
              </w:rPr>
              <w:t>Proyecto u oficinas analizadas:</w:t>
            </w:r>
          </w:p>
        </w:tc>
        <w:tc>
          <w:tcPr>
            <w:tcW w:w="7742" w:type="dxa"/>
            <w:gridSpan w:val="3"/>
            <w:vAlign w:val="center"/>
          </w:tcPr>
          <w:p w:rsidR="00CE1F57" w:rsidRPr="008221CB" w:rsidRDefault="00700DA0" w:rsidP="005A41B0">
            <w:pPr>
              <w:jc w:val="both"/>
            </w:pPr>
            <w:r w:rsidRPr="008221CB">
              <w:rPr>
                <w:bCs/>
                <w:i/>
                <w:sz w:val="28"/>
                <w:szCs w:val="28"/>
              </w:rPr>
              <w:t>Materia Penal Juvenil y Justicia Juvenil Restaurativa en el Juzgado, Fiscalía y Defensa Pública Penal Juvenil de Cartago; Juzgado Penal Juvenil de Heredia y Fiscalía del Segundo Circuito Judicial de la Zona Atlántica.</w:t>
            </w:r>
          </w:p>
        </w:tc>
      </w:tr>
    </w:tbl>
    <w:p w:rsidR="006713AB" w:rsidRPr="008221CB" w:rsidRDefault="006713AB" w:rsidP="005F28D2">
      <w:pPr>
        <w:spacing w:line="480" w:lineRule="auto"/>
        <w:jc w:val="center"/>
        <w:rPr>
          <w:color w:val="0070C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6635"/>
      </w:tblGrid>
      <w:tr w:rsidR="00CE1F57" w:rsidRPr="008221CB">
        <w:trPr>
          <w:trHeight w:val="705"/>
        </w:trPr>
        <w:tc>
          <w:tcPr>
            <w:tcW w:w="2448" w:type="dxa"/>
            <w:shd w:val="clear" w:color="auto" w:fill="C0C0C0"/>
          </w:tcPr>
          <w:p w:rsidR="00CE1F57" w:rsidRPr="008221CB" w:rsidRDefault="00CE1F57" w:rsidP="00DE2956">
            <w:pPr>
              <w:spacing w:line="480" w:lineRule="auto"/>
              <w:jc w:val="center"/>
              <w:rPr>
                <w:b/>
                <w:sz w:val="28"/>
                <w:szCs w:val="28"/>
              </w:rPr>
            </w:pPr>
            <w:r w:rsidRPr="008221CB">
              <w:rPr>
                <w:b/>
                <w:sz w:val="28"/>
                <w:szCs w:val="28"/>
              </w:rPr>
              <w:t xml:space="preserve">I. Plazas por </w:t>
            </w:r>
            <w:bookmarkStart w:id="0" w:name="_GoBack"/>
            <w:bookmarkEnd w:id="0"/>
            <w:r w:rsidRPr="008221CB">
              <w:rPr>
                <w:b/>
                <w:sz w:val="28"/>
                <w:szCs w:val="28"/>
              </w:rPr>
              <w:t>Analizar</w:t>
            </w:r>
          </w:p>
        </w:tc>
        <w:tc>
          <w:tcPr>
            <w:tcW w:w="7742" w:type="dxa"/>
          </w:tcPr>
          <w:p w:rsidR="00700DA0" w:rsidRPr="008221CB" w:rsidRDefault="00700DA0" w:rsidP="00700DA0">
            <w:pPr>
              <w:jc w:val="both"/>
              <w:rPr>
                <w:i/>
                <w:sz w:val="28"/>
                <w:szCs w:val="28"/>
              </w:rPr>
            </w:pPr>
            <w:r w:rsidRPr="008221CB">
              <w:rPr>
                <w:i/>
                <w:sz w:val="28"/>
                <w:szCs w:val="28"/>
              </w:rPr>
              <w:t xml:space="preserve">Programa 927 Servicio Jurisdiccional </w:t>
            </w:r>
          </w:p>
          <w:p w:rsidR="00700DA0" w:rsidRPr="0022144A" w:rsidRDefault="00700DA0" w:rsidP="009C083E">
            <w:pPr>
              <w:numPr>
                <w:ilvl w:val="0"/>
                <w:numId w:val="20"/>
              </w:numPr>
              <w:jc w:val="both"/>
              <w:rPr>
                <w:i/>
                <w:sz w:val="28"/>
                <w:szCs w:val="28"/>
              </w:rPr>
            </w:pPr>
            <w:r w:rsidRPr="0022144A">
              <w:rPr>
                <w:i/>
                <w:sz w:val="28"/>
                <w:szCs w:val="28"/>
              </w:rPr>
              <w:t>1 Jueza o Juez 3 (Juzgado Penal Juvenil de Cartago)</w:t>
            </w:r>
          </w:p>
          <w:p w:rsidR="00700DA0" w:rsidRPr="0022144A" w:rsidRDefault="00700DA0" w:rsidP="009C083E">
            <w:pPr>
              <w:numPr>
                <w:ilvl w:val="0"/>
                <w:numId w:val="20"/>
              </w:numPr>
              <w:jc w:val="both"/>
              <w:rPr>
                <w:i/>
                <w:sz w:val="28"/>
                <w:szCs w:val="28"/>
              </w:rPr>
            </w:pPr>
            <w:r w:rsidRPr="0022144A">
              <w:rPr>
                <w:i/>
                <w:sz w:val="28"/>
                <w:szCs w:val="28"/>
              </w:rPr>
              <w:t>1 Jueza o Juez 3 (Juzgado Penal Juvenil de Heredia)</w:t>
            </w:r>
          </w:p>
          <w:p w:rsidR="00700DA0" w:rsidRPr="0022144A" w:rsidRDefault="00700DA0" w:rsidP="00700DA0">
            <w:pPr>
              <w:jc w:val="both"/>
              <w:rPr>
                <w:i/>
                <w:sz w:val="28"/>
                <w:szCs w:val="28"/>
              </w:rPr>
            </w:pPr>
          </w:p>
          <w:p w:rsidR="00700DA0" w:rsidRPr="0022144A" w:rsidRDefault="00700DA0" w:rsidP="00700DA0">
            <w:pPr>
              <w:jc w:val="both"/>
              <w:rPr>
                <w:i/>
                <w:sz w:val="28"/>
                <w:szCs w:val="28"/>
              </w:rPr>
            </w:pPr>
            <w:r w:rsidRPr="0022144A">
              <w:rPr>
                <w:i/>
                <w:sz w:val="28"/>
                <w:szCs w:val="28"/>
              </w:rPr>
              <w:t>Programa 929 Ministerio Público</w:t>
            </w:r>
          </w:p>
          <w:p w:rsidR="00700DA0" w:rsidRPr="0022144A" w:rsidRDefault="00700DA0" w:rsidP="009C083E">
            <w:pPr>
              <w:numPr>
                <w:ilvl w:val="0"/>
                <w:numId w:val="21"/>
              </w:numPr>
              <w:jc w:val="both"/>
              <w:rPr>
                <w:i/>
                <w:sz w:val="28"/>
                <w:szCs w:val="28"/>
              </w:rPr>
            </w:pPr>
            <w:r w:rsidRPr="0022144A">
              <w:rPr>
                <w:i/>
                <w:sz w:val="28"/>
                <w:szCs w:val="28"/>
              </w:rPr>
              <w:t>1 Fiscala o Fiscal Auxiliar (Fiscalía Penal Juvenil Cartago)</w:t>
            </w:r>
          </w:p>
          <w:p w:rsidR="00700DA0" w:rsidRPr="0022144A" w:rsidRDefault="00700DA0" w:rsidP="009C083E">
            <w:pPr>
              <w:numPr>
                <w:ilvl w:val="0"/>
                <w:numId w:val="21"/>
              </w:numPr>
              <w:jc w:val="both"/>
              <w:rPr>
                <w:i/>
                <w:sz w:val="28"/>
                <w:szCs w:val="28"/>
              </w:rPr>
            </w:pPr>
            <w:r w:rsidRPr="0022144A">
              <w:rPr>
                <w:i/>
                <w:sz w:val="28"/>
                <w:szCs w:val="28"/>
              </w:rPr>
              <w:t>2 Técnica o Técnico Judicial 2 (una plaza en la Fiscalía Penal Juvenil de Cartago y otra en la Fiscalía Penal Juvenil del Segundo Circuito Judicial de la Zona Atlántica).</w:t>
            </w:r>
          </w:p>
          <w:p w:rsidR="00700DA0" w:rsidRPr="0022144A" w:rsidRDefault="00700DA0" w:rsidP="00700DA0">
            <w:pPr>
              <w:jc w:val="both"/>
              <w:rPr>
                <w:i/>
                <w:sz w:val="28"/>
                <w:szCs w:val="28"/>
              </w:rPr>
            </w:pPr>
          </w:p>
          <w:p w:rsidR="00700DA0" w:rsidRPr="0022144A" w:rsidRDefault="00700DA0" w:rsidP="00700DA0">
            <w:pPr>
              <w:jc w:val="both"/>
              <w:rPr>
                <w:i/>
                <w:sz w:val="28"/>
                <w:szCs w:val="28"/>
              </w:rPr>
            </w:pPr>
            <w:r w:rsidRPr="0022144A">
              <w:rPr>
                <w:i/>
                <w:sz w:val="28"/>
                <w:szCs w:val="28"/>
              </w:rPr>
              <w:t>Programa 930 Defensa Pública.</w:t>
            </w:r>
          </w:p>
          <w:p w:rsidR="00532211" w:rsidRPr="008221CB" w:rsidRDefault="00700DA0" w:rsidP="009C083E">
            <w:pPr>
              <w:numPr>
                <w:ilvl w:val="0"/>
                <w:numId w:val="22"/>
              </w:numPr>
              <w:jc w:val="both"/>
            </w:pPr>
            <w:r w:rsidRPr="0022144A">
              <w:rPr>
                <w:i/>
                <w:sz w:val="28"/>
                <w:szCs w:val="28"/>
              </w:rPr>
              <w:t>1 Defensora Pública o Defensor Público (Defensa Pública de Cartago Penal Juvenil</w:t>
            </w:r>
            <w:r w:rsidRPr="0022144A">
              <w:rPr>
                <w:bCs/>
                <w:i/>
                <w:sz w:val="28"/>
                <w:szCs w:val="28"/>
              </w:rPr>
              <w:t>).</w:t>
            </w:r>
          </w:p>
        </w:tc>
      </w:tr>
      <w:tr w:rsidR="00CE1F57" w:rsidRPr="008221CB">
        <w:trPr>
          <w:trHeight w:val="1108"/>
        </w:trPr>
        <w:tc>
          <w:tcPr>
            <w:tcW w:w="2448" w:type="dxa"/>
            <w:shd w:val="clear" w:color="auto" w:fill="C0C0C0"/>
          </w:tcPr>
          <w:p w:rsidR="00CE1F57" w:rsidRPr="008221CB" w:rsidRDefault="00CE1F57" w:rsidP="005F28D2">
            <w:pPr>
              <w:spacing w:line="480" w:lineRule="auto"/>
              <w:jc w:val="center"/>
              <w:rPr>
                <w:b/>
                <w:sz w:val="28"/>
                <w:szCs w:val="28"/>
              </w:rPr>
            </w:pPr>
            <w:r w:rsidRPr="008221CB">
              <w:rPr>
                <w:b/>
                <w:sz w:val="28"/>
                <w:szCs w:val="28"/>
              </w:rPr>
              <w:t xml:space="preserve">II. Justificación de </w:t>
            </w:r>
            <w:smartTag w:uri="urn:schemas-microsoft-com:office:smarttags" w:element="PersonName">
              <w:smartTagPr>
                <w:attr w:name="ProductID" w:val="la Situaci￳n"/>
              </w:smartTagPr>
              <w:r w:rsidRPr="008221CB">
                <w:rPr>
                  <w:b/>
                  <w:sz w:val="28"/>
                  <w:szCs w:val="28"/>
                </w:rPr>
                <w:t>la Situación</w:t>
              </w:r>
            </w:smartTag>
            <w:r w:rsidRPr="008221CB">
              <w:rPr>
                <w:b/>
                <w:sz w:val="28"/>
                <w:szCs w:val="28"/>
              </w:rPr>
              <w:t xml:space="preserve"> o Necesidad </w:t>
            </w:r>
            <w:r w:rsidRPr="008221CB">
              <w:rPr>
                <w:b/>
                <w:sz w:val="28"/>
                <w:szCs w:val="28"/>
              </w:rPr>
              <w:lastRenderedPageBreak/>
              <w:t>Planteada</w:t>
            </w:r>
          </w:p>
        </w:tc>
        <w:tc>
          <w:tcPr>
            <w:tcW w:w="7742" w:type="dxa"/>
          </w:tcPr>
          <w:p w:rsidR="00CE1F57" w:rsidRPr="008221CB" w:rsidRDefault="009B190D" w:rsidP="00700DA0">
            <w:pPr>
              <w:jc w:val="both"/>
              <w:rPr>
                <w:bCs/>
                <w:i/>
                <w:sz w:val="28"/>
                <w:szCs w:val="28"/>
              </w:rPr>
            </w:pPr>
            <w:r w:rsidRPr="008221CB">
              <w:rPr>
                <w:bCs/>
                <w:i/>
                <w:sz w:val="28"/>
                <w:szCs w:val="28"/>
              </w:rPr>
              <w:lastRenderedPageBreak/>
              <w:t>Las plazas antes descrita</w:t>
            </w:r>
            <w:r w:rsidR="00C77B03" w:rsidRPr="008221CB">
              <w:rPr>
                <w:bCs/>
                <w:i/>
                <w:sz w:val="28"/>
                <w:szCs w:val="28"/>
              </w:rPr>
              <w:t>s tienen como objetivo conformar un eq</w:t>
            </w:r>
            <w:r w:rsidR="0044312A" w:rsidRPr="008221CB">
              <w:rPr>
                <w:bCs/>
                <w:i/>
                <w:sz w:val="28"/>
                <w:szCs w:val="28"/>
              </w:rPr>
              <w:t>uipo de</w:t>
            </w:r>
            <w:r w:rsidRPr="008221CB">
              <w:rPr>
                <w:bCs/>
                <w:i/>
                <w:sz w:val="28"/>
                <w:szCs w:val="28"/>
              </w:rPr>
              <w:t xml:space="preserve"> trabajo para atender  los</w:t>
            </w:r>
            <w:r w:rsidR="0044312A" w:rsidRPr="008221CB">
              <w:rPr>
                <w:bCs/>
                <w:i/>
                <w:sz w:val="28"/>
                <w:szCs w:val="28"/>
              </w:rPr>
              <w:t xml:space="preserve"> expedientes que se tramitan en </w:t>
            </w:r>
            <w:r w:rsidR="00C77B03" w:rsidRPr="008221CB">
              <w:rPr>
                <w:bCs/>
                <w:i/>
                <w:sz w:val="28"/>
                <w:szCs w:val="28"/>
              </w:rPr>
              <w:t xml:space="preserve">el Juzgado Penal Juvenil </w:t>
            </w:r>
            <w:r w:rsidR="00F869C2" w:rsidRPr="008221CB">
              <w:rPr>
                <w:bCs/>
                <w:i/>
                <w:sz w:val="28"/>
                <w:szCs w:val="28"/>
              </w:rPr>
              <w:t>de Cartago</w:t>
            </w:r>
            <w:r w:rsidRPr="008221CB">
              <w:rPr>
                <w:bCs/>
                <w:i/>
                <w:sz w:val="28"/>
                <w:szCs w:val="28"/>
              </w:rPr>
              <w:t>,</w:t>
            </w:r>
            <w:r w:rsidR="003A6ECE" w:rsidRPr="008221CB">
              <w:rPr>
                <w:bCs/>
                <w:i/>
                <w:sz w:val="28"/>
                <w:szCs w:val="28"/>
              </w:rPr>
              <w:t xml:space="preserve"> e</w:t>
            </w:r>
            <w:r w:rsidRPr="008221CB">
              <w:rPr>
                <w:bCs/>
                <w:i/>
                <w:sz w:val="28"/>
                <w:szCs w:val="28"/>
              </w:rPr>
              <w:t xml:space="preserve">l cual </w:t>
            </w:r>
            <w:r w:rsidR="009C083E" w:rsidRPr="008221CB">
              <w:rPr>
                <w:bCs/>
                <w:i/>
                <w:sz w:val="28"/>
                <w:szCs w:val="28"/>
              </w:rPr>
              <w:t>fue</w:t>
            </w:r>
            <w:r w:rsidRPr="008221CB">
              <w:rPr>
                <w:bCs/>
                <w:i/>
                <w:sz w:val="28"/>
                <w:szCs w:val="28"/>
              </w:rPr>
              <w:t xml:space="preserve"> de aproximadamente 479</w:t>
            </w:r>
            <w:r w:rsidR="003A6ECE" w:rsidRPr="008221CB">
              <w:rPr>
                <w:bCs/>
                <w:i/>
                <w:sz w:val="28"/>
                <w:szCs w:val="28"/>
              </w:rPr>
              <w:t xml:space="preserve"> expedientes en circulante al finalizar el </w:t>
            </w:r>
            <w:r w:rsidRPr="008221CB">
              <w:rPr>
                <w:bCs/>
                <w:i/>
                <w:sz w:val="28"/>
                <w:szCs w:val="28"/>
              </w:rPr>
              <w:t>III trimestre del 2016</w:t>
            </w:r>
            <w:r w:rsidR="003A6ECE" w:rsidRPr="008221CB">
              <w:rPr>
                <w:bCs/>
                <w:i/>
                <w:sz w:val="28"/>
                <w:szCs w:val="28"/>
              </w:rPr>
              <w:t xml:space="preserve">. El recurso humano se debe destacar a la </w:t>
            </w:r>
            <w:r w:rsidR="00D07896" w:rsidRPr="008221CB">
              <w:rPr>
                <w:bCs/>
                <w:i/>
                <w:sz w:val="28"/>
                <w:szCs w:val="28"/>
              </w:rPr>
              <w:t>atención de audiencias</w:t>
            </w:r>
            <w:r w:rsidR="00F869C2" w:rsidRPr="008221CB">
              <w:rPr>
                <w:bCs/>
                <w:i/>
                <w:sz w:val="28"/>
                <w:szCs w:val="28"/>
              </w:rPr>
              <w:t xml:space="preserve"> tempranas, señalamientos a debate y la </w:t>
            </w:r>
            <w:r w:rsidR="00F869C2" w:rsidRPr="008221CB">
              <w:rPr>
                <w:bCs/>
                <w:i/>
                <w:sz w:val="28"/>
                <w:szCs w:val="28"/>
              </w:rPr>
              <w:lastRenderedPageBreak/>
              <w:t xml:space="preserve">aplicación de </w:t>
            </w:r>
            <w:smartTag w:uri="urn:schemas-microsoft-com:office:smarttags" w:element="PersonName">
              <w:smartTagPr>
                <w:attr w:name="ProductID" w:val="la Justicia Juvenil"/>
              </w:smartTagPr>
              <w:r w:rsidR="00F869C2" w:rsidRPr="008221CB">
                <w:rPr>
                  <w:bCs/>
                  <w:i/>
                  <w:sz w:val="28"/>
                  <w:szCs w:val="28"/>
                </w:rPr>
                <w:t>la Justicia Juvenil</w:t>
              </w:r>
            </w:smartTag>
            <w:r w:rsidR="00F869C2" w:rsidRPr="008221CB">
              <w:rPr>
                <w:bCs/>
                <w:i/>
                <w:sz w:val="28"/>
                <w:szCs w:val="28"/>
              </w:rPr>
              <w:t xml:space="preserve"> Restaurativa</w:t>
            </w:r>
            <w:r w:rsidR="0062248C" w:rsidRPr="008221CB">
              <w:rPr>
                <w:bCs/>
                <w:i/>
                <w:sz w:val="28"/>
                <w:szCs w:val="28"/>
              </w:rPr>
              <w:t>.</w:t>
            </w:r>
          </w:p>
          <w:p w:rsidR="00700DA0" w:rsidRPr="008221CB" w:rsidRDefault="00700DA0" w:rsidP="00700DA0">
            <w:pPr>
              <w:jc w:val="both"/>
              <w:rPr>
                <w:bCs/>
                <w:i/>
                <w:sz w:val="28"/>
                <w:szCs w:val="28"/>
              </w:rPr>
            </w:pPr>
          </w:p>
          <w:p w:rsidR="0062248C" w:rsidRPr="008221CB" w:rsidRDefault="0062248C" w:rsidP="00700DA0">
            <w:pPr>
              <w:jc w:val="both"/>
              <w:rPr>
                <w:bCs/>
                <w:i/>
                <w:sz w:val="28"/>
                <w:szCs w:val="28"/>
              </w:rPr>
            </w:pPr>
            <w:r w:rsidRPr="008221CB">
              <w:rPr>
                <w:bCs/>
                <w:i/>
                <w:sz w:val="28"/>
                <w:szCs w:val="28"/>
              </w:rPr>
              <w:t>La plaza de Jueza o Juez 3 des</w:t>
            </w:r>
            <w:r w:rsidR="009B190D" w:rsidRPr="008221CB">
              <w:rPr>
                <w:bCs/>
                <w:i/>
                <w:sz w:val="28"/>
                <w:szCs w:val="28"/>
              </w:rPr>
              <w:t xml:space="preserve">tacada en Heredia tiene como objetivo el descongestionamiento del circulante el cual </w:t>
            </w:r>
            <w:r w:rsidR="00D07896" w:rsidRPr="008221CB">
              <w:rPr>
                <w:bCs/>
                <w:i/>
                <w:sz w:val="28"/>
                <w:szCs w:val="28"/>
              </w:rPr>
              <w:t>registró 784</w:t>
            </w:r>
            <w:r w:rsidR="009B190D" w:rsidRPr="008221CB">
              <w:rPr>
                <w:bCs/>
                <w:i/>
                <w:sz w:val="28"/>
                <w:szCs w:val="28"/>
              </w:rPr>
              <w:t xml:space="preserve"> asuntos al</w:t>
            </w:r>
            <w:r w:rsidR="004F3493" w:rsidRPr="008221CB">
              <w:rPr>
                <w:bCs/>
                <w:i/>
                <w:sz w:val="28"/>
                <w:szCs w:val="28"/>
              </w:rPr>
              <w:t xml:space="preserve"> tercer trimestre</w:t>
            </w:r>
            <w:r w:rsidR="009B190D" w:rsidRPr="008221CB">
              <w:rPr>
                <w:bCs/>
                <w:i/>
                <w:sz w:val="28"/>
                <w:szCs w:val="28"/>
              </w:rPr>
              <w:t xml:space="preserve"> del 2016</w:t>
            </w:r>
            <w:r w:rsidRPr="008221CB">
              <w:rPr>
                <w:bCs/>
                <w:i/>
                <w:sz w:val="28"/>
                <w:szCs w:val="28"/>
              </w:rPr>
              <w:t xml:space="preserve">. </w:t>
            </w:r>
            <w:r w:rsidR="0025768E" w:rsidRPr="008221CB">
              <w:rPr>
                <w:bCs/>
                <w:i/>
                <w:sz w:val="28"/>
                <w:szCs w:val="28"/>
              </w:rPr>
              <w:t>Se debe maximizar el recurso conformando</w:t>
            </w:r>
            <w:r w:rsidR="003E1551" w:rsidRPr="008221CB">
              <w:rPr>
                <w:bCs/>
                <w:i/>
                <w:sz w:val="28"/>
                <w:szCs w:val="28"/>
              </w:rPr>
              <w:t xml:space="preserve"> dos equipos de trabajo que deberán atender de una manera coordinada agendas de trabajo en audiencias tempranas, señalamientos a debates y en todos los casos que se pueda </w:t>
            </w:r>
            <w:smartTag w:uri="urn:schemas-microsoft-com:office:smarttags" w:element="PersonName">
              <w:smartTagPr>
                <w:attr w:name="ProductID" w:val="la Justicia Juvenil"/>
              </w:smartTagPr>
              <w:smartTag w:uri="urn:schemas-microsoft-com:office:smarttags" w:element="PersonName">
                <w:smartTagPr>
                  <w:attr w:name="ProductID" w:val="la Justicia"/>
                </w:smartTagPr>
                <w:r w:rsidR="003E1551" w:rsidRPr="008221CB">
                  <w:rPr>
                    <w:bCs/>
                    <w:i/>
                    <w:sz w:val="28"/>
                    <w:szCs w:val="28"/>
                  </w:rPr>
                  <w:t>la Justicia</w:t>
                </w:r>
              </w:smartTag>
              <w:r w:rsidR="003E1551" w:rsidRPr="008221CB">
                <w:rPr>
                  <w:bCs/>
                  <w:i/>
                  <w:sz w:val="28"/>
                  <w:szCs w:val="28"/>
                </w:rPr>
                <w:t xml:space="preserve"> Juvenil</w:t>
              </w:r>
            </w:smartTag>
            <w:r w:rsidR="003E1551" w:rsidRPr="008221CB">
              <w:rPr>
                <w:bCs/>
                <w:i/>
                <w:sz w:val="28"/>
                <w:szCs w:val="28"/>
              </w:rPr>
              <w:t xml:space="preserve"> Restaurativa. </w:t>
            </w:r>
          </w:p>
          <w:p w:rsidR="00700DA0" w:rsidRPr="008221CB" w:rsidRDefault="00700DA0" w:rsidP="00700DA0">
            <w:pPr>
              <w:jc w:val="both"/>
              <w:rPr>
                <w:bCs/>
                <w:i/>
                <w:sz w:val="28"/>
                <w:szCs w:val="28"/>
              </w:rPr>
            </w:pPr>
          </w:p>
          <w:p w:rsidR="005F005A" w:rsidRPr="008221CB" w:rsidRDefault="00646593" w:rsidP="00700DA0">
            <w:pPr>
              <w:jc w:val="both"/>
              <w:rPr>
                <w:bCs/>
                <w:i/>
                <w:sz w:val="28"/>
                <w:szCs w:val="28"/>
              </w:rPr>
            </w:pPr>
            <w:r w:rsidRPr="008221CB">
              <w:rPr>
                <w:bCs/>
                <w:i/>
                <w:sz w:val="28"/>
                <w:szCs w:val="28"/>
              </w:rPr>
              <w:t xml:space="preserve">El personal de apoyo destacado en el Segundo Circuito Judicial de </w:t>
            </w:r>
            <w:smartTag w:uri="urn:schemas-microsoft-com:office:smarttags" w:element="PersonName">
              <w:smartTagPr>
                <w:attr w:name="ProductID" w:val="la Zona Atl￡ntica"/>
              </w:smartTagPr>
              <w:smartTag w:uri="urn:schemas-microsoft-com:office:smarttags" w:element="PersonName">
                <w:smartTagPr>
                  <w:attr w:name="ProductID" w:val="la Zona"/>
                </w:smartTagPr>
                <w:r w:rsidRPr="008221CB">
                  <w:rPr>
                    <w:bCs/>
                    <w:i/>
                    <w:sz w:val="28"/>
                    <w:szCs w:val="28"/>
                  </w:rPr>
                  <w:t>la Zona</w:t>
                </w:r>
              </w:smartTag>
              <w:r w:rsidRPr="008221CB">
                <w:rPr>
                  <w:bCs/>
                  <w:i/>
                  <w:sz w:val="28"/>
                  <w:szCs w:val="28"/>
                </w:rPr>
                <w:t xml:space="preserve"> Atlántica</w:t>
              </w:r>
            </w:smartTag>
            <w:r w:rsidRPr="008221CB">
              <w:rPr>
                <w:bCs/>
                <w:i/>
                <w:sz w:val="28"/>
                <w:szCs w:val="28"/>
              </w:rPr>
              <w:t xml:space="preserve"> tiene como objetivo apoyar las labores de </w:t>
            </w:r>
            <w:smartTag w:uri="urn:schemas-microsoft-com:office:smarttags" w:element="PersonName">
              <w:smartTagPr>
                <w:attr w:name="ProductID" w:val="la Fiscal￭a"/>
              </w:smartTagPr>
              <w:r w:rsidRPr="008221CB">
                <w:rPr>
                  <w:bCs/>
                  <w:i/>
                  <w:sz w:val="28"/>
                  <w:szCs w:val="28"/>
                </w:rPr>
                <w:t>la Fiscalía</w:t>
              </w:r>
            </w:smartTag>
            <w:r w:rsidR="009B4188" w:rsidRPr="008221CB">
              <w:rPr>
                <w:bCs/>
                <w:i/>
                <w:sz w:val="28"/>
                <w:szCs w:val="28"/>
              </w:rPr>
              <w:t>, por cuant</w:t>
            </w:r>
            <w:r w:rsidRPr="008221CB">
              <w:rPr>
                <w:bCs/>
                <w:i/>
                <w:sz w:val="28"/>
                <w:szCs w:val="28"/>
              </w:rPr>
              <w:t>o esta zona es la que reporta uno de los mayores circulantes a nivel d</w:t>
            </w:r>
            <w:r w:rsidR="00B9568F" w:rsidRPr="008221CB">
              <w:rPr>
                <w:bCs/>
                <w:i/>
                <w:sz w:val="28"/>
                <w:szCs w:val="28"/>
              </w:rPr>
              <w:t>e Juzga</w:t>
            </w:r>
            <w:r w:rsidR="00E74F62" w:rsidRPr="008221CB">
              <w:rPr>
                <w:bCs/>
                <w:i/>
                <w:sz w:val="28"/>
                <w:szCs w:val="28"/>
              </w:rPr>
              <w:t>dos con 834</w:t>
            </w:r>
            <w:r w:rsidR="00B9568F" w:rsidRPr="008221CB">
              <w:rPr>
                <w:bCs/>
                <w:i/>
                <w:sz w:val="28"/>
                <w:szCs w:val="28"/>
              </w:rPr>
              <w:t xml:space="preserve"> casos y un nivel de entrados en la Fiscalía</w:t>
            </w:r>
            <w:r w:rsidR="00B65592" w:rsidRPr="008221CB">
              <w:rPr>
                <w:bCs/>
                <w:i/>
                <w:sz w:val="28"/>
                <w:szCs w:val="28"/>
              </w:rPr>
              <w:t xml:space="preserve"> aproximado a los 4</w:t>
            </w:r>
            <w:r w:rsidR="00B9568F" w:rsidRPr="008221CB">
              <w:rPr>
                <w:bCs/>
                <w:i/>
                <w:sz w:val="28"/>
                <w:szCs w:val="28"/>
              </w:rPr>
              <w:t>00 asuntos</w:t>
            </w:r>
            <w:r w:rsidR="00B65592" w:rsidRPr="008221CB">
              <w:rPr>
                <w:bCs/>
                <w:i/>
                <w:sz w:val="28"/>
                <w:szCs w:val="28"/>
              </w:rPr>
              <w:t xml:space="preserve"> al tercer trimestre del 2016</w:t>
            </w:r>
            <w:r w:rsidR="00B9568F" w:rsidRPr="008221CB">
              <w:rPr>
                <w:bCs/>
                <w:i/>
                <w:sz w:val="28"/>
                <w:szCs w:val="28"/>
              </w:rPr>
              <w:t xml:space="preserve">. </w:t>
            </w:r>
          </w:p>
          <w:p w:rsidR="009C083E" w:rsidRPr="008221CB" w:rsidRDefault="009C083E" w:rsidP="00700DA0">
            <w:pPr>
              <w:jc w:val="both"/>
              <w:rPr>
                <w:i/>
                <w:sz w:val="28"/>
                <w:szCs w:val="28"/>
              </w:rPr>
            </w:pPr>
          </w:p>
        </w:tc>
      </w:tr>
      <w:tr w:rsidR="00CE1F57" w:rsidRPr="008221CB">
        <w:trPr>
          <w:trHeight w:val="1234"/>
        </w:trPr>
        <w:tc>
          <w:tcPr>
            <w:tcW w:w="2448" w:type="dxa"/>
            <w:shd w:val="clear" w:color="auto" w:fill="C0C0C0"/>
          </w:tcPr>
          <w:p w:rsidR="00CE1F57" w:rsidRPr="008221CB" w:rsidRDefault="00CE1F57" w:rsidP="005F28D2">
            <w:pPr>
              <w:spacing w:line="480" w:lineRule="auto"/>
              <w:jc w:val="center"/>
              <w:rPr>
                <w:b/>
                <w:sz w:val="28"/>
                <w:szCs w:val="28"/>
              </w:rPr>
            </w:pPr>
            <w:r w:rsidRPr="008221CB">
              <w:rPr>
                <w:b/>
                <w:sz w:val="28"/>
                <w:szCs w:val="28"/>
              </w:rPr>
              <w:lastRenderedPageBreak/>
              <w:t>III. Información Relevante</w:t>
            </w:r>
          </w:p>
        </w:tc>
        <w:tc>
          <w:tcPr>
            <w:tcW w:w="7742" w:type="dxa"/>
          </w:tcPr>
          <w:p w:rsidR="00232CB1" w:rsidRPr="008221CB" w:rsidRDefault="00232CB1" w:rsidP="00793F88">
            <w:pPr>
              <w:jc w:val="both"/>
              <w:rPr>
                <w:i/>
                <w:sz w:val="28"/>
                <w:szCs w:val="28"/>
              </w:rPr>
            </w:pPr>
            <w:r w:rsidRPr="008221CB">
              <w:rPr>
                <w:i/>
                <w:sz w:val="28"/>
                <w:szCs w:val="28"/>
              </w:rPr>
              <w:t xml:space="preserve">Las plazas a evaluar, iniciaron labores </w:t>
            </w:r>
            <w:r w:rsidR="00D07896" w:rsidRPr="008221CB">
              <w:rPr>
                <w:i/>
                <w:sz w:val="28"/>
                <w:szCs w:val="28"/>
              </w:rPr>
              <w:t>desde 2014</w:t>
            </w:r>
            <w:r w:rsidRPr="008221CB">
              <w:rPr>
                <w:i/>
                <w:sz w:val="28"/>
                <w:szCs w:val="28"/>
              </w:rPr>
              <w:t xml:space="preserve"> y otras desde el 2015 en el grupo de trabajo en Cartago</w:t>
            </w:r>
            <w:r w:rsidR="003F4B6A" w:rsidRPr="008221CB">
              <w:rPr>
                <w:i/>
                <w:sz w:val="28"/>
                <w:szCs w:val="28"/>
              </w:rPr>
              <w:t xml:space="preserve">; </w:t>
            </w:r>
            <w:r w:rsidRPr="008221CB">
              <w:rPr>
                <w:i/>
                <w:sz w:val="28"/>
                <w:szCs w:val="28"/>
              </w:rPr>
              <w:t>en el</w:t>
            </w:r>
            <w:r w:rsidR="003F4B6A" w:rsidRPr="008221CB">
              <w:rPr>
                <w:i/>
                <w:sz w:val="28"/>
                <w:szCs w:val="28"/>
              </w:rPr>
              <w:t xml:space="preserve"> 2013 </w:t>
            </w:r>
            <w:r w:rsidRPr="008221CB">
              <w:rPr>
                <w:i/>
                <w:sz w:val="28"/>
                <w:szCs w:val="28"/>
              </w:rPr>
              <w:t xml:space="preserve">en Heredia  y el Segundo de </w:t>
            </w:r>
            <w:smartTag w:uri="urn:schemas-microsoft-com:office:smarttags" w:element="PersonName">
              <w:smartTagPr>
                <w:attr w:name="ProductID" w:val="la Zona"/>
              </w:smartTagPr>
              <w:r w:rsidRPr="008221CB">
                <w:rPr>
                  <w:i/>
                  <w:sz w:val="28"/>
                  <w:szCs w:val="28"/>
                </w:rPr>
                <w:t>la Zona</w:t>
              </w:r>
            </w:smartTag>
            <w:r w:rsidRPr="008221CB">
              <w:rPr>
                <w:i/>
                <w:sz w:val="28"/>
                <w:szCs w:val="28"/>
              </w:rPr>
              <w:t xml:space="preserve"> Atlántica</w:t>
            </w:r>
            <w:r w:rsidR="003F4B6A" w:rsidRPr="008221CB">
              <w:rPr>
                <w:i/>
                <w:sz w:val="28"/>
                <w:szCs w:val="28"/>
              </w:rPr>
              <w:t xml:space="preserve"> en el </w:t>
            </w:r>
            <w:r w:rsidRPr="008221CB">
              <w:rPr>
                <w:i/>
                <w:sz w:val="28"/>
                <w:szCs w:val="28"/>
              </w:rPr>
              <w:t>2015, todas con la finalidad de contribuir en la atención de la carga de trabajo de la materia Penal Juvenil.</w:t>
            </w:r>
          </w:p>
          <w:p w:rsidR="00BA0E21" w:rsidRPr="008221CB" w:rsidRDefault="00BA0E21" w:rsidP="00793F88">
            <w:pPr>
              <w:ind w:left="360"/>
              <w:jc w:val="both"/>
              <w:rPr>
                <w:i/>
                <w:sz w:val="28"/>
                <w:szCs w:val="28"/>
              </w:rPr>
            </w:pPr>
          </w:p>
          <w:p w:rsidR="00232CB1" w:rsidRPr="008221CB" w:rsidRDefault="00232CB1" w:rsidP="00793F88">
            <w:pPr>
              <w:spacing w:line="480" w:lineRule="auto"/>
              <w:jc w:val="both"/>
              <w:rPr>
                <w:b/>
                <w:i/>
                <w:sz w:val="28"/>
                <w:szCs w:val="28"/>
              </w:rPr>
            </w:pPr>
            <w:r w:rsidRPr="008221CB">
              <w:rPr>
                <w:b/>
                <w:i/>
                <w:sz w:val="28"/>
                <w:szCs w:val="28"/>
              </w:rPr>
              <w:t>3.1 Juzgado Penal Juvenil de Cartago.</w:t>
            </w:r>
          </w:p>
          <w:p w:rsidR="00BA0E21" w:rsidRPr="008221CB" w:rsidRDefault="00BA0E21" w:rsidP="00CB6D6D">
            <w:pPr>
              <w:numPr>
                <w:ilvl w:val="0"/>
                <w:numId w:val="13"/>
              </w:numPr>
              <w:jc w:val="both"/>
              <w:rPr>
                <w:i/>
                <w:sz w:val="28"/>
                <w:szCs w:val="28"/>
              </w:rPr>
            </w:pPr>
            <w:r w:rsidRPr="008221CB">
              <w:rPr>
                <w:i/>
                <w:sz w:val="28"/>
                <w:szCs w:val="28"/>
              </w:rPr>
              <w:t>Este juzgado inició con el modelo de Justicia Juvenil Restaurativa a partir de julio de 2016, lo anterior por cuanto hasta esa fecha se trasladó la dupla Psicosocial. Esta metodología de trabajo, viene a complementar con las audiencias tempranas que ya se aplican</w:t>
            </w:r>
            <w:r w:rsidR="002D23A7" w:rsidRPr="008221CB">
              <w:rPr>
                <w:i/>
                <w:sz w:val="28"/>
                <w:szCs w:val="28"/>
              </w:rPr>
              <w:t>, siendo este un despacho modelo de réplica para otros despachos especializados en el país</w:t>
            </w:r>
            <w:r w:rsidRPr="008221CB">
              <w:rPr>
                <w:i/>
                <w:sz w:val="28"/>
                <w:szCs w:val="28"/>
              </w:rPr>
              <w:t>.</w:t>
            </w:r>
          </w:p>
          <w:p w:rsidR="00BA0E21" w:rsidRPr="008221CB" w:rsidRDefault="00BA0E21" w:rsidP="00793F88">
            <w:pPr>
              <w:pStyle w:val="Textoindependiente"/>
              <w:ind w:left="720"/>
              <w:jc w:val="both"/>
              <w:rPr>
                <w:rFonts w:ascii="Times New Roman" w:hAnsi="Times New Roman"/>
                <w:i/>
                <w:sz w:val="28"/>
                <w:szCs w:val="28"/>
              </w:rPr>
            </w:pPr>
          </w:p>
          <w:p w:rsidR="00490208" w:rsidRPr="008221CB" w:rsidRDefault="00BA0E21" w:rsidP="00CB6D6D">
            <w:pPr>
              <w:pStyle w:val="Textoindependiente"/>
              <w:numPr>
                <w:ilvl w:val="0"/>
                <w:numId w:val="13"/>
              </w:numPr>
              <w:jc w:val="both"/>
              <w:rPr>
                <w:rFonts w:ascii="Times New Roman" w:hAnsi="Times New Roman"/>
                <w:i/>
                <w:sz w:val="28"/>
                <w:szCs w:val="28"/>
              </w:rPr>
            </w:pPr>
            <w:r w:rsidRPr="008221CB">
              <w:rPr>
                <w:rFonts w:ascii="Times New Roman" w:hAnsi="Times New Roman"/>
                <w:i/>
                <w:sz w:val="28"/>
                <w:szCs w:val="28"/>
              </w:rPr>
              <w:lastRenderedPageBreak/>
              <w:t>La carga laboral de este juzgado mostró a partir del 2014 un comportamiento decreciente y al finalizar el 2016 se proyecta</w:t>
            </w:r>
            <w:r w:rsidR="007F241E" w:rsidRPr="008221CB">
              <w:rPr>
                <w:rFonts w:ascii="Times New Roman" w:hAnsi="Times New Roman"/>
                <w:i/>
                <w:sz w:val="28"/>
                <w:szCs w:val="28"/>
              </w:rPr>
              <w:t>n</w:t>
            </w:r>
            <w:r w:rsidRPr="008221CB">
              <w:rPr>
                <w:rFonts w:ascii="Times New Roman" w:hAnsi="Times New Roman"/>
                <w:i/>
                <w:sz w:val="28"/>
                <w:szCs w:val="28"/>
              </w:rPr>
              <w:t xml:space="preserve"> 728 asuntos entrados aproximadamente, sea 42 asuntos menos que el año anterior; los casos salidos durante el periodo analizado </w:t>
            </w:r>
            <w:r w:rsidR="007F241E" w:rsidRPr="008221CB">
              <w:rPr>
                <w:rFonts w:ascii="Times New Roman" w:hAnsi="Times New Roman"/>
                <w:i/>
                <w:sz w:val="28"/>
                <w:szCs w:val="28"/>
              </w:rPr>
              <w:t xml:space="preserve">también </w:t>
            </w:r>
            <w:r w:rsidRPr="008221CB">
              <w:rPr>
                <w:rFonts w:ascii="Times New Roman" w:hAnsi="Times New Roman"/>
                <w:i/>
                <w:sz w:val="28"/>
                <w:szCs w:val="28"/>
              </w:rPr>
              <w:t>han mantenido una tendencia a la baja, no obstante para el 2016  se registra un leve aumento</w:t>
            </w:r>
            <w:r w:rsidR="007F241E" w:rsidRPr="008221CB">
              <w:rPr>
                <w:rFonts w:ascii="Times New Roman" w:hAnsi="Times New Roman"/>
                <w:i/>
                <w:sz w:val="28"/>
                <w:szCs w:val="28"/>
              </w:rPr>
              <w:t xml:space="preserve"> en el promedio mensual</w:t>
            </w:r>
            <w:r w:rsidRPr="008221CB">
              <w:rPr>
                <w:rFonts w:ascii="Times New Roman" w:hAnsi="Times New Roman"/>
                <w:i/>
                <w:sz w:val="28"/>
                <w:szCs w:val="28"/>
              </w:rPr>
              <w:t xml:space="preserve"> de 5 casos</w:t>
            </w:r>
            <w:r w:rsidR="007F241E" w:rsidRPr="008221CB">
              <w:rPr>
                <w:rFonts w:ascii="Times New Roman" w:hAnsi="Times New Roman"/>
                <w:i/>
                <w:sz w:val="28"/>
                <w:szCs w:val="28"/>
              </w:rPr>
              <w:t xml:space="preserve"> con respecto del año anterior</w:t>
            </w:r>
            <w:r w:rsidRPr="008221CB">
              <w:rPr>
                <w:rFonts w:ascii="Times New Roman" w:hAnsi="Times New Roman"/>
                <w:i/>
                <w:sz w:val="28"/>
                <w:szCs w:val="28"/>
              </w:rPr>
              <w:t>.</w:t>
            </w:r>
          </w:p>
          <w:p w:rsidR="00490208" w:rsidRPr="008221CB" w:rsidRDefault="00490208" w:rsidP="00793F88">
            <w:pPr>
              <w:pStyle w:val="Textoindependiente"/>
              <w:ind w:left="720"/>
              <w:jc w:val="both"/>
              <w:rPr>
                <w:rFonts w:ascii="Times New Roman" w:hAnsi="Times New Roman"/>
                <w:i/>
                <w:sz w:val="28"/>
                <w:szCs w:val="28"/>
              </w:rPr>
            </w:pPr>
          </w:p>
          <w:p w:rsidR="005A6DC2" w:rsidRPr="008221CB" w:rsidRDefault="00181422" w:rsidP="00793F88">
            <w:pPr>
              <w:pStyle w:val="Textoindependiente"/>
              <w:ind w:left="720"/>
              <w:jc w:val="both"/>
              <w:rPr>
                <w:rFonts w:ascii="Times New Roman" w:hAnsi="Times New Roman"/>
                <w:i/>
                <w:sz w:val="28"/>
                <w:szCs w:val="28"/>
              </w:rPr>
            </w:pPr>
            <w:r w:rsidRPr="008221CB">
              <w:rPr>
                <w:rFonts w:ascii="Times New Roman" w:hAnsi="Times New Roman"/>
                <w:i/>
                <w:sz w:val="28"/>
                <w:szCs w:val="28"/>
              </w:rPr>
              <w:t xml:space="preserve">El </w:t>
            </w:r>
            <w:r w:rsidR="005A6DC2" w:rsidRPr="008221CB">
              <w:rPr>
                <w:rFonts w:ascii="Times New Roman" w:hAnsi="Times New Roman"/>
                <w:i/>
                <w:sz w:val="28"/>
                <w:szCs w:val="28"/>
              </w:rPr>
              <w:t xml:space="preserve">circulante </w:t>
            </w:r>
            <w:r w:rsidR="00D07896" w:rsidRPr="008221CB">
              <w:rPr>
                <w:rFonts w:ascii="Times New Roman" w:hAnsi="Times New Roman"/>
                <w:i/>
                <w:sz w:val="28"/>
                <w:szCs w:val="28"/>
              </w:rPr>
              <w:t>al tercer</w:t>
            </w:r>
            <w:r w:rsidR="005A6DC2" w:rsidRPr="008221CB">
              <w:rPr>
                <w:rFonts w:ascii="Times New Roman" w:hAnsi="Times New Roman"/>
                <w:i/>
                <w:sz w:val="28"/>
                <w:szCs w:val="28"/>
              </w:rPr>
              <w:t xml:space="preserve"> trimestre de 2016, alcanzó 479 asuntos, sea una disminución de 167 casos, respecto al </w:t>
            </w:r>
            <w:r w:rsidRPr="008221CB">
              <w:rPr>
                <w:rFonts w:ascii="Times New Roman" w:hAnsi="Times New Roman"/>
                <w:i/>
                <w:sz w:val="28"/>
                <w:szCs w:val="28"/>
              </w:rPr>
              <w:t>circulante del</w:t>
            </w:r>
            <w:r w:rsidR="005A6DC2" w:rsidRPr="008221CB">
              <w:rPr>
                <w:rFonts w:ascii="Times New Roman" w:hAnsi="Times New Roman"/>
                <w:i/>
                <w:sz w:val="28"/>
                <w:szCs w:val="28"/>
              </w:rPr>
              <w:t xml:space="preserve"> 2015 (646).</w:t>
            </w:r>
            <w:r w:rsidRPr="008221CB">
              <w:rPr>
                <w:rFonts w:ascii="Times New Roman" w:hAnsi="Times New Roman"/>
                <w:i/>
                <w:sz w:val="28"/>
                <w:szCs w:val="28"/>
              </w:rPr>
              <w:t xml:space="preserve"> En tanto, el</w:t>
            </w:r>
            <w:r w:rsidR="005A6DC2" w:rsidRPr="008221CB">
              <w:rPr>
                <w:rFonts w:ascii="Times New Roman" w:hAnsi="Times New Roman"/>
                <w:i/>
                <w:sz w:val="28"/>
                <w:szCs w:val="28"/>
              </w:rPr>
              <w:t xml:space="preserve"> circulante en trámite pasó de 242 al finalizar el 2014 a 95 </w:t>
            </w:r>
            <w:r w:rsidR="00D07896" w:rsidRPr="008221CB">
              <w:rPr>
                <w:rFonts w:ascii="Times New Roman" w:hAnsi="Times New Roman"/>
                <w:i/>
                <w:sz w:val="28"/>
                <w:szCs w:val="28"/>
              </w:rPr>
              <w:t>al tercer</w:t>
            </w:r>
            <w:r w:rsidR="005A6DC2" w:rsidRPr="008221CB">
              <w:rPr>
                <w:rFonts w:ascii="Times New Roman" w:hAnsi="Times New Roman"/>
                <w:i/>
                <w:sz w:val="28"/>
                <w:szCs w:val="28"/>
              </w:rPr>
              <w:t xml:space="preserve"> trimestre 2016, con una reducción del 61%,  Esta situación sugiere que la plaza extraordinaria asignada ha ayudado en la atención de la carga de trabajo de este juzgado.</w:t>
            </w:r>
          </w:p>
          <w:p w:rsidR="00BA0E21" w:rsidRPr="008221CB" w:rsidRDefault="00BA0E21" w:rsidP="005557F1">
            <w:pPr>
              <w:ind w:left="720"/>
              <w:jc w:val="both"/>
              <w:rPr>
                <w:i/>
                <w:sz w:val="28"/>
                <w:szCs w:val="28"/>
              </w:rPr>
            </w:pPr>
          </w:p>
          <w:p w:rsidR="00C411E7" w:rsidRPr="008221CB" w:rsidRDefault="00BA0E21" w:rsidP="00CB6D6D">
            <w:pPr>
              <w:numPr>
                <w:ilvl w:val="0"/>
                <w:numId w:val="13"/>
              </w:numPr>
              <w:jc w:val="both"/>
              <w:rPr>
                <w:i/>
                <w:sz w:val="28"/>
                <w:szCs w:val="28"/>
              </w:rPr>
            </w:pPr>
            <w:r w:rsidRPr="008221CB">
              <w:rPr>
                <w:i/>
                <w:sz w:val="28"/>
                <w:szCs w:val="28"/>
              </w:rPr>
              <w:t>Referente a</w:t>
            </w:r>
            <w:r w:rsidR="000E09F4" w:rsidRPr="008221CB">
              <w:rPr>
                <w:i/>
                <w:sz w:val="28"/>
                <w:szCs w:val="28"/>
              </w:rPr>
              <w:t>l trabajo realizado mediante el Programa de Justicia Juvenil Restaurativa, se tiene que desde julio del 2016 que inició al finalizar el año</w:t>
            </w:r>
            <w:r w:rsidR="00C411E7" w:rsidRPr="008221CB">
              <w:rPr>
                <w:i/>
                <w:sz w:val="28"/>
                <w:szCs w:val="28"/>
              </w:rPr>
              <w:t>,</w:t>
            </w:r>
            <w:r w:rsidR="000E09F4" w:rsidRPr="008221CB">
              <w:rPr>
                <w:i/>
                <w:sz w:val="28"/>
                <w:szCs w:val="28"/>
              </w:rPr>
              <w:t xml:space="preserve"> el despacho ha </w:t>
            </w:r>
            <w:r w:rsidR="00D07896" w:rsidRPr="008221CB">
              <w:rPr>
                <w:i/>
                <w:sz w:val="28"/>
                <w:szCs w:val="28"/>
              </w:rPr>
              <w:t>atendido 36</w:t>
            </w:r>
            <w:r w:rsidRPr="008221CB">
              <w:rPr>
                <w:i/>
                <w:sz w:val="28"/>
                <w:szCs w:val="28"/>
              </w:rPr>
              <w:t xml:space="preserve"> reu</w:t>
            </w:r>
            <w:r w:rsidR="000E09F4" w:rsidRPr="008221CB">
              <w:rPr>
                <w:i/>
                <w:sz w:val="28"/>
                <w:szCs w:val="28"/>
              </w:rPr>
              <w:t>niones restaurativas, en promedio 6 mensuales</w:t>
            </w:r>
            <w:r w:rsidRPr="008221CB">
              <w:rPr>
                <w:i/>
                <w:sz w:val="28"/>
                <w:szCs w:val="28"/>
              </w:rPr>
              <w:t>.</w:t>
            </w:r>
            <w:r w:rsidR="003843DA" w:rsidRPr="008221CB">
              <w:rPr>
                <w:i/>
                <w:sz w:val="28"/>
                <w:szCs w:val="28"/>
              </w:rPr>
              <w:t xml:space="preserve"> Además, de todas las actividades referentes a la implementación de la modalidad como la construcción de herramientas</w:t>
            </w:r>
            <w:r w:rsidR="00C411E7" w:rsidRPr="008221CB">
              <w:rPr>
                <w:i/>
                <w:sz w:val="28"/>
                <w:szCs w:val="28"/>
              </w:rPr>
              <w:t>, capacitación, reuniones de coordinación con las personas involucradas, visitas a instituciones,</w:t>
            </w:r>
            <w:r w:rsidR="003843DA" w:rsidRPr="008221CB">
              <w:rPr>
                <w:i/>
                <w:sz w:val="28"/>
                <w:szCs w:val="28"/>
              </w:rPr>
              <w:t xml:space="preserve"> las cuales son muy v</w:t>
            </w:r>
            <w:r w:rsidR="00C411E7" w:rsidRPr="008221CB">
              <w:rPr>
                <w:i/>
                <w:sz w:val="28"/>
                <w:szCs w:val="28"/>
              </w:rPr>
              <w:t>aliosos para el desarrollo del programa.</w:t>
            </w:r>
          </w:p>
          <w:p w:rsidR="005557F1" w:rsidRPr="008221CB" w:rsidRDefault="005557F1" w:rsidP="005557F1">
            <w:pPr>
              <w:ind w:left="720"/>
              <w:jc w:val="both"/>
              <w:rPr>
                <w:i/>
                <w:sz w:val="28"/>
                <w:szCs w:val="28"/>
              </w:rPr>
            </w:pPr>
          </w:p>
          <w:p w:rsidR="005557F1" w:rsidRPr="008221CB" w:rsidRDefault="005557F1" w:rsidP="00CB6D6D">
            <w:pPr>
              <w:numPr>
                <w:ilvl w:val="0"/>
                <w:numId w:val="13"/>
              </w:numPr>
              <w:jc w:val="both"/>
              <w:rPr>
                <w:i/>
                <w:sz w:val="28"/>
                <w:szCs w:val="28"/>
              </w:rPr>
            </w:pPr>
            <w:r w:rsidRPr="008221CB">
              <w:rPr>
                <w:i/>
                <w:sz w:val="28"/>
                <w:szCs w:val="28"/>
              </w:rPr>
              <w:t xml:space="preserve">El disponer de un grupo de trabajo adicional (Jueza o Juez, Fiscala o Fiscal, Defensora o Defensor, Técnica o Técnico Judicial), ha permitido que las oficinas intervinientes en el proceso penal juvenil, muestren disminuciones en </w:t>
            </w:r>
            <w:r w:rsidRPr="008221CB">
              <w:rPr>
                <w:i/>
                <w:sz w:val="28"/>
                <w:szCs w:val="28"/>
              </w:rPr>
              <w:lastRenderedPageBreak/>
              <w:t>los niveles de circulante que se manejan, además que se reporta una menor cantidad de asuntos ingresados para el 2016.</w:t>
            </w:r>
          </w:p>
          <w:p w:rsidR="00274FB3" w:rsidRPr="008221CB" w:rsidRDefault="00274FB3" w:rsidP="00793F88">
            <w:pPr>
              <w:ind w:left="720"/>
              <w:jc w:val="both"/>
              <w:rPr>
                <w:i/>
                <w:sz w:val="28"/>
                <w:szCs w:val="28"/>
              </w:rPr>
            </w:pPr>
          </w:p>
          <w:p w:rsidR="0017662F" w:rsidRPr="008221CB" w:rsidRDefault="00793F88" w:rsidP="00793F88">
            <w:pPr>
              <w:spacing w:line="480" w:lineRule="auto"/>
              <w:jc w:val="both"/>
              <w:rPr>
                <w:b/>
                <w:i/>
                <w:sz w:val="28"/>
                <w:szCs w:val="28"/>
              </w:rPr>
            </w:pPr>
            <w:r w:rsidRPr="008221CB">
              <w:rPr>
                <w:b/>
                <w:i/>
                <w:sz w:val="28"/>
                <w:szCs w:val="28"/>
              </w:rPr>
              <w:t>3.2 Juzgado Penal Juvenil de Heredia</w:t>
            </w:r>
          </w:p>
          <w:p w:rsidR="0002728B" w:rsidRPr="008221CB" w:rsidRDefault="0002728B" w:rsidP="00CB6D6D">
            <w:pPr>
              <w:pStyle w:val="Prrafodelista"/>
              <w:numPr>
                <w:ilvl w:val="0"/>
                <w:numId w:val="13"/>
              </w:numPr>
              <w:jc w:val="both"/>
              <w:rPr>
                <w:rFonts w:cs="Arial"/>
                <w:i/>
                <w:sz w:val="28"/>
                <w:szCs w:val="28"/>
              </w:rPr>
            </w:pPr>
            <w:r w:rsidRPr="008221CB">
              <w:rPr>
                <w:rFonts w:cs="Arial"/>
                <w:i/>
                <w:sz w:val="28"/>
                <w:szCs w:val="28"/>
              </w:rPr>
              <w:t>Los casos entrados a partir del 2014 presentan una tendencia decreciente, no obstante, de mantenerse las condiciones al concluir el 2016 se registraría un leve aumento de 32 asuntos con respecto del año anterior. El promedio mensual de casos entrados durante el 2015  fue de 48 asuntos, en tanto para el 2016, registra 49 asuntos,  los cuales son conocidos y tramitados por las dos plazas de Jueza o Juez (una ordinaria y otra extraordinaria), distribuyéndose el trabajo de forma equitativa.</w:t>
            </w:r>
          </w:p>
          <w:p w:rsidR="0002728B" w:rsidRPr="008221CB" w:rsidRDefault="0002728B" w:rsidP="0002728B">
            <w:pPr>
              <w:tabs>
                <w:tab w:val="left" w:pos="1812"/>
              </w:tabs>
              <w:jc w:val="both"/>
              <w:rPr>
                <w:rFonts w:cs="Arial"/>
                <w:i/>
                <w:sz w:val="28"/>
                <w:szCs w:val="28"/>
              </w:rPr>
            </w:pPr>
            <w:r w:rsidRPr="008221CB">
              <w:rPr>
                <w:rFonts w:cs="Arial"/>
                <w:i/>
                <w:sz w:val="28"/>
                <w:szCs w:val="28"/>
              </w:rPr>
              <w:tab/>
            </w:r>
          </w:p>
          <w:p w:rsidR="0002728B" w:rsidRPr="008221CB" w:rsidRDefault="0002728B" w:rsidP="00CB6D6D">
            <w:pPr>
              <w:pStyle w:val="Prrafodelista"/>
              <w:numPr>
                <w:ilvl w:val="0"/>
                <w:numId w:val="13"/>
              </w:numPr>
              <w:jc w:val="both"/>
              <w:rPr>
                <w:rFonts w:cs="Arial"/>
                <w:i/>
                <w:sz w:val="28"/>
                <w:szCs w:val="28"/>
              </w:rPr>
            </w:pPr>
            <w:r w:rsidRPr="008221CB">
              <w:rPr>
                <w:rFonts w:cs="Arial"/>
                <w:i/>
                <w:sz w:val="28"/>
                <w:szCs w:val="28"/>
              </w:rPr>
              <w:t>Los asuntos terminados han mostrado una tendencia irregular  a lo largo de todo el periodo. En comparación con el 2014, en el 2015 se dio un aumento de 436 asuntos fenecidos (50%)</w:t>
            </w:r>
            <w:r w:rsidRPr="008221CB">
              <w:rPr>
                <w:rStyle w:val="Refdenotaalpie"/>
                <w:rFonts w:cs="Arial"/>
                <w:i/>
                <w:sz w:val="28"/>
                <w:szCs w:val="28"/>
              </w:rPr>
              <w:footnoteReference w:id="1"/>
            </w:r>
            <w:r w:rsidRPr="008221CB">
              <w:rPr>
                <w:rFonts w:cs="Arial"/>
                <w:i/>
                <w:sz w:val="28"/>
                <w:szCs w:val="28"/>
              </w:rPr>
              <w:t>, lo cual es producto de la permanencia de la segunda plaza de Jueza o Juez 3, lo que incide directamente en la disminución de la cantidad de circulante de la oficina.</w:t>
            </w:r>
          </w:p>
          <w:p w:rsidR="0002728B" w:rsidRPr="008221CB" w:rsidRDefault="0002728B" w:rsidP="0002728B">
            <w:pPr>
              <w:jc w:val="both"/>
              <w:rPr>
                <w:rFonts w:cs="Arial"/>
                <w:i/>
                <w:sz w:val="28"/>
                <w:szCs w:val="28"/>
              </w:rPr>
            </w:pPr>
          </w:p>
          <w:p w:rsidR="0002728B" w:rsidRPr="008221CB" w:rsidRDefault="0002728B" w:rsidP="00CB6D6D">
            <w:pPr>
              <w:pStyle w:val="Prrafodelista"/>
              <w:numPr>
                <w:ilvl w:val="0"/>
                <w:numId w:val="13"/>
              </w:numPr>
              <w:jc w:val="both"/>
              <w:rPr>
                <w:rFonts w:cs="Arial"/>
                <w:i/>
                <w:sz w:val="28"/>
                <w:szCs w:val="28"/>
              </w:rPr>
            </w:pPr>
            <w:r w:rsidRPr="008221CB">
              <w:rPr>
                <w:rFonts w:cs="Arial"/>
                <w:i/>
                <w:sz w:val="28"/>
                <w:szCs w:val="28"/>
              </w:rPr>
              <w:t xml:space="preserve">El circulante al finalizar el tercer trimestre del 2016  presentó una disminución de 209 casos, en comparación con el 2014, lo que en términos relativos equivale a un 21%., lo cual sugiere que la plaza adicional ha incidido positivamente sobre la carga de trabajo en general de este </w:t>
            </w:r>
            <w:r w:rsidR="00557D77" w:rsidRPr="008221CB">
              <w:rPr>
                <w:rFonts w:cs="Arial"/>
                <w:i/>
                <w:sz w:val="28"/>
                <w:szCs w:val="28"/>
              </w:rPr>
              <w:t>juzgado. Incluso</w:t>
            </w:r>
            <w:r w:rsidRPr="008221CB">
              <w:rPr>
                <w:rFonts w:cs="Arial"/>
                <w:i/>
                <w:sz w:val="28"/>
                <w:szCs w:val="28"/>
              </w:rPr>
              <w:t xml:space="preserve"> cuando esa plaza inició</w:t>
            </w:r>
            <w:r w:rsidRPr="008221CB">
              <w:rPr>
                <w:rFonts w:cs="Arial"/>
                <w:i/>
                <w:color w:val="C00000"/>
                <w:sz w:val="28"/>
                <w:szCs w:val="28"/>
              </w:rPr>
              <w:t xml:space="preserve">, </w:t>
            </w:r>
            <w:r w:rsidRPr="008221CB">
              <w:rPr>
                <w:rFonts w:cs="Arial"/>
                <w:i/>
                <w:sz w:val="28"/>
                <w:szCs w:val="28"/>
              </w:rPr>
              <w:t xml:space="preserve">el circulante ascendía a los 1.018 asuntos activos </w:t>
            </w:r>
          </w:p>
          <w:p w:rsidR="0002728B" w:rsidRPr="008221CB" w:rsidRDefault="0002728B" w:rsidP="0002728B">
            <w:pPr>
              <w:jc w:val="both"/>
              <w:rPr>
                <w:rFonts w:cs="Arial"/>
                <w:i/>
                <w:sz w:val="28"/>
                <w:szCs w:val="28"/>
              </w:rPr>
            </w:pPr>
          </w:p>
          <w:p w:rsidR="0002728B" w:rsidRPr="008221CB" w:rsidRDefault="0002728B" w:rsidP="00CB6D6D">
            <w:pPr>
              <w:pStyle w:val="Prrafodelista"/>
              <w:numPr>
                <w:ilvl w:val="0"/>
                <w:numId w:val="13"/>
              </w:numPr>
              <w:jc w:val="both"/>
              <w:rPr>
                <w:rFonts w:cs="Arial"/>
                <w:i/>
                <w:sz w:val="28"/>
                <w:szCs w:val="28"/>
              </w:rPr>
            </w:pPr>
            <w:r w:rsidRPr="008221CB">
              <w:rPr>
                <w:rFonts w:cs="Arial"/>
                <w:i/>
                <w:sz w:val="28"/>
                <w:szCs w:val="28"/>
              </w:rPr>
              <w:lastRenderedPageBreak/>
              <w:t>La plaza ha contribuido también con los señalamientos a doble agenda que realiza el juzgado, lo que ha contribuido con la reducción de circulante en el 2015. Y al dictado de medidas alternas, dentro de las cuales sobresale la suspensión del proceso a prueba, que pasó de 163 casos en el 2013 a 232 en el 2016.</w:t>
            </w:r>
          </w:p>
          <w:p w:rsidR="004864C3" w:rsidRPr="008221CB" w:rsidRDefault="004864C3" w:rsidP="004864C3">
            <w:pPr>
              <w:pStyle w:val="Prrafodelista"/>
              <w:rPr>
                <w:rFonts w:cs="Arial"/>
                <w:i/>
                <w:sz w:val="28"/>
                <w:szCs w:val="28"/>
              </w:rPr>
            </w:pPr>
          </w:p>
          <w:p w:rsidR="004864C3" w:rsidRPr="008221CB" w:rsidRDefault="004864C3" w:rsidP="004864C3">
            <w:pPr>
              <w:pStyle w:val="Prrafodelista"/>
              <w:ind w:left="0"/>
              <w:jc w:val="both"/>
              <w:rPr>
                <w:rFonts w:cs="Arial"/>
                <w:i/>
                <w:sz w:val="28"/>
                <w:szCs w:val="28"/>
              </w:rPr>
            </w:pPr>
          </w:p>
          <w:p w:rsidR="004864C3" w:rsidRPr="008221CB" w:rsidRDefault="00A24646" w:rsidP="00CB6D6D">
            <w:pPr>
              <w:numPr>
                <w:ilvl w:val="0"/>
                <w:numId w:val="13"/>
              </w:numPr>
              <w:contextualSpacing/>
              <w:jc w:val="both"/>
              <w:rPr>
                <w:rFonts w:cs="Arial"/>
                <w:i/>
                <w:sz w:val="28"/>
                <w:szCs w:val="28"/>
              </w:rPr>
            </w:pPr>
            <w:r w:rsidRPr="008221CB">
              <w:rPr>
                <w:rFonts w:cs="Arial"/>
                <w:i/>
                <w:sz w:val="28"/>
                <w:szCs w:val="28"/>
              </w:rPr>
              <w:t>Referente al trabajo en el Programa de Justicia Restaurativa, se tiene que el despacho inició bajo esta modalidad a  partir de agosto del  2015, donde la plaza extraordinaria se ha dedicado a coordinar las actividades del Programa, durante el 2016 se realizaron 20 reuniones internas con el equipo interdisciplinario, 41 reuniones grupales con miembros de institu</w:t>
            </w:r>
            <w:r w:rsidR="004864C3" w:rsidRPr="008221CB">
              <w:rPr>
                <w:rFonts w:cs="Arial"/>
                <w:i/>
                <w:sz w:val="28"/>
                <w:szCs w:val="28"/>
              </w:rPr>
              <w:t>ciones</w:t>
            </w:r>
            <w:r w:rsidRPr="008221CB">
              <w:rPr>
                <w:rFonts w:cs="Arial"/>
                <w:i/>
                <w:sz w:val="28"/>
                <w:szCs w:val="28"/>
              </w:rPr>
              <w:t xml:space="preserve">, capacitaciones y ampliación de </w:t>
            </w:r>
            <w:smartTag w:uri="urn:schemas-microsoft-com:office:smarttags" w:element="PersonName">
              <w:smartTagPr>
                <w:attr w:name="ProductID" w:val="la Red"/>
              </w:smartTagPr>
              <w:r w:rsidRPr="008221CB">
                <w:rPr>
                  <w:rFonts w:cs="Arial"/>
                  <w:i/>
                  <w:sz w:val="28"/>
                  <w:szCs w:val="28"/>
                </w:rPr>
                <w:t>la Red</w:t>
              </w:r>
            </w:smartTag>
            <w:r w:rsidRPr="008221CB">
              <w:rPr>
                <w:rFonts w:cs="Arial"/>
                <w:i/>
                <w:sz w:val="28"/>
                <w:szCs w:val="28"/>
              </w:rPr>
              <w:t xml:space="preserve"> de Apoyo intersectorial, que actualmente  está integrada por 125 instituciones, lo cual es producto de 158 visitas, entre otras labores. </w:t>
            </w:r>
            <w:r w:rsidR="004864C3" w:rsidRPr="008221CB">
              <w:rPr>
                <w:rFonts w:cs="Arial"/>
                <w:i/>
                <w:sz w:val="28"/>
                <w:szCs w:val="28"/>
              </w:rPr>
              <w:t>D</w:t>
            </w:r>
            <w:r w:rsidRPr="008221CB">
              <w:rPr>
                <w:rFonts w:cs="Arial"/>
                <w:i/>
                <w:sz w:val="28"/>
                <w:szCs w:val="28"/>
              </w:rPr>
              <w:t>urante el 2015 se realizaron  16</w:t>
            </w:r>
            <w:r w:rsidR="004864C3" w:rsidRPr="008221CB">
              <w:rPr>
                <w:rFonts w:cs="Arial"/>
                <w:i/>
                <w:sz w:val="28"/>
                <w:szCs w:val="28"/>
              </w:rPr>
              <w:t xml:space="preserve"> reuniones restaurativas</w:t>
            </w:r>
            <w:r w:rsidRPr="008221CB">
              <w:rPr>
                <w:rFonts w:cs="Arial"/>
                <w:i/>
                <w:sz w:val="28"/>
                <w:szCs w:val="28"/>
              </w:rPr>
              <w:t>; y en el 2016, 38, sea en promedio 3</w:t>
            </w:r>
            <w:r w:rsidRPr="008221CB">
              <w:rPr>
                <w:i/>
                <w:sz w:val="28"/>
                <w:szCs w:val="28"/>
              </w:rPr>
              <w:t xml:space="preserve"> reuniones mensuales; </w:t>
            </w:r>
            <w:r w:rsidRPr="008221CB">
              <w:rPr>
                <w:rFonts w:cs="Arial"/>
                <w:i/>
                <w:sz w:val="28"/>
                <w:szCs w:val="28"/>
              </w:rPr>
              <w:t>las cuales no alcanzan la cuota mínima establecida (16 mensuales)</w:t>
            </w:r>
            <w:r w:rsidR="004864C3" w:rsidRPr="008221CB">
              <w:rPr>
                <w:rFonts w:cs="Arial"/>
                <w:i/>
                <w:sz w:val="28"/>
                <w:szCs w:val="28"/>
                <w:vertAlign w:val="superscript"/>
              </w:rPr>
              <w:footnoteReference w:id="2"/>
            </w:r>
            <w:r w:rsidR="004864C3" w:rsidRPr="008221CB">
              <w:rPr>
                <w:rFonts w:cs="Arial"/>
                <w:i/>
                <w:sz w:val="28"/>
                <w:szCs w:val="28"/>
              </w:rPr>
              <w:t>.</w:t>
            </w:r>
          </w:p>
          <w:p w:rsidR="004864C3" w:rsidRPr="008221CB" w:rsidRDefault="004864C3" w:rsidP="004864C3">
            <w:pPr>
              <w:ind w:left="714"/>
              <w:contextualSpacing/>
              <w:jc w:val="both"/>
              <w:rPr>
                <w:rFonts w:cs="Arial"/>
                <w:i/>
                <w:sz w:val="28"/>
                <w:szCs w:val="28"/>
              </w:rPr>
            </w:pPr>
          </w:p>
          <w:p w:rsidR="004864C3" w:rsidRPr="008221CB" w:rsidRDefault="004864C3" w:rsidP="00CB6D6D">
            <w:pPr>
              <w:numPr>
                <w:ilvl w:val="0"/>
                <w:numId w:val="13"/>
              </w:numPr>
              <w:contextualSpacing/>
              <w:jc w:val="both"/>
              <w:rPr>
                <w:rFonts w:cs="Arial"/>
                <w:i/>
                <w:sz w:val="28"/>
                <w:szCs w:val="28"/>
              </w:rPr>
            </w:pPr>
            <w:r w:rsidRPr="008221CB">
              <w:rPr>
                <w:rFonts w:cs="Arial"/>
                <w:i/>
                <w:sz w:val="28"/>
                <w:szCs w:val="28"/>
              </w:rPr>
              <w:t xml:space="preserve">Las personas expertas señalan que se hacen </w:t>
            </w:r>
            <w:r w:rsidR="00A24646" w:rsidRPr="008221CB">
              <w:rPr>
                <w:rFonts w:cs="Arial"/>
                <w:i/>
                <w:sz w:val="28"/>
                <w:szCs w:val="28"/>
              </w:rPr>
              <w:t>esfuerzos por implementar la modalidad, se ha destinado l</w:t>
            </w:r>
            <w:r w:rsidRPr="008221CB">
              <w:rPr>
                <w:rFonts w:cs="Arial"/>
                <w:i/>
                <w:sz w:val="28"/>
                <w:szCs w:val="28"/>
              </w:rPr>
              <w:t>os días lunes para programar</w:t>
            </w:r>
            <w:r w:rsidR="00A24646" w:rsidRPr="008221CB">
              <w:rPr>
                <w:rFonts w:cs="Arial"/>
                <w:i/>
                <w:sz w:val="28"/>
                <w:szCs w:val="28"/>
              </w:rPr>
              <w:t xml:space="preserve"> cu</w:t>
            </w:r>
            <w:r w:rsidRPr="008221CB">
              <w:rPr>
                <w:rFonts w:cs="Arial"/>
                <w:i/>
                <w:sz w:val="28"/>
                <w:szCs w:val="28"/>
              </w:rPr>
              <w:t xml:space="preserve">atro audiencias y han promovido </w:t>
            </w:r>
            <w:r w:rsidR="00A24646" w:rsidRPr="008221CB">
              <w:rPr>
                <w:rFonts w:cs="Arial"/>
                <w:i/>
                <w:sz w:val="28"/>
                <w:szCs w:val="28"/>
              </w:rPr>
              <w:t>el programa para gestionar un mayor número de personas usuarias, pero no</w:t>
            </w:r>
            <w:r w:rsidR="0013326D" w:rsidRPr="008221CB">
              <w:rPr>
                <w:rFonts w:cs="Arial"/>
                <w:i/>
                <w:sz w:val="28"/>
                <w:szCs w:val="28"/>
              </w:rPr>
              <w:t xml:space="preserve"> han encontrado una respuesta favorable de las personas usuarias, que prefieren seguir con la vía ordinaria de las causas.</w:t>
            </w:r>
          </w:p>
          <w:p w:rsidR="004864C3" w:rsidRPr="008221CB" w:rsidRDefault="004864C3" w:rsidP="004864C3">
            <w:pPr>
              <w:ind w:left="714"/>
              <w:contextualSpacing/>
              <w:jc w:val="both"/>
              <w:rPr>
                <w:rFonts w:cs="Arial"/>
                <w:i/>
                <w:sz w:val="28"/>
                <w:szCs w:val="28"/>
              </w:rPr>
            </w:pPr>
          </w:p>
          <w:p w:rsidR="00A24646" w:rsidRPr="008221CB" w:rsidRDefault="004864C3" w:rsidP="004864C3">
            <w:pPr>
              <w:ind w:left="720"/>
              <w:contextualSpacing/>
              <w:jc w:val="both"/>
              <w:rPr>
                <w:rFonts w:cs="Arial"/>
                <w:i/>
                <w:sz w:val="28"/>
                <w:szCs w:val="28"/>
              </w:rPr>
            </w:pPr>
            <w:r w:rsidRPr="008221CB">
              <w:rPr>
                <w:rFonts w:cs="Arial"/>
                <w:i/>
                <w:sz w:val="28"/>
                <w:szCs w:val="28"/>
              </w:rPr>
              <w:lastRenderedPageBreak/>
              <w:t xml:space="preserve"> La</w:t>
            </w:r>
            <w:r w:rsidR="00A24646" w:rsidRPr="008221CB">
              <w:rPr>
                <w:rFonts w:cs="Arial"/>
                <w:i/>
                <w:sz w:val="28"/>
                <w:szCs w:val="28"/>
              </w:rPr>
              <w:t xml:space="preserve"> estadística no es muy alta, por cuanto </w:t>
            </w:r>
            <w:r w:rsidR="007C0A76" w:rsidRPr="008221CB">
              <w:rPr>
                <w:rFonts w:cs="Arial"/>
                <w:i/>
                <w:sz w:val="28"/>
                <w:szCs w:val="28"/>
              </w:rPr>
              <w:t xml:space="preserve">en un proceso que </w:t>
            </w:r>
            <w:r w:rsidR="00A24646" w:rsidRPr="008221CB">
              <w:rPr>
                <w:rFonts w:cs="Arial"/>
                <w:i/>
                <w:sz w:val="28"/>
                <w:szCs w:val="28"/>
              </w:rPr>
              <w:t xml:space="preserve"> depende de</w:t>
            </w:r>
            <w:r w:rsidR="007C0A76" w:rsidRPr="008221CB">
              <w:rPr>
                <w:rFonts w:cs="Arial"/>
                <w:i/>
                <w:sz w:val="28"/>
                <w:szCs w:val="28"/>
              </w:rPr>
              <w:t xml:space="preserve"> la voluntad de</w:t>
            </w:r>
            <w:r w:rsidR="00A24646" w:rsidRPr="008221CB">
              <w:rPr>
                <w:rFonts w:cs="Arial"/>
                <w:i/>
                <w:sz w:val="28"/>
                <w:szCs w:val="28"/>
              </w:rPr>
              <w:t xml:space="preserve"> las partes, y </w:t>
            </w:r>
            <w:r w:rsidR="007C0A76" w:rsidRPr="008221CB">
              <w:rPr>
                <w:rFonts w:cs="Arial"/>
                <w:i/>
                <w:sz w:val="28"/>
                <w:szCs w:val="28"/>
              </w:rPr>
              <w:t xml:space="preserve">como parte de las posibles causas de este comportamiento se debe a que </w:t>
            </w:r>
            <w:r w:rsidR="00A24646" w:rsidRPr="008221CB">
              <w:rPr>
                <w:rFonts w:cs="Arial"/>
                <w:i/>
                <w:sz w:val="28"/>
                <w:szCs w:val="28"/>
              </w:rPr>
              <w:t>se aborda la víctima en el momento de</w:t>
            </w:r>
            <w:r w:rsidRPr="008221CB">
              <w:rPr>
                <w:rFonts w:cs="Arial"/>
                <w:i/>
                <w:sz w:val="28"/>
                <w:szCs w:val="28"/>
              </w:rPr>
              <w:t xml:space="preserve"> la</w:t>
            </w:r>
            <w:r w:rsidR="00A24646" w:rsidRPr="008221CB">
              <w:rPr>
                <w:rFonts w:cs="Arial"/>
                <w:i/>
                <w:sz w:val="28"/>
                <w:szCs w:val="28"/>
              </w:rPr>
              <w:t xml:space="preserve"> denuncia, cuando los hechos son muy recientes </w:t>
            </w:r>
            <w:r w:rsidR="007C0A76" w:rsidRPr="008221CB">
              <w:rPr>
                <w:i/>
                <w:sz w:val="28"/>
                <w:szCs w:val="28"/>
              </w:rPr>
              <w:t xml:space="preserve">y no consideran el proceso de Justicia Restaurativa como una salida alterna a la situación </w:t>
            </w:r>
            <w:r w:rsidR="00557D77" w:rsidRPr="008221CB">
              <w:rPr>
                <w:i/>
                <w:sz w:val="28"/>
                <w:szCs w:val="28"/>
              </w:rPr>
              <w:t>penal</w:t>
            </w:r>
            <w:r w:rsidR="00557D77" w:rsidRPr="008221CB">
              <w:rPr>
                <w:rFonts w:cs="Arial"/>
                <w:i/>
                <w:sz w:val="28"/>
                <w:szCs w:val="28"/>
              </w:rPr>
              <w:t xml:space="preserve"> por</w:t>
            </w:r>
            <w:r w:rsidR="00A24646" w:rsidRPr="008221CB">
              <w:rPr>
                <w:rFonts w:cs="Arial"/>
                <w:i/>
                <w:sz w:val="28"/>
                <w:szCs w:val="28"/>
              </w:rPr>
              <w:t xml:space="preserve"> lo que se está trabajando para abordar los casos con estrategias diferentes, como valorar un segundo abordaje  y captar más casos, así como la apertura de más delitos por parte del Ministerio Público.</w:t>
            </w:r>
          </w:p>
          <w:p w:rsidR="004864C3" w:rsidRPr="008221CB" w:rsidRDefault="004864C3" w:rsidP="004864C3"/>
          <w:p w:rsidR="00D105CB" w:rsidRPr="008221CB" w:rsidRDefault="00C3173C" w:rsidP="00D105CB">
            <w:pPr>
              <w:jc w:val="both"/>
              <w:rPr>
                <w:i/>
              </w:rPr>
            </w:pPr>
            <w:r w:rsidRPr="008221CB">
              <w:rPr>
                <w:rFonts w:cs="Arial"/>
                <w:b/>
                <w:i/>
                <w:sz w:val="28"/>
                <w:szCs w:val="28"/>
              </w:rPr>
              <w:t>3.3</w:t>
            </w:r>
            <w:r w:rsidR="00D105CB" w:rsidRPr="008221CB">
              <w:rPr>
                <w:b/>
                <w:i/>
                <w:sz w:val="28"/>
                <w:szCs w:val="28"/>
                <w:lang w:val="es-ES_tradnl"/>
              </w:rPr>
              <w:t>Fiscalía Penal Juvenil del Segundo Circuito Judicial de la Zona Atlántica.</w:t>
            </w:r>
          </w:p>
          <w:p w:rsidR="00D105CB" w:rsidRPr="008221CB" w:rsidRDefault="00D105CB" w:rsidP="00D105CB">
            <w:pPr>
              <w:jc w:val="both"/>
              <w:rPr>
                <w:i/>
              </w:rPr>
            </w:pPr>
          </w:p>
          <w:p w:rsidR="00D105CB" w:rsidRPr="008221CB" w:rsidRDefault="00D105CB" w:rsidP="00BF184A">
            <w:pPr>
              <w:pStyle w:val="Prrafodelista"/>
              <w:numPr>
                <w:ilvl w:val="0"/>
                <w:numId w:val="13"/>
              </w:numPr>
              <w:spacing w:after="160" w:line="259" w:lineRule="auto"/>
              <w:jc w:val="both"/>
              <w:rPr>
                <w:i/>
                <w:sz w:val="28"/>
                <w:szCs w:val="28"/>
              </w:rPr>
            </w:pPr>
            <w:r w:rsidRPr="008221CB">
              <w:rPr>
                <w:i/>
                <w:sz w:val="28"/>
                <w:szCs w:val="28"/>
              </w:rPr>
              <w:t xml:space="preserve">La materia Penal Juvenil en el  Segundo Circuito Judicial de </w:t>
            </w:r>
            <w:smartTag w:uri="urn:schemas-microsoft-com:office:smarttags" w:element="PersonName">
              <w:smartTagPr>
                <w:attr w:name="ProductID" w:val="la Zona Atl￡ntica"/>
              </w:smartTagPr>
              <w:smartTag w:uri="urn:schemas-microsoft-com:office:smarttags" w:element="PersonName">
                <w:smartTagPr>
                  <w:attr w:name="ProductID" w:val="la Zona"/>
                </w:smartTagPr>
                <w:r w:rsidRPr="008221CB">
                  <w:rPr>
                    <w:i/>
                    <w:sz w:val="28"/>
                    <w:szCs w:val="28"/>
                  </w:rPr>
                  <w:t>la Zona</w:t>
                </w:r>
              </w:smartTag>
              <w:r w:rsidRPr="008221CB">
                <w:rPr>
                  <w:i/>
                  <w:sz w:val="28"/>
                  <w:szCs w:val="28"/>
                </w:rPr>
                <w:t xml:space="preserve"> Atlántica</w:t>
              </w:r>
            </w:smartTag>
            <w:r w:rsidRPr="008221CB">
              <w:rPr>
                <w:i/>
                <w:sz w:val="28"/>
                <w:szCs w:val="28"/>
              </w:rPr>
              <w:t xml:space="preserve">, muestra cargas de trabajo </w:t>
            </w:r>
            <w:r w:rsidR="00BF184A" w:rsidRPr="008221CB">
              <w:rPr>
                <w:i/>
                <w:sz w:val="28"/>
                <w:szCs w:val="28"/>
              </w:rPr>
              <w:t>en la variable de circulante</w:t>
            </w:r>
            <w:r w:rsidRPr="008221CB">
              <w:rPr>
                <w:i/>
                <w:sz w:val="28"/>
                <w:szCs w:val="28"/>
              </w:rPr>
              <w:t xml:space="preserve"> altas</w:t>
            </w:r>
            <w:r w:rsidR="00BF184A" w:rsidRPr="008221CB">
              <w:rPr>
                <w:i/>
                <w:sz w:val="28"/>
                <w:szCs w:val="28"/>
              </w:rPr>
              <w:t>, a nivel del Juzgado Penal Juvenil, al tercer trimestr</w:t>
            </w:r>
            <w:r w:rsidR="00281F26" w:rsidRPr="008221CB">
              <w:rPr>
                <w:i/>
                <w:sz w:val="28"/>
                <w:szCs w:val="28"/>
              </w:rPr>
              <w:t>e del 2016 registra</w:t>
            </w:r>
            <w:r w:rsidR="00BF184A" w:rsidRPr="008221CB">
              <w:rPr>
                <w:i/>
                <w:sz w:val="28"/>
                <w:szCs w:val="28"/>
              </w:rPr>
              <w:t xml:space="preserve"> 834  expedientes activos</w:t>
            </w:r>
            <w:r w:rsidRPr="008221CB">
              <w:rPr>
                <w:i/>
                <w:sz w:val="28"/>
                <w:szCs w:val="28"/>
              </w:rPr>
              <w:t>,</w:t>
            </w:r>
            <w:r w:rsidR="00BF184A" w:rsidRPr="008221CB">
              <w:rPr>
                <w:i/>
                <w:sz w:val="28"/>
                <w:szCs w:val="28"/>
              </w:rPr>
              <w:t xml:space="preserve"> en tanto en la Fiscalía Penal Juvenil 378 casos, </w:t>
            </w:r>
            <w:r w:rsidRPr="008221CB">
              <w:rPr>
                <w:i/>
                <w:sz w:val="28"/>
                <w:szCs w:val="28"/>
              </w:rPr>
              <w:t>razón por lo que se mantienen destacadas tres plazas de Fiscala o Fiscal Auxiliar así como su correspondiente personal de apoyo</w:t>
            </w:r>
            <w:r w:rsidR="00BF184A" w:rsidRPr="008221CB">
              <w:rPr>
                <w:i/>
                <w:sz w:val="28"/>
                <w:szCs w:val="28"/>
              </w:rPr>
              <w:t xml:space="preserve"> (2 técnicos judiciales</w:t>
            </w:r>
            <w:r w:rsidR="00BF184A" w:rsidRPr="008221CB">
              <w:rPr>
                <w:rStyle w:val="Refdenotaalpie"/>
                <w:i/>
                <w:sz w:val="28"/>
                <w:szCs w:val="28"/>
              </w:rPr>
              <w:footnoteReference w:id="3"/>
            </w:r>
            <w:r w:rsidR="00BF184A" w:rsidRPr="008221CB">
              <w:rPr>
                <w:i/>
                <w:sz w:val="28"/>
                <w:szCs w:val="28"/>
              </w:rPr>
              <w:t>)</w:t>
            </w:r>
            <w:r w:rsidRPr="008221CB">
              <w:rPr>
                <w:i/>
                <w:sz w:val="28"/>
                <w:szCs w:val="28"/>
              </w:rPr>
              <w:t xml:space="preserve">, esto con el objetivo de dar un trámite más expedito a los casos en lo que corresponde </w:t>
            </w:r>
            <w:r w:rsidR="00BF184A" w:rsidRPr="008221CB">
              <w:rPr>
                <w:i/>
                <w:sz w:val="28"/>
                <w:szCs w:val="28"/>
              </w:rPr>
              <w:t>l</w:t>
            </w:r>
            <w:r w:rsidRPr="008221CB">
              <w:rPr>
                <w:i/>
                <w:sz w:val="28"/>
                <w:szCs w:val="28"/>
              </w:rPr>
              <w:t>a investigación.</w:t>
            </w:r>
          </w:p>
          <w:p w:rsidR="000230C7" w:rsidRPr="008221CB" w:rsidRDefault="00CB6D6D" w:rsidP="00CB6D6D">
            <w:pPr>
              <w:pStyle w:val="Prrafodelista"/>
              <w:numPr>
                <w:ilvl w:val="0"/>
                <w:numId w:val="13"/>
              </w:numPr>
              <w:spacing w:after="160"/>
              <w:jc w:val="both"/>
              <w:rPr>
                <w:i/>
              </w:rPr>
            </w:pPr>
            <w:r w:rsidRPr="008221CB">
              <w:rPr>
                <w:i/>
                <w:sz w:val="28"/>
                <w:szCs w:val="28"/>
              </w:rPr>
              <w:t xml:space="preserve">La plaza de Técnica o Técnico Judicial </w:t>
            </w:r>
            <w:r w:rsidR="00BF184A" w:rsidRPr="008221CB">
              <w:rPr>
                <w:i/>
                <w:sz w:val="28"/>
                <w:szCs w:val="28"/>
              </w:rPr>
              <w:t xml:space="preserve">extraordinaria </w:t>
            </w:r>
            <w:r w:rsidRPr="008221CB">
              <w:rPr>
                <w:i/>
                <w:sz w:val="28"/>
                <w:szCs w:val="28"/>
              </w:rPr>
              <w:t>brinda colaboración a los fiscales en todas las funciones que ejecutan, por cuanto realizan labores administrativas y judiciales durante todo el proceso, las cuales son de vital importancia para el buen funcionamiento de la labor que se desarrolla en la fiscalía</w:t>
            </w:r>
            <w:r w:rsidR="008A1191" w:rsidRPr="008221CB">
              <w:rPr>
                <w:i/>
                <w:sz w:val="28"/>
                <w:szCs w:val="28"/>
              </w:rPr>
              <w:t xml:space="preserve"> y en la </w:t>
            </w:r>
            <w:r w:rsidR="008A1191" w:rsidRPr="008221CB">
              <w:rPr>
                <w:i/>
                <w:sz w:val="28"/>
                <w:szCs w:val="28"/>
              </w:rPr>
              <w:lastRenderedPageBreak/>
              <w:t>materia Penal Juvenil</w:t>
            </w:r>
            <w:r w:rsidRPr="008221CB">
              <w:rPr>
                <w:i/>
                <w:sz w:val="28"/>
                <w:szCs w:val="28"/>
              </w:rPr>
              <w:t xml:space="preserve">, y especialmente brindando apoyo al programa de Justicia Juvenil Restaurativa y el programa Justicia Juvenil Restaurativa de Contravenciones con Casa de Justicia.  </w:t>
            </w:r>
          </w:p>
        </w:tc>
      </w:tr>
      <w:tr w:rsidR="00CE1F57" w:rsidRPr="008221CB">
        <w:trPr>
          <w:trHeight w:val="794"/>
        </w:trPr>
        <w:tc>
          <w:tcPr>
            <w:tcW w:w="2448" w:type="dxa"/>
            <w:shd w:val="clear" w:color="auto" w:fill="C0C0C0"/>
          </w:tcPr>
          <w:p w:rsidR="00CE1F57" w:rsidRPr="008221CB" w:rsidRDefault="00CE1F57" w:rsidP="005F28D2">
            <w:pPr>
              <w:spacing w:line="480" w:lineRule="auto"/>
              <w:jc w:val="center"/>
              <w:rPr>
                <w:b/>
                <w:sz w:val="28"/>
                <w:szCs w:val="28"/>
              </w:rPr>
            </w:pPr>
            <w:r w:rsidRPr="008221CB">
              <w:rPr>
                <w:b/>
                <w:sz w:val="28"/>
                <w:szCs w:val="28"/>
              </w:rPr>
              <w:lastRenderedPageBreak/>
              <w:t>IV. Elementos Resolutivos</w:t>
            </w:r>
          </w:p>
        </w:tc>
        <w:tc>
          <w:tcPr>
            <w:tcW w:w="7742" w:type="dxa"/>
          </w:tcPr>
          <w:p w:rsidR="008C206B" w:rsidRPr="008221CB" w:rsidRDefault="008C206B" w:rsidP="008C206B">
            <w:pPr>
              <w:numPr>
                <w:ilvl w:val="1"/>
                <w:numId w:val="6"/>
              </w:numPr>
              <w:jc w:val="both"/>
              <w:rPr>
                <w:bCs/>
                <w:i/>
                <w:sz w:val="28"/>
                <w:szCs w:val="28"/>
              </w:rPr>
            </w:pPr>
            <w:r w:rsidRPr="008221CB">
              <w:rPr>
                <w:bCs/>
                <w:i/>
                <w:sz w:val="28"/>
                <w:szCs w:val="28"/>
              </w:rPr>
              <w:t xml:space="preserve"> El  trámite de la materia Penal Juvenil en Cartago, sigue mostrando resultados positivos tanto a nivel del Juzgado, como del Ministerio Público, Defensa Pública, siguiendo un modelo de trabajo efectivo a nivel integral, donde se aplican las audiencias tempranas y a partir de julio de 2016 se implementó la modalidad de Justicia Restaurativa, contribuyendo en la reducción de la carga de trabajo pendiente.</w:t>
            </w:r>
            <w:r w:rsidR="00A161F0" w:rsidRPr="008221CB">
              <w:rPr>
                <w:bCs/>
                <w:i/>
                <w:sz w:val="28"/>
                <w:szCs w:val="28"/>
              </w:rPr>
              <w:t xml:space="preserve"> Lo anterior refleja el impacto que han venido generando las plazas extraordinarias de Jueza o Juez 3, Fiscala o Fiscal Auxiliar, una Defensora o Defensor Público y la de Técnica o Técnico Judicial</w:t>
            </w:r>
          </w:p>
          <w:p w:rsidR="008C206B" w:rsidRPr="008221CB" w:rsidRDefault="008C206B" w:rsidP="008C206B">
            <w:pPr>
              <w:ind w:left="510"/>
              <w:jc w:val="both"/>
              <w:rPr>
                <w:bCs/>
                <w:i/>
                <w:sz w:val="28"/>
                <w:szCs w:val="28"/>
              </w:rPr>
            </w:pPr>
          </w:p>
          <w:p w:rsidR="008C206B" w:rsidRPr="008221CB" w:rsidRDefault="008C206B" w:rsidP="008C206B">
            <w:pPr>
              <w:numPr>
                <w:ilvl w:val="1"/>
                <w:numId w:val="6"/>
              </w:numPr>
              <w:tabs>
                <w:tab w:val="clear" w:pos="510"/>
                <w:tab w:val="num" w:pos="72"/>
              </w:tabs>
              <w:jc w:val="both"/>
              <w:rPr>
                <w:bCs/>
                <w:i/>
                <w:sz w:val="28"/>
                <w:szCs w:val="28"/>
              </w:rPr>
            </w:pPr>
            <w:r w:rsidRPr="008221CB">
              <w:rPr>
                <w:bCs/>
                <w:i/>
                <w:sz w:val="28"/>
                <w:szCs w:val="28"/>
              </w:rPr>
              <w:t xml:space="preserve">Las cargas de trabajo mostradas en el </w:t>
            </w:r>
            <w:r w:rsidR="00FD19D3" w:rsidRPr="008221CB">
              <w:rPr>
                <w:bCs/>
                <w:i/>
                <w:sz w:val="28"/>
                <w:szCs w:val="28"/>
              </w:rPr>
              <w:t xml:space="preserve">Juzgado Penal Juvenil </w:t>
            </w:r>
            <w:r w:rsidRPr="008221CB">
              <w:rPr>
                <w:bCs/>
                <w:i/>
                <w:sz w:val="28"/>
                <w:szCs w:val="28"/>
              </w:rPr>
              <w:t xml:space="preserve">de Cartago en lo que respecta a casos entrados se considera alta, esto a pesar que al tercer trimestre del 2016 se muestra una leve disminución de un 5%, </w:t>
            </w:r>
            <w:r w:rsidR="00FD19D3" w:rsidRPr="008221CB">
              <w:rPr>
                <w:bCs/>
                <w:i/>
                <w:sz w:val="28"/>
                <w:szCs w:val="28"/>
              </w:rPr>
              <w:t>conforme a la estimación</w:t>
            </w:r>
            <w:r w:rsidR="00A05617" w:rsidRPr="008221CB">
              <w:rPr>
                <w:bCs/>
                <w:i/>
                <w:sz w:val="28"/>
                <w:szCs w:val="28"/>
              </w:rPr>
              <w:t>de</w:t>
            </w:r>
            <w:r w:rsidRPr="008221CB">
              <w:rPr>
                <w:bCs/>
                <w:i/>
                <w:sz w:val="28"/>
                <w:szCs w:val="28"/>
              </w:rPr>
              <w:t>728 asuntos, razón por la cual se considera pertinente</w:t>
            </w:r>
            <w:r w:rsidR="00073CAC" w:rsidRPr="008221CB">
              <w:rPr>
                <w:bCs/>
                <w:i/>
                <w:sz w:val="28"/>
                <w:szCs w:val="28"/>
              </w:rPr>
              <w:t xml:space="preserve"> mantener el equipo</w:t>
            </w:r>
            <w:r w:rsidRPr="008221CB">
              <w:rPr>
                <w:bCs/>
                <w:i/>
                <w:sz w:val="28"/>
                <w:szCs w:val="28"/>
              </w:rPr>
              <w:t xml:space="preserve"> de tra</w:t>
            </w:r>
            <w:r w:rsidR="00073CAC" w:rsidRPr="008221CB">
              <w:rPr>
                <w:bCs/>
                <w:i/>
                <w:sz w:val="28"/>
                <w:szCs w:val="28"/>
              </w:rPr>
              <w:t>bajo que actualmente se destaca.</w:t>
            </w:r>
          </w:p>
          <w:p w:rsidR="008C206B" w:rsidRPr="008221CB" w:rsidRDefault="008C206B" w:rsidP="008C206B">
            <w:pPr>
              <w:jc w:val="both"/>
              <w:rPr>
                <w:bCs/>
                <w:i/>
                <w:sz w:val="28"/>
                <w:szCs w:val="28"/>
              </w:rPr>
            </w:pPr>
          </w:p>
          <w:p w:rsidR="008C206B" w:rsidRPr="008221CB" w:rsidRDefault="008C206B" w:rsidP="00F97201">
            <w:pPr>
              <w:numPr>
                <w:ilvl w:val="1"/>
                <w:numId w:val="6"/>
              </w:numPr>
              <w:jc w:val="both"/>
              <w:rPr>
                <w:bCs/>
                <w:i/>
                <w:sz w:val="28"/>
                <w:szCs w:val="28"/>
              </w:rPr>
            </w:pPr>
            <w:r w:rsidRPr="008221CB">
              <w:rPr>
                <w:bCs/>
                <w:i/>
                <w:sz w:val="28"/>
                <w:szCs w:val="28"/>
              </w:rPr>
              <w:t xml:space="preserve">Con la atención de casos mediante la implementación del modelo de Justicia </w:t>
            </w:r>
            <w:r w:rsidRPr="004E6F17">
              <w:rPr>
                <w:bCs/>
                <w:i/>
                <w:sz w:val="28"/>
                <w:szCs w:val="28"/>
              </w:rPr>
              <w:t>Juvenil Restaurativa a partir de julio del 2016, se espera que una parte</w:t>
            </w:r>
            <w:r w:rsidRPr="008221CB">
              <w:rPr>
                <w:bCs/>
                <w:i/>
                <w:sz w:val="28"/>
                <w:szCs w:val="28"/>
              </w:rPr>
              <w:t xml:space="preserve"> de los casos puedan ser atendidos en un menor tiempo de acuerdo con los lineamientos de trabajo establecidos en esta forma de trabajo.</w:t>
            </w:r>
          </w:p>
          <w:p w:rsidR="00F97201" w:rsidRPr="008221CB" w:rsidRDefault="00F97201" w:rsidP="00F97201">
            <w:pPr>
              <w:jc w:val="both"/>
              <w:rPr>
                <w:bCs/>
                <w:i/>
                <w:sz w:val="28"/>
                <w:szCs w:val="28"/>
              </w:rPr>
            </w:pPr>
          </w:p>
          <w:p w:rsidR="00BE5134" w:rsidRPr="008221CB" w:rsidRDefault="008C206B" w:rsidP="008C206B">
            <w:pPr>
              <w:numPr>
                <w:ilvl w:val="1"/>
                <w:numId w:val="6"/>
              </w:numPr>
              <w:jc w:val="both"/>
              <w:rPr>
                <w:bCs/>
                <w:i/>
                <w:sz w:val="28"/>
                <w:szCs w:val="28"/>
              </w:rPr>
            </w:pPr>
            <w:r w:rsidRPr="008221CB">
              <w:rPr>
                <w:bCs/>
                <w:i/>
                <w:sz w:val="28"/>
                <w:szCs w:val="28"/>
              </w:rPr>
              <w:t>En términos generales, se tiene que el recurso extraordinario</w:t>
            </w:r>
            <w:r w:rsidR="00544474">
              <w:rPr>
                <w:bCs/>
                <w:i/>
                <w:sz w:val="28"/>
                <w:szCs w:val="28"/>
              </w:rPr>
              <w:t xml:space="preserve"> </w:t>
            </w:r>
            <w:r w:rsidRPr="008221CB">
              <w:rPr>
                <w:bCs/>
                <w:i/>
                <w:sz w:val="28"/>
                <w:szCs w:val="28"/>
              </w:rPr>
              <w:t>que se destaca en Heredia</w:t>
            </w:r>
            <w:r w:rsidR="00FD19D3" w:rsidRPr="008221CB">
              <w:rPr>
                <w:bCs/>
                <w:i/>
                <w:sz w:val="28"/>
                <w:szCs w:val="28"/>
              </w:rPr>
              <w:t xml:space="preserve"> (una </w:t>
            </w:r>
            <w:r w:rsidR="00FD19D3" w:rsidRPr="008221CB">
              <w:rPr>
                <w:bCs/>
                <w:i/>
                <w:sz w:val="28"/>
                <w:szCs w:val="28"/>
              </w:rPr>
              <w:lastRenderedPageBreak/>
              <w:t xml:space="preserve">plaza de Jueza o Juez 3) </w:t>
            </w:r>
            <w:r w:rsidRPr="008221CB">
              <w:rPr>
                <w:bCs/>
                <w:i/>
                <w:sz w:val="28"/>
                <w:szCs w:val="28"/>
              </w:rPr>
              <w:t xml:space="preserve"> realiza un trabajo en concordancia con los objetivos planteados, por cuanto se evidencia una disminución de la carga de trabajo a nivel del circulante, además  se  está implementando el modelo de trabajo de Justicia Juvenil Restaurativa. </w:t>
            </w:r>
          </w:p>
          <w:p w:rsidR="008C206B" w:rsidRPr="008221CB" w:rsidRDefault="008C206B" w:rsidP="00BE5134">
            <w:pPr>
              <w:jc w:val="both"/>
              <w:rPr>
                <w:i/>
                <w:sz w:val="28"/>
                <w:szCs w:val="28"/>
              </w:rPr>
            </w:pPr>
          </w:p>
          <w:p w:rsidR="008C206B" w:rsidRPr="008221CB" w:rsidRDefault="00BE5134" w:rsidP="00BE5134">
            <w:pPr>
              <w:numPr>
                <w:ilvl w:val="1"/>
                <w:numId w:val="6"/>
              </w:numPr>
              <w:jc w:val="both"/>
              <w:rPr>
                <w:bCs/>
                <w:i/>
                <w:sz w:val="28"/>
                <w:szCs w:val="28"/>
              </w:rPr>
            </w:pPr>
            <w:r w:rsidRPr="008221CB">
              <w:rPr>
                <w:bCs/>
                <w:i/>
                <w:sz w:val="28"/>
                <w:szCs w:val="28"/>
              </w:rPr>
              <w:t>Durante los primeros nueve meses del 2016 se incrementó la cantidad de reuniones realizadas de Justicia Restaurativa. No obstante, los resultados obtenidos no cumplen con el indicador de evaluación para Penal Juvenil Restaurativa, de realizar cuatro reuniones restaurativas por día, por lo que se deberá medir la efectividad del Programa, tomando en cuenta la cuota mínima establecida esto con el fin de maximizar el recurso humano</w:t>
            </w:r>
            <w:r w:rsidR="00E173AF" w:rsidRPr="008221CB">
              <w:rPr>
                <w:bCs/>
                <w:i/>
                <w:sz w:val="28"/>
                <w:szCs w:val="28"/>
              </w:rPr>
              <w:t>.</w:t>
            </w:r>
          </w:p>
          <w:p w:rsidR="00E173AF" w:rsidRPr="008221CB" w:rsidRDefault="00E173AF" w:rsidP="00E173AF">
            <w:pPr>
              <w:pStyle w:val="Prrafodelista"/>
              <w:rPr>
                <w:bCs/>
                <w:i/>
                <w:sz w:val="28"/>
                <w:szCs w:val="28"/>
              </w:rPr>
            </w:pPr>
          </w:p>
          <w:p w:rsidR="00E173AF" w:rsidRPr="008221CB" w:rsidRDefault="00E173AF" w:rsidP="00E173AF">
            <w:pPr>
              <w:numPr>
                <w:ilvl w:val="1"/>
                <w:numId w:val="6"/>
              </w:numPr>
              <w:jc w:val="both"/>
              <w:rPr>
                <w:bCs/>
                <w:i/>
                <w:sz w:val="28"/>
                <w:szCs w:val="28"/>
              </w:rPr>
            </w:pPr>
            <w:r w:rsidRPr="008221CB">
              <w:rPr>
                <w:bCs/>
                <w:i/>
                <w:sz w:val="28"/>
                <w:szCs w:val="28"/>
              </w:rPr>
              <w:t xml:space="preserve">Se mantiene una carga de trabajo considerable en la materia Penal Juvenil del Segundo Circuito Judicial de </w:t>
            </w:r>
            <w:smartTag w:uri="urn:schemas-microsoft-com:office:smarttags" w:element="PersonName">
              <w:smartTagPr>
                <w:attr w:name="ProductID" w:val="la Zona Atl￡ntica"/>
              </w:smartTagPr>
              <w:smartTag w:uri="urn:schemas-microsoft-com:office:smarttags" w:element="PersonName">
                <w:smartTagPr>
                  <w:attr w:name="ProductID" w:val="la Zona"/>
                </w:smartTagPr>
                <w:r w:rsidRPr="008221CB">
                  <w:rPr>
                    <w:bCs/>
                    <w:i/>
                    <w:sz w:val="28"/>
                    <w:szCs w:val="28"/>
                  </w:rPr>
                  <w:t>la Zona</w:t>
                </w:r>
              </w:smartTag>
              <w:r w:rsidRPr="008221CB">
                <w:rPr>
                  <w:bCs/>
                  <w:i/>
                  <w:sz w:val="28"/>
                  <w:szCs w:val="28"/>
                </w:rPr>
                <w:t xml:space="preserve"> Atlántica</w:t>
              </w:r>
            </w:smartTag>
            <w:r w:rsidRPr="008221CB">
              <w:rPr>
                <w:bCs/>
                <w:i/>
                <w:sz w:val="28"/>
                <w:szCs w:val="28"/>
              </w:rPr>
              <w:t xml:space="preserve">, tanto a nivel de casos entrados en el Ministerio Público, como a nivel de circulante en el Juzgado Penal Juvenil, razón por la cual se han designado tres plazas de Fiscala o Fiscal a la zona lo que se hace necesario la permanencia de la plaza </w:t>
            </w:r>
            <w:r w:rsidR="00FD19D3" w:rsidRPr="008221CB">
              <w:rPr>
                <w:bCs/>
                <w:i/>
                <w:sz w:val="28"/>
                <w:szCs w:val="28"/>
              </w:rPr>
              <w:t xml:space="preserve">de Técnica o Técnico Judicial </w:t>
            </w:r>
            <w:r w:rsidRPr="008221CB">
              <w:rPr>
                <w:bCs/>
                <w:i/>
                <w:sz w:val="28"/>
                <w:szCs w:val="28"/>
              </w:rPr>
              <w:t xml:space="preserve">analizada para la localidad de Guápiles, a fin de que brinde el apoyo necesario a las y los funcionarios en la tramitación de los asuntos </w:t>
            </w:r>
            <w:r w:rsidR="00F97201" w:rsidRPr="008221CB">
              <w:rPr>
                <w:bCs/>
                <w:i/>
                <w:sz w:val="28"/>
                <w:szCs w:val="28"/>
              </w:rPr>
              <w:t>en esta materia.</w:t>
            </w:r>
          </w:p>
          <w:p w:rsidR="00E173AF" w:rsidRPr="008221CB" w:rsidRDefault="00E173AF" w:rsidP="00E173AF">
            <w:pPr>
              <w:ind w:left="510"/>
              <w:jc w:val="both"/>
              <w:rPr>
                <w:bCs/>
                <w:i/>
                <w:sz w:val="28"/>
                <w:szCs w:val="28"/>
              </w:rPr>
            </w:pPr>
          </w:p>
          <w:p w:rsidR="00CE1F57" w:rsidRPr="008221CB" w:rsidRDefault="00CE1F57" w:rsidP="000230C7">
            <w:pPr>
              <w:jc w:val="both"/>
              <w:rPr>
                <w:i/>
                <w:sz w:val="28"/>
                <w:szCs w:val="28"/>
              </w:rPr>
            </w:pPr>
          </w:p>
        </w:tc>
      </w:tr>
      <w:tr w:rsidR="00CE1F57" w:rsidRPr="008221CB">
        <w:trPr>
          <w:trHeight w:val="1264"/>
        </w:trPr>
        <w:tc>
          <w:tcPr>
            <w:tcW w:w="2448" w:type="dxa"/>
            <w:shd w:val="clear" w:color="auto" w:fill="C0C0C0"/>
          </w:tcPr>
          <w:p w:rsidR="00CE1F57" w:rsidRPr="008221CB" w:rsidRDefault="00CE1F57" w:rsidP="005F28D2">
            <w:pPr>
              <w:spacing w:line="480" w:lineRule="auto"/>
              <w:jc w:val="center"/>
              <w:rPr>
                <w:b/>
                <w:sz w:val="28"/>
                <w:szCs w:val="28"/>
              </w:rPr>
            </w:pPr>
            <w:r w:rsidRPr="008221CB">
              <w:rPr>
                <w:b/>
                <w:sz w:val="28"/>
                <w:szCs w:val="28"/>
              </w:rPr>
              <w:lastRenderedPageBreak/>
              <w:t>V. Recomendaciones</w:t>
            </w: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p w:rsidR="00CE1F57" w:rsidRPr="008221CB" w:rsidRDefault="00CE1F57" w:rsidP="005F28D2">
            <w:pPr>
              <w:spacing w:line="480" w:lineRule="auto"/>
              <w:jc w:val="center"/>
              <w:rPr>
                <w:b/>
                <w:color w:val="0070C0"/>
                <w:sz w:val="28"/>
                <w:szCs w:val="28"/>
              </w:rPr>
            </w:pPr>
          </w:p>
        </w:tc>
        <w:tc>
          <w:tcPr>
            <w:tcW w:w="7742" w:type="dxa"/>
          </w:tcPr>
          <w:p w:rsidR="005F28D2" w:rsidRPr="008221CB" w:rsidRDefault="00713B66" w:rsidP="005F28D2">
            <w:pPr>
              <w:spacing w:line="480" w:lineRule="auto"/>
              <w:jc w:val="both"/>
              <w:rPr>
                <w:bCs/>
                <w:i/>
                <w:sz w:val="28"/>
                <w:szCs w:val="28"/>
              </w:rPr>
            </w:pPr>
            <w:r w:rsidRPr="008221CB">
              <w:rPr>
                <w:bCs/>
                <w:i/>
                <w:sz w:val="28"/>
                <w:szCs w:val="28"/>
              </w:rPr>
              <w:lastRenderedPageBreak/>
              <w:t>5.1 Se recomienda el sigui</w:t>
            </w:r>
            <w:r w:rsidR="00C141A4" w:rsidRPr="008221CB">
              <w:rPr>
                <w:bCs/>
                <w:i/>
                <w:sz w:val="28"/>
                <w:szCs w:val="28"/>
              </w:rPr>
              <w:t>ente recurso humano para el 2018</w:t>
            </w:r>
            <w:r w:rsidRPr="008221CB">
              <w:rPr>
                <w:bCs/>
                <w:i/>
                <w:sz w:val="28"/>
                <w:szCs w:val="28"/>
              </w:rPr>
              <w:t>.</w:t>
            </w:r>
          </w:p>
          <w:p w:rsidR="00713B66" w:rsidRPr="008221CB" w:rsidRDefault="00C46931" w:rsidP="005F28D2">
            <w:pPr>
              <w:spacing w:line="480" w:lineRule="auto"/>
              <w:jc w:val="both"/>
              <w:rPr>
                <w:bCs/>
                <w:i/>
                <w:color w:val="0070C0"/>
                <w:sz w:val="28"/>
                <w:szCs w:val="28"/>
              </w:rPr>
            </w:pPr>
            <w:r w:rsidRPr="008221CB">
              <w:rPr>
                <w:bCs/>
                <w:i/>
                <w:color w:val="0070C0"/>
                <w:sz w:val="28"/>
                <w:szCs w:val="28"/>
              </w:rPr>
              <w:object w:dxaOrig="1516" w:dyaOrig="987">
                <v:shape id="_x0000_i1025" type="#_x0000_t75" style="width:75.6pt;height:49.2pt" o:ole="">
                  <v:imagedata r:id="rId12" o:title=""/>
                </v:shape>
                <o:OLEObject Type="Embed" ProgID="Word.Document.8" ShapeID="_x0000_i1025" DrawAspect="Icon" ObjectID="_1550410091" r:id="rId13">
                  <o:FieldCodes>\s</o:FieldCodes>
                </o:OLEObject>
              </w:object>
            </w:r>
          </w:p>
          <w:p w:rsidR="006A1236" w:rsidRPr="00700F61" w:rsidRDefault="006A1236" w:rsidP="006A1236">
            <w:pPr>
              <w:jc w:val="both"/>
              <w:rPr>
                <w:i/>
                <w:sz w:val="28"/>
                <w:szCs w:val="28"/>
              </w:rPr>
            </w:pPr>
            <w:r w:rsidRPr="008221CB">
              <w:rPr>
                <w:i/>
                <w:sz w:val="28"/>
                <w:szCs w:val="28"/>
                <w:lang w:val="es-ES_tradnl"/>
              </w:rPr>
              <w:t xml:space="preserve">5.2 </w:t>
            </w:r>
            <w:r w:rsidR="004D64D1" w:rsidRPr="00700F61">
              <w:rPr>
                <w:i/>
                <w:sz w:val="28"/>
                <w:szCs w:val="28"/>
              </w:rPr>
              <w:t xml:space="preserve">Se recomienda que la Fiscalía General de la República </w:t>
            </w:r>
            <w:r w:rsidRPr="004D64D1">
              <w:rPr>
                <w:i/>
                <w:sz w:val="28"/>
                <w:szCs w:val="28"/>
              </w:rPr>
              <w:t xml:space="preserve">revise los criterios que actualmente tienen </w:t>
            </w:r>
            <w:r w:rsidR="005D0F44">
              <w:rPr>
                <w:i/>
                <w:sz w:val="28"/>
                <w:szCs w:val="28"/>
              </w:rPr>
              <w:t>a fin de</w:t>
            </w:r>
            <w:r w:rsidR="008F450A">
              <w:rPr>
                <w:i/>
                <w:sz w:val="28"/>
                <w:szCs w:val="28"/>
              </w:rPr>
              <w:t xml:space="preserve"> valorar la </w:t>
            </w:r>
            <w:r w:rsidR="005D0F44">
              <w:rPr>
                <w:i/>
                <w:sz w:val="28"/>
                <w:szCs w:val="28"/>
              </w:rPr>
              <w:t xml:space="preserve"> amplia</w:t>
            </w:r>
            <w:r w:rsidR="008F450A">
              <w:rPr>
                <w:i/>
                <w:sz w:val="28"/>
                <w:szCs w:val="28"/>
              </w:rPr>
              <w:t>ción</w:t>
            </w:r>
            <w:r w:rsidR="00544474">
              <w:rPr>
                <w:i/>
                <w:sz w:val="28"/>
                <w:szCs w:val="28"/>
              </w:rPr>
              <w:t xml:space="preserve"> </w:t>
            </w:r>
            <w:r w:rsidR="0057003E" w:rsidRPr="0057003E">
              <w:rPr>
                <w:i/>
                <w:sz w:val="28"/>
                <w:szCs w:val="28"/>
              </w:rPr>
              <w:t>a</w:t>
            </w:r>
            <w:r w:rsidR="005D0F44" w:rsidRPr="0057003E">
              <w:rPr>
                <w:i/>
                <w:sz w:val="28"/>
                <w:szCs w:val="28"/>
              </w:rPr>
              <w:t xml:space="preserve"> otro tipo de</w:t>
            </w:r>
            <w:r w:rsidR="004D64D1" w:rsidRPr="00700F61">
              <w:rPr>
                <w:i/>
                <w:sz w:val="28"/>
                <w:szCs w:val="28"/>
              </w:rPr>
              <w:t xml:space="preserve"> delitos</w:t>
            </w:r>
            <w:r w:rsidR="00544474">
              <w:rPr>
                <w:i/>
                <w:sz w:val="28"/>
                <w:szCs w:val="28"/>
              </w:rPr>
              <w:t xml:space="preserve"> </w:t>
            </w:r>
            <w:r w:rsidR="008F450A">
              <w:rPr>
                <w:i/>
                <w:sz w:val="28"/>
                <w:szCs w:val="28"/>
              </w:rPr>
              <w:t>la aplicación de Justicia Restaurativa</w:t>
            </w:r>
            <w:r w:rsidRPr="008221CB">
              <w:rPr>
                <w:i/>
                <w:sz w:val="28"/>
                <w:szCs w:val="28"/>
              </w:rPr>
              <w:t>, toda vez que el circulante del Juzgado Penal Juvenil de Heredia es significativo</w:t>
            </w:r>
            <w:r w:rsidRPr="00700F61">
              <w:rPr>
                <w:i/>
                <w:sz w:val="28"/>
                <w:szCs w:val="28"/>
              </w:rPr>
              <w:t>.</w:t>
            </w:r>
          </w:p>
          <w:p w:rsidR="006A1236" w:rsidRPr="008221CB" w:rsidRDefault="006A1236" w:rsidP="006A1236">
            <w:pPr>
              <w:tabs>
                <w:tab w:val="left" w:pos="2856"/>
              </w:tabs>
              <w:ind w:left="502"/>
              <w:jc w:val="both"/>
              <w:rPr>
                <w:i/>
                <w:color w:val="0070C0"/>
                <w:sz w:val="28"/>
                <w:szCs w:val="28"/>
                <w:lang w:val="es-ES_tradnl"/>
              </w:rPr>
            </w:pPr>
            <w:r w:rsidRPr="008221CB">
              <w:rPr>
                <w:i/>
                <w:color w:val="0070C0"/>
                <w:sz w:val="28"/>
                <w:szCs w:val="28"/>
                <w:lang w:val="es-ES_tradnl"/>
              </w:rPr>
              <w:tab/>
            </w:r>
          </w:p>
          <w:p w:rsidR="006A1236" w:rsidRPr="008221CB" w:rsidRDefault="006A1236" w:rsidP="006A1236">
            <w:pPr>
              <w:jc w:val="both"/>
              <w:rPr>
                <w:bCs/>
                <w:i/>
                <w:sz w:val="28"/>
                <w:szCs w:val="28"/>
              </w:rPr>
            </w:pPr>
            <w:r w:rsidRPr="008221CB">
              <w:rPr>
                <w:i/>
                <w:sz w:val="28"/>
                <w:szCs w:val="28"/>
                <w:lang w:val="es-ES_tradnl"/>
              </w:rPr>
              <w:t>5.3.  Se recomienda realizar una</w:t>
            </w:r>
            <w:r w:rsidR="00FD19D3" w:rsidRPr="008221CB">
              <w:rPr>
                <w:i/>
                <w:sz w:val="28"/>
                <w:szCs w:val="28"/>
                <w:lang w:val="es-ES_tradnl"/>
              </w:rPr>
              <w:t xml:space="preserve"> nueva</w:t>
            </w:r>
            <w:r w:rsidRPr="008221CB">
              <w:rPr>
                <w:i/>
                <w:sz w:val="28"/>
                <w:szCs w:val="28"/>
                <w:lang w:val="es-ES_tradnl"/>
              </w:rPr>
              <w:t xml:space="preserve"> evaluación durante el segundo semestre del 2017 sobre la implementación de la modalidad de Justicia </w:t>
            </w:r>
            <w:r w:rsidRPr="008221CB">
              <w:rPr>
                <w:bCs/>
                <w:i/>
                <w:sz w:val="28"/>
                <w:szCs w:val="28"/>
              </w:rPr>
              <w:t>Penal Juvenil Restaurativa en Cartago y Heredia, con el  fin de medir la efectividad del Programa, tomando en cuenta la cuota mínima establecida esto con el fin de maximizar el recurso humano asignado.</w:t>
            </w:r>
            <w:r w:rsidR="000B503A">
              <w:rPr>
                <w:bCs/>
                <w:i/>
                <w:sz w:val="28"/>
                <w:szCs w:val="28"/>
              </w:rPr>
              <w:t xml:space="preserve"> Si bien es cierto, para el caso de Heredia la plaza ha contribuido en bajar el circulante, se considera que de no repuntar los asuntos de Justicia Penal Juve</w:t>
            </w:r>
            <w:r w:rsidR="00A84716">
              <w:rPr>
                <w:bCs/>
                <w:i/>
                <w:sz w:val="28"/>
                <w:szCs w:val="28"/>
              </w:rPr>
              <w:t>ni</w:t>
            </w:r>
            <w:r w:rsidR="000B503A">
              <w:rPr>
                <w:bCs/>
                <w:i/>
                <w:sz w:val="28"/>
                <w:szCs w:val="28"/>
              </w:rPr>
              <w:t>l Restaurativa</w:t>
            </w:r>
            <w:r w:rsidR="00A84716">
              <w:rPr>
                <w:bCs/>
                <w:i/>
                <w:sz w:val="28"/>
                <w:szCs w:val="28"/>
              </w:rPr>
              <w:t xml:space="preserve"> durante el 2017</w:t>
            </w:r>
            <w:r w:rsidR="000B503A">
              <w:rPr>
                <w:bCs/>
                <w:i/>
                <w:sz w:val="28"/>
                <w:szCs w:val="28"/>
              </w:rPr>
              <w:t>, sea trasladada al Segundo Circuito Judicial de la Zona Atlántica</w:t>
            </w:r>
            <w:r w:rsidR="0014264C">
              <w:rPr>
                <w:bCs/>
                <w:i/>
                <w:sz w:val="28"/>
                <w:szCs w:val="28"/>
              </w:rPr>
              <w:t>, para que se dedique atender igualmente temas de justicia restaurativa.  El Juzgado Penal Juvenil tiene cargas de trabajo y circulante considerables</w:t>
            </w:r>
            <w:r w:rsidR="00A84716">
              <w:rPr>
                <w:bCs/>
                <w:i/>
                <w:sz w:val="28"/>
                <w:szCs w:val="28"/>
              </w:rPr>
              <w:t>.</w:t>
            </w:r>
          </w:p>
          <w:p w:rsidR="006A1236" w:rsidRDefault="006A1236" w:rsidP="006A1236">
            <w:pPr>
              <w:jc w:val="both"/>
              <w:rPr>
                <w:bCs/>
                <w:i/>
                <w:sz w:val="28"/>
                <w:szCs w:val="28"/>
              </w:rPr>
            </w:pPr>
          </w:p>
          <w:p w:rsidR="00FD19D3" w:rsidRPr="008221CB" w:rsidRDefault="006A1236" w:rsidP="00FD19D3">
            <w:pPr>
              <w:snapToGrid w:val="0"/>
              <w:jc w:val="both"/>
              <w:rPr>
                <w:rFonts w:ascii="Calibri" w:hAnsi="Calibri"/>
                <w:b/>
                <w:bCs/>
                <w:i/>
                <w:sz w:val="28"/>
                <w:szCs w:val="28"/>
              </w:rPr>
            </w:pPr>
            <w:r w:rsidRPr="008221CB">
              <w:rPr>
                <w:rFonts w:cs="Arial"/>
                <w:i/>
                <w:sz w:val="28"/>
                <w:szCs w:val="28"/>
                <w:lang w:val="es-ES_tradnl"/>
              </w:rPr>
              <w:t xml:space="preserve">5.4 Se reitera </w:t>
            </w:r>
            <w:r w:rsidR="00557D77">
              <w:rPr>
                <w:rFonts w:cs="Arial"/>
                <w:i/>
                <w:sz w:val="28"/>
                <w:szCs w:val="28"/>
                <w:lang w:val="es-ES_tradnl"/>
              </w:rPr>
              <w:t>la</w:t>
            </w:r>
            <w:r w:rsidR="00557D77" w:rsidRPr="008221CB">
              <w:rPr>
                <w:rFonts w:cs="Arial"/>
                <w:i/>
                <w:sz w:val="28"/>
                <w:szCs w:val="28"/>
                <w:lang w:val="es-ES_tradnl"/>
              </w:rPr>
              <w:t xml:space="preserve"> recomendación</w:t>
            </w:r>
            <w:r w:rsidRPr="008221CB">
              <w:rPr>
                <w:rFonts w:cs="Arial"/>
                <w:i/>
                <w:sz w:val="28"/>
                <w:szCs w:val="28"/>
                <w:lang w:val="es-ES_tradnl"/>
              </w:rPr>
              <w:t xml:space="preserve"> realiza</w:t>
            </w:r>
            <w:r w:rsidR="00FD19D3" w:rsidRPr="008221CB">
              <w:rPr>
                <w:rFonts w:cs="Arial"/>
                <w:i/>
                <w:sz w:val="28"/>
                <w:szCs w:val="28"/>
                <w:lang w:val="es-ES_tradnl"/>
              </w:rPr>
              <w:t>da</w:t>
            </w:r>
            <w:r w:rsidRPr="008221CB">
              <w:rPr>
                <w:rFonts w:cs="Arial"/>
                <w:i/>
                <w:sz w:val="28"/>
                <w:szCs w:val="28"/>
                <w:lang w:val="es-ES_tradnl"/>
              </w:rPr>
              <w:t xml:space="preserve"> el año anterior de que cada puesto analizado en el presente estudio, deberá rendir un informe semestral y remitirlo a la  Dirección de Planificación, con el objetivo de darle seguimiento a la labor realizada sobre el abordaje de las causas atendidas (audiencia temprana, Justicia Juvenil Restaurativa y otras) así como el estado de la carga laboral en cada oficina </w:t>
            </w:r>
            <w:r w:rsidR="00557D77" w:rsidRPr="008221CB">
              <w:rPr>
                <w:rFonts w:cs="Arial"/>
                <w:i/>
                <w:sz w:val="28"/>
                <w:szCs w:val="28"/>
                <w:lang w:val="es-ES_tradnl"/>
              </w:rPr>
              <w:t>involucrada, que</w:t>
            </w:r>
            <w:r w:rsidR="00FD19D3" w:rsidRPr="008221CB">
              <w:rPr>
                <w:rFonts w:cs="Arial"/>
                <w:i/>
                <w:sz w:val="28"/>
                <w:szCs w:val="28"/>
                <w:lang w:val="es-ES_tradnl"/>
              </w:rPr>
              <w:t xml:space="preserve"> será insumo para la evaluación que se realizará.</w:t>
            </w:r>
          </w:p>
          <w:p w:rsidR="00713B66" w:rsidRPr="00700F61" w:rsidRDefault="00713B66" w:rsidP="006A1236">
            <w:pPr>
              <w:snapToGrid w:val="0"/>
              <w:spacing w:line="480" w:lineRule="auto"/>
              <w:jc w:val="both"/>
              <w:rPr>
                <w:bCs/>
                <w:i/>
                <w:color w:val="0070C0"/>
                <w:sz w:val="28"/>
                <w:szCs w:val="28"/>
                <w:lang w:val="es-CR"/>
              </w:rPr>
            </w:pPr>
          </w:p>
        </w:tc>
      </w:tr>
    </w:tbl>
    <w:p w:rsidR="00CE1F57" w:rsidRPr="008221CB" w:rsidRDefault="00CE1F57" w:rsidP="005F28D2">
      <w:pPr>
        <w:spacing w:line="480" w:lineRule="auto"/>
        <w:jc w:val="center"/>
        <w:rPr>
          <w:color w:val="0070C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6769"/>
      </w:tblGrid>
      <w:tr w:rsidR="008F5CA2" w:rsidRPr="008221CB">
        <w:tc>
          <w:tcPr>
            <w:tcW w:w="2448" w:type="dxa"/>
            <w:shd w:val="clear" w:color="auto" w:fill="B3B3B3"/>
          </w:tcPr>
          <w:p w:rsidR="00CE1F57" w:rsidRPr="008221CB" w:rsidRDefault="00CE1F57" w:rsidP="005F28D2">
            <w:pPr>
              <w:spacing w:line="480" w:lineRule="auto"/>
              <w:jc w:val="right"/>
              <w:rPr>
                <w:b/>
                <w:sz w:val="28"/>
                <w:szCs w:val="28"/>
              </w:rPr>
            </w:pPr>
            <w:r w:rsidRPr="008221CB">
              <w:rPr>
                <w:b/>
                <w:sz w:val="28"/>
                <w:szCs w:val="28"/>
              </w:rPr>
              <w:lastRenderedPageBreak/>
              <w:t>Realizado por:</w:t>
            </w:r>
          </w:p>
        </w:tc>
        <w:tc>
          <w:tcPr>
            <w:tcW w:w="7740" w:type="dxa"/>
          </w:tcPr>
          <w:p w:rsidR="00CE1F57" w:rsidRPr="008221CB" w:rsidRDefault="001E69B2" w:rsidP="001E69B2">
            <w:pPr>
              <w:spacing w:line="480" w:lineRule="auto"/>
              <w:rPr>
                <w:bCs/>
                <w:i/>
                <w:sz w:val="26"/>
                <w:szCs w:val="26"/>
              </w:rPr>
            </w:pPr>
            <w:r w:rsidRPr="008221CB">
              <w:rPr>
                <w:bCs/>
                <w:i/>
                <w:sz w:val="26"/>
                <w:szCs w:val="26"/>
              </w:rPr>
              <w:t xml:space="preserve">Licda. Marlene Alpízar López, </w:t>
            </w:r>
            <w:r w:rsidR="00366B47" w:rsidRPr="008221CB">
              <w:rPr>
                <w:bCs/>
                <w:i/>
                <w:sz w:val="26"/>
                <w:szCs w:val="26"/>
              </w:rPr>
              <w:t>Profesional 2</w:t>
            </w:r>
          </w:p>
        </w:tc>
      </w:tr>
      <w:tr w:rsidR="00CE1F57" w:rsidRPr="008221CB">
        <w:tc>
          <w:tcPr>
            <w:tcW w:w="2448" w:type="dxa"/>
            <w:shd w:val="clear" w:color="auto" w:fill="B3B3B3"/>
          </w:tcPr>
          <w:p w:rsidR="00CE1F57" w:rsidRPr="008221CB" w:rsidRDefault="00CE1F57" w:rsidP="005F28D2">
            <w:pPr>
              <w:spacing w:line="480" w:lineRule="auto"/>
              <w:jc w:val="right"/>
              <w:rPr>
                <w:b/>
                <w:sz w:val="28"/>
                <w:szCs w:val="28"/>
              </w:rPr>
            </w:pPr>
            <w:r w:rsidRPr="008221CB">
              <w:rPr>
                <w:b/>
                <w:sz w:val="28"/>
                <w:szCs w:val="28"/>
              </w:rPr>
              <w:t>Aprobado por:</w:t>
            </w:r>
          </w:p>
        </w:tc>
        <w:tc>
          <w:tcPr>
            <w:tcW w:w="7740" w:type="dxa"/>
          </w:tcPr>
          <w:p w:rsidR="00CE1F57" w:rsidRPr="008221CB" w:rsidRDefault="00446177" w:rsidP="00FA4C01">
            <w:pPr>
              <w:spacing w:line="480" w:lineRule="auto"/>
              <w:rPr>
                <w:bCs/>
                <w:i/>
                <w:sz w:val="26"/>
                <w:szCs w:val="26"/>
              </w:rPr>
            </w:pPr>
            <w:r w:rsidRPr="008221CB">
              <w:rPr>
                <w:bCs/>
                <w:i/>
                <w:sz w:val="26"/>
                <w:szCs w:val="26"/>
              </w:rPr>
              <w:t xml:space="preserve">Lic. </w:t>
            </w:r>
            <w:r w:rsidR="001E69B2" w:rsidRPr="008221CB">
              <w:rPr>
                <w:bCs/>
                <w:i/>
                <w:sz w:val="26"/>
                <w:szCs w:val="26"/>
              </w:rPr>
              <w:t>Erick Monge</w:t>
            </w:r>
            <w:r w:rsidR="008F5CA2" w:rsidRPr="008221CB">
              <w:rPr>
                <w:bCs/>
                <w:i/>
                <w:sz w:val="26"/>
                <w:szCs w:val="26"/>
              </w:rPr>
              <w:t xml:space="preserve"> Sandí</w:t>
            </w:r>
            <w:r w:rsidR="005F28D2" w:rsidRPr="008221CB">
              <w:rPr>
                <w:bCs/>
                <w:i/>
                <w:sz w:val="26"/>
                <w:szCs w:val="26"/>
              </w:rPr>
              <w:t>, Jefe a.i.</w:t>
            </w:r>
            <w:r w:rsidR="00A464DF">
              <w:rPr>
                <w:bCs/>
                <w:i/>
                <w:sz w:val="26"/>
                <w:szCs w:val="26"/>
              </w:rPr>
              <w:t xml:space="preserve"> </w:t>
            </w:r>
            <w:r w:rsidR="00FA4C01">
              <w:rPr>
                <w:bCs/>
                <w:i/>
                <w:sz w:val="26"/>
                <w:szCs w:val="26"/>
              </w:rPr>
              <w:t>Subproceso Evaluación</w:t>
            </w:r>
          </w:p>
        </w:tc>
      </w:tr>
      <w:tr w:rsidR="00CE1F57" w:rsidRPr="008221CB">
        <w:tc>
          <w:tcPr>
            <w:tcW w:w="2448" w:type="dxa"/>
            <w:shd w:val="clear" w:color="auto" w:fill="B3B3B3"/>
          </w:tcPr>
          <w:p w:rsidR="00CE1F57" w:rsidRPr="008221CB" w:rsidRDefault="00CE1F57" w:rsidP="005F28D2">
            <w:pPr>
              <w:spacing w:line="480" w:lineRule="auto"/>
              <w:jc w:val="right"/>
              <w:rPr>
                <w:b/>
                <w:sz w:val="28"/>
                <w:szCs w:val="28"/>
              </w:rPr>
            </w:pPr>
            <w:r w:rsidRPr="008221CB">
              <w:rPr>
                <w:b/>
                <w:sz w:val="28"/>
                <w:szCs w:val="28"/>
              </w:rPr>
              <w:t>Visto bueno:</w:t>
            </w:r>
          </w:p>
        </w:tc>
        <w:tc>
          <w:tcPr>
            <w:tcW w:w="7740" w:type="dxa"/>
          </w:tcPr>
          <w:p w:rsidR="00CE1F57" w:rsidRPr="008221CB" w:rsidRDefault="00446177" w:rsidP="005F28D2">
            <w:pPr>
              <w:spacing w:line="480" w:lineRule="auto"/>
              <w:rPr>
                <w:bCs/>
                <w:i/>
                <w:sz w:val="26"/>
                <w:szCs w:val="26"/>
              </w:rPr>
            </w:pPr>
            <w:r w:rsidRPr="008221CB">
              <w:rPr>
                <w:bCs/>
                <w:i/>
                <w:sz w:val="26"/>
                <w:szCs w:val="26"/>
              </w:rPr>
              <w:t xml:space="preserve">Licda. </w:t>
            </w:r>
            <w:r w:rsidR="00366B47" w:rsidRPr="008221CB">
              <w:rPr>
                <w:bCs/>
                <w:i/>
                <w:sz w:val="26"/>
                <w:szCs w:val="26"/>
              </w:rPr>
              <w:t xml:space="preserve">Nacira Valverde Bermúdez, </w:t>
            </w:r>
            <w:r w:rsidR="00CE1F57" w:rsidRPr="008221CB">
              <w:rPr>
                <w:bCs/>
                <w:i/>
                <w:sz w:val="26"/>
                <w:szCs w:val="26"/>
              </w:rPr>
              <w:t>Directora</w:t>
            </w:r>
            <w:r w:rsidR="005F28D2" w:rsidRPr="008221CB">
              <w:rPr>
                <w:bCs/>
                <w:i/>
                <w:sz w:val="26"/>
                <w:szCs w:val="26"/>
              </w:rPr>
              <w:t xml:space="preserve"> a.i. </w:t>
            </w:r>
            <w:r w:rsidR="00366B47" w:rsidRPr="008221CB">
              <w:rPr>
                <w:bCs/>
                <w:i/>
                <w:sz w:val="26"/>
                <w:szCs w:val="26"/>
              </w:rPr>
              <w:t xml:space="preserve"> de Planificación </w:t>
            </w:r>
          </w:p>
        </w:tc>
      </w:tr>
    </w:tbl>
    <w:p w:rsidR="000D4B8E" w:rsidRDefault="000D4B8E" w:rsidP="00446177">
      <w:bookmarkStart w:id="1" w:name="_Toc293406873"/>
      <w:bookmarkStart w:id="2" w:name="_Toc293407061"/>
      <w:bookmarkStart w:id="3" w:name="_Toc376937153"/>
      <w:bookmarkStart w:id="4" w:name="_Toc376938111"/>
      <w:bookmarkStart w:id="5" w:name="_Toc376938426"/>
      <w:bookmarkStart w:id="6" w:name="_Toc376939198"/>
      <w:bookmarkStart w:id="7" w:name="_Toc433889455"/>
    </w:p>
    <w:p w:rsidR="00B1235A" w:rsidRPr="008221CB" w:rsidRDefault="00F31159" w:rsidP="00446177">
      <w:pPr>
        <w:sectPr w:rsidR="00B1235A" w:rsidRPr="008221CB" w:rsidSect="00961852">
          <w:headerReference w:type="default" r:id="rId14"/>
          <w:footerReference w:type="even" r:id="rId15"/>
          <w:footerReference w:type="default" r:id="rId16"/>
          <w:pgSz w:w="12242" w:h="15842" w:code="1"/>
          <w:pgMar w:top="1417" w:right="1701" w:bottom="1417" w:left="1701" w:header="709" w:footer="709" w:gutter="0"/>
          <w:cols w:space="708"/>
          <w:titlePg/>
          <w:docGrid w:linePitch="360"/>
        </w:sectPr>
      </w:pPr>
      <w:r>
        <w:rPr>
          <w:color w:val="548DD4" w:themeColor="text2" w:themeTint="99"/>
        </w:rPr>
        <w:t>NVB</w:t>
      </w:r>
      <w:r w:rsidR="00917210">
        <w:rPr>
          <w:color w:val="548DD4" w:themeColor="text2" w:themeTint="99"/>
        </w:rPr>
        <w:t>/</w:t>
      </w:r>
      <w:r w:rsidR="00917210" w:rsidRPr="00917210">
        <w:rPr>
          <w:color w:val="548DD4" w:themeColor="text2" w:themeTint="99"/>
        </w:rPr>
        <w:t>EMS</w:t>
      </w:r>
      <w:r w:rsidR="00B1235A">
        <w:t>/kds</w:t>
      </w:r>
    </w:p>
    <w:bookmarkEnd w:id="1"/>
    <w:bookmarkEnd w:id="2"/>
    <w:bookmarkEnd w:id="3"/>
    <w:bookmarkEnd w:id="4"/>
    <w:bookmarkEnd w:id="5"/>
    <w:bookmarkEnd w:id="6"/>
    <w:bookmarkEnd w:id="7"/>
    <w:p w:rsidR="002857FE" w:rsidRPr="007E7E35" w:rsidRDefault="00CE1F57" w:rsidP="007E7E35">
      <w:pPr>
        <w:pStyle w:val="Ttulo2"/>
      </w:pPr>
      <w:r w:rsidRPr="007E7E35">
        <w:lastRenderedPageBreak/>
        <w:t>Plazas por Analizar</w:t>
      </w:r>
    </w:p>
    <w:p w:rsidR="002857FE" w:rsidRPr="00700F61" w:rsidRDefault="002857FE" w:rsidP="002857FE">
      <w:pPr>
        <w:rPr>
          <w:rFonts w:cs="Arial"/>
          <w:b/>
          <w:color w:val="0070C0"/>
          <w:lang w:val="es-ES_tradnl"/>
        </w:rPr>
      </w:pPr>
    </w:p>
    <w:p w:rsidR="00B90A06" w:rsidRPr="008221CB" w:rsidRDefault="00B90A06" w:rsidP="00B90A06">
      <w:pPr>
        <w:spacing w:line="480" w:lineRule="auto"/>
        <w:rPr>
          <w:rFonts w:cs="Arial"/>
          <w:sz w:val="28"/>
          <w:szCs w:val="28"/>
          <w:lang w:val="es-ES_tradnl"/>
        </w:rPr>
      </w:pPr>
      <w:r w:rsidRPr="008221CB">
        <w:rPr>
          <w:rFonts w:cs="Arial"/>
          <w:sz w:val="28"/>
          <w:szCs w:val="28"/>
          <w:lang w:val="es-ES_tradnl"/>
        </w:rPr>
        <w:t>Las plaz</w:t>
      </w:r>
      <w:r w:rsidR="00120D8C" w:rsidRPr="008221CB">
        <w:rPr>
          <w:rFonts w:cs="Arial"/>
          <w:sz w:val="28"/>
          <w:szCs w:val="28"/>
          <w:lang w:val="es-ES_tradnl"/>
        </w:rPr>
        <w:t>as que se enlista</w:t>
      </w:r>
      <w:r w:rsidRPr="008221CB">
        <w:rPr>
          <w:rFonts w:cs="Arial"/>
          <w:sz w:val="28"/>
          <w:szCs w:val="28"/>
          <w:lang w:val="es-ES_tradnl"/>
        </w:rPr>
        <w:t xml:space="preserve">n, serán objeto de análisis </w:t>
      </w:r>
      <w:r w:rsidR="00120D8C" w:rsidRPr="008221CB">
        <w:rPr>
          <w:rFonts w:cs="Arial"/>
          <w:sz w:val="28"/>
          <w:szCs w:val="28"/>
          <w:lang w:val="es-ES_tradnl"/>
        </w:rPr>
        <w:t>y seguimiento por cuanto son recursos que se asignaron</w:t>
      </w:r>
      <w:r w:rsidRPr="008221CB">
        <w:rPr>
          <w:rFonts w:cs="Arial"/>
          <w:sz w:val="28"/>
          <w:szCs w:val="28"/>
          <w:lang w:val="es-ES_tradnl"/>
        </w:rPr>
        <w:t xml:space="preserve"> desde</w:t>
      </w:r>
      <w:r w:rsidR="004940E5" w:rsidRPr="008221CB">
        <w:rPr>
          <w:rFonts w:cs="Arial"/>
          <w:sz w:val="28"/>
          <w:szCs w:val="28"/>
          <w:lang w:val="es-ES_tradnl"/>
        </w:rPr>
        <w:t xml:space="preserve"> el 2014 y otras desde el 2015.</w:t>
      </w:r>
    </w:p>
    <w:p w:rsidR="00B90A06" w:rsidRPr="008221CB" w:rsidRDefault="00B90A06" w:rsidP="002857FE">
      <w:pPr>
        <w:rPr>
          <w:rFonts w:cs="Arial"/>
          <w:color w:val="0070C0"/>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06"/>
        <w:gridCol w:w="1734"/>
        <w:gridCol w:w="1042"/>
        <w:gridCol w:w="1288"/>
        <w:gridCol w:w="3083"/>
      </w:tblGrid>
      <w:tr w:rsidR="00B90A06" w:rsidRPr="008221CB" w:rsidTr="00584889">
        <w:trPr>
          <w:trHeight w:val="1098"/>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
                <w:bCs/>
              </w:rPr>
            </w:pPr>
            <w:r w:rsidRPr="008221CB">
              <w:rPr>
                <w:b/>
                <w:bCs/>
              </w:rPr>
              <w:t>Cantidad</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
                <w:bCs/>
              </w:rPr>
            </w:pPr>
            <w:r w:rsidRPr="008221CB">
              <w:rPr>
                <w:b/>
                <w:bCs/>
              </w:rPr>
              <w:t>Tipo de plaza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
                <w:bCs/>
              </w:rPr>
            </w:pPr>
            <w:r w:rsidRPr="008221CB">
              <w:rPr>
                <w:b/>
                <w:bCs/>
              </w:rPr>
              <w:t>Condición actual</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
                <w:bCs/>
              </w:rPr>
            </w:pPr>
            <w:r w:rsidRPr="008221CB">
              <w:rPr>
                <w:b/>
                <w:bCs/>
              </w:rPr>
              <w:t>Plazo</w:t>
            </w:r>
          </w:p>
          <w:p w:rsidR="00B90A06" w:rsidRPr="008221CB" w:rsidRDefault="00B90A06" w:rsidP="001F575E">
            <w:pPr>
              <w:jc w:val="center"/>
              <w:rPr>
                <w:b/>
                <w:bCs/>
              </w:rPr>
            </w:pPr>
            <w:r w:rsidRPr="008221CB">
              <w:rPr>
                <w:b/>
                <w:bCs/>
              </w:rPr>
              <w:t>Actual</w:t>
            </w:r>
          </w:p>
          <w:p w:rsidR="00B90A06" w:rsidRPr="008221CB" w:rsidRDefault="00B90A06" w:rsidP="001F575E">
            <w:pPr>
              <w:jc w:val="center"/>
              <w:rPr>
                <w:b/>
                <w:bCs/>
              </w:rPr>
            </w:pPr>
            <w:r w:rsidRPr="008221CB">
              <w:rPr>
                <w:b/>
                <w:bCs/>
              </w:rPr>
              <w:t>(meses)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
                <w:bCs/>
              </w:rPr>
            </w:pPr>
            <w:r w:rsidRPr="008221CB">
              <w:rPr>
                <w:b/>
                <w:bCs/>
              </w:rPr>
              <w:t>Tiempo de existir</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
                <w:bCs/>
              </w:rPr>
            </w:pPr>
            <w:r w:rsidRPr="008221CB">
              <w:rPr>
                <w:b/>
                <w:bCs/>
              </w:rPr>
              <w:t>Acuerdo Consejo Superior</w:t>
            </w:r>
          </w:p>
        </w:tc>
      </w:tr>
      <w:tr w:rsidR="00B90A06" w:rsidRPr="00F2571F" w:rsidTr="00584889">
        <w:trPr>
          <w:trHeight w:val="854"/>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Cs/>
              </w:rPr>
            </w:pPr>
            <w:r w:rsidRPr="008221CB">
              <w:rPr>
                <w:bCs/>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Cs/>
              </w:rPr>
            </w:pPr>
            <w:r w:rsidRPr="008221CB">
              <w:rPr>
                <w:bCs/>
              </w:rPr>
              <w:t>Jueza o Juez 3 (Cartago)</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Cs/>
              </w:rPr>
            </w:pPr>
            <w:r w:rsidRPr="008221CB">
              <w:rPr>
                <w:bCs/>
              </w:rPr>
              <w:t>Extraordinaria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B90A06" w:rsidP="001F575E">
            <w:pPr>
              <w:jc w:val="center"/>
              <w:rPr>
                <w:bCs/>
              </w:rPr>
            </w:pPr>
            <w:r w:rsidRPr="008221CB">
              <w:rPr>
                <w:bCs/>
              </w:rPr>
              <w:t>12 meses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496167" w:rsidP="001F575E">
            <w:pPr>
              <w:jc w:val="center"/>
              <w:rPr>
                <w:bCs/>
              </w:rPr>
            </w:pPr>
            <w:r w:rsidRPr="008221CB">
              <w:rPr>
                <w:bCs/>
              </w:rPr>
              <w:t>Mayo del 2015</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B90A06" w:rsidRPr="008221CB" w:rsidRDefault="00496167" w:rsidP="00584889">
            <w:pPr>
              <w:rPr>
                <w:bCs/>
              </w:rPr>
            </w:pPr>
            <w:r w:rsidRPr="008221CB">
              <w:rPr>
                <w:bCs/>
              </w:rPr>
              <w:t>CS, N°22-14, artículo VII.</w:t>
            </w:r>
          </w:p>
          <w:p w:rsidR="00496167" w:rsidRPr="008221CB" w:rsidRDefault="00496167" w:rsidP="00584889">
            <w:pPr>
              <w:pStyle w:val="Encabezado"/>
              <w:tabs>
                <w:tab w:val="center" w:pos="8804"/>
                <w:tab w:val="right" w:pos="8875"/>
              </w:tabs>
              <w:rPr>
                <w:bCs/>
                <w:lang w:val="en-US"/>
              </w:rPr>
            </w:pPr>
            <w:r w:rsidRPr="00917210">
              <w:rPr>
                <w:bCs/>
                <w:lang w:val="es-CR"/>
              </w:rPr>
              <w:t>CS</w:t>
            </w:r>
            <w:r w:rsidR="00584889" w:rsidRPr="00917210">
              <w:rPr>
                <w:bCs/>
                <w:lang w:val="es-CR"/>
              </w:rPr>
              <w:t>,</w:t>
            </w:r>
            <w:r w:rsidRPr="00917210">
              <w:rPr>
                <w:bCs/>
                <w:lang w:val="es-CR"/>
              </w:rPr>
              <w:t xml:space="preserve"> N° 31-15</w:t>
            </w:r>
            <w:r w:rsidR="00584889" w:rsidRPr="00917210">
              <w:rPr>
                <w:bCs/>
                <w:lang w:val="es-CR"/>
              </w:rPr>
              <w:t xml:space="preserve">, art. </w:t>
            </w:r>
            <w:r w:rsidRPr="008221CB">
              <w:rPr>
                <w:bCs/>
                <w:lang w:val="en-US"/>
              </w:rPr>
              <w:t>XXXVII</w:t>
            </w:r>
          </w:p>
          <w:p w:rsidR="00962CCE" w:rsidRPr="008221CB" w:rsidRDefault="00962CCE" w:rsidP="00584889">
            <w:pPr>
              <w:rPr>
                <w:bCs/>
                <w:lang w:val="en-US"/>
              </w:rPr>
            </w:pPr>
            <w:r w:rsidRPr="008221CB">
              <w:rPr>
                <w:bCs/>
                <w:lang w:val="en-US"/>
              </w:rPr>
              <w:t>CS</w:t>
            </w:r>
            <w:r w:rsidR="00584889" w:rsidRPr="008221CB">
              <w:rPr>
                <w:bCs/>
                <w:lang w:val="en-US"/>
              </w:rPr>
              <w:t>,</w:t>
            </w:r>
            <w:r w:rsidRPr="008221CB">
              <w:rPr>
                <w:bCs/>
                <w:lang w:val="en-US"/>
              </w:rPr>
              <w:t xml:space="preserve"> N°35-16,</w:t>
            </w:r>
            <w:r w:rsidR="00584889" w:rsidRPr="008221CB">
              <w:rPr>
                <w:bCs/>
                <w:lang w:val="en-US"/>
              </w:rPr>
              <w:t xml:space="preserve"> art. II.</w:t>
            </w:r>
          </w:p>
        </w:tc>
      </w:tr>
      <w:tr w:rsidR="00496167" w:rsidRPr="008221CB" w:rsidTr="00584889">
        <w:trPr>
          <w:trHeight w:val="1098"/>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96167" w:rsidRPr="008221CB" w:rsidRDefault="00496167" w:rsidP="001F575E">
            <w:pPr>
              <w:jc w:val="center"/>
              <w:rPr>
                <w:bCs/>
              </w:rPr>
            </w:pPr>
            <w:r w:rsidRPr="008221CB">
              <w:rPr>
                <w:bCs/>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496167" w:rsidRPr="008221CB" w:rsidRDefault="00496167" w:rsidP="001F575E">
            <w:pPr>
              <w:jc w:val="center"/>
              <w:rPr>
                <w:bCs/>
              </w:rPr>
            </w:pPr>
            <w:r w:rsidRPr="008221CB">
              <w:rPr>
                <w:bCs/>
              </w:rPr>
              <w:t>Jueza o Juez 3 (</w:t>
            </w:r>
            <w:r w:rsidR="002F57D8" w:rsidRPr="008221CB">
              <w:rPr>
                <w:bCs/>
              </w:rPr>
              <w:t>Heredia</w:t>
            </w:r>
            <w:r w:rsidRPr="008221CB">
              <w:rPr>
                <w:bCs/>
              </w:rPr>
              <w:t>)</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96167" w:rsidRPr="008221CB" w:rsidRDefault="00496167" w:rsidP="001F575E">
            <w:pPr>
              <w:jc w:val="center"/>
              <w:rPr>
                <w:bCs/>
              </w:rPr>
            </w:pPr>
            <w:r w:rsidRPr="008221CB">
              <w:rPr>
                <w:bCs/>
              </w:rPr>
              <w:t>Extraordinaria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496167" w:rsidRPr="008221CB" w:rsidRDefault="00496167" w:rsidP="001F575E">
            <w:pPr>
              <w:jc w:val="center"/>
              <w:rPr>
                <w:bCs/>
              </w:rPr>
            </w:pPr>
            <w:r w:rsidRPr="008221CB">
              <w:rPr>
                <w:bCs/>
              </w:rPr>
              <w:t>12 meses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496167" w:rsidRPr="008221CB" w:rsidRDefault="00496167" w:rsidP="001F575E">
            <w:pPr>
              <w:jc w:val="center"/>
              <w:rPr>
                <w:bCs/>
              </w:rPr>
            </w:pPr>
            <w:r w:rsidRPr="008221CB">
              <w:rPr>
                <w:bCs/>
              </w:rPr>
              <w:t>Octubre del 2013</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584889" w:rsidRPr="008221CB" w:rsidRDefault="00496167" w:rsidP="00584889">
            <w:r w:rsidRPr="008221CB">
              <w:t xml:space="preserve">CS, N°91-13, art. LXIII </w:t>
            </w:r>
          </w:p>
          <w:p w:rsidR="00496167" w:rsidRPr="008221CB" w:rsidRDefault="00496167" w:rsidP="00584889">
            <w:r w:rsidRPr="008221CB">
              <w:t>CS, N°22-14, artículo VII.</w:t>
            </w:r>
          </w:p>
          <w:p w:rsidR="00496167" w:rsidRPr="00917210" w:rsidRDefault="00496167" w:rsidP="00584889">
            <w:pPr>
              <w:pStyle w:val="Encabezado"/>
              <w:tabs>
                <w:tab w:val="center" w:pos="8804"/>
                <w:tab w:val="right" w:pos="8875"/>
              </w:tabs>
              <w:rPr>
                <w:bCs/>
                <w:lang w:val="en-US"/>
              </w:rPr>
            </w:pPr>
            <w:r w:rsidRPr="00021954">
              <w:rPr>
                <w:bCs/>
                <w:lang w:val="en-US"/>
              </w:rPr>
              <w:t>CS</w:t>
            </w:r>
            <w:r w:rsidR="00584889" w:rsidRPr="00021954">
              <w:rPr>
                <w:bCs/>
                <w:lang w:val="en-US"/>
              </w:rPr>
              <w:t>,</w:t>
            </w:r>
            <w:r w:rsidRPr="00021954">
              <w:rPr>
                <w:bCs/>
                <w:lang w:val="en-US"/>
              </w:rPr>
              <w:t xml:space="preserve"> N° 31-15, </w:t>
            </w:r>
            <w:r w:rsidR="00584889" w:rsidRPr="00021954">
              <w:rPr>
                <w:bCs/>
                <w:lang w:val="en-US"/>
              </w:rPr>
              <w:t>art.</w:t>
            </w:r>
            <w:r w:rsidRPr="00021954">
              <w:rPr>
                <w:bCs/>
                <w:lang w:val="en-US"/>
              </w:rPr>
              <w:t xml:space="preserve"> </w:t>
            </w:r>
            <w:r w:rsidRPr="00917210">
              <w:rPr>
                <w:bCs/>
                <w:lang w:val="en-US"/>
              </w:rPr>
              <w:t>XXXVII</w:t>
            </w:r>
          </w:p>
          <w:p w:rsidR="00584889" w:rsidRPr="008221CB" w:rsidRDefault="00584889" w:rsidP="00584889">
            <w:pPr>
              <w:rPr>
                <w:lang w:val="en-US"/>
              </w:rPr>
            </w:pPr>
            <w:r w:rsidRPr="008221CB">
              <w:rPr>
                <w:bCs/>
                <w:lang w:val="en-US"/>
              </w:rPr>
              <w:t>CS, N° 35-16, art. II.</w:t>
            </w:r>
          </w:p>
        </w:tc>
      </w:tr>
      <w:tr w:rsidR="005F005A" w:rsidRPr="008221CB" w:rsidTr="00584889">
        <w:trPr>
          <w:trHeight w:val="1098"/>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5F005A" w:rsidRPr="008221CB" w:rsidRDefault="005F005A" w:rsidP="001F575E">
            <w:pPr>
              <w:jc w:val="center"/>
              <w:rPr>
                <w:bCs/>
              </w:rPr>
            </w:pPr>
            <w:r w:rsidRPr="008221CB">
              <w:rPr>
                <w:bCs/>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5F005A" w:rsidRPr="008221CB" w:rsidRDefault="005F005A" w:rsidP="001F575E">
            <w:pPr>
              <w:jc w:val="center"/>
              <w:rPr>
                <w:bCs/>
              </w:rPr>
            </w:pPr>
            <w:r w:rsidRPr="008221CB">
              <w:rPr>
                <w:bCs/>
              </w:rPr>
              <w:t>Fiscala o Fiscal Auxiliar</w:t>
            </w:r>
            <w:r w:rsidR="002F57D8" w:rsidRPr="008221CB">
              <w:rPr>
                <w:bCs/>
              </w:rPr>
              <w:t xml:space="preserve"> (Cartago)</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5F005A" w:rsidRPr="008221CB" w:rsidRDefault="005F005A" w:rsidP="001F575E">
            <w:pPr>
              <w:jc w:val="center"/>
              <w:rPr>
                <w:bCs/>
              </w:rPr>
            </w:pPr>
            <w:r w:rsidRPr="008221CB">
              <w:rPr>
                <w:bCs/>
              </w:rPr>
              <w:t>Extraordinaria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5F005A" w:rsidRPr="008221CB" w:rsidRDefault="005F005A" w:rsidP="001F575E">
            <w:pPr>
              <w:jc w:val="center"/>
              <w:rPr>
                <w:bCs/>
              </w:rPr>
            </w:pPr>
            <w:r w:rsidRPr="008221CB">
              <w:rPr>
                <w:bCs/>
              </w:rPr>
              <w:t>12 meses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5F005A" w:rsidRPr="008221CB" w:rsidRDefault="005F005A" w:rsidP="00C0133E">
            <w:pPr>
              <w:jc w:val="center"/>
            </w:pPr>
            <w:r w:rsidRPr="008221CB">
              <w:t>Desde julio 2014</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5F005A" w:rsidRPr="008221CB" w:rsidRDefault="005F005A" w:rsidP="00584889">
            <w:r w:rsidRPr="008221CB">
              <w:t>CS, N°34-13, art. XXXV y CS, N°22-14, artículo VII.</w:t>
            </w:r>
          </w:p>
          <w:p w:rsidR="005F005A" w:rsidRPr="00917210" w:rsidRDefault="005F005A" w:rsidP="00584889">
            <w:pPr>
              <w:pStyle w:val="Encabezado"/>
              <w:tabs>
                <w:tab w:val="center" w:pos="8804"/>
                <w:tab w:val="right" w:pos="8875"/>
              </w:tabs>
              <w:rPr>
                <w:bCs/>
                <w:lang w:val="en-US"/>
              </w:rPr>
            </w:pPr>
            <w:r w:rsidRPr="00917210">
              <w:rPr>
                <w:bCs/>
                <w:lang w:val="en-US"/>
              </w:rPr>
              <w:t>CS</w:t>
            </w:r>
            <w:r w:rsidR="00584889" w:rsidRPr="00917210">
              <w:rPr>
                <w:bCs/>
                <w:lang w:val="en-US"/>
              </w:rPr>
              <w:t>,</w:t>
            </w:r>
            <w:r w:rsidRPr="00917210">
              <w:rPr>
                <w:bCs/>
                <w:lang w:val="en-US"/>
              </w:rPr>
              <w:t xml:space="preserve"> N° 31-15, art</w:t>
            </w:r>
            <w:r w:rsidR="00584889" w:rsidRPr="00917210">
              <w:rPr>
                <w:bCs/>
                <w:lang w:val="en-US"/>
              </w:rPr>
              <w:t>.</w:t>
            </w:r>
            <w:r w:rsidRPr="00917210">
              <w:rPr>
                <w:bCs/>
                <w:lang w:val="en-US"/>
              </w:rPr>
              <w:t xml:space="preserve"> XXXVII</w:t>
            </w:r>
          </w:p>
          <w:p w:rsidR="00584889" w:rsidRPr="008221CB" w:rsidRDefault="00584889" w:rsidP="00584889">
            <w:r w:rsidRPr="00917210">
              <w:rPr>
                <w:bCs/>
                <w:lang w:val="en-US"/>
              </w:rPr>
              <w:t xml:space="preserve">CS, N° 35-16, art. </w:t>
            </w:r>
            <w:r w:rsidRPr="008221CB">
              <w:rPr>
                <w:bCs/>
              </w:rPr>
              <w:t>II.</w:t>
            </w:r>
          </w:p>
        </w:tc>
      </w:tr>
      <w:tr w:rsidR="002F57D8" w:rsidRPr="008221CB" w:rsidTr="00584889">
        <w:trPr>
          <w:trHeight w:val="1098"/>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Técnica o Técnico Judicial 2 (Cartago)</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Extraordinaria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12 meses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 xml:space="preserve">Desde julio 2014 </w:t>
            </w:r>
          </w:p>
          <w:p w:rsidR="002F57D8" w:rsidRPr="008221CB" w:rsidRDefault="002F57D8" w:rsidP="00C0133E">
            <w:pPr>
              <w:jc w:val="center"/>
            </w:pP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584889">
            <w:r w:rsidRPr="008221CB">
              <w:t>CS, N°34-13, art. XXXV y CS, N°22-14, artículo VII</w:t>
            </w:r>
          </w:p>
          <w:p w:rsidR="002F57D8" w:rsidRPr="008221CB" w:rsidRDefault="002F57D8" w:rsidP="00584889">
            <w:pPr>
              <w:pStyle w:val="Encabezado"/>
              <w:tabs>
                <w:tab w:val="center" w:pos="8804"/>
                <w:tab w:val="right" w:pos="8875"/>
              </w:tabs>
              <w:rPr>
                <w:bCs/>
                <w:lang w:val="en-US"/>
              </w:rPr>
            </w:pPr>
            <w:r w:rsidRPr="008221CB">
              <w:rPr>
                <w:bCs/>
                <w:lang w:val="en-US"/>
              </w:rPr>
              <w:t>CS</w:t>
            </w:r>
            <w:r w:rsidR="00584889" w:rsidRPr="008221CB">
              <w:rPr>
                <w:bCs/>
                <w:lang w:val="en-US"/>
              </w:rPr>
              <w:t>,</w:t>
            </w:r>
            <w:r w:rsidRPr="008221CB">
              <w:rPr>
                <w:bCs/>
                <w:lang w:val="en-US"/>
              </w:rPr>
              <w:t xml:space="preserve"> N° 31-15, </w:t>
            </w:r>
            <w:r w:rsidR="00584889" w:rsidRPr="008221CB">
              <w:rPr>
                <w:bCs/>
                <w:lang w:val="en-US"/>
              </w:rPr>
              <w:t>art.</w:t>
            </w:r>
            <w:r w:rsidRPr="008221CB">
              <w:rPr>
                <w:bCs/>
                <w:lang w:val="en-US"/>
              </w:rPr>
              <w:t xml:space="preserve"> XXXVII</w:t>
            </w:r>
          </w:p>
          <w:p w:rsidR="00584889" w:rsidRPr="008221CB" w:rsidRDefault="00584889" w:rsidP="00584889">
            <w:r w:rsidRPr="008221CB">
              <w:rPr>
                <w:bCs/>
                <w:lang w:val="en-US"/>
              </w:rPr>
              <w:t xml:space="preserve">CS, N° 35-16, art. </w:t>
            </w:r>
            <w:r w:rsidRPr="008221CB">
              <w:rPr>
                <w:bCs/>
              </w:rPr>
              <w:t>II</w:t>
            </w:r>
          </w:p>
        </w:tc>
      </w:tr>
      <w:tr w:rsidR="002F57D8" w:rsidRPr="00F2571F" w:rsidTr="00584889">
        <w:trPr>
          <w:trHeight w:val="1098"/>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Técnica o Técnico Judicial 2 (Guápiles)</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Extraordinaria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12 meses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C0133E">
            <w:pPr>
              <w:jc w:val="center"/>
            </w:pPr>
            <w:r w:rsidRPr="008221CB">
              <w:t>A partir del 2015</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2F57D8" w:rsidRPr="008221CB" w:rsidRDefault="002F57D8" w:rsidP="00584889">
            <w:r w:rsidRPr="008221CB">
              <w:t>CS,N°39-14, artículo XVII</w:t>
            </w:r>
          </w:p>
          <w:p w:rsidR="00584889" w:rsidRPr="008221CB" w:rsidRDefault="002F57D8" w:rsidP="00584889">
            <w:pPr>
              <w:pStyle w:val="Encabezado"/>
              <w:tabs>
                <w:tab w:val="center" w:pos="8804"/>
                <w:tab w:val="right" w:pos="8875"/>
              </w:tabs>
              <w:rPr>
                <w:bCs/>
                <w:lang w:val="en-US"/>
              </w:rPr>
            </w:pPr>
            <w:r w:rsidRPr="00917210">
              <w:rPr>
                <w:bCs/>
                <w:lang w:val="es-CR"/>
              </w:rPr>
              <w:t>CS</w:t>
            </w:r>
            <w:r w:rsidR="00584889" w:rsidRPr="00917210">
              <w:rPr>
                <w:bCs/>
                <w:lang w:val="es-CR"/>
              </w:rPr>
              <w:t>,</w:t>
            </w:r>
            <w:r w:rsidRPr="00917210">
              <w:rPr>
                <w:bCs/>
                <w:lang w:val="es-CR"/>
              </w:rPr>
              <w:t xml:space="preserve"> N° 31-15, </w:t>
            </w:r>
            <w:r w:rsidR="00584889" w:rsidRPr="00917210">
              <w:rPr>
                <w:bCs/>
                <w:lang w:val="es-CR"/>
              </w:rPr>
              <w:t xml:space="preserve">art. </w:t>
            </w:r>
            <w:r w:rsidRPr="008221CB">
              <w:rPr>
                <w:bCs/>
                <w:lang w:val="en-US"/>
              </w:rPr>
              <w:t>XXXVII</w:t>
            </w:r>
          </w:p>
          <w:p w:rsidR="002F57D8" w:rsidRPr="008221CB" w:rsidRDefault="00584889" w:rsidP="00584889">
            <w:pPr>
              <w:rPr>
                <w:lang w:val="en-US"/>
              </w:rPr>
            </w:pPr>
            <w:r w:rsidRPr="008221CB">
              <w:rPr>
                <w:bCs/>
                <w:lang w:val="en-US"/>
              </w:rPr>
              <w:t>CS, N° 35-16, art. II.</w:t>
            </w:r>
          </w:p>
        </w:tc>
      </w:tr>
      <w:tr w:rsidR="004940E5" w:rsidRPr="00917210" w:rsidTr="00584889">
        <w:trPr>
          <w:trHeight w:val="1098"/>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940E5" w:rsidRPr="008221CB" w:rsidRDefault="004940E5" w:rsidP="00C0133E">
            <w:pPr>
              <w:jc w:val="center"/>
              <w:rPr>
                <w:bCs/>
              </w:rPr>
            </w:pPr>
            <w:r w:rsidRPr="008221CB">
              <w:rPr>
                <w:bCs/>
              </w:rPr>
              <w:t>1</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4940E5" w:rsidRPr="008221CB" w:rsidRDefault="004940E5" w:rsidP="00C0133E">
            <w:pPr>
              <w:jc w:val="center"/>
              <w:rPr>
                <w:bCs/>
              </w:rPr>
            </w:pPr>
            <w:r w:rsidRPr="008221CB">
              <w:rPr>
                <w:bCs/>
              </w:rPr>
              <w:t>Defensora o Defensor Público</w:t>
            </w:r>
            <w:r w:rsidR="000E49A0" w:rsidRPr="008221CB">
              <w:rPr>
                <w:bCs/>
              </w:rPr>
              <w:t xml:space="preserve"> (Cartago)</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940E5" w:rsidRPr="008221CB" w:rsidRDefault="004940E5" w:rsidP="00C0133E">
            <w:pPr>
              <w:jc w:val="center"/>
              <w:rPr>
                <w:bCs/>
              </w:rPr>
            </w:pPr>
            <w:r w:rsidRPr="008221CB">
              <w:rPr>
                <w:bCs/>
              </w:rPr>
              <w:t>Extraordinaria</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4940E5" w:rsidRPr="008221CB" w:rsidRDefault="004940E5" w:rsidP="00C0133E">
            <w:pPr>
              <w:jc w:val="center"/>
              <w:rPr>
                <w:bCs/>
              </w:rPr>
            </w:pPr>
            <w:r w:rsidRPr="008221CB">
              <w:rPr>
                <w:bCs/>
              </w:rPr>
              <w:t>12 meses</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4940E5" w:rsidRPr="008221CB" w:rsidRDefault="004940E5" w:rsidP="00C0133E">
            <w:pPr>
              <w:jc w:val="center"/>
              <w:rPr>
                <w:bCs/>
              </w:rPr>
            </w:pPr>
            <w:r w:rsidRPr="008221CB">
              <w:t>A partir del 2015</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4940E5" w:rsidRPr="008221CB" w:rsidRDefault="004940E5" w:rsidP="00584889">
            <w:pPr>
              <w:rPr>
                <w:bCs/>
              </w:rPr>
            </w:pPr>
            <w:r w:rsidRPr="008221CB">
              <w:rPr>
                <w:bCs/>
              </w:rPr>
              <w:t>CS, N°35-14, artículo LX.</w:t>
            </w:r>
          </w:p>
          <w:p w:rsidR="00584889" w:rsidRPr="007E7E35" w:rsidRDefault="004940E5" w:rsidP="00584889">
            <w:pPr>
              <w:pStyle w:val="Encabezado"/>
              <w:tabs>
                <w:tab w:val="center" w:pos="8804"/>
                <w:tab w:val="right" w:pos="8875"/>
              </w:tabs>
              <w:rPr>
                <w:bCs/>
                <w:lang w:val="es-CR"/>
              </w:rPr>
            </w:pPr>
            <w:r w:rsidRPr="00917210">
              <w:rPr>
                <w:bCs/>
                <w:lang w:val="es-CR"/>
              </w:rPr>
              <w:t>CS</w:t>
            </w:r>
            <w:r w:rsidR="00584889" w:rsidRPr="00917210">
              <w:rPr>
                <w:bCs/>
                <w:lang w:val="es-CR"/>
              </w:rPr>
              <w:t>,</w:t>
            </w:r>
            <w:r w:rsidRPr="00917210">
              <w:rPr>
                <w:bCs/>
                <w:lang w:val="es-CR"/>
              </w:rPr>
              <w:t xml:space="preserve"> N° 31-15, </w:t>
            </w:r>
            <w:r w:rsidR="00584889" w:rsidRPr="00917210">
              <w:rPr>
                <w:bCs/>
                <w:lang w:val="es-CR"/>
              </w:rPr>
              <w:t>a</w:t>
            </w:r>
            <w:r w:rsidRPr="00917210">
              <w:rPr>
                <w:bCs/>
                <w:lang w:val="es-CR"/>
              </w:rPr>
              <w:t>rt</w:t>
            </w:r>
            <w:r w:rsidR="00584889" w:rsidRPr="00917210">
              <w:rPr>
                <w:bCs/>
                <w:lang w:val="es-CR"/>
              </w:rPr>
              <w:t>.</w:t>
            </w:r>
            <w:r w:rsidRPr="007E7E35">
              <w:rPr>
                <w:bCs/>
                <w:lang w:val="es-CR"/>
              </w:rPr>
              <w:t>XXXVII</w:t>
            </w:r>
          </w:p>
          <w:p w:rsidR="004940E5" w:rsidRPr="008221CB" w:rsidRDefault="00584889" w:rsidP="00584889">
            <w:pPr>
              <w:rPr>
                <w:bCs/>
                <w:lang w:val="en-US"/>
              </w:rPr>
            </w:pPr>
            <w:r w:rsidRPr="008221CB">
              <w:rPr>
                <w:bCs/>
                <w:lang w:val="en-US"/>
              </w:rPr>
              <w:t>CS, N° 35-16, art. II.</w:t>
            </w:r>
          </w:p>
        </w:tc>
      </w:tr>
    </w:tbl>
    <w:p w:rsidR="000D4B8E" w:rsidRPr="008221CB" w:rsidRDefault="000D4B8E" w:rsidP="002857FE">
      <w:pPr>
        <w:rPr>
          <w:rFonts w:cs="Arial"/>
          <w:color w:val="0070C0"/>
          <w:lang w:val="en-US"/>
        </w:rPr>
      </w:pPr>
    </w:p>
    <w:p w:rsidR="00446177" w:rsidRPr="008221CB" w:rsidRDefault="00446177" w:rsidP="002857FE">
      <w:pPr>
        <w:rPr>
          <w:rFonts w:cs="Arial"/>
          <w:color w:val="0070C0"/>
          <w:lang w:val="en-US"/>
        </w:rPr>
      </w:pPr>
    </w:p>
    <w:p w:rsidR="002857FE" w:rsidRPr="008221CB" w:rsidRDefault="002857FE" w:rsidP="007E7E35">
      <w:pPr>
        <w:pStyle w:val="Ttulo2"/>
      </w:pPr>
      <w:r w:rsidRPr="008221CB">
        <w:t>II Justificación</w:t>
      </w:r>
      <w:r w:rsidR="00CE1F57" w:rsidRPr="008221CB">
        <w:t xml:space="preserve"> de </w:t>
      </w:r>
      <w:smartTag w:uri="urn:schemas-microsoft-com:office:smarttags" w:element="PersonName">
        <w:smartTagPr>
          <w:attr w:name="ProductID" w:val="la Situaci￳n"/>
        </w:smartTagPr>
        <w:r w:rsidR="00CE1F57" w:rsidRPr="008221CB">
          <w:t>la Situación</w:t>
        </w:r>
      </w:smartTag>
      <w:r w:rsidR="00CE1F57" w:rsidRPr="008221CB">
        <w:t xml:space="preserve"> o Necesidad Planteada</w:t>
      </w:r>
    </w:p>
    <w:p w:rsidR="00613C09" w:rsidRPr="008221CB" w:rsidRDefault="00613C09" w:rsidP="004E5601">
      <w:pPr>
        <w:spacing w:line="480" w:lineRule="auto"/>
        <w:jc w:val="both"/>
        <w:rPr>
          <w:rFonts w:cs="Arial"/>
          <w:color w:val="0070C0"/>
          <w:sz w:val="28"/>
          <w:szCs w:val="28"/>
          <w:lang w:val="es-ES_tradnl"/>
        </w:rPr>
      </w:pPr>
    </w:p>
    <w:p w:rsidR="00E252DC" w:rsidRPr="008221CB" w:rsidRDefault="00CA4381" w:rsidP="004E5601">
      <w:pPr>
        <w:spacing w:line="480" w:lineRule="auto"/>
        <w:jc w:val="both"/>
        <w:rPr>
          <w:rFonts w:cs="Arial"/>
          <w:sz w:val="28"/>
          <w:szCs w:val="28"/>
          <w:lang w:val="es-ES_tradnl"/>
        </w:rPr>
      </w:pPr>
      <w:r w:rsidRPr="008221CB">
        <w:rPr>
          <w:rFonts w:cs="Arial"/>
          <w:sz w:val="28"/>
          <w:szCs w:val="28"/>
          <w:lang w:val="es-ES_tradnl"/>
        </w:rPr>
        <w:lastRenderedPageBreak/>
        <w:t>La</w:t>
      </w:r>
      <w:r w:rsidR="004706F3" w:rsidRPr="008221CB">
        <w:rPr>
          <w:rFonts w:cs="Arial"/>
          <w:sz w:val="28"/>
          <w:szCs w:val="28"/>
          <w:lang w:val="es-ES_tradnl"/>
        </w:rPr>
        <w:t xml:space="preserve"> mayor parte de las</w:t>
      </w:r>
      <w:r w:rsidR="00A464DF">
        <w:rPr>
          <w:rFonts w:cs="Arial"/>
          <w:sz w:val="28"/>
          <w:szCs w:val="28"/>
          <w:lang w:val="es-ES_tradnl"/>
        </w:rPr>
        <w:t xml:space="preserve"> </w:t>
      </w:r>
      <w:r w:rsidRPr="008221CB">
        <w:rPr>
          <w:rFonts w:cs="Arial"/>
          <w:sz w:val="28"/>
          <w:szCs w:val="28"/>
          <w:lang w:val="es-ES_tradnl"/>
        </w:rPr>
        <w:t xml:space="preserve">plazas antes </w:t>
      </w:r>
      <w:r w:rsidR="004706F3" w:rsidRPr="008221CB">
        <w:rPr>
          <w:rFonts w:cs="Arial"/>
          <w:sz w:val="28"/>
          <w:szCs w:val="28"/>
          <w:lang w:val="es-ES_tradnl"/>
        </w:rPr>
        <w:t>detalladas han sido asignadas</w:t>
      </w:r>
      <w:r w:rsidRPr="008221CB">
        <w:rPr>
          <w:rFonts w:cs="Arial"/>
          <w:sz w:val="28"/>
          <w:szCs w:val="28"/>
          <w:lang w:val="es-ES_tradnl"/>
        </w:rPr>
        <w:t xml:space="preserve"> algunas desde el 2014 y otras desde el 2015 </w:t>
      </w:r>
      <w:r w:rsidR="004E5601" w:rsidRPr="008221CB">
        <w:rPr>
          <w:rFonts w:cs="Arial"/>
          <w:sz w:val="28"/>
          <w:szCs w:val="28"/>
          <w:lang w:val="es-ES_tradnl"/>
        </w:rPr>
        <w:t xml:space="preserve">en el Juzgado Especializado Penal Juvenil del Circuito Judicial de Cartago, </w:t>
      </w:r>
      <w:r w:rsidR="004706F3" w:rsidRPr="008221CB">
        <w:rPr>
          <w:rFonts w:cs="Arial"/>
          <w:sz w:val="28"/>
          <w:szCs w:val="28"/>
          <w:lang w:val="es-ES_tradnl"/>
        </w:rPr>
        <w:t>con el fin de</w:t>
      </w:r>
      <w:r w:rsidR="004E5601" w:rsidRPr="008221CB">
        <w:rPr>
          <w:rFonts w:cs="Arial"/>
          <w:sz w:val="28"/>
          <w:szCs w:val="28"/>
          <w:lang w:val="es-ES_tradnl"/>
        </w:rPr>
        <w:t xml:space="preserve"> dar una mejor atención al volumen de carga de trabajo que </w:t>
      </w:r>
      <w:r w:rsidR="004706F3" w:rsidRPr="008221CB">
        <w:rPr>
          <w:rFonts w:cs="Arial"/>
          <w:sz w:val="28"/>
          <w:szCs w:val="28"/>
          <w:lang w:val="es-ES_tradnl"/>
        </w:rPr>
        <w:t xml:space="preserve">ha venido </w:t>
      </w:r>
      <w:r w:rsidR="004E5601" w:rsidRPr="008221CB">
        <w:rPr>
          <w:rFonts w:cs="Arial"/>
          <w:sz w:val="28"/>
          <w:szCs w:val="28"/>
          <w:lang w:val="es-ES_tradnl"/>
        </w:rPr>
        <w:t xml:space="preserve">mostrando este </w:t>
      </w:r>
      <w:r w:rsidR="001808FB" w:rsidRPr="008221CB">
        <w:rPr>
          <w:rFonts w:cs="Arial"/>
          <w:sz w:val="28"/>
          <w:szCs w:val="28"/>
          <w:lang w:val="es-ES_tradnl"/>
        </w:rPr>
        <w:t>despacho</w:t>
      </w:r>
      <w:r w:rsidR="001808FB" w:rsidRPr="008221CB">
        <w:rPr>
          <w:rFonts w:cs="Arial"/>
          <w:color w:val="0070C0"/>
          <w:sz w:val="28"/>
          <w:szCs w:val="28"/>
          <w:lang w:val="es-ES_tradnl"/>
        </w:rPr>
        <w:t>.</w:t>
      </w:r>
      <w:r w:rsidR="001808FB" w:rsidRPr="008221CB">
        <w:rPr>
          <w:rFonts w:cs="Arial"/>
          <w:sz w:val="28"/>
          <w:szCs w:val="28"/>
          <w:lang w:val="es-ES_tradnl"/>
        </w:rPr>
        <w:t xml:space="preserve"> Este</w:t>
      </w:r>
      <w:r w:rsidR="004706F3" w:rsidRPr="008221CB">
        <w:rPr>
          <w:rFonts w:cs="Arial"/>
          <w:sz w:val="28"/>
          <w:szCs w:val="28"/>
          <w:lang w:val="es-ES_tradnl"/>
        </w:rPr>
        <w:t xml:space="preserve"> Juzgado se ha</w:t>
      </w:r>
      <w:r w:rsidR="00E252DC" w:rsidRPr="008221CB">
        <w:rPr>
          <w:rFonts w:cs="Arial"/>
          <w:sz w:val="28"/>
          <w:szCs w:val="28"/>
          <w:lang w:val="es-ES_tradnl"/>
        </w:rPr>
        <w:t xml:space="preserve"> tomado como modelo, en el sentido que aplican la modalidad de audiencias tempranas, tiene conformada una red de apoyo que permite mayor accesibilidad a las personas usuarias al momento de aplicarse una suspensión del proceso a prueba o bien al momento que aplique la Justicia Juvenil Restaurativa.</w:t>
      </w:r>
    </w:p>
    <w:p w:rsidR="00A76D20" w:rsidRPr="008221CB" w:rsidRDefault="00A76D20" w:rsidP="004E5601">
      <w:pPr>
        <w:spacing w:line="480" w:lineRule="auto"/>
        <w:jc w:val="both"/>
        <w:rPr>
          <w:rFonts w:cs="Arial"/>
          <w:sz w:val="28"/>
          <w:szCs w:val="28"/>
          <w:lang w:val="es-ES_tradnl"/>
        </w:rPr>
      </w:pPr>
    </w:p>
    <w:p w:rsidR="00B11746" w:rsidRPr="008221CB" w:rsidRDefault="00147C23" w:rsidP="004E5601">
      <w:pPr>
        <w:spacing w:line="480" w:lineRule="auto"/>
        <w:jc w:val="both"/>
        <w:rPr>
          <w:rFonts w:cs="Arial"/>
          <w:sz w:val="28"/>
          <w:szCs w:val="28"/>
          <w:lang w:val="es-ES_tradnl"/>
        </w:rPr>
      </w:pPr>
      <w:r w:rsidRPr="008221CB">
        <w:rPr>
          <w:rFonts w:cs="Arial"/>
          <w:sz w:val="28"/>
          <w:szCs w:val="28"/>
          <w:lang w:val="es-ES_tradnl"/>
        </w:rPr>
        <w:t>La plaza destacada en Heredia tiene el fin de contribuir con el descongestionamiento del circulante. Asimismo</w:t>
      </w:r>
      <w:r w:rsidR="008E6EAE" w:rsidRPr="008221CB">
        <w:rPr>
          <w:rFonts w:cs="Arial"/>
          <w:sz w:val="28"/>
          <w:szCs w:val="28"/>
          <w:lang w:val="es-ES_tradnl"/>
        </w:rPr>
        <w:t>, para</w:t>
      </w:r>
      <w:r w:rsidRPr="008221CB">
        <w:rPr>
          <w:rFonts w:cs="Arial"/>
          <w:sz w:val="28"/>
          <w:szCs w:val="28"/>
          <w:lang w:val="es-ES_tradnl"/>
        </w:rPr>
        <w:t xml:space="preserve"> conformar dos equipos de trabajo que </w:t>
      </w:r>
      <w:r w:rsidR="008E6EAE" w:rsidRPr="008221CB">
        <w:rPr>
          <w:rFonts w:cs="Arial"/>
          <w:sz w:val="28"/>
          <w:szCs w:val="28"/>
          <w:lang w:val="es-ES_tradnl"/>
        </w:rPr>
        <w:t>atiendan</w:t>
      </w:r>
      <w:r w:rsidRPr="008221CB">
        <w:rPr>
          <w:rFonts w:cs="Arial"/>
          <w:sz w:val="28"/>
          <w:szCs w:val="28"/>
          <w:lang w:val="es-ES_tradnl"/>
        </w:rPr>
        <w:t xml:space="preserve"> de una manera coordinada agendas de trabajo en audiencias tempranas, señalamientos a debates y en todos los casos que se pueda </w:t>
      </w:r>
      <w:smartTag w:uri="urn:schemas-microsoft-com:office:smarttags" w:element="PersonName">
        <w:smartTagPr>
          <w:attr w:name="ProductID" w:val="la Justicia Juvenil"/>
        </w:smartTagPr>
        <w:smartTag w:uri="urn:schemas-microsoft-com:office:smarttags" w:element="PersonName">
          <w:smartTagPr>
            <w:attr w:name="ProductID" w:val="la Justicia"/>
          </w:smartTagPr>
          <w:r w:rsidRPr="008221CB">
            <w:rPr>
              <w:rFonts w:cs="Arial"/>
              <w:sz w:val="28"/>
              <w:szCs w:val="28"/>
              <w:lang w:val="es-ES_tradnl"/>
            </w:rPr>
            <w:t>la Justicia</w:t>
          </w:r>
        </w:smartTag>
        <w:r w:rsidRPr="008221CB">
          <w:rPr>
            <w:rFonts w:cs="Arial"/>
            <w:sz w:val="28"/>
            <w:szCs w:val="28"/>
            <w:lang w:val="es-ES_tradnl"/>
          </w:rPr>
          <w:t xml:space="preserve"> Juvenil</w:t>
        </w:r>
      </w:smartTag>
      <w:r w:rsidRPr="008221CB">
        <w:rPr>
          <w:rFonts w:cs="Arial"/>
          <w:sz w:val="28"/>
          <w:szCs w:val="28"/>
          <w:lang w:val="es-ES_tradnl"/>
        </w:rPr>
        <w:t xml:space="preserve"> Restaurativa. </w:t>
      </w:r>
    </w:p>
    <w:p w:rsidR="00A76D20" w:rsidRPr="008221CB" w:rsidRDefault="00A76D20" w:rsidP="004E5601">
      <w:pPr>
        <w:spacing w:line="480" w:lineRule="auto"/>
        <w:jc w:val="both"/>
        <w:rPr>
          <w:rFonts w:cs="Arial"/>
          <w:sz w:val="28"/>
          <w:szCs w:val="28"/>
          <w:lang w:val="es-ES_tradnl"/>
        </w:rPr>
      </w:pPr>
    </w:p>
    <w:p w:rsidR="00154DF7" w:rsidRPr="008221CB" w:rsidRDefault="00147C23" w:rsidP="00814631">
      <w:pPr>
        <w:spacing w:line="480" w:lineRule="auto"/>
        <w:jc w:val="both"/>
        <w:rPr>
          <w:rFonts w:cs="Arial"/>
          <w:sz w:val="28"/>
          <w:szCs w:val="28"/>
          <w:lang w:val="es-ES_tradnl"/>
        </w:rPr>
      </w:pPr>
      <w:r w:rsidRPr="008221CB">
        <w:rPr>
          <w:rFonts w:cs="Arial"/>
          <w:sz w:val="28"/>
          <w:szCs w:val="28"/>
          <w:lang w:val="es-ES_tradnl"/>
        </w:rPr>
        <w:t>Referente a</w:t>
      </w:r>
      <w:r w:rsidR="00E252DC" w:rsidRPr="008221CB">
        <w:rPr>
          <w:rFonts w:cs="Arial"/>
          <w:sz w:val="28"/>
          <w:szCs w:val="28"/>
          <w:lang w:val="es-ES_tradnl"/>
        </w:rPr>
        <w:t xml:space="preserve"> la plaza de Técnica o T</w:t>
      </w:r>
      <w:r w:rsidRPr="008221CB">
        <w:rPr>
          <w:rFonts w:cs="Arial"/>
          <w:sz w:val="28"/>
          <w:szCs w:val="28"/>
          <w:lang w:val="es-ES_tradnl"/>
        </w:rPr>
        <w:t xml:space="preserve">écnico Judicial 2 destacada en </w:t>
      </w:r>
      <w:r w:rsidR="00E252DC" w:rsidRPr="008221CB">
        <w:rPr>
          <w:rFonts w:cs="Arial"/>
          <w:sz w:val="28"/>
          <w:szCs w:val="28"/>
          <w:lang w:val="es-ES_tradnl"/>
        </w:rPr>
        <w:t>la Fiscalía del Segundo Circuito Judicial de la zona Atl</w:t>
      </w:r>
      <w:r w:rsidR="004E1E09" w:rsidRPr="008221CB">
        <w:rPr>
          <w:rFonts w:cs="Arial"/>
          <w:sz w:val="28"/>
          <w:szCs w:val="28"/>
          <w:lang w:val="es-ES_tradnl"/>
        </w:rPr>
        <w:t xml:space="preserve">ántica, </w:t>
      </w:r>
      <w:r w:rsidRPr="008221CB">
        <w:rPr>
          <w:rFonts w:cs="Arial"/>
          <w:sz w:val="28"/>
          <w:szCs w:val="28"/>
          <w:lang w:val="es-ES_tradnl"/>
        </w:rPr>
        <w:t>se asignó por cuanto</w:t>
      </w:r>
      <w:r w:rsidR="004E1E09" w:rsidRPr="008221CB">
        <w:rPr>
          <w:rFonts w:cs="Arial"/>
          <w:sz w:val="28"/>
          <w:szCs w:val="28"/>
          <w:lang w:val="es-ES_tradnl"/>
        </w:rPr>
        <w:t xml:space="preserve"> es una de las zonas que ocupa el segundo lugar a nivel de circulante en el Juzgado </w:t>
      </w:r>
      <w:r w:rsidR="004E1E09" w:rsidRPr="008221CB">
        <w:rPr>
          <w:rFonts w:cs="Arial"/>
          <w:sz w:val="28"/>
          <w:szCs w:val="28"/>
          <w:lang w:val="es-ES_tradnl"/>
        </w:rPr>
        <w:lastRenderedPageBreak/>
        <w:t xml:space="preserve">Penal Juvenil, así como en el Ministerio Público, el cual atiende la competencia jurisdiccional correspondiente a Siquirres. </w:t>
      </w:r>
    </w:p>
    <w:p w:rsidR="002857FE" w:rsidRPr="008221CB" w:rsidRDefault="002857FE" w:rsidP="007E7E35">
      <w:pPr>
        <w:pStyle w:val="Ttulo2"/>
      </w:pPr>
      <w:r w:rsidRPr="008221CB">
        <w:t>Información Relevante</w:t>
      </w:r>
    </w:p>
    <w:p w:rsidR="002857FE" w:rsidRPr="008221CB" w:rsidRDefault="002857FE" w:rsidP="006713AB">
      <w:pPr>
        <w:jc w:val="both"/>
        <w:rPr>
          <w:rFonts w:ascii="Calibri" w:hAnsi="Calibri"/>
          <w:color w:val="0070C0"/>
        </w:rPr>
      </w:pPr>
    </w:p>
    <w:p w:rsidR="00174848" w:rsidRPr="008221CB" w:rsidRDefault="00174848" w:rsidP="00F204B3">
      <w:pPr>
        <w:spacing w:line="480" w:lineRule="auto"/>
        <w:jc w:val="both"/>
        <w:rPr>
          <w:rFonts w:cs="Arial"/>
          <w:b/>
          <w:sz w:val="28"/>
          <w:szCs w:val="28"/>
          <w:lang w:val="es-ES_tradnl"/>
        </w:rPr>
      </w:pPr>
      <w:r w:rsidRPr="008221CB">
        <w:rPr>
          <w:rFonts w:cs="Arial"/>
          <w:b/>
          <w:sz w:val="28"/>
          <w:szCs w:val="28"/>
          <w:lang w:val="es-ES_tradnl"/>
        </w:rPr>
        <w:t>3.1 Juzgado Penal Juvenil de Cartago.</w:t>
      </w:r>
    </w:p>
    <w:p w:rsidR="00161924" w:rsidRPr="008221CB" w:rsidRDefault="00460E37" w:rsidP="00F204B3">
      <w:pPr>
        <w:spacing w:line="480" w:lineRule="auto"/>
        <w:jc w:val="both"/>
        <w:rPr>
          <w:rFonts w:cs="Arial"/>
          <w:sz w:val="28"/>
          <w:szCs w:val="28"/>
          <w:lang w:val="es-ES_tradnl"/>
        </w:rPr>
      </w:pPr>
      <w:r w:rsidRPr="008221CB">
        <w:rPr>
          <w:rFonts w:cs="Arial"/>
          <w:sz w:val="28"/>
          <w:szCs w:val="28"/>
          <w:lang w:val="es-ES_tradnl"/>
        </w:rPr>
        <w:t>Previo a</w:t>
      </w:r>
      <w:r w:rsidR="00793047" w:rsidRPr="008221CB">
        <w:rPr>
          <w:rFonts w:cs="Arial"/>
          <w:sz w:val="28"/>
          <w:szCs w:val="28"/>
          <w:lang w:val="es-ES_tradnl"/>
        </w:rPr>
        <w:t xml:space="preserve"> analizar el desempeño de las plazas destacadas en Cartago, </w:t>
      </w:r>
      <w:r w:rsidRPr="008221CB">
        <w:rPr>
          <w:rFonts w:cs="Arial"/>
          <w:sz w:val="28"/>
          <w:szCs w:val="28"/>
          <w:lang w:val="es-ES_tradnl"/>
        </w:rPr>
        <w:t>cabe</w:t>
      </w:r>
      <w:r w:rsidR="00793047" w:rsidRPr="008221CB">
        <w:rPr>
          <w:rFonts w:cs="Arial"/>
          <w:sz w:val="28"/>
          <w:szCs w:val="28"/>
          <w:lang w:val="es-ES_tradnl"/>
        </w:rPr>
        <w:t xml:space="preserve"> indicar que el Juzgado Penal Juvenil </w:t>
      </w:r>
      <w:r w:rsidRPr="008221CB">
        <w:rPr>
          <w:rFonts w:cs="Arial"/>
          <w:sz w:val="28"/>
          <w:szCs w:val="28"/>
          <w:lang w:val="es-ES_tradnl"/>
        </w:rPr>
        <w:t>inició</w:t>
      </w:r>
      <w:r w:rsidR="00793047" w:rsidRPr="008221CB">
        <w:rPr>
          <w:rFonts w:cs="Arial"/>
          <w:sz w:val="28"/>
          <w:szCs w:val="28"/>
          <w:lang w:val="es-ES_tradnl"/>
        </w:rPr>
        <w:t xml:space="preserve"> con el modelo de Justicia Juvenil Restaurativa</w:t>
      </w:r>
      <w:r w:rsidRPr="008221CB">
        <w:rPr>
          <w:rFonts w:cs="Arial"/>
          <w:sz w:val="28"/>
          <w:szCs w:val="28"/>
          <w:lang w:val="es-ES_tradnl"/>
        </w:rPr>
        <w:t xml:space="preserve"> a partir de julio de 2016</w:t>
      </w:r>
      <w:r w:rsidR="00793047" w:rsidRPr="008221CB">
        <w:rPr>
          <w:rFonts w:cs="Arial"/>
          <w:sz w:val="28"/>
          <w:szCs w:val="28"/>
          <w:lang w:val="es-ES_tradnl"/>
        </w:rPr>
        <w:t xml:space="preserve">, lo anterior por cuanto </w:t>
      </w:r>
      <w:r w:rsidRPr="008221CB">
        <w:rPr>
          <w:rFonts w:cs="Arial"/>
          <w:sz w:val="28"/>
          <w:szCs w:val="28"/>
          <w:lang w:val="es-ES_tradnl"/>
        </w:rPr>
        <w:t>hasta esa fecha se trasladó la</w:t>
      </w:r>
      <w:r w:rsidR="00793047" w:rsidRPr="008221CB">
        <w:rPr>
          <w:rFonts w:cs="Arial"/>
          <w:sz w:val="28"/>
          <w:szCs w:val="28"/>
          <w:lang w:val="es-ES_tradnl"/>
        </w:rPr>
        <w:t xml:space="preserve"> dupla Psicosocial</w:t>
      </w:r>
      <w:r w:rsidRPr="008221CB">
        <w:rPr>
          <w:vertAlign w:val="superscript"/>
        </w:rPr>
        <w:footnoteReference w:id="4"/>
      </w:r>
      <w:r w:rsidR="00753336" w:rsidRPr="008221CB">
        <w:rPr>
          <w:rFonts w:cs="Arial"/>
          <w:sz w:val="28"/>
          <w:szCs w:val="28"/>
          <w:lang w:val="es-ES_tradnl"/>
        </w:rPr>
        <w:t>.E</w:t>
      </w:r>
      <w:r w:rsidR="00D83030" w:rsidRPr="008221CB">
        <w:rPr>
          <w:rFonts w:cs="Arial"/>
          <w:sz w:val="28"/>
          <w:szCs w:val="28"/>
          <w:lang w:val="es-ES_tradnl"/>
        </w:rPr>
        <w:t xml:space="preserve">sta metodología de trabajo, </w:t>
      </w:r>
      <w:r w:rsidR="00753336" w:rsidRPr="008221CB">
        <w:rPr>
          <w:rFonts w:cs="Arial"/>
          <w:sz w:val="28"/>
          <w:szCs w:val="28"/>
          <w:lang w:val="es-ES_tradnl"/>
        </w:rPr>
        <w:t>viene</w:t>
      </w:r>
      <w:r w:rsidR="00D83030" w:rsidRPr="008221CB">
        <w:rPr>
          <w:rFonts w:cs="Arial"/>
          <w:sz w:val="28"/>
          <w:szCs w:val="28"/>
          <w:lang w:val="es-ES_tradnl"/>
        </w:rPr>
        <w:t xml:space="preserve"> a complementar con las audiencias tempranas que ya se aplican.</w:t>
      </w:r>
    </w:p>
    <w:p w:rsidR="00750625" w:rsidRPr="008221CB" w:rsidRDefault="00750625" w:rsidP="00750625">
      <w:pPr>
        <w:spacing w:line="480" w:lineRule="auto"/>
        <w:jc w:val="both"/>
        <w:rPr>
          <w:bCs/>
          <w:i/>
          <w:sz w:val="28"/>
          <w:szCs w:val="28"/>
        </w:rPr>
      </w:pPr>
      <w:r w:rsidRPr="008221CB">
        <w:rPr>
          <w:rFonts w:cs="Arial"/>
          <w:b/>
          <w:sz w:val="28"/>
          <w:szCs w:val="28"/>
          <w:u w:val="single"/>
          <w:lang w:val="es-ES_tradnl"/>
        </w:rPr>
        <w:t>Plaza de Jueza o Juez 3</w:t>
      </w:r>
    </w:p>
    <w:p w:rsidR="00750625" w:rsidRPr="008221CB" w:rsidRDefault="00750625" w:rsidP="00F204B3">
      <w:pPr>
        <w:spacing w:line="480" w:lineRule="auto"/>
        <w:jc w:val="both"/>
        <w:rPr>
          <w:rFonts w:cs="Arial"/>
          <w:sz w:val="28"/>
          <w:szCs w:val="28"/>
          <w:lang w:val="es-ES_tradnl"/>
        </w:rPr>
      </w:pPr>
      <w:r w:rsidRPr="008221CB">
        <w:rPr>
          <w:rFonts w:cs="Arial"/>
          <w:sz w:val="28"/>
          <w:szCs w:val="28"/>
          <w:lang w:val="es-ES_tradnl"/>
        </w:rPr>
        <w:t xml:space="preserve">Esta plaza se destaca a partir de mayo del </w:t>
      </w:r>
      <w:smartTag w:uri="urn:schemas-microsoft-com:office:smarttags" w:element="metricconverter">
        <w:smartTagPr>
          <w:attr w:name="ProductID" w:val="2015 a"/>
        </w:smartTagPr>
        <w:r w:rsidRPr="008221CB">
          <w:rPr>
            <w:rFonts w:cs="Arial"/>
            <w:sz w:val="28"/>
            <w:szCs w:val="28"/>
            <w:lang w:val="es-ES_tradnl"/>
          </w:rPr>
          <w:t>2015 a</w:t>
        </w:r>
      </w:smartTag>
      <w:r w:rsidRPr="008221CB">
        <w:rPr>
          <w:rFonts w:cs="Arial"/>
          <w:sz w:val="28"/>
          <w:szCs w:val="28"/>
          <w:lang w:val="es-ES_tradnl"/>
        </w:rPr>
        <w:t xml:space="preserve"> la fecha, para atender  el  circulante y  la atención  de  audiencias tempranas, señalamientos a debate y la aplicación de </w:t>
      </w:r>
      <w:smartTag w:uri="urn:schemas-microsoft-com:office:smarttags" w:element="PersonName">
        <w:smartTagPr>
          <w:attr w:name="ProductID" w:val="la Justicia Juvenil"/>
        </w:smartTagPr>
        <w:r w:rsidRPr="008221CB">
          <w:rPr>
            <w:rFonts w:cs="Arial"/>
            <w:sz w:val="28"/>
            <w:szCs w:val="28"/>
            <w:lang w:val="es-ES_tradnl"/>
          </w:rPr>
          <w:t>la Justicia Juvenil</w:t>
        </w:r>
      </w:smartTag>
      <w:r w:rsidRPr="008221CB">
        <w:rPr>
          <w:rFonts w:cs="Arial"/>
          <w:sz w:val="28"/>
          <w:szCs w:val="28"/>
          <w:lang w:val="es-ES_tradnl"/>
        </w:rPr>
        <w:t xml:space="preserve"> Restaurativa.</w:t>
      </w:r>
    </w:p>
    <w:p w:rsidR="00F55573" w:rsidRPr="008221CB" w:rsidRDefault="00F55573" w:rsidP="00F204B3">
      <w:pPr>
        <w:spacing w:line="480" w:lineRule="auto"/>
        <w:jc w:val="both"/>
        <w:rPr>
          <w:rFonts w:cs="Arial"/>
          <w:sz w:val="28"/>
          <w:szCs w:val="28"/>
          <w:lang w:val="es-ES_tradnl"/>
        </w:rPr>
      </w:pPr>
    </w:p>
    <w:p w:rsidR="00F55573" w:rsidRPr="008221CB" w:rsidRDefault="001F41B4" w:rsidP="00535F44">
      <w:pPr>
        <w:spacing w:line="480" w:lineRule="auto"/>
        <w:jc w:val="both"/>
        <w:rPr>
          <w:sz w:val="28"/>
          <w:szCs w:val="28"/>
          <w:lang w:val="es-CR"/>
        </w:rPr>
      </w:pPr>
      <w:r w:rsidRPr="008221CB">
        <w:rPr>
          <w:rFonts w:cs="Arial"/>
          <w:sz w:val="28"/>
          <w:szCs w:val="28"/>
          <w:lang w:val="es-ES_tradnl"/>
        </w:rPr>
        <w:t>Este</w:t>
      </w:r>
      <w:r w:rsidR="000005D4" w:rsidRPr="008221CB">
        <w:rPr>
          <w:rFonts w:cs="Arial"/>
          <w:sz w:val="28"/>
          <w:szCs w:val="28"/>
          <w:lang w:val="es-ES_tradnl"/>
        </w:rPr>
        <w:t xml:space="preserve"> despacho fue evaluado por esta Dirección en noviembre del 2016, mediante el informe No. 89-CE-2016-B, </w:t>
      </w:r>
      <w:r w:rsidR="0013735D" w:rsidRPr="008221CB">
        <w:rPr>
          <w:rFonts w:cs="Arial"/>
          <w:sz w:val="28"/>
          <w:szCs w:val="28"/>
          <w:lang w:val="es-ES_tradnl"/>
        </w:rPr>
        <w:t>donde se determin</w:t>
      </w:r>
      <w:r w:rsidR="00272592" w:rsidRPr="008221CB">
        <w:rPr>
          <w:rFonts w:cs="Arial"/>
          <w:sz w:val="28"/>
          <w:szCs w:val="28"/>
          <w:lang w:val="es-ES_tradnl"/>
        </w:rPr>
        <w:t xml:space="preserve">ó </w:t>
      </w:r>
      <w:r w:rsidR="0013735D" w:rsidRPr="008221CB">
        <w:rPr>
          <w:sz w:val="28"/>
          <w:szCs w:val="28"/>
          <w:lang w:val="es-CR"/>
        </w:rPr>
        <w:t xml:space="preserve">que la plaza extraordinaria de Jueza o Juez 3 asignada ha contribuido favorablemente en la </w:t>
      </w:r>
      <w:r w:rsidR="0013735D" w:rsidRPr="008221CB">
        <w:rPr>
          <w:sz w:val="28"/>
          <w:szCs w:val="28"/>
          <w:lang w:val="es-CR"/>
        </w:rPr>
        <w:lastRenderedPageBreak/>
        <w:t xml:space="preserve">reducción de la carga de trabajo pendiente del despacho, que pasó de 318 asuntos en trámite a diciembre de 2011 a 143 al último de junio de 2016. </w:t>
      </w:r>
    </w:p>
    <w:p w:rsidR="0013735D" w:rsidRPr="008221CB" w:rsidRDefault="0013735D" w:rsidP="00535F44">
      <w:pPr>
        <w:spacing w:line="480" w:lineRule="auto"/>
        <w:jc w:val="both"/>
        <w:rPr>
          <w:rFonts w:cs="Arial"/>
          <w:sz w:val="28"/>
          <w:szCs w:val="28"/>
          <w:lang w:val="es-ES_tradnl"/>
        </w:rPr>
      </w:pPr>
      <w:r w:rsidRPr="008221CB">
        <w:rPr>
          <w:sz w:val="28"/>
          <w:szCs w:val="28"/>
          <w:lang w:val="es-CR"/>
        </w:rPr>
        <w:t>Por tanto</w:t>
      </w:r>
      <w:r w:rsidRPr="008221CB">
        <w:rPr>
          <w:rFonts w:cs="Arial"/>
          <w:sz w:val="28"/>
          <w:szCs w:val="28"/>
          <w:lang w:val="es-ES_tradnl"/>
        </w:rPr>
        <w:t xml:space="preserve"> se procede a actualizar la informaci</w:t>
      </w:r>
      <w:r w:rsidR="000B5EAE" w:rsidRPr="008221CB">
        <w:rPr>
          <w:rFonts w:cs="Arial"/>
          <w:sz w:val="28"/>
          <w:szCs w:val="28"/>
          <w:lang w:val="es-ES_tradnl"/>
        </w:rPr>
        <w:t>ón, a fin de evaluar el impacto de la</w:t>
      </w:r>
      <w:r w:rsidR="001F41B4" w:rsidRPr="008221CB">
        <w:rPr>
          <w:rFonts w:cs="Arial"/>
          <w:sz w:val="28"/>
          <w:szCs w:val="28"/>
          <w:lang w:val="es-ES_tradnl"/>
        </w:rPr>
        <w:t>s</w:t>
      </w:r>
      <w:r w:rsidR="000B5EAE" w:rsidRPr="008221CB">
        <w:rPr>
          <w:rFonts w:cs="Arial"/>
          <w:sz w:val="28"/>
          <w:szCs w:val="28"/>
          <w:lang w:val="es-ES_tradnl"/>
        </w:rPr>
        <w:t xml:space="preserve"> plaza</w:t>
      </w:r>
      <w:r w:rsidR="001F41B4" w:rsidRPr="008221CB">
        <w:rPr>
          <w:rFonts w:cs="Arial"/>
          <w:sz w:val="28"/>
          <w:szCs w:val="28"/>
          <w:lang w:val="es-ES_tradnl"/>
        </w:rPr>
        <w:t>s</w:t>
      </w:r>
      <w:r w:rsidR="000B5EAE" w:rsidRPr="008221CB">
        <w:rPr>
          <w:rFonts w:cs="Arial"/>
          <w:sz w:val="28"/>
          <w:szCs w:val="28"/>
          <w:lang w:val="es-ES_tradnl"/>
        </w:rPr>
        <w:t xml:space="preserve"> extra</w:t>
      </w:r>
      <w:r w:rsidR="001F41B4" w:rsidRPr="008221CB">
        <w:rPr>
          <w:rFonts w:cs="Arial"/>
          <w:sz w:val="28"/>
          <w:szCs w:val="28"/>
          <w:lang w:val="es-ES_tradnl"/>
        </w:rPr>
        <w:t>ordinarias</w:t>
      </w:r>
      <w:r w:rsidR="000B5EAE" w:rsidRPr="008221CB">
        <w:rPr>
          <w:rFonts w:cs="Arial"/>
          <w:sz w:val="28"/>
          <w:szCs w:val="28"/>
          <w:lang w:val="es-ES_tradnl"/>
        </w:rPr>
        <w:t xml:space="preserve"> en el despacho.</w:t>
      </w:r>
    </w:p>
    <w:p w:rsidR="00934DB7" w:rsidRPr="008221CB" w:rsidRDefault="000005D4" w:rsidP="00535F44">
      <w:pPr>
        <w:spacing w:line="480" w:lineRule="auto"/>
        <w:jc w:val="both"/>
        <w:rPr>
          <w:rFonts w:cs="Arial"/>
          <w:b/>
          <w:sz w:val="28"/>
          <w:szCs w:val="28"/>
          <w:lang w:val="es-ES_tradnl"/>
        </w:rPr>
      </w:pPr>
      <w:r w:rsidRPr="008221CB">
        <w:rPr>
          <w:rFonts w:cs="Arial"/>
          <w:b/>
          <w:sz w:val="28"/>
          <w:szCs w:val="28"/>
          <w:lang w:val="es-ES_tradnl"/>
        </w:rPr>
        <w:t>Análisis de la carga de trabajo.</w:t>
      </w:r>
    </w:p>
    <w:p w:rsidR="000005D4" w:rsidRPr="008221CB" w:rsidRDefault="00934DB7" w:rsidP="00535F44">
      <w:pPr>
        <w:spacing w:line="480" w:lineRule="auto"/>
        <w:jc w:val="both"/>
        <w:rPr>
          <w:rFonts w:cs="Arial"/>
          <w:b/>
          <w:sz w:val="28"/>
          <w:szCs w:val="28"/>
          <w:lang w:val="es-ES_tradnl"/>
        </w:rPr>
      </w:pPr>
      <w:r w:rsidRPr="008221CB">
        <w:rPr>
          <w:rFonts w:cs="Arial"/>
          <w:sz w:val="28"/>
          <w:szCs w:val="28"/>
          <w:lang w:val="es-ES_tradnl"/>
        </w:rPr>
        <w:t xml:space="preserve">De </w:t>
      </w:r>
      <w:r w:rsidR="001808FB" w:rsidRPr="008221CB">
        <w:rPr>
          <w:rFonts w:cs="Arial"/>
          <w:sz w:val="28"/>
          <w:szCs w:val="28"/>
          <w:lang w:val="es-ES_tradnl"/>
        </w:rPr>
        <w:t>seguido</w:t>
      </w:r>
      <w:r w:rsidR="001808FB">
        <w:rPr>
          <w:rFonts w:cs="Arial"/>
          <w:sz w:val="28"/>
          <w:szCs w:val="28"/>
          <w:lang w:val="es-ES_tradnl"/>
        </w:rPr>
        <w:t xml:space="preserve"> </w:t>
      </w:r>
      <w:r w:rsidR="001808FB" w:rsidRPr="008221CB">
        <w:rPr>
          <w:rFonts w:cs="Arial"/>
          <w:sz w:val="28"/>
          <w:szCs w:val="28"/>
          <w:lang w:val="es-ES_tradnl"/>
        </w:rPr>
        <w:t>s</w:t>
      </w:r>
      <w:r w:rsidR="001808FB">
        <w:rPr>
          <w:rFonts w:cs="Arial"/>
          <w:sz w:val="28"/>
          <w:szCs w:val="28"/>
          <w:lang w:val="es-ES_tradnl"/>
        </w:rPr>
        <w:t>e</w:t>
      </w:r>
      <w:r w:rsidR="000005D4" w:rsidRPr="008221CB">
        <w:rPr>
          <w:rFonts w:cs="Arial"/>
          <w:sz w:val="28"/>
          <w:szCs w:val="28"/>
          <w:lang w:val="es-ES_tradnl"/>
        </w:rPr>
        <w:t xml:space="preserve"> an</w:t>
      </w:r>
      <w:r w:rsidRPr="008221CB">
        <w:rPr>
          <w:rFonts w:cs="Arial"/>
          <w:sz w:val="28"/>
          <w:szCs w:val="28"/>
          <w:lang w:val="es-ES_tradnl"/>
        </w:rPr>
        <w:t>alizan las principales variables</w:t>
      </w:r>
      <w:r w:rsidR="001808FB">
        <w:rPr>
          <w:rFonts w:cs="Arial"/>
          <w:sz w:val="28"/>
          <w:szCs w:val="28"/>
          <w:lang w:val="es-ES_tradnl"/>
        </w:rPr>
        <w:t xml:space="preserve"> </w:t>
      </w:r>
      <w:r w:rsidRPr="008221CB">
        <w:rPr>
          <w:rFonts w:cs="Arial"/>
          <w:sz w:val="28"/>
          <w:szCs w:val="28"/>
          <w:lang w:val="es-ES_tradnl"/>
        </w:rPr>
        <w:t>cuantitativas registrada</w:t>
      </w:r>
      <w:r w:rsidR="000005D4" w:rsidRPr="008221CB">
        <w:rPr>
          <w:rFonts w:cs="Arial"/>
          <w:sz w:val="28"/>
          <w:szCs w:val="28"/>
          <w:lang w:val="es-ES_tradnl"/>
        </w:rPr>
        <w:t xml:space="preserve">s en este despacho, durante el periodo 2011 </w:t>
      </w:r>
      <w:r w:rsidR="00535F44" w:rsidRPr="008221CB">
        <w:rPr>
          <w:rFonts w:cs="Arial"/>
          <w:sz w:val="28"/>
          <w:szCs w:val="28"/>
          <w:lang w:val="es-ES_tradnl"/>
        </w:rPr>
        <w:t>al tercer tri</w:t>
      </w:r>
      <w:r w:rsidR="000005D4" w:rsidRPr="008221CB">
        <w:rPr>
          <w:rFonts w:cs="Arial"/>
          <w:sz w:val="28"/>
          <w:szCs w:val="28"/>
          <w:lang w:val="es-ES_tradnl"/>
        </w:rPr>
        <w:t>mestre de 2016.</w:t>
      </w:r>
    </w:p>
    <w:p w:rsidR="000005D4" w:rsidRPr="008221CB" w:rsidRDefault="000005D4" w:rsidP="000005D4">
      <w:pPr>
        <w:jc w:val="center"/>
        <w:rPr>
          <w:rFonts w:ascii="Calibri" w:hAnsi="Calibri"/>
          <w:b/>
          <w:sz w:val="22"/>
          <w:szCs w:val="22"/>
        </w:rPr>
      </w:pPr>
      <w:r w:rsidRPr="008221CB">
        <w:rPr>
          <w:rFonts w:ascii="Calibri" w:hAnsi="Calibri"/>
          <w:b/>
          <w:sz w:val="22"/>
          <w:szCs w:val="22"/>
        </w:rPr>
        <w:t>Cuadro Nº 1</w:t>
      </w:r>
    </w:p>
    <w:p w:rsidR="000005D4" w:rsidRPr="008221CB" w:rsidRDefault="004E6F17" w:rsidP="000005D4">
      <w:pPr>
        <w:jc w:val="center"/>
        <w:rPr>
          <w:rFonts w:ascii="Calibri" w:hAnsi="Calibri"/>
          <w:b/>
          <w:sz w:val="22"/>
          <w:szCs w:val="22"/>
        </w:rPr>
      </w:pPr>
      <w:r w:rsidRPr="008221CB">
        <w:rPr>
          <w:rFonts w:ascii="Calibri" w:hAnsi="Calibri"/>
          <w:b/>
          <w:sz w:val="22"/>
          <w:szCs w:val="22"/>
        </w:rPr>
        <w:t>Casos entrados, terminados y circulantes</w:t>
      </w:r>
      <w:r w:rsidR="000005D4" w:rsidRPr="008221CB">
        <w:rPr>
          <w:rFonts w:ascii="Calibri" w:hAnsi="Calibri"/>
          <w:b/>
          <w:sz w:val="22"/>
          <w:szCs w:val="22"/>
        </w:rPr>
        <w:t xml:space="preserve"> al concluir</w:t>
      </w:r>
    </w:p>
    <w:p w:rsidR="000005D4" w:rsidRPr="008221CB" w:rsidRDefault="000005D4" w:rsidP="000005D4">
      <w:pPr>
        <w:jc w:val="center"/>
        <w:rPr>
          <w:rFonts w:ascii="Calibri" w:hAnsi="Calibri"/>
          <w:b/>
          <w:sz w:val="22"/>
          <w:szCs w:val="22"/>
        </w:rPr>
      </w:pPr>
      <w:r w:rsidRPr="008221CB">
        <w:rPr>
          <w:rFonts w:ascii="Calibri" w:hAnsi="Calibri"/>
          <w:b/>
          <w:sz w:val="22"/>
          <w:szCs w:val="22"/>
        </w:rPr>
        <w:t>en el Juzgado Penal Juvenil de Cartago</w:t>
      </w:r>
    </w:p>
    <w:p w:rsidR="000005D4" w:rsidRPr="008221CB" w:rsidRDefault="000005D4" w:rsidP="000005D4">
      <w:pPr>
        <w:jc w:val="center"/>
        <w:rPr>
          <w:rFonts w:ascii="Calibri" w:hAnsi="Calibri"/>
          <w:b/>
          <w:sz w:val="22"/>
          <w:szCs w:val="22"/>
        </w:rPr>
      </w:pPr>
      <w:r w:rsidRPr="008221CB">
        <w:rPr>
          <w:rFonts w:ascii="Calibri" w:hAnsi="Calibri"/>
          <w:b/>
          <w:sz w:val="22"/>
          <w:szCs w:val="22"/>
        </w:rPr>
        <w:t>durante el período 2011–2016</w:t>
      </w:r>
    </w:p>
    <w:p w:rsidR="000005D4" w:rsidRPr="008221CB" w:rsidRDefault="000005D4" w:rsidP="000005D4">
      <w:pPr>
        <w:jc w:val="center"/>
        <w:rPr>
          <w:rFonts w:ascii="Calibri" w:hAnsi="Calibri"/>
          <w:sz w:val="16"/>
          <w:szCs w:val="16"/>
        </w:rPr>
      </w:pPr>
    </w:p>
    <w:tbl>
      <w:tblPr>
        <w:tblW w:w="7708" w:type="dxa"/>
        <w:jc w:val="center"/>
        <w:tblCellMar>
          <w:left w:w="70" w:type="dxa"/>
          <w:right w:w="70" w:type="dxa"/>
        </w:tblCellMar>
        <w:tblLook w:val="04A0" w:firstRow="1" w:lastRow="0" w:firstColumn="1" w:lastColumn="0" w:noHBand="0" w:noVBand="1"/>
      </w:tblPr>
      <w:tblGrid>
        <w:gridCol w:w="3099"/>
        <w:gridCol w:w="775"/>
        <w:gridCol w:w="775"/>
        <w:gridCol w:w="775"/>
        <w:gridCol w:w="717"/>
        <w:gridCol w:w="717"/>
        <w:gridCol w:w="850"/>
      </w:tblGrid>
      <w:tr w:rsidR="000005D4" w:rsidRPr="008221CB" w:rsidTr="00A24193">
        <w:trPr>
          <w:trHeight w:val="289"/>
          <w:jc w:val="center"/>
        </w:trPr>
        <w:tc>
          <w:tcPr>
            <w:tcW w:w="3099" w:type="dxa"/>
            <w:vMerge w:val="restart"/>
            <w:tcBorders>
              <w:top w:val="single" w:sz="4" w:space="0" w:color="auto"/>
              <w:left w:val="nil"/>
              <w:bottom w:val="single" w:sz="4" w:space="0" w:color="000000"/>
              <w:right w:val="nil"/>
            </w:tcBorders>
            <w:shd w:val="clear" w:color="000000" w:fill="C0C0C0"/>
            <w:noWrap/>
            <w:vAlign w:val="center"/>
            <w:hideMark/>
          </w:tcPr>
          <w:p w:rsidR="000005D4" w:rsidRPr="008221CB" w:rsidRDefault="000005D4" w:rsidP="00D60B67">
            <w:pPr>
              <w:jc w:val="center"/>
              <w:rPr>
                <w:rFonts w:ascii="Calibri" w:hAnsi="Calibri"/>
                <w:b/>
                <w:bCs/>
                <w:sz w:val="22"/>
                <w:szCs w:val="22"/>
              </w:rPr>
            </w:pPr>
            <w:r w:rsidRPr="008221CB">
              <w:rPr>
                <w:rFonts w:ascii="Calibri" w:hAnsi="Calibri"/>
                <w:b/>
                <w:bCs/>
                <w:sz w:val="22"/>
                <w:szCs w:val="22"/>
              </w:rPr>
              <w:t>Balance</w:t>
            </w:r>
          </w:p>
        </w:tc>
        <w:tc>
          <w:tcPr>
            <w:tcW w:w="4609" w:type="dxa"/>
            <w:gridSpan w:val="6"/>
            <w:tcBorders>
              <w:top w:val="single" w:sz="4" w:space="0" w:color="auto"/>
              <w:left w:val="single" w:sz="4" w:space="0" w:color="auto"/>
              <w:bottom w:val="single" w:sz="4" w:space="0" w:color="auto"/>
              <w:right w:val="single" w:sz="4" w:space="0" w:color="FFFFFF"/>
            </w:tcBorders>
            <w:shd w:val="clear" w:color="000000" w:fill="C0C0C0"/>
            <w:noWrap/>
            <w:vAlign w:val="bottom"/>
            <w:hideMark/>
          </w:tcPr>
          <w:p w:rsidR="000005D4" w:rsidRPr="008221CB" w:rsidRDefault="000005D4" w:rsidP="00D60B67">
            <w:pPr>
              <w:jc w:val="center"/>
              <w:rPr>
                <w:rFonts w:ascii="Calibri" w:hAnsi="Calibri"/>
                <w:b/>
                <w:bCs/>
                <w:sz w:val="22"/>
                <w:szCs w:val="22"/>
              </w:rPr>
            </w:pPr>
            <w:r w:rsidRPr="008221CB">
              <w:rPr>
                <w:rFonts w:ascii="Calibri" w:hAnsi="Calibri"/>
                <w:b/>
                <w:bCs/>
                <w:sz w:val="22"/>
                <w:szCs w:val="22"/>
              </w:rPr>
              <w:t>Año</w:t>
            </w:r>
          </w:p>
        </w:tc>
      </w:tr>
      <w:tr w:rsidR="000005D4" w:rsidRPr="008221CB" w:rsidTr="00A24193">
        <w:trPr>
          <w:trHeight w:val="456"/>
          <w:jc w:val="center"/>
        </w:trPr>
        <w:tc>
          <w:tcPr>
            <w:tcW w:w="3099" w:type="dxa"/>
            <w:vMerge/>
            <w:tcBorders>
              <w:top w:val="single" w:sz="4" w:space="0" w:color="auto"/>
              <w:left w:val="nil"/>
              <w:bottom w:val="single" w:sz="4" w:space="0" w:color="000000"/>
              <w:right w:val="nil"/>
            </w:tcBorders>
            <w:vAlign w:val="center"/>
            <w:hideMark/>
          </w:tcPr>
          <w:p w:rsidR="000005D4" w:rsidRPr="008221CB" w:rsidRDefault="000005D4" w:rsidP="00D60B67">
            <w:pPr>
              <w:rPr>
                <w:rFonts w:ascii="Calibri" w:hAnsi="Calibri"/>
                <w:b/>
                <w:bCs/>
                <w:sz w:val="22"/>
                <w:szCs w:val="22"/>
              </w:rPr>
            </w:pPr>
          </w:p>
        </w:tc>
        <w:tc>
          <w:tcPr>
            <w:tcW w:w="775" w:type="dxa"/>
            <w:tcBorders>
              <w:top w:val="nil"/>
              <w:left w:val="single" w:sz="4" w:space="0" w:color="auto"/>
              <w:bottom w:val="single" w:sz="4" w:space="0" w:color="auto"/>
              <w:right w:val="single" w:sz="4" w:space="0" w:color="auto"/>
            </w:tcBorders>
            <w:shd w:val="clear" w:color="000000" w:fill="C0C0C0"/>
            <w:vAlign w:val="center"/>
            <w:hideMark/>
          </w:tcPr>
          <w:p w:rsidR="000005D4" w:rsidRPr="008221CB" w:rsidRDefault="000005D4" w:rsidP="00D60B67">
            <w:pPr>
              <w:jc w:val="center"/>
              <w:rPr>
                <w:rFonts w:ascii="Calibri" w:hAnsi="Calibri"/>
                <w:b/>
                <w:bCs/>
                <w:sz w:val="22"/>
                <w:szCs w:val="22"/>
              </w:rPr>
            </w:pPr>
            <w:r w:rsidRPr="008221CB">
              <w:rPr>
                <w:rFonts w:ascii="Calibri" w:hAnsi="Calibri"/>
                <w:b/>
                <w:bCs/>
                <w:sz w:val="22"/>
                <w:szCs w:val="22"/>
              </w:rPr>
              <w:t>2011</w:t>
            </w:r>
          </w:p>
        </w:tc>
        <w:tc>
          <w:tcPr>
            <w:tcW w:w="775" w:type="dxa"/>
            <w:tcBorders>
              <w:top w:val="nil"/>
              <w:left w:val="nil"/>
              <w:bottom w:val="single" w:sz="4" w:space="0" w:color="auto"/>
              <w:right w:val="single" w:sz="4" w:space="0" w:color="auto"/>
            </w:tcBorders>
            <w:shd w:val="clear" w:color="000000" w:fill="C0C0C0"/>
            <w:vAlign w:val="center"/>
            <w:hideMark/>
          </w:tcPr>
          <w:p w:rsidR="000005D4" w:rsidRPr="008221CB" w:rsidRDefault="000005D4" w:rsidP="00D60B67">
            <w:pPr>
              <w:jc w:val="center"/>
              <w:rPr>
                <w:rFonts w:ascii="Calibri" w:hAnsi="Calibri"/>
                <w:b/>
                <w:bCs/>
                <w:sz w:val="22"/>
                <w:szCs w:val="22"/>
              </w:rPr>
            </w:pPr>
            <w:r w:rsidRPr="008221CB">
              <w:rPr>
                <w:rFonts w:ascii="Calibri" w:hAnsi="Calibri"/>
                <w:b/>
                <w:bCs/>
                <w:sz w:val="22"/>
                <w:szCs w:val="22"/>
              </w:rPr>
              <w:t>2012</w:t>
            </w:r>
          </w:p>
        </w:tc>
        <w:tc>
          <w:tcPr>
            <w:tcW w:w="775" w:type="dxa"/>
            <w:tcBorders>
              <w:top w:val="nil"/>
              <w:left w:val="nil"/>
              <w:bottom w:val="single" w:sz="4" w:space="0" w:color="auto"/>
              <w:right w:val="single" w:sz="4" w:space="0" w:color="auto"/>
            </w:tcBorders>
            <w:shd w:val="clear" w:color="000000" w:fill="C0C0C0"/>
            <w:vAlign w:val="center"/>
            <w:hideMark/>
          </w:tcPr>
          <w:p w:rsidR="000005D4" w:rsidRPr="008221CB" w:rsidRDefault="000005D4" w:rsidP="00D60B67">
            <w:pPr>
              <w:jc w:val="center"/>
              <w:rPr>
                <w:rFonts w:ascii="Calibri" w:hAnsi="Calibri"/>
                <w:b/>
                <w:bCs/>
                <w:sz w:val="22"/>
                <w:szCs w:val="22"/>
              </w:rPr>
            </w:pPr>
            <w:r w:rsidRPr="008221CB">
              <w:rPr>
                <w:rFonts w:ascii="Calibri" w:hAnsi="Calibri"/>
                <w:b/>
                <w:bCs/>
                <w:sz w:val="22"/>
                <w:szCs w:val="22"/>
              </w:rPr>
              <w:t>2013</w:t>
            </w:r>
          </w:p>
        </w:tc>
        <w:tc>
          <w:tcPr>
            <w:tcW w:w="717" w:type="dxa"/>
            <w:tcBorders>
              <w:top w:val="nil"/>
              <w:left w:val="nil"/>
              <w:bottom w:val="single" w:sz="4" w:space="0" w:color="auto"/>
              <w:right w:val="single" w:sz="4" w:space="0" w:color="auto"/>
            </w:tcBorders>
            <w:shd w:val="clear" w:color="000000" w:fill="C0C0C0"/>
            <w:vAlign w:val="center"/>
            <w:hideMark/>
          </w:tcPr>
          <w:p w:rsidR="000005D4" w:rsidRPr="008221CB" w:rsidRDefault="000005D4" w:rsidP="00D60B67">
            <w:pPr>
              <w:jc w:val="center"/>
              <w:rPr>
                <w:rFonts w:ascii="Calibri" w:hAnsi="Calibri"/>
                <w:b/>
                <w:bCs/>
                <w:sz w:val="22"/>
                <w:szCs w:val="22"/>
              </w:rPr>
            </w:pPr>
            <w:r w:rsidRPr="008221CB">
              <w:rPr>
                <w:rFonts w:ascii="Calibri" w:hAnsi="Calibri"/>
                <w:b/>
                <w:bCs/>
                <w:sz w:val="22"/>
                <w:szCs w:val="22"/>
              </w:rPr>
              <w:t>2014</w:t>
            </w:r>
          </w:p>
        </w:tc>
        <w:tc>
          <w:tcPr>
            <w:tcW w:w="717" w:type="dxa"/>
            <w:tcBorders>
              <w:top w:val="nil"/>
              <w:left w:val="nil"/>
              <w:bottom w:val="single" w:sz="4" w:space="0" w:color="auto"/>
              <w:right w:val="single" w:sz="4" w:space="0" w:color="auto"/>
            </w:tcBorders>
            <w:shd w:val="clear" w:color="000000" w:fill="C0C0C0"/>
            <w:vAlign w:val="center"/>
            <w:hideMark/>
          </w:tcPr>
          <w:p w:rsidR="000005D4" w:rsidRPr="008221CB" w:rsidRDefault="000005D4" w:rsidP="00D60B67">
            <w:pPr>
              <w:jc w:val="center"/>
              <w:rPr>
                <w:rFonts w:ascii="Calibri" w:hAnsi="Calibri"/>
                <w:b/>
                <w:bCs/>
                <w:sz w:val="22"/>
                <w:szCs w:val="22"/>
              </w:rPr>
            </w:pPr>
            <w:r w:rsidRPr="008221CB">
              <w:rPr>
                <w:rFonts w:ascii="Calibri" w:hAnsi="Calibri"/>
                <w:b/>
                <w:bCs/>
                <w:sz w:val="22"/>
                <w:szCs w:val="22"/>
              </w:rPr>
              <w:t>2015</w:t>
            </w:r>
          </w:p>
        </w:tc>
        <w:tc>
          <w:tcPr>
            <w:tcW w:w="850" w:type="dxa"/>
            <w:tcBorders>
              <w:top w:val="nil"/>
              <w:left w:val="nil"/>
              <w:bottom w:val="single" w:sz="4" w:space="0" w:color="auto"/>
              <w:right w:val="single" w:sz="4" w:space="0" w:color="FFFFFF"/>
            </w:tcBorders>
            <w:shd w:val="clear" w:color="000000" w:fill="C0C0C0"/>
            <w:vAlign w:val="center"/>
            <w:hideMark/>
          </w:tcPr>
          <w:p w:rsidR="000005D4" w:rsidRPr="008221CB" w:rsidRDefault="000005D4" w:rsidP="00A24193">
            <w:pPr>
              <w:rPr>
                <w:rFonts w:ascii="Calibri" w:hAnsi="Calibri"/>
                <w:b/>
                <w:bCs/>
                <w:sz w:val="22"/>
                <w:szCs w:val="22"/>
              </w:rPr>
            </w:pPr>
            <w:r w:rsidRPr="008221CB">
              <w:rPr>
                <w:rFonts w:ascii="Calibri" w:hAnsi="Calibri"/>
                <w:b/>
                <w:bCs/>
                <w:sz w:val="22"/>
                <w:szCs w:val="22"/>
              </w:rPr>
              <w:t xml:space="preserve">2016 </w:t>
            </w:r>
            <w:r w:rsidRPr="008221CB">
              <w:rPr>
                <w:rFonts w:ascii="Calibri" w:hAnsi="Calibri"/>
                <w:b/>
                <w:bCs/>
                <w:sz w:val="32"/>
                <w:szCs w:val="32"/>
                <w:vertAlign w:val="superscript"/>
              </w:rPr>
              <w:t>*</w:t>
            </w:r>
          </w:p>
        </w:tc>
      </w:tr>
      <w:tr w:rsidR="000005D4" w:rsidRPr="008221CB" w:rsidTr="00A24193">
        <w:trPr>
          <w:trHeight w:val="280"/>
          <w:jc w:val="center"/>
        </w:trPr>
        <w:tc>
          <w:tcPr>
            <w:tcW w:w="3099"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rPr>
                <w:rFonts w:ascii="Calibri" w:hAnsi="Calibri"/>
                <w:sz w:val="22"/>
                <w:szCs w:val="22"/>
              </w:rPr>
            </w:pPr>
            <w:r w:rsidRPr="008221CB">
              <w:rPr>
                <w:rFonts w:ascii="Calibri" w:hAnsi="Calibri"/>
                <w:sz w:val="22"/>
                <w:szCs w:val="22"/>
              </w:rPr>
              <w:t>Circulante al iniciar</w:t>
            </w:r>
          </w:p>
        </w:tc>
        <w:tc>
          <w:tcPr>
            <w:tcW w:w="775"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504</w:t>
            </w:r>
          </w:p>
        </w:tc>
        <w:tc>
          <w:tcPr>
            <w:tcW w:w="775"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628</w:t>
            </w:r>
          </w:p>
        </w:tc>
        <w:tc>
          <w:tcPr>
            <w:tcW w:w="775"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606</w:t>
            </w:r>
          </w:p>
        </w:tc>
        <w:tc>
          <w:tcPr>
            <w:tcW w:w="717"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665</w:t>
            </w:r>
          </w:p>
        </w:tc>
        <w:tc>
          <w:tcPr>
            <w:tcW w:w="717"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646</w:t>
            </w:r>
          </w:p>
        </w:tc>
        <w:tc>
          <w:tcPr>
            <w:tcW w:w="850" w:type="dxa"/>
            <w:tcBorders>
              <w:top w:val="nil"/>
              <w:left w:val="single" w:sz="4" w:space="0" w:color="FFFFFF"/>
              <w:bottom w:val="nil"/>
              <w:right w:val="single" w:sz="4" w:space="0" w:color="FFFFFF"/>
            </w:tcBorders>
            <w:shd w:val="clear" w:color="auto" w:fill="auto"/>
            <w:noWrap/>
            <w:vAlign w:val="bottom"/>
            <w:hideMark/>
          </w:tcPr>
          <w:p w:rsidR="000005D4" w:rsidRPr="008221CB" w:rsidRDefault="00A24193" w:rsidP="00D60B67">
            <w:pPr>
              <w:jc w:val="right"/>
              <w:rPr>
                <w:rFonts w:ascii="Calibri" w:hAnsi="Calibri"/>
                <w:sz w:val="22"/>
                <w:szCs w:val="22"/>
              </w:rPr>
            </w:pPr>
            <w:r w:rsidRPr="008221CB">
              <w:rPr>
                <w:rFonts w:ascii="Calibri" w:hAnsi="Calibri"/>
                <w:sz w:val="22"/>
                <w:szCs w:val="22"/>
              </w:rPr>
              <w:t>5</w:t>
            </w:r>
            <w:r w:rsidR="00C86490" w:rsidRPr="008221CB">
              <w:rPr>
                <w:rFonts w:ascii="Calibri" w:hAnsi="Calibri"/>
                <w:sz w:val="22"/>
                <w:szCs w:val="22"/>
              </w:rPr>
              <w:t>66</w:t>
            </w:r>
          </w:p>
        </w:tc>
      </w:tr>
      <w:tr w:rsidR="000005D4" w:rsidRPr="008221CB" w:rsidTr="00A24193">
        <w:trPr>
          <w:trHeight w:val="280"/>
          <w:jc w:val="center"/>
        </w:trPr>
        <w:tc>
          <w:tcPr>
            <w:tcW w:w="3099" w:type="dxa"/>
            <w:tcBorders>
              <w:top w:val="single" w:sz="4" w:space="0" w:color="FFFFFF"/>
              <w:left w:val="single" w:sz="4" w:space="0" w:color="FFFFFF"/>
              <w:bottom w:val="single" w:sz="4" w:space="0" w:color="FFFFFF"/>
              <w:right w:val="nil"/>
            </w:tcBorders>
            <w:shd w:val="clear" w:color="auto" w:fill="auto"/>
            <w:noWrap/>
            <w:vAlign w:val="bottom"/>
            <w:hideMark/>
          </w:tcPr>
          <w:p w:rsidR="000005D4" w:rsidRPr="008221CB" w:rsidRDefault="000005D4" w:rsidP="00D60B67">
            <w:pPr>
              <w:rPr>
                <w:rFonts w:ascii="Calibri" w:hAnsi="Calibri"/>
                <w:sz w:val="22"/>
                <w:szCs w:val="22"/>
              </w:rPr>
            </w:pPr>
            <w:r w:rsidRPr="008221CB">
              <w:rPr>
                <w:rFonts w:ascii="Calibri" w:hAnsi="Calibri"/>
                <w:sz w:val="22"/>
                <w:szCs w:val="22"/>
              </w:rPr>
              <w:t>Casos entrados</w:t>
            </w:r>
          </w:p>
        </w:tc>
        <w:tc>
          <w:tcPr>
            <w:tcW w:w="775" w:type="dxa"/>
            <w:tcBorders>
              <w:top w:val="single" w:sz="4" w:space="0" w:color="FFFFFF"/>
              <w:left w:val="single" w:sz="4" w:space="0" w:color="auto"/>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1.571</w:t>
            </w:r>
          </w:p>
        </w:tc>
        <w:tc>
          <w:tcPr>
            <w:tcW w:w="775" w:type="dxa"/>
            <w:tcBorders>
              <w:top w:val="single" w:sz="4" w:space="0" w:color="FFFFFF"/>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985</w:t>
            </w:r>
          </w:p>
        </w:tc>
        <w:tc>
          <w:tcPr>
            <w:tcW w:w="775" w:type="dxa"/>
            <w:tcBorders>
              <w:top w:val="single" w:sz="4" w:space="0" w:color="FFFFFF"/>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1.035</w:t>
            </w:r>
          </w:p>
        </w:tc>
        <w:tc>
          <w:tcPr>
            <w:tcW w:w="717" w:type="dxa"/>
            <w:tcBorders>
              <w:top w:val="single" w:sz="4" w:space="0" w:color="FFFFFF"/>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929</w:t>
            </w:r>
          </w:p>
        </w:tc>
        <w:tc>
          <w:tcPr>
            <w:tcW w:w="717" w:type="dxa"/>
            <w:tcBorders>
              <w:top w:val="single" w:sz="4" w:space="0" w:color="FFFFFF"/>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770</w:t>
            </w:r>
          </w:p>
        </w:tc>
        <w:tc>
          <w:tcPr>
            <w:tcW w:w="850"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0005D4" w:rsidRPr="008221CB" w:rsidRDefault="00A24193" w:rsidP="00D60B67">
            <w:pPr>
              <w:jc w:val="right"/>
              <w:rPr>
                <w:rFonts w:ascii="Calibri" w:hAnsi="Calibri"/>
                <w:sz w:val="22"/>
                <w:szCs w:val="22"/>
              </w:rPr>
            </w:pPr>
            <w:r w:rsidRPr="008221CB">
              <w:rPr>
                <w:rFonts w:ascii="Calibri" w:hAnsi="Calibri"/>
                <w:sz w:val="22"/>
                <w:szCs w:val="22"/>
              </w:rPr>
              <w:t>554</w:t>
            </w:r>
          </w:p>
        </w:tc>
      </w:tr>
      <w:tr w:rsidR="000005D4" w:rsidRPr="008221CB" w:rsidTr="00A24193">
        <w:trPr>
          <w:trHeight w:val="280"/>
          <w:jc w:val="center"/>
        </w:trPr>
        <w:tc>
          <w:tcPr>
            <w:tcW w:w="3099" w:type="dxa"/>
            <w:tcBorders>
              <w:top w:val="nil"/>
              <w:left w:val="single" w:sz="4" w:space="0" w:color="FFFFFF"/>
              <w:bottom w:val="single" w:sz="4" w:space="0" w:color="FFFFFF"/>
              <w:right w:val="nil"/>
            </w:tcBorders>
            <w:shd w:val="clear" w:color="auto" w:fill="auto"/>
            <w:noWrap/>
            <w:vAlign w:val="bottom"/>
            <w:hideMark/>
          </w:tcPr>
          <w:p w:rsidR="000005D4" w:rsidRPr="008221CB" w:rsidRDefault="000005D4" w:rsidP="00D60B67">
            <w:pPr>
              <w:rPr>
                <w:rFonts w:ascii="Calibri" w:hAnsi="Calibri"/>
                <w:sz w:val="22"/>
                <w:szCs w:val="22"/>
              </w:rPr>
            </w:pPr>
            <w:r w:rsidRPr="008221CB">
              <w:rPr>
                <w:rFonts w:ascii="Calibri" w:hAnsi="Calibri"/>
                <w:sz w:val="22"/>
                <w:szCs w:val="22"/>
              </w:rPr>
              <w:t>Casos reentrados</w:t>
            </w:r>
          </w:p>
        </w:tc>
        <w:tc>
          <w:tcPr>
            <w:tcW w:w="775" w:type="dxa"/>
            <w:tcBorders>
              <w:top w:val="nil"/>
              <w:left w:val="single" w:sz="4" w:space="0" w:color="auto"/>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55</w:t>
            </w:r>
          </w:p>
        </w:tc>
        <w:tc>
          <w:tcPr>
            <w:tcW w:w="775"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28</w:t>
            </w:r>
          </w:p>
        </w:tc>
        <w:tc>
          <w:tcPr>
            <w:tcW w:w="775"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33</w:t>
            </w:r>
          </w:p>
        </w:tc>
        <w:tc>
          <w:tcPr>
            <w:tcW w:w="717"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37</w:t>
            </w:r>
          </w:p>
        </w:tc>
        <w:tc>
          <w:tcPr>
            <w:tcW w:w="717"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33</w:t>
            </w:r>
          </w:p>
        </w:tc>
        <w:tc>
          <w:tcPr>
            <w:tcW w:w="850" w:type="dxa"/>
            <w:tcBorders>
              <w:top w:val="nil"/>
              <w:left w:val="single" w:sz="4" w:space="0" w:color="FFFFFF"/>
              <w:bottom w:val="single" w:sz="4" w:space="0" w:color="FFFFFF"/>
              <w:right w:val="single" w:sz="4" w:space="0" w:color="FFFFFF"/>
            </w:tcBorders>
            <w:shd w:val="clear" w:color="auto" w:fill="auto"/>
            <w:noWrap/>
            <w:vAlign w:val="bottom"/>
            <w:hideMark/>
          </w:tcPr>
          <w:p w:rsidR="000005D4" w:rsidRPr="008221CB" w:rsidRDefault="00A24193" w:rsidP="00D60B67">
            <w:pPr>
              <w:jc w:val="right"/>
              <w:rPr>
                <w:rFonts w:ascii="Calibri" w:hAnsi="Calibri"/>
                <w:sz w:val="22"/>
                <w:szCs w:val="22"/>
              </w:rPr>
            </w:pPr>
            <w:r w:rsidRPr="008221CB">
              <w:rPr>
                <w:rFonts w:ascii="Calibri" w:hAnsi="Calibri"/>
                <w:sz w:val="22"/>
                <w:szCs w:val="22"/>
              </w:rPr>
              <w:t>77</w:t>
            </w:r>
          </w:p>
        </w:tc>
      </w:tr>
      <w:tr w:rsidR="000005D4" w:rsidRPr="008221CB" w:rsidTr="00A24193">
        <w:trPr>
          <w:trHeight w:val="280"/>
          <w:jc w:val="center"/>
        </w:trPr>
        <w:tc>
          <w:tcPr>
            <w:tcW w:w="3099" w:type="dxa"/>
            <w:tcBorders>
              <w:top w:val="nil"/>
              <w:left w:val="single" w:sz="4" w:space="0" w:color="FFFFFF"/>
              <w:bottom w:val="single" w:sz="4" w:space="0" w:color="FFFFFF"/>
              <w:right w:val="nil"/>
            </w:tcBorders>
            <w:shd w:val="clear" w:color="auto" w:fill="auto"/>
            <w:noWrap/>
            <w:vAlign w:val="bottom"/>
            <w:hideMark/>
          </w:tcPr>
          <w:p w:rsidR="000005D4" w:rsidRPr="008221CB" w:rsidRDefault="000005D4" w:rsidP="00D60B67">
            <w:pPr>
              <w:rPr>
                <w:rFonts w:ascii="Calibri" w:hAnsi="Calibri"/>
                <w:sz w:val="22"/>
                <w:szCs w:val="22"/>
              </w:rPr>
            </w:pPr>
            <w:r w:rsidRPr="008221CB">
              <w:rPr>
                <w:rFonts w:ascii="Calibri" w:hAnsi="Calibri"/>
                <w:sz w:val="22"/>
                <w:szCs w:val="22"/>
              </w:rPr>
              <w:t>Testimonios de pieza</w:t>
            </w:r>
          </w:p>
        </w:tc>
        <w:tc>
          <w:tcPr>
            <w:tcW w:w="775" w:type="dxa"/>
            <w:tcBorders>
              <w:top w:val="nil"/>
              <w:left w:val="single" w:sz="4" w:space="0" w:color="auto"/>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0</w:t>
            </w:r>
          </w:p>
        </w:tc>
        <w:tc>
          <w:tcPr>
            <w:tcW w:w="775"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0</w:t>
            </w:r>
          </w:p>
        </w:tc>
        <w:tc>
          <w:tcPr>
            <w:tcW w:w="775"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0</w:t>
            </w:r>
          </w:p>
        </w:tc>
        <w:tc>
          <w:tcPr>
            <w:tcW w:w="717"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0</w:t>
            </w:r>
          </w:p>
        </w:tc>
        <w:tc>
          <w:tcPr>
            <w:tcW w:w="717"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0</w:t>
            </w:r>
          </w:p>
        </w:tc>
        <w:tc>
          <w:tcPr>
            <w:tcW w:w="850" w:type="dxa"/>
            <w:tcBorders>
              <w:top w:val="nil"/>
              <w:left w:val="single" w:sz="4" w:space="0" w:color="FFFFFF"/>
              <w:bottom w:val="single" w:sz="4" w:space="0" w:color="FFFFFF"/>
              <w:right w:val="single" w:sz="4" w:space="0" w:color="FFFFFF"/>
            </w:tcBorders>
            <w:shd w:val="clear" w:color="auto" w:fill="auto"/>
            <w:noWrap/>
            <w:vAlign w:val="bottom"/>
            <w:hideMark/>
          </w:tcPr>
          <w:p w:rsidR="000005D4" w:rsidRPr="008221CB" w:rsidRDefault="00A24193" w:rsidP="00A24193">
            <w:pPr>
              <w:jc w:val="right"/>
              <w:rPr>
                <w:rFonts w:ascii="Calibri" w:hAnsi="Calibri"/>
                <w:sz w:val="22"/>
                <w:szCs w:val="22"/>
              </w:rPr>
            </w:pPr>
            <w:r w:rsidRPr="008221CB">
              <w:rPr>
                <w:rFonts w:ascii="Calibri" w:hAnsi="Calibri"/>
                <w:sz w:val="22"/>
                <w:szCs w:val="22"/>
              </w:rPr>
              <w:t>8</w:t>
            </w:r>
          </w:p>
        </w:tc>
      </w:tr>
      <w:tr w:rsidR="000005D4" w:rsidRPr="008221CB" w:rsidTr="00A24193">
        <w:trPr>
          <w:trHeight w:val="280"/>
          <w:jc w:val="center"/>
        </w:trPr>
        <w:tc>
          <w:tcPr>
            <w:tcW w:w="3099" w:type="dxa"/>
            <w:tcBorders>
              <w:top w:val="nil"/>
              <w:left w:val="single" w:sz="4" w:space="0" w:color="FFFFFF"/>
              <w:bottom w:val="single" w:sz="4" w:space="0" w:color="FFFFFF"/>
              <w:right w:val="nil"/>
            </w:tcBorders>
            <w:shd w:val="clear" w:color="auto" w:fill="auto"/>
            <w:noWrap/>
            <w:vAlign w:val="bottom"/>
            <w:hideMark/>
          </w:tcPr>
          <w:p w:rsidR="000005D4" w:rsidRPr="008221CB" w:rsidRDefault="000005D4" w:rsidP="00D60B67">
            <w:pPr>
              <w:rPr>
                <w:rFonts w:ascii="Calibri" w:hAnsi="Calibri"/>
                <w:sz w:val="22"/>
                <w:szCs w:val="22"/>
              </w:rPr>
            </w:pPr>
            <w:r w:rsidRPr="008221CB">
              <w:rPr>
                <w:rFonts w:ascii="Calibri" w:hAnsi="Calibri"/>
                <w:sz w:val="22"/>
                <w:szCs w:val="22"/>
              </w:rPr>
              <w:t>Casos terminados</w:t>
            </w:r>
          </w:p>
        </w:tc>
        <w:tc>
          <w:tcPr>
            <w:tcW w:w="775" w:type="dxa"/>
            <w:tcBorders>
              <w:top w:val="nil"/>
              <w:left w:val="single" w:sz="4" w:space="0" w:color="auto"/>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1.502</w:t>
            </w:r>
          </w:p>
        </w:tc>
        <w:tc>
          <w:tcPr>
            <w:tcW w:w="775"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1.035</w:t>
            </w:r>
          </w:p>
        </w:tc>
        <w:tc>
          <w:tcPr>
            <w:tcW w:w="775"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1.009</w:t>
            </w:r>
          </w:p>
        </w:tc>
        <w:tc>
          <w:tcPr>
            <w:tcW w:w="717"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985</w:t>
            </w:r>
          </w:p>
        </w:tc>
        <w:tc>
          <w:tcPr>
            <w:tcW w:w="717" w:type="dxa"/>
            <w:tcBorders>
              <w:top w:val="nil"/>
              <w:left w:val="single" w:sz="4" w:space="0" w:color="FFFFFF"/>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883</w:t>
            </w:r>
          </w:p>
        </w:tc>
        <w:tc>
          <w:tcPr>
            <w:tcW w:w="850" w:type="dxa"/>
            <w:tcBorders>
              <w:top w:val="nil"/>
              <w:left w:val="single" w:sz="4" w:space="0" w:color="FFFFFF"/>
              <w:bottom w:val="single" w:sz="4" w:space="0" w:color="FFFFFF"/>
              <w:right w:val="single" w:sz="4" w:space="0" w:color="FFFFFF"/>
            </w:tcBorders>
            <w:shd w:val="clear" w:color="auto" w:fill="auto"/>
            <w:noWrap/>
            <w:vAlign w:val="bottom"/>
            <w:hideMark/>
          </w:tcPr>
          <w:p w:rsidR="000005D4" w:rsidRPr="008221CB" w:rsidRDefault="00A24193" w:rsidP="00D60B67">
            <w:pPr>
              <w:jc w:val="right"/>
              <w:rPr>
                <w:rFonts w:ascii="Calibri" w:hAnsi="Calibri"/>
                <w:sz w:val="22"/>
                <w:szCs w:val="22"/>
              </w:rPr>
            </w:pPr>
            <w:r w:rsidRPr="008221CB">
              <w:rPr>
                <w:rFonts w:ascii="Calibri" w:hAnsi="Calibri"/>
                <w:sz w:val="22"/>
                <w:szCs w:val="22"/>
              </w:rPr>
              <w:t>726</w:t>
            </w:r>
          </w:p>
        </w:tc>
      </w:tr>
      <w:tr w:rsidR="000005D4" w:rsidRPr="008221CB" w:rsidTr="00A24193">
        <w:trPr>
          <w:trHeight w:val="280"/>
          <w:jc w:val="center"/>
        </w:trPr>
        <w:tc>
          <w:tcPr>
            <w:tcW w:w="3099"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rPr>
                <w:rFonts w:ascii="Calibri" w:hAnsi="Calibri"/>
                <w:sz w:val="22"/>
                <w:szCs w:val="22"/>
              </w:rPr>
            </w:pPr>
            <w:r w:rsidRPr="008221CB">
              <w:rPr>
                <w:rFonts w:ascii="Calibri" w:hAnsi="Calibri"/>
                <w:sz w:val="22"/>
                <w:szCs w:val="22"/>
              </w:rPr>
              <w:t>circulante al concluir</w:t>
            </w:r>
          </w:p>
        </w:tc>
        <w:tc>
          <w:tcPr>
            <w:tcW w:w="775" w:type="dxa"/>
            <w:tcBorders>
              <w:top w:val="nil"/>
              <w:left w:val="nil"/>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628</w:t>
            </w:r>
          </w:p>
        </w:tc>
        <w:tc>
          <w:tcPr>
            <w:tcW w:w="775"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606</w:t>
            </w:r>
          </w:p>
        </w:tc>
        <w:tc>
          <w:tcPr>
            <w:tcW w:w="775"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665</w:t>
            </w:r>
          </w:p>
        </w:tc>
        <w:tc>
          <w:tcPr>
            <w:tcW w:w="717"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646</w:t>
            </w:r>
          </w:p>
        </w:tc>
        <w:tc>
          <w:tcPr>
            <w:tcW w:w="717" w:type="dxa"/>
            <w:tcBorders>
              <w:top w:val="nil"/>
              <w:left w:val="single" w:sz="4" w:space="0" w:color="FFFFFF"/>
              <w:bottom w:val="nil"/>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566</w:t>
            </w:r>
          </w:p>
        </w:tc>
        <w:tc>
          <w:tcPr>
            <w:tcW w:w="850" w:type="dxa"/>
            <w:tcBorders>
              <w:top w:val="nil"/>
              <w:left w:val="single" w:sz="4" w:space="0" w:color="FFFFFF"/>
              <w:bottom w:val="nil"/>
              <w:right w:val="single" w:sz="4" w:space="0" w:color="FFFFFF"/>
            </w:tcBorders>
            <w:shd w:val="clear" w:color="auto" w:fill="auto"/>
            <w:noWrap/>
            <w:vAlign w:val="bottom"/>
            <w:hideMark/>
          </w:tcPr>
          <w:p w:rsidR="000005D4" w:rsidRPr="008221CB" w:rsidRDefault="00A24193" w:rsidP="00D60B67">
            <w:pPr>
              <w:jc w:val="right"/>
              <w:rPr>
                <w:rFonts w:ascii="Calibri" w:hAnsi="Calibri"/>
                <w:sz w:val="22"/>
                <w:szCs w:val="22"/>
              </w:rPr>
            </w:pPr>
            <w:r w:rsidRPr="008221CB">
              <w:rPr>
                <w:rFonts w:ascii="Calibri" w:hAnsi="Calibri"/>
                <w:sz w:val="22"/>
                <w:szCs w:val="22"/>
              </w:rPr>
              <w:t>479</w:t>
            </w:r>
          </w:p>
        </w:tc>
      </w:tr>
      <w:tr w:rsidR="000005D4" w:rsidRPr="008221CB" w:rsidTr="00A24193">
        <w:trPr>
          <w:trHeight w:val="280"/>
          <w:jc w:val="center"/>
        </w:trPr>
        <w:tc>
          <w:tcPr>
            <w:tcW w:w="3099" w:type="dxa"/>
            <w:tcBorders>
              <w:top w:val="single" w:sz="4" w:space="0" w:color="FFFFFF"/>
              <w:left w:val="single" w:sz="4" w:space="0" w:color="FFFFFF"/>
              <w:bottom w:val="single" w:sz="4" w:space="0" w:color="FFFFFF"/>
              <w:right w:val="nil"/>
            </w:tcBorders>
            <w:shd w:val="clear" w:color="auto" w:fill="auto"/>
            <w:noWrap/>
            <w:vAlign w:val="bottom"/>
            <w:hideMark/>
          </w:tcPr>
          <w:p w:rsidR="000005D4" w:rsidRPr="008221CB" w:rsidRDefault="000005D4" w:rsidP="00D60B67">
            <w:pPr>
              <w:rPr>
                <w:rFonts w:ascii="Calibri" w:hAnsi="Calibri"/>
                <w:sz w:val="22"/>
                <w:szCs w:val="22"/>
              </w:rPr>
            </w:pPr>
            <w:r w:rsidRPr="008221CB">
              <w:rPr>
                <w:rFonts w:ascii="Calibri" w:hAnsi="Calibri"/>
                <w:sz w:val="22"/>
                <w:szCs w:val="22"/>
              </w:rPr>
              <w:t xml:space="preserve">        En trámite</w:t>
            </w:r>
          </w:p>
        </w:tc>
        <w:tc>
          <w:tcPr>
            <w:tcW w:w="775" w:type="dxa"/>
            <w:tcBorders>
              <w:top w:val="single" w:sz="4" w:space="0" w:color="FFFFFF"/>
              <w:left w:val="single" w:sz="4" w:space="0" w:color="auto"/>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318</w:t>
            </w:r>
          </w:p>
        </w:tc>
        <w:tc>
          <w:tcPr>
            <w:tcW w:w="775" w:type="dxa"/>
            <w:tcBorders>
              <w:top w:val="single" w:sz="4" w:space="0" w:color="FFFFFF"/>
              <w:left w:val="nil"/>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285</w:t>
            </w:r>
          </w:p>
        </w:tc>
        <w:tc>
          <w:tcPr>
            <w:tcW w:w="775" w:type="dxa"/>
            <w:tcBorders>
              <w:top w:val="single" w:sz="4" w:space="0" w:color="FFFFFF"/>
              <w:left w:val="nil"/>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329</w:t>
            </w:r>
          </w:p>
        </w:tc>
        <w:tc>
          <w:tcPr>
            <w:tcW w:w="717" w:type="dxa"/>
            <w:tcBorders>
              <w:top w:val="single" w:sz="4" w:space="0" w:color="FFFFFF"/>
              <w:left w:val="nil"/>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242</w:t>
            </w:r>
          </w:p>
        </w:tc>
        <w:tc>
          <w:tcPr>
            <w:tcW w:w="717" w:type="dxa"/>
            <w:tcBorders>
              <w:top w:val="single" w:sz="4" w:space="0" w:color="FFFFFF"/>
              <w:left w:val="nil"/>
              <w:bottom w:val="single" w:sz="4" w:space="0" w:color="FFFFFF"/>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130</w:t>
            </w:r>
          </w:p>
        </w:tc>
        <w:tc>
          <w:tcPr>
            <w:tcW w:w="850" w:type="dxa"/>
            <w:tcBorders>
              <w:top w:val="single" w:sz="4" w:space="0" w:color="FFFFFF"/>
              <w:left w:val="nil"/>
              <w:bottom w:val="single" w:sz="4" w:space="0" w:color="FFFFFF"/>
              <w:right w:val="single" w:sz="4" w:space="0" w:color="FFFFFF"/>
            </w:tcBorders>
            <w:shd w:val="clear" w:color="auto" w:fill="auto"/>
            <w:noWrap/>
            <w:vAlign w:val="bottom"/>
            <w:hideMark/>
          </w:tcPr>
          <w:p w:rsidR="000005D4" w:rsidRPr="008221CB" w:rsidRDefault="00A24193" w:rsidP="00D60B67">
            <w:pPr>
              <w:jc w:val="right"/>
              <w:rPr>
                <w:rFonts w:ascii="Calibri" w:hAnsi="Calibri"/>
                <w:sz w:val="22"/>
                <w:szCs w:val="22"/>
              </w:rPr>
            </w:pPr>
            <w:r w:rsidRPr="008221CB">
              <w:rPr>
                <w:rFonts w:ascii="Calibri" w:hAnsi="Calibri"/>
                <w:sz w:val="22"/>
                <w:szCs w:val="22"/>
              </w:rPr>
              <w:t>95</w:t>
            </w:r>
          </w:p>
        </w:tc>
      </w:tr>
      <w:tr w:rsidR="000005D4" w:rsidRPr="008221CB" w:rsidTr="00A24193">
        <w:trPr>
          <w:trHeight w:val="280"/>
          <w:jc w:val="center"/>
        </w:trPr>
        <w:tc>
          <w:tcPr>
            <w:tcW w:w="3099" w:type="dxa"/>
            <w:tcBorders>
              <w:top w:val="nil"/>
              <w:left w:val="single" w:sz="4" w:space="0" w:color="FFFFFF"/>
              <w:bottom w:val="single" w:sz="4" w:space="0" w:color="auto"/>
              <w:right w:val="nil"/>
            </w:tcBorders>
            <w:shd w:val="clear" w:color="auto" w:fill="auto"/>
            <w:noWrap/>
            <w:vAlign w:val="bottom"/>
            <w:hideMark/>
          </w:tcPr>
          <w:p w:rsidR="000005D4" w:rsidRPr="008221CB" w:rsidRDefault="000005D4" w:rsidP="00D60B67">
            <w:pPr>
              <w:rPr>
                <w:rFonts w:ascii="Calibri" w:hAnsi="Calibri"/>
                <w:sz w:val="22"/>
                <w:szCs w:val="22"/>
              </w:rPr>
            </w:pPr>
            <w:r w:rsidRPr="008221CB">
              <w:rPr>
                <w:rFonts w:ascii="Calibri" w:hAnsi="Calibri"/>
                <w:sz w:val="22"/>
                <w:szCs w:val="22"/>
              </w:rPr>
              <w:t xml:space="preserve">        Con resolución provisional</w:t>
            </w:r>
          </w:p>
        </w:tc>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310</w:t>
            </w:r>
          </w:p>
        </w:tc>
        <w:tc>
          <w:tcPr>
            <w:tcW w:w="775" w:type="dxa"/>
            <w:tcBorders>
              <w:top w:val="nil"/>
              <w:left w:val="nil"/>
              <w:bottom w:val="single" w:sz="4" w:space="0" w:color="auto"/>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321</w:t>
            </w:r>
          </w:p>
        </w:tc>
        <w:tc>
          <w:tcPr>
            <w:tcW w:w="775" w:type="dxa"/>
            <w:tcBorders>
              <w:top w:val="nil"/>
              <w:left w:val="nil"/>
              <w:bottom w:val="single" w:sz="4" w:space="0" w:color="auto"/>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336</w:t>
            </w:r>
          </w:p>
        </w:tc>
        <w:tc>
          <w:tcPr>
            <w:tcW w:w="717" w:type="dxa"/>
            <w:tcBorders>
              <w:top w:val="nil"/>
              <w:left w:val="nil"/>
              <w:bottom w:val="single" w:sz="4" w:space="0" w:color="auto"/>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404</w:t>
            </w:r>
          </w:p>
        </w:tc>
        <w:tc>
          <w:tcPr>
            <w:tcW w:w="717" w:type="dxa"/>
            <w:tcBorders>
              <w:top w:val="nil"/>
              <w:left w:val="nil"/>
              <w:bottom w:val="single" w:sz="4" w:space="0" w:color="auto"/>
              <w:right w:val="single" w:sz="4" w:space="0" w:color="auto"/>
            </w:tcBorders>
            <w:shd w:val="clear" w:color="auto" w:fill="auto"/>
            <w:noWrap/>
            <w:vAlign w:val="bottom"/>
            <w:hideMark/>
          </w:tcPr>
          <w:p w:rsidR="000005D4" w:rsidRPr="008221CB" w:rsidRDefault="000005D4" w:rsidP="00D60B67">
            <w:pPr>
              <w:jc w:val="right"/>
              <w:rPr>
                <w:rFonts w:ascii="Calibri" w:hAnsi="Calibri"/>
                <w:sz w:val="22"/>
                <w:szCs w:val="22"/>
              </w:rPr>
            </w:pPr>
            <w:r w:rsidRPr="008221CB">
              <w:rPr>
                <w:rFonts w:ascii="Calibri" w:hAnsi="Calibri"/>
                <w:sz w:val="22"/>
                <w:szCs w:val="22"/>
              </w:rPr>
              <w:t>436</w:t>
            </w:r>
          </w:p>
        </w:tc>
        <w:tc>
          <w:tcPr>
            <w:tcW w:w="850" w:type="dxa"/>
            <w:tcBorders>
              <w:top w:val="nil"/>
              <w:left w:val="nil"/>
              <w:bottom w:val="single" w:sz="4" w:space="0" w:color="auto"/>
              <w:right w:val="single" w:sz="4" w:space="0" w:color="FFFFFF"/>
            </w:tcBorders>
            <w:shd w:val="clear" w:color="auto" w:fill="auto"/>
            <w:noWrap/>
            <w:vAlign w:val="bottom"/>
            <w:hideMark/>
          </w:tcPr>
          <w:p w:rsidR="000005D4" w:rsidRPr="008221CB" w:rsidRDefault="00A24193" w:rsidP="00A24193">
            <w:pPr>
              <w:jc w:val="right"/>
              <w:rPr>
                <w:rFonts w:ascii="Calibri" w:hAnsi="Calibri"/>
                <w:sz w:val="22"/>
                <w:szCs w:val="22"/>
              </w:rPr>
            </w:pPr>
            <w:r w:rsidRPr="008221CB">
              <w:rPr>
                <w:rFonts w:ascii="Calibri" w:hAnsi="Calibri"/>
                <w:sz w:val="22"/>
                <w:szCs w:val="22"/>
              </w:rPr>
              <w:t>384</w:t>
            </w:r>
          </w:p>
        </w:tc>
      </w:tr>
      <w:tr w:rsidR="000005D4" w:rsidRPr="008221CB" w:rsidTr="00A24193">
        <w:trPr>
          <w:trHeight w:val="258"/>
          <w:jc w:val="center"/>
        </w:trPr>
        <w:tc>
          <w:tcPr>
            <w:tcW w:w="7708" w:type="dxa"/>
            <w:gridSpan w:val="7"/>
            <w:tcBorders>
              <w:top w:val="single" w:sz="4" w:space="0" w:color="auto"/>
              <w:left w:val="single" w:sz="4" w:space="0" w:color="FFFFFF"/>
              <w:bottom w:val="single" w:sz="4" w:space="0" w:color="FFFFFF"/>
              <w:right w:val="single" w:sz="4" w:space="0" w:color="FFFFFF"/>
            </w:tcBorders>
            <w:shd w:val="clear" w:color="auto" w:fill="auto"/>
            <w:noWrap/>
            <w:vAlign w:val="bottom"/>
            <w:hideMark/>
          </w:tcPr>
          <w:p w:rsidR="000005D4" w:rsidRPr="008221CB" w:rsidRDefault="000005D4" w:rsidP="00D60B67">
            <w:pPr>
              <w:jc w:val="both"/>
              <w:rPr>
                <w:rFonts w:ascii="Calibri" w:hAnsi="Calibri"/>
                <w:b/>
                <w:bCs/>
                <w:sz w:val="18"/>
                <w:szCs w:val="18"/>
              </w:rPr>
            </w:pPr>
            <w:r w:rsidRPr="008221CB">
              <w:rPr>
                <w:rFonts w:ascii="Calibri" w:hAnsi="Calibri"/>
                <w:b/>
                <w:bCs/>
                <w:sz w:val="18"/>
                <w:szCs w:val="18"/>
              </w:rPr>
              <w:t>(*)</w:t>
            </w:r>
            <w:r w:rsidRPr="008221CB">
              <w:rPr>
                <w:rFonts w:ascii="Calibri" w:hAnsi="Calibri"/>
                <w:sz w:val="18"/>
                <w:szCs w:val="18"/>
              </w:rPr>
              <w:t xml:space="preserve"> La información del 2016 corresponde al tercer trimest</w:t>
            </w:r>
            <w:r w:rsidR="00A24193" w:rsidRPr="008221CB">
              <w:rPr>
                <w:rFonts w:ascii="Calibri" w:hAnsi="Calibri"/>
                <w:sz w:val="18"/>
                <w:szCs w:val="18"/>
              </w:rPr>
              <w:t>re</w:t>
            </w:r>
            <w:r w:rsidRPr="008221CB">
              <w:rPr>
                <w:rFonts w:ascii="Calibri" w:hAnsi="Calibri"/>
                <w:sz w:val="18"/>
                <w:szCs w:val="18"/>
              </w:rPr>
              <w:t>.</w:t>
            </w:r>
          </w:p>
        </w:tc>
      </w:tr>
    </w:tbl>
    <w:p w:rsidR="000005D4" w:rsidRPr="008221CB" w:rsidRDefault="00A24193" w:rsidP="000005D4">
      <w:pPr>
        <w:ind w:left="282"/>
        <w:rPr>
          <w:rFonts w:ascii="Calibri" w:hAnsi="Calibri"/>
          <w:sz w:val="18"/>
          <w:szCs w:val="18"/>
        </w:rPr>
      </w:pPr>
      <w:r w:rsidRPr="008221CB">
        <w:rPr>
          <w:rFonts w:ascii="Calibri" w:hAnsi="Calibri"/>
          <w:b/>
          <w:sz w:val="18"/>
          <w:szCs w:val="18"/>
        </w:rPr>
        <w:tab/>
      </w:r>
      <w:r w:rsidR="000005D4" w:rsidRPr="008221CB">
        <w:rPr>
          <w:rFonts w:ascii="Calibri" w:hAnsi="Calibri"/>
          <w:b/>
          <w:sz w:val="18"/>
          <w:szCs w:val="18"/>
        </w:rPr>
        <w:t xml:space="preserve"> Fuente</w:t>
      </w:r>
      <w:r w:rsidR="000005D4" w:rsidRPr="008221CB">
        <w:rPr>
          <w:rFonts w:ascii="Calibri" w:hAnsi="Calibri"/>
          <w:sz w:val="18"/>
          <w:szCs w:val="18"/>
        </w:rPr>
        <w:t>: Sección de Estadística.</w:t>
      </w:r>
    </w:p>
    <w:p w:rsidR="000005D4" w:rsidRPr="008221CB" w:rsidRDefault="000005D4" w:rsidP="000005D4">
      <w:pPr>
        <w:rPr>
          <w:rFonts w:ascii="Calibri" w:hAnsi="Calibri"/>
          <w:sz w:val="20"/>
          <w:szCs w:val="20"/>
        </w:rPr>
      </w:pPr>
    </w:p>
    <w:p w:rsidR="00272592" w:rsidRPr="008221CB" w:rsidRDefault="00A24193" w:rsidP="00272592">
      <w:pPr>
        <w:spacing w:line="480" w:lineRule="auto"/>
        <w:jc w:val="both"/>
        <w:rPr>
          <w:sz w:val="28"/>
          <w:szCs w:val="28"/>
          <w:lang w:val="es-CR"/>
        </w:rPr>
      </w:pPr>
      <w:r w:rsidRPr="008221CB">
        <w:rPr>
          <w:sz w:val="28"/>
          <w:szCs w:val="28"/>
          <w:lang w:val="es-CR"/>
        </w:rPr>
        <w:t xml:space="preserve">Se visualiza que </w:t>
      </w:r>
      <w:r w:rsidR="000005D4" w:rsidRPr="008221CB">
        <w:rPr>
          <w:sz w:val="28"/>
          <w:szCs w:val="28"/>
          <w:lang w:val="es-CR"/>
        </w:rPr>
        <w:t>l</w:t>
      </w:r>
      <w:r w:rsidRPr="008221CB">
        <w:rPr>
          <w:sz w:val="28"/>
          <w:szCs w:val="28"/>
          <w:lang w:val="es-CR"/>
        </w:rPr>
        <w:t>os casos entrados mostraron</w:t>
      </w:r>
      <w:r w:rsidR="000005D4" w:rsidRPr="008221CB">
        <w:rPr>
          <w:sz w:val="28"/>
          <w:szCs w:val="28"/>
          <w:lang w:val="es-CR"/>
        </w:rPr>
        <w:t xml:space="preserve"> un comportamiento irregular entre 2011 y</w:t>
      </w:r>
      <w:r w:rsidR="00161924" w:rsidRPr="008221CB">
        <w:rPr>
          <w:sz w:val="28"/>
          <w:szCs w:val="28"/>
          <w:lang w:val="es-CR"/>
        </w:rPr>
        <w:t xml:space="preserve"> 2013;</w:t>
      </w:r>
      <w:r w:rsidR="000005D4" w:rsidRPr="008221CB">
        <w:rPr>
          <w:sz w:val="28"/>
          <w:szCs w:val="28"/>
          <w:lang w:val="es-CR"/>
        </w:rPr>
        <w:t xml:space="preserve"> pero a partir del 2014 mantiene un comportamiento decreciente que, de mantenerse las condiciones, </w:t>
      </w:r>
      <w:r w:rsidR="00154DF7" w:rsidRPr="008221CB">
        <w:rPr>
          <w:sz w:val="28"/>
          <w:szCs w:val="28"/>
          <w:lang w:val="es-CR"/>
        </w:rPr>
        <w:t xml:space="preserve">las estadísticas finales del </w:t>
      </w:r>
      <w:r w:rsidR="00154DF7" w:rsidRPr="008221CB">
        <w:rPr>
          <w:sz w:val="28"/>
          <w:szCs w:val="28"/>
          <w:lang w:val="es-CR"/>
        </w:rPr>
        <w:lastRenderedPageBreak/>
        <w:t xml:space="preserve">2016 cerrarían con42 asuntos menos que el año anterior </w:t>
      </w:r>
      <w:r w:rsidR="007A662B" w:rsidRPr="008221CB">
        <w:rPr>
          <w:sz w:val="28"/>
          <w:szCs w:val="28"/>
          <w:lang w:val="es-CR"/>
        </w:rPr>
        <w:t>(</w:t>
      </w:r>
      <w:r w:rsidRPr="008221CB">
        <w:rPr>
          <w:sz w:val="28"/>
          <w:szCs w:val="28"/>
          <w:lang w:val="es-CR"/>
        </w:rPr>
        <w:t>728 asuntos aproximadamente</w:t>
      </w:r>
      <w:r w:rsidR="007A662B" w:rsidRPr="008221CB">
        <w:rPr>
          <w:sz w:val="28"/>
          <w:szCs w:val="28"/>
          <w:lang w:val="es-CR"/>
        </w:rPr>
        <w:t>)</w:t>
      </w:r>
      <w:r w:rsidR="00154DF7" w:rsidRPr="008221CB">
        <w:rPr>
          <w:sz w:val="28"/>
          <w:szCs w:val="28"/>
          <w:lang w:val="es-CR"/>
        </w:rPr>
        <w:t>.</w:t>
      </w:r>
    </w:p>
    <w:p w:rsidR="00F55573" w:rsidRPr="008221CB" w:rsidRDefault="00F55573" w:rsidP="00272592">
      <w:pPr>
        <w:spacing w:line="480" w:lineRule="auto"/>
        <w:jc w:val="both"/>
        <w:rPr>
          <w:sz w:val="28"/>
          <w:szCs w:val="28"/>
          <w:lang w:val="es-CR"/>
        </w:rPr>
      </w:pPr>
    </w:p>
    <w:p w:rsidR="00272592" w:rsidRPr="008221CB" w:rsidRDefault="00272592" w:rsidP="00161924">
      <w:pPr>
        <w:spacing w:line="480" w:lineRule="auto"/>
        <w:jc w:val="both"/>
        <w:rPr>
          <w:sz w:val="28"/>
          <w:szCs w:val="28"/>
          <w:lang w:val="es-CR"/>
        </w:rPr>
      </w:pPr>
      <w:r w:rsidRPr="008221CB">
        <w:rPr>
          <w:sz w:val="28"/>
          <w:szCs w:val="28"/>
          <w:lang w:val="es-CR"/>
        </w:rPr>
        <w:t>Para el 2015 el promedio mensual de casos entrados se ubica en 68 asuntos para un puesto de Jueza o Juez 3; sin embargo, a partir de mayo se refuerza con una segunda plaza profesional, lo cual hace que el promedio mensual de casos entrados se ubique en 34 asuntos</w:t>
      </w:r>
      <w:r w:rsidR="00161924" w:rsidRPr="008221CB">
        <w:rPr>
          <w:sz w:val="28"/>
          <w:szCs w:val="28"/>
          <w:lang w:val="es-CR"/>
        </w:rPr>
        <w:t xml:space="preserve">; en tanto para el 2016 </w:t>
      </w:r>
      <w:r w:rsidRPr="008221CB">
        <w:rPr>
          <w:sz w:val="28"/>
          <w:szCs w:val="28"/>
          <w:lang w:val="es-CR"/>
        </w:rPr>
        <w:t xml:space="preserve"> en</w:t>
      </w:r>
      <w:r w:rsidR="00161924" w:rsidRPr="008221CB">
        <w:rPr>
          <w:sz w:val="28"/>
          <w:szCs w:val="28"/>
          <w:lang w:val="es-CR"/>
        </w:rPr>
        <w:t xml:space="preserve"> 32 casos aproximadamente.</w:t>
      </w:r>
    </w:p>
    <w:p w:rsidR="003D3E73" w:rsidRDefault="003D3E73" w:rsidP="00F55573">
      <w:pPr>
        <w:spacing w:line="480" w:lineRule="auto"/>
        <w:jc w:val="both"/>
        <w:rPr>
          <w:sz w:val="28"/>
          <w:szCs w:val="28"/>
          <w:lang w:val="es-CR"/>
        </w:rPr>
      </w:pPr>
    </w:p>
    <w:p w:rsidR="007A662B" w:rsidRPr="008221CB" w:rsidRDefault="00272592" w:rsidP="00F55573">
      <w:pPr>
        <w:spacing w:line="480" w:lineRule="auto"/>
        <w:jc w:val="both"/>
        <w:rPr>
          <w:sz w:val="28"/>
          <w:szCs w:val="28"/>
          <w:lang w:val="es-CR"/>
        </w:rPr>
      </w:pPr>
      <w:r w:rsidRPr="0014264C">
        <w:rPr>
          <w:sz w:val="28"/>
          <w:szCs w:val="28"/>
          <w:lang w:val="es-CR"/>
        </w:rPr>
        <w:t>La variable</w:t>
      </w:r>
      <w:r w:rsidR="000005D4" w:rsidRPr="0014264C">
        <w:rPr>
          <w:sz w:val="28"/>
          <w:szCs w:val="28"/>
          <w:lang w:val="es-CR"/>
        </w:rPr>
        <w:t xml:space="preserve"> casos te</w:t>
      </w:r>
      <w:r w:rsidR="000005D4" w:rsidRPr="00700F61">
        <w:rPr>
          <w:sz w:val="28"/>
          <w:szCs w:val="28"/>
          <w:lang w:val="es-CR"/>
        </w:rPr>
        <w:t xml:space="preserve">rminados, durante el periodo 2011 - 2015 han mantenido una tendencia a la baja. </w:t>
      </w:r>
      <w:r w:rsidR="00B25DA5" w:rsidRPr="00700F61">
        <w:rPr>
          <w:sz w:val="28"/>
          <w:szCs w:val="28"/>
          <w:lang w:val="es-CR"/>
        </w:rPr>
        <w:t xml:space="preserve"> L</w:t>
      </w:r>
      <w:r w:rsidR="00161924" w:rsidRPr="00700F61">
        <w:rPr>
          <w:sz w:val="28"/>
          <w:szCs w:val="28"/>
          <w:lang w:val="es-CR"/>
        </w:rPr>
        <w:t>lama la atención q</w:t>
      </w:r>
      <w:r w:rsidR="00B25DA5" w:rsidRPr="00700F61">
        <w:rPr>
          <w:sz w:val="28"/>
          <w:szCs w:val="28"/>
          <w:lang w:val="es-CR"/>
        </w:rPr>
        <w:t>ue durante el 2015 disponiendo de</w:t>
      </w:r>
      <w:r w:rsidR="00161924" w:rsidRPr="00700F61">
        <w:rPr>
          <w:sz w:val="28"/>
          <w:szCs w:val="28"/>
          <w:lang w:val="es-CR"/>
        </w:rPr>
        <w:t xml:space="preserve"> dos puestos de Jueza o Jue</w:t>
      </w:r>
      <w:r w:rsidR="00B25DA5" w:rsidRPr="00700F61">
        <w:rPr>
          <w:sz w:val="28"/>
          <w:szCs w:val="28"/>
          <w:lang w:val="es-CR"/>
        </w:rPr>
        <w:t>z 3, también se reportaron</w:t>
      </w:r>
      <w:r w:rsidR="00161924" w:rsidRPr="00700F61">
        <w:rPr>
          <w:sz w:val="28"/>
          <w:szCs w:val="28"/>
          <w:lang w:val="es-CR"/>
        </w:rPr>
        <w:t xml:space="preserve"> me</w:t>
      </w:r>
      <w:r w:rsidR="00B25DA5" w:rsidRPr="00700F61">
        <w:rPr>
          <w:sz w:val="28"/>
          <w:szCs w:val="28"/>
          <w:lang w:val="es-CR"/>
        </w:rPr>
        <w:t>nos asuntos terminados</w:t>
      </w:r>
      <w:r w:rsidR="00161924" w:rsidRPr="00700F61">
        <w:rPr>
          <w:sz w:val="28"/>
          <w:szCs w:val="28"/>
          <w:lang w:val="es-CR"/>
        </w:rPr>
        <w:t xml:space="preserve"> con respecto al 2014</w:t>
      </w:r>
      <w:r w:rsidR="00B25DA5" w:rsidRPr="00700F61">
        <w:rPr>
          <w:sz w:val="28"/>
          <w:szCs w:val="28"/>
          <w:lang w:val="es-CR"/>
        </w:rPr>
        <w:t>, en promedio</w:t>
      </w:r>
      <w:r w:rsidR="004A14AF">
        <w:rPr>
          <w:sz w:val="28"/>
          <w:szCs w:val="28"/>
          <w:lang w:val="es-CR"/>
        </w:rPr>
        <w:t xml:space="preserve"> </w:t>
      </w:r>
      <w:r w:rsidR="007A662B" w:rsidRPr="008221CB">
        <w:rPr>
          <w:sz w:val="28"/>
          <w:szCs w:val="28"/>
          <w:lang w:val="es-CR"/>
        </w:rPr>
        <w:t xml:space="preserve">salieron </w:t>
      </w:r>
      <w:r w:rsidR="00B25DA5" w:rsidRPr="008221CB">
        <w:rPr>
          <w:sz w:val="28"/>
          <w:szCs w:val="28"/>
          <w:lang w:val="es-CR"/>
        </w:rPr>
        <w:t>78 mensuales, en tanto para el 2016 se registra un leve aumento de 5 casos</w:t>
      </w:r>
      <w:r w:rsidR="00161924" w:rsidRPr="008221CB">
        <w:rPr>
          <w:sz w:val="28"/>
          <w:szCs w:val="28"/>
          <w:lang w:val="es-CR"/>
        </w:rPr>
        <w:t>.</w:t>
      </w:r>
    </w:p>
    <w:p w:rsidR="00245EA9" w:rsidRPr="008221CB" w:rsidRDefault="00245EA9" w:rsidP="00161924">
      <w:pPr>
        <w:pStyle w:val="Textoindependiente"/>
        <w:numPr>
          <w:ilvl w:val="12"/>
          <w:numId w:val="0"/>
        </w:numPr>
        <w:spacing w:line="480" w:lineRule="auto"/>
        <w:jc w:val="both"/>
        <w:rPr>
          <w:rFonts w:ascii="Times New Roman" w:hAnsi="Times New Roman"/>
          <w:sz w:val="28"/>
          <w:szCs w:val="28"/>
          <w:lang w:val="es-CR"/>
        </w:rPr>
      </w:pPr>
    </w:p>
    <w:p w:rsidR="000005D4" w:rsidRPr="008221CB" w:rsidRDefault="007A662B" w:rsidP="00161924">
      <w:pPr>
        <w:pStyle w:val="Textoindependiente"/>
        <w:numPr>
          <w:ilvl w:val="12"/>
          <w:numId w:val="0"/>
        </w:numPr>
        <w:spacing w:line="480" w:lineRule="auto"/>
        <w:jc w:val="both"/>
        <w:rPr>
          <w:rFonts w:ascii="Times New Roman" w:hAnsi="Times New Roman"/>
          <w:sz w:val="28"/>
          <w:szCs w:val="28"/>
          <w:lang w:val="es-CR"/>
        </w:rPr>
      </w:pPr>
      <w:r w:rsidRPr="008221CB">
        <w:rPr>
          <w:rFonts w:ascii="Times New Roman" w:hAnsi="Times New Roman"/>
          <w:sz w:val="28"/>
          <w:szCs w:val="28"/>
          <w:lang w:val="es-CR"/>
        </w:rPr>
        <w:t>Referente al</w:t>
      </w:r>
      <w:r w:rsidR="000005D4" w:rsidRPr="008221CB">
        <w:rPr>
          <w:rFonts w:ascii="Times New Roman" w:hAnsi="Times New Roman"/>
          <w:sz w:val="28"/>
          <w:szCs w:val="28"/>
          <w:lang w:val="es-CR"/>
        </w:rPr>
        <w:t xml:space="preserve"> circulante se tiene que a</w:t>
      </w:r>
      <w:r w:rsidRPr="008221CB">
        <w:rPr>
          <w:rFonts w:ascii="Times New Roman" w:hAnsi="Times New Roman"/>
          <w:sz w:val="28"/>
          <w:szCs w:val="28"/>
          <w:lang w:val="es-CR"/>
        </w:rPr>
        <w:t>l finalizar el tercer trimestre de 2016</w:t>
      </w:r>
      <w:r w:rsidR="000005D4" w:rsidRPr="008221CB">
        <w:rPr>
          <w:rFonts w:ascii="Times New Roman" w:hAnsi="Times New Roman"/>
          <w:sz w:val="28"/>
          <w:szCs w:val="28"/>
          <w:lang w:val="es-CR"/>
        </w:rPr>
        <w:t xml:space="preserve">, </w:t>
      </w:r>
      <w:r w:rsidRPr="008221CB">
        <w:rPr>
          <w:rFonts w:ascii="Times New Roman" w:hAnsi="Times New Roman"/>
          <w:sz w:val="28"/>
          <w:szCs w:val="28"/>
          <w:lang w:val="es-CR"/>
        </w:rPr>
        <w:t>el despacho alcanzó 479</w:t>
      </w:r>
      <w:r w:rsidR="000005D4" w:rsidRPr="008221CB">
        <w:rPr>
          <w:rFonts w:ascii="Times New Roman" w:hAnsi="Times New Roman"/>
          <w:sz w:val="28"/>
          <w:szCs w:val="28"/>
          <w:lang w:val="es-CR"/>
        </w:rPr>
        <w:t xml:space="preserve"> asuntos, lo que representa una disminución de 1</w:t>
      </w:r>
      <w:r w:rsidRPr="008221CB">
        <w:rPr>
          <w:rFonts w:ascii="Times New Roman" w:hAnsi="Times New Roman"/>
          <w:sz w:val="28"/>
          <w:szCs w:val="28"/>
          <w:lang w:val="es-CR"/>
        </w:rPr>
        <w:t>67</w:t>
      </w:r>
      <w:r w:rsidR="000005D4" w:rsidRPr="008221CB">
        <w:rPr>
          <w:rFonts w:ascii="Times New Roman" w:hAnsi="Times New Roman"/>
          <w:sz w:val="28"/>
          <w:szCs w:val="28"/>
          <w:lang w:val="es-CR"/>
        </w:rPr>
        <w:t xml:space="preserve"> casos, respecto al </w:t>
      </w:r>
      <w:r w:rsidR="00977C35" w:rsidRPr="008221CB">
        <w:rPr>
          <w:rFonts w:ascii="Times New Roman" w:hAnsi="Times New Roman"/>
          <w:sz w:val="28"/>
          <w:szCs w:val="28"/>
          <w:lang w:val="es-CR"/>
        </w:rPr>
        <w:t xml:space="preserve">circulante </w:t>
      </w:r>
      <w:r w:rsidR="000005D4" w:rsidRPr="008221CB">
        <w:rPr>
          <w:rFonts w:ascii="Times New Roman" w:hAnsi="Times New Roman"/>
          <w:sz w:val="28"/>
          <w:szCs w:val="28"/>
          <w:lang w:val="es-CR"/>
        </w:rPr>
        <w:t>registrado al</w:t>
      </w:r>
      <w:r w:rsidRPr="008221CB">
        <w:rPr>
          <w:rFonts w:ascii="Times New Roman" w:hAnsi="Times New Roman"/>
          <w:sz w:val="28"/>
          <w:szCs w:val="28"/>
          <w:lang w:val="es-CR"/>
        </w:rPr>
        <w:t xml:space="preserve"> iniciar</w:t>
      </w:r>
      <w:r w:rsidR="000005D4" w:rsidRPr="008221CB">
        <w:rPr>
          <w:rFonts w:ascii="Times New Roman" w:hAnsi="Times New Roman"/>
          <w:sz w:val="28"/>
          <w:szCs w:val="28"/>
          <w:lang w:val="es-CR"/>
        </w:rPr>
        <w:t xml:space="preserve"> el </w:t>
      </w:r>
      <w:r w:rsidRPr="008221CB">
        <w:rPr>
          <w:rFonts w:ascii="Times New Roman" w:hAnsi="Times New Roman"/>
          <w:sz w:val="28"/>
          <w:szCs w:val="28"/>
          <w:lang w:val="es-CR"/>
        </w:rPr>
        <w:t>2015 (646</w:t>
      </w:r>
      <w:r w:rsidR="000005D4" w:rsidRPr="008221CB">
        <w:rPr>
          <w:rFonts w:ascii="Times New Roman" w:hAnsi="Times New Roman"/>
          <w:sz w:val="28"/>
          <w:szCs w:val="28"/>
          <w:lang w:val="es-CR"/>
        </w:rPr>
        <w:t xml:space="preserve">), lo que equivale a un </w:t>
      </w:r>
      <w:r w:rsidR="00977C35" w:rsidRPr="008221CB">
        <w:rPr>
          <w:rFonts w:ascii="Times New Roman" w:hAnsi="Times New Roman"/>
          <w:sz w:val="28"/>
          <w:szCs w:val="28"/>
          <w:lang w:val="es-CR"/>
        </w:rPr>
        <w:t>26</w:t>
      </w:r>
      <w:r w:rsidR="000005D4" w:rsidRPr="008221CB">
        <w:rPr>
          <w:rFonts w:ascii="Times New Roman" w:hAnsi="Times New Roman"/>
          <w:sz w:val="28"/>
          <w:szCs w:val="28"/>
          <w:lang w:val="es-CR"/>
        </w:rPr>
        <w:t>%. Esta situación sugiere que la plaza extraordinaria</w:t>
      </w:r>
      <w:r w:rsidR="00977C35" w:rsidRPr="008221CB">
        <w:rPr>
          <w:rFonts w:ascii="Times New Roman" w:hAnsi="Times New Roman"/>
          <w:sz w:val="28"/>
          <w:szCs w:val="28"/>
          <w:lang w:val="es-CR"/>
        </w:rPr>
        <w:t xml:space="preserve"> asignada</w:t>
      </w:r>
      <w:r w:rsidR="000005D4" w:rsidRPr="008221CB">
        <w:rPr>
          <w:rFonts w:ascii="Times New Roman" w:hAnsi="Times New Roman"/>
          <w:sz w:val="28"/>
          <w:szCs w:val="28"/>
          <w:lang w:val="es-CR"/>
        </w:rPr>
        <w:t xml:space="preserve"> ha </w:t>
      </w:r>
      <w:r w:rsidR="000005D4" w:rsidRPr="008221CB">
        <w:rPr>
          <w:rFonts w:ascii="Times New Roman" w:hAnsi="Times New Roman"/>
          <w:sz w:val="28"/>
          <w:szCs w:val="28"/>
          <w:lang w:val="es-CR"/>
        </w:rPr>
        <w:lastRenderedPageBreak/>
        <w:t>ayudado en la atención de la carga de trabajo de este juzgado.</w:t>
      </w:r>
    </w:p>
    <w:p w:rsidR="000005D4" w:rsidRPr="008221CB" w:rsidRDefault="000005D4" w:rsidP="000005D4">
      <w:pPr>
        <w:pStyle w:val="Textoindependiente"/>
        <w:numPr>
          <w:ilvl w:val="12"/>
          <w:numId w:val="0"/>
        </w:numPr>
        <w:jc w:val="both"/>
        <w:rPr>
          <w:rFonts w:ascii="Times New Roman" w:hAnsi="Times New Roman"/>
          <w:sz w:val="28"/>
          <w:szCs w:val="28"/>
          <w:lang w:val="es-CR"/>
        </w:rPr>
      </w:pPr>
    </w:p>
    <w:p w:rsidR="007A662B" w:rsidRPr="008221CB" w:rsidRDefault="000005D4" w:rsidP="007C2FC9">
      <w:pPr>
        <w:spacing w:line="480" w:lineRule="auto"/>
        <w:jc w:val="both"/>
        <w:rPr>
          <w:sz w:val="28"/>
          <w:szCs w:val="28"/>
          <w:lang w:val="es-CR"/>
        </w:rPr>
      </w:pPr>
      <w:r w:rsidRPr="008221CB">
        <w:rPr>
          <w:sz w:val="28"/>
          <w:szCs w:val="28"/>
          <w:lang w:val="es-CR"/>
        </w:rPr>
        <w:t>Un impacto positivo de la plaza adicional, se refleja también en el circulante en trámite</w:t>
      </w:r>
      <w:r w:rsidR="00245EA9" w:rsidRPr="008221CB">
        <w:rPr>
          <w:sz w:val="28"/>
          <w:szCs w:val="28"/>
          <w:lang w:val="es-CR"/>
        </w:rPr>
        <w:t xml:space="preserve"> que pasó de 242 al finalizar el 2014 a 95 al  tercer tri</w:t>
      </w:r>
      <w:r w:rsidRPr="008221CB">
        <w:rPr>
          <w:sz w:val="28"/>
          <w:szCs w:val="28"/>
          <w:lang w:val="es-CR"/>
        </w:rPr>
        <w:t>mestr</w:t>
      </w:r>
      <w:r w:rsidR="004F505F" w:rsidRPr="008221CB">
        <w:rPr>
          <w:sz w:val="28"/>
          <w:szCs w:val="28"/>
          <w:lang w:val="es-CR"/>
        </w:rPr>
        <w:t>e 2016, con una reducción del 61</w:t>
      </w:r>
      <w:r w:rsidRPr="008221CB">
        <w:rPr>
          <w:sz w:val="28"/>
          <w:szCs w:val="28"/>
          <w:lang w:val="es-CR"/>
        </w:rPr>
        <w:t>%, lo cual demuestra que ha contribuido favorablemente en la reducción de la carga de trabajo pendiente del despacho</w:t>
      </w:r>
      <w:r w:rsidR="004F505F" w:rsidRPr="008221CB">
        <w:rPr>
          <w:sz w:val="28"/>
          <w:szCs w:val="28"/>
          <w:lang w:val="es-CR"/>
        </w:rPr>
        <w:t>.</w:t>
      </w:r>
    </w:p>
    <w:p w:rsidR="00F55573" w:rsidRPr="008221CB" w:rsidRDefault="00F55573" w:rsidP="00116849">
      <w:pPr>
        <w:spacing w:line="480" w:lineRule="auto"/>
        <w:jc w:val="both"/>
        <w:rPr>
          <w:rFonts w:cs="Arial"/>
          <w:sz w:val="28"/>
          <w:szCs w:val="28"/>
          <w:lang w:val="es-ES_tradnl"/>
        </w:rPr>
      </w:pPr>
    </w:p>
    <w:p w:rsidR="00116849" w:rsidRPr="008221CB" w:rsidRDefault="00116849" w:rsidP="00116849">
      <w:pPr>
        <w:spacing w:line="480" w:lineRule="auto"/>
        <w:jc w:val="both"/>
        <w:rPr>
          <w:rFonts w:cs="Arial"/>
          <w:sz w:val="28"/>
          <w:szCs w:val="28"/>
          <w:lang w:val="es-ES_tradnl"/>
        </w:rPr>
      </w:pPr>
      <w:r w:rsidRPr="008221CB">
        <w:rPr>
          <w:rFonts w:cs="Arial"/>
          <w:sz w:val="28"/>
          <w:szCs w:val="28"/>
          <w:lang w:val="es-ES_tradnl"/>
        </w:rPr>
        <w:t>Los datos estadísticos reportados por el despacho de la labor realizada p</w:t>
      </w:r>
      <w:r w:rsidR="003F4892" w:rsidRPr="008221CB">
        <w:rPr>
          <w:rFonts w:cs="Arial"/>
          <w:sz w:val="28"/>
          <w:szCs w:val="28"/>
          <w:lang w:val="es-ES_tradnl"/>
        </w:rPr>
        <w:t>or esta plaza  a partir de mayo</w:t>
      </w:r>
      <w:r w:rsidRPr="008221CB">
        <w:rPr>
          <w:rFonts w:cs="Arial"/>
          <w:sz w:val="28"/>
          <w:szCs w:val="28"/>
          <w:lang w:val="es-ES_tradnl"/>
        </w:rPr>
        <w:t xml:space="preserve"> del 2015 son lo</w:t>
      </w:r>
      <w:r w:rsidR="003F4892" w:rsidRPr="008221CB">
        <w:rPr>
          <w:rFonts w:cs="Arial"/>
          <w:sz w:val="28"/>
          <w:szCs w:val="28"/>
          <w:lang w:val="es-ES_tradnl"/>
        </w:rPr>
        <w:t>s</w:t>
      </w:r>
      <w:r w:rsidRPr="008221CB">
        <w:rPr>
          <w:rFonts w:cs="Arial"/>
          <w:sz w:val="28"/>
          <w:szCs w:val="28"/>
          <w:lang w:val="es-ES_tradnl"/>
        </w:rPr>
        <w:t xml:space="preserve"> siguientes:</w:t>
      </w:r>
    </w:p>
    <w:p w:rsidR="00F55573" w:rsidRPr="008221CB" w:rsidRDefault="00F55573" w:rsidP="00116849">
      <w:pPr>
        <w:spacing w:line="480" w:lineRule="auto"/>
        <w:jc w:val="center"/>
        <w:rPr>
          <w:rFonts w:cs="Arial"/>
          <w:sz w:val="28"/>
          <w:szCs w:val="28"/>
          <w:lang w:val="es-ES_tradnl"/>
        </w:rPr>
      </w:pPr>
    </w:p>
    <w:p w:rsidR="00116849" w:rsidRPr="008221CB" w:rsidRDefault="00116849" w:rsidP="00116849">
      <w:pPr>
        <w:spacing w:line="480" w:lineRule="auto"/>
        <w:jc w:val="center"/>
        <w:rPr>
          <w:rFonts w:cs="Arial"/>
          <w:sz w:val="28"/>
          <w:szCs w:val="28"/>
          <w:lang w:val="es-ES_tradnl"/>
        </w:rPr>
      </w:pPr>
      <w:r w:rsidRPr="008221CB">
        <w:rPr>
          <w:rFonts w:cs="Arial"/>
          <w:sz w:val="28"/>
          <w:szCs w:val="28"/>
          <w:lang w:val="es-ES_tradnl"/>
        </w:rPr>
        <w:t>Tabla N° 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2"/>
        <w:gridCol w:w="1143"/>
        <w:gridCol w:w="1134"/>
        <w:gridCol w:w="1134"/>
      </w:tblGrid>
      <w:tr w:rsidR="00116849" w:rsidRPr="008221CB" w:rsidTr="00F55573">
        <w:trPr>
          <w:trHeight w:val="420"/>
        </w:trPr>
        <w:tc>
          <w:tcPr>
            <w:tcW w:w="4102" w:type="dxa"/>
          </w:tcPr>
          <w:p w:rsidR="00116849" w:rsidRPr="008221CB" w:rsidRDefault="00116849" w:rsidP="00A24646">
            <w:pPr>
              <w:jc w:val="center"/>
              <w:rPr>
                <w:rFonts w:cs="Arial"/>
                <w:sz w:val="28"/>
                <w:szCs w:val="28"/>
                <w:lang w:val="es-ES_tradnl"/>
              </w:rPr>
            </w:pPr>
            <w:r w:rsidRPr="008221CB">
              <w:rPr>
                <w:rFonts w:cs="Arial"/>
                <w:sz w:val="28"/>
                <w:szCs w:val="28"/>
                <w:lang w:val="es-ES_tradnl"/>
              </w:rPr>
              <w:t>Variables</w:t>
            </w:r>
          </w:p>
        </w:tc>
        <w:tc>
          <w:tcPr>
            <w:tcW w:w="1143" w:type="dxa"/>
          </w:tcPr>
          <w:p w:rsidR="00116849" w:rsidRPr="008221CB" w:rsidRDefault="00116849" w:rsidP="00A24646">
            <w:pPr>
              <w:jc w:val="center"/>
              <w:rPr>
                <w:rFonts w:cs="Arial"/>
                <w:sz w:val="28"/>
                <w:szCs w:val="28"/>
                <w:lang w:val="es-ES_tradnl"/>
              </w:rPr>
            </w:pPr>
            <w:r w:rsidRPr="008221CB">
              <w:rPr>
                <w:rFonts w:cs="Arial"/>
                <w:sz w:val="28"/>
                <w:szCs w:val="28"/>
                <w:lang w:val="es-ES_tradnl"/>
              </w:rPr>
              <w:t>2015</w:t>
            </w:r>
          </w:p>
        </w:tc>
        <w:tc>
          <w:tcPr>
            <w:tcW w:w="1134" w:type="dxa"/>
          </w:tcPr>
          <w:p w:rsidR="00116849" w:rsidRPr="008221CB" w:rsidRDefault="00116849" w:rsidP="00A24646">
            <w:pPr>
              <w:jc w:val="center"/>
              <w:rPr>
                <w:rFonts w:cs="Arial"/>
                <w:sz w:val="28"/>
                <w:szCs w:val="28"/>
                <w:lang w:val="es-ES_tradnl"/>
              </w:rPr>
            </w:pPr>
            <w:r w:rsidRPr="008221CB">
              <w:rPr>
                <w:rFonts w:cs="Arial"/>
                <w:sz w:val="28"/>
                <w:szCs w:val="28"/>
                <w:lang w:val="es-ES_tradnl"/>
              </w:rPr>
              <w:t>2016</w:t>
            </w:r>
          </w:p>
        </w:tc>
        <w:tc>
          <w:tcPr>
            <w:tcW w:w="1134" w:type="dxa"/>
          </w:tcPr>
          <w:p w:rsidR="00116849" w:rsidRPr="008221CB" w:rsidRDefault="00116849" w:rsidP="00A24646">
            <w:pPr>
              <w:jc w:val="center"/>
              <w:rPr>
                <w:rFonts w:cs="Arial"/>
                <w:sz w:val="28"/>
                <w:szCs w:val="28"/>
                <w:lang w:val="es-ES_tradnl"/>
              </w:rPr>
            </w:pPr>
            <w:r w:rsidRPr="008221CB">
              <w:rPr>
                <w:rFonts w:cs="Arial"/>
                <w:sz w:val="28"/>
                <w:szCs w:val="28"/>
                <w:lang w:val="es-ES_tradnl"/>
              </w:rPr>
              <w:t>Total</w:t>
            </w:r>
          </w:p>
        </w:tc>
      </w:tr>
      <w:tr w:rsidR="00116849" w:rsidRPr="008221CB" w:rsidTr="00F55573">
        <w:tc>
          <w:tcPr>
            <w:tcW w:w="4102" w:type="dxa"/>
          </w:tcPr>
          <w:p w:rsidR="00116849" w:rsidRPr="008221CB" w:rsidRDefault="00116849" w:rsidP="00A24646">
            <w:pPr>
              <w:jc w:val="both"/>
              <w:rPr>
                <w:rFonts w:cs="Arial"/>
                <w:lang w:val="es-ES_tradnl"/>
              </w:rPr>
            </w:pPr>
            <w:r w:rsidRPr="008221CB">
              <w:rPr>
                <w:rFonts w:cs="Arial"/>
                <w:lang w:val="es-ES_tradnl"/>
              </w:rPr>
              <w:t xml:space="preserve">Audiencias Tempranas </w:t>
            </w:r>
            <w:r w:rsidR="003F4892" w:rsidRPr="008221CB">
              <w:rPr>
                <w:rFonts w:cs="Arial"/>
                <w:lang w:val="es-ES_tradnl"/>
              </w:rPr>
              <w:t>s</w:t>
            </w:r>
            <w:r w:rsidRPr="008221CB">
              <w:rPr>
                <w:rFonts w:cs="Arial"/>
                <w:lang w:val="es-ES_tradnl"/>
              </w:rPr>
              <w:t>eñaladas</w:t>
            </w:r>
          </w:p>
        </w:tc>
        <w:tc>
          <w:tcPr>
            <w:tcW w:w="1143" w:type="dxa"/>
          </w:tcPr>
          <w:p w:rsidR="00116849" w:rsidRPr="008221CB" w:rsidRDefault="00116849" w:rsidP="00A24646">
            <w:pPr>
              <w:jc w:val="center"/>
              <w:rPr>
                <w:rFonts w:cs="Arial"/>
                <w:lang w:val="es-ES_tradnl"/>
              </w:rPr>
            </w:pPr>
            <w:r w:rsidRPr="008221CB">
              <w:rPr>
                <w:rFonts w:cs="Arial"/>
                <w:lang w:val="es-ES_tradnl"/>
              </w:rPr>
              <w:t>111</w:t>
            </w:r>
          </w:p>
        </w:tc>
        <w:tc>
          <w:tcPr>
            <w:tcW w:w="1134" w:type="dxa"/>
          </w:tcPr>
          <w:p w:rsidR="00116849" w:rsidRPr="008221CB" w:rsidRDefault="00410FA9" w:rsidP="00A24646">
            <w:pPr>
              <w:jc w:val="center"/>
              <w:rPr>
                <w:rFonts w:cs="Arial"/>
                <w:lang w:val="es-ES_tradnl"/>
              </w:rPr>
            </w:pPr>
            <w:r w:rsidRPr="008221CB">
              <w:rPr>
                <w:rFonts w:cs="Arial"/>
                <w:lang w:val="es-ES_tradnl"/>
              </w:rPr>
              <w:t>198</w:t>
            </w:r>
          </w:p>
        </w:tc>
        <w:tc>
          <w:tcPr>
            <w:tcW w:w="1134" w:type="dxa"/>
          </w:tcPr>
          <w:p w:rsidR="00116849" w:rsidRPr="008221CB" w:rsidRDefault="003F4892" w:rsidP="00A24646">
            <w:pPr>
              <w:jc w:val="center"/>
              <w:rPr>
                <w:rFonts w:cs="Arial"/>
                <w:lang w:val="es-ES_tradnl"/>
              </w:rPr>
            </w:pPr>
            <w:r w:rsidRPr="008221CB">
              <w:rPr>
                <w:rFonts w:cs="Arial"/>
                <w:lang w:val="es-ES_tradnl"/>
              </w:rPr>
              <w:t>309</w:t>
            </w:r>
          </w:p>
        </w:tc>
      </w:tr>
      <w:tr w:rsidR="00116849" w:rsidRPr="008221CB" w:rsidTr="00F55573">
        <w:tc>
          <w:tcPr>
            <w:tcW w:w="4102" w:type="dxa"/>
          </w:tcPr>
          <w:p w:rsidR="00116849" w:rsidRPr="008221CB" w:rsidRDefault="00116849" w:rsidP="00A24646">
            <w:pPr>
              <w:jc w:val="both"/>
              <w:rPr>
                <w:rFonts w:cs="Arial"/>
                <w:lang w:val="es-ES_tradnl"/>
              </w:rPr>
            </w:pPr>
            <w:r w:rsidRPr="008221CB">
              <w:rPr>
                <w:rFonts w:cs="Arial"/>
                <w:lang w:val="es-ES_tradnl"/>
              </w:rPr>
              <w:t>Audiencias Tempranas realizadas</w:t>
            </w:r>
          </w:p>
        </w:tc>
        <w:tc>
          <w:tcPr>
            <w:tcW w:w="1143" w:type="dxa"/>
          </w:tcPr>
          <w:p w:rsidR="00116849" w:rsidRPr="008221CB" w:rsidRDefault="00116849" w:rsidP="00A24646">
            <w:pPr>
              <w:jc w:val="center"/>
              <w:rPr>
                <w:rFonts w:cs="Arial"/>
                <w:lang w:val="es-ES_tradnl"/>
              </w:rPr>
            </w:pPr>
            <w:r w:rsidRPr="008221CB">
              <w:rPr>
                <w:rFonts w:cs="Arial"/>
                <w:lang w:val="es-ES_tradnl"/>
              </w:rPr>
              <w:t>74</w:t>
            </w:r>
          </w:p>
        </w:tc>
        <w:tc>
          <w:tcPr>
            <w:tcW w:w="1134" w:type="dxa"/>
          </w:tcPr>
          <w:p w:rsidR="00116849" w:rsidRPr="008221CB" w:rsidRDefault="00410FA9" w:rsidP="00A24646">
            <w:pPr>
              <w:jc w:val="center"/>
              <w:rPr>
                <w:rFonts w:cs="Arial"/>
                <w:lang w:val="es-ES_tradnl"/>
              </w:rPr>
            </w:pPr>
            <w:r w:rsidRPr="008221CB">
              <w:rPr>
                <w:rFonts w:cs="Arial"/>
                <w:lang w:val="es-ES_tradnl"/>
              </w:rPr>
              <w:t>152</w:t>
            </w:r>
          </w:p>
        </w:tc>
        <w:tc>
          <w:tcPr>
            <w:tcW w:w="1134" w:type="dxa"/>
          </w:tcPr>
          <w:p w:rsidR="00116849" w:rsidRPr="008221CB" w:rsidRDefault="003F4892" w:rsidP="00A24646">
            <w:pPr>
              <w:jc w:val="center"/>
              <w:rPr>
                <w:rFonts w:cs="Arial"/>
                <w:lang w:val="es-ES_tradnl"/>
              </w:rPr>
            </w:pPr>
            <w:r w:rsidRPr="008221CB">
              <w:rPr>
                <w:rFonts w:cs="Arial"/>
                <w:lang w:val="es-ES_tradnl"/>
              </w:rPr>
              <w:t>226</w:t>
            </w:r>
          </w:p>
        </w:tc>
      </w:tr>
      <w:tr w:rsidR="00116849" w:rsidRPr="008221CB" w:rsidTr="00F55573">
        <w:tc>
          <w:tcPr>
            <w:tcW w:w="4102" w:type="dxa"/>
          </w:tcPr>
          <w:p w:rsidR="00116849" w:rsidRPr="008221CB" w:rsidRDefault="003F4892" w:rsidP="00A24646">
            <w:pPr>
              <w:jc w:val="both"/>
              <w:rPr>
                <w:rFonts w:cs="Arial"/>
                <w:lang w:val="es-ES_tradnl"/>
              </w:rPr>
            </w:pPr>
            <w:r w:rsidRPr="008221CB">
              <w:rPr>
                <w:rFonts w:cs="Arial"/>
                <w:lang w:val="es-ES_tradnl"/>
              </w:rPr>
              <w:t>Audiencias Tempranas no r</w:t>
            </w:r>
            <w:r w:rsidR="00116849" w:rsidRPr="008221CB">
              <w:rPr>
                <w:rFonts w:cs="Arial"/>
                <w:lang w:val="es-ES_tradnl"/>
              </w:rPr>
              <w:t>ealizadas</w:t>
            </w:r>
          </w:p>
        </w:tc>
        <w:tc>
          <w:tcPr>
            <w:tcW w:w="1143" w:type="dxa"/>
          </w:tcPr>
          <w:p w:rsidR="00116849" w:rsidRPr="008221CB" w:rsidRDefault="00116849" w:rsidP="00A24646">
            <w:pPr>
              <w:jc w:val="center"/>
              <w:rPr>
                <w:rFonts w:cs="Arial"/>
                <w:lang w:val="es-ES_tradnl"/>
              </w:rPr>
            </w:pPr>
            <w:r w:rsidRPr="008221CB">
              <w:rPr>
                <w:rFonts w:cs="Arial"/>
                <w:lang w:val="es-ES_tradnl"/>
              </w:rPr>
              <w:t>37</w:t>
            </w:r>
          </w:p>
        </w:tc>
        <w:tc>
          <w:tcPr>
            <w:tcW w:w="1134" w:type="dxa"/>
          </w:tcPr>
          <w:p w:rsidR="00116849" w:rsidRPr="008221CB" w:rsidRDefault="00410FA9" w:rsidP="00A24646">
            <w:pPr>
              <w:jc w:val="center"/>
              <w:rPr>
                <w:rFonts w:cs="Arial"/>
                <w:lang w:val="es-ES_tradnl"/>
              </w:rPr>
            </w:pPr>
            <w:r w:rsidRPr="008221CB">
              <w:rPr>
                <w:rFonts w:cs="Arial"/>
                <w:lang w:val="es-ES_tradnl"/>
              </w:rPr>
              <w:t>46</w:t>
            </w:r>
          </w:p>
        </w:tc>
        <w:tc>
          <w:tcPr>
            <w:tcW w:w="1134" w:type="dxa"/>
          </w:tcPr>
          <w:p w:rsidR="00116849" w:rsidRPr="008221CB" w:rsidRDefault="003F4892" w:rsidP="00A24646">
            <w:pPr>
              <w:jc w:val="center"/>
              <w:rPr>
                <w:rFonts w:cs="Arial"/>
                <w:lang w:val="es-ES_tradnl"/>
              </w:rPr>
            </w:pPr>
            <w:r w:rsidRPr="008221CB">
              <w:rPr>
                <w:rFonts w:cs="Arial"/>
                <w:lang w:val="es-ES_tradnl"/>
              </w:rPr>
              <w:t>83</w:t>
            </w:r>
          </w:p>
        </w:tc>
      </w:tr>
      <w:tr w:rsidR="003F4892" w:rsidRPr="008221CB" w:rsidTr="00F55573">
        <w:tc>
          <w:tcPr>
            <w:tcW w:w="4102" w:type="dxa"/>
          </w:tcPr>
          <w:p w:rsidR="003F4892" w:rsidRPr="008221CB" w:rsidRDefault="003F4892" w:rsidP="00A24646">
            <w:pPr>
              <w:jc w:val="both"/>
              <w:rPr>
                <w:rFonts w:cs="Arial"/>
                <w:lang w:val="es-ES_tradnl"/>
              </w:rPr>
            </w:pPr>
            <w:r w:rsidRPr="008221CB">
              <w:rPr>
                <w:rFonts w:cs="Arial"/>
                <w:lang w:val="es-ES_tradnl"/>
              </w:rPr>
              <w:t>Audiencias de Justicia Restaurativa señaladas</w:t>
            </w:r>
          </w:p>
        </w:tc>
        <w:tc>
          <w:tcPr>
            <w:tcW w:w="1143" w:type="dxa"/>
          </w:tcPr>
          <w:p w:rsidR="003F4892" w:rsidRPr="008221CB" w:rsidRDefault="003F4892" w:rsidP="00A24646">
            <w:pPr>
              <w:jc w:val="center"/>
              <w:rPr>
                <w:rFonts w:cs="Arial"/>
                <w:lang w:val="es-ES_tradnl"/>
              </w:rPr>
            </w:pPr>
            <w:r w:rsidRPr="008221CB">
              <w:rPr>
                <w:rFonts w:cs="Arial"/>
                <w:lang w:val="es-ES_tradnl"/>
              </w:rPr>
              <w:t>-</w:t>
            </w:r>
          </w:p>
        </w:tc>
        <w:tc>
          <w:tcPr>
            <w:tcW w:w="1134" w:type="dxa"/>
          </w:tcPr>
          <w:p w:rsidR="003F4892" w:rsidRPr="008221CB" w:rsidRDefault="003F4892" w:rsidP="00A24646">
            <w:pPr>
              <w:jc w:val="center"/>
              <w:rPr>
                <w:rFonts w:cs="Arial"/>
                <w:lang w:val="es-ES_tradnl"/>
              </w:rPr>
            </w:pPr>
            <w:r w:rsidRPr="008221CB">
              <w:rPr>
                <w:rFonts w:cs="Arial"/>
                <w:lang w:val="es-ES_tradnl"/>
              </w:rPr>
              <w:t>14</w:t>
            </w:r>
          </w:p>
        </w:tc>
        <w:tc>
          <w:tcPr>
            <w:tcW w:w="1134" w:type="dxa"/>
          </w:tcPr>
          <w:p w:rsidR="003F4892" w:rsidRPr="008221CB" w:rsidRDefault="003F4892" w:rsidP="00A24646">
            <w:pPr>
              <w:jc w:val="center"/>
              <w:rPr>
                <w:rFonts w:cs="Arial"/>
                <w:lang w:val="es-ES_tradnl"/>
              </w:rPr>
            </w:pPr>
            <w:r w:rsidRPr="008221CB">
              <w:rPr>
                <w:rFonts w:cs="Arial"/>
                <w:lang w:val="es-ES_tradnl"/>
              </w:rPr>
              <w:t>14</w:t>
            </w:r>
          </w:p>
        </w:tc>
      </w:tr>
      <w:tr w:rsidR="003F4892" w:rsidRPr="008221CB" w:rsidTr="00F55573">
        <w:tc>
          <w:tcPr>
            <w:tcW w:w="4102" w:type="dxa"/>
          </w:tcPr>
          <w:p w:rsidR="003F4892" w:rsidRPr="008221CB" w:rsidRDefault="003F4892" w:rsidP="00A24646">
            <w:pPr>
              <w:jc w:val="both"/>
              <w:rPr>
                <w:rFonts w:cs="Arial"/>
                <w:lang w:val="es-ES_tradnl"/>
              </w:rPr>
            </w:pPr>
            <w:r w:rsidRPr="008221CB">
              <w:rPr>
                <w:rFonts w:cs="Arial"/>
                <w:lang w:val="es-ES_tradnl"/>
              </w:rPr>
              <w:t>Audiencias de Justicia Restaurativa realizadas</w:t>
            </w:r>
          </w:p>
        </w:tc>
        <w:tc>
          <w:tcPr>
            <w:tcW w:w="1143" w:type="dxa"/>
          </w:tcPr>
          <w:p w:rsidR="003F4892" w:rsidRPr="008221CB" w:rsidRDefault="003F4892" w:rsidP="00A24646">
            <w:pPr>
              <w:jc w:val="center"/>
              <w:rPr>
                <w:rFonts w:cs="Arial"/>
                <w:lang w:val="es-ES_tradnl"/>
              </w:rPr>
            </w:pPr>
            <w:r w:rsidRPr="008221CB">
              <w:rPr>
                <w:rFonts w:cs="Arial"/>
                <w:lang w:val="es-ES_tradnl"/>
              </w:rPr>
              <w:t>-</w:t>
            </w:r>
          </w:p>
        </w:tc>
        <w:tc>
          <w:tcPr>
            <w:tcW w:w="1134" w:type="dxa"/>
          </w:tcPr>
          <w:p w:rsidR="003F4892" w:rsidRPr="008221CB" w:rsidRDefault="003F4892" w:rsidP="00A24646">
            <w:pPr>
              <w:jc w:val="center"/>
              <w:rPr>
                <w:rFonts w:cs="Arial"/>
                <w:lang w:val="es-ES_tradnl"/>
              </w:rPr>
            </w:pPr>
            <w:r w:rsidRPr="008221CB">
              <w:rPr>
                <w:rFonts w:cs="Arial"/>
                <w:lang w:val="es-ES_tradnl"/>
              </w:rPr>
              <w:t>14</w:t>
            </w:r>
          </w:p>
        </w:tc>
        <w:tc>
          <w:tcPr>
            <w:tcW w:w="1134" w:type="dxa"/>
          </w:tcPr>
          <w:p w:rsidR="003F4892" w:rsidRPr="008221CB" w:rsidRDefault="003F4892" w:rsidP="00A24646">
            <w:pPr>
              <w:jc w:val="center"/>
              <w:rPr>
                <w:rFonts w:cs="Arial"/>
                <w:lang w:val="es-ES_tradnl"/>
              </w:rPr>
            </w:pPr>
            <w:r w:rsidRPr="008221CB">
              <w:rPr>
                <w:rFonts w:cs="Arial"/>
                <w:lang w:val="es-ES_tradnl"/>
              </w:rPr>
              <w:t>14</w:t>
            </w:r>
          </w:p>
        </w:tc>
      </w:tr>
      <w:tr w:rsidR="003F4892" w:rsidRPr="008221CB" w:rsidTr="00F55573">
        <w:tc>
          <w:tcPr>
            <w:tcW w:w="4102" w:type="dxa"/>
          </w:tcPr>
          <w:p w:rsidR="003F4892" w:rsidRPr="008221CB" w:rsidRDefault="003F4892" w:rsidP="00A24646">
            <w:pPr>
              <w:jc w:val="both"/>
              <w:rPr>
                <w:rFonts w:cs="Arial"/>
                <w:lang w:val="es-ES_tradnl"/>
              </w:rPr>
            </w:pPr>
            <w:r w:rsidRPr="008221CB">
              <w:rPr>
                <w:rFonts w:cs="Arial"/>
                <w:lang w:val="es-ES_tradnl"/>
              </w:rPr>
              <w:t>Audiencias de Justicia Restaurativa no realizadas</w:t>
            </w:r>
          </w:p>
        </w:tc>
        <w:tc>
          <w:tcPr>
            <w:tcW w:w="1143" w:type="dxa"/>
          </w:tcPr>
          <w:p w:rsidR="003F4892" w:rsidRPr="008221CB" w:rsidRDefault="003F4892" w:rsidP="00A24646">
            <w:pPr>
              <w:jc w:val="center"/>
              <w:rPr>
                <w:rFonts w:cs="Arial"/>
                <w:lang w:val="es-ES_tradnl"/>
              </w:rPr>
            </w:pPr>
            <w:r w:rsidRPr="008221CB">
              <w:rPr>
                <w:rFonts w:cs="Arial"/>
                <w:lang w:val="es-ES_tradnl"/>
              </w:rPr>
              <w:t>-</w:t>
            </w:r>
          </w:p>
        </w:tc>
        <w:tc>
          <w:tcPr>
            <w:tcW w:w="1134" w:type="dxa"/>
          </w:tcPr>
          <w:p w:rsidR="003F4892" w:rsidRPr="008221CB" w:rsidRDefault="003F4892" w:rsidP="00A24646">
            <w:pPr>
              <w:jc w:val="center"/>
              <w:rPr>
                <w:rFonts w:cs="Arial"/>
                <w:lang w:val="es-ES_tradnl"/>
              </w:rPr>
            </w:pPr>
            <w:r w:rsidRPr="008221CB">
              <w:rPr>
                <w:rFonts w:cs="Arial"/>
                <w:lang w:val="es-ES_tradnl"/>
              </w:rPr>
              <w:t>0</w:t>
            </w:r>
          </w:p>
        </w:tc>
        <w:tc>
          <w:tcPr>
            <w:tcW w:w="1134" w:type="dxa"/>
          </w:tcPr>
          <w:p w:rsidR="003F4892" w:rsidRPr="008221CB" w:rsidRDefault="003F4892" w:rsidP="00A24646">
            <w:pPr>
              <w:jc w:val="center"/>
              <w:rPr>
                <w:rFonts w:cs="Arial"/>
                <w:lang w:val="es-ES_tradnl"/>
              </w:rPr>
            </w:pPr>
            <w:r w:rsidRPr="008221CB">
              <w:rPr>
                <w:rFonts w:cs="Arial"/>
                <w:lang w:val="es-ES_tradnl"/>
              </w:rPr>
              <w:t>0</w:t>
            </w:r>
          </w:p>
        </w:tc>
      </w:tr>
      <w:tr w:rsidR="00116849" w:rsidRPr="008221CB" w:rsidTr="00F55573">
        <w:tc>
          <w:tcPr>
            <w:tcW w:w="4102" w:type="dxa"/>
          </w:tcPr>
          <w:p w:rsidR="00116849" w:rsidRPr="008221CB" w:rsidRDefault="00116849" w:rsidP="00A24646">
            <w:pPr>
              <w:jc w:val="both"/>
              <w:rPr>
                <w:rFonts w:cs="Arial"/>
                <w:lang w:val="es-ES_tradnl"/>
              </w:rPr>
            </w:pPr>
            <w:r w:rsidRPr="008221CB">
              <w:rPr>
                <w:rFonts w:cs="Arial"/>
                <w:lang w:val="es-ES_tradnl"/>
              </w:rPr>
              <w:t>Debates señalados</w:t>
            </w:r>
          </w:p>
        </w:tc>
        <w:tc>
          <w:tcPr>
            <w:tcW w:w="1143" w:type="dxa"/>
          </w:tcPr>
          <w:p w:rsidR="00116849" w:rsidRPr="008221CB" w:rsidRDefault="00116849" w:rsidP="00A24646">
            <w:pPr>
              <w:jc w:val="center"/>
              <w:rPr>
                <w:rFonts w:cs="Arial"/>
                <w:lang w:val="es-ES_tradnl"/>
              </w:rPr>
            </w:pPr>
            <w:r w:rsidRPr="008221CB">
              <w:rPr>
                <w:rFonts w:cs="Arial"/>
                <w:lang w:val="es-ES_tradnl"/>
              </w:rPr>
              <w:t>57</w:t>
            </w:r>
          </w:p>
        </w:tc>
        <w:tc>
          <w:tcPr>
            <w:tcW w:w="1134" w:type="dxa"/>
          </w:tcPr>
          <w:p w:rsidR="00116849" w:rsidRPr="008221CB" w:rsidRDefault="00410FA9" w:rsidP="00A24646">
            <w:pPr>
              <w:jc w:val="center"/>
              <w:rPr>
                <w:rFonts w:cs="Arial"/>
                <w:lang w:val="es-ES_tradnl"/>
              </w:rPr>
            </w:pPr>
            <w:r w:rsidRPr="008221CB">
              <w:rPr>
                <w:rFonts w:cs="Arial"/>
                <w:lang w:val="es-ES_tradnl"/>
              </w:rPr>
              <w:t>95</w:t>
            </w:r>
          </w:p>
        </w:tc>
        <w:tc>
          <w:tcPr>
            <w:tcW w:w="1134" w:type="dxa"/>
          </w:tcPr>
          <w:p w:rsidR="00116849" w:rsidRPr="008221CB" w:rsidRDefault="003F4892" w:rsidP="00A24646">
            <w:pPr>
              <w:jc w:val="center"/>
              <w:rPr>
                <w:rFonts w:cs="Arial"/>
                <w:lang w:val="es-ES_tradnl"/>
              </w:rPr>
            </w:pPr>
            <w:r w:rsidRPr="008221CB">
              <w:rPr>
                <w:rFonts w:cs="Arial"/>
                <w:lang w:val="es-ES_tradnl"/>
              </w:rPr>
              <w:t>152</w:t>
            </w:r>
          </w:p>
        </w:tc>
      </w:tr>
      <w:tr w:rsidR="00116849" w:rsidRPr="008221CB" w:rsidTr="00F55573">
        <w:tc>
          <w:tcPr>
            <w:tcW w:w="4102" w:type="dxa"/>
          </w:tcPr>
          <w:p w:rsidR="00116849" w:rsidRPr="008221CB" w:rsidRDefault="00116849" w:rsidP="00A24646">
            <w:pPr>
              <w:jc w:val="both"/>
              <w:rPr>
                <w:rFonts w:cs="Arial"/>
                <w:lang w:val="es-ES_tradnl"/>
              </w:rPr>
            </w:pPr>
            <w:r w:rsidRPr="008221CB">
              <w:rPr>
                <w:rFonts w:cs="Arial"/>
                <w:lang w:val="es-ES_tradnl"/>
              </w:rPr>
              <w:t xml:space="preserve">Debates realizados </w:t>
            </w:r>
          </w:p>
        </w:tc>
        <w:tc>
          <w:tcPr>
            <w:tcW w:w="1143" w:type="dxa"/>
          </w:tcPr>
          <w:p w:rsidR="00116849" w:rsidRPr="008221CB" w:rsidRDefault="00116849" w:rsidP="00A24646">
            <w:pPr>
              <w:jc w:val="center"/>
              <w:rPr>
                <w:rFonts w:cs="Arial"/>
                <w:lang w:val="es-ES_tradnl"/>
              </w:rPr>
            </w:pPr>
            <w:r w:rsidRPr="008221CB">
              <w:rPr>
                <w:rFonts w:cs="Arial"/>
                <w:lang w:val="es-ES_tradnl"/>
              </w:rPr>
              <w:t>47</w:t>
            </w:r>
          </w:p>
        </w:tc>
        <w:tc>
          <w:tcPr>
            <w:tcW w:w="1134" w:type="dxa"/>
          </w:tcPr>
          <w:p w:rsidR="00116849" w:rsidRPr="008221CB" w:rsidRDefault="00410FA9" w:rsidP="00A24646">
            <w:pPr>
              <w:jc w:val="center"/>
              <w:rPr>
                <w:rFonts w:cs="Arial"/>
                <w:lang w:val="es-ES_tradnl"/>
              </w:rPr>
            </w:pPr>
            <w:r w:rsidRPr="008221CB">
              <w:rPr>
                <w:rFonts w:cs="Arial"/>
                <w:lang w:val="es-ES_tradnl"/>
              </w:rPr>
              <w:t>68</w:t>
            </w:r>
          </w:p>
        </w:tc>
        <w:tc>
          <w:tcPr>
            <w:tcW w:w="1134" w:type="dxa"/>
          </w:tcPr>
          <w:p w:rsidR="00116849" w:rsidRPr="008221CB" w:rsidRDefault="003F4892" w:rsidP="003F4892">
            <w:pPr>
              <w:jc w:val="center"/>
              <w:rPr>
                <w:rFonts w:cs="Arial"/>
                <w:lang w:val="es-ES_tradnl"/>
              </w:rPr>
            </w:pPr>
            <w:r w:rsidRPr="008221CB">
              <w:rPr>
                <w:rFonts w:cs="Arial"/>
                <w:lang w:val="es-ES_tradnl"/>
              </w:rPr>
              <w:t>115</w:t>
            </w:r>
          </w:p>
        </w:tc>
      </w:tr>
      <w:tr w:rsidR="00116849" w:rsidRPr="008221CB" w:rsidTr="00F55573">
        <w:tc>
          <w:tcPr>
            <w:tcW w:w="4102" w:type="dxa"/>
          </w:tcPr>
          <w:p w:rsidR="00116849" w:rsidRPr="008221CB" w:rsidRDefault="00116849" w:rsidP="00A24646">
            <w:pPr>
              <w:jc w:val="both"/>
              <w:rPr>
                <w:rFonts w:cs="Arial"/>
                <w:lang w:val="es-ES_tradnl"/>
              </w:rPr>
            </w:pPr>
            <w:r w:rsidRPr="008221CB">
              <w:rPr>
                <w:rFonts w:cs="Arial"/>
                <w:lang w:val="es-ES_tradnl"/>
              </w:rPr>
              <w:t>Debates no realizados</w:t>
            </w:r>
          </w:p>
        </w:tc>
        <w:tc>
          <w:tcPr>
            <w:tcW w:w="1143" w:type="dxa"/>
          </w:tcPr>
          <w:p w:rsidR="00116849" w:rsidRPr="008221CB" w:rsidRDefault="00116849" w:rsidP="00A24646">
            <w:pPr>
              <w:jc w:val="center"/>
              <w:rPr>
                <w:rFonts w:cs="Arial"/>
                <w:lang w:val="es-ES_tradnl"/>
              </w:rPr>
            </w:pPr>
            <w:r w:rsidRPr="008221CB">
              <w:rPr>
                <w:rFonts w:cs="Arial"/>
                <w:lang w:val="es-ES_tradnl"/>
              </w:rPr>
              <w:t>10</w:t>
            </w:r>
          </w:p>
        </w:tc>
        <w:tc>
          <w:tcPr>
            <w:tcW w:w="1134" w:type="dxa"/>
          </w:tcPr>
          <w:p w:rsidR="00116849" w:rsidRPr="008221CB" w:rsidRDefault="00116849" w:rsidP="00A24646">
            <w:pPr>
              <w:jc w:val="center"/>
              <w:rPr>
                <w:rFonts w:cs="Arial"/>
                <w:lang w:val="es-ES_tradnl"/>
              </w:rPr>
            </w:pPr>
            <w:r w:rsidRPr="008221CB">
              <w:rPr>
                <w:rFonts w:cs="Arial"/>
                <w:lang w:val="es-ES_tradnl"/>
              </w:rPr>
              <w:t>2</w:t>
            </w:r>
            <w:r w:rsidR="00410FA9" w:rsidRPr="008221CB">
              <w:rPr>
                <w:rFonts w:cs="Arial"/>
                <w:lang w:val="es-ES_tradnl"/>
              </w:rPr>
              <w:t>7</w:t>
            </w:r>
          </w:p>
        </w:tc>
        <w:tc>
          <w:tcPr>
            <w:tcW w:w="1134" w:type="dxa"/>
          </w:tcPr>
          <w:p w:rsidR="00116849" w:rsidRPr="008221CB" w:rsidRDefault="003F4892" w:rsidP="003F4892">
            <w:pPr>
              <w:jc w:val="center"/>
              <w:rPr>
                <w:rFonts w:cs="Arial"/>
                <w:lang w:val="es-ES_tradnl"/>
              </w:rPr>
            </w:pPr>
            <w:r w:rsidRPr="008221CB">
              <w:rPr>
                <w:rFonts w:cs="Arial"/>
                <w:lang w:val="es-ES_tradnl"/>
              </w:rPr>
              <w:t>37</w:t>
            </w:r>
          </w:p>
        </w:tc>
      </w:tr>
      <w:tr w:rsidR="00116849" w:rsidRPr="008221CB" w:rsidTr="00F55573">
        <w:tc>
          <w:tcPr>
            <w:tcW w:w="4102" w:type="dxa"/>
          </w:tcPr>
          <w:p w:rsidR="00116849" w:rsidRPr="008221CB" w:rsidRDefault="00116849" w:rsidP="00A24646">
            <w:pPr>
              <w:jc w:val="both"/>
              <w:rPr>
                <w:rFonts w:cs="Arial"/>
                <w:lang w:val="es-ES_tradnl"/>
              </w:rPr>
            </w:pPr>
            <w:r w:rsidRPr="008221CB">
              <w:rPr>
                <w:rFonts w:cs="Arial"/>
                <w:lang w:val="es-ES_tradnl"/>
              </w:rPr>
              <w:t>Otras audiencias señaladas (*)</w:t>
            </w:r>
          </w:p>
        </w:tc>
        <w:tc>
          <w:tcPr>
            <w:tcW w:w="1143" w:type="dxa"/>
          </w:tcPr>
          <w:p w:rsidR="00116849" w:rsidRPr="008221CB" w:rsidRDefault="00116849" w:rsidP="00A24646">
            <w:pPr>
              <w:jc w:val="center"/>
              <w:rPr>
                <w:rFonts w:cs="Arial"/>
                <w:lang w:val="es-ES_tradnl"/>
              </w:rPr>
            </w:pPr>
            <w:r w:rsidRPr="008221CB">
              <w:rPr>
                <w:rFonts w:cs="Arial"/>
                <w:lang w:val="es-ES_tradnl"/>
              </w:rPr>
              <w:t>34</w:t>
            </w:r>
          </w:p>
        </w:tc>
        <w:tc>
          <w:tcPr>
            <w:tcW w:w="1134" w:type="dxa"/>
          </w:tcPr>
          <w:p w:rsidR="00116849" w:rsidRPr="008221CB" w:rsidRDefault="00410FA9" w:rsidP="00A24646">
            <w:pPr>
              <w:jc w:val="center"/>
              <w:rPr>
                <w:rFonts w:cs="Arial"/>
                <w:lang w:val="es-ES_tradnl"/>
              </w:rPr>
            </w:pPr>
            <w:r w:rsidRPr="008221CB">
              <w:rPr>
                <w:rFonts w:cs="Arial"/>
                <w:lang w:val="es-ES_tradnl"/>
              </w:rPr>
              <w:t>23</w:t>
            </w:r>
          </w:p>
        </w:tc>
        <w:tc>
          <w:tcPr>
            <w:tcW w:w="1134" w:type="dxa"/>
          </w:tcPr>
          <w:p w:rsidR="00116849" w:rsidRPr="008221CB" w:rsidRDefault="003F4892" w:rsidP="003F4892">
            <w:pPr>
              <w:jc w:val="center"/>
              <w:rPr>
                <w:rFonts w:cs="Arial"/>
                <w:lang w:val="es-ES_tradnl"/>
              </w:rPr>
            </w:pPr>
            <w:r w:rsidRPr="008221CB">
              <w:rPr>
                <w:rFonts w:cs="Arial"/>
                <w:lang w:val="es-ES_tradnl"/>
              </w:rPr>
              <w:t>57</w:t>
            </w:r>
          </w:p>
        </w:tc>
      </w:tr>
      <w:tr w:rsidR="00116849" w:rsidRPr="008221CB" w:rsidTr="00F55573">
        <w:tc>
          <w:tcPr>
            <w:tcW w:w="4102" w:type="dxa"/>
          </w:tcPr>
          <w:p w:rsidR="00116849" w:rsidRPr="008221CB" w:rsidRDefault="00116849" w:rsidP="00A24646">
            <w:pPr>
              <w:jc w:val="both"/>
              <w:rPr>
                <w:rFonts w:cs="Arial"/>
                <w:lang w:val="es-ES_tradnl"/>
              </w:rPr>
            </w:pPr>
            <w:r w:rsidRPr="008221CB">
              <w:rPr>
                <w:rFonts w:cs="Arial"/>
                <w:lang w:val="es-ES_tradnl"/>
              </w:rPr>
              <w:t>Otras audiencias realizadas (*)</w:t>
            </w:r>
          </w:p>
        </w:tc>
        <w:tc>
          <w:tcPr>
            <w:tcW w:w="1143" w:type="dxa"/>
          </w:tcPr>
          <w:p w:rsidR="00116849" w:rsidRPr="008221CB" w:rsidRDefault="00116849" w:rsidP="00A24646">
            <w:pPr>
              <w:jc w:val="center"/>
              <w:rPr>
                <w:rFonts w:cs="Arial"/>
                <w:lang w:val="es-ES_tradnl"/>
              </w:rPr>
            </w:pPr>
            <w:r w:rsidRPr="008221CB">
              <w:rPr>
                <w:rFonts w:cs="Arial"/>
                <w:lang w:val="es-ES_tradnl"/>
              </w:rPr>
              <w:t>24</w:t>
            </w:r>
          </w:p>
        </w:tc>
        <w:tc>
          <w:tcPr>
            <w:tcW w:w="1134" w:type="dxa"/>
          </w:tcPr>
          <w:p w:rsidR="00116849" w:rsidRPr="008221CB" w:rsidRDefault="00410FA9" w:rsidP="00A24646">
            <w:pPr>
              <w:jc w:val="center"/>
              <w:rPr>
                <w:rFonts w:cs="Arial"/>
                <w:lang w:val="es-ES_tradnl"/>
              </w:rPr>
            </w:pPr>
            <w:r w:rsidRPr="008221CB">
              <w:rPr>
                <w:rFonts w:cs="Arial"/>
                <w:lang w:val="es-ES_tradnl"/>
              </w:rPr>
              <w:t>23</w:t>
            </w:r>
          </w:p>
        </w:tc>
        <w:tc>
          <w:tcPr>
            <w:tcW w:w="1134" w:type="dxa"/>
          </w:tcPr>
          <w:p w:rsidR="00116849" w:rsidRPr="008221CB" w:rsidRDefault="003F4892" w:rsidP="00A24646">
            <w:pPr>
              <w:jc w:val="center"/>
              <w:rPr>
                <w:rFonts w:cs="Arial"/>
                <w:lang w:val="es-ES_tradnl"/>
              </w:rPr>
            </w:pPr>
            <w:r w:rsidRPr="008221CB">
              <w:rPr>
                <w:rFonts w:cs="Arial"/>
                <w:lang w:val="es-ES_tradnl"/>
              </w:rPr>
              <w:t>47</w:t>
            </w:r>
          </w:p>
        </w:tc>
      </w:tr>
      <w:tr w:rsidR="00116849" w:rsidRPr="008221CB" w:rsidTr="00F55573">
        <w:tc>
          <w:tcPr>
            <w:tcW w:w="4102" w:type="dxa"/>
          </w:tcPr>
          <w:p w:rsidR="00116849" w:rsidRPr="008221CB" w:rsidRDefault="00116849" w:rsidP="00A24646">
            <w:pPr>
              <w:jc w:val="both"/>
              <w:rPr>
                <w:rFonts w:cs="Arial"/>
                <w:lang w:val="es-ES_tradnl"/>
              </w:rPr>
            </w:pPr>
            <w:r w:rsidRPr="008221CB">
              <w:rPr>
                <w:rFonts w:cs="Arial"/>
                <w:lang w:val="es-ES_tradnl"/>
              </w:rPr>
              <w:t>Otras Audiencias no realizadas (*)</w:t>
            </w:r>
          </w:p>
        </w:tc>
        <w:tc>
          <w:tcPr>
            <w:tcW w:w="1143" w:type="dxa"/>
          </w:tcPr>
          <w:p w:rsidR="00116849" w:rsidRPr="008221CB" w:rsidRDefault="00116849" w:rsidP="00A24646">
            <w:pPr>
              <w:jc w:val="center"/>
              <w:rPr>
                <w:rFonts w:cs="Arial"/>
                <w:lang w:val="es-ES_tradnl"/>
              </w:rPr>
            </w:pPr>
            <w:r w:rsidRPr="008221CB">
              <w:rPr>
                <w:rFonts w:cs="Arial"/>
                <w:lang w:val="es-ES_tradnl"/>
              </w:rPr>
              <w:t>-</w:t>
            </w:r>
          </w:p>
        </w:tc>
        <w:tc>
          <w:tcPr>
            <w:tcW w:w="1134" w:type="dxa"/>
          </w:tcPr>
          <w:p w:rsidR="00116849" w:rsidRPr="008221CB" w:rsidRDefault="00410FA9" w:rsidP="00A24646">
            <w:pPr>
              <w:jc w:val="center"/>
              <w:rPr>
                <w:rFonts w:cs="Arial"/>
                <w:lang w:val="es-ES_tradnl"/>
              </w:rPr>
            </w:pPr>
            <w:r w:rsidRPr="008221CB">
              <w:rPr>
                <w:rFonts w:cs="Arial"/>
                <w:lang w:val="es-ES_tradnl"/>
              </w:rPr>
              <w:t>0</w:t>
            </w:r>
          </w:p>
        </w:tc>
        <w:tc>
          <w:tcPr>
            <w:tcW w:w="1134" w:type="dxa"/>
          </w:tcPr>
          <w:p w:rsidR="00116849" w:rsidRPr="008221CB" w:rsidRDefault="003F4892" w:rsidP="00A24646">
            <w:pPr>
              <w:jc w:val="center"/>
              <w:rPr>
                <w:rFonts w:cs="Arial"/>
                <w:lang w:val="es-ES_tradnl"/>
              </w:rPr>
            </w:pPr>
            <w:r w:rsidRPr="008221CB">
              <w:rPr>
                <w:rFonts w:cs="Arial"/>
                <w:lang w:val="es-ES_tradnl"/>
              </w:rPr>
              <w:t>0</w:t>
            </w:r>
          </w:p>
        </w:tc>
      </w:tr>
    </w:tbl>
    <w:p w:rsidR="003F4892" w:rsidRPr="008221CB" w:rsidRDefault="00116849" w:rsidP="00F55573">
      <w:pPr>
        <w:ind w:firstLine="708"/>
        <w:jc w:val="both"/>
        <w:rPr>
          <w:rFonts w:cs="Arial"/>
          <w:sz w:val="20"/>
          <w:szCs w:val="20"/>
          <w:lang w:val="es-ES_tradnl"/>
        </w:rPr>
      </w:pPr>
      <w:r w:rsidRPr="008221CB">
        <w:rPr>
          <w:rFonts w:cs="Arial"/>
          <w:sz w:val="20"/>
          <w:szCs w:val="20"/>
          <w:lang w:val="es-ES_tradnl"/>
        </w:rPr>
        <w:t xml:space="preserve">(*) Observación: En el apartado de otras audiencias se incluyen las relacionadas con medidas </w:t>
      </w:r>
    </w:p>
    <w:p w:rsidR="003F4892" w:rsidRPr="008221CB" w:rsidRDefault="00116849" w:rsidP="00F55573">
      <w:pPr>
        <w:ind w:left="708"/>
        <w:jc w:val="both"/>
        <w:rPr>
          <w:rFonts w:cs="Arial"/>
          <w:sz w:val="20"/>
          <w:szCs w:val="20"/>
          <w:lang w:val="es-ES_tradnl"/>
        </w:rPr>
      </w:pPr>
      <w:r w:rsidRPr="008221CB">
        <w:rPr>
          <w:rFonts w:cs="Arial"/>
          <w:sz w:val="20"/>
          <w:szCs w:val="20"/>
          <w:lang w:val="es-ES_tradnl"/>
        </w:rPr>
        <w:t xml:space="preserve">cautelares, anticipos jurisdiccionales, verificaciones de suspensión de proceso a prueba, </w:t>
      </w:r>
    </w:p>
    <w:p w:rsidR="00410FA9" w:rsidRPr="008221CB" w:rsidRDefault="00116849" w:rsidP="003F4892">
      <w:pPr>
        <w:tabs>
          <w:tab w:val="left" w:pos="6840"/>
        </w:tabs>
        <w:jc w:val="both"/>
        <w:rPr>
          <w:rFonts w:cs="Arial"/>
          <w:sz w:val="22"/>
          <w:szCs w:val="22"/>
          <w:lang w:val="es-ES_tradnl"/>
        </w:rPr>
      </w:pPr>
      <w:r w:rsidRPr="008221CB">
        <w:rPr>
          <w:rFonts w:cs="Arial"/>
          <w:sz w:val="20"/>
          <w:szCs w:val="20"/>
          <w:lang w:val="es-ES_tradnl"/>
        </w:rPr>
        <w:t>audiencias de desestimaciones, de rebeldes y de imposición de sanciones.</w:t>
      </w:r>
      <w:r w:rsidR="003F4892" w:rsidRPr="008221CB">
        <w:rPr>
          <w:rFonts w:cs="Arial"/>
          <w:sz w:val="22"/>
          <w:szCs w:val="22"/>
          <w:lang w:val="es-ES_tradnl"/>
        </w:rPr>
        <w:tab/>
      </w:r>
    </w:p>
    <w:p w:rsidR="007A1637" w:rsidRPr="008221CB" w:rsidRDefault="007A1637" w:rsidP="007A1637">
      <w:pPr>
        <w:jc w:val="both"/>
        <w:rPr>
          <w:rFonts w:cs="Arial"/>
          <w:sz w:val="22"/>
          <w:szCs w:val="22"/>
          <w:lang w:val="es-ES_tradnl"/>
        </w:rPr>
      </w:pPr>
    </w:p>
    <w:p w:rsidR="006C5ADD" w:rsidRPr="008221CB" w:rsidRDefault="001A0203" w:rsidP="00116849">
      <w:pPr>
        <w:spacing w:line="480" w:lineRule="auto"/>
        <w:jc w:val="both"/>
        <w:rPr>
          <w:rFonts w:cs="Arial"/>
          <w:sz w:val="28"/>
          <w:szCs w:val="28"/>
          <w:lang w:val="es-ES_tradnl"/>
        </w:rPr>
      </w:pPr>
      <w:r w:rsidRPr="008221CB">
        <w:rPr>
          <w:rFonts w:cs="Arial"/>
          <w:sz w:val="28"/>
          <w:szCs w:val="28"/>
          <w:lang w:val="es-ES_tradnl"/>
        </w:rPr>
        <w:t xml:space="preserve">Se observa </w:t>
      </w:r>
      <w:r w:rsidR="001E5838" w:rsidRPr="008221CB">
        <w:rPr>
          <w:rFonts w:cs="Arial"/>
          <w:sz w:val="28"/>
          <w:szCs w:val="28"/>
          <w:lang w:val="es-ES_tradnl"/>
        </w:rPr>
        <w:t>que en</w:t>
      </w:r>
      <w:r w:rsidR="00272DFE" w:rsidRPr="008221CB">
        <w:rPr>
          <w:rFonts w:cs="Arial"/>
          <w:sz w:val="28"/>
          <w:szCs w:val="28"/>
          <w:lang w:val="es-ES_tradnl"/>
        </w:rPr>
        <w:t xml:space="preserve"> la mayoría de las</w:t>
      </w:r>
      <w:r w:rsidR="000650ED" w:rsidRPr="008221CB">
        <w:rPr>
          <w:rFonts w:cs="Arial"/>
          <w:sz w:val="28"/>
          <w:szCs w:val="28"/>
          <w:lang w:val="es-ES_tradnl"/>
        </w:rPr>
        <w:t xml:space="preserve"> variables se dio </w:t>
      </w:r>
      <w:r w:rsidRPr="008221CB">
        <w:rPr>
          <w:rFonts w:cs="Arial"/>
          <w:sz w:val="28"/>
          <w:szCs w:val="28"/>
          <w:lang w:val="es-ES_tradnl"/>
        </w:rPr>
        <w:t xml:space="preserve">un incremento de un periodo a otro, donde destaca las audiencias tempranas realizadas, que registra un </w:t>
      </w:r>
      <w:r w:rsidR="001E5838" w:rsidRPr="008221CB">
        <w:rPr>
          <w:rFonts w:cs="Arial"/>
          <w:sz w:val="28"/>
          <w:szCs w:val="28"/>
          <w:lang w:val="es-ES_tradnl"/>
        </w:rPr>
        <w:t>aumento en</w:t>
      </w:r>
      <w:r w:rsidRPr="008221CB">
        <w:rPr>
          <w:rFonts w:cs="Arial"/>
          <w:sz w:val="28"/>
          <w:szCs w:val="28"/>
          <w:lang w:val="es-ES_tradnl"/>
        </w:rPr>
        <w:t xml:space="preserve"> el</w:t>
      </w:r>
      <w:r w:rsidR="007E3999" w:rsidRPr="008221CB">
        <w:rPr>
          <w:rFonts w:cs="Arial"/>
          <w:sz w:val="28"/>
          <w:szCs w:val="28"/>
          <w:lang w:val="es-ES_tradnl"/>
        </w:rPr>
        <w:t xml:space="preserve"> promedio mensual, pasando de 11 en el 2015 a 13</w:t>
      </w:r>
      <w:r w:rsidRPr="008221CB">
        <w:rPr>
          <w:rFonts w:cs="Arial"/>
          <w:sz w:val="28"/>
          <w:szCs w:val="28"/>
          <w:lang w:val="es-ES_tradnl"/>
        </w:rPr>
        <w:t xml:space="preserve"> durante el 2016</w:t>
      </w:r>
      <w:r w:rsidR="007E3999" w:rsidRPr="008221CB">
        <w:rPr>
          <w:rFonts w:cs="Arial"/>
          <w:sz w:val="28"/>
          <w:szCs w:val="28"/>
          <w:lang w:val="es-ES_tradnl"/>
        </w:rPr>
        <w:t xml:space="preserve">.  </w:t>
      </w:r>
    </w:p>
    <w:p w:rsidR="00272DFE" w:rsidRPr="008221CB" w:rsidRDefault="00272DFE" w:rsidP="00116849">
      <w:pPr>
        <w:spacing w:line="480" w:lineRule="auto"/>
        <w:jc w:val="both"/>
        <w:rPr>
          <w:rFonts w:cs="Arial"/>
          <w:sz w:val="28"/>
          <w:szCs w:val="28"/>
          <w:lang w:val="es-ES_tradnl"/>
        </w:rPr>
      </w:pPr>
    </w:p>
    <w:p w:rsidR="006C5ADD" w:rsidRPr="008221CB" w:rsidRDefault="007E3999" w:rsidP="00116849">
      <w:pPr>
        <w:spacing w:line="480" w:lineRule="auto"/>
        <w:jc w:val="both"/>
        <w:rPr>
          <w:rFonts w:cs="Arial"/>
          <w:sz w:val="28"/>
          <w:szCs w:val="28"/>
          <w:lang w:val="es-ES_tradnl"/>
        </w:rPr>
      </w:pPr>
      <w:r w:rsidRPr="008221CB">
        <w:rPr>
          <w:rFonts w:cs="Arial"/>
          <w:sz w:val="28"/>
          <w:szCs w:val="28"/>
          <w:lang w:val="es-ES_tradnl"/>
        </w:rPr>
        <w:t xml:space="preserve">Referente a las audiencias de Justicia Restaurativa se tiene que todas las señaladas se realizaron, atendiendo </w:t>
      </w:r>
      <w:r w:rsidR="00A755B6" w:rsidRPr="008221CB">
        <w:rPr>
          <w:rFonts w:cs="Arial"/>
          <w:sz w:val="28"/>
          <w:szCs w:val="28"/>
          <w:lang w:val="es-ES_tradnl"/>
        </w:rPr>
        <w:t>un</w:t>
      </w:r>
      <w:r w:rsidRPr="008221CB">
        <w:rPr>
          <w:rFonts w:cs="Arial"/>
          <w:sz w:val="28"/>
          <w:szCs w:val="28"/>
          <w:lang w:val="es-ES_tradnl"/>
        </w:rPr>
        <w:t xml:space="preserve"> promedio mensual  dos audiencias bajo esta modalidad.</w:t>
      </w:r>
    </w:p>
    <w:p w:rsidR="000005D4" w:rsidRPr="008221CB" w:rsidRDefault="007E3999" w:rsidP="006C4CEA">
      <w:pPr>
        <w:spacing w:line="480" w:lineRule="auto"/>
        <w:jc w:val="both"/>
        <w:rPr>
          <w:rFonts w:cs="Arial"/>
          <w:color w:val="5B9BD5"/>
          <w:sz w:val="28"/>
          <w:szCs w:val="28"/>
          <w:lang w:val="es-ES_tradnl"/>
        </w:rPr>
      </w:pPr>
      <w:r w:rsidRPr="008221CB">
        <w:rPr>
          <w:rFonts w:cs="Arial"/>
          <w:sz w:val="28"/>
          <w:szCs w:val="28"/>
          <w:lang w:val="es-ES_tradnl"/>
        </w:rPr>
        <w:t>E</w:t>
      </w:r>
      <w:r w:rsidR="00A755B6" w:rsidRPr="008221CB">
        <w:rPr>
          <w:rFonts w:cs="Arial"/>
          <w:sz w:val="28"/>
          <w:szCs w:val="28"/>
          <w:lang w:val="es-ES_tradnl"/>
        </w:rPr>
        <w:t xml:space="preserve">l promedio mensual </w:t>
      </w:r>
      <w:r w:rsidR="00116849" w:rsidRPr="008221CB">
        <w:rPr>
          <w:rFonts w:cs="Arial"/>
          <w:sz w:val="28"/>
          <w:szCs w:val="28"/>
          <w:lang w:val="es-ES_tradnl"/>
        </w:rPr>
        <w:t>de</w:t>
      </w:r>
      <w:r w:rsidRPr="008221CB">
        <w:rPr>
          <w:rFonts w:cs="Arial"/>
          <w:sz w:val="28"/>
          <w:szCs w:val="28"/>
          <w:lang w:val="es-ES_tradnl"/>
        </w:rPr>
        <w:t>l total de</w:t>
      </w:r>
      <w:r w:rsidR="00116849" w:rsidRPr="008221CB">
        <w:rPr>
          <w:rFonts w:cs="Arial"/>
          <w:sz w:val="28"/>
          <w:szCs w:val="28"/>
          <w:lang w:val="es-ES_tradnl"/>
        </w:rPr>
        <w:t xml:space="preserve"> debates señal</w:t>
      </w:r>
      <w:r w:rsidR="00A755B6" w:rsidRPr="008221CB">
        <w:rPr>
          <w:rFonts w:cs="Arial"/>
          <w:sz w:val="28"/>
          <w:szCs w:val="28"/>
          <w:lang w:val="es-ES_tradnl"/>
        </w:rPr>
        <w:t>ados se ubica alrededor de ocho</w:t>
      </w:r>
      <w:r w:rsidR="00116849" w:rsidRPr="008221CB">
        <w:rPr>
          <w:rFonts w:cs="Arial"/>
          <w:sz w:val="28"/>
          <w:szCs w:val="28"/>
          <w:lang w:val="es-ES_tradnl"/>
        </w:rPr>
        <w:t xml:space="preserve"> asuntos, de los cuales se realizaron seis</w:t>
      </w:r>
      <w:r w:rsidR="00A755B6" w:rsidRPr="008221CB">
        <w:rPr>
          <w:rFonts w:cs="Arial"/>
          <w:sz w:val="28"/>
          <w:szCs w:val="28"/>
          <w:lang w:val="es-ES_tradnl"/>
        </w:rPr>
        <w:t xml:space="preserve"> de ellos, lo que denota un buen nivel de efectividad. Existen otras gestiones realizadas como los sobreseimientos definitivos, audiencias de medidas cautelares y allanamientos, entre otras cosas, realizadas por este recurso.</w:t>
      </w:r>
    </w:p>
    <w:p w:rsidR="006C5ADD" w:rsidRPr="008221CB" w:rsidRDefault="006C5ADD" w:rsidP="000005D4">
      <w:pPr>
        <w:pStyle w:val="Textoindependiente"/>
        <w:numPr>
          <w:ilvl w:val="12"/>
          <w:numId w:val="0"/>
        </w:numPr>
        <w:jc w:val="both"/>
        <w:rPr>
          <w:rFonts w:ascii="Calibri" w:hAnsi="Calibri"/>
          <w:b/>
          <w:sz w:val="28"/>
          <w:szCs w:val="28"/>
        </w:rPr>
      </w:pPr>
    </w:p>
    <w:p w:rsidR="000005D4" w:rsidRPr="007E7E35" w:rsidRDefault="000005D4" w:rsidP="000005D4">
      <w:pPr>
        <w:pStyle w:val="Textoindependiente"/>
        <w:numPr>
          <w:ilvl w:val="12"/>
          <w:numId w:val="0"/>
        </w:numPr>
        <w:jc w:val="both"/>
        <w:rPr>
          <w:rFonts w:ascii="Times New Roman" w:hAnsi="Times New Roman"/>
          <w:b/>
          <w:sz w:val="28"/>
          <w:szCs w:val="28"/>
        </w:rPr>
      </w:pPr>
      <w:r w:rsidRPr="007E7E35">
        <w:rPr>
          <w:rFonts w:ascii="Times New Roman" w:hAnsi="Times New Roman"/>
          <w:b/>
          <w:sz w:val="28"/>
          <w:szCs w:val="28"/>
        </w:rPr>
        <w:t xml:space="preserve">Programa Justicia </w:t>
      </w:r>
      <w:r w:rsidR="00A616A4" w:rsidRPr="007E7E35">
        <w:rPr>
          <w:rFonts w:ascii="Times New Roman" w:hAnsi="Times New Roman"/>
          <w:b/>
          <w:sz w:val="28"/>
          <w:szCs w:val="28"/>
        </w:rPr>
        <w:t xml:space="preserve">Juvenil </w:t>
      </w:r>
      <w:r w:rsidRPr="007E7E35">
        <w:rPr>
          <w:rFonts w:ascii="Times New Roman" w:hAnsi="Times New Roman"/>
          <w:b/>
          <w:sz w:val="28"/>
          <w:szCs w:val="28"/>
        </w:rPr>
        <w:t>Restaurativa.</w:t>
      </w:r>
    </w:p>
    <w:p w:rsidR="00330AA9" w:rsidRPr="008221CB" w:rsidRDefault="00330AA9" w:rsidP="000005D4">
      <w:pPr>
        <w:pStyle w:val="Textoindependiente"/>
        <w:numPr>
          <w:ilvl w:val="12"/>
          <w:numId w:val="0"/>
        </w:numPr>
        <w:jc w:val="both"/>
        <w:rPr>
          <w:rFonts w:ascii="Calibri" w:hAnsi="Calibri"/>
          <w:b/>
          <w:sz w:val="28"/>
          <w:szCs w:val="28"/>
        </w:rPr>
      </w:pPr>
    </w:p>
    <w:p w:rsidR="00330AA9" w:rsidRPr="008221CB" w:rsidRDefault="00330AA9" w:rsidP="00F27894">
      <w:pPr>
        <w:spacing w:line="480" w:lineRule="auto"/>
        <w:jc w:val="both"/>
        <w:rPr>
          <w:sz w:val="28"/>
          <w:szCs w:val="28"/>
          <w:lang w:val="es-CR"/>
        </w:rPr>
      </w:pPr>
      <w:r w:rsidRPr="008221CB">
        <w:rPr>
          <w:sz w:val="28"/>
          <w:szCs w:val="28"/>
          <w:lang w:val="es-CR"/>
        </w:rPr>
        <w:t xml:space="preserve">Referente al trabajo realizado mediante el </w:t>
      </w:r>
      <w:r w:rsidR="000005D4" w:rsidRPr="008221CB">
        <w:rPr>
          <w:sz w:val="28"/>
          <w:szCs w:val="28"/>
          <w:lang w:val="es-CR"/>
        </w:rPr>
        <w:t>Programa de Justi</w:t>
      </w:r>
      <w:r w:rsidRPr="008221CB">
        <w:rPr>
          <w:sz w:val="28"/>
          <w:szCs w:val="28"/>
          <w:lang w:val="es-CR"/>
        </w:rPr>
        <w:t xml:space="preserve">cia Restaurativa, se tiene que desde </w:t>
      </w:r>
      <w:r w:rsidR="001F41B4" w:rsidRPr="008221CB">
        <w:rPr>
          <w:sz w:val="28"/>
          <w:szCs w:val="28"/>
          <w:lang w:val="es-CR"/>
        </w:rPr>
        <w:t xml:space="preserve">julio 2016 </w:t>
      </w:r>
      <w:r w:rsidRPr="008221CB">
        <w:rPr>
          <w:sz w:val="28"/>
          <w:szCs w:val="28"/>
          <w:lang w:val="es-CR"/>
        </w:rPr>
        <w:t>que se inició bajo esta modalidad</w:t>
      </w:r>
      <w:r w:rsidR="00450849" w:rsidRPr="008221CB">
        <w:rPr>
          <w:sz w:val="28"/>
          <w:szCs w:val="28"/>
          <w:lang w:val="es-CR"/>
        </w:rPr>
        <w:t xml:space="preserve"> al finalizar</w:t>
      </w:r>
      <w:r w:rsidR="000005D4" w:rsidRPr="008221CB">
        <w:rPr>
          <w:sz w:val="28"/>
          <w:szCs w:val="28"/>
          <w:lang w:val="es-CR"/>
        </w:rPr>
        <w:t xml:space="preserve"> el</w:t>
      </w:r>
      <w:r w:rsidR="00450849" w:rsidRPr="008221CB">
        <w:rPr>
          <w:sz w:val="28"/>
          <w:szCs w:val="28"/>
          <w:lang w:val="es-CR"/>
        </w:rPr>
        <w:t xml:space="preserve"> </w:t>
      </w:r>
      <w:r w:rsidR="001E5838" w:rsidRPr="008221CB">
        <w:rPr>
          <w:sz w:val="28"/>
          <w:szCs w:val="28"/>
          <w:lang w:val="es-CR"/>
        </w:rPr>
        <w:t>año, el</w:t>
      </w:r>
      <w:r w:rsidR="00450849" w:rsidRPr="008221CB">
        <w:rPr>
          <w:sz w:val="28"/>
          <w:szCs w:val="28"/>
          <w:lang w:val="es-CR"/>
        </w:rPr>
        <w:t xml:space="preserve"> </w:t>
      </w:r>
      <w:r w:rsidR="000005D4" w:rsidRPr="008221CB">
        <w:rPr>
          <w:sz w:val="28"/>
          <w:szCs w:val="28"/>
          <w:lang w:val="es-CR"/>
        </w:rPr>
        <w:t xml:space="preserve">despacho ha atendido </w:t>
      </w:r>
      <w:r w:rsidR="00450849" w:rsidRPr="008221CB">
        <w:rPr>
          <w:sz w:val="28"/>
          <w:szCs w:val="28"/>
          <w:lang w:val="es-CR"/>
        </w:rPr>
        <w:t xml:space="preserve"> 36reuniones restaurativas</w:t>
      </w:r>
      <w:r w:rsidR="000005D4" w:rsidRPr="008221CB">
        <w:rPr>
          <w:sz w:val="28"/>
          <w:szCs w:val="28"/>
          <w:lang w:val="es-CR"/>
        </w:rPr>
        <w:t xml:space="preserve">, </w:t>
      </w:r>
      <w:r w:rsidR="00BC4379" w:rsidRPr="008221CB">
        <w:rPr>
          <w:sz w:val="28"/>
          <w:szCs w:val="28"/>
          <w:lang w:val="es-CR"/>
        </w:rPr>
        <w:t xml:space="preserve">en promedio 6 reuniones mensuales; sin embargo </w:t>
      </w:r>
      <w:r w:rsidR="000005D4" w:rsidRPr="008221CB">
        <w:rPr>
          <w:sz w:val="28"/>
          <w:szCs w:val="28"/>
          <w:lang w:val="es-CR"/>
        </w:rPr>
        <w:t xml:space="preserve">por </w:t>
      </w:r>
      <w:r w:rsidR="00BC4379" w:rsidRPr="008221CB">
        <w:rPr>
          <w:sz w:val="28"/>
          <w:szCs w:val="28"/>
          <w:lang w:val="es-CR"/>
        </w:rPr>
        <w:t>el poco tiempo que tienen de haber</w:t>
      </w:r>
      <w:r w:rsidR="00D15253" w:rsidRPr="008221CB">
        <w:rPr>
          <w:sz w:val="28"/>
          <w:szCs w:val="28"/>
          <w:lang w:val="es-CR"/>
        </w:rPr>
        <w:t>se</w:t>
      </w:r>
      <w:r w:rsidR="00BC4379" w:rsidRPr="008221CB">
        <w:rPr>
          <w:sz w:val="28"/>
          <w:szCs w:val="28"/>
          <w:lang w:val="es-CR"/>
        </w:rPr>
        <w:t xml:space="preserve"> </w:t>
      </w:r>
      <w:r w:rsidR="00BC4379" w:rsidRPr="008221CB">
        <w:rPr>
          <w:sz w:val="28"/>
          <w:szCs w:val="28"/>
          <w:lang w:val="es-CR"/>
        </w:rPr>
        <w:lastRenderedPageBreak/>
        <w:t xml:space="preserve">implementado la modalidad, y al no disponer de información acumulada, </w:t>
      </w:r>
      <w:r w:rsidR="000005D4" w:rsidRPr="008221CB">
        <w:rPr>
          <w:sz w:val="28"/>
          <w:szCs w:val="28"/>
          <w:lang w:val="es-CR"/>
        </w:rPr>
        <w:t>resulta insuficiente para evaluar el programa</w:t>
      </w:r>
      <w:r w:rsidR="00BC4379" w:rsidRPr="008221CB">
        <w:rPr>
          <w:sz w:val="28"/>
          <w:szCs w:val="28"/>
          <w:lang w:val="es-CR"/>
        </w:rPr>
        <w:t>.</w:t>
      </w:r>
      <w:r w:rsidR="000E579E" w:rsidRPr="008221CB">
        <w:rPr>
          <w:sz w:val="28"/>
          <w:szCs w:val="28"/>
          <w:lang w:val="es-CR"/>
        </w:rPr>
        <w:tab/>
      </w:r>
    </w:p>
    <w:p w:rsidR="00BC4379" w:rsidRPr="008221CB" w:rsidRDefault="00BC4379" w:rsidP="00BC4379">
      <w:pPr>
        <w:spacing w:line="480" w:lineRule="auto"/>
        <w:jc w:val="both"/>
        <w:rPr>
          <w:sz w:val="28"/>
          <w:szCs w:val="28"/>
          <w:lang w:val="es-CR"/>
        </w:rPr>
      </w:pPr>
      <w:r w:rsidRPr="008221CB">
        <w:rPr>
          <w:sz w:val="28"/>
          <w:szCs w:val="28"/>
          <w:lang w:val="es-CR"/>
        </w:rPr>
        <w:t>Cabe indicar que en mater</w:t>
      </w:r>
      <w:r w:rsidR="00CA031B" w:rsidRPr="008221CB">
        <w:rPr>
          <w:sz w:val="28"/>
          <w:szCs w:val="28"/>
          <w:lang w:val="es-CR"/>
        </w:rPr>
        <w:t xml:space="preserve">ia Penal Juvenil se ha establecido </w:t>
      </w:r>
      <w:r w:rsidRPr="008221CB">
        <w:rPr>
          <w:sz w:val="28"/>
          <w:szCs w:val="28"/>
          <w:lang w:val="es-CR"/>
        </w:rPr>
        <w:t>como indicador de evaluación, realizar como mínimo cuatro Reuniones Restaurativas por</w:t>
      </w:r>
      <w:r w:rsidR="002C7FBA" w:rsidRPr="008221CB">
        <w:rPr>
          <w:sz w:val="28"/>
          <w:szCs w:val="28"/>
          <w:lang w:val="es-CR"/>
        </w:rPr>
        <w:t xml:space="preserve"> semana conforme al</w:t>
      </w:r>
      <w:r w:rsidRPr="008221CB">
        <w:rPr>
          <w:sz w:val="28"/>
          <w:szCs w:val="28"/>
          <w:lang w:val="es-CR"/>
        </w:rPr>
        <w:t xml:space="preserve"> día designado para Justicia Juvenil Restaurativa, para un total de 16 mensuales, motivo por el cual al contarse con un equipo especializado, se deberá medir la efectividad del Programa, tomando en cuenta la cuota mínima establecida.</w:t>
      </w:r>
    </w:p>
    <w:p w:rsidR="000005D4" w:rsidRPr="008221CB" w:rsidRDefault="000005D4" w:rsidP="000005D4">
      <w:pPr>
        <w:pStyle w:val="Textoindependiente"/>
        <w:numPr>
          <w:ilvl w:val="12"/>
          <w:numId w:val="0"/>
        </w:numPr>
        <w:jc w:val="both"/>
        <w:rPr>
          <w:rFonts w:ascii="Times New Roman" w:hAnsi="Times New Roman"/>
          <w:sz w:val="28"/>
          <w:szCs w:val="28"/>
        </w:rPr>
      </w:pPr>
    </w:p>
    <w:p w:rsidR="00D91045" w:rsidRPr="008221CB" w:rsidRDefault="000005D4" w:rsidP="007F3888">
      <w:pPr>
        <w:pStyle w:val="Textoindependiente"/>
        <w:numPr>
          <w:ilvl w:val="12"/>
          <w:numId w:val="0"/>
        </w:numPr>
        <w:spacing w:line="480" w:lineRule="auto"/>
        <w:jc w:val="both"/>
        <w:rPr>
          <w:rFonts w:ascii="Times New Roman" w:hAnsi="Times New Roman"/>
          <w:sz w:val="28"/>
          <w:szCs w:val="28"/>
          <w:lang w:val="es-CR"/>
        </w:rPr>
      </w:pPr>
      <w:r w:rsidRPr="008221CB">
        <w:rPr>
          <w:rFonts w:ascii="Times New Roman" w:hAnsi="Times New Roman"/>
          <w:sz w:val="28"/>
          <w:szCs w:val="28"/>
          <w:lang w:val="es-CR"/>
        </w:rPr>
        <w:t>Sobre este tema, indica la</w:t>
      </w:r>
      <w:r w:rsidR="008F477C" w:rsidRPr="008221CB">
        <w:rPr>
          <w:rFonts w:ascii="Times New Roman" w:hAnsi="Times New Roman"/>
          <w:sz w:val="28"/>
          <w:szCs w:val="28"/>
          <w:lang w:val="es-CR"/>
        </w:rPr>
        <w:t xml:space="preserve"> Licda. Giovanna Calderón Altamirano, </w:t>
      </w:r>
      <w:r w:rsidRPr="008221CB">
        <w:rPr>
          <w:rFonts w:ascii="Times New Roman" w:hAnsi="Times New Roman"/>
          <w:sz w:val="28"/>
          <w:szCs w:val="28"/>
          <w:lang w:val="es-CR"/>
        </w:rPr>
        <w:t>Coor</w:t>
      </w:r>
      <w:r w:rsidR="008F477C" w:rsidRPr="008221CB">
        <w:rPr>
          <w:rFonts w:ascii="Times New Roman" w:hAnsi="Times New Roman"/>
          <w:sz w:val="28"/>
          <w:szCs w:val="28"/>
          <w:lang w:val="es-CR"/>
        </w:rPr>
        <w:t xml:space="preserve">dinadora del Programa de Justicia </w:t>
      </w:r>
      <w:r w:rsidR="00D91045" w:rsidRPr="008221CB">
        <w:rPr>
          <w:rFonts w:ascii="Times New Roman" w:hAnsi="Times New Roman"/>
          <w:sz w:val="28"/>
          <w:szCs w:val="28"/>
          <w:lang w:val="es-CR"/>
        </w:rPr>
        <w:t xml:space="preserve">Juvenil </w:t>
      </w:r>
      <w:r w:rsidR="008F477C" w:rsidRPr="008221CB">
        <w:rPr>
          <w:rFonts w:ascii="Times New Roman" w:hAnsi="Times New Roman"/>
          <w:sz w:val="28"/>
          <w:szCs w:val="28"/>
          <w:lang w:val="es-CR"/>
        </w:rPr>
        <w:t xml:space="preserve">Restaurativa, </w:t>
      </w:r>
      <w:r w:rsidR="00D91045" w:rsidRPr="008221CB">
        <w:rPr>
          <w:rFonts w:ascii="Times New Roman" w:hAnsi="Times New Roman"/>
          <w:sz w:val="28"/>
          <w:szCs w:val="28"/>
          <w:lang w:val="es-CR"/>
        </w:rPr>
        <w:t>que durante el 2016 se obtuvieron resultados positivos, no sólo en resolución de casos, sino además en la construcción de herramientas que han sido validadas en conjunto con los actores procesales, técnicos y administrativos, las cuales son muy valiosos para el desarrollo del  programa, el cual  también contribuye en potenciar las audiencias tempranas, promoción de salidas alternativas, fortalecimiento de la red de apoyo interinstitucional y en la realización de reuniones restaurativas.</w:t>
      </w:r>
    </w:p>
    <w:p w:rsidR="002D2EA3" w:rsidRPr="007E7E35" w:rsidRDefault="00D91045" w:rsidP="007E7E35">
      <w:pPr>
        <w:pStyle w:val="Textoindependiente"/>
        <w:numPr>
          <w:ilvl w:val="12"/>
          <w:numId w:val="0"/>
        </w:numPr>
        <w:spacing w:line="480" w:lineRule="auto"/>
        <w:jc w:val="both"/>
        <w:rPr>
          <w:rFonts w:ascii="Times New Roman" w:hAnsi="Times New Roman"/>
          <w:sz w:val="28"/>
          <w:szCs w:val="28"/>
          <w:lang w:val="es-CR"/>
        </w:rPr>
      </w:pPr>
      <w:r w:rsidRPr="008221CB">
        <w:rPr>
          <w:rFonts w:ascii="Times New Roman" w:hAnsi="Times New Roman"/>
          <w:sz w:val="28"/>
          <w:szCs w:val="28"/>
          <w:lang w:val="es-CR"/>
        </w:rPr>
        <w:t>Aclara que estos equipos realizan todas las labores propias de la ma</w:t>
      </w:r>
      <w:r w:rsidR="007F3888" w:rsidRPr="008221CB">
        <w:rPr>
          <w:rFonts w:ascii="Times New Roman" w:hAnsi="Times New Roman"/>
          <w:sz w:val="28"/>
          <w:szCs w:val="28"/>
          <w:lang w:val="es-CR"/>
        </w:rPr>
        <w:t>teria Penal J</w:t>
      </w:r>
      <w:r w:rsidRPr="008221CB">
        <w:rPr>
          <w:rFonts w:ascii="Times New Roman" w:hAnsi="Times New Roman"/>
          <w:sz w:val="28"/>
          <w:szCs w:val="28"/>
          <w:lang w:val="es-CR"/>
        </w:rPr>
        <w:t xml:space="preserve">uvenil que incluye la realización de reuniones restaurativas, </w:t>
      </w:r>
      <w:r w:rsidR="007F3888" w:rsidRPr="008221CB">
        <w:rPr>
          <w:rFonts w:ascii="Times New Roman" w:hAnsi="Times New Roman"/>
          <w:sz w:val="28"/>
          <w:szCs w:val="28"/>
          <w:lang w:val="es-CR"/>
        </w:rPr>
        <w:t xml:space="preserve">enfatiza que </w:t>
      </w:r>
      <w:r w:rsidR="007F3888" w:rsidRPr="008221CB">
        <w:rPr>
          <w:rFonts w:ascii="Times New Roman" w:hAnsi="Times New Roman"/>
          <w:sz w:val="28"/>
          <w:szCs w:val="28"/>
          <w:lang w:val="es-CR"/>
        </w:rPr>
        <w:lastRenderedPageBreak/>
        <w:t xml:space="preserve">Cartago dispone de una red de apoyo consolidada (211 instituciones) </w:t>
      </w:r>
      <w:r w:rsidR="004F3EF2" w:rsidRPr="008221CB">
        <w:rPr>
          <w:rFonts w:ascii="Times New Roman" w:hAnsi="Times New Roman"/>
          <w:sz w:val="28"/>
          <w:szCs w:val="28"/>
          <w:lang w:val="es-CR"/>
        </w:rPr>
        <w:t xml:space="preserve">y considera </w:t>
      </w:r>
      <w:r w:rsidR="001E5838" w:rsidRPr="008221CB">
        <w:rPr>
          <w:rFonts w:ascii="Times New Roman" w:hAnsi="Times New Roman"/>
          <w:sz w:val="28"/>
          <w:szCs w:val="28"/>
          <w:lang w:val="es-CR"/>
        </w:rPr>
        <w:t>que aunque</w:t>
      </w:r>
      <w:r w:rsidR="004F3EF2" w:rsidRPr="008221CB">
        <w:rPr>
          <w:rFonts w:ascii="Times New Roman" w:hAnsi="Times New Roman"/>
          <w:sz w:val="28"/>
          <w:szCs w:val="28"/>
          <w:lang w:val="es-CR"/>
        </w:rPr>
        <w:t xml:space="preserve">  tiene poco de haber iniciado con las reuniones restaurativas ya se ven resultados</w:t>
      </w:r>
      <w:r w:rsidR="007F3888" w:rsidRPr="008221CB">
        <w:rPr>
          <w:rFonts w:ascii="Times New Roman" w:hAnsi="Times New Roman"/>
          <w:sz w:val="28"/>
          <w:szCs w:val="28"/>
          <w:lang w:val="es-CR"/>
        </w:rPr>
        <w:t xml:space="preserve">, </w:t>
      </w:r>
      <w:r w:rsidR="004F3EF2" w:rsidRPr="008221CB">
        <w:rPr>
          <w:rFonts w:ascii="Times New Roman" w:hAnsi="Times New Roman"/>
          <w:sz w:val="28"/>
          <w:szCs w:val="28"/>
          <w:lang w:val="es-CR"/>
        </w:rPr>
        <w:t>siendo que han tenido que dedicar tiempo a capacitación</w:t>
      </w:r>
      <w:r w:rsidR="007F3888" w:rsidRPr="008221CB">
        <w:rPr>
          <w:rFonts w:ascii="Times New Roman" w:hAnsi="Times New Roman"/>
          <w:sz w:val="28"/>
          <w:szCs w:val="28"/>
          <w:lang w:val="es-CR"/>
        </w:rPr>
        <w:t xml:space="preserve"> (todos los viernes de agosto y setiembre de 2016) </w:t>
      </w:r>
      <w:r w:rsidR="004F3EF2" w:rsidRPr="008221CB">
        <w:rPr>
          <w:rFonts w:ascii="Times New Roman" w:hAnsi="Times New Roman"/>
          <w:sz w:val="28"/>
          <w:szCs w:val="28"/>
          <w:lang w:val="es-CR"/>
        </w:rPr>
        <w:t>reuniones de coordinación con las personas involucradas</w:t>
      </w:r>
      <w:r w:rsidR="007F3888" w:rsidRPr="008221CB">
        <w:rPr>
          <w:rFonts w:ascii="Times New Roman" w:hAnsi="Times New Roman"/>
          <w:sz w:val="28"/>
          <w:szCs w:val="28"/>
          <w:lang w:val="es-CR"/>
        </w:rPr>
        <w:t xml:space="preserve"> promoviendo la nueva forma de trabajo, que permite abordar de una forma más humana los asuntos penales juveniles (5)</w:t>
      </w:r>
      <w:r w:rsidR="004F3EF2" w:rsidRPr="008221CB">
        <w:rPr>
          <w:rFonts w:ascii="Times New Roman" w:hAnsi="Times New Roman"/>
          <w:sz w:val="28"/>
          <w:szCs w:val="28"/>
          <w:lang w:val="es-CR"/>
        </w:rPr>
        <w:t>, visitas a instituciones</w:t>
      </w:r>
      <w:r w:rsidR="007F3888" w:rsidRPr="008221CB">
        <w:rPr>
          <w:rFonts w:ascii="Times New Roman" w:hAnsi="Times New Roman"/>
          <w:sz w:val="28"/>
          <w:szCs w:val="28"/>
          <w:lang w:val="es-CR"/>
        </w:rPr>
        <w:t xml:space="preserve"> (89)</w:t>
      </w:r>
      <w:r w:rsidR="004F3EF2" w:rsidRPr="008221CB">
        <w:rPr>
          <w:rFonts w:ascii="Times New Roman" w:hAnsi="Times New Roman"/>
          <w:sz w:val="28"/>
          <w:szCs w:val="28"/>
          <w:lang w:val="es-CR"/>
        </w:rPr>
        <w:t>, para la actualización de datos y verificación de condiciones de los lugares donde se van a hacer presentes las personas menores de edad a realizar sus horas socioeducativas o de servicio comunitario</w:t>
      </w:r>
      <w:r w:rsidR="007F3888" w:rsidRPr="008221CB">
        <w:rPr>
          <w:rStyle w:val="Refdenotaalpie"/>
          <w:rFonts w:ascii="Times New Roman" w:hAnsi="Times New Roman"/>
          <w:sz w:val="28"/>
          <w:szCs w:val="28"/>
          <w:lang w:val="es-CR"/>
        </w:rPr>
        <w:footnoteReference w:id="5"/>
      </w:r>
      <w:r w:rsidR="004F3EF2" w:rsidRPr="008221CB">
        <w:rPr>
          <w:rFonts w:ascii="Times New Roman" w:hAnsi="Times New Roman"/>
          <w:sz w:val="28"/>
          <w:szCs w:val="28"/>
          <w:lang w:val="es-CR"/>
        </w:rPr>
        <w:t xml:space="preserve">.   </w:t>
      </w:r>
    </w:p>
    <w:p w:rsidR="000714A7" w:rsidRPr="008221CB" w:rsidRDefault="000714A7" w:rsidP="002D2EA3">
      <w:pPr>
        <w:spacing w:line="480" w:lineRule="auto"/>
        <w:jc w:val="both"/>
        <w:rPr>
          <w:rFonts w:cs="Arial"/>
          <w:sz w:val="28"/>
          <w:szCs w:val="28"/>
          <w:lang w:val="es-ES_tradnl"/>
        </w:rPr>
      </w:pPr>
      <w:r w:rsidRPr="008221CB">
        <w:rPr>
          <w:rFonts w:cs="Arial"/>
          <w:sz w:val="28"/>
          <w:szCs w:val="28"/>
          <w:lang w:val="es-CR"/>
        </w:rPr>
        <w:t>Se espera que con la implementación</w:t>
      </w:r>
      <w:r w:rsidRPr="008221CB">
        <w:rPr>
          <w:rFonts w:cs="Arial"/>
          <w:sz w:val="28"/>
          <w:szCs w:val="28"/>
          <w:lang w:val="es-ES_tradnl"/>
        </w:rPr>
        <w:t xml:space="preserve"> de la modalidad de </w:t>
      </w:r>
      <w:r w:rsidR="00F27894">
        <w:rPr>
          <w:rFonts w:cs="Arial"/>
          <w:sz w:val="28"/>
          <w:szCs w:val="28"/>
          <w:lang w:val="es-ES_tradnl"/>
        </w:rPr>
        <w:t>Justicia Juvenil Restaurativa,</w:t>
      </w:r>
      <w:r w:rsidRPr="008221CB">
        <w:rPr>
          <w:rFonts w:cs="Arial"/>
          <w:sz w:val="28"/>
          <w:szCs w:val="28"/>
          <w:lang w:val="es-ES_tradnl"/>
        </w:rPr>
        <w:t xml:space="preserve"> se obtendrán aún más beneficios</w:t>
      </w:r>
      <w:r w:rsidR="002D2EA3" w:rsidRPr="008221CB">
        <w:rPr>
          <w:rFonts w:cs="Arial"/>
          <w:sz w:val="28"/>
          <w:szCs w:val="28"/>
          <w:lang w:val="es-ES_tradnl"/>
        </w:rPr>
        <w:t>,</w:t>
      </w:r>
      <w:r w:rsidRPr="008221CB">
        <w:rPr>
          <w:rFonts w:cs="Arial"/>
          <w:sz w:val="28"/>
          <w:szCs w:val="28"/>
          <w:lang w:val="es-ES_tradnl"/>
        </w:rPr>
        <w:t xml:space="preserve"> por cuanto se reducen los tiempos de trámite de causas mediante la utilización de salidas alternas, además de cumplir con el objetivo de reinsertar a la sociedad a las personas que se encuentran en conflicto.</w:t>
      </w:r>
    </w:p>
    <w:p w:rsidR="007A4A6E" w:rsidRDefault="007A4A6E" w:rsidP="006713AB">
      <w:pPr>
        <w:jc w:val="both"/>
        <w:rPr>
          <w:rFonts w:cs="Arial"/>
          <w:b/>
          <w:color w:val="0070C0"/>
          <w:sz w:val="28"/>
          <w:szCs w:val="28"/>
          <w:lang w:val="es-ES_tradnl"/>
        </w:rPr>
      </w:pPr>
    </w:p>
    <w:p w:rsidR="00A5341F" w:rsidRDefault="00A5341F" w:rsidP="006713AB">
      <w:pPr>
        <w:jc w:val="both"/>
        <w:rPr>
          <w:rFonts w:cs="Arial"/>
          <w:b/>
          <w:color w:val="0070C0"/>
          <w:sz w:val="28"/>
          <w:szCs w:val="28"/>
          <w:lang w:val="es-ES_tradnl"/>
        </w:rPr>
      </w:pPr>
    </w:p>
    <w:p w:rsidR="00A5341F" w:rsidRDefault="00A5341F" w:rsidP="006713AB">
      <w:pPr>
        <w:jc w:val="both"/>
        <w:rPr>
          <w:rFonts w:cs="Arial"/>
          <w:b/>
          <w:color w:val="0070C0"/>
          <w:sz w:val="28"/>
          <w:szCs w:val="28"/>
          <w:lang w:val="es-ES_tradnl"/>
        </w:rPr>
      </w:pPr>
    </w:p>
    <w:p w:rsidR="00A5341F" w:rsidRDefault="00A5341F" w:rsidP="006713AB">
      <w:pPr>
        <w:jc w:val="both"/>
        <w:rPr>
          <w:rFonts w:cs="Arial"/>
          <w:b/>
          <w:color w:val="0070C0"/>
          <w:sz w:val="28"/>
          <w:szCs w:val="28"/>
          <w:lang w:val="es-ES_tradnl"/>
        </w:rPr>
      </w:pPr>
    </w:p>
    <w:p w:rsidR="00A5341F" w:rsidRDefault="00A5341F" w:rsidP="006713AB">
      <w:pPr>
        <w:jc w:val="both"/>
        <w:rPr>
          <w:rFonts w:cs="Arial"/>
          <w:b/>
          <w:color w:val="0070C0"/>
          <w:sz w:val="28"/>
          <w:szCs w:val="28"/>
          <w:lang w:val="es-ES_tradnl"/>
        </w:rPr>
      </w:pPr>
    </w:p>
    <w:p w:rsidR="00A5341F" w:rsidRPr="008221CB" w:rsidRDefault="00A5341F" w:rsidP="006713AB">
      <w:pPr>
        <w:jc w:val="both"/>
        <w:rPr>
          <w:rFonts w:cs="Arial"/>
          <w:b/>
          <w:color w:val="0070C0"/>
          <w:sz w:val="28"/>
          <w:szCs w:val="28"/>
          <w:lang w:val="es-ES_tradnl"/>
        </w:rPr>
      </w:pPr>
    </w:p>
    <w:p w:rsidR="00814631" w:rsidRPr="008221CB" w:rsidRDefault="00D34620" w:rsidP="006346B0">
      <w:pPr>
        <w:tabs>
          <w:tab w:val="left" w:pos="8340"/>
        </w:tabs>
        <w:jc w:val="both"/>
        <w:rPr>
          <w:rFonts w:cs="Arial"/>
          <w:b/>
          <w:sz w:val="28"/>
          <w:szCs w:val="28"/>
          <w:lang w:val="es-ES_tradnl"/>
        </w:rPr>
      </w:pPr>
      <w:r w:rsidRPr="008221CB">
        <w:rPr>
          <w:rFonts w:cs="Arial"/>
          <w:b/>
          <w:sz w:val="28"/>
          <w:szCs w:val="28"/>
          <w:lang w:val="es-ES_tradnl"/>
        </w:rPr>
        <w:lastRenderedPageBreak/>
        <w:t>Plaza de Fiscala o Fiscal Auxiliar</w:t>
      </w:r>
      <w:r w:rsidR="00B52835" w:rsidRPr="008221CB">
        <w:rPr>
          <w:rFonts w:cs="Arial"/>
          <w:b/>
          <w:sz w:val="28"/>
          <w:szCs w:val="28"/>
          <w:lang w:val="es-ES_tradnl"/>
        </w:rPr>
        <w:t xml:space="preserve"> y Técnica o Técnico Judicial 2</w:t>
      </w:r>
      <w:r w:rsidR="006346B0" w:rsidRPr="008221CB">
        <w:rPr>
          <w:rFonts w:cs="Arial"/>
          <w:b/>
          <w:sz w:val="28"/>
          <w:szCs w:val="28"/>
          <w:lang w:val="es-ES_tradnl"/>
        </w:rPr>
        <w:tab/>
      </w:r>
    </w:p>
    <w:p w:rsidR="007A4A6E" w:rsidRPr="008221CB" w:rsidRDefault="007A4A6E" w:rsidP="0019322B">
      <w:pPr>
        <w:spacing w:line="480" w:lineRule="auto"/>
        <w:jc w:val="both"/>
        <w:rPr>
          <w:rFonts w:cs="Arial"/>
          <w:color w:val="0070C0"/>
          <w:sz w:val="28"/>
          <w:szCs w:val="28"/>
          <w:lang w:val="es-ES_tradnl"/>
        </w:rPr>
      </w:pPr>
    </w:p>
    <w:p w:rsidR="00814631" w:rsidRPr="008221CB" w:rsidRDefault="00150A3D" w:rsidP="0019322B">
      <w:pPr>
        <w:spacing w:line="480" w:lineRule="auto"/>
        <w:jc w:val="both"/>
        <w:rPr>
          <w:rFonts w:cs="Arial"/>
          <w:sz w:val="28"/>
          <w:szCs w:val="28"/>
          <w:lang w:val="es-ES_tradnl"/>
        </w:rPr>
      </w:pPr>
      <w:r w:rsidRPr="008221CB">
        <w:rPr>
          <w:rFonts w:cs="Arial"/>
          <w:sz w:val="28"/>
          <w:szCs w:val="28"/>
          <w:lang w:val="es-ES_tradnl"/>
        </w:rPr>
        <w:t xml:space="preserve">La </w:t>
      </w:r>
      <w:r w:rsidR="006346B0" w:rsidRPr="008221CB">
        <w:rPr>
          <w:rFonts w:cs="Arial"/>
          <w:sz w:val="28"/>
          <w:szCs w:val="28"/>
          <w:lang w:val="es-ES_tradnl"/>
        </w:rPr>
        <w:t xml:space="preserve">plaza </w:t>
      </w:r>
      <w:r w:rsidRPr="008221CB">
        <w:rPr>
          <w:rFonts w:cs="Arial"/>
          <w:sz w:val="28"/>
          <w:szCs w:val="28"/>
          <w:lang w:val="es-ES_tradnl"/>
        </w:rPr>
        <w:t xml:space="preserve">de Fiscala o Fiscal Auxiliar, </w:t>
      </w:r>
      <w:r w:rsidR="001E5838" w:rsidRPr="008221CB">
        <w:rPr>
          <w:rFonts w:cs="Arial"/>
          <w:sz w:val="28"/>
          <w:szCs w:val="28"/>
          <w:lang w:val="es-ES_tradnl"/>
        </w:rPr>
        <w:t>inició a</w:t>
      </w:r>
      <w:r w:rsidR="00E57151" w:rsidRPr="008221CB">
        <w:rPr>
          <w:rFonts w:cs="Arial"/>
          <w:sz w:val="28"/>
          <w:szCs w:val="28"/>
          <w:lang w:val="es-ES_tradnl"/>
        </w:rPr>
        <w:t xml:space="preserve"> partir del 2014 en la Fiscalía de Cartago</w:t>
      </w:r>
      <w:r w:rsidR="0019322B" w:rsidRPr="008221CB">
        <w:rPr>
          <w:rFonts w:cs="Arial"/>
          <w:sz w:val="28"/>
          <w:szCs w:val="28"/>
          <w:lang w:val="es-ES_tradnl"/>
        </w:rPr>
        <w:t xml:space="preserve"> con la finalidad de apoyar </w:t>
      </w:r>
      <w:r w:rsidR="00AA5C50" w:rsidRPr="008221CB">
        <w:rPr>
          <w:rFonts w:cs="Arial"/>
          <w:sz w:val="28"/>
          <w:szCs w:val="28"/>
          <w:lang w:val="es-ES_tradnl"/>
        </w:rPr>
        <w:t>esa zona debido al volumen de trabajo y contribuyendo con</w:t>
      </w:r>
      <w:r w:rsidR="0019322B" w:rsidRPr="008221CB">
        <w:rPr>
          <w:rFonts w:cs="Arial"/>
          <w:sz w:val="28"/>
          <w:szCs w:val="28"/>
          <w:lang w:val="es-ES_tradnl"/>
        </w:rPr>
        <w:t xml:space="preserve"> las gestiones relacionadas con las audiencias tempranas que se aplican en el Juzgado Penal Juvenil, siendo una oficina modelo para otros </w:t>
      </w:r>
      <w:r w:rsidR="001E5838" w:rsidRPr="008221CB">
        <w:rPr>
          <w:rFonts w:cs="Arial"/>
          <w:sz w:val="28"/>
          <w:szCs w:val="28"/>
          <w:lang w:val="es-ES_tradnl"/>
        </w:rPr>
        <w:t>despachos. Anteriormente</w:t>
      </w:r>
      <w:r w:rsidR="00FC7D1B" w:rsidRPr="008221CB">
        <w:rPr>
          <w:rFonts w:cs="Arial"/>
          <w:sz w:val="28"/>
          <w:szCs w:val="28"/>
          <w:lang w:val="es-ES_tradnl"/>
        </w:rPr>
        <w:t>, esta oficina únicamente contaba con una plaza ordinaria para atender esta materia.</w:t>
      </w:r>
    </w:p>
    <w:p w:rsidR="00AA5C50" w:rsidRPr="008221CB" w:rsidRDefault="00AA5C50" w:rsidP="0019322B">
      <w:pPr>
        <w:spacing w:line="480" w:lineRule="auto"/>
        <w:jc w:val="both"/>
        <w:rPr>
          <w:rFonts w:cs="Arial"/>
          <w:sz w:val="28"/>
          <w:szCs w:val="28"/>
          <w:lang w:val="es-ES_tradnl"/>
        </w:rPr>
      </w:pPr>
    </w:p>
    <w:p w:rsidR="00922D3A" w:rsidRPr="008221CB" w:rsidRDefault="00150A3D" w:rsidP="0019322B">
      <w:pPr>
        <w:spacing w:line="480" w:lineRule="auto"/>
        <w:jc w:val="both"/>
        <w:rPr>
          <w:rFonts w:cs="Arial"/>
          <w:color w:val="0070C0"/>
          <w:sz w:val="28"/>
          <w:szCs w:val="28"/>
          <w:lang w:val="es-ES_tradnl"/>
        </w:rPr>
      </w:pPr>
      <w:r w:rsidRPr="008221CB">
        <w:rPr>
          <w:rFonts w:cs="Arial"/>
          <w:sz w:val="28"/>
          <w:szCs w:val="28"/>
          <w:lang w:val="es-ES_tradnl"/>
        </w:rPr>
        <w:t>En tanto, la</w:t>
      </w:r>
      <w:r w:rsidR="00922D3A" w:rsidRPr="008221CB">
        <w:rPr>
          <w:rFonts w:cs="Arial"/>
          <w:sz w:val="28"/>
          <w:szCs w:val="28"/>
          <w:lang w:val="es-ES_tradnl"/>
        </w:rPr>
        <w:t xml:space="preserve"> plaza de Técnica o Técnico Judicial 2, se recomendó a partir del 2015, con el objetivo de apoyar las labores de la Fiscalía Penal Juvenil</w:t>
      </w:r>
      <w:r w:rsidR="00AA5C50" w:rsidRPr="008221CB">
        <w:rPr>
          <w:rFonts w:cs="Arial"/>
          <w:sz w:val="28"/>
          <w:szCs w:val="28"/>
          <w:lang w:val="es-ES_tradnl"/>
        </w:rPr>
        <w:t xml:space="preserve"> de la zona, </w:t>
      </w:r>
      <w:r w:rsidR="00BD4F0B" w:rsidRPr="008221CB">
        <w:rPr>
          <w:rFonts w:cs="Arial"/>
          <w:sz w:val="28"/>
          <w:szCs w:val="28"/>
          <w:lang w:val="es-ES_tradnl"/>
        </w:rPr>
        <w:t>y</w:t>
      </w:r>
      <w:r w:rsidR="00922D3A" w:rsidRPr="008221CB">
        <w:rPr>
          <w:rFonts w:cs="Arial"/>
          <w:sz w:val="28"/>
          <w:szCs w:val="28"/>
          <w:lang w:val="es-ES_tradnl"/>
        </w:rPr>
        <w:t xml:space="preserve"> mantener una fluida tramitación de casos que permita </w:t>
      </w:r>
      <w:r w:rsidR="001E5838" w:rsidRPr="008221CB">
        <w:rPr>
          <w:rFonts w:cs="Arial"/>
          <w:sz w:val="28"/>
          <w:szCs w:val="28"/>
          <w:lang w:val="es-ES_tradnl"/>
        </w:rPr>
        <w:t>el</w:t>
      </w:r>
      <w:r w:rsidR="00922D3A" w:rsidRPr="008221CB">
        <w:rPr>
          <w:rFonts w:cs="Arial"/>
          <w:sz w:val="28"/>
          <w:szCs w:val="28"/>
          <w:lang w:val="es-ES_tradnl"/>
        </w:rPr>
        <w:t xml:space="preserve"> </w:t>
      </w:r>
      <w:r w:rsidR="001E5838" w:rsidRPr="008221CB">
        <w:rPr>
          <w:rFonts w:cs="Arial"/>
          <w:sz w:val="28"/>
          <w:szCs w:val="28"/>
          <w:lang w:val="es-ES_tradnl"/>
        </w:rPr>
        <w:t>itinerario</w:t>
      </w:r>
      <w:r w:rsidR="00922D3A" w:rsidRPr="008221CB">
        <w:rPr>
          <w:rFonts w:cs="Arial"/>
          <w:sz w:val="28"/>
          <w:szCs w:val="28"/>
          <w:lang w:val="es-ES_tradnl"/>
        </w:rPr>
        <w:t xml:space="preserve"> de asuntos al Juzgado Penal Juvenil</w:t>
      </w:r>
      <w:r w:rsidR="00922D3A" w:rsidRPr="008221CB">
        <w:rPr>
          <w:rFonts w:cs="Arial"/>
          <w:color w:val="0070C0"/>
          <w:sz w:val="28"/>
          <w:szCs w:val="28"/>
          <w:lang w:val="es-ES_tradnl"/>
        </w:rPr>
        <w:t>.</w:t>
      </w:r>
    </w:p>
    <w:p w:rsidR="002D2EA3" w:rsidRPr="008221CB" w:rsidRDefault="002D2EA3" w:rsidP="0019322B">
      <w:pPr>
        <w:spacing w:line="480" w:lineRule="auto"/>
        <w:jc w:val="both"/>
        <w:rPr>
          <w:rFonts w:cs="Arial"/>
          <w:color w:val="0070C0"/>
          <w:sz w:val="28"/>
          <w:szCs w:val="28"/>
          <w:lang w:val="es-ES_tradnl"/>
        </w:rPr>
      </w:pPr>
    </w:p>
    <w:p w:rsidR="00833D73" w:rsidRPr="008221CB" w:rsidRDefault="00F400D9" w:rsidP="0019322B">
      <w:pPr>
        <w:spacing w:line="480" w:lineRule="auto"/>
        <w:jc w:val="both"/>
        <w:rPr>
          <w:rFonts w:cs="Arial"/>
          <w:sz w:val="28"/>
          <w:szCs w:val="28"/>
          <w:lang w:val="es-ES_tradnl"/>
        </w:rPr>
      </w:pPr>
      <w:r w:rsidRPr="008221CB">
        <w:rPr>
          <w:rFonts w:cs="Arial"/>
          <w:sz w:val="28"/>
          <w:szCs w:val="28"/>
          <w:lang w:val="es-ES_tradnl"/>
        </w:rPr>
        <w:t>Cabe</w:t>
      </w:r>
      <w:r w:rsidR="00AA5C50" w:rsidRPr="008221CB">
        <w:rPr>
          <w:rFonts w:cs="Arial"/>
          <w:sz w:val="28"/>
          <w:szCs w:val="28"/>
          <w:lang w:val="es-ES_tradnl"/>
        </w:rPr>
        <w:t xml:space="preserve"> resaltar que esta</w:t>
      </w:r>
      <w:r w:rsidR="00150A3D" w:rsidRPr="008221CB">
        <w:rPr>
          <w:rFonts w:cs="Arial"/>
          <w:sz w:val="28"/>
          <w:szCs w:val="28"/>
          <w:lang w:val="es-ES_tradnl"/>
        </w:rPr>
        <w:t>s</w:t>
      </w:r>
      <w:r w:rsidR="00AA5C50" w:rsidRPr="008221CB">
        <w:rPr>
          <w:rFonts w:cs="Arial"/>
          <w:sz w:val="28"/>
          <w:szCs w:val="28"/>
          <w:lang w:val="es-ES_tradnl"/>
        </w:rPr>
        <w:t xml:space="preserve"> plaza</w:t>
      </w:r>
      <w:r w:rsidR="00150A3D" w:rsidRPr="008221CB">
        <w:rPr>
          <w:rFonts w:cs="Arial"/>
          <w:sz w:val="28"/>
          <w:szCs w:val="28"/>
          <w:lang w:val="es-ES_tradnl"/>
        </w:rPr>
        <w:t>s</w:t>
      </w:r>
      <w:r w:rsidR="00AA5C50" w:rsidRPr="008221CB">
        <w:rPr>
          <w:rFonts w:cs="Arial"/>
          <w:sz w:val="28"/>
          <w:szCs w:val="28"/>
          <w:lang w:val="es-ES_tradnl"/>
        </w:rPr>
        <w:t xml:space="preserve"> ha</w:t>
      </w:r>
      <w:r w:rsidR="00150A3D" w:rsidRPr="008221CB">
        <w:rPr>
          <w:rFonts w:cs="Arial"/>
          <w:sz w:val="28"/>
          <w:szCs w:val="28"/>
          <w:lang w:val="es-ES_tradnl"/>
        </w:rPr>
        <w:t>n</w:t>
      </w:r>
      <w:r w:rsidR="00AA5C50" w:rsidRPr="008221CB">
        <w:rPr>
          <w:rFonts w:cs="Arial"/>
          <w:sz w:val="28"/>
          <w:szCs w:val="28"/>
          <w:lang w:val="es-ES_tradnl"/>
        </w:rPr>
        <w:t xml:space="preserve"> estado a cargo de </w:t>
      </w:r>
      <w:smartTag w:uri="urn:schemas-microsoft-com:office:smarttags" w:element="PersonName">
        <w:smartTagPr>
          <w:attr w:name="ProductID" w:val="la Fiscal￭a Adjunta"/>
        </w:smartTagPr>
        <w:smartTag w:uri="urn:schemas-microsoft-com:office:smarttags" w:element="PersonName">
          <w:smartTagPr>
            <w:attr w:name="ProductID" w:val="la Fiscal￭a"/>
          </w:smartTagPr>
          <w:r w:rsidR="00AA5C50" w:rsidRPr="008221CB">
            <w:rPr>
              <w:rFonts w:cs="Arial"/>
              <w:sz w:val="28"/>
              <w:szCs w:val="28"/>
              <w:lang w:val="es-ES_tradnl"/>
            </w:rPr>
            <w:t>la Fiscalía</w:t>
          </w:r>
        </w:smartTag>
        <w:r w:rsidR="00AA5C50" w:rsidRPr="008221CB">
          <w:rPr>
            <w:rFonts w:cs="Arial"/>
            <w:sz w:val="28"/>
            <w:szCs w:val="28"/>
            <w:lang w:val="es-ES_tradnl"/>
          </w:rPr>
          <w:t xml:space="preserve"> Adjunta</w:t>
        </w:r>
      </w:smartTag>
      <w:r w:rsidR="00AA5C50" w:rsidRPr="008221CB">
        <w:rPr>
          <w:rFonts w:cs="Arial"/>
          <w:sz w:val="28"/>
          <w:szCs w:val="28"/>
          <w:lang w:val="es-ES_tradnl"/>
        </w:rPr>
        <w:t xml:space="preserve"> Penal Juvenil y es esta oficina quien le da seguimiento al desempeño de ella.</w:t>
      </w:r>
    </w:p>
    <w:p w:rsidR="002C7FBA" w:rsidRPr="008221CB" w:rsidRDefault="002C7FBA" w:rsidP="0019322B">
      <w:pPr>
        <w:spacing w:line="480" w:lineRule="auto"/>
        <w:jc w:val="both"/>
        <w:rPr>
          <w:rFonts w:cs="Arial"/>
          <w:sz w:val="28"/>
          <w:szCs w:val="28"/>
          <w:lang w:val="es-ES_tradnl"/>
        </w:rPr>
      </w:pPr>
    </w:p>
    <w:p w:rsidR="00923C32" w:rsidRPr="008221CB" w:rsidRDefault="00922D3A" w:rsidP="0019322B">
      <w:pPr>
        <w:spacing w:line="480" w:lineRule="auto"/>
        <w:jc w:val="both"/>
        <w:rPr>
          <w:rFonts w:cs="Arial"/>
          <w:sz w:val="28"/>
          <w:szCs w:val="28"/>
          <w:lang w:val="es-ES_tradnl"/>
        </w:rPr>
      </w:pPr>
      <w:r w:rsidRPr="008221CB">
        <w:rPr>
          <w:rFonts w:cs="Arial"/>
          <w:sz w:val="28"/>
          <w:szCs w:val="28"/>
          <w:lang w:val="es-ES_tradnl"/>
        </w:rPr>
        <w:t>De acuerdo con los datos reportados por la Fiscalía Adjunta Penal Juvenil, para</w:t>
      </w:r>
      <w:r w:rsidR="003D08CB" w:rsidRPr="008221CB">
        <w:rPr>
          <w:rFonts w:cs="Arial"/>
          <w:sz w:val="28"/>
          <w:szCs w:val="28"/>
          <w:lang w:val="es-ES_tradnl"/>
        </w:rPr>
        <w:t xml:space="preserve"> el 2016 se aprobaron  en total 208 audiencias de suspensión de proceso a </w:t>
      </w:r>
      <w:r w:rsidR="003D08CB" w:rsidRPr="008221CB">
        <w:rPr>
          <w:rFonts w:cs="Arial"/>
          <w:sz w:val="28"/>
          <w:szCs w:val="28"/>
          <w:lang w:val="es-ES_tradnl"/>
        </w:rPr>
        <w:lastRenderedPageBreak/>
        <w:t xml:space="preserve">prueba, 20 menos que el año anterior y  127 audiencias de conciliación, incrementando en 8 con respecto del 2015. </w:t>
      </w:r>
    </w:p>
    <w:p w:rsidR="002D2EA3" w:rsidRPr="008221CB" w:rsidRDefault="002D2EA3" w:rsidP="0019322B">
      <w:pPr>
        <w:spacing w:line="480" w:lineRule="auto"/>
        <w:jc w:val="both"/>
        <w:rPr>
          <w:rFonts w:cs="Arial"/>
          <w:sz w:val="28"/>
          <w:szCs w:val="28"/>
          <w:lang w:val="es-ES_tradnl"/>
        </w:rPr>
      </w:pPr>
    </w:p>
    <w:p w:rsidR="00922D3A" w:rsidRPr="008221CB" w:rsidRDefault="003D08CB" w:rsidP="0019322B">
      <w:pPr>
        <w:spacing w:line="480" w:lineRule="auto"/>
        <w:jc w:val="both"/>
        <w:rPr>
          <w:rFonts w:cs="Arial"/>
          <w:sz w:val="28"/>
          <w:szCs w:val="28"/>
          <w:lang w:val="es-ES_tradnl"/>
        </w:rPr>
      </w:pPr>
      <w:r w:rsidRPr="008221CB">
        <w:rPr>
          <w:rFonts w:cs="Arial"/>
          <w:sz w:val="28"/>
          <w:szCs w:val="28"/>
          <w:lang w:val="es-ES_tradnl"/>
        </w:rPr>
        <w:t>Del total de las audiencias</w:t>
      </w:r>
      <w:r w:rsidR="00541A7B" w:rsidRPr="008221CB">
        <w:rPr>
          <w:rFonts w:cs="Arial"/>
          <w:sz w:val="28"/>
          <w:szCs w:val="28"/>
          <w:lang w:val="es-ES_tradnl"/>
        </w:rPr>
        <w:t xml:space="preserve"> </w:t>
      </w:r>
      <w:r w:rsidR="001E5838" w:rsidRPr="008221CB">
        <w:rPr>
          <w:rFonts w:cs="Arial"/>
          <w:sz w:val="28"/>
          <w:szCs w:val="28"/>
          <w:lang w:val="es-ES_tradnl"/>
        </w:rPr>
        <w:t>tempranas la</w:t>
      </w:r>
      <w:r w:rsidR="00923C32" w:rsidRPr="008221CB">
        <w:rPr>
          <w:rFonts w:cs="Arial"/>
          <w:sz w:val="28"/>
          <w:szCs w:val="28"/>
          <w:lang w:val="es-ES_tradnl"/>
        </w:rPr>
        <w:t xml:space="preserve"> plaza extraordinaria </w:t>
      </w:r>
      <w:r w:rsidR="00F400D9" w:rsidRPr="008221CB">
        <w:rPr>
          <w:rFonts w:cs="Arial"/>
          <w:sz w:val="28"/>
          <w:szCs w:val="28"/>
          <w:lang w:val="es-ES_tradnl"/>
        </w:rPr>
        <w:t xml:space="preserve"> atendió</w:t>
      </w:r>
      <w:r w:rsidR="00541A7B" w:rsidRPr="008221CB">
        <w:rPr>
          <w:rFonts w:cs="Arial"/>
          <w:sz w:val="28"/>
          <w:szCs w:val="28"/>
          <w:lang w:val="es-ES_tradnl"/>
        </w:rPr>
        <w:t>117</w:t>
      </w:r>
      <w:r w:rsidR="00F400D9" w:rsidRPr="008221CB">
        <w:rPr>
          <w:rFonts w:cs="Arial"/>
          <w:sz w:val="28"/>
          <w:szCs w:val="28"/>
          <w:lang w:val="es-ES_tradnl"/>
        </w:rPr>
        <w:t xml:space="preserve"> suspensión</w:t>
      </w:r>
      <w:r w:rsidR="00277199" w:rsidRPr="008221CB">
        <w:rPr>
          <w:rFonts w:cs="Arial"/>
          <w:sz w:val="28"/>
          <w:szCs w:val="28"/>
          <w:lang w:val="es-ES_tradnl"/>
        </w:rPr>
        <w:t xml:space="preserve"> de proceso a prueba</w:t>
      </w:r>
      <w:r w:rsidR="00923C32" w:rsidRPr="008221CB">
        <w:rPr>
          <w:rFonts w:cs="Arial"/>
          <w:sz w:val="28"/>
          <w:szCs w:val="28"/>
          <w:lang w:val="es-ES_tradnl"/>
        </w:rPr>
        <w:t xml:space="preserve">,  sea un 56%, 87 </w:t>
      </w:r>
      <w:r w:rsidR="001E5838" w:rsidRPr="008221CB">
        <w:rPr>
          <w:rFonts w:cs="Arial"/>
          <w:sz w:val="28"/>
          <w:szCs w:val="28"/>
          <w:lang w:val="es-ES_tradnl"/>
        </w:rPr>
        <w:t>conciliaciones (</w:t>
      </w:r>
      <w:r w:rsidR="00923C32" w:rsidRPr="008221CB">
        <w:rPr>
          <w:rFonts w:cs="Arial"/>
          <w:sz w:val="28"/>
          <w:szCs w:val="28"/>
          <w:lang w:val="es-ES_tradnl"/>
        </w:rPr>
        <w:t xml:space="preserve">68%) </w:t>
      </w:r>
      <w:r w:rsidR="00277199" w:rsidRPr="008221CB">
        <w:rPr>
          <w:rFonts w:cs="Arial"/>
          <w:sz w:val="28"/>
          <w:szCs w:val="28"/>
          <w:lang w:val="es-ES_tradnl"/>
        </w:rPr>
        <w:t>y 42 audiencias de Justicia Restaurativa</w:t>
      </w:r>
      <w:r w:rsidR="00922D3A" w:rsidRPr="008221CB">
        <w:rPr>
          <w:rFonts w:cs="Arial"/>
          <w:sz w:val="28"/>
          <w:szCs w:val="28"/>
          <w:lang w:val="es-ES_tradnl"/>
        </w:rPr>
        <w:t xml:space="preserve">, además de otras </w:t>
      </w:r>
      <w:r w:rsidR="001E5838" w:rsidRPr="008221CB">
        <w:rPr>
          <w:rFonts w:cs="Arial"/>
          <w:sz w:val="28"/>
          <w:szCs w:val="28"/>
          <w:lang w:val="es-ES_tradnl"/>
        </w:rPr>
        <w:t>labores (</w:t>
      </w:r>
      <w:r w:rsidR="00115661" w:rsidRPr="008221CB">
        <w:rPr>
          <w:rFonts w:cs="Arial"/>
          <w:sz w:val="28"/>
          <w:szCs w:val="28"/>
          <w:lang w:val="es-ES_tradnl"/>
        </w:rPr>
        <w:t>175 a</w:t>
      </w:r>
      <w:r w:rsidR="00277199" w:rsidRPr="008221CB">
        <w:rPr>
          <w:rFonts w:cs="Arial"/>
          <w:sz w:val="28"/>
          <w:szCs w:val="28"/>
          <w:lang w:val="es-ES_tradnl"/>
        </w:rPr>
        <w:t>cusaciones</w:t>
      </w:r>
      <w:r w:rsidR="007E2A8E" w:rsidRPr="008221CB">
        <w:rPr>
          <w:rFonts w:cs="Arial"/>
          <w:sz w:val="28"/>
          <w:szCs w:val="28"/>
          <w:lang w:val="es-ES_tradnl"/>
        </w:rPr>
        <w:t>, 39 juicios celebrados y 346 casos salidos</w:t>
      </w:r>
      <w:r w:rsidR="001E7939" w:rsidRPr="008221CB">
        <w:rPr>
          <w:rFonts w:cs="Arial"/>
          <w:sz w:val="28"/>
          <w:szCs w:val="28"/>
          <w:lang w:val="es-ES_tradnl"/>
        </w:rPr>
        <w:t>)</w:t>
      </w:r>
      <w:r w:rsidR="007E2A8E" w:rsidRPr="008221CB">
        <w:rPr>
          <w:rFonts w:cs="Arial"/>
          <w:sz w:val="28"/>
          <w:szCs w:val="28"/>
          <w:lang w:val="es-ES_tradnl"/>
        </w:rPr>
        <w:t>, así</w:t>
      </w:r>
      <w:r w:rsidR="00922D3A" w:rsidRPr="008221CB">
        <w:rPr>
          <w:rFonts w:cs="Arial"/>
          <w:sz w:val="28"/>
          <w:szCs w:val="28"/>
          <w:lang w:val="es-ES_tradnl"/>
        </w:rPr>
        <w:t xml:space="preserve"> como velar por el cumplimiento de la Ley Penal Juvenil</w:t>
      </w:r>
      <w:r w:rsidR="00F339E8" w:rsidRPr="008221CB">
        <w:rPr>
          <w:rStyle w:val="Refdenotaalpie"/>
          <w:rFonts w:cs="Arial"/>
          <w:sz w:val="28"/>
          <w:szCs w:val="28"/>
          <w:lang w:val="es-ES_tradnl"/>
        </w:rPr>
        <w:footnoteReference w:id="6"/>
      </w:r>
      <w:r w:rsidR="00922D3A" w:rsidRPr="008221CB">
        <w:rPr>
          <w:rFonts w:cs="Arial"/>
          <w:sz w:val="28"/>
          <w:szCs w:val="28"/>
          <w:lang w:val="es-ES_tradnl"/>
        </w:rPr>
        <w:t>.</w:t>
      </w:r>
    </w:p>
    <w:p w:rsidR="00150A3D" w:rsidRPr="008221CB" w:rsidRDefault="00150A3D" w:rsidP="0019322B">
      <w:pPr>
        <w:spacing w:line="480" w:lineRule="auto"/>
        <w:jc w:val="both"/>
        <w:rPr>
          <w:rFonts w:cs="Arial"/>
          <w:color w:val="0070C0"/>
          <w:sz w:val="28"/>
          <w:szCs w:val="28"/>
          <w:lang w:val="es-ES_tradnl"/>
        </w:rPr>
      </w:pPr>
    </w:p>
    <w:p w:rsidR="00A251CF" w:rsidRPr="008221CB" w:rsidRDefault="00922D3A" w:rsidP="0019322B">
      <w:pPr>
        <w:spacing w:line="480" w:lineRule="auto"/>
        <w:jc w:val="both"/>
        <w:rPr>
          <w:rFonts w:cs="Arial"/>
          <w:sz w:val="28"/>
          <w:szCs w:val="28"/>
          <w:lang w:val="es-ES_tradnl"/>
        </w:rPr>
      </w:pPr>
      <w:smartTag w:uri="urn:schemas-microsoft-com:office:smarttags" w:element="PersonName">
        <w:smartTagPr>
          <w:attr w:name="ProductID" w:val="La Secci￳n"/>
        </w:smartTagPr>
        <w:r w:rsidRPr="008221CB">
          <w:rPr>
            <w:rFonts w:cs="Arial"/>
            <w:sz w:val="28"/>
            <w:szCs w:val="28"/>
            <w:lang w:val="es-ES_tradnl"/>
          </w:rPr>
          <w:t>La Sección</w:t>
        </w:r>
      </w:smartTag>
      <w:r w:rsidRPr="008221CB">
        <w:rPr>
          <w:rFonts w:cs="Arial"/>
          <w:sz w:val="28"/>
          <w:szCs w:val="28"/>
          <w:lang w:val="es-ES_tradnl"/>
        </w:rPr>
        <w:t xml:space="preserve"> de </w:t>
      </w:r>
      <w:r w:rsidR="005E5CD0" w:rsidRPr="008221CB">
        <w:rPr>
          <w:rFonts w:cs="Arial"/>
          <w:sz w:val="28"/>
          <w:szCs w:val="28"/>
          <w:lang w:val="es-ES_tradnl"/>
        </w:rPr>
        <w:t>Estadística</w:t>
      </w:r>
      <w:r w:rsidRPr="008221CB">
        <w:rPr>
          <w:rFonts w:cs="Arial"/>
          <w:sz w:val="28"/>
          <w:szCs w:val="28"/>
          <w:lang w:val="es-ES_tradnl"/>
        </w:rPr>
        <w:t xml:space="preserve"> reporta para el </w:t>
      </w:r>
      <w:r w:rsidR="000D0E39" w:rsidRPr="008221CB">
        <w:rPr>
          <w:rFonts w:cs="Arial"/>
          <w:sz w:val="28"/>
          <w:szCs w:val="28"/>
          <w:lang w:val="es-ES_tradnl"/>
        </w:rPr>
        <w:t xml:space="preserve">tercer trimestre del </w:t>
      </w:r>
      <w:r w:rsidRPr="008221CB">
        <w:rPr>
          <w:rFonts w:cs="Arial"/>
          <w:sz w:val="28"/>
          <w:szCs w:val="28"/>
          <w:lang w:val="es-ES_tradnl"/>
        </w:rPr>
        <w:t>201</w:t>
      </w:r>
      <w:r w:rsidR="00920587" w:rsidRPr="008221CB">
        <w:rPr>
          <w:rFonts w:cs="Arial"/>
          <w:sz w:val="28"/>
          <w:szCs w:val="28"/>
          <w:lang w:val="es-ES_tradnl"/>
        </w:rPr>
        <w:t>6</w:t>
      </w:r>
      <w:r w:rsidRPr="008221CB">
        <w:rPr>
          <w:rFonts w:cs="Arial"/>
          <w:sz w:val="28"/>
          <w:szCs w:val="28"/>
          <w:lang w:val="es-ES_tradnl"/>
        </w:rPr>
        <w:t xml:space="preserve"> que </w:t>
      </w:r>
      <w:r w:rsidR="005E5CD0" w:rsidRPr="008221CB">
        <w:rPr>
          <w:rFonts w:cs="Arial"/>
          <w:sz w:val="28"/>
          <w:szCs w:val="28"/>
          <w:lang w:val="es-ES_tradnl"/>
        </w:rPr>
        <w:t xml:space="preserve">a </w:t>
      </w:r>
      <w:smartTag w:uri="urn:schemas-microsoft-com:office:smarttags" w:element="PersonName">
        <w:smartTagPr>
          <w:attr w:name="ProductID" w:val="la Fiscal￭a Penal"/>
        </w:smartTagPr>
        <w:r w:rsidRPr="008221CB">
          <w:rPr>
            <w:rFonts w:cs="Arial"/>
            <w:sz w:val="28"/>
            <w:szCs w:val="28"/>
            <w:lang w:val="es-ES_tradnl"/>
          </w:rPr>
          <w:t xml:space="preserve">la </w:t>
        </w:r>
        <w:r w:rsidR="005E5CD0" w:rsidRPr="008221CB">
          <w:rPr>
            <w:rFonts w:cs="Arial"/>
            <w:sz w:val="28"/>
            <w:szCs w:val="28"/>
            <w:lang w:val="es-ES_tradnl"/>
          </w:rPr>
          <w:t>Fiscalía</w:t>
        </w:r>
        <w:r w:rsidRPr="008221CB">
          <w:rPr>
            <w:rFonts w:cs="Arial"/>
            <w:sz w:val="28"/>
            <w:szCs w:val="28"/>
            <w:lang w:val="es-ES_tradnl"/>
          </w:rPr>
          <w:t xml:space="preserve"> Penal</w:t>
        </w:r>
      </w:smartTag>
      <w:r w:rsidRPr="008221CB">
        <w:rPr>
          <w:rFonts w:cs="Arial"/>
          <w:sz w:val="28"/>
          <w:szCs w:val="28"/>
          <w:lang w:val="es-ES_tradnl"/>
        </w:rPr>
        <w:t xml:space="preserve"> Juvenil de </w:t>
      </w:r>
      <w:r w:rsidR="001E5838" w:rsidRPr="008221CB">
        <w:rPr>
          <w:rFonts w:cs="Arial"/>
          <w:sz w:val="28"/>
          <w:szCs w:val="28"/>
          <w:lang w:val="es-ES_tradnl"/>
        </w:rPr>
        <w:t>Cartago</w:t>
      </w:r>
      <w:r w:rsidR="001E5838">
        <w:rPr>
          <w:rFonts w:cs="Arial"/>
          <w:sz w:val="28"/>
          <w:szCs w:val="28"/>
          <w:lang w:val="es-ES_tradnl"/>
        </w:rPr>
        <w:t>,</w:t>
      </w:r>
      <w:r w:rsidR="001E5838" w:rsidRPr="008221CB">
        <w:rPr>
          <w:rFonts w:cs="Arial"/>
          <w:sz w:val="28"/>
          <w:szCs w:val="28"/>
          <w:lang w:val="es-ES_tradnl"/>
        </w:rPr>
        <w:t xml:space="preserve"> le</w:t>
      </w:r>
      <w:r w:rsidR="005E5CD0" w:rsidRPr="008221CB">
        <w:rPr>
          <w:rFonts w:cs="Arial"/>
          <w:sz w:val="28"/>
          <w:szCs w:val="28"/>
          <w:lang w:val="es-ES_tradnl"/>
        </w:rPr>
        <w:t xml:space="preserve"> ingresó un total d</w:t>
      </w:r>
      <w:r w:rsidR="000D0E39" w:rsidRPr="008221CB">
        <w:rPr>
          <w:rFonts w:cs="Arial"/>
          <w:sz w:val="28"/>
          <w:szCs w:val="28"/>
          <w:lang w:val="es-ES_tradnl"/>
        </w:rPr>
        <w:t>e 601</w:t>
      </w:r>
      <w:r w:rsidR="005E5CD0" w:rsidRPr="008221CB">
        <w:rPr>
          <w:rStyle w:val="Refdenotaalpie"/>
          <w:rFonts w:cs="Arial"/>
          <w:sz w:val="28"/>
          <w:szCs w:val="28"/>
          <w:lang w:val="es-ES_tradnl"/>
        </w:rPr>
        <w:footnoteReference w:id="7"/>
      </w:r>
      <w:r w:rsidR="000D0E39" w:rsidRPr="008221CB">
        <w:rPr>
          <w:rFonts w:cs="Arial"/>
          <w:sz w:val="28"/>
          <w:szCs w:val="28"/>
          <w:lang w:val="es-ES_tradnl"/>
        </w:rPr>
        <w:t>,  y se terminaron 621</w:t>
      </w:r>
      <w:r w:rsidR="005E5CD0" w:rsidRPr="008221CB">
        <w:rPr>
          <w:rFonts w:cs="Arial"/>
          <w:sz w:val="28"/>
          <w:szCs w:val="28"/>
          <w:lang w:val="es-ES_tradnl"/>
        </w:rPr>
        <w:t xml:space="preserve"> casos, </w:t>
      </w:r>
      <w:r w:rsidR="00430390" w:rsidRPr="008221CB">
        <w:rPr>
          <w:rFonts w:cs="Arial"/>
          <w:sz w:val="28"/>
          <w:szCs w:val="28"/>
          <w:lang w:val="es-ES_tradnl"/>
        </w:rPr>
        <w:t>lo que refleja un promedio de 69</w:t>
      </w:r>
      <w:r w:rsidR="005E5CD0" w:rsidRPr="008221CB">
        <w:rPr>
          <w:rFonts w:cs="Arial"/>
          <w:sz w:val="28"/>
          <w:szCs w:val="28"/>
          <w:lang w:val="es-ES_tradnl"/>
        </w:rPr>
        <w:t xml:space="preserve"> casos</w:t>
      </w:r>
      <w:r w:rsidR="00430390" w:rsidRPr="008221CB">
        <w:rPr>
          <w:rFonts w:cs="Arial"/>
          <w:sz w:val="28"/>
          <w:szCs w:val="28"/>
          <w:lang w:val="es-ES_tradnl"/>
        </w:rPr>
        <w:t xml:space="preserve"> entrados</w:t>
      </w:r>
      <w:r w:rsidR="005E5CD0" w:rsidRPr="008221CB">
        <w:rPr>
          <w:rFonts w:cs="Arial"/>
          <w:sz w:val="28"/>
          <w:szCs w:val="28"/>
          <w:lang w:val="es-ES_tradnl"/>
        </w:rPr>
        <w:t xml:space="preserve"> al m</w:t>
      </w:r>
      <w:r w:rsidR="00430390" w:rsidRPr="008221CB">
        <w:rPr>
          <w:rFonts w:cs="Arial"/>
          <w:sz w:val="28"/>
          <w:szCs w:val="28"/>
          <w:lang w:val="es-ES_tradnl"/>
        </w:rPr>
        <w:t>es y 71 para los salidos.</w:t>
      </w:r>
      <w:r w:rsidR="000D0E39" w:rsidRPr="008221CB">
        <w:rPr>
          <w:rFonts w:cs="Arial"/>
          <w:sz w:val="28"/>
          <w:szCs w:val="28"/>
          <w:lang w:val="es-ES_tradnl"/>
        </w:rPr>
        <w:t xml:space="preserve"> A setiembre cerró con un circulante de 10</w:t>
      </w:r>
      <w:r w:rsidR="005E5CD0" w:rsidRPr="008221CB">
        <w:rPr>
          <w:rFonts w:cs="Arial"/>
          <w:sz w:val="28"/>
          <w:szCs w:val="28"/>
          <w:lang w:val="es-ES_tradnl"/>
        </w:rPr>
        <w:t>7.</w:t>
      </w:r>
    </w:p>
    <w:p w:rsidR="002D2EA3" w:rsidRPr="008221CB" w:rsidRDefault="002D2EA3" w:rsidP="0019322B">
      <w:pPr>
        <w:spacing w:line="480" w:lineRule="auto"/>
        <w:jc w:val="both"/>
        <w:rPr>
          <w:rFonts w:cs="Arial"/>
          <w:sz w:val="28"/>
          <w:szCs w:val="28"/>
          <w:lang w:val="es-ES_tradnl"/>
        </w:rPr>
      </w:pPr>
    </w:p>
    <w:p w:rsidR="00A251CF" w:rsidRPr="008221CB" w:rsidRDefault="00A251CF" w:rsidP="006C5ADD">
      <w:pPr>
        <w:spacing w:line="480" w:lineRule="auto"/>
        <w:jc w:val="both"/>
        <w:rPr>
          <w:rFonts w:cs="Arial"/>
          <w:sz w:val="28"/>
          <w:szCs w:val="28"/>
          <w:lang w:val="es-ES_tradnl"/>
        </w:rPr>
      </w:pPr>
      <w:r w:rsidRPr="008221CB">
        <w:rPr>
          <w:rFonts w:cs="Arial"/>
          <w:sz w:val="28"/>
          <w:szCs w:val="28"/>
          <w:lang w:val="es-ES_tradnl"/>
        </w:rPr>
        <w:t xml:space="preserve">En cuanto a la plaza de Técnica o Técnico Judicial, es preciso indicar que se dedica a brindar apoyo a los fiscales en todas las funciones que se desarrollan en los despachos, realizando actividades tanto </w:t>
      </w:r>
      <w:r w:rsidR="001E5838" w:rsidRPr="008221CB">
        <w:rPr>
          <w:rFonts w:cs="Arial"/>
          <w:sz w:val="28"/>
          <w:szCs w:val="28"/>
          <w:lang w:val="es-ES_tradnl"/>
        </w:rPr>
        <w:t>administrativas como</w:t>
      </w:r>
      <w:r w:rsidRPr="008221CB">
        <w:rPr>
          <w:rFonts w:cs="Arial"/>
          <w:sz w:val="28"/>
          <w:szCs w:val="28"/>
          <w:lang w:val="es-ES_tradnl"/>
        </w:rPr>
        <w:t xml:space="preserve"> judiciales, de las cuales destacan: el atender público para la toma de denuncia, entrevistas </w:t>
      </w:r>
      <w:r w:rsidRPr="008221CB">
        <w:rPr>
          <w:rFonts w:cs="Arial"/>
          <w:sz w:val="28"/>
          <w:szCs w:val="28"/>
          <w:lang w:val="es-ES_tradnl"/>
        </w:rPr>
        <w:lastRenderedPageBreak/>
        <w:t xml:space="preserve">de testigos, identificaciones, manifestaciones, armar expedientes, agregar documentación, recibir evidencia, llevar libro de control de entradas y salidas de expedientes tanto física como </w:t>
      </w:r>
      <w:r w:rsidR="001E5838" w:rsidRPr="008221CB">
        <w:rPr>
          <w:rFonts w:cs="Arial"/>
          <w:sz w:val="28"/>
          <w:szCs w:val="28"/>
          <w:lang w:val="es-ES_tradnl"/>
        </w:rPr>
        <w:t>digitalmente, brindar</w:t>
      </w:r>
      <w:r w:rsidRPr="008221CB">
        <w:rPr>
          <w:rFonts w:cs="Arial"/>
          <w:sz w:val="28"/>
          <w:szCs w:val="28"/>
          <w:lang w:val="es-ES_tradnl"/>
        </w:rPr>
        <w:t xml:space="preserve"> apoyo para las audiencias del juzgado, donde deben confeccionar legajos paralelos, coadyuvar para recabar la prueba, y colaborar al programa de Justicia Juvenil Restaurativa y el programa Justicia Juvenil Restaurativa de Contravenciones con Casa de Justicia.</w:t>
      </w:r>
    </w:p>
    <w:p w:rsidR="00A251CF" w:rsidRPr="008221CB" w:rsidRDefault="00207D88" w:rsidP="00700DA0">
      <w:pPr>
        <w:pStyle w:val="NormalWeb"/>
        <w:spacing w:line="480" w:lineRule="auto"/>
        <w:jc w:val="both"/>
        <w:rPr>
          <w:rFonts w:cs="Arial"/>
          <w:sz w:val="28"/>
          <w:szCs w:val="28"/>
          <w:lang w:val="es-ES_tradnl"/>
        </w:rPr>
      </w:pPr>
      <w:r w:rsidRPr="008221CB">
        <w:rPr>
          <w:rFonts w:cs="Arial"/>
          <w:sz w:val="28"/>
          <w:szCs w:val="28"/>
          <w:lang w:val="es-ES_tradnl"/>
        </w:rPr>
        <w:t>La</w:t>
      </w:r>
      <w:r w:rsidR="00A251CF" w:rsidRPr="008221CB">
        <w:rPr>
          <w:rFonts w:cs="Arial"/>
          <w:sz w:val="28"/>
          <w:szCs w:val="28"/>
          <w:lang w:val="es-ES_tradnl"/>
        </w:rPr>
        <w:t xml:space="preserve"> Dra. Mayra Campos Zúñiga, Fiscal Adjunta Penal Juvenil,  indic</w:t>
      </w:r>
      <w:r w:rsidR="006B2F3C" w:rsidRPr="008221CB">
        <w:rPr>
          <w:rFonts w:cs="Arial"/>
          <w:sz w:val="28"/>
          <w:szCs w:val="28"/>
          <w:lang w:val="es-ES_tradnl"/>
        </w:rPr>
        <w:t>a que las</w:t>
      </w:r>
      <w:r w:rsidR="00A251CF" w:rsidRPr="008221CB">
        <w:rPr>
          <w:rFonts w:cs="Arial"/>
          <w:sz w:val="28"/>
          <w:szCs w:val="28"/>
          <w:lang w:val="es-ES_tradnl"/>
        </w:rPr>
        <w:t xml:space="preserve"> es</w:t>
      </w:r>
      <w:r w:rsidR="006B2F3C" w:rsidRPr="008221CB">
        <w:rPr>
          <w:rFonts w:cs="Arial"/>
          <w:sz w:val="28"/>
          <w:szCs w:val="28"/>
          <w:lang w:val="es-ES_tradnl"/>
        </w:rPr>
        <w:t>tadísticas mensuales de la fiscalía</w:t>
      </w:r>
      <w:r w:rsidR="00A251CF" w:rsidRPr="008221CB">
        <w:rPr>
          <w:rFonts w:cs="Arial"/>
          <w:sz w:val="28"/>
          <w:szCs w:val="28"/>
          <w:lang w:val="es-ES_tradnl"/>
        </w:rPr>
        <w:t xml:space="preserve"> reflejan una mejoría considerable en la resolución de causas desde que ambas plazas extraordinarias fueron otorgadas</w:t>
      </w:r>
      <w:r w:rsidR="006B2F3C" w:rsidRPr="008221CB">
        <w:rPr>
          <w:rFonts w:cs="Arial"/>
          <w:sz w:val="28"/>
          <w:szCs w:val="28"/>
          <w:lang w:val="es-ES_tradnl"/>
        </w:rPr>
        <w:t>, por lo que se hace necesario que se incluyan  como ordinarias, no solo considerando la entrada individual sino la cantidad de audiencias que se realizan en el juzgado y la cantidad de personas usuarias que se atienden.</w:t>
      </w:r>
    </w:p>
    <w:p w:rsidR="00B17F4C" w:rsidRPr="008221CB" w:rsidRDefault="00B17F4C" w:rsidP="000E49A0">
      <w:pPr>
        <w:jc w:val="both"/>
        <w:rPr>
          <w:rFonts w:cs="Arial"/>
          <w:b/>
          <w:color w:val="0070C0"/>
          <w:sz w:val="28"/>
          <w:szCs w:val="28"/>
          <w:lang w:val="es-ES_tradnl"/>
        </w:rPr>
      </w:pPr>
    </w:p>
    <w:p w:rsidR="000E49A0" w:rsidRPr="008221CB" w:rsidRDefault="000E49A0" w:rsidP="000E49A0">
      <w:pPr>
        <w:jc w:val="both"/>
        <w:rPr>
          <w:rFonts w:cs="Arial"/>
          <w:b/>
          <w:sz w:val="28"/>
          <w:szCs w:val="28"/>
          <w:lang w:val="es-ES_tradnl"/>
        </w:rPr>
      </w:pPr>
      <w:r w:rsidRPr="008221CB">
        <w:rPr>
          <w:rFonts w:cs="Arial"/>
          <w:b/>
          <w:sz w:val="28"/>
          <w:szCs w:val="28"/>
          <w:lang w:val="es-ES_tradnl"/>
        </w:rPr>
        <w:t xml:space="preserve">Plaza de Defensora Pública o Defensor Público </w:t>
      </w:r>
    </w:p>
    <w:p w:rsidR="00700DA0" w:rsidRPr="008221CB" w:rsidRDefault="00700DA0" w:rsidP="0019322B">
      <w:pPr>
        <w:spacing w:line="480" w:lineRule="auto"/>
        <w:jc w:val="both"/>
        <w:rPr>
          <w:rFonts w:cs="Arial"/>
          <w:sz w:val="28"/>
          <w:szCs w:val="28"/>
          <w:lang w:val="es-ES_tradnl"/>
        </w:rPr>
      </w:pPr>
    </w:p>
    <w:p w:rsidR="00F71CB9" w:rsidRPr="008221CB" w:rsidRDefault="00F71CB9" w:rsidP="0019322B">
      <w:pPr>
        <w:spacing w:line="480" w:lineRule="auto"/>
        <w:jc w:val="both"/>
        <w:rPr>
          <w:rFonts w:cs="Arial"/>
          <w:sz w:val="28"/>
          <w:szCs w:val="28"/>
          <w:lang w:val="es-ES_tradnl"/>
        </w:rPr>
      </w:pPr>
      <w:r w:rsidRPr="008221CB">
        <w:rPr>
          <w:rFonts w:cs="Arial"/>
          <w:sz w:val="28"/>
          <w:szCs w:val="28"/>
          <w:lang w:val="es-ES_tradnl"/>
        </w:rPr>
        <w:t>Tal como se ha señalado</w:t>
      </w:r>
      <w:r w:rsidR="00F301D0" w:rsidRPr="008221CB">
        <w:rPr>
          <w:rFonts w:cs="Arial"/>
          <w:sz w:val="28"/>
          <w:szCs w:val="28"/>
          <w:lang w:val="es-ES_tradnl"/>
        </w:rPr>
        <w:t xml:space="preserve"> la aplicación de Justicia Juvenil Restaurativa </w:t>
      </w:r>
      <w:r w:rsidRPr="008221CB">
        <w:rPr>
          <w:rFonts w:cs="Arial"/>
          <w:sz w:val="28"/>
          <w:szCs w:val="28"/>
          <w:lang w:val="es-ES_tradnl"/>
        </w:rPr>
        <w:t>fue hasta julio del 2016, razón por la cual antes de esa fecha se dio un aprovechamiento al</w:t>
      </w:r>
      <w:r w:rsidR="00786DCD" w:rsidRPr="008221CB">
        <w:rPr>
          <w:rFonts w:cs="Arial"/>
          <w:sz w:val="28"/>
          <w:szCs w:val="28"/>
          <w:lang w:val="es-ES_tradnl"/>
        </w:rPr>
        <w:t xml:space="preserve"> recurso asignado </w:t>
      </w:r>
      <w:r w:rsidRPr="008221CB">
        <w:rPr>
          <w:rFonts w:cs="Arial"/>
          <w:sz w:val="28"/>
          <w:szCs w:val="28"/>
          <w:lang w:val="es-ES_tradnl"/>
        </w:rPr>
        <w:t xml:space="preserve">atendiendo todas las funciones propias </w:t>
      </w:r>
      <w:r w:rsidRPr="008221CB">
        <w:rPr>
          <w:rFonts w:cs="Arial"/>
          <w:sz w:val="28"/>
          <w:szCs w:val="28"/>
          <w:lang w:val="es-ES_tradnl"/>
        </w:rPr>
        <w:lastRenderedPageBreak/>
        <w:t xml:space="preserve">del cargo de la Defensa Pública, </w:t>
      </w:r>
      <w:r w:rsidR="00786DCD" w:rsidRPr="008221CB">
        <w:rPr>
          <w:rFonts w:cs="Arial"/>
          <w:sz w:val="28"/>
          <w:szCs w:val="28"/>
          <w:lang w:val="es-ES_tradnl"/>
        </w:rPr>
        <w:t xml:space="preserve"> la aplicación de prácticas para el abordaje de casos, asesoría y resolución de</w:t>
      </w:r>
      <w:r w:rsidRPr="008221CB">
        <w:rPr>
          <w:rFonts w:cs="Arial"/>
          <w:sz w:val="28"/>
          <w:szCs w:val="28"/>
          <w:lang w:val="es-ES_tradnl"/>
        </w:rPr>
        <w:t xml:space="preserve"> los procesos Penales Juveniles, tomando en cuenta  que para las audiencias que se realizan diariamente se ponen en práctica los lineamientos y directrices de Justicia Restaurativa y  de esta forma </w:t>
      </w:r>
      <w:r w:rsidR="007E4D93" w:rsidRPr="008221CB">
        <w:rPr>
          <w:rFonts w:cs="Arial"/>
          <w:sz w:val="28"/>
          <w:szCs w:val="28"/>
          <w:lang w:val="es-ES_tradnl"/>
        </w:rPr>
        <w:t xml:space="preserve">maximizar </w:t>
      </w:r>
      <w:r w:rsidRPr="008221CB">
        <w:rPr>
          <w:rFonts w:cs="Arial"/>
          <w:sz w:val="28"/>
          <w:szCs w:val="28"/>
          <w:lang w:val="es-ES_tradnl"/>
        </w:rPr>
        <w:t>el recurso profesional asignado.</w:t>
      </w:r>
    </w:p>
    <w:p w:rsidR="00F71CB9" w:rsidRPr="008221CB" w:rsidRDefault="00F71CB9" w:rsidP="0019322B">
      <w:pPr>
        <w:spacing w:line="480" w:lineRule="auto"/>
        <w:jc w:val="both"/>
        <w:rPr>
          <w:rFonts w:cs="Arial"/>
          <w:sz w:val="28"/>
          <w:szCs w:val="28"/>
          <w:lang w:val="es-ES_tradnl"/>
        </w:rPr>
      </w:pPr>
    </w:p>
    <w:p w:rsidR="00F71CB9" w:rsidRPr="008221CB" w:rsidRDefault="001425E1" w:rsidP="0019322B">
      <w:pPr>
        <w:spacing w:line="480" w:lineRule="auto"/>
        <w:jc w:val="both"/>
        <w:rPr>
          <w:rFonts w:cs="Arial"/>
          <w:sz w:val="28"/>
          <w:szCs w:val="28"/>
          <w:lang w:val="es-ES_tradnl"/>
        </w:rPr>
      </w:pPr>
      <w:r w:rsidRPr="008221CB">
        <w:rPr>
          <w:rFonts w:cs="Arial"/>
          <w:sz w:val="28"/>
          <w:szCs w:val="28"/>
          <w:lang w:val="es-ES_tradnl"/>
        </w:rPr>
        <w:t xml:space="preserve">En cuanto a </w:t>
      </w:r>
      <w:r w:rsidR="0035213A" w:rsidRPr="008221CB">
        <w:rPr>
          <w:rFonts w:cs="Arial"/>
          <w:sz w:val="28"/>
          <w:szCs w:val="28"/>
          <w:lang w:val="es-ES_tradnl"/>
        </w:rPr>
        <w:t xml:space="preserve">la carga de trabajo, cabe indicar que </w:t>
      </w:r>
      <w:r w:rsidR="003B74AD" w:rsidRPr="008221CB">
        <w:rPr>
          <w:rFonts w:cs="Arial"/>
          <w:sz w:val="28"/>
          <w:szCs w:val="28"/>
          <w:lang w:val="es-ES_tradnl"/>
        </w:rPr>
        <w:t>actualmente ati</w:t>
      </w:r>
      <w:r w:rsidR="0017662F" w:rsidRPr="008221CB">
        <w:rPr>
          <w:rFonts w:cs="Arial"/>
          <w:sz w:val="28"/>
          <w:szCs w:val="28"/>
          <w:lang w:val="es-ES_tradnl"/>
        </w:rPr>
        <w:t xml:space="preserve">ende la materia Penal Juvenil, en </w:t>
      </w:r>
      <w:r w:rsidR="003B74AD" w:rsidRPr="008221CB">
        <w:rPr>
          <w:rFonts w:cs="Arial"/>
          <w:sz w:val="28"/>
          <w:szCs w:val="28"/>
          <w:lang w:val="es-ES_tradnl"/>
        </w:rPr>
        <w:t>casos</w:t>
      </w:r>
      <w:r w:rsidR="00E17B43" w:rsidRPr="008221CB">
        <w:rPr>
          <w:rFonts w:cs="Arial"/>
          <w:sz w:val="28"/>
          <w:szCs w:val="28"/>
          <w:lang w:val="es-ES_tradnl"/>
        </w:rPr>
        <w:t xml:space="preserve"> del proceso </w:t>
      </w:r>
      <w:r w:rsidR="003D3E73" w:rsidRPr="008221CB">
        <w:rPr>
          <w:rFonts w:cs="Arial"/>
          <w:sz w:val="28"/>
          <w:szCs w:val="28"/>
          <w:lang w:val="es-ES_tradnl"/>
        </w:rPr>
        <w:t>ordinario y</w:t>
      </w:r>
      <w:r w:rsidR="003B74AD" w:rsidRPr="008221CB">
        <w:rPr>
          <w:rFonts w:cs="Arial"/>
          <w:sz w:val="28"/>
          <w:szCs w:val="28"/>
          <w:lang w:val="es-ES_tradnl"/>
        </w:rPr>
        <w:t xml:space="preserve"> el proceso de Justicia Restaurativa</w:t>
      </w:r>
      <w:r w:rsidR="003D3E73" w:rsidRPr="008221CB">
        <w:rPr>
          <w:rFonts w:cs="Arial"/>
          <w:sz w:val="28"/>
          <w:szCs w:val="28"/>
          <w:lang w:val="es-ES_tradnl"/>
        </w:rPr>
        <w:t>, en</w:t>
      </w:r>
      <w:r w:rsidR="003B74AD" w:rsidRPr="008221CB">
        <w:rPr>
          <w:rFonts w:cs="Arial"/>
          <w:sz w:val="28"/>
          <w:szCs w:val="28"/>
          <w:lang w:val="es-ES_tradnl"/>
        </w:rPr>
        <w:t xml:space="preserve"> cuanto a </w:t>
      </w:r>
      <w:r w:rsidRPr="008221CB">
        <w:rPr>
          <w:rFonts w:cs="Arial"/>
          <w:sz w:val="28"/>
          <w:szCs w:val="28"/>
          <w:lang w:val="es-ES_tradnl"/>
        </w:rPr>
        <w:t>la cantidad de asuntos reportados</w:t>
      </w:r>
      <w:r w:rsidR="003B74AD" w:rsidRPr="008221CB">
        <w:rPr>
          <w:rFonts w:cs="Arial"/>
          <w:sz w:val="28"/>
          <w:szCs w:val="28"/>
          <w:lang w:val="es-ES_tradnl"/>
        </w:rPr>
        <w:t xml:space="preserve"> en Justicia </w:t>
      </w:r>
      <w:r w:rsidR="001E5838" w:rsidRPr="008221CB">
        <w:rPr>
          <w:rFonts w:cs="Arial"/>
          <w:sz w:val="28"/>
          <w:szCs w:val="28"/>
          <w:lang w:val="es-ES_tradnl"/>
        </w:rPr>
        <w:t>Restaurativa en</w:t>
      </w:r>
      <w:r w:rsidR="003B74AD" w:rsidRPr="008221CB">
        <w:rPr>
          <w:rFonts w:cs="Arial"/>
          <w:sz w:val="28"/>
          <w:szCs w:val="28"/>
          <w:lang w:val="es-ES_tradnl"/>
        </w:rPr>
        <w:t xml:space="preserve"> un poco similar </w:t>
      </w:r>
      <w:r w:rsidRPr="008221CB">
        <w:rPr>
          <w:rFonts w:cs="Arial"/>
          <w:sz w:val="28"/>
          <w:szCs w:val="28"/>
          <w:lang w:val="es-ES_tradnl"/>
        </w:rPr>
        <w:t xml:space="preserve">tanto por el juzgado como por la Ministerio Público, pues la Defensa Pública forma parte del proceso desde el inicio del caso cuando ingresa a la Fiscalía y posteriormente en todas las gestiones que requiera el juzgado. </w:t>
      </w:r>
      <w:r w:rsidR="005A7B3A" w:rsidRPr="008221CB">
        <w:rPr>
          <w:rFonts w:cs="Arial"/>
          <w:sz w:val="28"/>
          <w:szCs w:val="28"/>
          <w:lang w:val="es-ES_tradnl"/>
        </w:rPr>
        <w:t xml:space="preserve"> De los datos reportados por la Defensa Pública se tiene que durante el 2016 se atendieron 67 casos de Justicia Restaurativa.</w:t>
      </w:r>
    </w:p>
    <w:p w:rsidR="00FC7D1B" w:rsidRPr="008221CB" w:rsidRDefault="001425E1" w:rsidP="0019322B">
      <w:pPr>
        <w:spacing w:line="480" w:lineRule="auto"/>
        <w:jc w:val="both"/>
        <w:rPr>
          <w:rFonts w:cs="Arial"/>
          <w:sz w:val="28"/>
          <w:szCs w:val="28"/>
          <w:lang w:val="es-ES_tradnl"/>
        </w:rPr>
      </w:pPr>
      <w:r w:rsidRPr="008221CB">
        <w:rPr>
          <w:rFonts w:cs="Arial"/>
          <w:sz w:val="28"/>
          <w:szCs w:val="28"/>
          <w:lang w:val="es-ES_tradnl"/>
        </w:rPr>
        <w:t>Es un recurso que complementa el equipo necesario no solo para lo que corresponda a Justicia Restaurativa sino para el proceso normal de cualquier otro caso en Penal Juvenil</w:t>
      </w:r>
      <w:r w:rsidR="00FC7D1B" w:rsidRPr="008221CB">
        <w:rPr>
          <w:rFonts w:cs="Arial"/>
          <w:sz w:val="28"/>
          <w:szCs w:val="28"/>
          <w:lang w:val="es-ES_tradnl"/>
        </w:rPr>
        <w:t xml:space="preserve"> en coordinación con la plaza ordinaria existente que venía atendiendo estos casos.</w:t>
      </w:r>
    </w:p>
    <w:p w:rsidR="001425E1" w:rsidRDefault="001425E1" w:rsidP="0019322B">
      <w:pPr>
        <w:spacing w:line="480" w:lineRule="auto"/>
        <w:jc w:val="both"/>
        <w:rPr>
          <w:rFonts w:cs="Arial"/>
          <w:sz w:val="28"/>
          <w:szCs w:val="28"/>
          <w:lang w:val="es-ES_tradnl"/>
        </w:rPr>
      </w:pPr>
    </w:p>
    <w:p w:rsidR="001221BB" w:rsidRPr="008221CB" w:rsidRDefault="001221BB" w:rsidP="0019322B">
      <w:pPr>
        <w:spacing w:line="480" w:lineRule="auto"/>
        <w:jc w:val="both"/>
        <w:rPr>
          <w:rFonts w:cs="Arial"/>
          <w:sz w:val="28"/>
          <w:szCs w:val="28"/>
          <w:lang w:val="es-ES_tradnl"/>
        </w:rPr>
      </w:pPr>
    </w:p>
    <w:p w:rsidR="00A616A4" w:rsidRPr="007E7E35" w:rsidRDefault="009E7490" w:rsidP="00D42FA8">
      <w:pPr>
        <w:spacing w:line="480" w:lineRule="auto"/>
        <w:jc w:val="both"/>
        <w:rPr>
          <w:rFonts w:cs="Arial"/>
          <w:b/>
          <w:sz w:val="28"/>
          <w:szCs w:val="28"/>
          <w:lang w:val="es-ES_tradnl"/>
        </w:rPr>
      </w:pPr>
      <w:r w:rsidRPr="008221CB">
        <w:rPr>
          <w:rFonts w:cs="Arial"/>
          <w:b/>
          <w:sz w:val="28"/>
          <w:szCs w:val="28"/>
          <w:lang w:val="es-ES_tradnl"/>
        </w:rPr>
        <w:t>3.2 Juzgado Penal Juvenil de Heredia.</w:t>
      </w:r>
    </w:p>
    <w:p w:rsidR="00315D49" w:rsidRPr="007E7E35" w:rsidRDefault="00D42FA8" w:rsidP="000F6A5F">
      <w:pPr>
        <w:spacing w:line="480" w:lineRule="auto"/>
        <w:jc w:val="both"/>
        <w:rPr>
          <w:rFonts w:cs="Arial"/>
          <w:sz w:val="28"/>
          <w:szCs w:val="28"/>
          <w:lang w:val="es-ES_tradnl"/>
        </w:rPr>
      </w:pPr>
      <w:r w:rsidRPr="008221CB">
        <w:rPr>
          <w:rFonts w:cs="Arial"/>
          <w:sz w:val="28"/>
          <w:szCs w:val="28"/>
          <w:lang w:val="es-ES_tradnl"/>
        </w:rPr>
        <w:t xml:space="preserve">El Juzgado Penal Juvenil de Heredia, dispone de </w:t>
      </w:r>
      <w:r w:rsidRPr="008221CB">
        <w:rPr>
          <w:rFonts w:cs="Arial"/>
          <w:b/>
          <w:sz w:val="28"/>
          <w:szCs w:val="28"/>
          <w:lang w:val="es-ES_tradnl"/>
        </w:rPr>
        <w:t xml:space="preserve">una plaza extraordinaria </w:t>
      </w:r>
      <w:r w:rsidR="006B4A23" w:rsidRPr="008221CB">
        <w:rPr>
          <w:rFonts w:cs="Arial"/>
          <w:b/>
          <w:sz w:val="28"/>
          <w:szCs w:val="28"/>
          <w:lang w:val="es-ES_tradnl"/>
        </w:rPr>
        <w:t>de Jueza o Juez 3</w:t>
      </w:r>
      <w:r w:rsidR="006B4A23" w:rsidRPr="008221CB">
        <w:rPr>
          <w:rFonts w:cs="Arial"/>
          <w:sz w:val="28"/>
          <w:szCs w:val="28"/>
          <w:lang w:val="es-ES_tradnl"/>
        </w:rPr>
        <w:t xml:space="preserve"> desde</w:t>
      </w:r>
      <w:r w:rsidR="0090309D" w:rsidRPr="008221CB">
        <w:rPr>
          <w:rFonts w:cs="Arial"/>
          <w:sz w:val="28"/>
          <w:szCs w:val="28"/>
        </w:rPr>
        <w:t>finales del 2013</w:t>
      </w:r>
      <w:r w:rsidR="006B4A23" w:rsidRPr="008221CB">
        <w:rPr>
          <w:rFonts w:cs="Arial"/>
          <w:sz w:val="28"/>
          <w:szCs w:val="28"/>
          <w:lang w:val="es-ES_tradnl"/>
        </w:rPr>
        <w:t xml:space="preserve">con el objetivo de contribuir al </w:t>
      </w:r>
      <w:r w:rsidRPr="008221CB">
        <w:rPr>
          <w:rFonts w:cs="Arial"/>
          <w:sz w:val="28"/>
          <w:szCs w:val="28"/>
          <w:lang w:val="es-ES_tradnl"/>
        </w:rPr>
        <w:t>desconges</w:t>
      </w:r>
      <w:r w:rsidR="006B4A23" w:rsidRPr="008221CB">
        <w:rPr>
          <w:rFonts w:cs="Arial"/>
          <w:sz w:val="28"/>
          <w:szCs w:val="28"/>
          <w:lang w:val="es-ES_tradnl"/>
        </w:rPr>
        <w:t>tionamiento del circulante.</w:t>
      </w:r>
      <w:r w:rsidR="006B4A23" w:rsidRPr="008221CB">
        <w:rPr>
          <w:rFonts w:cs="Arial"/>
          <w:sz w:val="28"/>
          <w:szCs w:val="28"/>
        </w:rPr>
        <w:t>A fin de evaluar el</w:t>
      </w:r>
      <w:r w:rsidR="00A0361B" w:rsidRPr="008221CB">
        <w:rPr>
          <w:rFonts w:cs="Arial"/>
          <w:sz w:val="28"/>
          <w:szCs w:val="28"/>
        </w:rPr>
        <w:t xml:space="preserve"> impacto de la plaza, se procede analizar </w:t>
      </w:r>
      <w:r w:rsidR="00AE690B" w:rsidRPr="008221CB">
        <w:rPr>
          <w:rFonts w:cs="Arial"/>
          <w:sz w:val="28"/>
          <w:szCs w:val="28"/>
          <w:lang w:val="es-ES_tradnl"/>
        </w:rPr>
        <w:t xml:space="preserve"> la carga de trabajo que muestra el Juzgado Penal Juv</w:t>
      </w:r>
      <w:r w:rsidR="00A0361B" w:rsidRPr="008221CB">
        <w:rPr>
          <w:rFonts w:cs="Arial"/>
          <w:sz w:val="28"/>
          <w:szCs w:val="28"/>
          <w:lang w:val="es-ES_tradnl"/>
        </w:rPr>
        <w:t>enil de Heredia.</w:t>
      </w:r>
    </w:p>
    <w:p w:rsidR="000F6A5F" w:rsidRPr="008221CB" w:rsidRDefault="00731DEB" w:rsidP="000F6A5F">
      <w:pPr>
        <w:spacing w:line="480" w:lineRule="auto"/>
        <w:jc w:val="both"/>
        <w:rPr>
          <w:rFonts w:cs="Arial"/>
          <w:i/>
          <w:sz w:val="28"/>
          <w:szCs w:val="28"/>
        </w:rPr>
      </w:pPr>
      <w:r w:rsidRPr="008221CB">
        <w:rPr>
          <w:rFonts w:cs="Arial"/>
          <w:sz w:val="28"/>
          <w:szCs w:val="28"/>
        </w:rPr>
        <w:t>Cabe indicar que a este despacho se le brindó un seguimiento en setiembre de 2016, mediante el informe 83-CE-2016-B, donde</w:t>
      </w:r>
      <w:r w:rsidR="001E5838">
        <w:rPr>
          <w:rFonts w:cs="Arial"/>
          <w:sz w:val="28"/>
          <w:szCs w:val="28"/>
        </w:rPr>
        <w:t xml:space="preserve"> </w:t>
      </w:r>
      <w:r w:rsidRPr="008221CB">
        <w:rPr>
          <w:rFonts w:cs="Arial"/>
          <w:sz w:val="28"/>
          <w:szCs w:val="28"/>
        </w:rPr>
        <w:t>se determin</w:t>
      </w:r>
      <w:r w:rsidR="000F6A5F" w:rsidRPr="008221CB">
        <w:rPr>
          <w:rFonts w:cs="Arial"/>
          <w:sz w:val="28"/>
          <w:szCs w:val="28"/>
        </w:rPr>
        <w:t xml:space="preserve">ó </w:t>
      </w:r>
      <w:r w:rsidR="0058196B" w:rsidRPr="008221CB">
        <w:rPr>
          <w:rFonts w:cs="Arial"/>
          <w:sz w:val="28"/>
          <w:szCs w:val="28"/>
        </w:rPr>
        <w:t xml:space="preserve">sobre el recurso extraordinario lo siguiente: </w:t>
      </w:r>
      <w:r w:rsidR="000F6A5F" w:rsidRPr="008221CB">
        <w:rPr>
          <w:rFonts w:cs="Arial"/>
          <w:sz w:val="28"/>
          <w:szCs w:val="28"/>
        </w:rPr>
        <w:t>que</w:t>
      </w:r>
      <w:r w:rsidR="00621FE6" w:rsidRPr="008221CB">
        <w:rPr>
          <w:rFonts w:cs="Arial"/>
          <w:sz w:val="28"/>
          <w:szCs w:val="28"/>
        </w:rPr>
        <w:t>:</w:t>
      </w:r>
      <w:r w:rsidR="00621FE6" w:rsidRPr="008221CB">
        <w:rPr>
          <w:rFonts w:cs="Arial"/>
          <w:i/>
        </w:rPr>
        <w:t xml:space="preserve"> “</w:t>
      </w:r>
      <w:r w:rsidR="008D55A7" w:rsidRPr="008221CB">
        <w:rPr>
          <w:rFonts w:cs="Arial"/>
          <w:i/>
        </w:rPr>
        <w:t>…</w:t>
      </w:r>
      <w:r w:rsidR="000F6A5F" w:rsidRPr="008221CB">
        <w:rPr>
          <w:rFonts w:cs="Arial"/>
          <w:i/>
        </w:rPr>
        <w:t>.</w:t>
      </w:r>
      <w:r w:rsidR="0058196B" w:rsidRPr="008221CB">
        <w:rPr>
          <w:rFonts w:cs="Arial"/>
          <w:i/>
        </w:rPr>
        <w:t>a partir del 2014, cuando ya cuentan con ese apoyo adicional, el circulante comienza a experimentar una disminución en su valor, lo cual sugiere que esa plaza adicional ha incidido positivamente sobre la carga de trabajo en general de este juzgado. (...)</w:t>
      </w:r>
      <w:r w:rsidR="0058196B" w:rsidRPr="008221CB">
        <w:rPr>
          <w:rFonts w:cs="Arial"/>
          <w:i/>
        </w:rPr>
        <w:tab/>
        <w:t>Asimismo, esta plaza ha contribuido también con los señalamientos a doble agenda que realiza el juzgado, lo cual se refleja en la cantidad de asuntos señalados por año y principalmente, en los efectivamente realizados, lo que ha contribuido con la reducción de circulante en el 2015. Además, ha ayudado también con el dictado de medidas alternas, dentro de las cuales sobresale la suspensión del proceso a prueba, que pasó de 163 casos en el 2013 a 287 en el 2015.</w:t>
      </w:r>
    </w:p>
    <w:p w:rsidR="000F6A5F" w:rsidRPr="008221CB" w:rsidRDefault="000F6A5F" w:rsidP="000F6A5F">
      <w:pPr>
        <w:jc w:val="both"/>
        <w:rPr>
          <w:rFonts w:ascii="Calibri" w:hAnsi="Calibri" w:cs="Arial"/>
          <w:b/>
        </w:rPr>
      </w:pPr>
    </w:p>
    <w:p w:rsidR="002F1088" w:rsidRPr="008221CB" w:rsidRDefault="00571902" w:rsidP="00315D49">
      <w:pPr>
        <w:spacing w:line="480" w:lineRule="auto"/>
        <w:jc w:val="both"/>
        <w:rPr>
          <w:rFonts w:cs="Arial"/>
          <w:sz w:val="28"/>
          <w:szCs w:val="28"/>
        </w:rPr>
      </w:pPr>
      <w:r w:rsidRPr="008221CB">
        <w:rPr>
          <w:rFonts w:cs="Arial"/>
          <w:sz w:val="28"/>
          <w:szCs w:val="28"/>
        </w:rPr>
        <w:t>De seguido se</w:t>
      </w:r>
      <w:r w:rsidR="00315D49" w:rsidRPr="008221CB">
        <w:rPr>
          <w:rFonts w:cs="Arial"/>
          <w:sz w:val="28"/>
          <w:szCs w:val="28"/>
        </w:rPr>
        <w:t xml:space="preserve"> procede actualizar del movimiento de trabajo registrado durante el periodo 2012 al tercer trimestre de 2016</w:t>
      </w:r>
      <w:r w:rsidR="00C7089C">
        <w:rPr>
          <w:rFonts w:cs="Arial"/>
          <w:sz w:val="28"/>
          <w:szCs w:val="28"/>
        </w:rPr>
        <w:t>.</w:t>
      </w:r>
    </w:p>
    <w:p w:rsidR="00315D49" w:rsidRPr="008221CB" w:rsidRDefault="00315D49" w:rsidP="000E579E">
      <w:pPr>
        <w:widowControl w:val="0"/>
        <w:overflowPunct w:val="0"/>
        <w:autoSpaceDE w:val="0"/>
        <w:autoSpaceDN w:val="0"/>
        <w:adjustRightInd w:val="0"/>
        <w:jc w:val="both"/>
        <w:textAlignment w:val="baseline"/>
        <w:rPr>
          <w:rFonts w:cs="Arial"/>
          <w:sz w:val="28"/>
          <w:szCs w:val="28"/>
        </w:rPr>
      </w:pPr>
    </w:p>
    <w:tbl>
      <w:tblPr>
        <w:tblW w:w="6583" w:type="dxa"/>
        <w:jc w:val="center"/>
        <w:tblCellMar>
          <w:left w:w="70" w:type="dxa"/>
          <w:right w:w="70" w:type="dxa"/>
        </w:tblCellMar>
        <w:tblLook w:val="0000" w:firstRow="0" w:lastRow="0" w:firstColumn="0" w:lastColumn="0" w:noHBand="0" w:noVBand="0"/>
      </w:tblPr>
      <w:tblGrid>
        <w:gridCol w:w="2304"/>
        <w:gridCol w:w="696"/>
        <w:gridCol w:w="975"/>
        <w:gridCol w:w="688"/>
        <w:gridCol w:w="872"/>
        <w:gridCol w:w="1048"/>
      </w:tblGrid>
      <w:tr w:rsidR="00C75DB4" w:rsidRPr="008221CB" w:rsidTr="0040766A">
        <w:trPr>
          <w:trHeight w:val="1142"/>
          <w:tblHeader/>
          <w:jc w:val="center"/>
        </w:trPr>
        <w:tc>
          <w:tcPr>
            <w:tcW w:w="6583" w:type="dxa"/>
            <w:gridSpan w:val="6"/>
            <w:tcBorders>
              <w:top w:val="single" w:sz="4" w:space="0" w:color="FFFFFF"/>
              <w:left w:val="single" w:sz="4" w:space="0" w:color="FFFFFF"/>
              <w:bottom w:val="nil"/>
              <w:right w:val="single" w:sz="4" w:space="0" w:color="FFFFFF"/>
            </w:tcBorders>
            <w:shd w:val="clear" w:color="auto" w:fill="auto"/>
            <w:vAlign w:val="bottom"/>
          </w:tcPr>
          <w:p w:rsidR="00C75DB4" w:rsidRPr="008221CB" w:rsidRDefault="00EA6C4F" w:rsidP="00315D49">
            <w:pPr>
              <w:widowControl w:val="0"/>
              <w:autoSpaceDE w:val="0"/>
              <w:autoSpaceDN w:val="0"/>
              <w:adjustRightInd w:val="0"/>
              <w:jc w:val="center"/>
              <w:rPr>
                <w:rFonts w:ascii="Calibri" w:hAnsi="Calibri" w:cs="Arial"/>
                <w:b/>
                <w:bCs/>
              </w:rPr>
            </w:pPr>
            <w:r w:rsidRPr="008221CB">
              <w:rPr>
                <w:rFonts w:ascii="Calibri" w:hAnsi="Calibri" w:cs="Arial"/>
                <w:b/>
                <w:bCs/>
              </w:rPr>
              <w:t>Cuadro Nº 2</w:t>
            </w:r>
          </w:p>
          <w:p w:rsidR="00C75DB4" w:rsidRPr="008221CB" w:rsidRDefault="00C75DB4" w:rsidP="00315D49">
            <w:pPr>
              <w:widowControl w:val="0"/>
              <w:autoSpaceDE w:val="0"/>
              <w:autoSpaceDN w:val="0"/>
              <w:adjustRightInd w:val="0"/>
              <w:jc w:val="center"/>
              <w:rPr>
                <w:rFonts w:ascii="Calibri" w:hAnsi="Calibri" w:cs="Arial"/>
                <w:b/>
                <w:bCs/>
              </w:rPr>
            </w:pPr>
            <w:r w:rsidRPr="008221CB">
              <w:rPr>
                <w:rFonts w:ascii="Calibri" w:hAnsi="Calibri" w:cs="Arial"/>
                <w:b/>
                <w:bCs/>
              </w:rPr>
              <w:t>Balance general del Juzgado Penal Juvenil de Heredia</w:t>
            </w:r>
          </w:p>
          <w:p w:rsidR="00C75DB4" w:rsidRPr="008221CB" w:rsidRDefault="00C75DB4" w:rsidP="00315D49">
            <w:pPr>
              <w:widowControl w:val="0"/>
              <w:autoSpaceDE w:val="0"/>
              <w:autoSpaceDN w:val="0"/>
              <w:adjustRightInd w:val="0"/>
              <w:jc w:val="center"/>
              <w:rPr>
                <w:rFonts w:ascii="Calibri" w:hAnsi="Calibri" w:cs="Arial"/>
                <w:b/>
                <w:bCs/>
              </w:rPr>
            </w:pPr>
            <w:r w:rsidRPr="008221CB">
              <w:rPr>
                <w:rFonts w:ascii="Calibri" w:hAnsi="Calibri" w:cs="Arial"/>
                <w:b/>
                <w:bCs/>
              </w:rPr>
              <w:t>durante el periodo 2012 - 2016</w:t>
            </w:r>
          </w:p>
          <w:p w:rsidR="00C75DB4" w:rsidRPr="008221CB" w:rsidRDefault="00C75DB4" w:rsidP="00315D49">
            <w:pPr>
              <w:widowControl w:val="0"/>
              <w:autoSpaceDE w:val="0"/>
              <w:autoSpaceDN w:val="0"/>
              <w:adjustRightInd w:val="0"/>
              <w:jc w:val="center"/>
              <w:rPr>
                <w:rFonts w:ascii="Calibri" w:hAnsi="Calibri" w:cs="Arial"/>
                <w:b/>
                <w:bCs/>
              </w:rPr>
            </w:pPr>
          </w:p>
        </w:tc>
      </w:tr>
      <w:tr w:rsidR="00315D49" w:rsidRPr="008221CB" w:rsidTr="00C75DB4">
        <w:trPr>
          <w:trHeight w:val="274"/>
          <w:tblHeader/>
          <w:jc w:val="center"/>
        </w:trPr>
        <w:tc>
          <w:tcPr>
            <w:tcW w:w="2304" w:type="dxa"/>
            <w:vMerge w:val="restart"/>
            <w:tcBorders>
              <w:top w:val="single" w:sz="4" w:space="0" w:color="auto"/>
              <w:left w:val="single" w:sz="4" w:space="0" w:color="FFFFFF"/>
              <w:bottom w:val="single" w:sz="4" w:space="0" w:color="auto"/>
              <w:right w:val="single" w:sz="4" w:space="0" w:color="auto"/>
            </w:tcBorders>
            <w:shd w:val="clear" w:color="auto" w:fill="C0C0C0"/>
            <w:noWrap/>
            <w:vAlign w:val="center"/>
          </w:tcPr>
          <w:p w:rsidR="00315D49" w:rsidRPr="008221CB" w:rsidRDefault="00315D49" w:rsidP="00315D49">
            <w:pPr>
              <w:widowControl w:val="0"/>
              <w:autoSpaceDE w:val="0"/>
              <w:autoSpaceDN w:val="0"/>
              <w:adjustRightInd w:val="0"/>
              <w:jc w:val="center"/>
              <w:rPr>
                <w:rFonts w:ascii="Calibri" w:hAnsi="Calibri" w:cs="Arial"/>
                <w:b/>
                <w:bCs/>
              </w:rPr>
            </w:pPr>
            <w:r w:rsidRPr="008221CB">
              <w:rPr>
                <w:rFonts w:ascii="Calibri" w:hAnsi="Calibri" w:cs="Arial"/>
                <w:b/>
                <w:bCs/>
              </w:rPr>
              <w:t>Balance</w:t>
            </w:r>
          </w:p>
        </w:tc>
        <w:tc>
          <w:tcPr>
            <w:tcW w:w="4279" w:type="dxa"/>
            <w:gridSpan w:val="5"/>
            <w:tcBorders>
              <w:top w:val="single" w:sz="4" w:space="0" w:color="auto"/>
              <w:left w:val="nil"/>
              <w:bottom w:val="single" w:sz="4" w:space="0" w:color="auto"/>
              <w:right w:val="single" w:sz="4" w:space="0" w:color="FFFFFF"/>
            </w:tcBorders>
            <w:shd w:val="clear" w:color="auto" w:fill="C0C0C0"/>
            <w:noWrap/>
            <w:vAlign w:val="bottom"/>
          </w:tcPr>
          <w:p w:rsidR="00315D49" w:rsidRPr="008221CB" w:rsidRDefault="00315D49" w:rsidP="00315D49">
            <w:pPr>
              <w:widowControl w:val="0"/>
              <w:autoSpaceDE w:val="0"/>
              <w:autoSpaceDN w:val="0"/>
              <w:adjustRightInd w:val="0"/>
              <w:jc w:val="center"/>
              <w:rPr>
                <w:rFonts w:ascii="Calibri" w:hAnsi="Calibri" w:cs="Arial"/>
                <w:b/>
                <w:bCs/>
              </w:rPr>
            </w:pPr>
            <w:r w:rsidRPr="008221CB">
              <w:rPr>
                <w:rFonts w:ascii="Calibri" w:hAnsi="Calibri" w:cs="Arial"/>
                <w:b/>
                <w:bCs/>
              </w:rPr>
              <w:t>Año</w:t>
            </w:r>
          </w:p>
        </w:tc>
      </w:tr>
      <w:tr w:rsidR="00315D49" w:rsidRPr="008221CB" w:rsidTr="00C75DB4">
        <w:trPr>
          <w:trHeight w:val="263"/>
          <w:tblHeader/>
          <w:jc w:val="center"/>
        </w:trPr>
        <w:tc>
          <w:tcPr>
            <w:tcW w:w="2304" w:type="dxa"/>
            <w:vMerge/>
            <w:tcBorders>
              <w:top w:val="nil"/>
              <w:left w:val="single" w:sz="4" w:space="0" w:color="FFFFFF"/>
              <w:bottom w:val="single" w:sz="4" w:space="0" w:color="auto"/>
              <w:right w:val="single" w:sz="4" w:space="0" w:color="auto"/>
            </w:tcBorders>
            <w:vAlign w:val="center"/>
          </w:tcPr>
          <w:p w:rsidR="00315D49" w:rsidRPr="008221CB" w:rsidRDefault="00315D49" w:rsidP="00315D49">
            <w:pPr>
              <w:widowControl w:val="0"/>
              <w:autoSpaceDE w:val="0"/>
              <w:autoSpaceDN w:val="0"/>
              <w:adjustRightInd w:val="0"/>
              <w:rPr>
                <w:rFonts w:ascii="Calibri" w:hAnsi="Calibri" w:cs="Arial"/>
                <w:b/>
                <w:bCs/>
              </w:rPr>
            </w:pPr>
          </w:p>
        </w:tc>
        <w:tc>
          <w:tcPr>
            <w:tcW w:w="696" w:type="dxa"/>
            <w:tcBorders>
              <w:top w:val="nil"/>
              <w:left w:val="nil"/>
              <w:bottom w:val="single" w:sz="4" w:space="0" w:color="auto"/>
              <w:right w:val="single" w:sz="4" w:space="0" w:color="auto"/>
            </w:tcBorders>
            <w:shd w:val="clear" w:color="auto" w:fill="C0C0C0"/>
            <w:noWrap/>
            <w:vAlign w:val="center"/>
          </w:tcPr>
          <w:p w:rsidR="00315D49" w:rsidRPr="008221CB" w:rsidRDefault="00315D49" w:rsidP="00315D49">
            <w:pPr>
              <w:widowControl w:val="0"/>
              <w:autoSpaceDE w:val="0"/>
              <w:autoSpaceDN w:val="0"/>
              <w:adjustRightInd w:val="0"/>
              <w:jc w:val="center"/>
              <w:rPr>
                <w:rFonts w:ascii="Calibri" w:hAnsi="Calibri" w:cs="Arial"/>
                <w:b/>
                <w:bCs/>
              </w:rPr>
            </w:pPr>
            <w:r w:rsidRPr="008221CB">
              <w:rPr>
                <w:rFonts w:ascii="Calibri" w:hAnsi="Calibri" w:cs="Arial"/>
                <w:b/>
                <w:bCs/>
              </w:rPr>
              <w:t>2012</w:t>
            </w:r>
          </w:p>
        </w:tc>
        <w:tc>
          <w:tcPr>
            <w:tcW w:w="975" w:type="dxa"/>
            <w:tcBorders>
              <w:top w:val="nil"/>
              <w:left w:val="nil"/>
              <w:bottom w:val="single" w:sz="4" w:space="0" w:color="auto"/>
              <w:right w:val="single" w:sz="4" w:space="0" w:color="auto"/>
            </w:tcBorders>
            <w:shd w:val="clear" w:color="auto" w:fill="C0C0C0"/>
            <w:noWrap/>
            <w:vAlign w:val="center"/>
          </w:tcPr>
          <w:p w:rsidR="00315D49" w:rsidRPr="008221CB" w:rsidRDefault="00315D49" w:rsidP="00315D49">
            <w:pPr>
              <w:widowControl w:val="0"/>
              <w:autoSpaceDE w:val="0"/>
              <w:autoSpaceDN w:val="0"/>
              <w:adjustRightInd w:val="0"/>
              <w:jc w:val="center"/>
              <w:rPr>
                <w:rFonts w:ascii="Calibri" w:hAnsi="Calibri" w:cs="Arial"/>
                <w:b/>
                <w:bCs/>
              </w:rPr>
            </w:pPr>
            <w:r w:rsidRPr="008221CB">
              <w:rPr>
                <w:rFonts w:ascii="Calibri" w:hAnsi="Calibri" w:cs="Arial"/>
                <w:b/>
                <w:bCs/>
              </w:rPr>
              <w:t>2013</w:t>
            </w:r>
          </w:p>
        </w:tc>
        <w:tc>
          <w:tcPr>
            <w:tcW w:w="688" w:type="dxa"/>
            <w:tcBorders>
              <w:top w:val="nil"/>
              <w:left w:val="nil"/>
              <w:bottom w:val="single" w:sz="4" w:space="0" w:color="auto"/>
              <w:right w:val="single" w:sz="4" w:space="0" w:color="auto"/>
            </w:tcBorders>
            <w:shd w:val="clear" w:color="auto" w:fill="C0C0C0"/>
            <w:noWrap/>
            <w:vAlign w:val="center"/>
          </w:tcPr>
          <w:p w:rsidR="00315D49" w:rsidRPr="008221CB" w:rsidRDefault="00315D49" w:rsidP="00315D49">
            <w:pPr>
              <w:widowControl w:val="0"/>
              <w:autoSpaceDE w:val="0"/>
              <w:autoSpaceDN w:val="0"/>
              <w:adjustRightInd w:val="0"/>
              <w:jc w:val="center"/>
              <w:rPr>
                <w:rFonts w:ascii="Calibri" w:hAnsi="Calibri" w:cs="Arial"/>
                <w:b/>
                <w:bCs/>
              </w:rPr>
            </w:pPr>
            <w:r w:rsidRPr="008221CB">
              <w:rPr>
                <w:rFonts w:ascii="Calibri" w:hAnsi="Calibri" w:cs="Arial"/>
                <w:b/>
                <w:bCs/>
              </w:rPr>
              <w:t>2014</w:t>
            </w:r>
          </w:p>
        </w:tc>
        <w:tc>
          <w:tcPr>
            <w:tcW w:w="872" w:type="dxa"/>
            <w:tcBorders>
              <w:top w:val="nil"/>
              <w:left w:val="nil"/>
              <w:bottom w:val="single" w:sz="4" w:space="0" w:color="auto"/>
              <w:right w:val="single" w:sz="4" w:space="0" w:color="auto"/>
            </w:tcBorders>
            <w:shd w:val="clear" w:color="auto" w:fill="C0C0C0"/>
            <w:noWrap/>
            <w:vAlign w:val="center"/>
          </w:tcPr>
          <w:p w:rsidR="00315D49" w:rsidRPr="008221CB" w:rsidRDefault="00315D49" w:rsidP="00315D49">
            <w:pPr>
              <w:widowControl w:val="0"/>
              <w:autoSpaceDE w:val="0"/>
              <w:autoSpaceDN w:val="0"/>
              <w:adjustRightInd w:val="0"/>
              <w:jc w:val="center"/>
              <w:rPr>
                <w:rFonts w:ascii="Calibri" w:hAnsi="Calibri" w:cs="Arial"/>
                <w:b/>
                <w:bCs/>
              </w:rPr>
            </w:pPr>
            <w:r w:rsidRPr="008221CB">
              <w:rPr>
                <w:rFonts w:ascii="Calibri" w:hAnsi="Calibri" w:cs="Arial"/>
                <w:b/>
                <w:bCs/>
              </w:rPr>
              <w:t>2015</w:t>
            </w:r>
          </w:p>
        </w:tc>
        <w:tc>
          <w:tcPr>
            <w:tcW w:w="1048" w:type="dxa"/>
            <w:tcBorders>
              <w:top w:val="nil"/>
              <w:left w:val="single" w:sz="4" w:space="0" w:color="auto"/>
              <w:bottom w:val="single" w:sz="4" w:space="0" w:color="auto"/>
              <w:right w:val="single" w:sz="4" w:space="0" w:color="FFFFFF"/>
            </w:tcBorders>
            <w:shd w:val="clear" w:color="auto" w:fill="C0C0C0"/>
            <w:vAlign w:val="center"/>
          </w:tcPr>
          <w:p w:rsidR="00315D49" w:rsidRPr="008221CB" w:rsidRDefault="00315D49" w:rsidP="00315D49">
            <w:pPr>
              <w:widowControl w:val="0"/>
              <w:autoSpaceDE w:val="0"/>
              <w:autoSpaceDN w:val="0"/>
              <w:adjustRightInd w:val="0"/>
              <w:jc w:val="center"/>
              <w:rPr>
                <w:rFonts w:ascii="Calibri" w:hAnsi="Calibri" w:cs="Arial"/>
                <w:b/>
                <w:bCs/>
              </w:rPr>
            </w:pPr>
            <w:r w:rsidRPr="008221CB">
              <w:rPr>
                <w:rFonts w:ascii="Calibri" w:hAnsi="Calibri" w:cs="Arial"/>
                <w:b/>
                <w:bCs/>
              </w:rPr>
              <w:t>2016 *</w:t>
            </w:r>
            <w:r w:rsidR="0052187D" w:rsidRPr="008221CB">
              <w:rPr>
                <w:rFonts w:ascii="Calibri" w:hAnsi="Calibri" w:cs="Arial"/>
                <w:b/>
                <w:bCs/>
              </w:rPr>
              <w:t>*</w:t>
            </w:r>
          </w:p>
        </w:tc>
      </w:tr>
      <w:tr w:rsidR="00315D49" w:rsidRPr="008221CB" w:rsidTr="00C75DB4">
        <w:trPr>
          <w:trHeight w:val="268"/>
          <w:tblHeader/>
          <w:jc w:val="center"/>
        </w:trPr>
        <w:tc>
          <w:tcPr>
            <w:tcW w:w="2304" w:type="dxa"/>
            <w:tcBorders>
              <w:top w:val="nil"/>
              <w:left w:val="single" w:sz="4" w:space="0" w:color="FFFFFF"/>
              <w:bottom w:val="nil"/>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rPr>
                <w:rFonts w:ascii="Calibri" w:hAnsi="Calibri" w:cs="Arial"/>
              </w:rPr>
            </w:pPr>
            <w:r w:rsidRPr="008221CB">
              <w:rPr>
                <w:rFonts w:ascii="Calibri" w:hAnsi="Calibri" w:cs="Arial"/>
              </w:rPr>
              <w:t>Circulante inicial</w:t>
            </w:r>
          </w:p>
        </w:tc>
        <w:tc>
          <w:tcPr>
            <w:tcW w:w="696" w:type="dxa"/>
            <w:tcBorders>
              <w:top w:val="nil"/>
              <w:left w:val="nil"/>
              <w:bottom w:val="nil"/>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794</w:t>
            </w:r>
          </w:p>
        </w:tc>
        <w:tc>
          <w:tcPr>
            <w:tcW w:w="975" w:type="dxa"/>
            <w:tcBorders>
              <w:top w:val="nil"/>
              <w:left w:val="nil"/>
              <w:bottom w:val="nil"/>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993</w:t>
            </w:r>
          </w:p>
        </w:tc>
        <w:tc>
          <w:tcPr>
            <w:tcW w:w="688" w:type="dxa"/>
            <w:tcBorders>
              <w:top w:val="nil"/>
              <w:left w:val="nil"/>
              <w:bottom w:val="nil"/>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vertAlign w:val="superscript"/>
              </w:rPr>
            </w:pPr>
            <w:r w:rsidRPr="008221CB">
              <w:rPr>
                <w:rFonts w:ascii="Calibri" w:hAnsi="Calibri" w:cs="Arial"/>
              </w:rPr>
              <w:t>1.018</w:t>
            </w:r>
          </w:p>
        </w:tc>
        <w:tc>
          <w:tcPr>
            <w:tcW w:w="872" w:type="dxa"/>
            <w:tcBorders>
              <w:top w:val="nil"/>
              <w:left w:val="nil"/>
              <w:bottom w:val="nil"/>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993</w:t>
            </w:r>
          </w:p>
        </w:tc>
        <w:tc>
          <w:tcPr>
            <w:tcW w:w="1048" w:type="dxa"/>
            <w:tcBorders>
              <w:top w:val="nil"/>
              <w:left w:val="single" w:sz="4" w:space="0" w:color="auto"/>
              <w:bottom w:val="nil"/>
              <w:right w:val="single" w:sz="4" w:space="0" w:color="FFFFFF"/>
            </w:tcBorders>
            <w:vAlign w:val="bottom"/>
          </w:tcPr>
          <w:p w:rsidR="00315D49" w:rsidRPr="008221CB" w:rsidRDefault="00D12C81" w:rsidP="00315D49">
            <w:pPr>
              <w:widowControl w:val="0"/>
              <w:autoSpaceDE w:val="0"/>
              <w:autoSpaceDN w:val="0"/>
              <w:adjustRightInd w:val="0"/>
              <w:jc w:val="center"/>
              <w:rPr>
                <w:rFonts w:ascii="Calibri" w:hAnsi="Calibri" w:cs="Arial"/>
              </w:rPr>
            </w:pPr>
            <w:r w:rsidRPr="008221CB">
              <w:rPr>
                <w:rFonts w:ascii="Calibri" w:hAnsi="Calibri" w:cs="Arial"/>
              </w:rPr>
              <w:t>800</w:t>
            </w:r>
          </w:p>
        </w:tc>
      </w:tr>
      <w:tr w:rsidR="00315D49" w:rsidRPr="008221CB" w:rsidTr="00C75DB4">
        <w:trPr>
          <w:trHeight w:val="130"/>
          <w:tblHeader/>
          <w:jc w:val="center"/>
        </w:trPr>
        <w:tc>
          <w:tcPr>
            <w:tcW w:w="2304" w:type="dxa"/>
            <w:tcBorders>
              <w:top w:val="single" w:sz="4" w:space="0" w:color="FFFFFF"/>
              <w:left w:val="single" w:sz="4" w:space="0" w:color="FFFFFF"/>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rPr>
                <w:rFonts w:ascii="Calibri" w:hAnsi="Calibri" w:cs="Arial"/>
              </w:rPr>
            </w:pPr>
            <w:r w:rsidRPr="008221CB">
              <w:rPr>
                <w:rFonts w:ascii="Calibri" w:hAnsi="Calibri" w:cs="Arial"/>
              </w:rPr>
              <w:t>Casos entrados</w:t>
            </w:r>
          </w:p>
        </w:tc>
        <w:tc>
          <w:tcPr>
            <w:tcW w:w="696" w:type="dxa"/>
            <w:tcBorders>
              <w:top w:val="single" w:sz="4" w:space="0" w:color="FFFFFF"/>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775</w:t>
            </w:r>
          </w:p>
        </w:tc>
        <w:tc>
          <w:tcPr>
            <w:tcW w:w="975" w:type="dxa"/>
            <w:tcBorders>
              <w:top w:val="single" w:sz="4" w:space="0" w:color="FFFFFF"/>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872</w:t>
            </w:r>
          </w:p>
        </w:tc>
        <w:tc>
          <w:tcPr>
            <w:tcW w:w="688" w:type="dxa"/>
            <w:tcBorders>
              <w:top w:val="single" w:sz="4" w:space="0" w:color="FFFFFF"/>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639</w:t>
            </w:r>
          </w:p>
        </w:tc>
        <w:tc>
          <w:tcPr>
            <w:tcW w:w="872" w:type="dxa"/>
            <w:tcBorders>
              <w:top w:val="single" w:sz="4" w:space="0" w:color="FFFFFF"/>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537</w:t>
            </w:r>
          </w:p>
        </w:tc>
        <w:tc>
          <w:tcPr>
            <w:tcW w:w="1048" w:type="dxa"/>
            <w:tcBorders>
              <w:top w:val="single" w:sz="4" w:space="0" w:color="FFFFFF"/>
              <w:left w:val="single" w:sz="4" w:space="0" w:color="auto"/>
              <w:bottom w:val="single" w:sz="4" w:space="0" w:color="FFFFFF"/>
              <w:right w:val="single" w:sz="4" w:space="0" w:color="FFFFFF"/>
            </w:tcBorders>
            <w:vAlign w:val="bottom"/>
          </w:tcPr>
          <w:p w:rsidR="00315D49" w:rsidRPr="008221CB" w:rsidRDefault="00D12C81" w:rsidP="00315D49">
            <w:pPr>
              <w:widowControl w:val="0"/>
              <w:autoSpaceDE w:val="0"/>
              <w:autoSpaceDN w:val="0"/>
              <w:adjustRightInd w:val="0"/>
              <w:jc w:val="center"/>
              <w:rPr>
                <w:rFonts w:ascii="Calibri" w:hAnsi="Calibri" w:cs="Arial"/>
              </w:rPr>
            </w:pPr>
            <w:r w:rsidRPr="008221CB">
              <w:rPr>
                <w:rFonts w:ascii="Calibri" w:hAnsi="Calibri" w:cs="Arial"/>
              </w:rPr>
              <w:t>433</w:t>
            </w:r>
          </w:p>
        </w:tc>
      </w:tr>
      <w:tr w:rsidR="00315D49" w:rsidRPr="008221CB" w:rsidTr="00C75DB4">
        <w:trPr>
          <w:trHeight w:val="134"/>
          <w:tblHeader/>
          <w:jc w:val="center"/>
        </w:trPr>
        <w:tc>
          <w:tcPr>
            <w:tcW w:w="2304" w:type="dxa"/>
            <w:tcBorders>
              <w:top w:val="nil"/>
              <w:left w:val="single" w:sz="4" w:space="0" w:color="FFFFFF"/>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rPr>
                <w:rFonts w:ascii="Calibri" w:hAnsi="Calibri" w:cs="Arial"/>
              </w:rPr>
            </w:pPr>
            <w:r w:rsidRPr="008221CB">
              <w:rPr>
                <w:rFonts w:ascii="Calibri" w:hAnsi="Calibri" w:cs="Arial"/>
              </w:rPr>
              <w:t>Casos reentrados</w:t>
            </w:r>
          </w:p>
        </w:tc>
        <w:tc>
          <w:tcPr>
            <w:tcW w:w="696" w:type="dxa"/>
            <w:tcBorders>
              <w:top w:val="nil"/>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34</w:t>
            </w:r>
          </w:p>
        </w:tc>
        <w:tc>
          <w:tcPr>
            <w:tcW w:w="975" w:type="dxa"/>
            <w:tcBorders>
              <w:top w:val="nil"/>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32</w:t>
            </w:r>
          </w:p>
        </w:tc>
        <w:tc>
          <w:tcPr>
            <w:tcW w:w="688" w:type="dxa"/>
            <w:tcBorders>
              <w:top w:val="nil"/>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11</w:t>
            </w:r>
          </w:p>
        </w:tc>
        <w:tc>
          <w:tcPr>
            <w:tcW w:w="872" w:type="dxa"/>
            <w:tcBorders>
              <w:top w:val="nil"/>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148</w:t>
            </w:r>
          </w:p>
        </w:tc>
        <w:tc>
          <w:tcPr>
            <w:tcW w:w="1048" w:type="dxa"/>
            <w:tcBorders>
              <w:top w:val="nil"/>
              <w:left w:val="single" w:sz="4" w:space="0" w:color="auto"/>
              <w:bottom w:val="single" w:sz="4" w:space="0" w:color="FFFFFF"/>
              <w:right w:val="single" w:sz="4" w:space="0" w:color="FFFFFF"/>
            </w:tcBorders>
            <w:vAlign w:val="bottom"/>
          </w:tcPr>
          <w:p w:rsidR="00315D49" w:rsidRPr="008221CB" w:rsidRDefault="00D12C81" w:rsidP="00D12C81">
            <w:pPr>
              <w:widowControl w:val="0"/>
              <w:autoSpaceDE w:val="0"/>
              <w:autoSpaceDN w:val="0"/>
              <w:adjustRightInd w:val="0"/>
              <w:jc w:val="center"/>
              <w:rPr>
                <w:rFonts w:ascii="Calibri" w:hAnsi="Calibri" w:cs="Arial"/>
              </w:rPr>
            </w:pPr>
            <w:r w:rsidRPr="008221CB">
              <w:rPr>
                <w:rFonts w:ascii="Calibri" w:hAnsi="Calibri" w:cs="Arial"/>
              </w:rPr>
              <w:t>31</w:t>
            </w:r>
          </w:p>
        </w:tc>
      </w:tr>
      <w:tr w:rsidR="00315D49" w:rsidRPr="008221CB" w:rsidTr="00C75DB4">
        <w:trPr>
          <w:trHeight w:val="138"/>
          <w:tblHeader/>
          <w:jc w:val="center"/>
        </w:trPr>
        <w:tc>
          <w:tcPr>
            <w:tcW w:w="2304" w:type="dxa"/>
            <w:tcBorders>
              <w:top w:val="nil"/>
              <w:left w:val="single" w:sz="4" w:space="0" w:color="FFFFFF"/>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rPr>
                <w:rFonts w:ascii="Calibri" w:hAnsi="Calibri" w:cs="Arial"/>
              </w:rPr>
            </w:pPr>
            <w:r w:rsidRPr="008221CB">
              <w:rPr>
                <w:rFonts w:ascii="Calibri" w:hAnsi="Calibri" w:cs="Arial"/>
              </w:rPr>
              <w:t>Casos fenecidos</w:t>
            </w:r>
          </w:p>
        </w:tc>
        <w:tc>
          <w:tcPr>
            <w:tcW w:w="696" w:type="dxa"/>
            <w:tcBorders>
              <w:top w:val="nil"/>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610</w:t>
            </w:r>
          </w:p>
        </w:tc>
        <w:tc>
          <w:tcPr>
            <w:tcW w:w="975" w:type="dxa"/>
            <w:tcBorders>
              <w:top w:val="nil"/>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879</w:t>
            </w:r>
          </w:p>
        </w:tc>
        <w:tc>
          <w:tcPr>
            <w:tcW w:w="688" w:type="dxa"/>
            <w:tcBorders>
              <w:top w:val="nil"/>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vertAlign w:val="superscript"/>
              </w:rPr>
            </w:pPr>
            <w:r w:rsidRPr="008221CB">
              <w:rPr>
                <w:rFonts w:ascii="Calibri" w:hAnsi="Calibri" w:cs="Arial"/>
              </w:rPr>
              <w:t>675</w:t>
            </w:r>
            <w:r w:rsidR="0052187D" w:rsidRPr="008221CB">
              <w:rPr>
                <w:rFonts w:ascii="Calibri" w:hAnsi="Calibri" w:cs="Arial"/>
              </w:rPr>
              <w:t>*</w:t>
            </w:r>
          </w:p>
        </w:tc>
        <w:tc>
          <w:tcPr>
            <w:tcW w:w="872" w:type="dxa"/>
            <w:tcBorders>
              <w:top w:val="nil"/>
              <w:left w:val="nil"/>
              <w:bottom w:val="single" w:sz="4" w:space="0" w:color="FFFFFF"/>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878</w:t>
            </w:r>
          </w:p>
        </w:tc>
        <w:tc>
          <w:tcPr>
            <w:tcW w:w="1048" w:type="dxa"/>
            <w:tcBorders>
              <w:top w:val="nil"/>
              <w:left w:val="single" w:sz="4" w:space="0" w:color="auto"/>
              <w:bottom w:val="single" w:sz="4" w:space="0" w:color="FFFFFF"/>
              <w:right w:val="single" w:sz="4" w:space="0" w:color="FFFFFF"/>
            </w:tcBorders>
            <w:vAlign w:val="bottom"/>
          </w:tcPr>
          <w:p w:rsidR="00315D49" w:rsidRPr="008221CB" w:rsidRDefault="00D12C81" w:rsidP="00315D49">
            <w:pPr>
              <w:widowControl w:val="0"/>
              <w:autoSpaceDE w:val="0"/>
              <w:autoSpaceDN w:val="0"/>
              <w:adjustRightInd w:val="0"/>
              <w:jc w:val="center"/>
              <w:rPr>
                <w:rFonts w:ascii="Calibri" w:hAnsi="Calibri" w:cs="Arial"/>
              </w:rPr>
            </w:pPr>
            <w:r w:rsidRPr="008221CB">
              <w:rPr>
                <w:rFonts w:ascii="Calibri" w:hAnsi="Calibri" w:cs="Arial"/>
              </w:rPr>
              <w:t>484</w:t>
            </w:r>
          </w:p>
        </w:tc>
      </w:tr>
      <w:tr w:rsidR="00315D49" w:rsidRPr="008221CB" w:rsidTr="00C75DB4">
        <w:trPr>
          <w:trHeight w:val="141"/>
          <w:tblHeader/>
          <w:jc w:val="center"/>
        </w:trPr>
        <w:tc>
          <w:tcPr>
            <w:tcW w:w="2304" w:type="dxa"/>
            <w:tcBorders>
              <w:top w:val="nil"/>
              <w:left w:val="single" w:sz="4" w:space="0" w:color="FFFFFF"/>
              <w:bottom w:val="single" w:sz="4" w:space="0" w:color="auto"/>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rPr>
                <w:rFonts w:ascii="Calibri" w:hAnsi="Calibri" w:cs="Arial"/>
              </w:rPr>
            </w:pPr>
            <w:r w:rsidRPr="008221CB">
              <w:rPr>
                <w:rFonts w:ascii="Calibri" w:hAnsi="Calibri" w:cs="Arial"/>
              </w:rPr>
              <w:t>Circulante al concluir</w:t>
            </w:r>
          </w:p>
        </w:tc>
        <w:tc>
          <w:tcPr>
            <w:tcW w:w="696" w:type="dxa"/>
            <w:tcBorders>
              <w:top w:val="nil"/>
              <w:left w:val="nil"/>
              <w:bottom w:val="single" w:sz="4" w:space="0" w:color="auto"/>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993</w:t>
            </w:r>
          </w:p>
        </w:tc>
        <w:tc>
          <w:tcPr>
            <w:tcW w:w="975" w:type="dxa"/>
            <w:tcBorders>
              <w:top w:val="nil"/>
              <w:left w:val="nil"/>
              <w:bottom w:val="single" w:sz="4" w:space="0" w:color="auto"/>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1.018</w:t>
            </w:r>
          </w:p>
        </w:tc>
        <w:tc>
          <w:tcPr>
            <w:tcW w:w="688" w:type="dxa"/>
            <w:tcBorders>
              <w:top w:val="nil"/>
              <w:left w:val="nil"/>
              <w:bottom w:val="single" w:sz="4" w:space="0" w:color="auto"/>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993</w:t>
            </w:r>
          </w:p>
        </w:tc>
        <w:tc>
          <w:tcPr>
            <w:tcW w:w="872" w:type="dxa"/>
            <w:tcBorders>
              <w:top w:val="nil"/>
              <w:left w:val="nil"/>
              <w:bottom w:val="single" w:sz="4" w:space="0" w:color="auto"/>
              <w:right w:val="single" w:sz="4" w:space="0" w:color="auto"/>
            </w:tcBorders>
            <w:shd w:val="clear" w:color="auto" w:fill="auto"/>
            <w:noWrap/>
            <w:vAlign w:val="bottom"/>
          </w:tcPr>
          <w:p w:rsidR="00315D49" w:rsidRPr="008221CB" w:rsidRDefault="00315D49" w:rsidP="00315D49">
            <w:pPr>
              <w:widowControl w:val="0"/>
              <w:autoSpaceDE w:val="0"/>
              <w:autoSpaceDN w:val="0"/>
              <w:adjustRightInd w:val="0"/>
              <w:jc w:val="center"/>
              <w:rPr>
                <w:rFonts w:ascii="Calibri" w:hAnsi="Calibri" w:cs="Arial"/>
              </w:rPr>
            </w:pPr>
            <w:r w:rsidRPr="008221CB">
              <w:rPr>
                <w:rFonts w:ascii="Calibri" w:hAnsi="Calibri" w:cs="Arial"/>
              </w:rPr>
              <w:t>800</w:t>
            </w:r>
          </w:p>
        </w:tc>
        <w:tc>
          <w:tcPr>
            <w:tcW w:w="1048" w:type="dxa"/>
            <w:tcBorders>
              <w:top w:val="nil"/>
              <w:left w:val="single" w:sz="4" w:space="0" w:color="auto"/>
              <w:bottom w:val="single" w:sz="4" w:space="0" w:color="auto"/>
              <w:right w:val="single" w:sz="4" w:space="0" w:color="FFFFFF"/>
            </w:tcBorders>
            <w:vAlign w:val="bottom"/>
          </w:tcPr>
          <w:p w:rsidR="00315D49" w:rsidRPr="008221CB" w:rsidRDefault="00D12C81" w:rsidP="00315D49">
            <w:pPr>
              <w:widowControl w:val="0"/>
              <w:autoSpaceDE w:val="0"/>
              <w:autoSpaceDN w:val="0"/>
              <w:adjustRightInd w:val="0"/>
              <w:jc w:val="center"/>
              <w:rPr>
                <w:rFonts w:ascii="Calibri" w:hAnsi="Calibri" w:cs="Arial"/>
              </w:rPr>
            </w:pPr>
            <w:r w:rsidRPr="008221CB">
              <w:rPr>
                <w:rFonts w:ascii="Calibri" w:hAnsi="Calibri" w:cs="Arial"/>
              </w:rPr>
              <w:t>784</w:t>
            </w:r>
          </w:p>
        </w:tc>
      </w:tr>
    </w:tbl>
    <w:p w:rsidR="0052187D" w:rsidRPr="008221CB" w:rsidRDefault="00315D49" w:rsidP="00C75DB4">
      <w:pPr>
        <w:widowControl w:val="0"/>
        <w:autoSpaceDE w:val="0"/>
        <w:autoSpaceDN w:val="0"/>
        <w:adjustRightInd w:val="0"/>
        <w:ind w:left="708" w:right="240" w:firstLine="708"/>
        <w:jc w:val="both"/>
        <w:rPr>
          <w:rFonts w:ascii="Calibri" w:hAnsi="Calibri" w:cs="Arial"/>
          <w:sz w:val="20"/>
          <w:szCs w:val="20"/>
          <w:lang w:val="es-ES_tradnl"/>
        </w:rPr>
      </w:pPr>
      <w:r w:rsidRPr="008221CB">
        <w:rPr>
          <w:rFonts w:ascii="Calibri" w:hAnsi="Calibri" w:cs="Arial"/>
          <w:b/>
          <w:sz w:val="20"/>
          <w:szCs w:val="20"/>
          <w:lang w:val="es-ES_tradnl"/>
        </w:rPr>
        <w:t>*</w:t>
      </w:r>
      <w:r w:rsidR="0052187D" w:rsidRPr="008221CB">
        <w:rPr>
          <w:rFonts w:ascii="Calibri" w:hAnsi="Calibri" w:cs="Arial"/>
          <w:sz w:val="20"/>
          <w:szCs w:val="20"/>
          <w:lang w:val="es-ES_tradnl"/>
        </w:rPr>
        <w:t>Incluye los asuntos que se pasan por incompetencia al Juzgado de Sarapiquí (233).</w:t>
      </w:r>
    </w:p>
    <w:p w:rsidR="00315D49" w:rsidRPr="008221CB" w:rsidRDefault="0052187D" w:rsidP="00C75DB4">
      <w:pPr>
        <w:widowControl w:val="0"/>
        <w:autoSpaceDE w:val="0"/>
        <w:autoSpaceDN w:val="0"/>
        <w:adjustRightInd w:val="0"/>
        <w:ind w:left="1416" w:right="240" w:firstLine="94"/>
        <w:jc w:val="both"/>
        <w:rPr>
          <w:rFonts w:ascii="Calibri" w:hAnsi="Calibri" w:cs="Arial"/>
          <w:sz w:val="20"/>
          <w:szCs w:val="20"/>
          <w:lang w:val="es-ES_tradnl"/>
        </w:rPr>
      </w:pPr>
      <w:r w:rsidRPr="008221CB">
        <w:rPr>
          <w:rFonts w:ascii="Calibri" w:hAnsi="Calibri" w:cs="Arial"/>
          <w:b/>
          <w:sz w:val="20"/>
          <w:szCs w:val="20"/>
          <w:lang w:val="es-ES_tradnl"/>
        </w:rPr>
        <w:t>**</w:t>
      </w:r>
      <w:r w:rsidR="00D41CB8" w:rsidRPr="008221CB">
        <w:rPr>
          <w:rFonts w:ascii="Calibri" w:hAnsi="Calibri" w:cs="Arial"/>
          <w:sz w:val="20"/>
          <w:szCs w:val="20"/>
          <w:lang w:val="es-ES_tradnl"/>
        </w:rPr>
        <w:t xml:space="preserve"> Datos al tercer tri</w:t>
      </w:r>
      <w:r w:rsidR="00315D49" w:rsidRPr="008221CB">
        <w:rPr>
          <w:rFonts w:ascii="Calibri" w:hAnsi="Calibri" w:cs="Arial"/>
          <w:sz w:val="20"/>
          <w:szCs w:val="20"/>
          <w:lang w:val="es-ES_tradnl"/>
        </w:rPr>
        <w:t>mestre.</w:t>
      </w:r>
    </w:p>
    <w:p w:rsidR="00315D49" w:rsidRPr="008221CB" w:rsidRDefault="00315D49" w:rsidP="00C75DB4">
      <w:pPr>
        <w:widowControl w:val="0"/>
        <w:autoSpaceDE w:val="0"/>
        <w:autoSpaceDN w:val="0"/>
        <w:adjustRightInd w:val="0"/>
        <w:ind w:left="1416" w:right="240" w:firstLine="94"/>
        <w:jc w:val="both"/>
        <w:rPr>
          <w:rFonts w:ascii="Calibri" w:hAnsi="Calibri" w:cs="Arial"/>
          <w:sz w:val="20"/>
          <w:szCs w:val="20"/>
          <w:lang w:val="es-ES_tradnl"/>
        </w:rPr>
      </w:pPr>
      <w:r w:rsidRPr="008221CB">
        <w:rPr>
          <w:rFonts w:ascii="Calibri" w:hAnsi="Calibri" w:cs="Arial"/>
          <w:b/>
          <w:sz w:val="20"/>
          <w:szCs w:val="20"/>
          <w:lang w:val="es-ES_tradnl"/>
        </w:rPr>
        <w:t>Fuente</w:t>
      </w:r>
      <w:r w:rsidRPr="008221CB">
        <w:rPr>
          <w:rFonts w:ascii="Calibri" w:hAnsi="Calibri" w:cs="Arial"/>
          <w:sz w:val="20"/>
          <w:szCs w:val="20"/>
          <w:lang w:val="es-ES_tradnl"/>
        </w:rPr>
        <w:t>: Sección de Estadística.</w:t>
      </w:r>
    </w:p>
    <w:p w:rsidR="00315D49" w:rsidRPr="008221CB" w:rsidRDefault="00315D49" w:rsidP="00315D49">
      <w:pPr>
        <w:widowControl w:val="0"/>
        <w:autoSpaceDE w:val="0"/>
        <w:autoSpaceDN w:val="0"/>
        <w:adjustRightInd w:val="0"/>
        <w:ind w:right="20"/>
        <w:jc w:val="both"/>
        <w:rPr>
          <w:rFonts w:ascii="Calibri" w:hAnsi="Calibri"/>
          <w:u w:color="000000"/>
          <w:lang w:val="es-CR"/>
        </w:rPr>
      </w:pPr>
    </w:p>
    <w:p w:rsidR="000D016C" w:rsidRPr="008221CB" w:rsidRDefault="00315D49" w:rsidP="00F464DD">
      <w:pPr>
        <w:spacing w:line="480" w:lineRule="auto"/>
        <w:jc w:val="both"/>
        <w:rPr>
          <w:rFonts w:cs="Arial"/>
          <w:sz w:val="28"/>
          <w:szCs w:val="28"/>
        </w:rPr>
      </w:pPr>
      <w:r w:rsidRPr="008221CB">
        <w:rPr>
          <w:rFonts w:cs="Arial"/>
          <w:sz w:val="28"/>
          <w:szCs w:val="28"/>
        </w:rPr>
        <w:t>Los casos entrad</w:t>
      </w:r>
      <w:r w:rsidR="00F464DD" w:rsidRPr="008221CB">
        <w:rPr>
          <w:rFonts w:cs="Arial"/>
          <w:sz w:val="28"/>
          <w:szCs w:val="28"/>
        </w:rPr>
        <w:t>os mue</w:t>
      </w:r>
      <w:r w:rsidR="004C36D5" w:rsidRPr="008221CB">
        <w:rPr>
          <w:rFonts w:cs="Arial"/>
          <w:sz w:val="28"/>
          <w:szCs w:val="28"/>
        </w:rPr>
        <w:t>s</w:t>
      </w:r>
      <w:r w:rsidR="00F464DD" w:rsidRPr="008221CB">
        <w:rPr>
          <w:rFonts w:cs="Arial"/>
          <w:sz w:val="28"/>
          <w:szCs w:val="28"/>
        </w:rPr>
        <w:t>tran un</w:t>
      </w:r>
      <w:r w:rsidR="0002211F" w:rsidRPr="008221CB">
        <w:rPr>
          <w:rFonts w:cs="Arial"/>
          <w:sz w:val="28"/>
          <w:szCs w:val="28"/>
        </w:rPr>
        <w:t xml:space="preserve"> incrementando hasta el 2013, en tanto a partir del 2014</w:t>
      </w:r>
      <w:r w:rsidR="00811EA1" w:rsidRPr="008221CB">
        <w:rPr>
          <w:rFonts w:cs="Arial"/>
          <w:sz w:val="28"/>
          <w:szCs w:val="28"/>
        </w:rPr>
        <w:t xml:space="preserve"> presenta</w:t>
      </w:r>
      <w:r w:rsidRPr="008221CB">
        <w:rPr>
          <w:rFonts w:cs="Arial"/>
          <w:sz w:val="28"/>
          <w:szCs w:val="28"/>
        </w:rPr>
        <w:t xml:space="preserve"> una tendencia decreciente</w:t>
      </w:r>
      <w:r w:rsidR="003B012C" w:rsidRPr="008221CB">
        <w:rPr>
          <w:rFonts w:cs="Arial"/>
          <w:sz w:val="28"/>
          <w:szCs w:val="28"/>
        </w:rPr>
        <w:t>, no obstante</w:t>
      </w:r>
      <w:r w:rsidR="00811EA1" w:rsidRPr="008221CB">
        <w:rPr>
          <w:rFonts w:cs="Arial"/>
          <w:sz w:val="28"/>
          <w:szCs w:val="28"/>
        </w:rPr>
        <w:t>,</w:t>
      </w:r>
      <w:r w:rsidR="003B012C" w:rsidRPr="008221CB">
        <w:rPr>
          <w:rFonts w:cs="Arial"/>
          <w:sz w:val="28"/>
          <w:szCs w:val="28"/>
        </w:rPr>
        <w:t xml:space="preserve"> de mantenerse las condiciones al concluir el 2016 se registraría un leve aumento de</w:t>
      </w:r>
      <w:r w:rsidR="00811EA1" w:rsidRPr="008221CB">
        <w:rPr>
          <w:rFonts w:cs="Arial"/>
          <w:sz w:val="28"/>
          <w:szCs w:val="28"/>
        </w:rPr>
        <w:t xml:space="preserve"> 32 asuntos con respecto del año anterior</w:t>
      </w:r>
      <w:r w:rsidRPr="008221CB">
        <w:rPr>
          <w:rFonts w:cs="Arial"/>
          <w:sz w:val="28"/>
          <w:szCs w:val="28"/>
        </w:rPr>
        <w:t>. Con respecto al 2012, en el 2015 se dio una disminución de 238 expedientes entrados</w:t>
      </w:r>
      <w:r w:rsidR="00540E5E" w:rsidRPr="008221CB">
        <w:rPr>
          <w:rStyle w:val="Refdenotaalpie"/>
          <w:rFonts w:cs="Arial"/>
          <w:sz w:val="28"/>
          <w:szCs w:val="28"/>
        </w:rPr>
        <w:footnoteReference w:id="8"/>
      </w:r>
      <w:r w:rsidRPr="008221CB">
        <w:rPr>
          <w:rFonts w:cs="Arial"/>
          <w:sz w:val="28"/>
          <w:szCs w:val="28"/>
        </w:rPr>
        <w:t>, lo que en términos relativos equivale a un 30.7%.</w:t>
      </w:r>
    </w:p>
    <w:p w:rsidR="003B012C" w:rsidRPr="007E7E35" w:rsidRDefault="007B0840" w:rsidP="00F464DD">
      <w:pPr>
        <w:spacing w:line="480" w:lineRule="auto"/>
        <w:jc w:val="both"/>
        <w:rPr>
          <w:rFonts w:cs="Arial"/>
          <w:sz w:val="28"/>
          <w:szCs w:val="28"/>
        </w:rPr>
      </w:pPr>
      <w:r w:rsidRPr="008221CB">
        <w:rPr>
          <w:rFonts w:cs="Arial"/>
          <w:sz w:val="28"/>
          <w:szCs w:val="28"/>
        </w:rPr>
        <w:t>El promedio mensual de casos entrados durante el 2015  fue de 48 asuntos, en tanto para el 2016, registra 49 asuntos,  los cuales son conocidos y tramitados por las</w:t>
      </w:r>
      <w:r w:rsidR="003B012C" w:rsidRPr="008221CB">
        <w:rPr>
          <w:rFonts w:cs="Arial"/>
          <w:sz w:val="28"/>
          <w:szCs w:val="28"/>
        </w:rPr>
        <w:t xml:space="preserve"> dos plazas de Jueza o Juez (una ordinaria y otra extraordinaria</w:t>
      </w:r>
      <w:r w:rsidR="000D016C" w:rsidRPr="008221CB">
        <w:rPr>
          <w:rFonts w:cs="Arial"/>
          <w:sz w:val="28"/>
          <w:szCs w:val="28"/>
        </w:rPr>
        <w:t xml:space="preserve">), </w:t>
      </w:r>
      <w:r w:rsidR="000D016C" w:rsidRPr="008221CB">
        <w:rPr>
          <w:rFonts w:cs="Arial"/>
          <w:sz w:val="28"/>
          <w:szCs w:val="28"/>
        </w:rPr>
        <w:lastRenderedPageBreak/>
        <w:t>distribuyé</w:t>
      </w:r>
      <w:r w:rsidR="003B012C" w:rsidRPr="008221CB">
        <w:rPr>
          <w:rFonts w:cs="Arial"/>
          <w:sz w:val="28"/>
          <w:szCs w:val="28"/>
        </w:rPr>
        <w:t>n</w:t>
      </w:r>
      <w:r w:rsidR="000D016C" w:rsidRPr="008221CB">
        <w:rPr>
          <w:rFonts w:cs="Arial"/>
          <w:sz w:val="28"/>
          <w:szCs w:val="28"/>
        </w:rPr>
        <w:t>dose</w:t>
      </w:r>
      <w:r w:rsidR="003B012C" w:rsidRPr="008221CB">
        <w:rPr>
          <w:rFonts w:cs="Arial"/>
          <w:sz w:val="28"/>
          <w:szCs w:val="28"/>
        </w:rPr>
        <w:t xml:space="preserve"> el trabajo de forma equitativa, lo que implica que un juicio se asigna a la plaza ordinaria y el otro juicio a la extraordinaria, utilizando este mismo sistema para los demás tipos de señalamientos (audiencias tempranas, medidas cautelares, allanamientos, revisiones de suspensión del proceso a prueba, </w:t>
      </w:r>
      <w:r w:rsidR="002F1088" w:rsidRPr="008221CB">
        <w:rPr>
          <w:rFonts w:cs="Arial"/>
          <w:sz w:val="28"/>
          <w:szCs w:val="28"/>
        </w:rPr>
        <w:t>etc.</w:t>
      </w:r>
      <w:r w:rsidR="007C14E6" w:rsidRPr="008221CB">
        <w:rPr>
          <w:rFonts w:cs="Arial"/>
          <w:sz w:val="28"/>
          <w:szCs w:val="28"/>
        </w:rPr>
        <w:t>)</w:t>
      </w:r>
      <w:r w:rsidR="003B012C" w:rsidRPr="008221CB">
        <w:rPr>
          <w:rFonts w:cs="Arial"/>
          <w:sz w:val="28"/>
          <w:szCs w:val="28"/>
        </w:rPr>
        <w:t>.</w:t>
      </w:r>
    </w:p>
    <w:p w:rsidR="008C206B" w:rsidRPr="008221CB" w:rsidRDefault="00315D49" w:rsidP="00F464DD">
      <w:pPr>
        <w:spacing w:line="480" w:lineRule="auto"/>
        <w:jc w:val="both"/>
        <w:rPr>
          <w:rFonts w:cs="Arial"/>
          <w:sz w:val="28"/>
          <w:szCs w:val="28"/>
        </w:rPr>
      </w:pPr>
      <w:r w:rsidRPr="008221CB">
        <w:rPr>
          <w:rFonts w:cs="Arial"/>
          <w:sz w:val="28"/>
          <w:szCs w:val="28"/>
        </w:rPr>
        <w:t>Los casos terminados han presentado una tendencia irregular, presentando incrementos y disminuciones a lo largo de todo el per</w:t>
      </w:r>
      <w:r w:rsidR="003179A5" w:rsidRPr="008221CB">
        <w:rPr>
          <w:rFonts w:cs="Arial"/>
          <w:sz w:val="28"/>
          <w:szCs w:val="28"/>
        </w:rPr>
        <w:t>iodo. En comparación con el 2014</w:t>
      </w:r>
      <w:r w:rsidRPr="008221CB">
        <w:rPr>
          <w:rFonts w:cs="Arial"/>
          <w:sz w:val="28"/>
          <w:szCs w:val="28"/>
        </w:rPr>
        <w:t xml:space="preserve">, en </w:t>
      </w:r>
      <w:r w:rsidR="002A353E" w:rsidRPr="008221CB">
        <w:rPr>
          <w:rFonts w:cs="Arial"/>
          <w:sz w:val="28"/>
          <w:szCs w:val="28"/>
        </w:rPr>
        <w:t xml:space="preserve">el 2015 se dio un aumento de </w:t>
      </w:r>
      <w:r w:rsidR="0052187D" w:rsidRPr="008221CB">
        <w:rPr>
          <w:rFonts w:cs="Arial"/>
          <w:sz w:val="28"/>
          <w:szCs w:val="28"/>
        </w:rPr>
        <w:t>436</w:t>
      </w:r>
      <w:r w:rsidRPr="008221CB">
        <w:rPr>
          <w:rFonts w:cs="Arial"/>
          <w:sz w:val="28"/>
          <w:szCs w:val="28"/>
        </w:rPr>
        <w:t xml:space="preserve"> asuntos fenecidos (</w:t>
      </w:r>
      <w:r w:rsidR="0052187D" w:rsidRPr="008221CB">
        <w:rPr>
          <w:rFonts w:cs="Arial"/>
          <w:sz w:val="28"/>
          <w:szCs w:val="28"/>
        </w:rPr>
        <w:t>50</w:t>
      </w:r>
      <w:r w:rsidRPr="008221CB">
        <w:rPr>
          <w:rFonts w:cs="Arial"/>
          <w:sz w:val="28"/>
          <w:szCs w:val="28"/>
        </w:rPr>
        <w:t>%)</w:t>
      </w:r>
      <w:r w:rsidR="0052187D" w:rsidRPr="008221CB">
        <w:rPr>
          <w:rStyle w:val="Refdenotaalpie"/>
          <w:rFonts w:cs="Arial"/>
          <w:sz w:val="28"/>
          <w:szCs w:val="28"/>
        </w:rPr>
        <w:footnoteReference w:id="9"/>
      </w:r>
      <w:r w:rsidR="0052187D" w:rsidRPr="008221CB">
        <w:rPr>
          <w:rFonts w:cs="Arial"/>
          <w:sz w:val="28"/>
          <w:szCs w:val="28"/>
        </w:rPr>
        <w:t>, lo cual es</w:t>
      </w:r>
      <w:r w:rsidR="00540E5E" w:rsidRPr="008221CB">
        <w:rPr>
          <w:rFonts w:cs="Arial"/>
          <w:sz w:val="28"/>
          <w:szCs w:val="28"/>
        </w:rPr>
        <w:t xml:space="preserve"> producto de la permanencia de la segunda plaza de Jueza o Juez 3, </w:t>
      </w:r>
      <w:r w:rsidR="005A3156" w:rsidRPr="008221CB">
        <w:rPr>
          <w:rFonts w:cs="Arial"/>
          <w:sz w:val="28"/>
          <w:szCs w:val="28"/>
        </w:rPr>
        <w:t>lo que</w:t>
      </w:r>
      <w:r w:rsidR="00540E5E" w:rsidRPr="008221CB">
        <w:rPr>
          <w:rFonts w:cs="Arial"/>
          <w:sz w:val="28"/>
          <w:szCs w:val="28"/>
        </w:rPr>
        <w:t xml:space="preserve"> incide directamente en </w:t>
      </w:r>
      <w:r w:rsidR="005A3156" w:rsidRPr="008221CB">
        <w:rPr>
          <w:rFonts w:cs="Arial"/>
          <w:sz w:val="28"/>
          <w:szCs w:val="28"/>
        </w:rPr>
        <w:t xml:space="preserve">la </w:t>
      </w:r>
      <w:r w:rsidR="00540E5E" w:rsidRPr="008221CB">
        <w:rPr>
          <w:rFonts w:cs="Arial"/>
          <w:sz w:val="28"/>
          <w:szCs w:val="28"/>
        </w:rPr>
        <w:t>disminu</w:t>
      </w:r>
      <w:r w:rsidR="005A3156" w:rsidRPr="008221CB">
        <w:rPr>
          <w:rFonts w:cs="Arial"/>
          <w:sz w:val="28"/>
          <w:szCs w:val="28"/>
        </w:rPr>
        <w:t>ción de</w:t>
      </w:r>
      <w:r w:rsidR="00540E5E" w:rsidRPr="008221CB">
        <w:rPr>
          <w:rFonts w:cs="Arial"/>
          <w:sz w:val="28"/>
          <w:szCs w:val="28"/>
        </w:rPr>
        <w:t xml:space="preserve"> la cantidad de circulante de la oficina.</w:t>
      </w:r>
    </w:p>
    <w:p w:rsidR="00315D49" w:rsidRPr="008221CB" w:rsidRDefault="004C36D5" w:rsidP="002434C4">
      <w:pPr>
        <w:spacing w:line="480" w:lineRule="auto"/>
        <w:jc w:val="both"/>
        <w:rPr>
          <w:rFonts w:cs="Arial"/>
          <w:color w:val="C00000"/>
          <w:sz w:val="28"/>
          <w:szCs w:val="28"/>
        </w:rPr>
      </w:pPr>
      <w:r w:rsidRPr="008221CB">
        <w:rPr>
          <w:rFonts w:cs="Arial"/>
          <w:sz w:val="28"/>
          <w:szCs w:val="28"/>
        </w:rPr>
        <w:t>Al finalizar el tercer trimestre de 2016</w:t>
      </w:r>
      <w:r w:rsidR="00315D49" w:rsidRPr="008221CB">
        <w:rPr>
          <w:rFonts w:cs="Arial"/>
          <w:sz w:val="28"/>
          <w:szCs w:val="28"/>
        </w:rPr>
        <w:t>, el circulante</w:t>
      </w:r>
      <w:r w:rsidR="00F775FE" w:rsidRPr="008221CB">
        <w:rPr>
          <w:rFonts w:cs="Arial"/>
          <w:sz w:val="28"/>
          <w:szCs w:val="28"/>
        </w:rPr>
        <w:t xml:space="preserve"> al finalizar</w:t>
      </w:r>
      <w:r w:rsidR="00315D49" w:rsidRPr="008221CB">
        <w:rPr>
          <w:rFonts w:cs="Arial"/>
          <w:sz w:val="28"/>
          <w:szCs w:val="28"/>
        </w:rPr>
        <w:t xml:space="preserve"> de este Juzgado</w:t>
      </w:r>
      <w:r w:rsidR="00F775FE" w:rsidRPr="008221CB">
        <w:rPr>
          <w:rFonts w:cs="Arial"/>
          <w:sz w:val="28"/>
          <w:szCs w:val="28"/>
        </w:rPr>
        <w:t xml:space="preserve"> presentó una disminución de 209</w:t>
      </w:r>
      <w:r w:rsidR="00315D49" w:rsidRPr="008221CB">
        <w:rPr>
          <w:rFonts w:cs="Arial"/>
          <w:sz w:val="28"/>
          <w:szCs w:val="28"/>
        </w:rPr>
        <w:t xml:space="preserve"> c</w:t>
      </w:r>
      <w:r w:rsidR="00F775FE" w:rsidRPr="008221CB">
        <w:rPr>
          <w:rFonts w:cs="Arial"/>
          <w:sz w:val="28"/>
          <w:szCs w:val="28"/>
        </w:rPr>
        <w:t>asos, en comparación con el 2014</w:t>
      </w:r>
      <w:r w:rsidR="00315D49" w:rsidRPr="008221CB">
        <w:rPr>
          <w:rFonts w:cs="Arial"/>
          <w:sz w:val="28"/>
          <w:szCs w:val="28"/>
        </w:rPr>
        <w:t>, lo que en tér</w:t>
      </w:r>
      <w:r w:rsidR="007C16F5" w:rsidRPr="008221CB">
        <w:rPr>
          <w:rFonts w:cs="Arial"/>
          <w:sz w:val="28"/>
          <w:szCs w:val="28"/>
        </w:rPr>
        <w:t>minos relativos equivale a un 21</w:t>
      </w:r>
      <w:r w:rsidR="00736EB9" w:rsidRPr="008221CB">
        <w:rPr>
          <w:rFonts w:cs="Arial"/>
          <w:sz w:val="28"/>
          <w:szCs w:val="28"/>
        </w:rPr>
        <w:t>%., lo cual sugiere que l</w:t>
      </w:r>
      <w:r w:rsidR="00315D49" w:rsidRPr="008221CB">
        <w:rPr>
          <w:rFonts w:cs="Arial"/>
          <w:sz w:val="28"/>
          <w:szCs w:val="28"/>
        </w:rPr>
        <w:t xml:space="preserve">a plaza adicional ha incidido positivamente sobre la carga de trabajo en general de este </w:t>
      </w:r>
      <w:r w:rsidR="00621FE6" w:rsidRPr="008221CB">
        <w:rPr>
          <w:rFonts w:cs="Arial"/>
          <w:sz w:val="28"/>
          <w:szCs w:val="28"/>
        </w:rPr>
        <w:t>juzgado. Incluso</w:t>
      </w:r>
      <w:r w:rsidR="00315D49" w:rsidRPr="008221CB">
        <w:rPr>
          <w:rFonts w:cs="Arial"/>
          <w:sz w:val="28"/>
          <w:szCs w:val="28"/>
        </w:rPr>
        <w:t xml:space="preserve"> cuando esa plaza inició</w:t>
      </w:r>
      <w:r w:rsidR="00736EB9" w:rsidRPr="008221CB">
        <w:rPr>
          <w:rFonts w:cs="Arial"/>
          <w:color w:val="C00000"/>
          <w:sz w:val="28"/>
          <w:szCs w:val="28"/>
        </w:rPr>
        <w:t xml:space="preserve">, </w:t>
      </w:r>
      <w:r w:rsidR="00736EB9" w:rsidRPr="008221CB">
        <w:rPr>
          <w:rFonts w:cs="Arial"/>
          <w:sz w:val="28"/>
          <w:szCs w:val="28"/>
        </w:rPr>
        <w:t xml:space="preserve">el circulante ascendía a los </w:t>
      </w:r>
      <w:r w:rsidR="00315D49" w:rsidRPr="008221CB">
        <w:rPr>
          <w:rFonts w:cs="Arial"/>
          <w:sz w:val="28"/>
          <w:szCs w:val="28"/>
        </w:rPr>
        <w:t>1.018 asuntos activos.</w:t>
      </w:r>
      <w:r w:rsidR="0058196B" w:rsidRPr="008221CB">
        <w:rPr>
          <w:rFonts w:cs="Arial"/>
          <w:color w:val="C00000"/>
          <w:sz w:val="28"/>
          <w:szCs w:val="28"/>
        </w:rPr>
        <w:tab/>
      </w:r>
    </w:p>
    <w:p w:rsidR="000D016C" w:rsidRPr="008221CB" w:rsidRDefault="000D016C" w:rsidP="002434C4">
      <w:pPr>
        <w:spacing w:line="480" w:lineRule="auto"/>
        <w:jc w:val="both"/>
        <w:rPr>
          <w:rFonts w:cs="Arial"/>
          <w:sz w:val="28"/>
          <w:szCs w:val="28"/>
        </w:rPr>
      </w:pPr>
    </w:p>
    <w:p w:rsidR="000D016C" w:rsidRPr="008221CB" w:rsidRDefault="005844F1" w:rsidP="004C36D5">
      <w:pPr>
        <w:spacing w:line="480" w:lineRule="auto"/>
        <w:jc w:val="both"/>
        <w:rPr>
          <w:rFonts w:cs="Arial"/>
          <w:sz w:val="28"/>
          <w:szCs w:val="28"/>
        </w:rPr>
      </w:pPr>
      <w:r w:rsidRPr="008221CB">
        <w:rPr>
          <w:rFonts w:cs="Arial"/>
          <w:sz w:val="28"/>
          <w:szCs w:val="28"/>
        </w:rPr>
        <w:lastRenderedPageBreak/>
        <w:t>Además</w:t>
      </w:r>
      <w:r w:rsidR="00315D49" w:rsidRPr="008221CB">
        <w:rPr>
          <w:rFonts w:cs="Arial"/>
          <w:sz w:val="28"/>
          <w:szCs w:val="28"/>
        </w:rPr>
        <w:t xml:space="preserve">, esta plaza ha contribuido también con los señalamientos a doble agenda que realiza el juzgado, lo cual se refleja en la cantidad de asuntos señalados por año y principalmente, en los efectivamente realizados, lo que ha contribuido con la reducción de circulante en el 2015. </w:t>
      </w:r>
      <w:r w:rsidR="003072D2" w:rsidRPr="008221CB">
        <w:rPr>
          <w:rFonts w:cs="Arial"/>
          <w:sz w:val="28"/>
          <w:szCs w:val="28"/>
        </w:rPr>
        <w:t>Y al</w:t>
      </w:r>
      <w:r w:rsidR="00315D49" w:rsidRPr="008221CB">
        <w:rPr>
          <w:rFonts w:cs="Arial"/>
          <w:sz w:val="28"/>
          <w:szCs w:val="28"/>
        </w:rPr>
        <w:t xml:space="preserve"> dictado de medidas alternas, dentro de las cuales sobresale la suspensión del proceso a prueba, que pasó de 163 casos en e</w:t>
      </w:r>
      <w:r w:rsidR="00DB0E56" w:rsidRPr="008221CB">
        <w:rPr>
          <w:rFonts w:cs="Arial"/>
          <w:sz w:val="28"/>
          <w:szCs w:val="28"/>
        </w:rPr>
        <w:t>l 2013 a 232 en el 2016</w:t>
      </w:r>
      <w:r w:rsidR="00315D49" w:rsidRPr="008221CB">
        <w:rPr>
          <w:rFonts w:cs="Arial"/>
          <w:sz w:val="28"/>
          <w:szCs w:val="28"/>
        </w:rPr>
        <w:t>.</w:t>
      </w:r>
    </w:p>
    <w:p w:rsidR="00A616A4" w:rsidRPr="008221CB" w:rsidRDefault="00A616A4" w:rsidP="000E579E">
      <w:pPr>
        <w:pStyle w:val="Textoindependiente"/>
        <w:numPr>
          <w:ilvl w:val="12"/>
          <w:numId w:val="0"/>
        </w:numPr>
        <w:jc w:val="both"/>
        <w:rPr>
          <w:rFonts w:ascii="Calibri" w:hAnsi="Calibri"/>
          <w:b/>
          <w:sz w:val="28"/>
          <w:szCs w:val="28"/>
        </w:rPr>
      </w:pPr>
    </w:p>
    <w:p w:rsidR="000E579E" w:rsidRPr="007E7E35" w:rsidRDefault="000E579E" w:rsidP="000E579E">
      <w:pPr>
        <w:pStyle w:val="Textoindependiente"/>
        <w:numPr>
          <w:ilvl w:val="12"/>
          <w:numId w:val="0"/>
        </w:numPr>
        <w:jc w:val="both"/>
        <w:rPr>
          <w:rFonts w:ascii="Times New Roman" w:hAnsi="Times New Roman"/>
          <w:b/>
          <w:sz w:val="28"/>
          <w:szCs w:val="28"/>
        </w:rPr>
      </w:pPr>
      <w:r w:rsidRPr="007E7E35">
        <w:rPr>
          <w:rFonts w:ascii="Times New Roman" w:hAnsi="Times New Roman"/>
          <w:b/>
          <w:sz w:val="28"/>
          <w:szCs w:val="28"/>
        </w:rPr>
        <w:t>Programa Justicia Juvenil</w:t>
      </w:r>
      <w:r w:rsidR="00A616A4" w:rsidRPr="007E7E35">
        <w:rPr>
          <w:rFonts w:ascii="Times New Roman" w:hAnsi="Times New Roman"/>
          <w:b/>
          <w:sz w:val="28"/>
          <w:szCs w:val="28"/>
        </w:rPr>
        <w:t xml:space="preserve"> Restaurativa</w:t>
      </w:r>
      <w:r w:rsidRPr="007E7E35">
        <w:rPr>
          <w:rFonts w:ascii="Times New Roman" w:hAnsi="Times New Roman"/>
          <w:b/>
          <w:sz w:val="28"/>
          <w:szCs w:val="28"/>
        </w:rPr>
        <w:t>.</w:t>
      </w:r>
    </w:p>
    <w:p w:rsidR="000E579E" w:rsidRPr="007E7E35" w:rsidRDefault="000E579E" w:rsidP="00833D73">
      <w:pPr>
        <w:pStyle w:val="Textoindependiente"/>
        <w:numPr>
          <w:ilvl w:val="12"/>
          <w:numId w:val="0"/>
        </w:numPr>
        <w:spacing w:line="480" w:lineRule="auto"/>
        <w:jc w:val="both"/>
        <w:rPr>
          <w:rFonts w:ascii="Times New Roman" w:hAnsi="Times New Roman"/>
          <w:b/>
          <w:sz w:val="28"/>
          <w:szCs w:val="28"/>
        </w:rPr>
      </w:pPr>
    </w:p>
    <w:p w:rsidR="00D11CFB" w:rsidRPr="008221CB" w:rsidRDefault="000E579E" w:rsidP="00833D73">
      <w:pPr>
        <w:spacing w:line="480" w:lineRule="auto"/>
        <w:jc w:val="both"/>
        <w:rPr>
          <w:rFonts w:cs="Arial"/>
          <w:sz w:val="28"/>
          <w:szCs w:val="28"/>
        </w:rPr>
      </w:pPr>
      <w:r w:rsidRPr="008221CB">
        <w:rPr>
          <w:rFonts w:cs="Arial"/>
          <w:sz w:val="28"/>
          <w:szCs w:val="28"/>
        </w:rPr>
        <w:t xml:space="preserve">En cuanto </w:t>
      </w:r>
      <w:r w:rsidR="00C01551" w:rsidRPr="008221CB">
        <w:rPr>
          <w:rFonts w:cs="Arial"/>
          <w:sz w:val="28"/>
          <w:szCs w:val="28"/>
        </w:rPr>
        <w:t>al trabajo</w:t>
      </w:r>
      <w:r w:rsidRPr="008221CB">
        <w:rPr>
          <w:rFonts w:cs="Arial"/>
          <w:sz w:val="28"/>
          <w:szCs w:val="28"/>
        </w:rPr>
        <w:t xml:space="preserve"> en el Programa de Justicia Restaurativa, se tiene que</w:t>
      </w:r>
      <w:r w:rsidR="00C01551" w:rsidRPr="008221CB">
        <w:rPr>
          <w:rFonts w:cs="Arial"/>
          <w:sz w:val="28"/>
          <w:szCs w:val="28"/>
        </w:rPr>
        <w:t xml:space="preserve"> el despacho</w:t>
      </w:r>
      <w:r w:rsidRPr="008221CB">
        <w:rPr>
          <w:rFonts w:cs="Arial"/>
          <w:sz w:val="28"/>
          <w:szCs w:val="28"/>
        </w:rPr>
        <w:t xml:space="preserve"> inició bajo esta modalidad </w:t>
      </w:r>
      <w:r w:rsidR="00C01551" w:rsidRPr="008221CB">
        <w:rPr>
          <w:rFonts w:cs="Arial"/>
          <w:sz w:val="28"/>
          <w:szCs w:val="28"/>
        </w:rPr>
        <w:t>a  partir de agosto del  2015</w:t>
      </w:r>
      <w:r w:rsidRPr="008221CB">
        <w:rPr>
          <w:rFonts w:cs="Arial"/>
          <w:sz w:val="28"/>
          <w:szCs w:val="28"/>
        </w:rPr>
        <w:t xml:space="preserve">, </w:t>
      </w:r>
      <w:r w:rsidR="00D11CFB" w:rsidRPr="008221CB">
        <w:rPr>
          <w:rFonts w:cs="Arial"/>
          <w:sz w:val="28"/>
          <w:szCs w:val="28"/>
        </w:rPr>
        <w:t>donde la plaza extraordinaria se ha dedicado a coordinar todas las actividades del Programa</w:t>
      </w:r>
      <w:r w:rsidR="007C14E6" w:rsidRPr="008221CB">
        <w:rPr>
          <w:rFonts w:cs="Arial"/>
          <w:sz w:val="28"/>
          <w:szCs w:val="28"/>
        </w:rPr>
        <w:t>. D</w:t>
      </w:r>
      <w:r w:rsidR="00666980" w:rsidRPr="008221CB">
        <w:rPr>
          <w:rFonts w:cs="Arial"/>
          <w:sz w:val="28"/>
          <w:szCs w:val="28"/>
        </w:rPr>
        <w:t>urante el 2016, se realizaron 20reuniones internas con el equipo interdisciplinario para fijar planes de trabajo, retroalimentación desde cada uno de sus roles con el fin de mejorar el servicio</w:t>
      </w:r>
      <w:r w:rsidR="00D11CFB" w:rsidRPr="008221CB">
        <w:rPr>
          <w:rFonts w:cs="Arial"/>
          <w:sz w:val="28"/>
          <w:szCs w:val="28"/>
        </w:rPr>
        <w:t>,</w:t>
      </w:r>
      <w:r w:rsidR="00666980" w:rsidRPr="008221CB">
        <w:rPr>
          <w:rFonts w:cs="Arial"/>
          <w:sz w:val="28"/>
          <w:szCs w:val="28"/>
        </w:rPr>
        <w:t xml:space="preserve"> 41 reuniones grupales con miembros de instituciones para explicar el proceso de Justicia Juvenil</w:t>
      </w:r>
      <w:r w:rsidR="009069CB" w:rsidRPr="008221CB">
        <w:rPr>
          <w:rFonts w:cs="Arial"/>
          <w:sz w:val="28"/>
          <w:szCs w:val="28"/>
        </w:rPr>
        <w:t xml:space="preserve"> </w:t>
      </w:r>
      <w:r w:rsidR="00621FE6" w:rsidRPr="008221CB">
        <w:rPr>
          <w:rFonts w:cs="Arial"/>
          <w:sz w:val="28"/>
          <w:szCs w:val="28"/>
        </w:rPr>
        <w:t>Restaurativa, capacitaciones</w:t>
      </w:r>
      <w:r w:rsidR="00666980" w:rsidRPr="008221CB">
        <w:rPr>
          <w:rFonts w:cs="Arial"/>
          <w:sz w:val="28"/>
          <w:szCs w:val="28"/>
        </w:rPr>
        <w:t xml:space="preserve"> y ampliación </w:t>
      </w:r>
      <w:r w:rsidR="00D11CFB" w:rsidRPr="008221CB">
        <w:rPr>
          <w:rFonts w:cs="Arial"/>
          <w:sz w:val="28"/>
          <w:szCs w:val="28"/>
        </w:rPr>
        <w:t xml:space="preserve"> de la Red de Apoyo intersectorial</w:t>
      </w:r>
      <w:r w:rsidR="00666980" w:rsidRPr="008221CB">
        <w:rPr>
          <w:rFonts w:cs="Arial"/>
          <w:sz w:val="28"/>
          <w:szCs w:val="28"/>
        </w:rPr>
        <w:t xml:space="preserve">, que actualmente </w:t>
      </w:r>
      <w:r w:rsidR="00D11CFB" w:rsidRPr="008221CB">
        <w:rPr>
          <w:rFonts w:cs="Arial"/>
          <w:sz w:val="28"/>
          <w:szCs w:val="28"/>
        </w:rPr>
        <w:t xml:space="preserve"> está integrada por 125 instituciones, lo cual es producto de las </w:t>
      </w:r>
      <w:r w:rsidR="00666980" w:rsidRPr="008221CB">
        <w:rPr>
          <w:rFonts w:cs="Arial"/>
          <w:sz w:val="28"/>
          <w:szCs w:val="28"/>
        </w:rPr>
        <w:t xml:space="preserve">158 </w:t>
      </w:r>
      <w:r w:rsidR="00D11CFB" w:rsidRPr="008221CB">
        <w:rPr>
          <w:rFonts w:cs="Arial"/>
          <w:sz w:val="28"/>
          <w:szCs w:val="28"/>
        </w:rPr>
        <w:t xml:space="preserve">visitas, donde se dio seguimiento e información, así como actualización de datos y verificación de las condiciones que ofrecen las </w:t>
      </w:r>
      <w:r w:rsidR="00D11CFB" w:rsidRPr="008221CB">
        <w:rPr>
          <w:rFonts w:cs="Arial"/>
          <w:sz w:val="28"/>
          <w:szCs w:val="28"/>
        </w:rPr>
        <w:lastRenderedPageBreak/>
        <w:t>instituciones para que las personas menores de edad cumplan las condiciones pactadas</w:t>
      </w:r>
      <w:r w:rsidR="00055497" w:rsidRPr="008221CB">
        <w:rPr>
          <w:rStyle w:val="Refdenotaalpie"/>
          <w:rFonts w:cs="Arial"/>
          <w:sz w:val="28"/>
          <w:szCs w:val="28"/>
        </w:rPr>
        <w:footnoteReference w:id="10"/>
      </w:r>
      <w:r w:rsidR="00D11CFB" w:rsidRPr="008221CB">
        <w:rPr>
          <w:rFonts w:cs="Arial"/>
          <w:sz w:val="28"/>
          <w:szCs w:val="28"/>
        </w:rPr>
        <w:t xml:space="preserve">. </w:t>
      </w:r>
    </w:p>
    <w:p w:rsidR="00666980" w:rsidRPr="008221CB" w:rsidRDefault="00666980" w:rsidP="00666980">
      <w:pPr>
        <w:spacing w:line="360" w:lineRule="auto"/>
        <w:rPr>
          <w:rFonts w:ascii="Arial" w:hAnsi="Arial" w:cs="Arial"/>
        </w:rPr>
      </w:pPr>
    </w:p>
    <w:p w:rsidR="00841F34" w:rsidRPr="008221CB" w:rsidRDefault="00382181" w:rsidP="003566C0">
      <w:pPr>
        <w:spacing w:line="480" w:lineRule="auto"/>
        <w:jc w:val="both"/>
        <w:rPr>
          <w:rFonts w:cs="Arial"/>
          <w:sz w:val="28"/>
          <w:szCs w:val="28"/>
          <w:lang w:val="es-CR"/>
        </w:rPr>
      </w:pPr>
      <w:r w:rsidRPr="008221CB">
        <w:rPr>
          <w:rFonts w:cs="Arial"/>
          <w:sz w:val="28"/>
          <w:szCs w:val="28"/>
        </w:rPr>
        <w:t xml:space="preserve">Referente a las reuniones restaurativas, se tiene que </w:t>
      </w:r>
      <w:r w:rsidR="00D11CFB" w:rsidRPr="008221CB">
        <w:rPr>
          <w:rFonts w:cs="Arial"/>
          <w:sz w:val="28"/>
          <w:szCs w:val="28"/>
        </w:rPr>
        <w:t xml:space="preserve">durante </w:t>
      </w:r>
      <w:r w:rsidRPr="008221CB">
        <w:rPr>
          <w:rFonts w:cs="Arial"/>
          <w:sz w:val="28"/>
          <w:szCs w:val="28"/>
        </w:rPr>
        <w:t xml:space="preserve">el 2015 </w:t>
      </w:r>
      <w:r w:rsidR="00D11CFB" w:rsidRPr="008221CB">
        <w:rPr>
          <w:rFonts w:cs="Arial"/>
          <w:sz w:val="28"/>
          <w:szCs w:val="28"/>
        </w:rPr>
        <w:t xml:space="preserve">se realizaron  </w:t>
      </w:r>
      <w:r w:rsidR="007304E5" w:rsidRPr="008221CB">
        <w:rPr>
          <w:rFonts w:cs="Arial"/>
          <w:sz w:val="28"/>
          <w:szCs w:val="28"/>
        </w:rPr>
        <w:t xml:space="preserve">16; y en </w:t>
      </w:r>
      <w:r w:rsidR="003566C0" w:rsidRPr="008221CB">
        <w:rPr>
          <w:rFonts w:cs="Arial"/>
          <w:sz w:val="28"/>
          <w:szCs w:val="28"/>
        </w:rPr>
        <w:t xml:space="preserve">el 2016, </w:t>
      </w:r>
      <w:r w:rsidR="00D4563F" w:rsidRPr="008221CB">
        <w:rPr>
          <w:rFonts w:cs="Arial"/>
          <w:sz w:val="28"/>
          <w:szCs w:val="28"/>
        </w:rPr>
        <w:t>38</w:t>
      </w:r>
      <w:r w:rsidR="003566C0" w:rsidRPr="008221CB">
        <w:rPr>
          <w:rFonts w:cs="Arial"/>
          <w:sz w:val="28"/>
          <w:szCs w:val="28"/>
        </w:rPr>
        <w:t xml:space="preserve">, sea en promedio </w:t>
      </w:r>
      <w:r w:rsidR="00D4563F" w:rsidRPr="008221CB">
        <w:rPr>
          <w:rFonts w:cs="Arial"/>
          <w:sz w:val="28"/>
          <w:szCs w:val="28"/>
        </w:rPr>
        <w:t>3</w:t>
      </w:r>
      <w:r w:rsidR="003566C0" w:rsidRPr="008221CB">
        <w:rPr>
          <w:sz w:val="28"/>
          <w:szCs w:val="28"/>
          <w:lang w:val="es-CR"/>
        </w:rPr>
        <w:t xml:space="preserve">reuniones mensuales; </w:t>
      </w:r>
      <w:r w:rsidR="003566C0" w:rsidRPr="008221CB">
        <w:rPr>
          <w:rFonts w:cs="Arial"/>
          <w:sz w:val="28"/>
          <w:szCs w:val="28"/>
          <w:lang w:val="es-CR"/>
        </w:rPr>
        <w:t>las cuales no alcanzan la cuota mínima establecida (16 me</w:t>
      </w:r>
      <w:r w:rsidR="00BE291D" w:rsidRPr="008221CB">
        <w:rPr>
          <w:rFonts w:cs="Arial"/>
          <w:sz w:val="28"/>
          <w:szCs w:val="28"/>
          <w:lang w:val="es-CR"/>
        </w:rPr>
        <w:t>n</w:t>
      </w:r>
      <w:r w:rsidR="003566C0" w:rsidRPr="008221CB">
        <w:rPr>
          <w:rFonts w:cs="Arial"/>
          <w:sz w:val="28"/>
          <w:szCs w:val="28"/>
          <w:lang w:val="es-CR"/>
        </w:rPr>
        <w:t>suales)</w:t>
      </w:r>
      <w:r w:rsidR="003566C0" w:rsidRPr="008221CB">
        <w:rPr>
          <w:rStyle w:val="Refdenotaalpie"/>
          <w:rFonts w:cs="Arial"/>
          <w:sz w:val="28"/>
          <w:szCs w:val="28"/>
          <w:lang w:val="es-CR"/>
        </w:rPr>
        <w:footnoteReference w:id="11"/>
      </w:r>
      <w:r w:rsidR="00841F34" w:rsidRPr="008221CB">
        <w:rPr>
          <w:rFonts w:cs="Arial"/>
          <w:sz w:val="28"/>
          <w:szCs w:val="28"/>
          <w:lang w:val="es-CR"/>
        </w:rPr>
        <w:t>.</w:t>
      </w:r>
    </w:p>
    <w:p w:rsidR="004C0995" w:rsidRPr="008221CB" w:rsidRDefault="003566C0" w:rsidP="00932C4F">
      <w:pPr>
        <w:spacing w:line="480" w:lineRule="auto"/>
        <w:jc w:val="both"/>
        <w:rPr>
          <w:rFonts w:cs="Arial"/>
          <w:sz w:val="28"/>
          <w:szCs w:val="28"/>
        </w:rPr>
      </w:pPr>
      <w:r w:rsidRPr="008221CB">
        <w:rPr>
          <w:rFonts w:cs="Arial"/>
          <w:sz w:val="28"/>
          <w:szCs w:val="28"/>
        </w:rPr>
        <w:t xml:space="preserve">Sobre este tema, indicó la </w:t>
      </w:r>
      <w:r w:rsidR="00B15F76" w:rsidRPr="008221CB">
        <w:rPr>
          <w:rFonts w:cs="Arial"/>
          <w:sz w:val="28"/>
          <w:szCs w:val="28"/>
        </w:rPr>
        <w:t xml:space="preserve">Licda. Ana Gabriela Gómez Montoya, </w:t>
      </w:r>
      <w:r w:rsidR="009069CB" w:rsidRPr="008221CB">
        <w:rPr>
          <w:rFonts w:cs="Arial"/>
          <w:sz w:val="28"/>
          <w:szCs w:val="28"/>
        </w:rPr>
        <w:t>J</w:t>
      </w:r>
      <w:r w:rsidRPr="008221CB">
        <w:rPr>
          <w:rFonts w:cs="Arial"/>
          <w:sz w:val="28"/>
          <w:szCs w:val="28"/>
        </w:rPr>
        <w:t>ueza coordinadora del despacho, que se hacen los esfuerzos por implementar la modalidad, se ha destinado los días lunes para programar las cuatro audiencias, en acatamiento a lo dispuesto por el Con</w:t>
      </w:r>
      <w:r w:rsidR="009069CB" w:rsidRPr="008221CB">
        <w:rPr>
          <w:rFonts w:cs="Arial"/>
          <w:sz w:val="28"/>
          <w:szCs w:val="28"/>
        </w:rPr>
        <w:t xml:space="preserve">sejo Superior, y han promovido </w:t>
      </w:r>
      <w:r w:rsidRPr="008221CB">
        <w:rPr>
          <w:rFonts w:cs="Arial"/>
          <w:sz w:val="28"/>
          <w:szCs w:val="28"/>
        </w:rPr>
        <w:t>el programa para gestionar un mayor número de personas usuarias, pero no ha</w:t>
      </w:r>
      <w:r w:rsidR="004C0995" w:rsidRPr="008221CB">
        <w:rPr>
          <w:rFonts w:cs="Arial"/>
          <w:sz w:val="28"/>
          <w:szCs w:val="28"/>
        </w:rPr>
        <w:t>n encontrado una</w:t>
      </w:r>
      <w:r w:rsidRPr="008221CB">
        <w:rPr>
          <w:rFonts w:cs="Arial"/>
          <w:sz w:val="28"/>
          <w:szCs w:val="28"/>
        </w:rPr>
        <w:t xml:space="preserve"> respuesta</w:t>
      </w:r>
      <w:r w:rsidR="004C0995" w:rsidRPr="008221CB">
        <w:rPr>
          <w:rFonts w:cs="Arial"/>
          <w:sz w:val="28"/>
          <w:szCs w:val="28"/>
        </w:rPr>
        <w:t xml:space="preserve"> favorable</w:t>
      </w:r>
      <w:r w:rsidRPr="008221CB">
        <w:rPr>
          <w:rFonts w:cs="Arial"/>
          <w:sz w:val="28"/>
          <w:szCs w:val="28"/>
        </w:rPr>
        <w:t xml:space="preserve"> de las personas</w:t>
      </w:r>
      <w:r w:rsidR="004C0995" w:rsidRPr="008221CB">
        <w:rPr>
          <w:rFonts w:cs="Arial"/>
          <w:sz w:val="28"/>
          <w:szCs w:val="28"/>
        </w:rPr>
        <w:t xml:space="preserve"> usuarias</w:t>
      </w:r>
      <w:r w:rsidRPr="008221CB">
        <w:rPr>
          <w:rFonts w:cs="Arial"/>
          <w:sz w:val="28"/>
          <w:szCs w:val="28"/>
        </w:rPr>
        <w:t xml:space="preserve">, </w:t>
      </w:r>
      <w:r w:rsidR="004C0995" w:rsidRPr="008221CB">
        <w:rPr>
          <w:rFonts w:cs="Arial"/>
          <w:sz w:val="28"/>
          <w:szCs w:val="28"/>
        </w:rPr>
        <w:t>que prefieren seguir con la vía ordinaria de las causas</w:t>
      </w:r>
      <w:r w:rsidRPr="008221CB">
        <w:rPr>
          <w:rFonts w:cs="Arial"/>
          <w:sz w:val="28"/>
          <w:szCs w:val="28"/>
        </w:rPr>
        <w:t>.</w:t>
      </w:r>
    </w:p>
    <w:p w:rsidR="001536D1" w:rsidRPr="008221CB" w:rsidRDefault="001536D1" w:rsidP="00932C4F">
      <w:pPr>
        <w:spacing w:line="480" w:lineRule="auto"/>
        <w:jc w:val="both"/>
        <w:rPr>
          <w:rFonts w:cs="Arial"/>
          <w:sz w:val="28"/>
          <w:szCs w:val="28"/>
        </w:rPr>
      </w:pPr>
      <w:r w:rsidRPr="008221CB">
        <w:rPr>
          <w:rFonts w:cs="Arial"/>
          <w:sz w:val="28"/>
          <w:szCs w:val="28"/>
        </w:rPr>
        <w:t>Por su parte, la coordinadora del Programa, señala que efectivamente que en Heredia la estadística no es muy alta, por cuanto</w:t>
      </w:r>
      <w:r w:rsidR="004C0995" w:rsidRPr="008221CB">
        <w:rPr>
          <w:rFonts w:cs="Arial"/>
          <w:sz w:val="28"/>
          <w:szCs w:val="28"/>
        </w:rPr>
        <w:t xml:space="preserve"> es </w:t>
      </w:r>
      <w:r w:rsidR="00621FE6" w:rsidRPr="008221CB">
        <w:rPr>
          <w:rFonts w:cs="Arial"/>
          <w:sz w:val="28"/>
          <w:szCs w:val="28"/>
        </w:rPr>
        <w:t>proceso que</w:t>
      </w:r>
      <w:r w:rsidRPr="008221CB">
        <w:rPr>
          <w:rFonts w:cs="Arial"/>
          <w:sz w:val="28"/>
          <w:szCs w:val="28"/>
        </w:rPr>
        <w:t xml:space="preserve"> depende de </w:t>
      </w:r>
      <w:r w:rsidR="004C0995" w:rsidRPr="008221CB">
        <w:rPr>
          <w:rFonts w:cs="Arial"/>
          <w:sz w:val="28"/>
          <w:szCs w:val="28"/>
        </w:rPr>
        <w:t>la voluntad de las</w:t>
      </w:r>
      <w:r w:rsidRPr="008221CB">
        <w:rPr>
          <w:rFonts w:cs="Arial"/>
          <w:sz w:val="28"/>
          <w:szCs w:val="28"/>
        </w:rPr>
        <w:t xml:space="preserve"> partes, y</w:t>
      </w:r>
      <w:r w:rsidR="004C0995" w:rsidRPr="008221CB">
        <w:rPr>
          <w:rFonts w:cs="Arial"/>
          <w:sz w:val="28"/>
          <w:szCs w:val="28"/>
        </w:rPr>
        <w:t xml:space="preserve"> como parte </w:t>
      </w:r>
      <w:r w:rsidR="008B204F" w:rsidRPr="008221CB">
        <w:rPr>
          <w:rFonts w:cs="Arial"/>
          <w:sz w:val="28"/>
          <w:szCs w:val="28"/>
        </w:rPr>
        <w:t xml:space="preserve">de </w:t>
      </w:r>
      <w:r w:rsidR="004C0995" w:rsidRPr="008221CB">
        <w:rPr>
          <w:rFonts w:cs="Arial"/>
          <w:sz w:val="28"/>
          <w:szCs w:val="28"/>
        </w:rPr>
        <w:t>las posibles causas de este comportamiento se debe a que</w:t>
      </w:r>
      <w:r w:rsidRPr="008221CB">
        <w:rPr>
          <w:rFonts w:cs="Arial"/>
          <w:sz w:val="28"/>
          <w:szCs w:val="28"/>
        </w:rPr>
        <w:t xml:space="preserve"> se aborda </w:t>
      </w:r>
      <w:r w:rsidR="004C0995" w:rsidRPr="008221CB">
        <w:rPr>
          <w:rFonts w:cs="Arial"/>
          <w:sz w:val="28"/>
          <w:szCs w:val="28"/>
        </w:rPr>
        <w:t xml:space="preserve">a </w:t>
      </w:r>
      <w:r w:rsidRPr="008221CB">
        <w:rPr>
          <w:rFonts w:cs="Arial"/>
          <w:sz w:val="28"/>
          <w:szCs w:val="28"/>
        </w:rPr>
        <w:t xml:space="preserve">la víctima en el momento de </w:t>
      </w:r>
      <w:r w:rsidR="003E6F2E" w:rsidRPr="008221CB">
        <w:rPr>
          <w:rFonts w:cs="Arial"/>
          <w:sz w:val="28"/>
          <w:szCs w:val="28"/>
        </w:rPr>
        <w:t xml:space="preserve">la </w:t>
      </w:r>
      <w:r w:rsidRPr="008221CB">
        <w:rPr>
          <w:rFonts w:cs="Arial"/>
          <w:sz w:val="28"/>
          <w:szCs w:val="28"/>
        </w:rPr>
        <w:t xml:space="preserve">denuncia, cuando los hechos son muy recientes y </w:t>
      </w:r>
      <w:r w:rsidR="004C0995" w:rsidRPr="008221CB">
        <w:rPr>
          <w:rFonts w:cs="Arial"/>
          <w:sz w:val="28"/>
          <w:szCs w:val="28"/>
        </w:rPr>
        <w:t xml:space="preserve">no consideran el proceso de </w:t>
      </w:r>
      <w:r w:rsidR="004C0995" w:rsidRPr="008221CB">
        <w:rPr>
          <w:rFonts w:cs="Arial"/>
          <w:sz w:val="28"/>
          <w:szCs w:val="28"/>
        </w:rPr>
        <w:lastRenderedPageBreak/>
        <w:t>Justicia Restaurat</w:t>
      </w:r>
      <w:r w:rsidR="005C363C" w:rsidRPr="008221CB">
        <w:rPr>
          <w:rFonts w:cs="Arial"/>
          <w:sz w:val="28"/>
          <w:szCs w:val="28"/>
        </w:rPr>
        <w:t>iva como una salida alterna a la situación penal. Al respecto la Jueza indicó</w:t>
      </w:r>
      <w:r w:rsidRPr="008221CB">
        <w:rPr>
          <w:rFonts w:cs="Arial"/>
          <w:sz w:val="28"/>
          <w:szCs w:val="28"/>
        </w:rPr>
        <w:t xml:space="preserve"> que se está trabajando para abordar los casos con estrategias diferentes, como valorar un segundo abordaje y captar más casos, así como la apertura de más delitos por parte del Ministerio Público.</w:t>
      </w:r>
    </w:p>
    <w:p w:rsidR="00407531" w:rsidRPr="008221CB" w:rsidRDefault="00407531" w:rsidP="00907836">
      <w:pPr>
        <w:spacing w:line="480" w:lineRule="auto"/>
        <w:jc w:val="both"/>
        <w:rPr>
          <w:rFonts w:cs="Arial"/>
          <w:b/>
          <w:color w:val="0070C0"/>
          <w:sz w:val="28"/>
          <w:szCs w:val="28"/>
          <w:lang w:val="es-ES_tradnl"/>
        </w:rPr>
      </w:pPr>
    </w:p>
    <w:p w:rsidR="00407531" w:rsidRPr="008221CB" w:rsidRDefault="00907836" w:rsidP="00907836">
      <w:pPr>
        <w:spacing w:line="480" w:lineRule="auto"/>
        <w:jc w:val="both"/>
        <w:rPr>
          <w:rFonts w:cs="Arial"/>
          <w:b/>
          <w:sz w:val="28"/>
          <w:szCs w:val="28"/>
          <w:lang w:val="es-ES_tradnl"/>
        </w:rPr>
      </w:pPr>
      <w:r w:rsidRPr="008221CB">
        <w:rPr>
          <w:rFonts w:cs="Arial"/>
          <w:b/>
          <w:sz w:val="28"/>
          <w:szCs w:val="28"/>
          <w:lang w:val="es-ES_tradnl"/>
        </w:rPr>
        <w:t>3.</w:t>
      </w:r>
      <w:r w:rsidR="007E40F8" w:rsidRPr="008221CB">
        <w:rPr>
          <w:rFonts w:cs="Arial"/>
          <w:b/>
          <w:sz w:val="28"/>
          <w:szCs w:val="28"/>
          <w:lang w:val="es-ES_tradnl"/>
        </w:rPr>
        <w:t>3</w:t>
      </w:r>
      <w:r w:rsidRPr="008221CB">
        <w:rPr>
          <w:rFonts w:cs="Arial"/>
          <w:b/>
          <w:sz w:val="28"/>
          <w:szCs w:val="28"/>
          <w:lang w:val="es-ES_tradnl"/>
        </w:rPr>
        <w:t xml:space="preserve"> Fiscalía Penal Juvenil del Segundo Circuito Judicial de la Zona </w:t>
      </w:r>
      <w:r w:rsidR="00EE434F" w:rsidRPr="008221CB">
        <w:rPr>
          <w:rFonts w:cs="Arial"/>
          <w:b/>
          <w:sz w:val="28"/>
          <w:szCs w:val="28"/>
          <w:lang w:val="es-ES_tradnl"/>
        </w:rPr>
        <w:t>Atlántica</w:t>
      </w:r>
      <w:r w:rsidRPr="008221CB">
        <w:rPr>
          <w:rFonts w:cs="Arial"/>
          <w:b/>
          <w:sz w:val="28"/>
          <w:szCs w:val="28"/>
          <w:lang w:val="es-ES_tradnl"/>
        </w:rPr>
        <w:t>.</w:t>
      </w:r>
    </w:p>
    <w:p w:rsidR="00DC1AF8" w:rsidRPr="008221CB" w:rsidRDefault="00EE434F" w:rsidP="0019322B">
      <w:pPr>
        <w:spacing w:line="480" w:lineRule="auto"/>
        <w:jc w:val="both"/>
        <w:rPr>
          <w:rFonts w:cs="Arial"/>
          <w:b/>
          <w:sz w:val="28"/>
          <w:szCs w:val="28"/>
          <w:lang w:val="es-ES_tradnl"/>
        </w:rPr>
      </w:pPr>
      <w:r w:rsidRPr="008221CB">
        <w:rPr>
          <w:rFonts w:cs="Arial"/>
          <w:b/>
          <w:sz w:val="28"/>
          <w:szCs w:val="28"/>
          <w:lang w:val="es-ES_tradnl"/>
        </w:rPr>
        <w:t>Plaza de Técnica o Técnico Judicial 2</w:t>
      </w:r>
      <w:r w:rsidR="007E40F8" w:rsidRPr="008221CB">
        <w:rPr>
          <w:rFonts w:cs="Arial"/>
          <w:b/>
          <w:sz w:val="28"/>
          <w:szCs w:val="28"/>
          <w:lang w:val="es-ES_tradnl"/>
        </w:rPr>
        <w:t>.</w:t>
      </w:r>
    </w:p>
    <w:p w:rsidR="00AE1AE7" w:rsidRPr="008221CB" w:rsidRDefault="00EB2F77" w:rsidP="0019322B">
      <w:pPr>
        <w:spacing w:line="480" w:lineRule="auto"/>
        <w:jc w:val="both"/>
        <w:rPr>
          <w:rFonts w:cs="Arial"/>
          <w:sz w:val="28"/>
          <w:szCs w:val="28"/>
        </w:rPr>
      </w:pPr>
      <w:r w:rsidRPr="008221CB">
        <w:rPr>
          <w:rFonts w:cs="Arial"/>
          <w:sz w:val="28"/>
          <w:szCs w:val="28"/>
          <w:lang w:val="es-ES_tradnl"/>
        </w:rPr>
        <w:t>El</w:t>
      </w:r>
      <w:r w:rsidRPr="008221CB">
        <w:rPr>
          <w:rFonts w:cs="Arial"/>
          <w:sz w:val="28"/>
          <w:szCs w:val="28"/>
        </w:rPr>
        <w:t xml:space="preserve"> Segundo Circuito Judicial de la Zona Atlántica, es u</w:t>
      </w:r>
      <w:r w:rsidR="00B60782" w:rsidRPr="008221CB">
        <w:rPr>
          <w:rFonts w:cs="Arial"/>
          <w:sz w:val="28"/>
          <w:szCs w:val="28"/>
        </w:rPr>
        <w:t>na de las zonas donde</w:t>
      </w:r>
      <w:r w:rsidRPr="008221CB">
        <w:rPr>
          <w:rFonts w:cs="Arial"/>
          <w:sz w:val="28"/>
          <w:szCs w:val="28"/>
        </w:rPr>
        <w:t xml:space="preserve"> se reporta a nivel estadístico</w:t>
      </w:r>
      <w:r w:rsidR="00B60782" w:rsidRPr="008221CB">
        <w:rPr>
          <w:rFonts w:cs="Arial"/>
          <w:sz w:val="28"/>
          <w:szCs w:val="28"/>
        </w:rPr>
        <w:t xml:space="preserve"> un mayor circulante de casos en materia Penal Juvenil, </w:t>
      </w:r>
      <w:r w:rsidR="00AE1AE7" w:rsidRPr="008221CB">
        <w:rPr>
          <w:rFonts w:cs="Arial"/>
          <w:sz w:val="28"/>
          <w:szCs w:val="28"/>
        </w:rPr>
        <w:t xml:space="preserve">tanto en el despacho judicial como a nivel del Ministerio </w:t>
      </w:r>
      <w:r w:rsidR="00621FE6" w:rsidRPr="008221CB">
        <w:rPr>
          <w:rFonts w:cs="Arial"/>
          <w:sz w:val="28"/>
          <w:szCs w:val="28"/>
        </w:rPr>
        <w:t>Público. Estadísticamente</w:t>
      </w:r>
      <w:r w:rsidR="001D7DA7" w:rsidRPr="008221CB">
        <w:rPr>
          <w:rFonts w:cs="Arial"/>
          <w:sz w:val="28"/>
          <w:szCs w:val="28"/>
        </w:rPr>
        <w:t xml:space="preserve"> se tienen los </w:t>
      </w:r>
      <w:r w:rsidR="00AE1AE7" w:rsidRPr="008221CB">
        <w:rPr>
          <w:rFonts w:cs="Arial"/>
          <w:sz w:val="28"/>
          <w:szCs w:val="28"/>
        </w:rPr>
        <w:t>siguientes datos.</w:t>
      </w:r>
    </w:p>
    <w:p w:rsidR="00814EEA" w:rsidRPr="008221CB" w:rsidRDefault="00814EEA" w:rsidP="00814EEA">
      <w:pPr>
        <w:jc w:val="center"/>
        <w:rPr>
          <w:rFonts w:ascii="Calibri" w:hAnsi="Calibri"/>
          <w:b/>
          <w:sz w:val="22"/>
          <w:szCs w:val="22"/>
        </w:rPr>
      </w:pPr>
      <w:r w:rsidRPr="008221CB">
        <w:rPr>
          <w:rFonts w:ascii="Calibri" w:hAnsi="Calibri"/>
          <w:b/>
          <w:sz w:val="22"/>
          <w:szCs w:val="22"/>
        </w:rPr>
        <w:t xml:space="preserve">Cuadro Nº3 </w:t>
      </w:r>
    </w:p>
    <w:p w:rsidR="00EA6C4F" w:rsidRPr="008221CB" w:rsidRDefault="00814EEA" w:rsidP="00EA6C4F">
      <w:pPr>
        <w:jc w:val="center"/>
        <w:rPr>
          <w:rFonts w:ascii="Calibri" w:hAnsi="Calibri"/>
          <w:b/>
          <w:sz w:val="22"/>
          <w:szCs w:val="22"/>
        </w:rPr>
      </w:pPr>
      <w:r w:rsidRPr="008221CB">
        <w:rPr>
          <w:rFonts w:ascii="Calibri" w:hAnsi="Calibri"/>
          <w:b/>
          <w:sz w:val="22"/>
          <w:szCs w:val="22"/>
        </w:rPr>
        <w:t xml:space="preserve">Cantidad de asuntos Entrados, Reentrados, Terminados y Circulante </w:t>
      </w:r>
      <w:r w:rsidR="00EA6C4F" w:rsidRPr="008221CB">
        <w:rPr>
          <w:rFonts w:ascii="Calibri" w:hAnsi="Calibri"/>
          <w:b/>
          <w:sz w:val="22"/>
          <w:szCs w:val="22"/>
        </w:rPr>
        <w:t xml:space="preserve">en </w:t>
      </w:r>
      <w:r w:rsidRPr="008221CB">
        <w:rPr>
          <w:rFonts w:ascii="Calibri" w:hAnsi="Calibri"/>
          <w:b/>
          <w:sz w:val="22"/>
          <w:szCs w:val="22"/>
        </w:rPr>
        <w:t xml:space="preserve">la </w:t>
      </w:r>
    </w:p>
    <w:p w:rsidR="00EA6C4F" w:rsidRPr="008221CB" w:rsidRDefault="00814EEA" w:rsidP="00EA6C4F">
      <w:pPr>
        <w:jc w:val="center"/>
        <w:rPr>
          <w:rFonts w:ascii="Calibri" w:hAnsi="Calibri"/>
          <w:b/>
          <w:sz w:val="22"/>
          <w:szCs w:val="22"/>
        </w:rPr>
      </w:pPr>
      <w:r w:rsidRPr="008221CB">
        <w:rPr>
          <w:rFonts w:ascii="Calibri" w:hAnsi="Calibri"/>
          <w:b/>
          <w:sz w:val="22"/>
          <w:szCs w:val="22"/>
        </w:rPr>
        <w:t xml:space="preserve">Fiscalía Penal Juvenil del Segundo Circuito Judicial de </w:t>
      </w:r>
      <w:smartTag w:uri="urn:schemas-microsoft-com:office:smarttags" w:element="PersonName">
        <w:smartTagPr>
          <w:attr w:name="ProductID" w:val="la Zona Atl￡ntica"/>
        </w:smartTagPr>
        <w:smartTag w:uri="urn:schemas-microsoft-com:office:smarttags" w:element="PersonName">
          <w:smartTagPr>
            <w:attr w:name="ProductID" w:val="la Zona"/>
          </w:smartTagPr>
          <w:r w:rsidRPr="008221CB">
            <w:rPr>
              <w:rFonts w:ascii="Calibri" w:hAnsi="Calibri"/>
              <w:b/>
              <w:sz w:val="22"/>
              <w:szCs w:val="22"/>
            </w:rPr>
            <w:t>la Zona</w:t>
          </w:r>
        </w:smartTag>
        <w:r w:rsidRPr="008221CB">
          <w:rPr>
            <w:rFonts w:ascii="Calibri" w:hAnsi="Calibri"/>
            <w:b/>
            <w:sz w:val="22"/>
            <w:szCs w:val="22"/>
          </w:rPr>
          <w:t xml:space="preserve"> Atlántica</w:t>
        </w:r>
      </w:smartTag>
    </w:p>
    <w:p w:rsidR="00814EEA" w:rsidRPr="008221CB" w:rsidRDefault="00621FE6" w:rsidP="00EA6C4F">
      <w:pPr>
        <w:jc w:val="center"/>
        <w:rPr>
          <w:rFonts w:ascii="Calibri" w:hAnsi="Calibri"/>
          <w:b/>
          <w:sz w:val="22"/>
          <w:szCs w:val="22"/>
        </w:rPr>
      </w:pPr>
      <w:r w:rsidRPr="008221CB">
        <w:rPr>
          <w:rFonts w:ascii="Calibri" w:hAnsi="Calibri"/>
          <w:b/>
          <w:sz w:val="22"/>
          <w:szCs w:val="22"/>
        </w:rPr>
        <w:t>durante el</w:t>
      </w:r>
      <w:r w:rsidR="00755E47" w:rsidRPr="008221CB">
        <w:rPr>
          <w:rFonts w:ascii="Calibri" w:hAnsi="Calibri"/>
          <w:b/>
          <w:sz w:val="22"/>
          <w:szCs w:val="22"/>
        </w:rPr>
        <w:t xml:space="preserve"> periodo del 2014 - 2016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1368"/>
        <w:gridCol w:w="2159"/>
        <w:gridCol w:w="2696"/>
      </w:tblGrid>
      <w:tr w:rsidR="00801043" w:rsidRPr="008221CB" w:rsidTr="00302351">
        <w:tc>
          <w:tcPr>
            <w:tcW w:w="2943" w:type="dxa"/>
            <w:tcBorders>
              <w:left w:val="nil"/>
            </w:tcBorders>
          </w:tcPr>
          <w:p w:rsidR="00801043" w:rsidRPr="008221CB" w:rsidRDefault="00801043" w:rsidP="00745ED5">
            <w:pPr>
              <w:jc w:val="center"/>
              <w:rPr>
                <w:rFonts w:ascii="Calibri" w:hAnsi="Calibri" w:cs="Arial"/>
                <w:b/>
                <w:lang w:val="es-ES_tradnl"/>
              </w:rPr>
            </w:pPr>
            <w:r w:rsidRPr="008221CB">
              <w:rPr>
                <w:rFonts w:ascii="Calibri" w:hAnsi="Calibri" w:cs="Arial"/>
                <w:b/>
                <w:lang w:val="es-ES_tradnl"/>
              </w:rPr>
              <w:t>Variables</w:t>
            </w:r>
          </w:p>
        </w:tc>
        <w:tc>
          <w:tcPr>
            <w:tcW w:w="1418" w:type="dxa"/>
          </w:tcPr>
          <w:p w:rsidR="00801043" w:rsidRPr="008221CB" w:rsidRDefault="00801043" w:rsidP="00745ED5">
            <w:pPr>
              <w:jc w:val="center"/>
              <w:rPr>
                <w:rFonts w:ascii="Calibri" w:hAnsi="Calibri" w:cs="Arial"/>
                <w:b/>
                <w:lang w:val="es-ES_tradnl"/>
              </w:rPr>
            </w:pPr>
            <w:r w:rsidRPr="008221CB">
              <w:rPr>
                <w:rFonts w:ascii="Calibri" w:hAnsi="Calibri" w:cs="Arial"/>
                <w:b/>
                <w:lang w:val="es-ES_tradnl"/>
              </w:rPr>
              <w:t>2014</w:t>
            </w:r>
          </w:p>
        </w:tc>
        <w:tc>
          <w:tcPr>
            <w:tcW w:w="2268" w:type="dxa"/>
            <w:tcBorders>
              <w:right w:val="nil"/>
            </w:tcBorders>
          </w:tcPr>
          <w:p w:rsidR="00801043" w:rsidRPr="008221CB" w:rsidRDefault="00801043" w:rsidP="00745ED5">
            <w:pPr>
              <w:jc w:val="center"/>
              <w:rPr>
                <w:rFonts w:ascii="Calibri" w:hAnsi="Calibri" w:cs="Arial"/>
                <w:b/>
                <w:lang w:val="es-ES_tradnl"/>
              </w:rPr>
            </w:pPr>
            <w:r w:rsidRPr="008221CB">
              <w:rPr>
                <w:rFonts w:ascii="Calibri" w:hAnsi="Calibri" w:cs="Arial"/>
                <w:b/>
                <w:lang w:val="es-ES_tradnl"/>
              </w:rPr>
              <w:t>2015</w:t>
            </w:r>
          </w:p>
        </w:tc>
        <w:tc>
          <w:tcPr>
            <w:tcW w:w="2836" w:type="dxa"/>
            <w:tcBorders>
              <w:right w:val="nil"/>
            </w:tcBorders>
          </w:tcPr>
          <w:p w:rsidR="00801043" w:rsidRPr="008221CB" w:rsidRDefault="00801043" w:rsidP="00745ED5">
            <w:pPr>
              <w:jc w:val="center"/>
              <w:rPr>
                <w:rFonts w:ascii="Calibri" w:hAnsi="Calibri" w:cs="Arial"/>
                <w:b/>
                <w:lang w:val="es-ES_tradnl"/>
              </w:rPr>
            </w:pPr>
            <w:r w:rsidRPr="008221CB">
              <w:rPr>
                <w:rFonts w:ascii="Calibri" w:hAnsi="Calibri" w:cs="Arial"/>
                <w:b/>
                <w:lang w:val="es-ES_tradnl"/>
              </w:rPr>
              <w:t>2016</w:t>
            </w:r>
            <w:r w:rsidR="00755E47" w:rsidRPr="008221CB">
              <w:rPr>
                <w:rFonts w:ascii="Calibri" w:hAnsi="Calibri" w:cs="Arial"/>
                <w:b/>
                <w:lang w:val="es-ES_tradnl"/>
              </w:rPr>
              <w:t>*</w:t>
            </w:r>
          </w:p>
        </w:tc>
      </w:tr>
      <w:tr w:rsidR="00801043" w:rsidRPr="008221CB" w:rsidTr="00302351">
        <w:tc>
          <w:tcPr>
            <w:tcW w:w="2943" w:type="dxa"/>
            <w:tcBorders>
              <w:left w:val="nil"/>
            </w:tcBorders>
          </w:tcPr>
          <w:p w:rsidR="00801043" w:rsidRPr="008221CB" w:rsidRDefault="00801043" w:rsidP="00745ED5">
            <w:pPr>
              <w:jc w:val="both"/>
              <w:rPr>
                <w:rFonts w:ascii="Calibri" w:hAnsi="Calibri" w:cs="Arial"/>
                <w:lang w:val="es-ES_tradnl"/>
              </w:rPr>
            </w:pPr>
            <w:r w:rsidRPr="008221CB">
              <w:rPr>
                <w:rFonts w:ascii="Calibri" w:hAnsi="Calibri" w:cs="Arial"/>
                <w:lang w:val="es-ES_tradnl"/>
              </w:rPr>
              <w:t>Casos Entrados</w:t>
            </w:r>
          </w:p>
        </w:tc>
        <w:tc>
          <w:tcPr>
            <w:tcW w:w="1418" w:type="dxa"/>
          </w:tcPr>
          <w:p w:rsidR="00801043" w:rsidRPr="008221CB" w:rsidRDefault="00801043" w:rsidP="00745ED5">
            <w:pPr>
              <w:jc w:val="center"/>
              <w:rPr>
                <w:rFonts w:ascii="Calibri" w:hAnsi="Calibri" w:cs="Arial"/>
                <w:lang w:val="es-ES_tradnl"/>
              </w:rPr>
            </w:pPr>
            <w:r w:rsidRPr="008221CB">
              <w:rPr>
                <w:rFonts w:ascii="Calibri" w:hAnsi="Calibri" w:cs="Arial"/>
                <w:lang w:val="es-ES_tradnl"/>
              </w:rPr>
              <w:t>648</w:t>
            </w:r>
          </w:p>
        </w:tc>
        <w:tc>
          <w:tcPr>
            <w:tcW w:w="2268" w:type="dxa"/>
            <w:tcBorders>
              <w:right w:val="nil"/>
            </w:tcBorders>
          </w:tcPr>
          <w:p w:rsidR="00801043" w:rsidRPr="008221CB" w:rsidRDefault="00801043" w:rsidP="00745ED5">
            <w:pPr>
              <w:jc w:val="center"/>
              <w:rPr>
                <w:rFonts w:ascii="Calibri" w:hAnsi="Calibri" w:cs="Arial"/>
                <w:lang w:val="es-ES_tradnl"/>
              </w:rPr>
            </w:pPr>
            <w:r w:rsidRPr="008221CB">
              <w:rPr>
                <w:rFonts w:ascii="Calibri" w:hAnsi="Calibri" w:cs="Arial"/>
                <w:lang w:val="es-ES_tradnl"/>
              </w:rPr>
              <w:t>559</w:t>
            </w:r>
          </w:p>
        </w:tc>
        <w:tc>
          <w:tcPr>
            <w:tcW w:w="2836" w:type="dxa"/>
            <w:tcBorders>
              <w:right w:val="nil"/>
            </w:tcBorders>
          </w:tcPr>
          <w:p w:rsidR="00801043" w:rsidRPr="008221CB" w:rsidRDefault="00B15F76" w:rsidP="00745ED5">
            <w:pPr>
              <w:jc w:val="center"/>
              <w:rPr>
                <w:rFonts w:ascii="Calibri" w:hAnsi="Calibri" w:cs="Arial"/>
                <w:lang w:val="es-ES_tradnl"/>
              </w:rPr>
            </w:pPr>
            <w:r w:rsidRPr="008221CB">
              <w:rPr>
                <w:rFonts w:ascii="Calibri" w:hAnsi="Calibri" w:cs="Arial"/>
                <w:lang w:val="es-ES_tradnl"/>
              </w:rPr>
              <w:t>368</w:t>
            </w:r>
          </w:p>
        </w:tc>
      </w:tr>
      <w:tr w:rsidR="00801043" w:rsidRPr="008221CB" w:rsidTr="00302351">
        <w:tc>
          <w:tcPr>
            <w:tcW w:w="2943" w:type="dxa"/>
            <w:tcBorders>
              <w:left w:val="nil"/>
            </w:tcBorders>
          </w:tcPr>
          <w:p w:rsidR="00801043" w:rsidRPr="008221CB" w:rsidRDefault="00801043" w:rsidP="00745ED5">
            <w:pPr>
              <w:jc w:val="both"/>
              <w:rPr>
                <w:rFonts w:ascii="Calibri" w:hAnsi="Calibri" w:cs="Arial"/>
                <w:lang w:val="es-ES_tradnl"/>
              </w:rPr>
            </w:pPr>
            <w:r w:rsidRPr="008221CB">
              <w:rPr>
                <w:rFonts w:ascii="Calibri" w:hAnsi="Calibri" w:cs="Arial"/>
                <w:lang w:val="es-ES_tradnl"/>
              </w:rPr>
              <w:t>Casos Reentrados</w:t>
            </w:r>
          </w:p>
        </w:tc>
        <w:tc>
          <w:tcPr>
            <w:tcW w:w="1418" w:type="dxa"/>
          </w:tcPr>
          <w:p w:rsidR="00801043" w:rsidRPr="008221CB" w:rsidRDefault="00801043" w:rsidP="00745ED5">
            <w:pPr>
              <w:jc w:val="center"/>
              <w:rPr>
                <w:rFonts w:ascii="Calibri" w:hAnsi="Calibri" w:cs="Arial"/>
                <w:lang w:val="es-ES_tradnl"/>
              </w:rPr>
            </w:pPr>
            <w:r w:rsidRPr="008221CB">
              <w:rPr>
                <w:rFonts w:ascii="Calibri" w:hAnsi="Calibri" w:cs="Arial"/>
                <w:lang w:val="es-ES_tradnl"/>
              </w:rPr>
              <w:t>6</w:t>
            </w:r>
          </w:p>
        </w:tc>
        <w:tc>
          <w:tcPr>
            <w:tcW w:w="2268" w:type="dxa"/>
            <w:tcBorders>
              <w:right w:val="nil"/>
            </w:tcBorders>
          </w:tcPr>
          <w:p w:rsidR="00801043" w:rsidRPr="008221CB" w:rsidRDefault="00801043" w:rsidP="00745ED5">
            <w:pPr>
              <w:jc w:val="center"/>
              <w:rPr>
                <w:rFonts w:ascii="Calibri" w:hAnsi="Calibri" w:cs="Arial"/>
                <w:lang w:val="es-ES_tradnl"/>
              </w:rPr>
            </w:pPr>
            <w:r w:rsidRPr="008221CB">
              <w:rPr>
                <w:rFonts w:ascii="Calibri" w:hAnsi="Calibri" w:cs="Arial"/>
                <w:lang w:val="es-ES_tradnl"/>
              </w:rPr>
              <w:t>4</w:t>
            </w:r>
          </w:p>
        </w:tc>
        <w:tc>
          <w:tcPr>
            <w:tcW w:w="2836" w:type="dxa"/>
            <w:tcBorders>
              <w:right w:val="nil"/>
            </w:tcBorders>
          </w:tcPr>
          <w:p w:rsidR="00801043" w:rsidRPr="008221CB" w:rsidRDefault="00B15F76" w:rsidP="00745ED5">
            <w:pPr>
              <w:jc w:val="center"/>
              <w:rPr>
                <w:rFonts w:ascii="Calibri" w:hAnsi="Calibri" w:cs="Arial"/>
                <w:lang w:val="es-ES_tradnl"/>
              </w:rPr>
            </w:pPr>
            <w:r w:rsidRPr="008221CB">
              <w:rPr>
                <w:rFonts w:ascii="Calibri" w:hAnsi="Calibri" w:cs="Arial"/>
                <w:lang w:val="es-ES_tradnl"/>
              </w:rPr>
              <w:t>4</w:t>
            </w:r>
          </w:p>
        </w:tc>
      </w:tr>
      <w:tr w:rsidR="00801043" w:rsidRPr="008221CB" w:rsidTr="00302351">
        <w:tc>
          <w:tcPr>
            <w:tcW w:w="2943" w:type="dxa"/>
            <w:tcBorders>
              <w:left w:val="nil"/>
            </w:tcBorders>
          </w:tcPr>
          <w:p w:rsidR="00801043" w:rsidRPr="008221CB" w:rsidRDefault="00801043" w:rsidP="00745ED5">
            <w:pPr>
              <w:jc w:val="both"/>
              <w:rPr>
                <w:rFonts w:ascii="Calibri" w:hAnsi="Calibri" w:cs="Arial"/>
                <w:lang w:val="es-ES_tradnl"/>
              </w:rPr>
            </w:pPr>
            <w:r w:rsidRPr="008221CB">
              <w:rPr>
                <w:rFonts w:ascii="Calibri" w:hAnsi="Calibri" w:cs="Arial"/>
                <w:lang w:val="es-ES_tradnl"/>
              </w:rPr>
              <w:t>Casos Terminados</w:t>
            </w:r>
          </w:p>
        </w:tc>
        <w:tc>
          <w:tcPr>
            <w:tcW w:w="1418" w:type="dxa"/>
          </w:tcPr>
          <w:p w:rsidR="00801043" w:rsidRPr="008221CB" w:rsidRDefault="00801043" w:rsidP="00745ED5">
            <w:pPr>
              <w:jc w:val="center"/>
              <w:rPr>
                <w:rFonts w:ascii="Calibri" w:hAnsi="Calibri" w:cs="Arial"/>
                <w:lang w:val="es-ES_tradnl"/>
              </w:rPr>
            </w:pPr>
            <w:r w:rsidRPr="008221CB">
              <w:rPr>
                <w:rFonts w:ascii="Calibri" w:hAnsi="Calibri" w:cs="Arial"/>
                <w:lang w:val="es-ES_tradnl"/>
              </w:rPr>
              <w:t>720</w:t>
            </w:r>
          </w:p>
        </w:tc>
        <w:tc>
          <w:tcPr>
            <w:tcW w:w="2268" w:type="dxa"/>
            <w:tcBorders>
              <w:right w:val="nil"/>
            </w:tcBorders>
          </w:tcPr>
          <w:p w:rsidR="00801043" w:rsidRPr="008221CB" w:rsidRDefault="00801043" w:rsidP="00745ED5">
            <w:pPr>
              <w:jc w:val="center"/>
              <w:rPr>
                <w:rFonts w:ascii="Calibri" w:hAnsi="Calibri" w:cs="Arial"/>
                <w:lang w:val="es-ES_tradnl"/>
              </w:rPr>
            </w:pPr>
            <w:r w:rsidRPr="008221CB">
              <w:rPr>
                <w:rFonts w:ascii="Calibri" w:hAnsi="Calibri" w:cs="Arial"/>
                <w:lang w:val="es-ES_tradnl"/>
              </w:rPr>
              <w:t>558</w:t>
            </w:r>
          </w:p>
        </w:tc>
        <w:tc>
          <w:tcPr>
            <w:tcW w:w="2836" w:type="dxa"/>
            <w:tcBorders>
              <w:right w:val="nil"/>
            </w:tcBorders>
          </w:tcPr>
          <w:p w:rsidR="00801043" w:rsidRPr="008221CB" w:rsidRDefault="00B15F76" w:rsidP="00745ED5">
            <w:pPr>
              <w:jc w:val="center"/>
              <w:rPr>
                <w:rFonts w:ascii="Calibri" w:hAnsi="Calibri" w:cs="Arial"/>
                <w:lang w:val="es-ES_tradnl"/>
              </w:rPr>
            </w:pPr>
            <w:r w:rsidRPr="008221CB">
              <w:rPr>
                <w:rFonts w:ascii="Calibri" w:hAnsi="Calibri" w:cs="Arial"/>
                <w:lang w:val="es-ES_tradnl"/>
              </w:rPr>
              <w:t>376</w:t>
            </w:r>
          </w:p>
        </w:tc>
      </w:tr>
      <w:tr w:rsidR="00801043" w:rsidRPr="008221CB" w:rsidTr="00302351">
        <w:tc>
          <w:tcPr>
            <w:tcW w:w="2943" w:type="dxa"/>
            <w:tcBorders>
              <w:left w:val="nil"/>
            </w:tcBorders>
          </w:tcPr>
          <w:p w:rsidR="00801043" w:rsidRPr="008221CB" w:rsidRDefault="00801043" w:rsidP="00745ED5">
            <w:pPr>
              <w:jc w:val="both"/>
              <w:rPr>
                <w:rFonts w:ascii="Calibri" w:hAnsi="Calibri" w:cs="Arial"/>
                <w:lang w:val="es-ES_tradnl"/>
              </w:rPr>
            </w:pPr>
            <w:r w:rsidRPr="008221CB">
              <w:rPr>
                <w:rFonts w:ascii="Calibri" w:hAnsi="Calibri" w:cs="Arial"/>
                <w:lang w:val="es-ES_tradnl"/>
              </w:rPr>
              <w:t>Circulante</w:t>
            </w:r>
          </w:p>
        </w:tc>
        <w:tc>
          <w:tcPr>
            <w:tcW w:w="1418" w:type="dxa"/>
          </w:tcPr>
          <w:p w:rsidR="00801043" w:rsidRPr="008221CB" w:rsidRDefault="00801043" w:rsidP="00745ED5">
            <w:pPr>
              <w:jc w:val="center"/>
              <w:rPr>
                <w:rFonts w:ascii="Calibri" w:hAnsi="Calibri" w:cs="Arial"/>
                <w:lang w:val="es-ES_tradnl"/>
              </w:rPr>
            </w:pPr>
            <w:r w:rsidRPr="008221CB">
              <w:rPr>
                <w:rFonts w:ascii="Calibri" w:hAnsi="Calibri" w:cs="Arial"/>
                <w:lang w:val="es-ES_tradnl"/>
              </w:rPr>
              <w:t>21</w:t>
            </w:r>
          </w:p>
        </w:tc>
        <w:tc>
          <w:tcPr>
            <w:tcW w:w="2268" w:type="dxa"/>
            <w:tcBorders>
              <w:right w:val="nil"/>
            </w:tcBorders>
          </w:tcPr>
          <w:p w:rsidR="00801043" w:rsidRPr="008221CB" w:rsidRDefault="00801043" w:rsidP="00745ED5">
            <w:pPr>
              <w:jc w:val="center"/>
              <w:rPr>
                <w:rFonts w:ascii="Calibri" w:hAnsi="Calibri" w:cs="Arial"/>
                <w:lang w:val="es-ES_tradnl"/>
              </w:rPr>
            </w:pPr>
            <w:r w:rsidRPr="008221CB">
              <w:rPr>
                <w:rFonts w:ascii="Calibri" w:hAnsi="Calibri" w:cs="Arial"/>
                <w:lang w:val="es-ES_tradnl"/>
              </w:rPr>
              <w:t>26</w:t>
            </w:r>
          </w:p>
        </w:tc>
        <w:tc>
          <w:tcPr>
            <w:tcW w:w="2836" w:type="dxa"/>
            <w:tcBorders>
              <w:right w:val="nil"/>
            </w:tcBorders>
          </w:tcPr>
          <w:p w:rsidR="00801043" w:rsidRPr="008221CB" w:rsidRDefault="00B15F76" w:rsidP="00745ED5">
            <w:pPr>
              <w:jc w:val="center"/>
              <w:rPr>
                <w:rFonts w:ascii="Calibri" w:hAnsi="Calibri" w:cs="Arial"/>
                <w:lang w:val="es-ES_tradnl"/>
              </w:rPr>
            </w:pPr>
            <w:r w:rsidRPr="008221CB">
              <w:rPr>
                <w:rFonts w:ascii="Calibri" w:hAnsi="Calibri" w:cs="Arial"/>
                <w:lang w:val="es-ES_tradnl"/>
              </w:rPr>
              <w:t>22</w:t>
            </w:r>
          </w:p>
        </w:tc>
      </w:tr>
    </w:tbl>
    <w:p w:rsidR="00755E47" w:rsidRPr="008221CB" w:rsidRDefault="00755E47" w:rsidP="00814EEA">
      <w:pPr>
        <w:jc w:val="both"/>
        <w:rPr>
          <w:rFonts w:ascii="Calibri" w:hAnsi="Calibri" w:cs="Arial"/>
          <w:sz w:val="20"/>
          <w:szCs w:val="20"/>
          <w:lang w:val="es-ES_tradnl"/>
        </w:rPr>
      </w:pPr>
      <w:r w:rsidRPr="008221CB">
        <w:rPr>
          <w:rFonts w:ascii="Calibri" w:hAnsi="Calibri" w:cs="Arial"/>
          <w:sz w:val="20"/>
          <w:szCs w:val="20"/>
          <w:lang w:val="es-ES_tradnl"/>
        </w:rPr>
        <w:t>*Incluye datos al tercer trimestre de 2016.</w:t>
      </w:r>
    </w:p>
    <w:p w:rsidR="00814EEA" w:rsidRPr="008221CB" w:rsidRDefault="00814EEA" w:rsidP="00814EEA">
      <w:pPr>
        <w:jc w:val="both"/>
        <w:rPr>
          <w:rFonts w:ascii="Calibri" w:hAnsi="Calibri" w:cs="Arial"/>
          <w:sz w:val="20"/>
          <w:szCs w:val="20"/>
          <w:lang w:val="es-ES_tradnl"/>
        </w:rPr>
      </w:pPr>
      <w:r w:rsidRPr="008221CB">
        <w:rPr>
          <w:rFonts w:ascii="Calibri" w:hAnsi="Calibri" w:cs="Arial"/>
          <w:sz w:val="20"/>
          <w:szCs w:val="20"/>
          <w:lang w:val="es-ES_tradnl"/>
        </w:rPr>
        <w:t>Fuente: Sección de Estadística.</w:t>
      </w:r>
    </w:p>
    <w:p w:rsidR="00DC1AF8" w:rsidRPr="008221CB" w:rsidRDefault="00DC1AF8" w:rsidP="0019322B">
      <w:pPr>
        <w:spacing w:line="480" w:lineRule="auto"/>
        <w:jc w:val="both"/>
        <w:rPr>
          <w:rFonts w:cs="Arial"/>
          <w:sz w:val="28"/>
          <w:szCs w:val="28"/>
        </w:rPr>
      </w:pPr>
    </w:p>
    <w:p w:rsidR="00B11746" w:rsidRPr="008221CB" w:rsidRDefault="00302351" w:rsidP="0019322B">
      <w:pPr>
        <w:spacing w:line="480" w:lineRule="auto"/>
        <w:jc w:val="both"/>
        <w:rPr>
          <w:rFonts w:cs="Arial"/>
          <w:sz w:val="28"/>
          <w:szCs w:val="28"/>
        </w:rPr>
      </w:pPr>
      <w:r w:rsidRPr="008221CB">
        <w:rPr>
          <w:rFonts w:cs="Arial"/>
          <w:sz w:val="28"/>
          <w:szCs w:val="28"/>
        </w:rPr>
        <w:lastRenderedPageBreak/>
        <w:t xml:space="preserve">De la información precedente </w:t>
      </w:r>
      <w:r w:rsidR="00814EEA" w:rsidRPr="008221CB">
        <w:rPr>
          <w:rFonts w:cs="Arial"/>
          <w:sz w:val="28"/>
          <w:szCs w:val="28"/>
        </w:rPr>
        <w:t xml:space="preserve">se desprende que el promedio </w:t>
      </w:r>
      <w:r w:rsidR="00384909" w:rsidRPr="008221CB">
        <w:rPr>
          <w:rFonts w:cs="Arial"/>
          <w:sz w:val="28"/>
          <w:szCs w:val="28"/>
        </w:rPr>
        <w:t>de casos entrados</w:t>
      </w:r>
      <w:r w:rsidR="00384909" w:rsidRPr="008221CB">
        <w:rPr>
          <w:rStyle w:val="Refdenotaalpie"/>
          <w:rFonts w:cs="Arial"/>
          <w:sz w:val="28"/>
          <w:szCs w:val="28"/>
        </w:rPr>
        <w:footnoteReference w:id="12"/>
      </w:r>
      <w:r w:rsidRPr="008221CB">
        <w:rPr>
          <w:rFonts w:cs="Arial"/>
          <w:sz w:val="28"/>
          <w:szCs w:val="28"/>
        </w:rPr>
        <w:t>durante el 2015se ubicó en 24</w:t>
      </w:r>
      <w:r w:rsidR="00384909" w:rsidRPr="008221CB">
        <w:rPr>
          <w:rFonts w:cs="Arial"/>
          <w:sz w:val="28"/>
          <w:szCs w:val="28"/>
        </w:rPr>
        <w:t xml:space="preserve"> asuntos para cada plaza profesional y de </w:t>
      </w:r>
      <w:r w:rsidRPr="008221CB">
        <w:rPr>
          <w:rFonts w:cs="Arial"/>
          <w:sz w:val="28"/>
          <w:szCs w:val="28"/>
        </w:rPr>
        <w:t>apoyo, mientras que para el tercer trimestre del 2016</w:t>
      </w:r>
      <w:r w:rsidR="00384909" w:rsidRPr="008221CB">
        <w:rPr>
          <w:rFonts w:cs="Arial"/>
          <w:sz w:val="28"/>
          <w:szCs w:val="28"/>
        </w:rPr>
        <w:t xml:space="preserve"> la cifra fue de 2</w:t>
      </w:r>
      <w:r w:rsidRPr="008221CB">
        <w:rPr>
          <w:rFonts w:cs="Arial"/>
          <w:sz w:val="28"/>
          <w:szCs w:val="28"/>
        </w:rPr>
        <w:t>1</w:t>
      </w:r>
      <w:r w:rsidR="00384909" w:rsidRPr="008221CB">
        <w:rPr>
          <w:rFonts w:cs="Arial"/>
          <w:sz w:val="28"/>
          <w:szCs w:val="28"/>
        </w:rPr>
        <w:t xml:space="preserve"> casos, representando esto una disminución de un 1</w:t>
      </w:r>
      <w:r w:rsidR="00633923" w:rsidRPr="008221CB">
        <w:rPr>
          <w:rFonts w:cs="Arial"/>
          <w:sz w:val="28"/>
          <w:szCs w:val="28"/>
        </w:rPr>
        <w:t>2</w:t>
      </w:r>
      <w:r w:rsidR="00384909" w:rsidRPr="008221CB">
        <w:rPr>
          <w:rFonts w:cs="Arial"/>
          <w:sz w:val="28"/>
          <w:szCs w:val="28"/>
        </w:rPr>
        <w:t>%.</w:t>
      </w:r>
    </w:p>
    <w:p w:rsidR="00757E80" w:rsidRPr="008221CB" w:rsidRDefault="00757E80" w:rsidP="0019322B">
      <w:pPr>
        <w:spacing w:line="480" w:lineRule="auto"/>
        <w:jc w:val="both"/>
        <w:rPr>
          <w:rFonts w:cs="Arial"/>
          <w:sz w:val="28"/>
          <w:szCs w:val="28"/>
        </w:rPr>
      </w:pPr>
    </w:p>
    <w:p w:rsidR="00001383" w:rsidRPr="008221CB" w:rsidRDefault="00384909" w:rsidP="0019322B">
      <w:pPr>
        <w:spacing w:line="480" w:lineRule="auto"/>
        <w:jc w:val="both"/>
        <w:rPr>
          <w:rFonts w:cs="Arial"/>
          <w:sz w:val="28"/>
          <w:szCs w:val="28"/>
        </w:rPr>
      </w:pPr>
      <w:r w:rsidRPr="008221CB">
        <w:rPr>
          <w:rFonts w:cs="Arial"/>
          <w:sz w:val="28"/>
          <w:szCs w:val="28"/>
        </w:rPr>
        <w:t xml:space="preserve">Los promedios mensuales </w:t>
      </w:r>
      <w:r w:rsidR="00001383" w:rsidRPr="008221CB">
        <w:rPr>
          <w:rFonts w:cs="Arial"/>
          <w:sz w:val="28"/>
          <w:szCs w:val="28"/>
        </w:rPr>
        <w:t>de casos terminados fueron de 25 y 21</w:t>
      </w:r>
      <w:r w:rsidRPr="008221CB">
        <w:rPr>
          <w:rFonts w:cs="Arial"/>
          <w:sz w:val="28"/>
          <w:szCs w:val="28"/>
        </w:rPr>
        <w:t xml:space="preserve"> asunt</w:t>
      </w:r>
      <w:r w:rsidR="00001383" w:rsidRPr="008221CB">
        <w:rPr>
          <w:rFonts w:cs="Arial"/>
          <w:sz w:val="28"/>
          <w:szCs w:val="28"/>
        </w:rPr>
        <w:t>os, respectivamente para el 2015 y 2016</w:t>
      </w:r>
      <w:r w:rsidRPr="008221CB">
        <w:rPr>
          <w:rFonts w:cs="Arial"/>
          <w:sz w:val="28"/>
          <w:szCs w:val="28"/>
        </w:rPr>
        <w:t>, mo</w:t>
      </w:r>
      <w:r w:rsidR="00001383" w:rsidRPr="008221CB">
        <w:rPr>
          <w:rFonts w:cs="Arial"/>
          <w:sz w:val="28"/>
          <w:szCs w:val="28"/>
        </w:rPr>
        <w:t>strando una disminución de un 16</w:t>
      </w:r>
      <w:r w:rsidRPr="008221CB">
        <w:rPr>
          <w:rFonts w:cs="Arial"/>
          <w:sz w:val="28"/>
          <w:szCs w:val="28"/>
        </w:rPr>
        <w:t>%.</w:t>
      </w:r>
    </w:p>
    <w:p w:rsidR="00757E80" w:rsidRPr="008221CB" w:rsidRDefault="00757E80" w:rsidP="0019322B">
      <w:pPr>
        <w:spacing w:line="480" w:lineRule="auto"/>
        <w:jc w:val="both"/>
        <w:rPr>
          <w:rFonts w:cs="Arial"/>
          <w:sz w:val="28"/>
          <w:szCs w:val="28"/>
        </w:rPr>
      </w:pPr>
    </w:p>
    <w:p w:rsidR="008F629E" w:rsidRPr="008221CB" w:rsidRDefault="00001383" w:rsidP="00F72D90">
      <w:pPr>
        <w:spacing w:line="480" w:lineRule="auto"/>
        <w:jc w:val="both"/>
        <w:rPr>
          <w:rFonts w:cs="Arial"/>
          <w:sz w:val="28"/>
          <w:szCs w:val="28"/>
        </w:rPr>
      </w:pPr>
      <w:r w:rsidRPr="008221CB">
        <w:rPr>
          <w:rFonts w:cs="Arial"/>
          <w:sz w:val="28"/>
          <w:szCs w:val="28"/>
        </w:rPr>
        <w:t xml:space="preserve">El </w:t>
      </w:r>
      <w:r w:rsidR="00384909" w:rsidRPr="008221CB">
        <w:rPr>
          <w:rFonts w:cs="Arial"/>
          <w:sz w:val="28"/>
          <w:szCs w:val="28"/>
        </w:rPr>
        <w:t xml:space="preserve">circulante no </w:t>
      </w:r>
      <w:r w:rsidRPr="008221CB">
        <w:rPr>
          <w:rFonts w:cs="Arial"/>
          <w:sz w:val="28"/>
          <w:szCs w:val="28"/>
        </w:rPr>
        <w:t>muestra</w:t>
      </w:r>
      <w:r w:rsidR="00CF4C96" w:rsidRPr="008221CB">
        <w:rPr>
          <w:rFonts w:cs="Arial"/>
          <w:sz w:val="28"/>
          <w:szCs w:val="28"/>
        </w:rPr>
        <w:t xml:space="preserve"> problema</w:t>
      </w:r>
      <w:r w:rsidR="00384909" w:rsidRPr="008221CB">
        <w:rPr>
          <w:rFonts w:cs="Arial"/>
          <w:sz w:val="28"/>
          <w:szCs w:val="28"/>
        </w:rPr>
        <w:t xml:space="preserve">, en tanto se considera que  son cifras manejables para ambos puestos de </w:t>
      </w:r>
      <w:r w:rsidR="00621FE6" w:rsidRPr="008221CB">
        <w:rPr>
          <w:rFonts w:cs="Arial"/>
          <w:sz w:val="28"/>
          <w:szCs w:val="28"/>
        </w:rPr>
        <w:t>trabajo. Sin</w:t>
      </w:r>
      <w:r w:rsidR="00384909" w:rsidRPr="008221CB">
        <w:rPr>
          <w:rFonts w:cs="Arial"/>
          <w:sz w:val="28"/>
          <w:szCs w:val="28"/>
        </w:rPr>
        <w:t xml:space="preserve"> embargo, sucede todo lo contrario en esta misma variable a nivel de Juzgado Penal Ju</w:t>
      </w:r>
      <w:r w:rsidRPr="008221CB">
        <w:rPr>
          <w:rFonts w:cs="Arial"/>
          <w:sz w:val="28"/>
          <w:szCs w:val="28"/>
        </w:rPr>
        <w:t>venil el cual al tercer trimestre del 2016</w:t>
      </w:r>
      <w:r w:rsidR="00384909" w:rsidRPr="008221CB">
        <w:rPr>
          <w:rFonts w:cs="Arial"/>
          <w:sz w:val="28"/>
          <w:szCs w:val="28"/>
        </w:rPr>
        <w:t xml:space="preserve"> el dato reportado fue de</w:t>
      </w:r>
      <w:r w:rsidR="00757E80" w:rsidRPr="008221CB">
        <w:rPr>
          <w:rFonts w:cs="Arial"/>
          <w:sz w:val="28"/>
          <w:szCs w:val="28"/>
        </w:rPr>
        <w:t xml:space="preserve"> 834</w:t>
      </w:r>
      <w:r w:rsidR="001162BE" w:rsidRPr="008221CB">
        <w:rPr>
          <w:rFonts w:cs="Arial"/>
          <w:sz w:val="28"/>
          <w:szCs w:val="28"/>
        </w:rPr>
        <w:t xml:space="preserve"> expedientes</w:t>
      </w:r>
      <w:r w:rsidR="00757E80" w:rsidRPr="008221CB">
        <w:rPr>
          <w:rFonts w:cs="Arial"/>
          <w:sz w:val="28"/>
          <w:szCs w:val="28"/>
        </w:rPr>
        <w:t xml:space="preserve"> activos</w:t>
      </w:r>
      <w:r w:rsidR="001162BE" w:rsidRPr="008221CB">
        <w:rPr>
          <w:rFonts w:cs="Arial"/>
          <w:sz w:val="28"/>
          <w:szCs w:val="28"/>
        </w:rPr>
        <w:t>.</w:t>
      </w:r>
    </w:p>
    <w:p w:rsidR="000E097F" w:rsidRPr="008221CB" w:rsidRDefault="000E097F" w:rsidP="00F72D90">
      <w:pPr>
        <w:spacing w:line="480" w:lineRule="auto"/>
        <w:jc w:val="both"/>
        <w:rPr>
          <w:rFonts w:cs="Arial"/>
          <w:sz w:val="28"/>
          <w:szCs w:val="28"/>
        </w:rPr>
      </w:pPr>
    </w:p>
    <w:p w:rsidR="00384909" w:rsidRPr="008221CB" w:rsidRDefault="001162BE" w:rsidP="0019322B">
      <w:pPr>
        <w:spacing w:line="480" w:lineRule="auto"/>
        <w:jc w:val="both"/>
        <w:rPr>
          <w:rFonts w:cs="Arial"/>
          <w:sz w:val="28"/>
          <w:szCs w:val="28"/>
        </w:rPr>
      </w:pPr>
      <w:r w:rsidRPr="008221CB">
        <w:rPr>
          <w:rFonts w:cs="Arial"/>
          <w:sz w:val="28"/>
          <w:szCs w:val="28"/>
        </w:rPr>
        <w:t>Si bien la plaza corresponde al Ministerio Público,</w:t>
      </w:r>
      <w:r w:rsidR="000E097F" w:rsidRPr="008221CB">
        <w:rPr>
          <w:rFonts w:cs="Arial"/>
          <w:sz w:val="28"/>
          <w:szCs w:val="28"/>
        </w:rPr>
        <w:t xml:space="preserve"> quien tiene a cargo todo el</w:t>
      </w:r>
      <w:r w:rsidR="00FC7D1B" w:rsidRPr="008221CB">
        <w:rPr>
          <w:rFonts w:cs="Arial"/>
          <w:sz w:val="28"/>
          <w:szCs w:val="28"/>
        </w:rPr>
        <w:t xml:space="preserve"> trámite del</w:t>
      </w:r>
      <w:r w:rsidR="000E097F" w:rsidRPr="008221CB">
        <w:rPr>
          <w:rFonts w:cs="Arial"/>
          <w:sz w:val="28"/>
          <w:szCs w:val="28"/>
        </w:rPr>
        <w:t xml:space="preserve"> proceso de investigación, </w:t>
      </w:r>
      <w:r w:rsidR="002500B9" w:rsidRPr="008221CB">
        <w:rPr>
          <w:rFonts w:cs="Arial"/>
          <w:sz w:val="28"/>
          <w:szCs w:val="28"/>
        </w:rPr>
        <w:t>la labor de ese recurso resulta necesaria por cuanto tiene una re</w:t>
      </w:r>
      <w:r w:rsidR="00FC7D1B" w:rsidRPr="008221CB">
        <w:rPr>
          <w:rFonts w:cs="Arial"/>
          <w:sz w:val="28"/>
          <w:szCs w:val="28"/>
        </w:rPr>
        <w:t>l</w:t>
      </w:r>
      <w:r w:rsidR="002500B9" w:rsidRPr="008221CB">
        <w:rPr>
          <w:rFonts w:cs="Arial"/>
          <w:sz w:val="28"/>
          <w:szCs w:val="28"/>
        </w:rPr>
        <w:t>ación</w:t>
      </w:r>
      <w:r w:rsidRPr="008221CB">
        <w:rPr>
          <w:rFonts w:cs="Arial"/>
          <w:sz w:val="28"/>
          <w:szCs w:val="28"/>
        </w:rPr>
        <w:t xml:space="preserve"> directa c</w:t>
      </w:r>
      <w:r w:rsidR="002A5E92" w:rsidRPr="008221CB">
        <w:rPr>
          <w:rFonts w:cs="Arial"/>
          <w:sz w:val="28"/>
          <w:szCs w:val="28"/>
        </w:rPr>
        <w:t xml:space="preserve">on los señalamientos y </w:t>
      </w:r>
      <w:r w:rsidR="000E097F" w:rsidRPr="008221CB">
        <w:rPr>
          <w:rFonts w:cs="Arial"/>
          <w:sz w:val="28"/>
          <w:szCs w:val="28"/>
        </w:rPr>
        <w:t xml:space="preserve">todas las gestiones que </w:t>
      </w:r>
      <w:r w:rsidRPr="008221CB">
        <w:rPr>
          <w:rFonts w:cs="Arial"/>
          <w:sz w:val="28"/>
          <w:szCs w:val="28"/>
        </w:rPr>
        <w:t>el Juzgado Penal Juvenil</w:t>
      </w:r>
      <w:r w:rsidR="000E097F" w:rsidRPr="008221CB">
        <w:rPr>
          <w:rFonts w:cs="Arial"/>
          <w:sz w:val="28"/>
          <w:szCs w:val="28"/>
        </w:rPr>
        <w:t xml:space="preserve"> solicite</w:t>
      </w:r>
      <w:r w:rsidRPr="008221CB">
        <w:rPr>
          <w:rFonts w:cs="Arial"/>
          <w:sz w:val="28"/>
          <w:szCs w:val="28"/>
        </w:rPr>
        <w:t xml:space="preserve">. Si por alguna razón se apoya el descongestionamiento de la carga de trabajo del Juzgado, se tendrá un </w:t>
      </w:r>
      <w:r w:rsidRPr="008221CB">
        <w:rPr>
          <w:rFonts w:cs="Arial"/>
          <w:sz w:val="28"/>
          <w:szCs w:val="28"/>
        </w:rPr>
        <w:lastRenderedPageBreak/>
        <w:t>impacto en el Ministerio Público</w:t>
      </w:r>
      <w:r w:rsidR="00624C1C" w:rsidRPr="008221CB">
        <w:rPr>
          <w:rFonts w:cs="Arial"/>
          <w:sz w:val="28"/>
          <w:szCs w:val="28"/>
        </w:rPr>
        <w:t>, razón por lo que se considera necesario mantener el recurso</w:t>
      </w:r>
      <w:r w:rsidR="007E40F8" w:rsidRPr="008221CB">
        <w:rPr>
          <w:rFonts w:cs="Arial"/>
          <w:sz w:val="28"/>
          <w:szCs w:val="28"/>
        </w:rPr>
        <w:t>.</w:t>
      </w:r>
    </w:p>
    <w:p w:rsidR="00757E80" w:rsidRPr="008221CB" w:rsidRDefault="00757E80" w:rsidP="00753B14">
      <w:pPr>
        <w:jc w:val="both"/>
        <w:rPr>
          <w:sz w:val="28"/>
          <w:szCs w:val="28"/>
        </w:rPr>
      </w:pPr>
    </w:p>
    <w:p w:rsidR="00753B14" w:rsidRPr="008221CB" w:rsidRDefault="000E097F" w:rsidP="000E097F">
      <w:pPr>
        <w:spacing w:line="480" w:lineRule="auto"/>
        <w:jc w:val="both"/>
        <w:rPr>
          <w:rFonts w:cs="Arial"/>
          <w:sz w:val="28"/>
          <w:szCs w:val="28"/>
        </w:rPr>
      </w:pPr>
      <w:r w:rsidRPr="008221CB">
        <w:rPr>
          <w:rFonts w:cs="Arial"/>
          <w:sz w:val="28"/>
          <w:szCs w:val="28"/>
        </w:rPr>
        <w:t xml:space="preserve">Adicionalmente, se debe tener presente que esta plaza se dio </w:t>
      </w:r>
      <w:r w:rsidR="00753B14" w:rsidRPr="008221CB">
        <w:rPr>
          <w:rFonts w:cs="Arial"/>
          <w:sz w:val="28"/>
          <w:szCs w:val="28"/>
        </w:rPr>
        <w:t>para apoyar el servicio d</w:t>
      </w:r>
      <w:r w:rsidRPr="008221CB">
        <w:rPr>
          <w:rFonts w:cs="Arial"/>
          <w:sz w:val="28"/>
          <w:szCs w:val="28"/>
        </w:rPr>
        <w:t>esde</w:t>
      </w:r>
      <w:r w:rsidR="00621FE6">
        <w:rPr>
          <w:rFonts w:cs="Arial"/>
          <w:sz w:val="28"/>
          <w:szCs w:val="28"/>
        </w:rPr>
        <w:t xml:space="preserve"> </w:t>
      </w:r>
      <w:r w:rsidRPr="008221CB">
        <w:rPr>
          <w:rFonts w:cs="Arial"/>
          <w:sz w:val="28"/>
          <w:szCs w:val="28"/>
        </w:rPr>
        <w:t xml:space="preserve">la Fiscalía Adjunta Penal Juvenil en la atención de casos que se generen el Segundo Circuito Judicial de la Zona Atlántica y es de especial relevancia disponer de este recurso para coadyuvar en todas las actividades del Programa de Justicia </w:t>
      </w:r>
      <w:r w:rsidR="00207D88" w:rsidRPr="008221CB">
        <w:rPr>
          <w:rFonts w:cs="Arial"/>
          <w:sz w:val="28"/>
          <w:szCs w:val="28"/>
        </w:rPr>
        <w:t xml:space="preserve">Juvenil </w:t>
      </w:r>
      <w:r w:rsidRPr="008221CB">
        <w:rPr>
          <w:rFonts w:cs="Arial"/>
          <w:sz w:val="28"/>
          <w:szCs w:val="28"/>
        </w:rPr>
        <w:t>Restaura</w:t>
      </w:r>
      <w:r w:rsidR="00207D88" w:rsidRPr="008221CB">
        <w:rPr>
          <w:rFonts w:cs="Arial"/>
          <w:sz w:val="28"/>
          <w:szCs w:val="28"/>
        </w:rPr>
        <w:t>tiva</w:t>
      </w:r>
      <w:r w:rsidRPr="008221CB">
        <w:rPr>
          <w:rFonts w:cs="Arial"/>
          <w:sz w:val="28"/>
          <w:szCs w:val="28"/>
        </w:rPr>
        <w:t>, y también pudiera asumir los ca</w:t>
      </w:r>
      <w:r w:rsidR="007E3FA0" w:rsidRPr="008221CB">
        <w:rPr>
          <w:rFonts w:cs="Arial"/>
          <w:sz w:val="28"/>
          <w:szCs w:val="28"/>
        </w:rPr>
        <w:t>s</w:t>
      </w:r>
      <w:r w:rsidRPr="008221CB">
        <w:rPr>
          <w:rFonts w:cs="Arial"/>
          <w:sz w:val="28"/>
          <w:szCs w:val="28"/>
        </w:rPr>
        <w:t>os de Penal Ju</w:t>
      </w:r>
      <w:r w:rsidR="00207D88" w:rsidRPr="008221CB">
        <w:rPr>
          <w:rFonts w:cs="Arial"/>
          <w:sz w:val="28"/>
          <w:szCs w:val="28"/>
        </w:rPr>
        <w:t>venil en ese Circuito Judicial</w:t>
      </w:r>
      <w:r w:rsidR="00753B14" w:rsidRPr="008221CB">
        <w:rPr>
          <w:rFonts w:cs="Arial"/>
          <w:sz w:val="28"/>
          <w:szCs w:val="28"/>
        </w:rPr>
        <w:t>.</w:t>
      </w:r>
      <w:r w:rsidRPr="008221CB">
        <w:rPr>
          <w:rFonts w:cs="Arial"/>
          <w:sz w:val="28"/>
          <w:szCs w:val="28"/>
        </w:rPr>
        <w:t xml:space="preserve"> Sobre el particular, se determinó que actualmente están desi</w:t>
      </w:r>
      <w:r w:rsidR="007E3FA0" w:rsidRPr="008221CB">
        <w:rPr>
          <w:rFonts w:cs="Arial"/>
          <w:sz w:val="28"/>
          <w:szCs w:val="28"/>
        </w:rPr>
        <w:t>gnados tres fiscales para atender la materia Penal Juvenil</w:t>
      </w:r>
      <w:r w:rsidRPr="008221CB">
        <w:rPr>
          <w:rFonts w:cs="Arial"/>
          <w:sz w:val="28"/>
          <w:szCs w:val="28"/>
        </w:rPr>
        <w:t xml:space="preserve">, lo cual hace más necesario disponer de ese recurso. </w:t>
      </w:r>
      <w:r w:rsidR="006C5DC7" w:rsidRPr="008221CB">
        <w:rPr>
          <w:rFonts w:cs="Arial"/>
          <w:sz w:val="28"/>
          <w:szCs w:val="28"/>
        </w:rPr>
        <w:t>Este apoyo resulta de especial importancia, toda vez que le corresponde analizar e identificar los expedientes que reúnan las condiciones y requisitos establecidos para acceder al procedimiento de justicia restaurativa; verificando entre otros, que no se trate de una persona reincidente.</w:t>
      </w:r>
    </w:p>
    <w:p w:rsidR="00AA0CE4" w:rsidRPr="008221CB" w:rsidRDefault="00AA0CE4" w:rsidP="000E097F">
      <w:pPr>
        <w:spacing w:line="480" w:lineRule="auto"/>
        <w:jc w:val="both"/>
        <w:rPr>
          <w:rFonts w:cs="Arial"/>
          <w:sz w:val="28"/>
          <w:szCs w:val="28"/>
        </w:rPr>
      </w:pPr>
    </w:p>
    <w:p w:rsidR="00753B14" w:rsidRPr="008221CB" w:rsidRDefault="00207D88" w:rsidP="00DA354A">
      <w:pPr>
        <w:spacing w:line="480" w:lineRule="auto"/>
        <w:jc w:val="both"/>
        <w:rPr>
          <w:rFonts w:cs="Arial"/>
          <w:sz w:val="28"/>
          <w:szCs w:val="28"/>
        </w:rPr>
      </w:pPr>
      <w:r w:rsidRPr="008221CB">
        <w:rPr>
          <w:rFonts w:cs="Arial"/>
          <w:sz w:val="28"/>
          <w:szCs w:val="28"/>
        </w:rPr>
        <w:t xml:space="preserve">Sobre este tema, indica la Dra. </w:t>
      </w:r>
      <w:r w:rsidR="00A251CF" w:rsidRPr="008221CB">
        <w:rPr>
          <w:rFonts w:cs="Arial"/>
          <w:sz w:val="28"/>
          <w:szCs w:val="28"/>
        </w:rPr>
        <w:t>Campos Zúñiga, Fiscal</w:t>
      </w:r>
      <w:r w:rsidRPr="008221CB">
        <w:rPr>
          <w:rFonts w:cs="Arial"/>
          <w:sz w:val="28"/>
          <w:szCs w:val="28"/>
        </w:rPr>
        <w:t xml:space="preserve"> Adjunta Penal Juvenil,  que esta plaza ha sido </w:t>
      </w:r>
      <w:r w:rsidR="00A251CF" w:rsidRPr="008221CB">
        <w:rPr>
          <w:rFonts w:cs="Arial"/>
          <w:sz w:val="28"/>
          <w:szCs w:val="28"/>
        </w:rPr>
        <w:t>sumamente</w:t>
      </w:r>
      <w:r w:rsidRPr="008221CB">
        <w:rPr>
          <w:rFonts w:cs="Arial"/>
          <w:sz w:val="28"/>
          <w:szCs w:val="28"/>
        </w:rPr>
        <w:t xml:space="preserve"> eficaz</w:t>
      </w:r>
      <w:r w:rsidR="00A251CF" w:rsidRPr="008221CB">
        <w:rPr>
          <w:rFonts w:cs="Arial"/>
          <w:sz w:val="28"/>
          <w:szCs w:val="28"/>
        </w:rPr>
        <w:t xml:space="preserve"> en la colaboración que se  brinda a los fisca</w:t>
      </w:r>
      <w:r w:rsidRPr="008221CB">
        <w:rPr>
          <w:rFonts w:cs="Arial"/>
          <w:sz w:val="28"/>
          <w:szCs w:val="28"/>
        </w:rPr>
        <w:t xml:space="preserve">les en todas las funciones que ejecutan, por cuanto la </w:t>
      </w:r>
      <w:r w:rsidR="00AA0CE4" w:rsidRPr="008221CB">
        <w:rPr>
          <w:rFonts w:cs="Arial"/>
          <w:sz w:val="28"/>
          <w:szCs w:val="28"/>
        </w:rPr>
        <w:t>T</w:t>
      </w:r>
      <w:r w:rsidRPr="008221CB">
        <w:rPr>
          <w:rFonts w:cs="Arial"/>
          <w:sz w:val="28"/>
          <w:szCs w:val="28"/>
        </w:rPr>
        <w:t xml:space="preserve">écnica o </w:t>
      </w:r>
      <w:r w:rsidR="00AA0CE4" w:rsidRPr="008221CB">
        <w:rPr>
          <w:rFonts w:cs="Arial"/>
          <w:sz w:val="28"/>
          <w:szCs w:val="28"/>
        </w:rPr>
        <w:t>T</w:t>
      </w:r>
      <w:r w:rsidRPr="008221CB">
        <w:rPr>
          <w:rFonts w:cs="Arial"/>
          <w:sz w:val="28"/>
          <w:szCs w:val="28"/>
        </w:rPr>
        <w:t xml:space="preserve">écnico </w:t>
      </w:r>
      <w:r w:rsidR="00AA0CE4" w:rsidRPr="008221CB">
        <w:rPr>
          <w:rFonts w:cs="Arial"/>
          <w:sz w:val="28"/>
          <w:szCs w:val="28"/>
        </w:rPr>
        <w:t>J</w:t>
      </w:r>
      <w:r w:rsidRPr="008221CB">
        <w:rPr>
          <w:rFonts w:cs="Arial"/>
          <w:sz w:val="28"/>
          <w:szCs w:val="28"/>
        </w:rPr>
        <w:t xml:space="preserve">udicial realizan labores administrativas y judiciales durante todo el </w:t>
      </w:r>
      <w:r w:rsidRPr="008221CB">
        <w:rPr>
          <w:rFonts w:cs="Arial"/>
          <w:sz w:val="28"/>
          <w:szCs w:val="28"/>
        </w:rPr>
        <w:lastRenderedPageBreak/>
        <w:t>proceso, las cuales son de vital importancia para el buen funcionamiento de la labor que se desarrolla</w:t>
      </w:r>
      <w:r w:rsidR="00DA354A" w:rsidRPr="008221CB">
        <w:rPr>
          <w:rFonts w:cs="Arial"/>
          <w:sz w:val="28"/>
          <w:szCs w:val="28"/>
        </w:rPr>
        <w:t xml:space="preserve"> en la fiscalía</w:t>
      </w:r>
      <w:r w:rsidRPr="008221CB">
        <w:rPr>
          <w:rFonts w:cs="Arial"/>
          <w:sz w:val="28"/>
          <w:szCs w:val="28"/>
        </w:rPr>
        <w:t>,</w:t>
      </w:r>
      <w:r w:rsidR="00DA354A" w:rsidRPr="008221CB">
        <w:rPr>
          <w:rFonts w:cs="Arial"/>
          <w:sz w:val="28"/>
          <w:szCs w:val="28"/>
        </w:rPr>
        <w:t xml:space="preserve"> y especialmente brindando</w:t>
      </w:r>
      <w:r w:rsidR="00A251CF" w:rsidRPr="008221CB">
        <w:rPr>
          <w:rFonts w:cs="Arial"/>
          <w:sz w:val="28"/>
          <w:szCs w:val="28"/>
        </w:rPr>
        <w:t xml:space="preserve"> apoyo al programa de Justicia Juvenil Restaurativa y el programa Justicia Juvenil Restaurativa de Contravenciones con Casa de Justicia.</w:t>
      </w:r>
      <w:r w:rsidR="00DA354A" w:rsidRPr="008221CB">
        <w:rPr>
          <w:rFonts w:cs="Arial"/>
          <w:sz w:val="28"/>
          <w:szCs w:val="28"/>
        </w:rPr>
        <w:t xml:space="preserve">  Razón por la cual reitera la consideración de que la plaza se mantenga y de ser posible se convierta en  ordinaria</w:t>
      </w:r>
      <w:r w:rsidRPr="008221CB">
        <w:rPr>
          <w:rFonts w:cs="Arial"/>
          <w:sz w:val="28"/>
          <w:szCs w:val="28"/>
        </w:rPr>
        <w:t>.</w:t>
      </w:r>
    </w:p>
    <w:p w:rsidR="00DA354A" w:rsidRPr="008221CB" w:rsidRDefault="00DA354A" w:rsidP="00DA354A">
      <w:pPr>
        <w:spacing w:line="480" w:lineRule="auto"/>
        <w:jc w:val="both"/>
        <w:rPr>
          <w:rFonts w:cs="Arial"/>
          <w:sz w:val="28"/>
          <w:szCs w:val="28"/>
        </w:rPr>
      </w:pPr>
    </w:p>
    <w:p w:rsidR="00D34620" w:rsidRPr="008221CB" w:rsidRDefault="00753B14" w:rsidP="00DA354A">
      <w:pPr>
        <w:spacing w:line="480" w:lineRule="auto"/>
        <w:jc w:val="both"/>
        <w:rPr>
          <w:rFonts w:cs="Arial"/>
          <w:sz w:val="28"/>
          <w:szCs w:val="28"/>
        </w:rPr>
      </w:pPr>
      <w:r w:rsidRPr="008221CB">
        <w:rPr>
          <w:rFonts w:cs="Arial"/>
          <w:sz w:val="28"/>
          <w:szCs w:val="28"/>
        </w:rPr>
        <w:t>Bajo este contexto, se sugiere prorrogar la pla</w:t>
      </w:r>
      <w:r w:rsidR="00D62BA9" w:rsidRPr="008221CB">
        <w:rPr>
          <w:rFonts w:cs="Arial"/>
          <w:sz w:val="28"/>
          <w:szCs w:val="28"/>
        </w:rPr>
        <w:t>za en forma extraordinaria para que continúe apoyando la labor de los fiscales en la atención prioritaria e en materia Penal Juvenil, conforme lo dispuesto; no obstante, ello no debe limitar su eventual participación en la atención de otros asuntos ordinarios cuando la carga de trabajo así lo permita, lo anterior de manera que se logre un uso pleno de los recursos.</w:t>
      </w:r>
    </w:p>
    <w:p w:rsidR="002857FE" w:rsidRPr="008221CB" w:rsidRDefault="002857FE" w:rsidP="00DA354A">
      <w:pPr>
        <w:spacing w:line="480" w:lineRule="auto"/>
        <w:jc w:val="both"/>
        <w:rPr>
          <w:rFonts w:cs="Arial"/>
          <w:sz w:val="28"/>
          <w:szCs w:val="28"/>
        </w:rPr>
      </w:pPr>
    </w:p>
    <w:p w:rsidR="002857FE" w:rsidRPr="008221CB" w:rsidRDefault="002857FE" w:rsidP="007E7E35">
      <w:pPr>
        <w:pStyle w:val="Ttulo2"/>
      </w:pPr>
      <w:r w:rsidRPr="008221CB">
        <w:t xml:space="preserve">Elementos </w:t>
      </w:r>
      <w:r w:rsidR="00CE1F57" w:rsidRPr="008221CB">
        <w:t>Resolutivos</w:t>
      </w:r>
    </w:p>
    <w:p w:rsidR="002857FE" w:rsidRPr="008221CB" w:rsidRDefault="002857FE" w:rsidP="006713AB">
      <w:pPr>
        <w:jc w:val="both"/>
        <w:rPr>
          <w:rFonts w:ascii="Calibri" w:hAnsi="Calibri"/>
          <w:color w:val="0070C0"/>
        </w:rPr>
      </w:pPr>
    </w:p>
    <w:p w:rsidR="00125E78" w:rsidRPr="007E7E35" w:rsidRDefault="00125E78" w:rsidP="00125E78">
      <w:pPr>
        <w:numPr>
          <w:ilvl w:val="0"/>
          <w:numId w:val="18"/>
        </w:numPr>
        <w:spacing w:line="480" w:lineRule="auto"/>
        <w:jc w:val="both"/>
        <w:rPr>
          <w:bCs/>
          <w:sz w:val="28"/>
          <w:szCs w:val="28"/>
        </w:rPr>
      </w:pPr>
      <w:r w:rsidRPr="008221CB">
        <w:rPr>
          <w:bCs/>
          <w:sz w:val="28"/>
          <w:szCs w:val="28"/>
        </w:rPr>
        <w:t xml:space="preserve"> El  trámite de la materia Penal Juvenil en Cartago, sigue mostrando resultados positivos tanto a nivel del Juzgado, como del Ministerio Público, Defensa Pública, siguiendo un modelo de trabajo efectivo a nivel integral, donde se aplican las audiencias tempranas y a partir de julio de </w:t>
      </w:r>
      <w:r w:rsidRPr="008221CB">
        <w:rPr>
          <w:bCs/>
          <w:sz w:val="28"/>
          <w:szCs w:val="28"/>
        </w:rPr>
        <w:lastRenderedPageBreak/>
        <w:t>2016 se implementó la modalidad de Justicia Restaurativa, contribuyendo en la reducción de la carga de trabajo pendiente.</w:t>
      </w:r>
      <w:r w:rsidR="00EA75F9" w:rsidRPr="008221CB">
        <w:rPr>
          <w:bCs/>
          <w:sz w:val="28"/>
          <w:szCs w:val="28"/>
        </w:rPr>
        <w:t xml:space="preserve">  Lo anterior refleja el impacto que han venido generando las plazas extraordinarias de Jueza o Juez 3, Fiscala o Fiscal Auxiliar, una Defensora o Defensor Público y la de Técnica o Técnico Judicial 2.</w:t>
      </w:r>
    </w:p>
    <w:p w:rsidR="00683EEC" w:rsidRPr="007E7E35" w:rsidRDefault="00125E78" w:rsidP="00683EEC">
      <w:pPr>
        <w:numPr>
          <w:ilvl w:val="0"/>
          <w:numId w:val="18"/>
        </w:numPr>
        <w:spacing w:line="480" w:lineRule="auto"/>
        <w:jc w:val="both"/>
        <w:rPr>
          <w:bCs/>
          <w:sz w:val="28"/>
          <w:szCs w:val="28"/>
        </w:rPr>
      </w:pPr>
      <w:r w:rsidRPr="008221CB">
        <w:rPr>
          <w:bCs/>
          <w:sz w:val="28"/>
          <w:szCs w:val="28"/>
        </w:rPr>
        <w:t xml:space="preserve">Las cargas de trabajo mostradas en el </w:t>
      </w:r>
      <w:r w:rsidR="00D0120D" w:rsidRPr="008221CB">
        <w:rPr>
          <w:bCs/>
          <w:sz w:val="28"/>
          <w:szCs w:val="28"/>
        </w:rPr>
        <w:t xml:space="preserve">Juzgado Penal Juvenil de </w:t>
      </w:r>
      <w:r w:rsidRPr="008221CB">
        <w:rPr>
          <w:bCs/>
          <w:sz w:val="28"/>
          <w:szCs w:val="28"/>
        </w:rPr>
        <w:t xml:space="preserve">Cartago en lo que respecta a casos entrados se considera alta, esto a pesar que al tercer trimestre del 2016 se muestra una leve disminución de un 5%, </w:t>
      </w:r>
      <w:r w:rsidR="00D0120D" w:rsidRPr="008221CB">
        <w:rPr>
          <w:bCs/>
          <w:sz w:val="28"/>
          <w:szCs w:val="28"/>
        </w:rPr>
        <w:t>conforme a la estimación</w:t>
      </w:r>
      <w:r w:rsidR="00AC0C82" w:rsidRPr="008221CB">
        <w:rPr>
          <w:bCs/>
          <w:sz w:val="28"/>
          <w:szCs w:val="28"/>
        </w:rPr>
        <w:t xml:space="preserve"> de</w:t>
      </w:r>
      <w:r w:rsidRPr="008221CB">
        <w:rPr>
          <w:bCs/>
          <w:sz w:val="28"/>
          <w:szCs w:val="28"/>
        </w:rPr>
        <w:t xml:space="preserve"> los 728 asuntos, razón por la cual se consid</w:t>
      </w:r>
      <w:r w:rsidR="00F97201" w:rsidRPr="008221CB">
        <w:rPr>
          <w:bCs/>
          <w:sz w:val="28"/>
          <w:szCs w:val="28"/>
        </w:rPr>
        <w:t>era pertinente mantener el equipo</w:t>
      </w:r>
      <w:r w:rsidRPr="008221CB">
        <w:rPr>
          <w:bCs/>
          <w:sz w:val="28"/>
          <w:szCs w:val="28"/>
        </w:rPr>
        <w:t xml:space="preserve"> de tra</w:t>
      </w:r>
      <w:r w:rsidR="00F97201" w:rsidRPr="008221CB">
        <w:rPr>
          <w:bCs/>
          <w:sz w:val="28"/>
          <w:szCs w:val="28"/>
        </w:rPr>
        <w:t>bajo que actualmente se destaca</w:t>
      </w:r>
      <w:r w:rsidRPr="008221CB">
        <w:rPr>
          <w:bCs/>
          <w:sz w:val="28"/>
          <w:szCs w:val="28"/>
        </w:rPr>
        <w:t>.</w:t>
      </w:r>
    </w:p>
    <w:p w:rsidR="00683EEC" w:rsidRPr="007E7E35" w:rsidRDefault="00125E78" w:rsidP="007E7E35">
      <w:pPr>
        <w:numPr>
          <w:ilvl w:val="0"/>
          <w:numId w:val="18"/>
        </w:numPr>
        <w:spacing w:line="480" w:lineRule="auto"/>
        <w:jc w:val="both"/>
        <w:rPr>
          <w:bCs/>
          <w:sz w:val="28"/>
          <w:szCs w:val="28"/>
        </w:rPr>
      </w:pPr>
      <w:r w:rsidRPr="008221CB">
        <w:rPr>
          <w:bCs/>
          <w:sz w:val="28"/>
          <w:szCs w:val="28"/>
        </w:rPr>
        <w:t xml:space="preserve"> Con la atención de casos mediante la implementación del modelo de Justicia Juvenil Restaurativa a partir de julio del 2016, se espera que una parte de los casos puedan ser atendidos en un menor tiempo de acuerdo con los lineamientos de trabajo establecidos en esta forma de trabajo.</w:t>
      </w:r>
    </w:p>
    <w:p w:rsidR="00683EEC" w:rsidRPr="007E7E35" w:rsidRDefault="00125E78" w:rsidP="007E7E35">
      <w:pPr>
        <w:numPr>
          <w:ilvl w:val="0"/>
          <w:numId w:val="18"/>
        </w:numPr>
        <w:spacing w:line="480" w:lineRule="auto"/>
        <w:jc w:val="both"/>
        <w:rPr>
          <w:bCs/>
          <w:sz w:val="28"/>
          <w:szCs w:val="28"/>
        </w:rPr>
      </w:pPr>
      <w:r w:rsidRPr="008221CB">
        <w:rPr>
          <w:bCs/>
          <w:sz w:val="28"/>
          <w:szCs w:val="28"/>
        </w:rPr>
        <w:t xml:space="preserve"> En términos generales, se tiene que el recurso extraordinario que se destaca en Heredia</w:t>
      </w:r>
      <w:r w:rsidR="00EA75F9" w:rsidRPr="008221CB">
        <w:rPr>
          <w:bCs/>
          <w:sz w:val="28"/>
          <w:szCs w:val="28"/>
        </w:rPr>
        <w:t xml:space="preserve"> (una plaza de Jueza o Juez 3)</w:t>
      </w:r>
      <w:r w:rsidRPr="008221CB">
        <w:rPr>
          <w:bCs/>
          <w:sz w:val="28"/>
          <w:szCs w:val="28"/>
        </w:rPr>
        <w:t xml:space="preserve"> realiza un trabajo en concordancia con los objetivos planteados, por cuanto se evidencia una </w:t>
      </w:r>
      <w:r w:rsidRPr="008221CB">
        <w:rPr>
          <w:bCs/>
          <w:sz w:val="28"/>
          <w:szCs w:val="28"/>
        </w:rPr>
        <w:lastRenderedPageBreak/>
        <w:t xml:space="preserve">disminución de la carga de trabajo a nivel del circulante, además  se  está implementando el modelo de trabajo de Justicia Juvenil Restaurativa. </w:t>
      </w:r>
    </w:p>
    <w:p w:rsidR="00683EEC" w:rsidRPr="007E7E35" w:rsidRDefault="00125E78" w:rsidP="00683EEC">
      <w:pPr>
        <w:numPr>
          <w:ilvl w:val="0"/>
          <w:numId w:val="18"/>
        </w:numPr>
        <w:spacing w:line="480" w:lineRule="auto"/>
        <w:jc w:val="both"/>
        <w:rPr>
          <w:bCs/>
          <w:sz w:val="28"/>
          <w:szCs w:val="28"/>
        </w:rPr>
      </w:pPr>
      <w:r w:rsidRPr="008221CB">
        <w:rPr>
          <w:bCs/>
          <w:sz w:val="28"/>
          <w:szCs w:val="28"/>
        </w:rPr>
        <w:t xml:space="preserve"> Durante los primeros nueve meses del 2016 se incrementó la cantidad de reuniones realizadas de Justicia Restaurativa. No obstante, los resultados obtenidos no cumplen con el indicador de evaluación para Penal Juvenil Restaurativa, de realizar cuatro reuniones restaurativas por día, por lo que se deberá medir la efectividad del Programa, tomando en cuenta la cuota mínima establecida esto con el fin de maximizar el recurso humano.</w:t>
      </w:r>
    </w:p>
    <w:p w:rsidR="00125E78" w:rsidRPr="008221CB" w:rsidRDefault="00125E78" w:rsidP="00125E78">
      <w:pPr>
        <w:numPr>
          <w:ilvl w:val="0"/>
          <w:numId w:val="18"/>
        </w:numPr>
        <w:spacing w:line="480" w:lineRule="auto"/>
        <w:jc w:val="both"/>
        <w:rPr>
          <w:bCs/>
          <w:sz w:val="28"/>
          <w:szCs w:val="28"/>
        </w:rPr>
      </w:pPr>
      <w:r w:rsidRPr="008221CB">
        <w:rPr>
          <w:bCs/>
          <w:sz w:val="28"/>
          <w:szCs w:val="28"/>
        </w:rPr>
        <w:t xml:space="preserve"> Se mantiene una carga de trabajo considerable en la materia Penal Juvenil del Segundo Circuito Judicial de </w:t>
      </w:r>
      <w:smartTag w:uri="urn:schemas-microsoft-com:office:smarttags" w:element="PersonName">
        <w:smartTagPr>
          <w:attr w:name="ProductID" w:val="la Zona Atl￡ntica"/>
        </w:smartTagPr>
        <w:smartTag w:uri="urn:schemas-microsoft-com:office:smarttags" w:element="PersonName">
          <w:smartTagPr>
            <w:attr w:name="ProductID" w:val="la Zona"/>
          </w:smartTagPr>
          <w:r w:rsidRPr="008221CB">
            <w:rPr>
              <w:bCs/>
              <w:sz w:val="28"/>
              <w:szCs w:val="28"/>
            </w:rPr>
            <w:t>la Zona</w:t>
          </w:r>
        </w:smartTag>
        <w:r w:rsidRPr="008221CB">
          <w:rPr>
            <w:bCs/>
            <w:sz w:val="28"/>
            <w:szCs w:val="28"/>
          </w:rPr>
          <w:t xml:space="preserve"> Atlántica</w:t>
        </w:r>
      </w:smartTag>
      <w:r w:rsidRPr="008221CB">
        <w:rPr>
          <w:bCs/>
          <w:sz w:val="28"/>
          <w:szCs w:val="28"/>
        </w:rPr>
        <w:t xml:space="preserve">, tanto a nivel de casos entrados en el Ministerio Público, como a nivel de circulante en el Juzgado Penal Juvenil, razón por la cual se han designado tres plazas de Fiscala o Fiscal a la zona lo  que se hace necesario la permanencia de la plaza </w:t>
      </w:r>
      <w:r w:rsidR="00EA75F9" w:rsidRPr="008221CB">
        <w:rPr>
          <w:bCs/>
          <w:sz w:val="28"/>
          <w:szCs w:val="28"/>
        </w:rPr>
        <w:t>de</w:t>
      </w:r>
      <w:r w:rsidR="00FD19D3" w:rsidRPr="008221CB">
        <w:rPr>
          <w:bCs/>
          <w:sz w:val="28"/>
          <w:szCs w:val="28"/>
        </w:rPr>
        <w:t xml:space="preserve"> Técnica o</w:t>
      </w:r>
      <w:r w:rsidR="00EA75F9" w:rsidRPr="008221CB">
        <w:rPr>
          <w:bCs/>
          <w:sz w:val="28"/>
          <w:szCs w:val="28"/>
        </w:rPr>
        <w:t xml:space="preserve"> Técnico Judicial </w:t>
      </w:r>
      <w:r w:rsidRPr="008221CB">
        <w:rPr>
          <w:bCs/>
          <w:sz w:val="28"/>
          <w:szCs w:val="28"/>
        </w:rPr>
        <w:t>analizada para la localidad de Guápiles, a fin de que brinde el apoyo necesario a las y los funcionarios e</w:t>
      </w:r>
      <w:r w:rsidR="00683EEC" w:rsidRPr="008221CB">
        <w:rPr>
          <w:bCs/>
          <w:sz w:val="28"/>
          <w:szCs w:val="28"/>
        </w:rPr>
        <w:t>n la tramitación de los asuntos</w:t>
      </w:r>
      <w:r w:rsidR="00F97201" w:rsidRPr="008221CB">
        <w:rPr>
          <w:bCs/>
          <w:sz w:val="28"/>
          <w:szCs w:val="28"/>
        </w:rPr>
        <w:t xml:space="preserve"> de esta materia</w:t>
      </w:r>
      <w:r w:rsidRPr="008221CB">
        <w:rPr>
          <w:bCs/>
          <w:sz w:val="28"/>
          <w:szCs w:val="28"/>
        </w:rPr>
        <w:t>.</w:t>
      </w:r>
    </w:p>
    <w:p w:rsidR="002857FE" w:rsidRPr="008221CB" w:rsidRDefault="002857FE" w:rsidP="006713AB">
      <w:pPr>
        <w:jc w:val="both"/>
        <w:rPr>
          <w:rFonts w:ascii="Calibri" w:hAnsi="Calibri"/>
          <w:color w:val="0070C0"/>
        </w:rPr>
      </w:pPr>
    </w:p>
    <w:p w:rsidR="002857FE" w:rsidRPr="008221CB" w:rsidRDefault="002857FE" w:rsidP="007E7E35">
      <w:pPr>
        <w:pStyle w:val="Ttulo2"/>
      </w:pPr>
      <w:r w:rsidRPr="008221CB">
        <w:t xml:space="preserve"> Recomendaciones</w:t>
      </w:r>
    </w:p>
    <w:p w:rsidR="003401A1" w:rsidRPr="008221CB" w:rsidRDefault="003401A1" w:rsidP="006713AB">
      <w:pPr>
        <w:jc w:val="both"/>
        <w:rPr>
          <w:rFonts w:cs="Arial"/>
          <w:color w:val="0070C0"/>
          <w:sz w:val="28"/>
          <w:szCs w:val="28"/>
        </w:rPr>
      </w:pPr>
    </w:p>
    <w:p w:rsidR="00407531" w:rsidRPr="008221CB" w:rsidRDefault="00A566B4" w:rsidP="007E7E35">
      <w:pPr>
        <w:spacing w:line="480" w:lineRule="auto"/>
        <w:jc w:val="both"/>
        <w:rPr>
          <w:rFonts w:cs="Arial"/>
          <w:sz w:val="28"/>
          <w:szCs w:val="28"/>
        </w:rPr>
      </w:pPr>
      <w:r w:rsidRPr="008221CB">
        <w:rPr>
          <w:rFonts w:cs="Arial"/>
          <w:sz w:val="28"/>
          <w:szCs w:val="28"/>
        </w:rPr>
        <w:t>Del análisis realizado se hace</w:t>
      </w:r>
      <w:r w:rsidR="004E7FD0" w:rsidRPr="008221CB">
        <w:rPr>
          <w:rFonts w:cs="Arial"/>
          <w:sz w:val="28"/>
          <w:szCs w:val="28"/>
        </w:rPr>
        <w:t>n</w:t>
      </w:r>
      <w:r w:rsidRPr="008221CB">
        <w:rPr>
          <w:rFonts w:cs="Arial"/>
          <w:sz w:val="28"/>
          <w:szCs w:val="28"/>
        </w:rPr>
        <w:t xml:space="preserve"> la</w:t>
      </w:r>
      <w:r w:rsidR="004E7FD0" w:rsidRPr="008221CB">
        <w:rPr>
          <w:rFonts w:cs="Arial"/>
          <w:sz w:val="28"/>
          <w:szCs w:val="28"/>
        </w:rPr>
        <w:t>s</w:t>
      </w:r>
      <w:r w:rsidRPr="008221CB">
        <w:rPr>
          <w:rFonts w:cs="Arial"/>
          <w:sz w:val="28"/>
          <w:szCs w:val="28"/>
        </w:rPr>
        <w:t xml:space="preserve"> siguiente</w:t>
      </w:r>
      <w:r w:rsidR="004E7FD0" w:rsidRPr="008221CB">
        <w:rPr>
          <w:rFonts w:cs="Arial"/>
          <w:sz w:val="28"/>
          <w:szCs w:val="28"/>
        </w:rPr>
        <w:t>s</w:t>
      </w:r>
      <w:r w:rsidRPr="008221CB">
        <w:rPr>
          <w:rFonts w:cs="Arial"/>
          <w:sz w:val="28"/>
          <w:szCs w:val="28"/>
        </w:rPr>
        <w:t xml:space="preserve"> recomendaci</w:t>
      </w:r>
      <w:r w:rsidR="004E7FD0" w:rsidRPr="008221CB">
        <w:rPr>
          <w:rFonts w:cs="Arial"/>
          <w:sz w:val="28"/>
          <w:szCs w:val="28"/>
        </w:rPr>
        <w:t>ones:</w:t>
      </w:r>
    </w:p>
    <w:p w:rsidR="004E7FD0" w:rsidRPr="008221CB" w:rsidRDefault="004E7FD0" w:rsidP="007E7E35">
      <w:pPr>
        <w:spacing w:line="480" w:lineRule="auto"/>
        <w:jc w:val="both"/>
        <w:rPr>
          <w:sz w:val="28"/>
          <w:szCs w:val="28"/>
        </w:rPr>
      </w:pPr>
      <w:r w:rsidRPr="008221CB">
        <w:rPr>
          <w:sz w:val="28"/>
          <w:szCs w:val="28"/>
        </w:rPr>
        <w:t xml:space="preserve">5.1 Recurso humano recomendado </w:t>
      </w:r>
    </w:p>
    <w:p w:rsidR="004E7FD0" w:rsidRPr="008221CB" w:rsidRDefault="004E7FD0" w:rsidP="007E7E35">
      <w:pPr>
        <w:spacing w:line="480" w:lineRule="auto"/>
        <w:jc w:val="both"/>
        <w:rPr>
          <w:rFonts w:ascii="Calibri" w:hAnsi="Calibri"/>
          <w:color w:val="0070C0"/>
        </w:rPr>
      </w:pPr>
    </w:p>
    <w:tbl>
      <w:tblPr>
        <w:tblW w:w="5159" w:type="pct"/>
        <w:tblInd w:w="-432" w:type="dxa"/>
        <w:tblCellMar>
          <w:left w:w="0" w:type="dxa"/>
          <w:right w:w="0" w:type="dxa"/>
        </w:tblCellMar>
        <w:tblLook w:val="0000" w:firstRow="0" w:lastRow="0" w:firstColumn="0" w:lastColumn="0" w:noHBand="0" w:noVBand="0"/>
      </w:tblPr>
      <w:tblGrid>
        <w:gridCol w:w="1030"/>
        <w:gridCol w:w="635"/>
        <w:gridCol w:w="1030"/>
        <w:gridCol w:w="1359"/>
        <w:gridCol w:w="1558"/>
        <w:gridCol w:w="876"/>
        <w:gridCol w:w="1552"/>
        <w:gridCol w:w="1448"/>
      </w:tblGrid>
      <w:tr w:rsidR="00EE65A8" w:rsidRPr="00021954">
        <w:trPr>
          <w:trHeight w:val="51"/>
          <w:tblHeader/>
        </w:trPr>
        <w:tc>
          <w:tcPr>
            <w:tcW w:w="835" w:type="pct"/>
            <w:tcBorders>
              <w:top w:val="single" w:sz="8"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tcPr>
          <w:p w:rsidR="004E7FD0" w:rsidRPr="00021954" w:rsidRDefault="004E7FD0" w:rsidP="00745ED5">
            <w:pPr>
              <w:snapToGrid w:val="0"/>
              <w:jc w:val="center"/>
              <w:rPr>
                <w:b/>
                <w:bCs/>
                <w:sz w:val="20"/>
                <w:szCs w:val="20"/>
              </w:rPr>
            </w:pPr>
            <w:r w:rsidRPr="00021954">
              <w:rPr>
                <w:b/>
                <w:bCs/>
                <w:sz w:val="20"/>
                <w:szCs w:val="20"/>
              </w:rPr>
              <w:t>Despacho</w:t>
            </w:r>
          </w:p>
        </w:tc>
        <w:tc>
          <w:tcPr>
            <w:tcW w:w="284"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rsidR="004E7FD0" w:rsidRPr="00021954" w:rsidRDefault="004E7FD0" w:rsidP="00745ED5">
            <w:pPr>
              <w:snapToGrid w:val="0"/>
              <w:jc w:val="center"/>
              <w:rPr>
                <w:b/>
                <w:bCs/>
                <w:sz w:val="20"/>
                <w:szCs w:val="20"/>
              </w:rPr>
            </w:pPr>
            <w:r w:rsidRPr="00021954">
              <w:rPr>
                <w:b/>
                <w:bCs/>
                <w:sz w:val="20"/>
                <w:szCs w:val="20"/>
              </w:rPr>
              <w:t>Cant</w:t>
            </w:r>
          </w:p>
        </w:tc>
        <w:tc>
          <w:tcPr>
            <w:tcW w:w="494"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rsidR="004E7FD0" w:rsidRPr="00021954" w:rsidRDefault="004E7FD0" w:rsidP="00745ED5">
            <w:pPr>
              <w:snapToGrid w:val="0"/>
              <w:jc w:val="center"/>
              <w:rPr>
                <w:b/>
                <w:bCs/>
                <w:sz w:val="20"/>
                <w:szCs w:val="20"/>
              </w:rPr>
            </w:pPr>
            <w:r w:rsidRPr="00021954">
              <w:rPr>
                <w:b/>
                <w:bCs/>
                <w:sz w:val="20"/>
                <w:szCs w:val="20"/>
              </w:rPr>
              <w:t>Tipo de plaza</w:t>
            </w:r>
          </w:p>
        </w:tc>
        <w:tc>
          <w:tcPr>
            <w:tcW w:w="730"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rsidR="004E7FD0" w:rsidRPr="00021954" w:rsidRDefault="004E7FD0" w:rsidP="00745ED5">
            <w:pPr>
              <w:snapToGrid w:val="0"/>
              <w:jc w:val="center"/>
              <w:rPr>
                <w:b/>
                <w:bCs/>
                <w:sz w:val="20"/>
                <w:szCs w:val="20"/>
              </w:rPr>
            </w:pPr>
            <w:r w:rsidRPr="00021954">
              <w:rPr>
                <w:b/>
                <w:bCs/>
                <w:sz w:val="20"/>
                <w:szCs w:val="20"/>
              </w:rPr>
              <w:t>Condición actual</w:t>
            </w:r>
          </w:p>
        </w:tc>
        <w:tc>
          <w:tcPr>
            <w:tcW w:w="735"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rsidR="004E7FD0" w:rsidRPr="00021954" w:rsidRDefault="004E7FD0" w:rsidP="00745ED5">
            <w:pPr>
              <w:snapToGrid w:val="0"/>
              <w:jc w:val="center"/>
              <w:rPr>
                <w:b/>
                <w:bCs/>
                <w:sz w:val="20"/>
                <w:szCs w:val="20"/>
              </w:rPr>
            </w:pPr>
            <w:r w:rsidRPr="00021954">
              <w:rPr>
                <w:b/>
                <w:bCs/>
                <w:sz w:val="20"/>
                <w:szCs w:val="20"/>
              </w:rPr>
              <w:t>Recomendación</w:t>
            </w:r>
          </w:p>
        </w:tc>
        <w:tc>
          <w:tcPr>
            <w:tcW w:w="412"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rsidR="004E7FD0" w:rsidRPr="00021954" w:rsidRDefault="004E7FD0" w:rsidP="00745ED5">
            <w:pPr>
              <w:jc w:val="center"/>
              <w:rPr>
                <w:b/>
                <w:bCs/>
                <w:sz w:val="20"/>
                <w:szCs w:val="20"/>
              </w:rPr>
            </w:pPr>
            <w:r w:rsidRPr="00021954">
              <w:rPr>
                <w:b/>
                <w:bCs/>
                <w:sz w:val="20"/>
                <w:szCs w:val="20"/>
              </w:rPr>
              <w:t>Período</w:t>
            </w:r>
          </w:p>
        </w:tc>
        <w:tc>
          <w:tcPr>
            <w:tcW w:w="697"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rsidR="004E7FD0" w:rsidRPr="00021954" w:rsidRDefault="004E7FD0" w:rsidP="00745ED5">
            <w:pPr>
              <w:snapToGrid w:val="0"/>
              <w:jc w:val="center"/>
              <w:rPr>
                <w:b/>
                <w:bCs/>
                <w:sz w:val="20"/>
                <w:szCs w:val="20"/>
              </w:rPr>
            </w:pPr>
            <w:r w:rsidRPr="00021954">
              <w:rPr>
                <w:b/>
                <w:bCs/>
                <w:sz w:val="20"/>
                <w:szCs w:val="20"/>
              </w:rPr>
              <w:t>Costo Estimado</w:t>
            </w:r>
          </w:p>
        </w:tc>
        <w:tc>
          <w:tcPr>
            <w:tcW w:w="813"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rsidR="004E7FD0" w:rsidRPr="00021954" w:rsidRDefault="004E7FD0" w:rsidP="00745ED5">
            <w:pPr>
              <w:snapToGrid w:val="0"/>
              <w:jc w:val="center"/>
              <w:rPr>
                <w:b/>
                <w:bCs/>
                <w:sz w:val="20"/>
                <w:szCs w:val="20"/>
              </w:rPr>
            </w:pPr>
            <w:r w:rsidRPr="00021954">
              <w:rPr>
                <w:b/>
                <w:bCs/>
                <w:sz w:val="20"/>
                <w:szCs w:val="20"/>
              </w:rPr>
              <w:t>Observaciones</w:t>
            </w:r>
          </w:p>
        </w:tc>
      </w:tr>
      <w:tr w:rsidR="00EE65A8" w:rsidRPr="00021954">
        <w:trPr>
          <w:trHeight w:val="595"/>
        </w:trPr>
        <w:tc>
          <w:tcPr>
            <w:tcW w:w="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7FD0" w:rsidRPr="00021954" w:rsidRDefault="0069224D" w:rsidP="00745ED5">
            <w:pPr>
              <w:snapToGrid w:val="0"/>
              <w:jc w:val="center"/>
              <w:rPr>
                <w:bCs/>
                <w:sz w:val="20"/>
                <w:szCs w:val="20"/>
              </w:rPr>
            </w:pPr>
            <w:r w:rsidRPr="00021954">
              <w:rPr>
                <w:bCs/>
                <w:sz w:val="20"/>
                <w:szCs w:val="20"/>
              </w:rPr>
              <w:t>Juzgado Penal Juvenil de Cartago</w:t>
            </w:r>
          </w:p>
        </w:tc>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7FD0" w:rsidRPr="00021954" w:rsidRDefault="00EE65A8" w:rsidP="00745ED5">
            <w:pPr>
              <w:snapToGrid w:val="0"/>
              <w:jc w:val="center"/>
              <w:rPr>
                <w:bCs/>
                <w:sz w:val="20"/>
                <w:szCs w:val="20"/>
              </w:rPr>
            </w:pPr>
            <w:r w:rsidRPr="00021954">
              <w:rPr>
                <w:bCs/>
                <w:sz w:val="20"/>
                <w:szCs w:val="20"/>
              </w:rPr>
              <w:t>1</w:t>
            </w: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7FD0" w:rsidRPr="00021954" w:rsidRDefault="00EE65A8" w:rsidP="0069224D">
            <w:pPr>
              <w:snapToGrid w:val="0"/>
              <w:jc w:val="center"/>
              <w:rPr>
                <w:bCs/>
                <w:sz w:val="20"/>
                <w:szCs w:val="20"/>
              </w:rPr>
            </w:pPr>
            <w:r w:rsidRPr="00021954">
              <w:rPr>
                <w:bCs/>
                <w:sz w:val="20"/>
                <w:szCs w:val="20"/>
              </w:rPr>
              <w:t>Jueza o Juez 3</w:t>
            </w:r>
          </w:p>
        </w:tc>
        <w:tc>
          <w:tcPr>
            <w:tcW w:w="7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7FD0" w:rsidRPr="00021954" w:rsidRDefault="00EE65A8" w:rsidP="00745ED5">
            <w:pPr>
              <w:snapToGrid w:val="0"/>
              <w:jc w:val="center"/>
              <w:rPr>
                <w:bCs/>
                <w:sz w:val="20"/>
                <w:szCs w:val="20"/>
              </w:rPr>
            </w:pPr>
            <w:r w:rsidRPr="00021954">
              <w:rPr>
                <w:bCs/>
                <w:sz w:val="20"/>
                <w:szCs w:val="20"/>
              </w:rPr>
              <w:t>Extraordinaria</w:t>
            </w:r>
          </w:p>
        </w:tc>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7FD0" w:rsidRPr="00021954" w:rsidRDefault="00EE65A8" w:rsidP="00745ED5">
            <w:pPr>
              <w:snapToGrid w:val="0"/>
              <w:jc w:val="center"/>
              <w:rPr>
                <w:bCs/>
                <w:sz w:val="20"/>
                <w:szCs w:val="20"/>
              </w:rPr>
            </w:pPr>
            <w:r w:rsidRPr="00021954">
              <w:rPr>
                <w:bCs/>
                <w:sz w:val="20"/>
                <w:szCs w:val="20"/>
              </w:rPr>
              <w:t>Extraordinaria</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7FD0" w:rsidRPr="00021954" w:rsidRDefault="00021954" w:rsidP="00745ED5">
            <w:pPr>
              <w:snapToGrid w:val="0"/>
              <w:jc w:val="center"/>
              <w:rPr>
                <w:bCs/>
                <w:sz w:val="20"/>
                <w:szCs w:val="20"/>
              </w:rPr>
            </w:pPr>
            <w:r w:rsidRPr="00021954">
              <w:rPr>
                <w:bCs/>
                <w:sz w:val="20"/>
                <w:szCs w:val="20"/>
              </w:rPr>
              <w:t>2018</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7FD0" w:rsidRPr="00021954" w:rsidRDefault="00F350BA" w:rsidP="0069224D">
            <w:pPr>
              <w:snapToGrid w:val="0"/>
              <w:jc w:val="center"/>
              <w:rPr>
                <w:bCs/>
                <w:sz w:val="20"/>
                <w:szCs w:val="20"/>
              </w:rPr>
            </w:pPr>
            <w:r w:rsidRPr="00021954">
              <w:rPr>
                <w:bCs/>
                <w:sz w:val="20"/>
                <w:szCs w:val="20"/>
              </w:rPr>
              <w:t>¢57.968</w:t>
            </w:r>
            <w:r w:rsidR="00A0323F" w:rsidRPr="00021954">
              <w:rPr>
                <w:bCs/>
                <w:sz w:val="20"/>
                <w:szCs w:val="20"/>
              </w:rPr>
              <w:t>.000,00</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7FD0" w:rsidRPr="00021954" w:rsidRDefault="004E7FD0" w:rsidP="0069224D">
            <w:pPr>
              <w:snapToGrid w:val="0"/>
              <w:jc w:val="center"/>
              <w:rPr>
                <w:bCs/>
                <w:sz w:val="20"/>
                <w:szCs w:val="20"/>
              </w:rPr>
            </w:pPr>
          </w:p>
        </w:tc>
      </w:tr>
      <w:tr w:rsidR="00262D83" w:rsidRPr="00021954">
        <w:trPr>
          <w:trHeight w:val="595"/>
        </w:trPr>
        <w:tc>
          <w:tcPr>
            <w:tcW w:w="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2D83" w:rsidRPr="00021954" w:rsidRDefault="00262D83" w:rsidP="00745ED5">
            <w:pPr>
              <w:snapToGrid w:val="0"/>
              <w:jc w:val="center"/>
              <w:rPr>
                <w:bCs/>
                <w:sz w:val="20"/>
                <w:szCs w:val="20"/>
              </w:rPr>
            </w:pPr>
            <w:r w:rsidRPr="00021954">
              <w:rPr>
                <w:bCs/>
                <w:sz w:val="20"/>
                <w:szCs w:val="20"/>
              </w:rPr>
              <w:t>Juzgado Penal Juvenil Heredia</w:t>
            </w:r>
          </w:p>
        </w:tc>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2D83" w:rsidRPr="00021954" w:rsidRDefault="00262D83" w:rsidP="00745ED5">
            <w:pPr>
              <w:snapToGrid w:val="0"/>
              <w:jc w:val="center"/>
              <w:rPr>
                <w:bCs/>
                <w:sz w:val="20"/>
                <w:szCs w:val="20"/>
              </w:rPr>
            </w:pPr>
            <w:r w:rsidRPr="00021954">
              <w:rPr>
                <w:bCs/>
                <w:sz w:val="20"/>
                <w:szCs w:val="20"/>
              </w:rPr>
              <w:t>1</w:t>
            </w: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2D83" w:rsidRPr="00021954" w:rsidRDefault="00262D83" w:rsidP="00745ED5">
            <w:pPr>
              <w:snapToGrid w:val="0"/>
              <w:jc w:val="center"/>
              <w:rPr>
                <w:bCs/>
                <w:sz w:val="20"/>
                <w:szCs w:val="20"/>
              </w:rPr>
            </w:pPr>
            <w:r w:rsidRPr="00021954">
              <w:rPr>
                <w:bCs/>
                <w:sz w:val="20"/>
                <w:szCs w:val="20"/>
              </w:rPr>
              <w:t>Jueza o Juez 3</w:t>
            </w:r>
          </w:p>
        </w:tc>
        <w:tc>
          <w:tcPr>
            <w:tcW w:w="7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2D83" w:rsidRPr="00021954" w:rsidRDefault="00262D83" w:rsidP="00745ED5">
            <w:pPr>
              <w:snapToGrid w:val="0"/>
              <w:jc w:val="center"/>
              <w:rPr>
                <w:bCs/>
                <w:sz w:val="20"/>
                <w:szCs w:val="20"/>
              </w:rPr>
            </w:pPr>
            <w:r w:rsidRPr="00021954">
              <w:rPr>
                <w:bCs/>
                <w:sz w:val="20"/>
                <w:szCs w:val="20"/>
              </w:rPr>
              <w:t>Extraordinaria</w:t>
            </w:r>
          </w:p>
        </w:tc>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2D83" w:rsidRPr="00021954" w:rsidRDefault="00262D83" w:rsidP="00745ED5">
            <w:pPr>
              <w:snapToGrid w:val="0"/>
              <w:jc w:val="center"/>
              <w:rPr>
                <w:bCs/>
                <w:sz w:val="20"/>
                <w:szCs w:val="20"/>
              </w:rPr>
            </w:pPr>
            <w:r w:rsidRPr="00021954">
              <w:rPr>
                <w:bCs/>
                <w:sz w:val="20"/>
                <w:szCs w:val="20"/>
              </w:rPr>
              <w:t>Extraordinaria</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2D83" w:rsidRPr="00021954" w:rsidRDefault="00021954" w:rsidP="00745ED5">
            <w:pPr>
              <w:snapToGrid w:val="0"/>
              <w:jc w:val="center"/>
              <w:rPr>
                <w:bCs/>
                <w:sz w:val="20"/>
                <w:szCs w:val="20"/>
              </w:rPr>
            </w:pPr>
            <w:r w:rsidRPr="00021954">
              <w:rPr>
                <w:bCs/>
                <w:sz w:val="20"/>
                <w:szCs w:val="20"/>
              </w:rPr>
              <w:t>2018</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2D83" w:rsidRPr="00021954" w:rsidRDefault="00F350BA" w:rsidP="00745ED5">
            <w:pPr>
              <w:snapToGrid w:val="0"/>
              <w:jc w:val="center"/>
              <w:rPr>
                <w:bCs/>
                <w:sz w:val="20"/>
                <w:szCs w:val="20"/>
              </w:rPr>
            </w:pPr>
            <w:r w:rsidRPr="00021954">
              <w:rPr>
                <w:bCs/>
                <w:sz w:val="20"/>
                <w:szCs w:val="20"/>
              </w:rPr>
              <w:t>¢57.968</w:t>
            </w:r>
            <w:r w:rsidR="00262D83" w:rsidRPr="00021954">
              <w:rPr>
                <w:bCs/>
                <w:sz w:val="20"/>
                <w:szCs w:val="20"/>
              </w:rPr>
              <w:t>.000,00</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2D83" w:rsidRPr="00021954" w:rsidRDefault="00262D83" w:rsidP="0069224D">
            <w:pPr>
              <w:snapToGrid w:val="0"/>
              <w:jc w:val="center"/>
              <w:rPr>
                <w:bCs/>
                <w:sz w:val="20"/>
                <w:szCs w:val="20"/>
              </w:rPr>
            </w:pPr>
          </w:p>
        </w:tc>
      </w:tr>
      <w:tr w:rsidR="00C30EB8" w:rsidRPr="00021954">
        <w:trPr>
          <w:trHeight w:val="595"/>
        </w:trPr>
        <w:tc>
          <w:tcPr>
            <w:tcW w:w="83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30EB8" w:rsidRPr="00021954" w:rsidRDefault="00C30EB8" w:rsidP="00073128">
            <w:pPr>
              <w:snapToGrid w:val="0"/>
              <w:rPr>
                <w:bCs/>
                <w:sz w:val="20"/>
                <w:szCs w:val="20"/>
              </w:rPr>
            </w:pPr>
            <w:r w:rsidRPr="00021954">
              <w:rPr>
                <w:bCs/>
                <w:sz w:val="20"/>
                <w:szCs w:val="20"/>
              </w:rPr>
              <w:t>Fiscalía General de la República</w:t>
            </w:r>
          </w:p>
        </w:tc>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1</w:t>
            </w: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69224D">
            <w:pPr>
              <w:snapToGrid w:val="0"/>
              <w:jc w:val="center"/>
              <w:rPr>
                <w:bCs/>
                <w:sz w:val="20"/>
                <w:szCs w:val="20"/>
              </w:rPr>
            </w:pPr>
            <w:r w:rsidRPr="00021954">
              <w:rPr>
                <w:bCs/>
                <w:sz w:val="20"/>
                <w:szCs w:val="20"/>
              </w:rPr>
              <w:t>Fiscala o Fiscal Auxiliar</w:t>
            </w:r>
          </w:p>
        </w:tc>
        <w:tc>
          <w:tcPr>
            <w:tcW w:w="7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Extraordinaria</w:t>
            </w:r>
          </w:p>
        </w:tc>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Extraordinaria</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021954" w:rsidP="00745ED5">
            <w:pPr>
              <w:snapToGrid w:val="0"/>
              <w:jc w:val="center"/>
              <w:rPr>
                <w:bCs/>
                <w:sz w:val="20"/>
                <w:szCs w:val="20"/>
              </w:rPr>
            </w:pPr>
            <w:r>
              <w:rPr>
                <w:bCs/>
                <w:sz w:val="20"/>
                <w:szCs w:val="20"/>
              </w:rPr>
              <w:t>2018</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F350BA" w:rsidP="0069224D">
            <w:pPr>
              <w:snapToGrid w:val="0"/>
              <w:jc w:val="center"/>
              <w:rPr>
                <w:bCs/>
                <w:sz w:val="20"/>
                <w:szCs w:val="20"/>
              </w:rPr>
            </w:pPr>
            <w:r w:rsidRPr="00021954">
              <w:rPr>
                <w:bCs/>
                <w:sz w:val="20"/>
                <w:szCs w:val="20"/>
              </w:rPr>
              <w:t>¢55.672</w:t>
            </w:r>
            <w:r w:rsidR="00C30EB8" w:rsidRPr="00021954">
              <w:rPr>
                <w:bCs/>
                <w:sz w:val="20"/>
                <w:szCs w:val="20"/>
              </w:rPr>
              <w:t>.000,00</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69224D">
            <w:pPr>
              <w:snapToGrid w:val="0"/>
              <w:jc w:val="center"/>
              <w:rPr>
                <w:bCs/>
                <w:sz w:val="20"/>
                <w:szCs w:val="20"/>
              </w:rPr>
            </w:pPr>
            <w:r w:rsidRPr="00021954">
              <w:rPr>
                <w:bCs/>
                <w:sz w:val="20"/>
                <w:szCs w:val="20"/>
              </w:rPr>
              <w:t xml:space="preserve">Esta plaza debe ubicarse físicamente en </w:t>
            </w:r>
            <w:smartTag w:uri="urn:schemas-microsoft-com:office:smarttags" w:element="PersonName">
              <w:smartTagPr>
                <w:attr w:name="ProductID" w:val="la Fiscal￭a"/>
              </w:smartTagPr>
              <w:r w:rsidRPr="00021954">
                <w:rPr>
                  <w:bCs/>
                  <w:sz w:val="20"/>
                  <w:szCs w:val="20"/>
                </w:rPr>
                <w:t>la Fiscalía</w:t>
              </w:r>
            </w:smartTag>
            <w:r w:rsidRPr="00021954">
              <w:rPr>
                <w:bCs/>
                <w:sz w:val="20"/>
                <w:szCs w:val="20"/>
              </w:rPr>
              <w:t xml:space="preserve"> de Cartago para la atención de asuntos en Penal Juvenil.</w:t>
            </w:r>
          </w:p>
        </w:tc>
      </w:tr>
      <w:tr w:rsidR="00C30EB8" w:rsidRPr="00021954">
        <w:trPr>
          <w:trHeight w:val="595"/>
        </w:trPr>
        <w:tc>
          <w:tcPr>
            <w:tcW w:w="835" w:type="pct"/>
            <w:vMerge/>
            <w:tcBorders>
              <w:left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p>
        </w:tc>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1</w:t>
            </w: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69224D">
            <w:pPr>
              <w:snapToGrid w:val="0"/>
              <w:jc w:val="center"/>
              <w:rPr>
                <w:bCs/>
                <w:sz w:val="20"/>
                <w:szCs w:val="20"/>
              </w:rPr>
            </w:pPr>
            <w:r w:rsidRPr="00021954">
              <w:rPr>
                <w:bCs/>
                <w:sz w:val="20"/>
                <w:szCs w:val="20"/>
              </w:rPr>
              <w:t>Técnica o Técnico Judicial 2</w:t>
            </w:r>
          </w:p>
        </w:tc>
        <w:tc>
          <w:tcPr>
            <w:tcW w:w="7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Extraordinaria</w:t>
            </w:r>
          </w:p>
        </w:tc>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Extraordinaria</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021954" w:rsidP="00745ED5">
            <w:pPr>
              <w:snapToGrid w:val="0"/>
              <w:jc w:val="center"/>
              <w:rPr>
                <w:bCs/>
                <w:sz w:val="20"/>
                <w:szCs w:val="20"/>
              </w:rPr>
            </w:pPr>
            <w:r>
              <w:rPr>
                <w:bCs/>
                <w:sz w:val="20"/>
                <w:szCs w:val="20"/>
              </w:rPr>
              <w:t>2018</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F350BA" w:rsidP="0069224D">
            <w:pPr>
              <w:snapToGrid w:val="0"/>
              <w:jc w:val="center"/>
              <w:rPr>
                <w:bCs/>
                <w:sz w:val="20"/>
                <w:szCs w:val="20"/>
              </w:rPr>
            </w:pPr>
            <w:r w:rsidRPr="00021954">
              <w:rPr>
                <w:bCs/>
                <w:sz w:val="20"/>
                <w:szCs w:val="20"/>
              </w:rPr>
              <w:t>¢14.988</w:t>
            </w:r>
            <w:r w:rsidR="00C30EB8" w:rsidRPr="00021954">
              <w:rPr>
                <w:bCs/>
                <w:sz w:val="20"/>
                <w:szCs w:val="20"/>
              </w:rPr>
              <w:t>.000,00</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69224D">
            <w:pPr>
              <w:snapToGrid w:val="0"/>
              <w:jc w:val="center"/>
              <w:rPr>
                <w:bCs/>
                <w:sz w:val="20"/>
                <w:szCs w:val="20"/>
              </w:rPr>
            </w:pPr>
            <w:r w:rsidRPr="00021954">
              <w:rPr>
                <w:bCs/>
                <w:sz w:val="20"/>
                <w:szCs w:val="20"/>
              </w:rPr>
              <w:t xml:space="preserve">Esta plaza debe ubicarse físicamente en </w:t>
            </w:r>
            <w:smartTag w:uri="urn:schemas-microsoft-com:office:smarttags" w:element="PersonName">
              <w:smartTagPr>
                <w:attr w:name="ProductID" w:val="la Fiscal￭a"/>
              </w:smartTagPr>
              <w:r w:rsidRPr="00021954">
                <w:rPr>
                  <w:bCs/>
                  <w:sz w:val="20"/>
                  <w:szCs w:val="20"/>
                </w:rPr>
                <w:t>la Fiscalía</w:t>
              </w:r>
            </w:smartTag>
            <w:r w:rsidRPr="00021954">
              <w:rPr>
                <w:bCs/>
                <w:sz w:val="20"/>
                <w:szCs w:val="20"/>
              </w:rPr>
              <w:t xml:space="preserve"> de Cartago para la atención de asuntos en Penal Juvenil</w:t>
            </w:r>
          </w:p>
        </w:tc>
      </w:tr>
      <w:tr w:rsidR="00C30EB8" w:rsidRPr="00021954">
        <w:trPr>
          <w:trHeight w:val="595"/>
        </w:trPr>
        <w:tc>
          <w:tcPr>
            <w:tcW w:w="835"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color w:val="0070C0"/>
                <w:sz w:val="20"/>
                <w:szCs w:val="20"/>
              </w:rPr>
            </w:pPr>
          </w:p>
        </w:tc>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1</w:t>
            </w: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Técnica o Técnico Judicial 2</w:t>
            </w:r>
          </w:p>
        </w:tc>
        <w:tc>
          <w:tcPr>
            <w:tcW w:w="7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Extraordinaria</w:t>
            </w:r>
          </w:p>
        </w:tc>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Extraordinaria</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021954" w:rsidP="00745ED5">
            <w:pPr>
              <w:snapToGrid w:val="0"/>
              <w:jc w:val="center"/>
              <w:rPr>
                <w:bCs/>
                <w:sz w:val="20"/>
                <w:szCs w:val="20"/>
              </w:rPr>
            </w:pPr>
            <w:r>
              <w:rPr>
                <w:bCs/>
                <w:sz w:val="20"/>
                <w:szCs w:val="20"/>
              </w:rPr>
              <w:t>2018</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F350BA" w:rsidP="0069224D">
            <w:pPr>
              <w:snapToGrid w:val="0"/>
              <w:jc w:val="center"/>
              <w:rPr>
                <w:bCs/>
                <w:sz w:val="20"/>
                <w:szCs w:val="20"/>
              </w:rPr>
            </w:pPr>
            <w:r w:rsidRPr="00021954">
              <w:rPr>
                <w:bCs/>
                <w:sz w:val="20"/>
                <w:szCs w:val="20"/>
              </w:rPr>
              <w:t>¢14.988</w:t>
            </w:r>
            <w:r w:rsidR="00C30EB8" w:rsidRPr="00021954">
              <w:rPr>
                <w:bCs/>
                <w:sz w:val="20"/>
                <w:szCs w:val="20"/>
              </w:rPr>
              <w:t>.000,00</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69224D">
            <w:pPr>
              <w:snapToGrid w:val="0"/>
              <w:jc w:val="center"/>
              <w:rPr>
                <w:bCs/>
                <w:sz w:val="20"/>
                <w:szCs w:val="20"/>
              </w:rPr>
            </w:pPr>
            <w:r w:rsidRPr="00021954">
              <w:rPr>
                <w:bCs/>
                <w:sz w:val="20"/>
                <w:szCs w:val="20"/>
              </w:rPr>
              <w:t xml:space="preserve">Esta plaza debe ubicarse físicamente en </w:t>
            </w:r>
            <w:smartTag w:uri="urn:schemas-microsoft-com:office:smarttags" w:element="PersonName">
              <w:smartTagPr>
                <w:attr w:name="ProductID" w:val="la Fiscal￭a"/>
              </w:smartTagPr>
              <w:r w:rsidRPr="00021954">
                <w:rPr>
                  <w:bCs/>
                  <w:sz w:val="20"/>
                  <w:szCs w:val="20"/>
                </w:rPr>
                <w:t>la Fiscalía</w:t>
              </w:r>
            </w:smartTag>
            <w:r w:rsidRPr="00021954">
              <w:rPr>
                <w:bCs/>
                <w:sz w:val="20"/>
                <w:szCs w:val="20"/>
              </w:rPr>
              <w:t xml:space="preserve"> del Segundo Circuito Judicial de </w:t>
            </w:r>
            <w:smartTag w:uri="urn:schemas-microsoft-com:office:smarttags" w:element="PersonName">
              <w:smartTagPr>
                <w:attr w:name="ProductID" w:val="la Zona Atl￡ntica"/>
              </w:smartTagPr>
              <w:r w:rsidRPr="00021954">
                <w:rPr>
                  <w:bCs/>
                  <w:sz w:val="20"/>
                  <w:szCs w:val="20"/>
                </w:rPr>
                <w:t>la Zona Atlántica</w:t>
              </w:r>
            </w:smartTag>
            <w:r w:rsidRPr="00021954">
              <w:rPr>
                <w:bCs/>
                <w:sz w:val="20"/>
                <w:szCs w:val="20"/>
              </w:rPr>
              <w:t xml:space="preserve"> para la atención de asuntos en Penal Juvenil</w:t>
            </w:r>
          </w:p>
        </w:tc>
      </w:tr>
      <w:tr w:rsidR="00C30EB8" w:rsidRPr="00021954">
        <w:trPr>
          <w:trHeight w:val="595"/>
        </w:trPr>
        <w:tc>
          <w:tcPr>
            <w:tcW w:w="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Defensa Pública</w:t>
            </w:r>
          </w:p>
        </w:tc>
        <w:tc>
          <w:tcPr>
            <w:tcW w:w="2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1</w:t>
            </w:r>
          </w:p>
        </w:tc>
        <w:tc>
          <w:tcPr>
            <w:tcW w:w="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69224D">
            <w:pPr>
              <w:snapToGrid w:val="0"/>
              <w:jc w:val="center"/>
              <w:rPr>
                <w:bCs/>
                <w:sz w:val="20"/>
                <w:szCs w:val="20"/>
              </w:rPr>
            </w:pPr>
            <w:r w:rsidRPr="00021954">
              <w:rPr>
                <w:bCs/>
                <w:sz w:val="20"/>
                <w:szCs w:val="20"/>
              </w:rPr>
              <w:t>Defensora Pública o Defensor Público</w:t>
            </w:r>
          </w:p>
        </w:tc>
        <w:tc>
          <w:tcPr>
            <w:tcW w:w="7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Extraordinaria</w:t>
            </w:r>
          </w:p>
        </w:tc>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C30EB8" w:rsidP="00745ED5">
            <w:pPr>
              <w:snapToGrid w:val="0"/>
              <w:jc w:val="center"/>
              <w:rPr>
                <w:bCs/>
                <w:sz w:val="20"/>
                <w:szCs w:val="20"/>
              </w:rPr>
            </w:pPr>
            <w:r w:rsidRPr="00021954">
              <w:rPr>
                <w:bCs/>
                <w:sz w:val="20"/>
                <w:szCs w:val="20"/>
              </w:rPr>
              <w:t>Extraordinaria</w:t>
            </w:r>
          </w:p>
        </w:tc>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021954" w:rsidP="00745ED5">
            <w:pPr>
              <w:snapToGrid w:val="0"/>
              <w:jc w:val="center"/>
              <w:rPr>
                <w:bCs/>
                <w:sz w:val="20"/>
                <w:szCs w:val="20"/>
              </w:rPr>
            </w:pPr>
            <w:r>
              <w:rPr>
                <w:bCs/>
                <w:sz w:val="20"/>
                <w:szCs w:val="20"/>
              </w:rPr>
              <w:t>2018</w:t>
            </w: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F350BA" w:rsidP="0069224D">
            <w:pPr>
              <w:snapToGrid w:val="0"/>
              <w:jc w:val="center"/>
              <w:rPr>
                <w:bCs/>
                <w:sz w:val="20"/>
                <w:szCs w:val="20"/>
              </w:rPr>
            </w:pPr>
            <w:r w:rsidRPr="00021954">
              <w:rPr>
                <w:bCs/>
                <w:sz w:val="20"/>
                <w:szCs w:val="20"/>
              </w:rPr>
              <w:t>¢54.081</w:t>
            </w:r>
            <w:r w:rsidR="002F1CA3" w:rsidRPr="00021954">
              <w:rPr>
                <w:bCs/>
                <w:sz w:val="20"/>
                <w:szCs w:val="20"/>
              </w:rPr>
              <w:t>.000,00</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EB8" w:rsidRPr="00021954" w:rsidRDefault="002F1CA3" w:rsidP="0069224D">
            <w:pPr>
              <w:snapToGrid w:val="0"/>
              <w:jc w:val="center"/>
              <w:rPr>
                <w:bCs/>
                <w:sz w:val="20"/>
                <w:szCs w:val="20"/>
              </w:rPr>
            </w:pPr>
            <w:r w:rsidRPr="00021954">
              <w:rPr>
                <w:bCs/>
                <w:sz w:val="20"/>
                <w:szCs w:val="20"/>
              </w:rPr>
              <w:t xml:space="preserve">Esta plaza debe ubicarse físicamente en </w:t>
            </w:r>
            <w:smartTag w:uri="urn:schemas-microsoft-com:office:smarttags" w:element="PersonName">
              <w:smartTagPr>
                <w:attr w:name="ProductID" w:val="la Defensa P￺blica"/>
              </w:smartTagPr>
              <w:smartTag w:uri="urn:schemas-microsoft-com:office:smarttags" w:element="PersonName">
                <w:smartTagPr>
                  <w:attr w:name="ProductID" w:val="la Defensa"/>
                </w:smartTagPr>
                <w:r w:rsidRPr="00021954">
                  <w:rPr>
                    <w:bCs/>
                    <w:sz w:val="20"/>
                    <w:szCs w:val="20"/>
                  </w:rPr>
                  <w:t>la Defensa</w:t>
                </w:r>
              </w:smartTag>
              <w:r w:rsidRPr="00021954">
                <w:rPr>
                  <w:bCs/>
                  <w:sz w:val="20"/>
                  <w:szCs w:val="20"/>
                </w:rPr>
                <w:t xml:space="preserve"> Pública</w:t>
              </w:r>
            </w:smartTag>
            <w:r w:rsidRPr="00021954">
              <w:rPr>
                <w:bCs/>
                <w:sz w:val="20"/>
                <w:szCs w:val="20"/>
              </w:rPr>
              <w:t xml:space="preserve"> de Cartago.</w:t>
            </w:r>
          </w:p>
        </w:tc>
      </w:tr>
      <w:tr w:rsidR="002F1CA3" w:rsidRPr="00021954">
        <w:trPr>
          <w:trHeight w:val="595"/>
        </w:trPr>
        <w:tc>
          <w:tcPr>
            <w:tcW w:w="8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1CA3" w:rsidRPr="00021954" w:rsidRDefault="002F1CA3" w:rsidP="00745ED5">
            <w:pPr>
              <w:snapToGrid w:val="0"/>
              <w:jc w:val="center"/>
              <w:rPr>
                <w:bCs/>
                <w:sz w:val="20"/>
                <w:szCs w:val="20"/>
              </w:rPr>
            </w:pPr>
            <w:r w:rsidRPr="00021954">
              <w:rPr>
                <w:bCs/>
                <w:sz w:val="20"/>
                <w:szCs w:val="20"/>
              </w:rPr>
              <w:t>Total</w:t>
            </w:r>
          </w:p>
        </w:tc>
        <w:tc>
          <w:tcPr>
            <w:tcW w:w="2655"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1CA3" w:rsidRPr="00021954" w:rsidRDefault="002F1CA3" w:rsidP="00745ED5">
            <w:pPr>
              <w:snapToGrid w:val="0"/>
              <w:jc w:val="center"/>
              <w:rPr>
                <w:bCs/>
                <w:sz w:val="20"/>
                <w:szCs w:val="20"/>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1CA3" w:rsidRPr="00021954" w:rsidRDefault="00F350BA" w:rsidP="0069224D">
            <w:pPr>
              <w:snapToGrid w:val="0"/>
              <w:jc w:val="center"/>
              <w:rPr>
                <w:bCs/>
                <w:sz w:val="20"/>
                <w:szCs w:val="20"/>
              </w:rPr>
            </w:pPr>
            <w:r w:rsidRPr="00021954">
              <w:rPr>
                <w:bCs/>
                <w:sz w:val="20"/>
                <w:szCs w:val="20"/>
              </w:rPr>
              <w:t>¢255.665</w:t>
            </w:r>
            <w:r w:rsidR="002F1CA3" w:rsidRPr="00021954">
              <w:rPr>
                <w:bCs/>
                <w:sz w:val="20"/>
                <w:szCs w:val="20"/>
              </w:rPr>
              <w:t>.000,00</w:t>
            </w:r>
          </w:p>
        </w:tc>
        <w:tc>
          <w:tcPr>
            <w:tcW w:w="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1CA3" w:rsidRPr="00021954" w:rsidRDefault="002F1CA3" w:rsidP="0069224D">
            <w:pPr>
              <w:snapToGrid w:val="0"/>
              <w:jc w:val="center"/>
              <w:rPr>
                <w:bCs/>
                <w:sz w:val="20"/>
                <w:szCs w:val="20"/>
              </w:rPr>
            </w:pPr>
          </w:p>
        </w:tc>
      </w:tr>
    </w:tbl>
    <w:p w:rsidR="004B42F1" w:rsidRPr="008221CB" w:rsidRDefault="004B42F1" w:rsidP="004B42F1">
      <w:pPr>
        <w:spacing w:line="480" w:lineRule="auto"/>
        <w:jc w:val="both"/>
        <w:rPr>
          <w:bCs/>
          <w:color w:val="0070C0"/>
          <w:sz w:val="20"/>
          <w:szCs w:val="20"/>
        </w:rPr>
      </w:pPr>
    </w:p>
    <w:p w:rsidR="003F3DA0" w:rsidRPr="00700F61" w:rsidRDefault="003F3DA0" w:rsidP="00A86538">
      <w:pPr>
        <w:spacing w:line="480" w:lineRule="auto"/>
        <w:jc w:val="both"/>
        <w:rPr>
          <w:sz w:val="28"/>
          <w:szCs w:val="28"/>
          <w:lang w:val="es-ES_tradnl"/>
        </w:rPr>
      </w:pPr>
      <w:r w:rsidRPr="00700F61">
        <w:rPr>
          <w:sz w:val="28"/>
          <w:szCs w:val="28"/>
          <w:lang w:val="es-ES_tradnl"/>
        </w:rPr>
        <w:lastRenderedPageBreak/>
        <w:t>5.2  Se recomienda que la Fiscalía General de la República revise los criterios que actualmente tienen a fin de valorar la  ampliación a otro tipo de delitos la aplicación de Justicia Restaurativa, toda vez que el circulante del Juzgado Penal Juvenil de Heredia es significativo.</w:t>
      </w:r>
    </w:p>
    <w:p w:rsidR="007352F1" w:rsidRPr="008221CB" w:rsidRDefault="007352F1" w:rsidP="007352F1">
      <w:pPr>
        <w:spacing w:line="480" w:lineRule="auto"/>
        <w:ind w:left="502"/>
        <w:jc w:val="both"/>
        <w:rPr>
          <w:color w:val="0070C0"/>
          <w:sz w:val="28"/>
          <w:szCs w:val="28"/>
          <w:lang w:val="es-ES_tradnl"/>
        </w:rPr>
      </w:pPr>
    </w:p>
    <w:p w:rsidR="003F3DA0" w:rsidRPr="0014264C" w:rsidRDefault="004B42F1" w:rsidP="004B42F1">
      <w:pPr>
        <w:spacing w:line="480" w:lineRule="auto"/>
        <w:jc w:val="both"/>
        <w:rPr>
          <w:bCs/>
          <w:sz w:val="28"/>
          <w:szCs w:val="28"/>
        </w:rPr>
      </w:pPr>
      <w:r w:rsidRPr="001A1BD2">
        <w:rPr>
          <w:sz w:val="28"/>
          <w:szCs w:val="28"/>
          <w:lang w:val="es-ES_tradnl"/>
        </w:rPr>
        <w:t>5.3.</w:t>
      </w:r>
      <w:r w:rsidRPr="008221CB">
        <w:rPr>
          <w:sz w:val="28"/>
          <w:szCs w:val="28"/>
          <w:lang w:val="es-ES_tradnl"/>
        </w:rPr>
        <w:t xml:space="preserve">  Se recomienda realizar una </w:t>
      </w:r>
      <w:r w:rsidR="00697B8B" w:rsidRPr="008221CB">
        <w:rPr>
          <w:sz w:val="28"/>
          <w:szCs w:val="28"/>
          <w:lang w:val="es-ES_tradnl"/>
        </w:rPr>
        <w:t xml:space="preserve">nueva </w:t>
      </w:r>
      <w:r w:rsidRPr="008221CB">
        <w:rPr>
          <w:sz w:val="28"/>
          <w:szCs w:val="28"/>
          <w:lang w:val="es-ES_tradnl"/>
        </w:rPr>
        <w:t xml:space="preserve">evaluación durante el segundo semestre del 2017 sobre la implementación de la modalidad de Justicia </w:t>
      </w:r>
      <w:r w:rsidRPr="008221CB">
        <w:rPr>
          <w:bCs/>
          <w:sz w:val="28"/>
          <w:szCs w:val="28"/>
        </w:rPr>
        <w:t xml:space="preserve">Penal Juvenil Restaurativa en Cartago y Heredia, con el  fin de </w:t>
      </w:r>
      <w:r w:rsidR="007352F1" w:rsidRPr="008221CB">
        <w:rPr>
          <w:bCs/>
          <w:sz w:val="28"/>
          <w:szCs w:val="28"/>
        </w:rPr>
        <w:t xml:space="preserve">medir la efectividad del Programa, tomando en </w:t>
      </w:r>
      <w:r w:rsidR="007352F1" w:rsidRPr="00700F61">
        <w:rPr>
          <w:bCs/>
          <w:i/>
          <w:sz w:val="28"/>
          <w:szCs w:val="28"/>
        </w:rPr>
        <w:t>cuenta la cuota mínima establecida esto con el fin de maximizar el recurso humano</w:t>
      </w:r>
      <w:r w:rsidRPr="00700F61">
        <w:rPr>
          <w:bCs/>
          <w:i/>
          <w:sz w:val="28"/>
          <w:szCs w:val="28"/>
        </w:rPr>
        <w:t xml:space="preserve"> </w:t>
      </w:r>
      <w:r w:rsidR="00557D77" w:rsidRPr="00700F61">
        <w:rPr>
          <w:bCs/>
          <w:i/>
          <w:sz w:val="28"/>
          <w:szCs w:val="28"/>
        </w:rPr>
        <w:t>asignado.</w:t>
      </w:r>
      <w:r w:rsidR="00557D77" w:rsidRPr="00700F61">
        <w:rPr>
          <w:bCs/>
          <w:sz w:val="28"/>
          <w:szCs w:val="28"/>
        </w:rPr>
        <w:t xml:space="preserve"> Si</w:t>
      </w:r>
      <w:r w:rsidR="00AA57DD" w:rsidRPr="00700F61">
        <w:rPr>
          <w:bCs/>
          <w:sz w:val="28"/>
          <w:szCs w:val="28"/>
        </w:rPr>
        <w:t xml:space="preserve"> bien es cierto, para el caso de Heredia la plaza ha contribuido en bajar el circulante, se considera que de no repuntar los asuntos de Justicia Penal Juvenil Restaurativa durante el 2017, sea trasladada al Segundo Circuito Judicial de la Zona Atlántica</w:t>
      </w:r>
      <w:r w:rsidR="0014264C">
        <w:rPr>
          <w:bCs/>
          <w:sz w:val="28"/>
          <w:szCs w:val="28"/>
        </w:rPr>
        <w:t>,</w:t>
      </w:r>
      <w:r w:rsidR="0014264C" w:rsidRPr="00700F61">
        <w:rPr>
          <w:bCs/>
          <w:sz w:val="28"/>
          <w:szCs w:val="28"/>
        </w:rPr>
        <w:t xml:space="preserve"> para que se dedique atender igualmente temas de justicia restaurativa.  El Juzgado Penal Juvenil tiene cargas de trabajo y circulante considerables</w:t>
      </w:r>
      <w:r w:rsidR="0014264C">
        <w:rPr>
          <w:bCs/>
          <w:sz w:val="28"/>
          <w:szCs w:val="28"/>
        </w:rPr>
        <w:t>.</w:t>
      </w:r>
    </w:p>
    <w:p w:rsidR="006A1236" w:rsidRPr="008221CB" w:rsidRDefault="006A1236" w:rsidP="004B42F1">
      <w:pPr>
        <w:spacing w:line="480" w:lineRule="auto"/>
        <w:jc w:val="both"/>
        <w:rPr>
          <w:bCs/>
          <w:sz w:val="28"/>
          <w:szCs w:val="28"/>
        </w:rPr>
      </w:pPr>
    </w:p>
    <w:p w:rsidR="000A7FE2" w:rsidRPr="008221CB" w:rsidRDefault="002149E4" w:rsidP="00407531">
      <w:pPr>
        <w:snapToGrid w:val="0"/>
        <w:spacing w:line="480" w:lineRule="auto"/>
        <w:jc w:val="both"/>
        <w:rPr>
          <w:rFonts w:ascii="Calibri" w:hAnsi="Calibri"/>
          <w:b/>
          <w:bCs/>
          <w:i/>
          <w:sz w:val="28"/>
          <w:szCs w:val="28"/>
        </w:rPr>
      </w:pPr>
      <w:r w:rsidRPr="008221CB">
        <w:rPr>
          <w:rFonts w:cs="Arial"/>
          <w:sz w:val="28"/>
          <w:szCs w:val="28"/>
          <w:lang w:val="es-ES_tradnl"/>
        </w:rPr>
        <w:t xml:space="preserve">5.4 </w:t>
      </w:r>
      <w:r w:rsidR="005438ED" w:rsidRPr="008221CB">
        <w:rPr>
          <w:rFonts w:cs="Arial"/>
          <w:sz w:val="28"/>
          <w:szCs w:val="28"/>
          <w:lang w:val="es-ES_tradnl"/>
        </w:rPr>
        <w:t xml:space="preserve">Se reitera </w:t>
      </w:r>
      <w:r w:rsidR="002F1088" w:rsidRPr="008221CB">
        <w:rPr>
          <w:rFonts w:cs="Arial"/>
          <w:sz w:val="28"/>
          <w:szCs w:val="28"/>
          <w:lang w:val="es-ES_tradnl"/>
        </w:rPr>
        <w:t>la</w:t>
      </w:r>
      <w:r w:rsidR="005438ED" w:rsidRPr="008221CB">
        <w:rPr>
          <w:rFonts w:cs="Arial"/>
          <w:sz w:val="28"/>
          <w:szCs w:val="28"/>
          <w:lang w:val="es-ES_tradnl"/>
        </w:rPr>
        <w:t xml:space="preserve"> recomendación realiza</w:t>
      </w:r>
      <w:r w:rsidR="002A7FD6" w:rsidRPr="008221CB">
        <w:rPr>
          <w:rFonts w:cs="Arial"/>
          <w:sz w:val="28"/>
          <w:szCs w:val="28"/>
          <w:lang w:val="es-ES_tradnl"/>
        </w:rPr>
        <w:t>da</w:t>
      </w:r>
      <w:r w:rsidR="005438ED" w:rsidRPr="008221CB">
        <w:rPr>
          <w:rFonts w:cs="Arial"/>
          <w:sz w:val="28"/>
          <w:szCs w:val="28"/>
          <w:lang w:val="es-ES_tradnl"/>
        </w:rPr>
        <w:t xml:space="preserve"> el año anterior de que cada puesto analizado en el presente estudio</w:t>
      </w:r>
      <w:r w:rsidRPr="008221CB">
        <w:rPr>
          <w:rFonts w:cs="Arial"/>
          <w:sz w:val="28"/>
          <w:szCs w:val="28"/>
          <w:lang w:val="es-ES_tradnl"/>
        </w:rPr>
        <w:t xml:space="preserve">, deberá rendir un informe </w:t>
      </w:r>
      <w:r w:rsidR="00486AF9" w:rsidRPr="008221CB">
        <w:rPr>
          <w:rFonts w:cs="Arial"/>
          <w:sz w:val="28"/>
          <w:szCs w:val="28"/>
          <w:lang w:val="es-ES_tradnl"/>
        </w:rPr>
        <w:t xml:space="preserve">semestral </w:t>
      </w:r>
      <w:r w:rsidRPr="008221CB">
        <w:rPr>
          <w:rFonts w:cs="Arial"/>
          <w:sz w:val="28"/>
          <w:szCs w:val="28"/>
          <w:lang w:val="es-ES_tradnl"/>
        </w:rPr>
        <w:t xml:space="preserve">y remitirlo a la </w:t>
      </w:r>
      <w:r w:rsidR="00BB7825" w:rsidRPr="008221CB">
        <w:rPr>
          <w:rFonts w:cs="Arial"/>
          <w:sz w:val="28"/>
          <w:szCs w:val="28"/>
          <w:lang w:val="es-ES_tradnl"/>
        </w:rPr>
        <w:t xml:space="preserve"> Dirección de Planificación</w:t>
      </w:r>
      <w:r w:rsidRPr="008221CB">
        <w:rPr>
          <w:rFonts w:cs="Arial"/>
          <w:sz w:val="28"/>
          <w:szCs w:val="28"/>
          <w:lang w:val="es-ES_tradnl"/>
        </w:rPr>
        <w:t xml:space="preserve">, con el objetivo de darle </w:t>
      </w:r>
      <w:r w:rsidR="00BB7825" w:rsidRPr="008221CB">
        <w:rPr>
          <w:rFonts w:cs="Arial"/>
          <w:sz w:val="28"/>
          <w:szCs w:val="28"/>
          <w:lang w:val="es-ES_tradnl"/>
        </w:rPr>
        <w:t>seguimiento</w:t>
      </w:r>
      <w:r w:rsidR="001E2513" w:rsidRPr="008221CB">
        <w:rPr>
          <w:rFonts w:cs="Arial"/>
          <w:sz w:val="28"/>
          <w:szCs w:val="28"/>
          <w:lang w:val="es-ES_tradnl"/>
        </w:rPr>
        <w:t xml:space="preserve"> </w:t>
      </w:r>
      <w:r w:rsidR="001E2513" w:rsidRPr="008221CB">
        <w:rPr>
          <w:rFonts w:cs="Arial"/>
          <w:sz w:val="28"/>
          <w:szCs w:val="28"/>
          <w:lang w:val="es-ES_tradnl"/>
        </w:rPr>
        <w:lastRenderedPageBreak/>
        <w:t>a la labor realizada sobre el abordaje de las causas atendidas (audiencia temprana, Justicia Juvenil Restaurativa y otras) así como el estado de la carga laboral en cada oficina involucrada</w:t>
      </w:r>
      <w:r w:rsidR="002A7FD6" w:rsidRPr="008221CB">
        <w:rPr>
          <w:rFonts w:cs="Arial"/>
          <w:sz w:val="28"/>
          <w:szCs w:val="28"/>
          <w:lang w:val="es-ES_tradnl"/>
        </w:rPr>
        <w:t>, que será insumo para la evaluación que se realizará.</w:t>
      </w:r>
    </w:p>
    <w:p w:rsidR="00C34D9F" w:rsidRPr="008221CB" w:rsidRDefault="00C34D9F" w:rsidP="00922BBC">
      <w:pPr>
        <w:snapToGrid w:val="0"/>
        <w:jc w:val="both"/>
        <w:rPr>
          <w:rFonts w:ascii="Calibri" w:hAnsi="Calibri"/>
          <w:b/>
          <w:bCs/>
          <w:i/>
          <w:color w:val="0070C0"/>
          <w:sz w:val="28"/>
          <w:szCs w:val="28"/>
        </w:rPr>
      </w:pPr>
    </w:p>
    <w:p w:rsidR="00260DB0" w:rsidRPr="008221CB" w:rsidRDefault="003401A1" w:rsidP="00922BBC">
      <w:pPr>
        <w:snapToGrid w:val="0"/>
        <w:jc w:val="both"/>
        <w:rPr>
          <w:b/>
          <w:bCs/>
          <w:i/>
          <w:sz w:val="28"/>
          <w:szCs w:val="28"/>
        </w:rPr>
      </w:pPr>
      <w:r w:rsidRPr="008221CB">
        <w:rPr>
          <w:b/>
          <w:bCs/>
          <w:i/>
          <w:sz w:val="28"/>
          <w:szCs w:val="28"/>
        </w:rPr>
        <w:t>Vinculación con el Plan Estratégico Institucional 2013-2018</w:t>
      </w:r>
    </w:p>
    <w:p w:rsidR="00922BBC" w:rsidRPr="008221CB" w:rsidRDefault="00922BBC" w:rsidP="00922BBC">
      <w:pPr>
        <w:snapToGrid w:val="0"/>
        <w:jc w:val="both"/>
        <w:rPr>
          <w:b/>
          <w:bCs/>
          <w:i/>
          <w:sz w:val="28"/>
          <w:szCs w:val="28"/>
        </w:rPr>
      </w:pPr>
    </w:p>
    <w:p w:rsidR="00F64D99" w:rsidRPr="00C34D9F" w:rsidRDefault="00F64D99" w:rsidP="002C4BAA">
      <w:pPr>
        <w:spacing w:line="480" w:lineRule="auto"/>
        <w:jc w:val="both"/>
        <w:rPr>
          <w:rFonts w:cs="Arial"/>
          <w:i/>
          <w:sz w:val="28"/>
          <w:szCs w:val="28"/>
          <w:lang w:val="es-ES_tradnl"/>
        </w:rPr>
      </w:pPr>
      <w:r w:rsidRPr="008221CB">
        <w:rPr>
          <w:rFonts w:cs="Arial"/>
          <w:sz w:val="28"/>
          <w:szCs w:val="28"/>
          <w:lang w:val="es-ES_tradnl"/>
        </w:rPr>
        <w:t>El recurso que se analiza se encuentra vinculado al Plan Estratégico 2013-</w:t>
      </w:r>
      <w:r w:rsidR="003401A1" w:rsidRPr="008221CB">
        <w:rPr>
          <w:rFonts w:cs="Arial"/>
          <w:sz w:val="28"/>
          <w:szCs w:val="28"/>
          <w:lang w:val="es-ES_tradnl"/>
        </w:rPr>
        <w:t>2018</w:t>
      </w:r>
      <w:r w:rsidRPr="008221CB">
        <w:rPr>
          <w:rFonts w:cs="Arial"/>
          <w:sz w:val="28"/>
          <w:szCs w:val="28"/>
          <w:lang w:val="es-ES_tradnl"/>
        </w:rPr>
        <w:t xml:space="preserve">, en el tema </w:t>
      </w:r>
      <w:r w:rsidRPr="008221CB">
        <w:rPr>
          <w:rFonts w:cs="Arial"/>
          <w:i/>
          <w:sz w:val="28"/>
          <w:szCs w:val="28"/>
          <w:lang w:val="es-ES_tradnl"/>
        </w:rPr>
        <w:t>“Retraso Judicial: Disminución del retraso en la resolución de los procesos judiciales” enfocado a “Disminuir el retraso en la resolución de los procesos judiciales, mediante la optimización de mecanismos alternos de solución de conflictos, la agilización de las medidas cautelares, tutelares y otras acciones concretas para abordar la congestión judicial</w:t>
      </w:r>
      <w:r w:rsidRPr="008221CB">
        <w:rPr>
          <w:rFonts w:cs="Arial"/>
          <w:sz w:val="28"/>
          <w:szCs w:val="28"/>
          <w:lang w:val="es-ES_tradnl"/>
        </w:rPr>
        <w:t xml:space="preserve">”. Así como en el tema de </w:t>
      </w:r>
      <w:r w:rsidRPr="008221CB">
        <w:rPr>
          <w:rFonts w:cs="Arial"/>
          <w:i/>
          <w:sz w:val="28"/>
          <w:szCs w:val="28"/>
          <w:lang w:val="es-ES_tradnl"/>
        </w:rPr>
        <w:t>“Participación ciudadana: aplicación de la gobernanza” enfocado a: “(…) la incorporación, en la gestión judicial, de los diferentes actores involucrados con el fin de buscar soluciones que resulten satisfactorias para todas las partes.</w:t>
      </w:r>
    </w:p>
    <w:p w:rsidR="00F64D99" w:rsidRPr="006F4F02" w:rsidRDefault="00F64D99" w:rsidP="00F15F82">
      <w:pPr>
        <w:snapToGrid w:val="0"/>
        <w:spacing w:line="480" w:lineRule="auto"/>
        <w:jc w:val="both"/>
        <w:rPr>
          <w:rFonts w:cs="Arial"/>
          <w:color w:val="0070C0"/>
          <w:sz w:val="28"/>
          <w:szCs w:val="28"/>
          <w:lang w:val="es-ES_tradnl"/>
        </w:rPr>
      </w:pPr>
    </w:p>
    <w:sectPr w:rsidR="00F64D99" w:rsidRPr="006F4F02" w:rsidSect="00961852">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96" w:rsidRDefault="00D04896" w:rsidP="00067C87">
      <w:r>
        <w:separator/>
      </w:r>
    </w:p>
  </w:endnote>
  <w:endnote w:type="continuationSeparator" w:id="0">
    <w:p w:rsidR="00D04896" w:rsidRDefault="00D04896" w:rsidP="000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A5A" w:rsidRDefault="00917CB5" w:rsidP="000D4B8E">
    <w:pPr>
      <w:pStyle w:val="Piedepgina"/>
      <w:framePr w:wrap="around" w:vAnchor="text" w:hAnchor="margin" w:xAlign="right" w:y="1"/>
      <w:rPr>
        <w:rStyle w:val="Nmerodepgina"/>
      </w:rPr>
    </w:pPr>
    <w:r>
      <w:rPr>
        <w:rStyle w:val="Nmerodepgina"/>
      </w:rPr>
      <w:fldChar w:fldCharType="begin"/>
    </w:r>
    <w:r w:rsidR="00BF7A5A">
      <w:rPr>
        <w:rStyle w:val="Nmerodepgina"/>
      </w:rPr>
      <w:instrText xml:space="preserve">PAGE  </w:instrText>
    </w:r>
    <w:r>
      <w:rPr>
        <w:rStyle w:val="Nmerodepgina"/>
      </w:rPr>
      <w:fldChar w:fldCharType="end"/>
    </w:r>
  </w:p>
  <w:p w:rsidR="00BF7A5A" w:rsidRDefault="00BF7A5A" w:rsidP="0044617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A5A" w:rsidRDefault="00917CB5" w:rsidP="000D4B8E">
    <w:pPr>
      <w:pStyle w:val="Piedepgina"/>
      <w:framePr w:wrap="around" w:vAnchor="text" w:hAnchor="margin" w:xAlign="right" w:y="1"/>
      <w:rPr>
        <w:rStyle w:val="Nmerodepgina"/>
      </w:rPr>
    </w:pPr>
    <w:r>
      <w:rPr>
        <w:rStyle w:val="Nmerodepgina"/>
      </w:rPr>
      <w:fldChar w:fldCharType="begin"/>
    </w:r>
    <w:r w:rsidR="00BF7A5A">
      <w:rPr>
        <w:rStyle w:val="Nmerodepgina"/>
      </w:rPr>
      <w:instrText xml:space="preserve">PAGE  </w:instrText>
    </w:r>
    <w:r>
      <w:rPr>
        <w:rStyle w:val="Nmerodepgina"/>
      </w:rPr>
      <w:fldChar w:fldCharType="separate"/>
    </w:r>
    <w:r w:rsidR="0022144A">
      <w:rPr>
        <w:rStyle w:val="Nmerodepgina"/>
        <w:noProof/>
      </w:rPr>
      <w:t>2</w:t>
    </w:r>
    <w:r>
      <w:rPr>
        <w:rStyle w:val="Nmerodepgina"/>
      </w:rPr>
      <w:fldChar w:fldCharType="end"/>
    </w:r>
  </w:p>
  <w:p w:rsidR="00BF7A5A" w:rsidRDefault="00BF7A5A" w:rsidP="0044617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96" w:rsidRDefault="00D04896" w:rsidP="00067C87">
      <w:r>
        <w:separator/>
      </w:r>
    </w:p>
  </w:footnote>
  <w:footnote w:type="continuationSeparator" w:id="0">
    <w:p w:rsidR="00D04896" w:rsidRDefault="00D04896" w:rsidP="00067C87">
      <w:r>
        <w:continuationSeparator/>
      </w:r>
    </w:p>
  </w:footnote>
  <w:footnote w:id="1">
    <w:p w:rsidR="00BF7A5A" w:rsidRPr="0052187D" w:rsidRDefault="00BF7A5A" w:rsidP="0002728B">
      <w:pPr>
        <w:pStyle w:val="Textonotapie"/>
      </w:pPr>
      <w:r>
        <w:rPr>
          <w:rStyle w:val="Refdenotaalpie"/>
        </w:rPr>
        <w:footnoteRef/>
      </w:r>
      <w:r>
        <w:t xml:space="preserve"> Tomando en consideración que los asuntos realmente terminados en el despacho fueron 442.</w:t>
      </w:r>
    </w:p>
  </w:footnote>
  <w:footnote w:id="2">
    <w:p w:rsidR="00BF7A5A" w:rsidRPr="003566C0" w:rsidRDefault="00BF7A5A" w:rsidP="004864C3">
      <w:pPr>
        <w:pStyle w:val="Textonotapie"/>
        <w:rPr>
          <w:lang w:val="es-CR"/>
        </w:rPr>
      </w:pPr>
      <w:r>
        <w:rPr>
          <w:rStyle w:val="Refdenotaalpie"/>
        </w:rPr>
        <w:footnoteRef/>
      </w:r>
      <w:r>
        <w:t xml:space="preserve"> En </w:t>
      </w:r>
      <w:r w:rsidRPr="003566C0">
        <w:rPr>
          <w:lang w:val="es-CR"/>
        </w:rPr>
        <w:t>materia Penal Juvenil se ha establecido como indicador de evaluación, realizar como mínimo cuatro Reuniones Restaurativas por día designado para Justicia Juvenil Restaurativa</w:t>
      </w:r>
      <w:r>
        <w:rPr>
          <w:lang w:val="es-CR"/>
        </w:rPr>
        <w:t>.</w:t>
      </w:r>
    </w:p>
  </w:footnote>
  <w:footnote w:id="3">
    <w:p w:rsidR="00BF7A5A" w:rsidRPr="00BF184A" w:rsidRDefault="00BF7A5A">
      <w:pPr>
        <w:pStyle w:val="Textonotapie"/>
      </w:pPr>
      <w:r>
        <w:rPr>
          <w:rStyle w:val="Refdenotaalpie"/>
        </w:rPr>
        <w:footnoteRef/>
      </w:r>
      <w:r>
        <w:t xml:space="preserve"> Una plaza ordinaria y la extraordinaria.</w:t>
      </w:r>
    </w:p>
  </w:footnote>
  <w:footnote w:id="4">
    <w:p w:rsidR="00BF7A5A" w:rsidRPr="00460E37" w:rsidRDefault="00BF7A5A">
      <w:pPr>
        <w:pStyle w:val="Textonotapie"/>
      </w:pPr>
      <w:r w:rsidRPr="00DF215E">
        <w:rPr>
          <w:rStyle w:val="Refdenotaalpie"/>
        </w:rPr>
        <w:footnoteRef/>
      </w:r>
      <w:r w:rsidRPr="00DF215E">
        <w:rPr>
          <w:rFonts w:cs="Arial"/>
          <w:lang w:val="es-ES_tradnl"/>
        </w:rPr>
        <w:t>Según se desprende del acuerdo de Consejo Superior  N°9-16 celebrada el 02 de febrero del año en curso, artículo XXI, acordó entre otras cosas trasladar dos grupos Psicosociales destacados en las localidades de Liberia y Nicoya a la zona de Cartago y Guápiles, con el objetivo principal que se destaquen a la atención del Programa Justicia Juvenil Restaurativa</w:t>
      </w:r>
      <w:r>
        <w:rPr>
          <w:rFonts w:cs="Arial"/>
          <w:color w:val="0070C0"/>
          <w:lang w:val="es-ES_tradnl"/>
        </w:rPr>
        <w:t>.</w:t>
      </w:r>
    </w:p>
  </w:footnote>
  <w:footnote w:id="5">
    <w:p w:rsidR="00BF7A5A" w:rsidRPr="007F3888" w:rsidRDefault="00BF7A5A">
      <w:pPr>
        <w:pStyle w:val="Textonotapie"/>
        <w:rPr>
          <w:lang w:val="es-CR"/>
        </w:rPr>
      </w:pPr>
      <w:r>
        <w:rPr>
          <w:rStyle w:val="Refdenotaalpie"/>
        </w:rPr>
        <w:footnoteRef/>
      </w:r>
      <w:r>
        <w:t xml:space="preserve"> Información tomada de la entrevista realizada y del informe de labores del Programa.</w:t>
      </w:r>
    </w:p>
  </w:footnote>
  <w:footnote w:id="6">
    <w:p w:rsidR="00BF7A5A" w:rsidRPr="00F339E8" w:rsidRDefault="00BF7A5A">
      <w:pPr>
        <w:pStyle w:val="Textonotapie"/>
        <w:rPr>
          <w:lang w:val="es-CR"/>
        </w:rPr>
      </w:pPr>
      <w:r>
        <w:rPr>
          <w:rStyle w:val="Refdenotaalpie"/>
        </w:rPr>
        <w:footnoteRef/>
      </w:r>
      <w:r>
        <w:rPr>
          <w:lang w:val="es-CR"/>
        </w:rPr>
        <w:t>Datos tomados del informe de labores de la Fiscalía Penal Juvenil y del informe remitido por el Fiscal que está destacado en la plaza extraordinaria.</w:t>
      </w:r>
    </w:p>
  </w:footnote>
  <w:footnote w:id="7">
    <w:p w:rsidR="00BF7A5A" w:rsidRDefault="00BF7A5A">
      <w:pPr>
        <w:pStyle w:val="Textonotapie"/>
      </w:pPr>
      <w:r>
        <w:rPr>
          <w:rStyle w:val="Refdenotaalpie"/>
        </w:rPr>
        <w:footnoteRef/>
      </w:r>
      <w:r>
        <w:t xml:space="preserve"> Incluye casos  reentrados.</w:t>
      </w:r>
    </w:p>
  </w:footnote>
  <w:footnote w:id="8">
    <w:p w:rsidR="00BF7A5A" w:rsidRDefault="00BF7A5A" w:rsidP="00540E5E">
      <w:pPr>
        <w:jc w:val="both"/>
        <w:rPr>
          <w:rFonts w:cs="Arial"/>
          <w:sz w:val="28"/>
          <w:szCs w:val="28"/>
        </w:rPr>
      </w:pPr>
      <w:r>
        <w:rPr>
          <w:rStyle w:val="Refdenotaalpie"/>
        </w:rPr>
        <w:footnoteRef/>
      </w:r>
      <w:r w:rsidRPr="007B0840">
        <w:rPr>
          <w:rFonts w:cs="Arial"/>
          <w:sz w:val="20"/>
          <w:szCs w:val="20"/>
        </w:rPr>
        <w:t xml:space="preserve">Esta situación puede estar relacionada con la apertura del Juzgado Mixto en la zona de Sarapiquí que atiende la materia Penal Juvenil. Así como al cambio en las políticas de persecución penal del Ministerio Público, en lo referente a consumo y tenencia de drogas, donde ese lineamiento estableció que los procesos llevados a cabo para el trámite de las tenencias de droga para consumo, son de índole administrativo y </w:t>
      </w:r>
      <w:r w:rsidR="00557D77" w:rsidRPr="007B0840">
        <w:rPr>
          <w:rFonts w:cs="Arial"/>
          <w:sz w:val="20"/>
          <w:szCs w:val="20"/>
        </w:rPr>
        <w:t>no judicial</w:t>
      </w:r>
      <w:r w:rsidRPr="007B0840">
        <w:rPr>
          <w:rFonts w:cs="Arial"/>
          <w:sz w:val="20"/>
          <w:szCs w:val="20"/>
        </w:rPr>
        <w:t>, por lo tanto, son hechos que no deben ingresar en las oficinas del Ministerio Público.</w:t>
      </w:r>
    </w:p>
    <w:p w:rsidR="00BF7A5A" w:rsidRPr="007B0840" w:rsidRDefault="00BF7A5A" w:rsidP="00540E5E">
      <w:pPr>
        <w:pStyle w:val="Textonotapie"/>
      </w:pPr>
    </w:p>
  </w:footnote>
  <w:footnote w:id="9">
    <w:p w:rsidR="00BF7A5A" w:rsidRPr="0052187D" w:rsidRDefault="00BF7A5A">
      <w:pPr>
        <w:pStyle w:val="Textonotapie"/>
      </w:pPr>
      <w:r>
        <w:rPr>
          <w:rStyle w:val="Refdenotaalpie"/>
        </w:rPr>
        <w:footnoteRef/>
      </w:r>
      <w:r>
        <w:t xml:space="preserve"> Tomando en consideración que los asuntos realmente terminados en el despacho fueron 442.</w:t>
      </w:r>
    </w:p>
  </w:footnote>
  <w:footnote w:id="10">
    <w:p w:rsidR="00BF7A5A" w:rsidRPr="00055497" w:rsidRDefault="00BF7A5A">
      <w:pPr>
        <w:pStyle w:val="Textonotapie"/>
      </w:pPr>
      <w:r>
        <w:rPr>
          <w:rStyle w:val="Refdenotaalpie"/>
        </w:rPr>
        <w:footnoteRef/>
      </w:r>
      <w:r>
        <w:t xml:space="preserve"> Información tomada de la entrevista realizada y del informe de labores del Programa.</w:t>
      </w:r>
    </w:p>
  </w:footnote>
  <w:footnote w:id="11">
    <w:p w:rsidR="00BF7A5A" w:rsidRPr="003566C0" w:rsidRDefault="00BF7A5A">
      <w:pPr>
        <w:pStyle w:val="Textonotapie"/>
        <w:rPr>
          <w:lang w:val="es-CR"/>
        </w:rPr>
      </w:pPr>
      <w:r>
        <w:rPr>
          <w:rStyle w:val="Refdenotaalpie"/>
        </w:rPr>
        <w:footnoteRef/>
      </w:r>
      <w:r>
        <w:t xml:space="preserve"> En </w:t>
      </w:r>
      <w:r w:rsidRPr="003566C0">
        <w:rPr>
          <w:lang w:val="es-CR"/>
        </w:rPr>
        <w:t>materia Penal Juvenil se ha establecido como indicador de evaluació</w:t>
      </w:r>
      <w:r w:rsidR="009069CB">
        <w:rPr>
          <w:lang w:val="es-CR"/>
        </w:rPr>
        <w:t>n, realizar como mínimo cuatro reuniones r</w:t>
      </w:r>
      <w:r w:rsidRPr="003566C0">
        <w:rPr>
          <w:lang w:val="es-CR"/>
        </w:rPr>
        <w:t>estaurativas por día designado para Justicia Juvenil Restaurativa</w:t>
      </w:r>
      <w:r>
        <w:rPr>
          <w:lang w:val="es-CR"/>
        </w:rPr>
        <w:t>.</w:t>
      </w:r>
    </w:p>
  </w:footnote>
  <w:footnote w:id="12">
    <w:p w:rsidR="00BF7A5A" w:rsidRPr="00814EEA" w:rsidRDefault="00BF7A5A" w:rsidP="00384909">
      <w:pPr>
        <w:pStyle w:val="Textonotapie"/>
        <w:rPr>
          <w:lang w:val="es-CR"/>
        </w:rPr>
      </w:pPr>
      <w:r>
        <w:rPr>
          <w:rStyle w:val="Refdenotaalpie"/>
        </w:rPr>
        <w:footnoteRef/>
      </w:r>
      <w:r>
        <w:rPr>
          <w:lang w:val="es-CR"/>
        </w:rPr>
        <w:t>Incluye casos reentrados.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A5A" w:rsidRDefault="004E6F17">
    <w:pPr>
      <w:pStyle w:val="Encabezado"/>
    </w:pPr>
    <w:r>
      <w:rPr>
        <w:noProof/>
        <w:lang w:val="es-CR" w:eastAsia="es-CR"/>
      </w:rPr>
      <w:drawing>
        <wp:anchor distT="0" distB="0" distL="114300" distR="114300" simplePos="0" relativeHeight="251658752" behindDoc="0" locked="0" layoutInCell="1" allowOverlap="1">
          <wp:simplePos x="0" y="0"/>
          <wp:positionH relativeFrom="column">
            <wp:posOffset>51435</wp:posOffset>
          </wp:positionH>
          <wp:positionV relativeFrom="paragraph">
            <wp:posOffset>-19050</wp:posOffset>
          </wp:positionV>
          <wp:extent cx="1524000" cy="668655"/>
          <wp:effectExtent l="19050" t="0" r="0" b="0"/>
          <wp:wrapNone/>
          <wp:docPr id="6" name="Imagen 6"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der-judicial-logo"/>
                  <pic:cNvPicPr>
                    <a:picLocks noChangeAspect="1" noChangeArrowheads="1"/>
                  </pic:cNvPicPr>
                </pic:nvPicPr>
                <pic:blipFill>
                  <a:blip r:embed="rId1"/>
                  <a:srcRect/>
                  <a:stretch>
                    <a:fillRect/>
                  </a:stretch>
                </pic:blipFill>
                <pic:spPr bwMode="auto">
                  <a:xfrm>
                    <a:off x="0" y="0"/>
                    <a:ext cx="1524000" cy="668655"/>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57728" behindDoc="0" locked="0" layoutInCell="1" allowOverlap="1">
          <wp:simplePos x="0" y="0"/>
          <wp:positionH relativeFrom="column">
            <wp:posOffset>1647825</wp:posOffset>
          </wp:positionH>
          <wp:positionV relativeFrom="paragraph">
            <wp:posOffset>-38735</wp:posOffset>
          </wp:positionV>
          <wp:extent cx="1552575" cy="707390"/>
          <wp:effectExtent l="1905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1552575" cy="707390"/>
                  </a:xfrm>
                  <a:prstGeom prst="rect">
                    <a:avLst/>
                  </a:prstGeom>
                  <a:noFill/>
                  <a:ln w="9525">
                    <a:noFill/>
                    <a:miter lim="800000"/>
                    <a:headEnd/>
                    <a:tailEnd/>
                  </a:ln>
                  <a:effectLst/>
                </pic:spPr>
              </pic:pic>
            </a:graphicData>
          </a:graphic>
        </wp:anchor>
      </w:drawing>
    </w:r>
    <w:r w:rsidR="0022144A">
      <w:rPr>
        <w:noProof/>
      </w:rPr>
      <w:pict>
        <v:shapetype id="_x0000_t202" coordsize="21600,21600" o:spt="202" path="m,l,21600r21600,l21600,xe">
          <v:stroke joinstyle="miter"/>
          <v:path gradientshapeok="t" o:connecttype="rect"/>
        </v:shapetype>
        <v:shape id="_x0000_s2052" type="#_x0000_t202" style="position:absolute;margin-left:261pt;margin-top:5.95pt;width:238.95pt;height:45pt;z-index:251656704;mso-position-horizontal-relative:text;mso-position-vertical-relative:text" stroked="f">
          <v:textbox style="mso-next-textbox:#_x0000_s2052" inset="6.75pt,3.75pt,6.75pt,3.75pt">
            <w:txbxContent>
              <w:p w:rsidR="00BF7A5A" w:rsidRPr="00BC690B" w:rsidRDefault="00BF7A5A" w:rsidP="006713AB">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BF7A5A" w:rsidRPr="00BC690B" w:rsidRDefault="00BF7A5A" w:rsidP="006713AB">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BF7A5A" w:rsidRPr="00BC690B" w:rsidRDefault="00BF7A5A" w:rsidP="006713AB">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BF7A5A" w:rsidRPr="00BC690B" w:rsidRDefault="00BF7A5A" w:rsidP="006713AB"/>
            </w:txbxContent>
          </v:textbox>
        </v:shape>
      </w:pict>
    </w:r>
  </w:p>
  <w:p w:rsidR="00BF7A5A" w:rsidRDefault="00BF7A5A">
    <w:pPr>
      <w:pStyle w:val="Encabezado"/>
    </w:pPr>
  </w:p>
  <w:p w:rsidR="00BF7A5A" w:rsidRDefault="00BF7A5A">
    <w:pPr>
      <w:pStyle w:val="Encabezado"/>
    </w:pPr>
  </w:p>
  <w:p w:rsidR="00BF7A5A" w:rsidRDefault="00BF7A5A">
    <w:pPr>
      <w:pStyle w:val="Encabezado"/>
      <w:pBdr>
        <w:bottom w:val="single" w:sz="12" w:space="1" w:color="auto"/>
      </w:pBdr>
    </w:pPr>
  </w:p>
  <w:p w:rsidR="00BF7A5A" w:rsidRDefault="00BF7A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114165D"/>
    <w:multiLevelType w:val="hybridMultilevel"/>
    <w:tmpl w:val="26666E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DB6EA2"/>
    <w:multiLevelType w:val="hybridMultilevel"/>
    <w:tmpl w:val="3CACE3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36E264C"/>
    <w:multiLevelType w:val="multilevel"/>
    <w:tmpl w:val="E904DE70"/>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4F23A95"/>
    <w:multiLevelType w:val="hybridMultilevel"/>
    <w:tmpl w:val="30E2C3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45D4B"/>
    <w:multiLevelType w:val="hybridMultilevel"/>
    <w:tmpl w:val="8F82DE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F786E3B"/>
    <w:multiLevelType w:val="hybridMultilevel"/>
    <w:tmpl w:val="5706E658"/>
    <w:lvl w:ilvl="0" w:tplc="CCAA154A">
      <w:start w:val="1"/>
      <w:numFmt w:val="decimal"/>
      <w:lvlText w:val="4.%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7" w15:restartNumberingAfterBreak="0">
    <w:nsid w:val="206875FC"/>
    <w:multiLevelType w:val="hybridMultilevel"/>
    <w:tmpl w:val="BDEEF9CC"/>
    <w:lvl w:ilvl="0" w:tplc="349EDC3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752516"/>
    <w:multiLevelType w:val="hybridMultilevel"/>
    <w:tmpl w:val="7D78DABA"/>
    <w:lvl w:ilvl="0" w:tplc="6EAC541E">
      <w:start w:val="1"/>
      <w:numFmt w:val="decimal"/>
      <w:lvlText w:val="4.%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1DE5FF9"/>
    <w:multiLevelType w:val="hybridMultilevel"/>
    <w:tmpl w:val="5C48C91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61286E"/>
    <w:multiLevelType w:val="hybridMultilevel"/>
    <w:tmpl w:val="83A25B7C"/>
    <w:lvl w:ilvl="0" w:tplc="6EAC541E">
      <w:start w:val="1"/>
      <w:numFmt w:val="decimal"/>
      <w:lvlText w:val="4.%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98730E8"/>
    <w:multiLevelType w:val="hybridMultilevel"/>
    <w:tmpl w:val="A1E6884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C4A75"/>
    <w:multiLevelType w:val="hybridMultilevel"/>
    <w:tmpl w:val="3DCC27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5A515F0"/>
    <w:multiLevelType w:val="multilevel"/>
    <w:tmpl w:val="B5F27A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BE66ADA"/>
    <w:multiLevelType w:val="hybridMultilevel"/>
    <w:tmpl w:val="14C64EA4"/>
    <w:lvl w:ilvl="0" w:tplc="6EAC541E">
      <w:start w:val="1"/>
      <w:numFmt w:val="decimal"/>
      <w:lvlText w:val="4.%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C090E6E"/>
    <w:multiLevelType w:val="hybridMultilevel"/>
    <w:tmpl w:val="9468E8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F4F1954"/>
    <w:multiLevelType w:val="hybridMultilevel"/>
    <w:tmpl w:val="BF4A2DC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0B32F5"/>
    <w:multiLevelType w:val="hybridMultilevel"/>
    <w:tmpl w:val="B7782214"/>
    <w:lvl w:ilvl="0" w:tplc="CCAA154A">
      <w:start w:val="1"/>
      <w:numFmt w:val="decimal"/>
      <w:lvlText w:val="4.%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8" w15:restartNumberingAfterBreak="0">
    <w:nsid w:val="654A2653"/>
    <w:multiLevelType w:val="hybridMultilevel"/>
    <w:tmpl w:val="5924326A"/>
    <w:lvl w:ilvl="0" w:tplc="8FA660FA">
      <w:start w:val="1"/>
      <w:numFmt w:val="upperRoman"/>
      <w:pStyle w:val="Ttulo2"/>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B073B58"/>
    <w:multiLevelType w:val="hybridMultilevel"/>
    <w:tmpl w:val="B98CC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B3758A9"/>
    <w:multiLevelType w:val="hybridMultilevel"/>
    <w:tmpl w:val="3A180A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EF84AA6"/>
    <w:multiLevelType w:val="hybridMultilevel"/>
    <w:tmpl w:val="23D2B1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6"/>
  </w:num>
  <w:num w:numId="5">
    <w:abstractNumId w:val="11"/>
  </w:num>
  <w:num w:numId="6">
    <w:abstractNumId w:val="3"/>
  </w:num>
  <w:num w:numId="7">
    <w:abstractNumId w:val="13"/>
  </w:num>
  <w:num w:numId="8">
    <w:abstractNumId w:val="0"/>
  </w:num>
  <w:num w:numId="9">
    <w:abstractNumId w:val="19"/>
  </w:num>
  <w:num w:numId="10">
    <w:abstractNumId w:val="15"/>
  </w:num>
  <w:num w:numId="11">
    <w:abstractNumId w:val="2"/>
  </w:num>
  <w:num w:numId="12">
    <w:abstractNumId w:val="1"/>
  </w:num>
  <w:num w:numId="13">
    <w:abstractNumId w:val="4"/>
  </w:num>
  <w:num w:numId="14">
    <w:abstractNumId w:val="12"/>
  </w:num>
  <w:num w:numId="15">
    <w:abstractNumId w:val="10"/>
  </w:num>
  <w:num w:numId="16">
    <w:abstractNumId w:val="14"/>
  </w:num>
  <w:num w:numId="17">
    <w:abstractNumId w:val="8"/>
  </w:num>
  <w:num w:numId="18">
    <w:abstractNumId w:val="6"/>
  </w:num>
  <w:num w:numId="19">
    <w:abstractNumId w:val="17"/>
  </w:num>
  <w:num w:numId="20">
    <w:abstractNumId w:val="20"/>
  </w:num>
  <w:num w:numId="21">
    <w:abstractNumId w:val="5"/>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56AF"/>
    <w:rsid w:val="000005D4"/>
    <w:rsid w:val="00001383"/>
    <w:rsid w:val="000033BD"/>
    <w:rsid w:val="00007D93"/>
    <w:rsid w:val="000105E2"/>
    <w:rsid w:val="0001270C"/>
    <w:rsid w:val="00013715"/>
    <w:rsid w:val="000159AE"/>
    <w:rsid w:val="00021954"/>
    <w:rsid w:val="0002211F"/>
    <w:rsid w:val="000230C7"/>
    <w:rsid w:val="0002728B"/>
    <w:rsid w:val="000416EC"/>
    <w:rsid w:val="00042C77"/>
    <w:rsid w:val="0004317C"/>
    <w:rsid w:val="00044A48"/>
    <w:rsid w:val="000459B9"/>
    <w:rsid w:val="000511B9"/>
    <w:rsid w:val="00054C31"/>
    <w:rsid w:val="00055497"/>
    <w:rsid w:val="00062109"/>
    <w:rsid w:val="000650ED"/>
    <w:rsid w:val="00067C87"/>
    <w:rsid w:val="000714A7"/>
    <w:rsid w:val="00073128"/>
    <w:rsid w:val="00073CAC"/>
    <w:rsid w:val="00084031"/>
    <w:rsid w:val="00085D64"/>
    <w:rsid w:val="000908C5"/>
    <w:rsid w:val="000938C2"/>
    <w:rsid w:val="000950DD"/>
    <w:rsid w:val="000955FE"/>
    <w:rsid w:val="000A352E"/>
    <w:rsid w:val="000A6702"/>
    <w:rsid w:val="000A7FE2"/>
    <w:rsid w:val="000B064C"/>
    <w:rsid w:val="000B08D1"/>
    <w:rsid w:val="000B4659"/>
    <w:rsid w:val="000B503A"/>
    <w:rsid w:val="000B5634"/>
    <w:rsid w:val="000B5EAE"/>
    <w:rsid w:val="000B6A53"/>
    <w:rsid w:val="000C1EE2"/>
    <w:rsid w:val="000D016C"/>
    <w:rsid w:val="000D0E06"/>
    <w:rsid w:val="000D0E39"/>
    <w:rsid w:val="000D35A7"/>
    <w:rsid w:val="000D4B8E"/>
    <w:rsid w:val="000D56AF"/>
    <w:rsid w:val="000E097F"/>
    <w:rsid w:val="000E09F4"/>
    <w:rsid w:val="000E20D6"/>
    <w:rsid w:val="000E49A0"/>
    <w:rsid w:val="000E579E"/>
    <w:rsid w:val="000E7019"/>
    <w:rsid w:val="000F1DCF"/>
    <w:rsid w:val="000F6A5F"/>
    <w:rsid w:val="001010B6"/>
    <w:rsid w:val="001014BF"/>
    <w:rsid w:val="0010208E"/>
    <w:rsid w:val="00106F97"/>
    <w:rsid w:val="00115661"/>
    <w:rsid w:val="001162BE"/>
    <w:rsid w:val="00116849"/>
    <w:rsid w:val="00120D8C"/>
    <w:rsid w:val="001221BB"/>
    <w:rsid w:val="00125E78"/>
    <w:rsid w:val="00126DB0"/>
    <w:rsid w:val="0013326D"/>
    <w:rsid w:val="0013735D"/>
    <w:rsid w:val="001425E1"/>
    <w:rsid w:val="0014264C"/>
    <w:rsid w:val="00143F55"/>
    <w:rsid w:val="00144613"/>
    <w:rsid w:val="00147C23"/>
    <w:rsid w:val="00150A3D"/>
    <w:rsid w:val="00151B9D"/>
    <w:rsid w:val="00151C52"/>
    <w:rsid w:val="001536D1"/>
    <w:rsid w:val="001543E2"/>
    <w:rsid w:val="00154DF7"/>
    <w:rsid w:val="00157A18"/>
    <w:rsid w:val="00157BFD"/>
    <w:rsid w:val="00161924"/>
    <w:rsid w:val="00161D9C"/>
    <w:rsid w:val="001647B7"/>
    <w:rsid w:val="001650DD"/>
    <w:rsid w:val="001669AC"/>
    <w:rsid w:val="00171315"/>
    <w:rsid w:val="00173F9E"/>
    <w:rsid w:val="00174848"/>
    <w:rsid w:val="0017662F"/>
    <w:rsid w:val="001808FB"/>
    <w:rsid w:val="00181422"/>
    <w:rsid w:val="00192F52"/>
    <w:rsid w:val="0019322B"/>
    <w:rsid w:val="001956EB"/>
    <w:rsid w:val="001A0203"/>
    <w:rsid w:val="001A1BD2"/>
    <w:rsid w:val="001A4F33"/>
    <w:rsid w:val="001A61AD"/>
    <w:rsid w:val="001A65E0"/>
    <w:rsid w:val="001B259A"/>
    <w:rsid w:val="001B3D69"/>
    <w:rsid w:val="001B6371"/>
    <w:rsid w:val="001B6D5B"/>
    <w:rsid w:val="001B7F17"/>
    <w:rsid w:val="001C156F"/>
    <w:rsid w:val="001C7B2A"/>
    <w:rsid w:val="001D7492"/>
    <w:rsid w:val="001D758C"/>
    <w:rsid w:val="001D7DA7"/>
    <w:rsid w:val="001E1655"/>
    <w:rsid w:val="001E2424"/>
    <w:rsid w:val="001E2513"/>
    <w:rsid w:val="001E3314"/>
    <w:rsid w:val="001E5838"/>
    <w:rsid w:val="001E69B2"/>
    <w:rsid w:val="001E7939"/>
    <w:rsid w:val="001F2451"/>
    <w:rsid w:val="001F2719"/>
    <w:rsid w:val="001F41B4"/>
    <w:rsid w:val="001F575E"/>
    <w:rsid w:val="002074BE"/>
    <w:rsid w:val="00207D88"/>
    <w:rsid w:val="00210808"/>
    <w:rsid w:val="002149E4"/>
    <w:rsid w:val="0022144A"/>
    <w:rsid w:val="00226A1C"/>
    <w:rsid w:val="002272F0"/>
    <w:rsid w:val="00227E55"/>
    <w:rsid w:val="00231047"/>
    <w:rsid w:val="00231AAD"/>
    <w:rsid w:val="00232CB1"/>
    <w:rsid w:val="002356F9"/>
    <w:rsid w:val="00241C94"/>
    <w:rsid w:val="002434C4"/>
    <w:rsid w:val="00245C9B"/>
    <w:rsid w:val="00245EA9"/>
    <w:rsid w:val="002500B9"/>
    <w:rsid w:val="002532D3"/>
    <w:rsid w:val="00254C7A"/>
    <w:rsid w:val="00255D14"/>
    <w:rsid w:val="0025768E"/>
    <w:rsid w:val="00260DB0"/>
    <w:rsid w:val="00261B7F"/>
    <w:rsid w:val="00262962"/>
    <w:rsid w:val="00262D83"/>
    <w:rsid w:val="00272592"/>
    <w:rsid w:val="00272DFE"/>
    <w:rsid w:val="00274FB3"/>
    <w:rsid w:val="00277199"/>
    <w:rsid w:val="00281433"/>
    <w:rsid w:val="00281F26"/>
    <w:rsid w:val="00282711"/>
    <w:rsid w:val="002857FE"/>
    <w:rsid w:val="002918B6"/>
    <w:rsid w:val="00291940"/>
    <w:rsid w:val="00296193"/>
    <w:rsid w:val="002A2B17"/>
    <w:rsid w:val="002A3312"/>
    <w:rsid w:val="002A353E"/>
    <w:rsid w:val="002A52DF"/>
    <w:rsid w:val="002A5E92"/>
    <w:rsid w:val="002A7CB9"/>
    <w:rsid w:val="002A7FD6"/>
    <w:rsid w:val="002B20B4"/>
    <w:rsid w:val="002B3381"/>
    <w:rsid w:val="002B4685"/>
    <w:rsid w:val="002C2194"/>
    <w:rsid w:val="002C4927"/>
    <w:rsid w:val="002C4BAA"/>
    <w:rsid w:val="002C5DBE"/>
    <w:rsid w:val="002C7FBA"/>
    <w:rsid w:val="002D0E9C"/>
    <w:rsid w:val="002D1DDC"/>
    <w:rsid w:val="002D23A7"/>
    <w:rsid w:val="002D2E82"/>
    <w:rsid w:val="002D2EA3"/>
    <w:rsid w:val="002D383C"/>
    <w:rsid w:val="002D3D4E"/>
    <w:rsid w:val="002E0023"/>
    <w:rsid w:val="002E3167"/>
    <w:rsid w:val="002E3D45"/>
    <w:rsid w:val="002E549E"/>
    <w:rsid w:val="002E7F68"/>
    <w:rsid w:val="002F0DB0"/>
    <w:rsid w:val="002F1088"/>
    <w:rsid w:val="002F1CA3"/>
    <w:rsid w:val="002F57D8"/>
    <w:rsid w:val="003012D3"/>
    <w:rsid w:val="00302351"/>
    <w:rsid w:val="003072D2"/>
    <w:rsid w:val="00314919"/>
    <w:rsid w:val="00314DBC"/>
    <w:rsid w:val="00315546"/>
    <w:rsid w:val="00315D49"/>
    <w:rsid w:val="003179A5"/>
    <w:rsid w:val="0032475C"/>
    <w:rsid w:val="0032510C"/>
    <w:rsid w:val="00326554"/>
    <w:rsid w:val="00330AA9"/>
    <w:rsid w:val="00335BE1"/>
    <w:rsid w:val="003401A1"/>
    <w:rsid w:val="00342DE0"/>
    <w:rsid w:val="00343057"/>
    <w:rsid w:val="0034649E"/>
    <w:rsid w:val="003517A7"/>
    <w:rsid w:val="0035213A"/>
    <w:rsid w:val="003527B6"/>
    <w:rsid w:val="003566C0"/>
    <w:rsid w:val="00366A14"/>
    <w:rsid w:val="00366B47"/>
    <w:rsid w:val="00370282"/>
    <w:rsid w:val="00375B8D"/>
    <w:rsid w:val="003765C8"/>
    <w:rsid w:val="00382181"/>
    <w:rsid w:val="003843DA"/>
    <w:rsid w:val="00384909"/>
    <w:rsid w:val="00385460"/>
    <w:rsid w:val="003857B4"/>
    <w:rsid w:val="00392DB9"/>
    <w:rsid w:val="003967FF"/>
    <w:rsid w:val="003A2798"/>
    <w:rsid w:val="003A40C1"/>
    <w:rsid w:val="003A41A7"/>
    <w:rsid w:val="003A4549"/>
    <w:rsid w:val="003A67F4"/>
    <w:rsid w:val="003A6ECE"/>
    <w:rsid w:val="003B012C"/>
    <w:rsid w:val="003B74AD"/>
    <w:rsid w:val="003C23C5"/>
    <w:rsid w:val="003D08CB"/>
    <w:rsid w:val="003D3E73"/>
    <w:rsid w:val="003D4C3F"/>
    <w:rsid w:val="003E0846"/>
    <w:rsid w:val="003E1551"/>
    <w:rsid w:val="003E1E51"/>
    <w:rsid w:val="003E2C34"/>
    <w:rsid w:val="003E6526"/>
    <w:rsid w:val="003E6C5D"/>
    <w:rsid w:val="003E6F2E"/>
    <w:rsid w:val="003F28BE"/>
    <w:rsid w:val="003F3DA0"/>
    <w:rsid w:val="003F4892"/>
    <w:rsid w:val="003F4B6A"/>
    <w:rsid w:val="00401162"/>
    <w:rsid w:val="00401A44"/>
    <w:rsid w:val="00402E3A"/>
    <w:rsid w:val="0040696A"/>
    <w:rsid w:val="00407531"/>
    <w:rsid w:val="0040766A"/>
    <w:rsid w:val="00410FA9"/>
    <w:rsid w:val="00412808"/>
    <w:rsid w:val="00415E11"/>
    <w:rsid w:val="00416C94"/>
    <w:rsid w:val="00417541"/>
    <w:rsid w:val="00424A61"/>
    <w:rsid w:val="00430235"/>
    <w:rsid w:val="00430390"/>
    <w:rsid w:val="00431469"/>
    <w:rsid w:val="004327E2"/>
    <w:rsid w:val="004365BE"/>
    <w:rsid w:val="0044312A"/>
    <w:rsid w:val="00445700"/>
    <w:rsid w:val="00446177"/>
    <w:rsid w:val="00450709"/>
    <w:rsid w:val="00450849"/>
    <w:rsid w:val="00452C34"/>
    <w:rsid w:val="004556D6"/>
    <w:rsid w:val="00455AE9"/>
    <w:rsid w:val="00456161"/>
    <w:rsid w:val="0046067B"/>
    <w:rsid w:val="00460E37"/>
    <w:rsid w:val="004706F3"/>
    <w:rsid w:val="0047459D"/>
    <w:rsid w:val="00476BB9"/>
    <w:rsid w:val="00482CDE"/>
    <w:rsid w:val="0048646C"/>
    <w:rsid w:val="004864C3"/>
    <w:rsid w:val="00486AF9"/>
    <w:rsid w:val="00490208"/>
    <w:rsid w:val="00490791"/>
    <w:rsid w:val="00491B31"/>
    <w:rsid w:val="004940E5"/>
    <w:rsid w:val="00496167"/>
    <w:rsid w:val="004A14AF"/>
    <w:rsid w:val="004A2457"/>
    <w:rsid w:val="004A38D1"/>
    <w:rsid w:val="004A52EA"/>
    <w:rsid w:val="004A590A"/>
    <w:rsid w:val="004B2913"/>
    <w:rsid w:val="004B32B4"/>
    <w:rsid w:val="004B35F1"/>
    <w:rsid w:val="004B42F1"/>
    <w:rsid w:val="004C0995"/>
    <w:rsid w:val="004C36D5"/>
    <w:rsid w:val="004C69AD"/>
    <w:rsid w:val="004D1570"/>
    <w:rsid w:val="004D2920"/>
    <w:rsid w:val="004D3CCA"/>
    <w:rsid w:val="004D4DC7"/>
    <w:rsid w:val="004D4FBF"/>
    <w:rsid w:val="004D64D1"/>
    <w:rsid w:val="004E1757"/>
    <w:rsid w:val="004E1E09"/>
    <w:rsid w:val="004E558F"/>
    <w:rsid w:val="004E5601"/>
    <w:rsid w:val="004E6F17"/>
    <w:rsid w:val="004E7FD0"/>
    <w:rsid w:val="004F3493"/>
    <w:rsid w:val="004F3EF2"/>
    <w:rsid w:val="004F505F"/>
    <w:rsid w:val="004F5460"/>
    <w:rsid w:val="004F66A5"/>
    <w:rsid w:val="005155CC"/>
    <w:rsid w:val="0052187D"/>
    <w:rsid w:val="0052443E"/>
    <w:rsid w:val="00527669"/>
    <w:rsid w:val="00532211"/>
    <w:rsid w:val="00535F44"/>
    <w:rsid w:val="005375C8"/>
    <w:rsid w:val="00540E5E"/>
    <w:rsid w:val="00541A7B"/>
    <w:rsid w:val="00541BB4"/>
    <w:rsid w:val="005433E0"/>
    <w:rsid w:val="005438ED"/>
    <w:rsid w:val="00544474"/>
    <w:rsid w:val="005478F6"/>
    <w:rsid w:val="005527D9"/>
    <w:rsid w:val="00552A35"/>
    <w:rsid w:val="00553E8D"/>
    <w:rsid w:val="005544B5"/>
    <w:rsid w:val="005557F1"/>
    <w:rsid w:val="00557D77"/>
    <w:rsid w:val="00561B22"/>
    <w:rsid w:val="0057003E"/>
    <w:rsid w:val="005706C3"/>
    <w:rsid w:val="00571902"/>
    <w:rsid w:val="0058196B"/>
    <w:rsid w:val="005844F1"/>
    <w:rsid w:val="00584889"/>
    <w:rsid w:val="00585197"/>
    <w:rsid w:val="0058531C"/>
    <w:rsid w:val="00585BA4"/>
    <w:rsid w:val="00586F23"/>
    <w:rsid w:val="005925E0"/>
    <w:rsid w:val="005931F7"/>
    <w:rsid w:val="005A3156"/>
    <w:rsid w:val="005A41B0"/>
    <w:rsid w:val="005A6DC2"/>
    <w:rsid w:val="005A7B3A"/>
    <w:rsid w:val="005B35AE"/>
    <w:rsid w:val="005B5384"/>
    <w:rsid w:val="005C363C"/>
    <w:rsid w:val="005D0F44"/>
    <w:rsid w:val="005D704A"/>
    <w:rsid w:val="005E1079"/>
    <w:rsid w:val="005E1AC0"/>
    <w:rsid w:val="005E279B"/>
    <w:rsid w:val="005E36F2"/>
    <w:rsid w:val="005E451F"/>
    <w:rsid w:val="005E5CD0"/>
    <w:rsid w:val="005F005A"/>
    <w:rsid w:val="005F28D2"/>
    <w:rsid w:val="005F659F"/>
    <w:rsid w:val="005F69F3"/>
    <w:rsid w:val="005F74FD"/>
    <w:rsid w:val="00600444"/>
    <w:rsid w:val="0060217D"/>
    <w:rsid w:val="006059F8"/>
    <w:rsid w:val="00607446"/>
    <w:rsid w:val="006133AE"/>
    <w:rsid w:val="00613C09"/>
    <w:rsid w:val="00617F94"/>
    <w:rsid w:val="00621E0F"/>
    <w:rsid w:val="00621FE6"/>
    <w:rsid w:val="0062248C"/>
    <w:rsid w:val="00624C1C"/>
    <w:rsid w:val="00631E2A"/>
    <w:rsid w:val="00631E79"/>
    <w:rsid w:val="00631FBC"/>
    <w:rsid w:val="006331B7"/>
    <w:rsid w:val="006335F9"/>
    <w:rsid w:val="00633923"/>
    <w:rsid w:val="006346B0"/>
    <w:rsid w:val="00642662"/>
    <w:rsid w:val="00646593"/>
    <w:rsid w:val="00647EE5"/>
    <w:rsid w:val="00650447"/>
    <w:rsid w:val="006558B1"/>
    <w:rsid w:val="0066100C"/>
    <w:rsid w:val="00663655"/>
    <w:rsid w:val="00664017"/>
    <w:rsid w:val="006655DD"/>
    <w:rsid w:val="00666980"/>
    <w:rsid w:val="006713AB"/>
    <w:rsid w:val="00676B01"/>
    <w:rsid w:val="00682A38"/>
    <w:rsid w:val="00683EEC"/>
    <w:rsid w:val="0069078C"/>
    <w:rsid w:val="0069186E"/>
    <w:rsid w:val="00691E78"/>
    <w:rsid w:val="0069224D"/>
    <w:rsid w:val="00694579"/>
    <w:rsid w:val="0069576E"/>
    <w:rsid w:val="006963FE"/>
    <w:rsid w:val="006974A1"/>
    <w:rsid w:val="00697B8B"/>
    <w:rsid w:val="006A1236"/>
    <w:rsid w:val="006A1F8E"/>
    <w:rsid w:val="006A5459"/>
    <w:rsid w:val="006B2F3C"/>
    <w:rsid w:val="006B4A23"/>
    <w:rsid w:val="006C06BA"/>
    <w:rsid w:val="006C26D6"/>
    <w:rsid w:val="006C4CEA"/>
    <w:rsid w:val="006C592C"/>
    <w:rsid w:val="006C5ADD"/>
    <w:rsid w:val="006C5DC7"/>
    <w:rsid w:val="006C6F4B"/>
    <w:rsid w:val="006C7372"/>
    <w:rsid w:val="006D23CF"/>
    <w:rsid w:val="006E058E"/>
    <w:rsid w:val="006E1C34"/>
    <w:rsid w:val="006E2175"/>
    <w:rsid w:val="006E5296"/>
    <w:rsid w:val="006E7ED9"/>
    <w:rsid w:val="006F10AC"/>
    <w:rsid w:val="006F1722"/>
    <w:rsid w:val="006F41C7"/>
    <w:rsid w:val="006F4F02"/>
    <w:rsid w:val="006F5BC7"/>
    <w:rsid w:val="006F6F15"/>
    <w:rsid w:val="00700DA0"/>
    <w:rsid w:val="00700F61"/>
    <w:rsid w:val="0070550C"/>
    <w:rsid w:val="0071016D"/>
    <w:rsid w:val="007119B2"/>
    <w:rsid w:val="00713B66"/>
    <w:rsid w:val="007209F6"/>
    <w:rsid w:val="00724DBF"/>
    <w:rsid w:val="00726DE5"/>
    <w:rsid w:val="007304E5"/>
    <w:rsid w:val="00731DEB"/>
    <w:rsid w:val="007352F1"/>
    <w:rsid w:val="00736EB9"/>
    <w:rsid w:val="007444A8"/>
    <w:rsid w:val="00745ED5"/>
    <w:rsid w:val="00745FD4"/>
    <w:rsid w:val="00750625"/>
    <w:rsid w:val="00753336"/>
    <w:rsid w:val="00753B14"/>
    <w:rsid w:val="00755822"/>
    <w:rsid w:val="00755E47"/>
    <w:rsid w:val="00757AEB"/>
    <w:rsid w:val="00757E80"/>
    <w:rsid w:val="007606B4"/>
    <w:rsid w:val="0076270F"/>
    <w:rsid w:val="00765434"/>
    <w:rsid w:val="007714B8"/>
    <w:rsid w:val="00772691"/>
    <w:rsid w:val="00774586"/>
    <w:rsid w:val="007756E4"/>
    <w:rsid w:val="0077670D"/>
    <w:rsid w:val="00784377"/>
    <w:rsid w:val="00786DCD"/>
    <w:rsid w:val="007918DF"/>
    <w:rsid w:val="00793047"/>
    <w:rsid w:val="00793F88"/>
    <w:rsid w:val="00794C95"/>
    <w:rsid w:val="00796DCA"/>
    <w:rsid w:val="00796F24"/>
    <w:rsid w:val="00797C60"/>
    <w:rsid w:val="007A1637"/>
    <w:rsid w:val="007A4A6E"/>
    <w:rsid w:val="007A662B"/>
    <w:rsid w:val="007A6F65"/>
    <w:rsid w:val="007B0840"/>
    <w:rsid w:val="007B1461"/>
    <w:rsid w:val="007B1B31"/>
    <w:rsid w:val="007B4496"/>
    <w:rsid w:val="007C0A76"/>
    <w:rsid w:val="007C14E6"/>
    <w:rsid w:val="007C16F5"/>
    <w:rsid w:val="007C2DF2"/>
    <w:rsid w:val="007C2FC9"/>
    <w:rsid w:val="007C5000"/>
    <w:rsid w:val="007D1F64"/>
    <w:rsid w:val="007D38E0"/>
    <w:rsid w:val="007D75C0"/>
    <w:rsid w:val="007E207C"/>
    <w:rsid w:val="007E2A8E"/>
    <w:rsid w:val="007E3999"/>
    <w:rsid w:val="007E3FA0"/>
    <w:rsid w:val="007E40F8"/>
    <w:rsid w:val="007E4D93"/>
    <w:rsid w:val="007E530F"/>
    <w:rsid w:val="007E7611"/>
    <w:rsid w:val="007E7E35"/>
    <w:rsid w:val="007F0B34"/>
    <w:rsid w:val="007F241E"/>
    <w:rsid w:val="007F3888"/>
    <w:rsid w:val="00801043"/>
    <w:rsid w:val="00806D31"/>
    <w:rsid w:val="00811EA1"/>
    <w:rsid w:val="00811F0A"/>
    <w:rsid w:val="00812C7C"/>
    <w:rsid w:val="00814631"/>
    <w:rsid w:val="00814EEA"/>
    <w:rsid w:val="008157F3"/>
    <w:rsid w:val="0082095E"/>
    <w:rsid w:val="008221CB"/>
    <w:rsid w:val="00822711"/>
    <w:rsid w:val="00824A74"/>
    <w:rsid w:val="008259A3"/>
    <w:rsid w:val="0082655F"/>
    <w:rsid w:val="00830BA2"/>
    <w:rsid w:val="00832032"/>
    <w:rsid w:val="008335CC"/>
    <w:rsid w:val="00833D73"/>
    <w:rsid w:val="00834AE1"/>
    <w:rsid w:val="00834AFF"/>
    <w:rsid w:val="00841F34"/>
    <w:rsid w:val="008422D5"/>
    <w:rsid w:val="00843DCE"/>
    <w:rsid w:val="00847F7F"/>
    <w:rsid w:val="00853A52"/>
    <w:rsid w:val="008572E2"/>
    <w:rsid w:val="008607F3"/>
    <w:rsid w:val="00864FBA"/>
    <w:rsid w:val="00867411"/>
    <w:rsid w:val="00870E63"/>
    <w:rsid w:val="008719F3"/>
    <w:rsid w:val="00873F9A"/>
    <w:rsid w:val="00875941"/>
    <w:rsid w:val="008805F5"/>
    <w:rsid w:val="0089242E"/>
    <w:rsid w:val="008A1191"/>
    <w:rsid w:val="008A2BA9"/>
    <w:rsid w:val="008A3163"/>
    <w:rsid w:val="008A349A"/>
    <w:rsid w:val="008A53C8"/>
    <w:rsid w:val="008A662E"/>
    <w:rsid w:val="008B12F3"/>
    <w:rsid w:val="008B204F"/>
    <w:rsid w:val="008B343A"/>
    <w:rsid w:val="008B418A"/>
    <w:rsid w:val="008B4291"/>
    <w:rsid w:val="008B4D92"/>
    <w:rsid w:val="008B7E11"/>
    <w:rsid w:val="008C1BD5"/>
    <w:rsid w:val="008C206B"/>
    <w:rsid w:val="008D0E8B"/>
    <w:rsid w:val="008D55A7"/>
    <w:rsid w:val="008D6A2B"/>
    <w:rsid w:val="008E2E21"/>
    <w:rsid w:val="008E3691"/>
    <w:rsid w:val="008E402C"/>
    <w:rsid w:val="008E52C2"/>
    <w:rsid w:val="008E6868"/>
    <w:rsid w:val="008E6EAE"/>
    <w:rsid w:val="008E7E48"/>
    <w:rsid w:val="008F0647"/>
    <w:rsid w:val="008F0A59"/>
    <w:rsid w:val="008F450A"/>
    <w:rsid w:val="008F477C"/>
    <w:rsid w:val="008F5CA2"/>
    <w:rsid w:val="008F629E"/>
    <w:rsid w:val="008F6E8F"/>
    <w:rsid w:val="0090309D"/>
    <w:rsid w:val="00903E59"/>
    <w:rsid w:val="00906627"/>
    <w:rsid w:val="009069CB"/>
    <w:rsid w:val="00907836"/>
    <w:rsid w:val="00917210"/>
    <w:rsid w:val="00917CB5"/>
    <w:rsid w:val="00920587"/>
    <w:rsid w:val="00921B14"/>
    <w:rsid w:val="00922BBC"/>
    <w:rsid w:val="00922D3A"/>
    <w:rsid w:val="00923C32"/>
    <w:rsid w:val="00925A26"/>
    <w:rsid w:val="00925BFB"/>
    <w:rsid w:val="009262B4"/>
    <w:rsid w:val="00932C4F"/>
    <w:rsid w:val="00934DB7"/>
    <w:rsid w:val="00941367"/>
    <w:rsid w:val="009427DA"/>
    <w:rsid w:val="009453FB"/>
    <w:rsid w:val="009500BB"/>
    <w:rsid w:val="00953471"/>
    <w:rsid w:val="009552A0"/>
    <w:rsid w:val="009563C1"/>
    <w:rsid w:val="00956DE5"/>
    <w:rsid w:val="00961852"/>
    <w:rsid w:val="00961C42"/>
    <w:rsid w:val="00962CCE"/>
    <w:rsid w:val="00964441"/>
    <w:rsid w:val="009702AE"/>
    <w:rsid w:val="00973CB3"/>
    <w:rsid w:val="009773C4"/>
    <w:rsid w:val="00977C35"/>
    <w:rsid w:val="00980C13"/>
    <w:rsid w:val="00983BA4"/>
    <w:rsid w:val="00990AE3"/>
    <w:rsid w:val="00991C37"/>
    <w:rsid w:val="00992B03"/>
    <w:rsid w:val="0099497E"/>
    <w:rsid w:val="009967E3"/>
    <w:rsid w:val="009A38AF"/>
    <w:rsid w:val="009B190D"/>
    <w:rsid w:val="009B4188"/>
    <w:rsid w:val="009B4FA3"/>
    <w:rsid w:val="009C083E"/>
    <w:rsid w:val="009C0E24"/>
    <w:rsid w:val="009C182F"/>
    <w:rsid w:val="009C285D"/>
    <w:rsid w:val="009C4F9B"/>
    <w:rsid w:val="009C6A62"/>
    <w:rsid w:val="009D5097"/>
    <w:rsid w:val="009E044C"/>
    <w:rsid w:val="009E5557"/>
    <w:rsid w:val="009E7490"/>
    <w:rsid w:val="009F4EA3"/>
    <w:rsid w:val="009F5776"/>
    <w:rsid w:val="00A008D7"/>
    <w:rsid w:val="00A01C6F"/>
    <w:rsid w:val="00A0323F"/>
    <w:rsid w:val="00A0361B"/>
    <w:rsid w:val="00A05617"/>
    <w:rsid w:val="00A063A7"/>
    <w:rsid w:val="00A0735A"/>
    <w:rsid w:val="00A142D8"/>
    <w:rsid w:val="00A161F0"/>
    <w:rsid w:val="00A21E12"/>
    <w:rsid w:val="00A232E2"/>
    <w:rsid w:val="00A24193"/>
    <w:rsid w:val="00A24600"/>
    <w:rsid w:val="00A24646"/>
    <w:rsid w:val="00A251CF"/>
    <w:rsid w:val="00A41867"/>
    <w:rsid w:val="00A464DF"/>
    <w:rsid w:val="00A51ADC"/>
    <w:rsid w:val="00A51B60"/>
    <w:rsid w:val="00A52118"/>
    <w:rsid w:val="00A5341F"/>
    <w:rsid w:val="00A566B4"/>
    <w:rsid w:val="00A57A93"/>
    <w:rsid w:val="00A616A4"/>
    <w:rsid w:val="00A6345F"/>
    <w:rsid w:val="00A63618"/>
    <w:rsid w:val="00A64221"/>
    <w:rsid w:val="00A64F6F"/>
    <w:rsid w:val="00A71E73"/>
    <w:rsid w:val="00A755B6"/>
    <w:rsid w:val="00A7589C"/>
    <w:rsid w:val="00A76D20"/>
    <w:rsid w:val="00A773C3"/>
    <w:rsid w:val="00A82C59"/>
    <w:rsid w:val="00A84716"/>
    <w:rsid w:val="00A86538"/>
    <w:rsid w:val="00A8712A"/>
    <w:rsid w:val="00A95230"/>
    <w:rsid w:val="00A96176"/>
    <w:rsid w:val="00AA0CE4"/>
    <w:rsid w:val="00AA57DD"/>
    <w:rsid w:val="00AA5C50"/>
    <w:rsid w:val="00AB0530"/>
    <w:rsid w:val="00AB0C0B"/>
    <w:rsid w:val="00AB1D11"/>
    <w:rsid w:val="00AC0C82"/>
    <w:rsid w:val="00AD3B0F"/>
    <w:rsid w:val="00AD7443"/>
    <w:rsid w:val="00AE033B"/>
    <w:rsid w:val="00AE1AE7"/>
    <w:rsid w:val="00AE3B3D"/>
    <w:rsid w:val="00AE690B"/>
    <w:rsid w:val="00AE7386"/>
    <w:rsid w:val="00AF084C"/>
    <w:rsid w:val="00AF1386"/>
    <w:rsid w:val="00AF58C4"/>
    <w:rsid w:val="00B02224"/>
    <w:rsid w:val="00B05CB1"/>
    <w:rsid w:val="00B11746"/>
    <w:rsid w:val="00B1235A"/>
    <w:rsid w:val="00B13BEF"/>
    <w:rsid w:val="00B146D4"/>
    <w:rsid w:val="00B15F76"/>
    <w:rsid w:val="00B168B1"/>
    <w:rsid w:val="00B1764E"/>
    <w:rsid w:val="00B17F4C"/>
    <w:rsid w:val="00B2113B"/>
    <w:rsid w:val="00B22674"/>
    <w:rsid w:val="00B24EB0"/>
    <w:rsid w:val="00B25DA5"/>
    <w:rsid w:val="00B341D3"/>
    <w:rsid w:val="00B351B5"/>
    <w:rsid w:val="00B45DCA"/>
    <w:rsid w:val="00B46EDE"/>
    <w:rsid w:val="00B47597"/>
    <w:rsid w:val="00B50BE1"/>
    <w:rsid w:val="00B52835"/>
    <w:rsid w:val="00B60782"/>
    <w:rsid w:val="00B644DD"/>
    <w:rsid w:val="00B65592"/>
    <w:rsid w:val="00B6629B"/>
    <w:rsid w:val="00B74765"/>
    <w:rsid w:val="00B757D3"/>
    <w:rsid w:val="00B76DB1"/>
    <w:rsid w:val="00B80928"/>
    <w:rsid w:val="00B80A99"/>
    <w:rsid w:val="00B849DB"/>
    <w:rsid w:val="00B85FB8"/>
    <w:rsid w:val="00B90A06"/>
    <w:rsid w:val="00B9568F"/>
    <w:rsid w:val="00B95909"/>
    <w:rsid w:val="00B97401"/>
    <w:rsid w:val="00BA0E21"/>
    <w:rsid w:val="00BA39EA"/>
    <w:rsid w:val="00BA4B9E"/>
    <w:rsid w:val="00BB2A96"/>
    <w:rsid w:val="00BB4C09"/>
    <w:rsid w:val="00BB7825"/>
    <w:rsid w:val="00BC4379"/>
    <w:rsid w:val="00BC4D1B"/>
    <w:rsid w:val="00BC66BB"/>
    <w:rsid w:val="00BD4F0B"/>
    <w:rsid w:val="00BD5947"/>
    <w:rsid w:val="00BD5D54"/>
    <w:rsid w:val="00BD5FF4"/>
    <w:rsid w:val="00BD605D"/>
    <w:rsid w:val="00BE291D"/>
    <w:rsid w:val="00BE5134"/>
    <w:rsid w:val="00BE581A"/>
    <w:rsid w:val="00BE6688"/>
    <w:rsid w:val="00BF184A"/>
    <w:rsid w:val="00BF58C2"/>
    <w:rsid w:val="00BF7A5A"/>
    <w:rsid w:val="00C0133E"/>
    <w:rsid w:val="00C01551"/>
    <w:rsid w:val="00C10A1B"/>
    <w:rsid w:val="00C141A4"/>
    <w:rsid w:val="00C173DF"/>
    <w:rsid w:val="00C23185"/>
    <w:rsid w:val="00C23E4B"/>
    <w:rsid w:val="00C306AC"/>
    <w:rsid w:val="00C30EB8"/>
    <w:rsid w:val="00C31036"/>
    <w:rsid w:val="00C3173C"/>
    <w:rsid w:val="00C3207C"/>
    <w:rsid w:val="00C34D9F"/>
    <w:rsid w:val="00C35FA1"/>
    <w:rsid w:val="00C37FC7"/>
    <w:rsid w:val="00C406FE"/>
    <w:rsid w:val="00C40CC0"/>
    <w:rsid w:val="00C411E7"/>
    <w:rsid w:val="00C445DF"/>
    <w:rsid w:val="00C46931"/>
    <w:rsid w:val="00C51817"/>
    <w:rsid w:val="00C60390"/>
    <w:rsid w:val="00C66808"/>
    <w:rsid w:val="00C702E8"/>
    <w:rsid w:val="00C7089C"/>
    <w:rsid w:val="00C75DB4"/>
    <w:rsid w:val="00C77B03"/>
    <w:rsid w:val="00C80A7C"/>
    <w:rsid w:val="00C83D1C"/>
    <w:rsid w:val="00C84249"/>
    <w:rsid w:val="00C84DC9"/>
    <w:rsid w:val="00C86490"/>
    <w:rsid w:val="00C8799F"/>
    <w:rsid w:val="00C91AF7"/>
    <w:rsid w:val="00C91DF4"/>
    <w:rsid w:val="00C9234D"/>
    <w:rsid w:val="00C92D6C"/>
    <w:rsid w:val="00CA031B"/>
    <w:rsid w:val="00CA068F"/>
    <w:rsid w:val="00CA2FE4"/>
    <w:rsid w:val="00CA4381"/>
    <w:rsid w:val="00CA75B6"/>
    <w:rsid w:val="00CB5974"/>
    <w:rsid w:val="00CB6D6D"/>
    <w:rsid w:val="00CB797E"/>
    <w:rsid w:val="00CC035D"/>
    <w:rsid w:val="00CC42E2"/>
    <w:rsid w:val="00CD1833"/>
    <w:rsid w:val="00CD2678"/>
    <w:rsid w:val="00CD3FAE"/>
    <w:rsid w:val="00CE0CA0"/>
    <w:rsid w:val="00CE1F57"/>
    <w:rsid w:val="00CF4C96"/>
    <w:rsid w:val="00D0120D"/>
    <w:rsid w:val="00D029FC"/>
    <w:rsid w:val="00D04896"/>
    <w:rsid w:val="00D07896"/>
    <w:rsid w:val="00D079A8"/>
    <w:rsid w:val="00D105CB"/>
    <w:rsid w:val="00D10A7F"/>
    <w:rsid w:val="00D11CFB"/>
    <w:rsid w:val="00D12C81"/>
    <w:rsid w:val="00D15253"/>
    <w:rsid w:val="00D23C3E"/>
    <w:rsid w:val="00D27EC7"/>
    <w:rsid w:val="00D3177C"/>
    <w:rsid w:val="00D32C66"/>
    <w:rsid w:val="00D34620"/>
    <w:rsid w:val="00D36FD4"/>
    <w:rsid w:val="00D3713E"/>
    <w:rsid w:val="00D41CB8"/>
    <w:rsid w:val="00D41F0E"/>
    <w:rsid w:val="00D42FA8"/>
    <w:rsid w:val="00D451CA"/>
    <w:rsid w:val="00D4563F"/>
    <w:rsid w:val="00D51A5E"/>
    <w:rsid w:val="00D53F43"/>
    <w:rsid w:val="00D553CA"/>
    <w:rsid w:val="00D60B67"/>
    <w:rsid w:val="00D62BA9"/>
    <w:rsid w:val="00D706C4"/>
    <w:rsid w:val="00D74C1D"/>
    <w:rsid w:val="00D81BC7"/>
    <w:rsid w:val="00D81CA2"/>
    <w:rsid w:val="00D83030"/>
    <w:rsid w:val="00D91045"/>
    <w:rsid w:val="00D92BFB"/>
    <w:rsid w:val="00D93FF7"/>
    <w:rsid w:val="00D955B9"/>
    <w:rsid w:val="00DA187C"/>
    <w:rsid w:val="00DA21F9"/>
    <w:rsid w:val="00DA354A"/>
    <w:rsid w:val="00DA632B"/>
    <w:rsid w:val="00DB0E56"/>
    <w:rsid w:val="00DC1AF8"/>
    <w:rsid w:val="00DC41BB"/>
    <w:rsid w:val="00DD03E3"/>
    <w:rsid w:val="00DD1AEE"/>
    <w:rsid w:val="00DE1A88"/>
    <w:rsid w:val="00DE2956"/>
    <w:rsid w:val="00DE3619"/>
    <w:rsid w:val="00DE4B69"/>
    <w:rsid w:val="00DF1964"/>
    <w:rsid w:val="00DF1EF4"/>
    <w:rsid w:val="00DF215E"/>
    <w:rsid w:val="00E01702"/>
    <w:rsid w:val="00E173AF"/>
    <w:rsid w:val="00E17B43"/>
    <w:rsid w:val="00E22566"/>
    <w:rsid w:val="00E229D4"/>
    <w:rsid w:val="00E252DC"/>
    <w:rsid w:val="00E2591E"/>
    <w:rsid w:val="00E33DE7"/>
    <w:rsid w:val="00E34F4C"/>
    <w:rsid w:val="00E40A06"/>
    <w:rsid w:val="00E543B4"/>
    <w:rsid w:val="00E57151"/>
    <w:rsid w:val="00E66298"/>
    <w:rsid w:val="00E74F62"/>
    <w:rsid w:val="00E83617"/>
    <w:rsid w:val="00E86177"/>
    <w:rsid w:val="00E941C4"/>
    <w:rsid w:val="00E9553E"/>
    <w:rsid w:val="00EA53B1"/>
    <w:rsid w:val="00EA5EE8"/>
    <w:rsid w:val="00EA6C4F"/>
    <w:rsid w:val="00EA70CB"/>
    <w:rsid w:val="00EA75F9"/>
    <w:rsid w:val="00EB2F77"/>
    <w:rsid w:val="00EB476C"/>
    <w:rsid w:val="00EC0571"/>
    <w:rsid w:val="00EE1BB6"/>
    <w:rsid w:val="00EE434F"/>
    <w:rsid w:val="00EE65A8"/>
    <w:rsid w:val="00EF2296"/>
    <w:rsid w:val="00EF6B26"/>
    <w:rsid w:val="00F00BC8"/>
    <w:rsid w:val="00F03010"/>
    <w:rsid w:val="00F0358E"/>
    <w:rsid w:val="00F15F82"/>
    <w:rsid w:val="00F16A95"/>
    <w:rsid w:val="00F1741E"/>
    <w:rsid w:val="00F204B3"/>
    <w:rsid w:val="00F23B6B"/>
    <w:rsid w:val="00F2571F"/>
    <w:rsid w:val="00F27894"/>
    <w:rsid w:val="00F301D0"/>
    <w:rsid w:val="00F31159"/>
    <w:rsid w:val="00F339E8"/>
    <w:rsid w:val="00F34464"/>
    <w:rsid w:val="00F350BA"/>
    <w:rsid w:val="00F37BCC"/>
    <w:rsid w:val="00F400D9"/>
    <w:rsid w:val="00F411D1"/>
    <w:rsid w:val="00F44B51"/>
    <w:rsid w:val="00F4560E"/>
    <w:rsid w:val="00F464DD"/>
    <w:rsid w:val="00F470AB"/>
    <w:rsid w:val="00F506DF"/>
    <w:rsid w:val="00F55573"/>
    <w:rsid w:val="00F62FD9"/>
    <w:rsid w:val="00F64D99"/>
    <w:rsid w:val="00F651F0"/>
    <w:rsid w:val="00F66974"/>
    <w:rsid w:val="00F66C1A"/>
    <w:rsid w:val="00F71086"/>
    <w:rsid w:val="00F71CB9"/>
    <w:rsid w:val="00F72D90"/>
    <w:rsid w:val="00F775FE"/>
    <w:rsid w:val="00F81D0A"/>
    <w:rsid w:val="00F869C2"/>
    <w:rsid w:val="00F86AB2"/>
    <w:rsid w:val="00F97201"/>
    <w:rsid w:val="00FA0F8B"/>
    <w:rsid w:val="00FA357D"/>
    <w:rsid w:val="00FA4C01"/>
    <w:rsid w:val="00FA72F2"/>
    <w:rsid w:val="00FB2B64"/>
    <w:rsid w:val="00FB3BAC"/>
    <w:rsid w:val="00FC072A"/>
    <w:rsid w:val="00FC21C7"/>
    <w:rsid w:val="00FC7D1B"/>
    <w:rsid w:val="00FD026F"/>
    <w:rsid w:val="00FD19D3"/>
    <w:rsid w:val="00FD2A51"/>
    <w:rsid w:val="00FE42F6"/>
    <w:rsid w:val="00FF0092"/>
    <w:rsid w:val="00FF0510"/>
    <w:rsid w:val="00FF38FC"/>
    <w:rsid w:val="00FF5F02"/>
    <w:rsid w:val="00FF62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4"/>
    <o:shapelayout v:ext="edit">
      <o:idmap v:ext="edit" data="1"/>
    </o:shapelayout>
  </w:shapeDefaults>
  <w:decimalSymbol w:val=","/>
  <w:listSeparator w:val=","/>
  <w15:docId w15:val="{48B4A95E-332B-48BA-946A-2E2F681D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7FF"/>
    <w:rPr>
      <w:sz w:val="24"/>
      <w:szCs w:val="24"/>
      <w:lang w:val="es-ES" w:eastAsia="es-ES"/>
    </w:rPr>
  </w:style>
  <w:style w:type="paragraph" w:styleId="Ttulo1">
    <w:name w:val="heading 1"/>
    <w:basedOn w:val="Normal"/>
    <w:next w:val="Normal"/>
    <w:autoRedefine/>
    <w:qFormat/>
    <w:rsid w:val="002857FE"/>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2">
    <w:name w:val="heading 2"/>
    <w:basedOn w:val="Normal"/>
    <w:next w:val="Normal"/>
    <w:link w:val="Ttulo2Car"/>
    <w:autoRedefine/>
    <w:qFormat/>
    <w:rsid w:val="007E7E35"/>
    <w:pPr>
      <w:keepNext/>
      <w:widowControl w:val="0"/>
      <w:numPr>
        <w:numId w:val="23"/>
      </w:numPr>
      <w:pBdr>
        <w:top w:val="single" w:sz="4" w:space="1" w:color="8DB3E2"/>
        <w:left w:val="single" w:sz="4" w:space="4" w:color="8DB3E2"/>
        <w:bottom w:val="single" w:sz="4" w:space="1" w:color="8DB3E2"/>
        <w:right w:val="single" w:sz="4" w:space="4" w:color="8DB3E2"/>
      </w:pBdr>
      <w:shd w:val="clear" w:color="auto" w:fill="C6D9F1"/>
      <w:autoSpaceDN w:val="0"/>
      <w:adjustRightInd w:val="0"/>
      <w:jc w:val="both"/>
      <w:outlineLvl w:val="1"/>
    </w:pPr>
    <w:rPr>
      <w:b/>
      <w:bCs/>
      <w:iCs/>
      <w:sz w:val="28"/>
      <w:szCs w:val="28"/>
      <w:lang w:val="es-ES_tradnl" w:eastAsia="en-US"/>
    </w:rPr>
  </w:style>
  <w:style w:type="paragraph" w:styleId="Ttulo3">
    <w:name w:val="heading 3"/>
    <w:basedOn w:val="Normal"/>
    <w:next w:val="Normal"/>
    <w:qFormat/>
    <w:rsid w:val="002857FE"/>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qFormat/>
    <w:rsid w:val="002857FE"/>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qFormat/>
    <w:rsid w:val="002857F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qFormat/>
    <w:rsid w:val="002857F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qFormat/>
    <w:rsid w:val="002857F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qFormat/>
    <w:rsid w:val="002857F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qFormat/>
    <w:rsid w:val="002857F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6713AB"/>
    <w:pPr>
      <w:tabs>
        <w:tab w:val="center" w:pos="4252"/>
        <w:tab w:val="right" w:pos="8504"/>
      </w:tabs>
    </w:pPr>
  </w:style>
  <w:style w:type="paragraph" w:styleId="Piedepgina">
    <w:name w:val="footer"/>
    <w:basedOn w:val="Normal"/>
    <w:rsid w:val="006713AB"/>
    <w:pPr>
      <w:tabs>
        <w:tab w:val="center" w:pos="4252"/>
        <w:tab w:val="right" w:pos="8504"/>
      </w:tabs>
    </w:pPr>
  </w:style>
  <w:style w:type="paragraph" w:customStyle="1" w:styleId="Car">
    <w:name w:val="Car"/>
    <w:basedOn w:val="Normal"/>
    <w:semiHidden/>
    <w:rsid w:val="006713AB"/>
    <w:pPr>
      <w:spacing w:after="160" w:line="240" w:lineRule="exact"/>
    </w:pPr>
    <w:rPr>
      <w:rFonts w:ascii="Verdana" w:hAnsi="Verdana" w:cs="Verdana"/>
      <w:sz w:val="20"/>
      <w:szCs w:val="20"/>
      <w:lang w:val="en-AU" w:eastAsia="en-US"/>
    </w:rPr>
  </w:style>
  <w:style w:type="character" w:customStyle="1" w:styleId="EncabezadoCar">
    <w:name w:val="Encabezado Car"/>
    <w:aliases w:val="encabezado Car"/>
    <w:link w:val="Encabezado"/>
    <w:rsid w:val="006713AB"/>
    <w:rPr>
      <w:sz w:val="24"/>
      <w:szCs w:val="24"/>
      <w:lang w:val="es-ES" w:eastAsia="es-ES" w:bidi="ar-SA"/>
    </w:rPr>
  </w:style>
  <w:style w:type="table" w:styleId="Tablaconcuadrcula">
    <w:name w:val="Table Grid"/>
    <w:basedOn w:val="Tablanormal"/>
    <w:rsid w:val="0067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7E7E35"/>
    <w:rPr>
      <w:b/>
      <w:bCs/>
      <w:iCs/>
      <w:sz w:val="28"/>
      <w:szCs w:val="28"/>
      <w:shd w:val="clear" w:color="auto" w:fill="C6D9F1"/>
      <w:lang w:val="es-ES_tradnl" w:eastAsia="en-US"/>
    </w:rPr>
  </w:style>
  <w:style w:type="paragraph" w:styleId="NormalWeb">
    <w:name w:val="Normal (Web)"/>
    <w:basedOn w:val="Normal"/>
    <w:uiPriority w:val="99"/>
    <w:rsid w:val="00CE1F57"/>
    <w:pPr>
      <w:spacing w:before="100" w:beforeAutospacing="1" w:after="100" w:afterAutospacing="1"/>
    </w:pPr>
  </w:style>
  <w:style w:type="paragraph" w:styleId="Textonotapie">
    <w:name w:val="footnote text"/>
    <w:basedOn w:val="Normal"/>
    <w:link w:val="TextonotapieCar"/>
    <w:rsid w:val="00CA4381"/>
    <w:rPr>
      <w:sz w:val="20"/>
      <w:szCs w:val="20"/>
    </w:rPr>
  </w:style>
  <w:style w:type="character" w:styleId="Refdenotaalpie">
    <w:name w:val="footnote reference"/>
    <w:rsid w:val="00CA4381"/>
    <w:rPr>
      <w:vertAlign w:val="superscript"/>
    </w:rPr>
  </w:style>
  <w:style w:type="paragraph" w:styleId="Textosinformato">
    <w:name w:val="Plain Text"/>
    <w:basedOn w:val="Normal"/>
    <w:link w:val="TextosinformatoCar"/>
    <w:uiPriority w:val="99"/>
    <w:unhideWhenUsed/>
    <w:rsid w:val="00B52835"/>
    <w:rPr>
      <w:rFonts w:ascii="Consolas" w:eastAsia="Calibri" w:hAnsi="Consolas"/>
      <w:sz w:val="21"/>
      <w:szCs w:val="21"/>
      <w:lang w:eastAsia="en-US"/>
    </w:rPr>
  </w:style>
  <w:style w:type="character" w:customStyle="1" w:styleId="TextosinformatoCar">
    <w:name w:val="Texto sin formato Car"/>
    <w:link w:val="Textosinformato"/>
    <w:uiPriority w:val="99"/>
    <w:rsid w:val="00B52835"/>
    <w:rPr>
      <w:rFonts w:ascii="Consolas" w:eastAsia="Calibri" w:hAnsi="Consolas" w:cs="Consolas"/>
      <w:sz w:val="21"/>
      <w:szCs w:val="21"/>
      <w:lang w:eastAsia="en-US"/>
    </w:rPr>
  </w:style>
  <w:style w:type="paragraph" w:styleId="Textodeglobo">
    <w:name w:val="Balloon Text"/>
    <w:basedOn w:val="Normal"/>
    <w:semiHidden/>
    <w:rsid w:val="00402E3A"/>
    <w:rPr>
      <w:rFonts w:ascii="Tahoma" w:hAnsi="Tahoma" w:cs="Tahoma"/>
      <w:sz w:val="16"/>
      <w:szCs w:val="16"/>
    </w:rPr>
  </w:style>
  <w:style w:type="character" w:styleId="Nmerodepgina">
    <w:name w:val="page number"/>
    <w:basedOn w:val="Fuentedeprrafopredeter"/>
    <w:rsid w:val="00446177"/>
  </w:style>
  <w:style w:type="paragraph" w:styleId="Textoindependiente">
    <w:name w:val="Body Text"/>
    <w:basedOn w:val="Normal"/>
    <w:link w:val="TextoindependienteCar"/>
    <w:rsid w:val="000005D4"/>
    <w:pPr>
      <w:widowControl w:val="0"/>
      <w:autoSpaceDE w:val="0"/>
      <w:autoSpaceDN w:val="0"/>
      <w:adjustRightInd w:val="0"/>
    </w:pPr>
    <w:rPr>
      <w:rFonts w:ascii="Book Antiqua" w:hAnsi="Book Antiqua"/>
      <w:sz w:val="22"/>
      <w:szCs w:val="22"/>
    </w:rPr>
  </w:style>
  <w:style w:type="character" w:customStyle="1" w:styleId="TextoindependienteCar">
    <w:name w:val="Texto independiente Car"/>
    <w:link w:val="Textoindependiente"/>
    <w:rsid w:val="000005D4"/>
    <w:rPr>
      <w:rFonts w:ascii="Book Antiqua" w:hAnsi="Book Antiqua" w:cs="Book Antiqua"/>
      <w:sz w:val="22"/>
      <w:szCs w:val="22"/>
      <w:lang w:val="es-ES" w:eastAsia="es-ES"/>
    </w:rPr>
  </w:style>
  <w:style w:type="character" w:styleId="Refdecomentario">
    <w:name w:val="annotation reference"/>
    <w:rsid w:val="0058196B"/>
    <w:rPr>
      <w:sz w:val="16"/>
      <w:szCs w:val="16"/>
    </w:rPr>
  </w:style>
  <w:style w:type="paragraph" w:styleId="Textocomentario">
    <w:name w:val="annotation text"/>
    <w:basedOn w:val="Normal"/>
    <w:link w:val="TextocomentarioCar"/>
    <w:rsid w:val="0058196B"/>
    <w:rPr>
      <w:sz w:val="20"/>
      <w:szCs w:val="20"/>
    </w:rPr>
  </w:style>
  <w:style w:type="character" w:customStyle="1" w:styleId="TextocomentarioCar">
    <w:name w:val="Texto comentario Car"/>
    <w:link w:val="Textocomentario"/>
    <w:rsid w:val="0058196B"/>
    <w:rPr>
      <w:lang w:val="es-ES" w:eastAsia="es-ES"/>
    </w:rPr>
  </w:style>
  <w:style w:type="paragraph" w:styleId="Asuntodelcomentario">
    <w:name w:val="annotation subject"/>
    <w:basedOn w:val="Textocomentario"/>
    <w:next w:val="Textocomentario"/>
    <w:link w:val="AsuntodelcomentarioCar"/>
    <w:rsid w:val="0058196B"/>
    <w:rPr>
      <w:b/>
      <w:bCs/>
    </w:rPr>
  </w:style>
  <w:style w:type="character" w:customStyle="1" w:styleId="AsuntodelcomentarioCar">
    <w:name w:val="Asunto del comentario Car"/>
    <w:link w:val="Asuntodelcomentario"/>
    <w:rsid w:val="0058196B"/>
    <w:rPr>
      <w:b/>
      <w:bCs/>
      <w:lang w:val="es-ES" w:eastAsia="es-ES"/>
    </w:rPr>
  </w:style>
  <w:style w:type="character" w:customStyle="1" w:styleId="TextonotapieCar">
    <w:name w:val="Texto nota pie Car"/>
    <w:link w:val="Textonotapie"/>
    <w:rsid w:val="00BA0E21"/>
    <w:rPr>
      <w:lang w:val="es-ES" w:eastAsia="es-ES"/>
    </w:rPr>
  </w:style>
  <w:style w:type="paragraph" w:styleId="Prrafodelista">
    <w:name w:val="List Paragraph"/>
    <w:basedOn w:val="Normal"/>
    <w:uiPriority w:val="34"/>
    <w:qFormat/>
    <w:rsid w:val="00027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39458">
      <w:bodyDiv w:val="1"/>
      <w:marLeft w:val="0"/>
      <w:marRight w:val="0"/>
      <w:marTop w:val="0"/>
      <w:marBottom w:val="0"/>
      <w:divBdr>
        <w:top w:val="none" w:sz="0" w:space="0" w:color="auto"/>
        <w:left w:val="none" w:sz="0" w:space="0" w:color="auto"/>
        <w:bottom w:val="none" w:sz="0" w:space="0" w:color="auto"/>
        <w:right w:val="none" w:sz="0" w:space="0" w:color="auto"/>
      </w:divBdr>
    </w:div>
    <w:div w:id="813330799">
      <w:bodyDiv w:val="1"/>
      <w:marLeft w:val="0"/>
      <w:marRight w:val="0"/>
      <w:marTop w:val="0"/>
      <w:marBottom w:val="0"/>
      <w:divBdr>
        <w:top w:val="none" w:sz="0" w:space="0" w:color="auto"/>
        <w:left w:val="none" w:sz="0" w:space="0" w:color="auto"/>
        <w:bottom w:val="none" w:sz="0" w:space="0" w:color="auto"/>
        <w:right w:val="none" w:sz="0" w:space="0" w:color="auto"/>
      </w:divBdr>
    </w:div>
    <w:div w:id="1053654271">
      <w:bodyDiv w:val="1"/>
      <w:marLeft w:val="0"/>
      <w:marRight w:val="0"/>
      <w:marTop w:val="0"/>
      <w:marBottom w:val="0"/>
      <w:divBdr>
        <w:top w:val="none" w:sz="0" w:space="0" w:color="auto"/>
        <w:left w:val="none" w:sz="0" w:space="0" w:color="auto"/>
        <w:bottom w:val="none" w:sz="0" w:space="0" w:color="auto"/>
        <w:right w:val="none" w:sz="0" w:space="0" w:color="auto"/>
      </w:divBdr>
    </w:div>
    <w:div w:id="1086417612">
      <w:bodyDiv w:val="1"/>
      <w:marLeft w:val="0"/>
      <w:marRight w:val="0"/>
      <w:marTop w:val="0"/>
      <w:marBottom w:val="0"/>
      <w:divBdr>
        <w:top w:val="none" w:sz="0" w:space="0" w:color="auto"/>
        <w:left w:val="none" w:sz="0" w:space="0" w:color="auto"/>
        <w:bottom w:val="none" w:sz="0" w:space="0" w:color="auto"/>
        <w:right w:val="none" w:sz="0" w:space="0" w:color="auto"/>
      </w:divBdr>
    </w:div>
    <w:div w:id="1108114201">
      <w:bodyDiv w:val="1"/>
      <w:marLeft w:val="0"/>
      <w:marRight w:val="0"/>
      <w:marTop w:val="0"/>
      <w:marBottom w:val="0"/>
      <w:divBdr>
        <w:top w:val="none" w:sz="0" w:space="0" w:color="auto"/>
        <w:left w:val="none" w:sz="0" w:space="0" w:color="auto"/>
        <w:bottom w:val="none" w:sz="0" w:space="0" w:color="auto"/>
        <w:right w:val="none" w:sz="0" w:space="0" w:color="auto"/>
      </w:divBdr>
    </w:div>
    <w:div w:id="1352029971">
      <w:bodyDiv w:val="1"/>
      <w:marLeft w:val="0"/>
      <w:marRight w:val="0"/>
      <w:marTop w:val="0"/>
      <w:marBottom w:val="0"/>
      <w:divBdr>
        <w:top w:val="none" w:sz="0" w:space="0" w:color="auto"/>
        <w:left w:val="none" w:sz="0" w:space="0" w:color="auto"/>
        <w:bottom w:val="none" w:sz="0" w:space="0" w:color="auto"/>
        <w:right w:val="none" w:sz="0" w:space="0" w:color="auto"/>
      </w:divBdr>
    </w:div>
    <w:div w:id="1370833858">
      <w:bodyDiv w:val="1"/>
      <w:marLeft w:val="0"/>
      <w:marRight w:val="0"/>
      <w:marTop w:val="0"/>
      <w:marBottom w:val="0"/>
      <w:divBdr>
        <w:top w:val="none" w:sz="0" w:space="0" w:color="auto"/>
        <w:left w:val="none" w:sz="0" w:space="0" w:color="auto"/>
        <w:bottom w:val="none" w:sz="0" w:space="0" w:color="auto"/>
        <w:right w:val="none" w:sz="0" w:space="0" w:color="auto"/>
      </w:divBdr>
    </w:div>
    <w:div w:id="2042779203">
      <w:bodyDiv w:val="1"/>
      <w:marLeft w:val="0"/>
      <w:marRight w:val="0"/>
      <w:marTop w:val="0"/>
      <w:marBottom w:val="0"/>
      <w:divBdr>
        <w:top w:val="none" w:sz="0" w:space="0" w:color="auto"/>
        <w:left w:val="none" w:sz="0" w:space="0" w:color="auto"/>
        <w:bottom w:val="none" w:sz="0" w:space="0" w:color="auto"/>
        <w:right w:val="none" w:sz="0" w:space="0" w:color="auto"/>
      </w:divBdr>
      <w:divsChild>
        <w:div w:id="893615753">
          <w:marLeft w:val="0"/>
          <w:marRight w:val="0"/>
          <w:marTop w:val="0"/>
          <w:marBottom w:val="0"/>
          <w:divBdr>
            <w:top w:val="none" w:sz="0" w:space="0" w:color="auto"/>
            <w:left w:val="none" w:sz="0" w:space="0" w:color="auto"/>
            <w:bottom w:val="none" w:sz="0" w:space="0" w:color="auto"/>
            <w:right w:val="none" w:sz="0" w:space="0" w:color="auto"/>
          </w:divBdr>
          <w:divsChild>
            <w:div w:id="81805912">
              <w:marLeft w:val="0"/>
              <w:marRight w:val="0"/>
              <w:marTop w:val="0"/>
              <w:marBottom w:val="0"/>
              <w:divBdr>
                <w:top w:val="none" w:sz="0" w:space="0" w:color="auto"/>
                <w:left w:val="none" w:sz="0" w:space="0" w:color="auto"/>
                <w:bottom w:val="none" w:sz="0" w:space="0" w:color="auto"/>
                <w:right w:val="none" w:sz="0" w:space="0" w:color="auto"/>
              </w:divBdr>
              <w:divsChild>
                <w:div w:id="580532565">
                  <w:marLeft w:val="0"/>
                  <w:marRight w:val="0"/>
                  <w:marTop w:val="0"/>
                  <w:marBottom w:val="0"/>
                  <w:divBdr>
                    <w:top w:val="none" w:sz="0" w:space="0" w:color="auto"/>
                    <w:left w:val="none" w:sz="0" w:space="0" w:color="auto"/>
                    <w:bottom w:val="none" w:sz="0" w:space="0" w:color="auto"/>
                    <w:right w:val="none" w:sz="0" w:space="0" w:color="auto"/>
                  </w:divBdr>
                  <w:divsChild>
                    <w:div w:id="601062671">
                      <w:marLeft w:val="0"/>
                      <w:marRight w:val="0"/>
                      <w:marTop w:val="0"/>
                      <w:marBottom w:val="0"/>
                      <w:divBdr>
                        <w:top w:val="none" w:sz="0" w:space="0" w:color="auto"/>
                        <w:left w:val="none" w:sz="0" w:space="0" w:color="auto"/>
                        <w:bottom w:val="none" w:sz="0" w:space="0" w:color="auto"/>
                        <w:right w:val="none" w:sz="0" w:space="0" w:color="auto"/>
                      </w:divBdr>
                      <w:divsChild>
                        <w:div w:id="222061509">
                          <w:marLeft w:val="0"/>
                          <w:marRight w:val="0"/>
                          <w:marTop w:val="0"/>
                          <w:marBottom w:val="0"/>
                          <w:divBdr>
                            <w:top w:val="none" w:sz="0" w:space="0" w:color="auto"/>
                            <w:left w:val="none" w:sz="0" w:space="0" w:color="auto"/>
                            <w:bottom w:val="none" w:sz="0" w:space="0" w:color="auto"/>
                            <w:right w:val="none" w:sz="0" w:space="0" w:color="auto"/>
                          </w:divBdr>
                        </w:div>
                      </w:divsChild>
                    </w:div>
                    <w:div w:id="702050345">
                      <w:marLeft w:val="0"/>
                      <w:marRight w:val="0"/>
                      <w:marTop w:val="0"/>
                      <w:marBottom w:val="0"/>
                      <w:divBdr>
                        <w:top w:val="none" w:sz="0" w:space="0" w:color="auto"/>
                        <w:left w:val="none" w:sz="0" w:space="0" w:color="auto"/>
                        <w:bottom w:val="none" w:sz="0" w:space="0" w:color="auto"/>
                        <w:right w:val="none" w:sz="0" w:space="0" w:color="auto"/>
                      </w:divBdr>
                      <w:divsChild>
                        <w:div w:id="379792505">
                          <w:marLeft w:val="0"/>
                          <w:marRight w:val="0"/>
                          <w:marTop w:val="0"/>
                          <w:marBottom w:val="0"/>
                          <w:divBdr>
                            <w:top w:val="single" w:sz="8" w:space="3" w:color="E1E1E1"/>
                            <w:left w:val="none" w:sz="0" w:space="0" w:color="auto"/>
                            <w:bottom w:val="none" w:sz="0" w:space="0" w:color="auto"/>
                            <w:right w:val="none" w:sz="0" w:space="0" w:color="auto"/>
                          </w:divBdr>
                        </w:div>
                      </w:divsChild>
                    </w:div>
                    <w:div w:id="1025642161">
                      <w:marLeft w:val="0"/>
                      <w:marRight w:val="0"/>
                      <w:marTop w:val="0"/>
                      <w:marBottom w:val="0"/>
                      <w:divBdr>
                        <w:top w:val="none" w:sz="0" w:space="0" w:color="auto"/>
                        <w:left w:val="none" w:sz="0" w:space="0" w:color="auto"/>
                        <w:bottom w:val="none" w:sz="0" w:space="0" w:color="auto"/>
                        <w:right w:val="none" w:sz="0" w:space="0" w:color="auto"/>
                      </w:divBdr>
                    </w:div>
                    <w:div w:id="1672217515">
                      <w:marLeft w:val="0"/>
                      <w:marRight w:val="0"/>
                      <w:marTop w:val="0"/>
                      <w:marBottom w:val="0"/>
                      <w:divBdr>
                        <w:top w:val="none" w:sz="0" w:space="0" w:color="auto"/>
                        <w:left w:val="none" w:sz="0" w:space="0" w:color="auto"/>
                        <w:bottom w:val="none" w:sz="0" w:space="0" w:color="auto"/>
                        <w:right w:val="none" w:sz="0" w:space="0" w:color="auto"/>
                      </w:divBdr>
                      <w:divsChild>
                        <w:div w:id="500974276">
                          <w:marLeft w:val="0"/>
                          <w:marRight w:val="0"/>
                          <w:marTop w:val="0"/>
                          <w:marBottom w:val="0"/>
                          <w:divBdr>
                            <w:top w:val="single" w:sz="8" w:space="3" w:color="E1E1E1"/>
                            <w:left w:val="none" w:sz="0" w:space="0" w:color="auto"/>
                            <w:bottom w:val="none" w:sz="0" w:space="0" w:color="auto"/>
                            <w:right w:val="none" w:sz="0" w:space="0" w:color="auto"/>
                          </w:divBdr>
                        </w:div>
                      </w:divsChild>
                    </w:div>
                    <w:div w:id="1758745336">
                      <w:marLeft w:val="0"/>
                      <w:marRight w:val="0"/>
                      <w:marTop w:val="0"/>
                      <w:marBottom w:val="0"/>
                      <w:divBdr>
                        <w:top w:val="none" w:sz="0" w:space="0" w:color="auto"/>
                        <w:left w:val="none" w:sz="0" w:space="0" w:color="auto"/>
                        <w:bottom w:val="none" w:sz="0" w:space="0" w:color="auto"/>
                        <w:right w:val="none" w:sz="0" w:space="0" w:color="auto"/>
                      </w:divBdr>
                      <w:divsChild>
                        <w:div w:id="1015419931">
                          <w:marLeft w:val="0"/>
                          <w:marRight w:val="0"/>
                          <w:marTop w:val="0"/>
                          <w:marBottom w:val="0"/>
                          <w:divBdr>
                            <w:top w:val="none" w:sz="0" w:space="0" w:color="auto"/>
                            <w:left w:val="none" w:sz="0" w:space="0" w:color="auto"/>
                            <w:bottom w:val="none" w:sz="0" w:space="0" w:color="auto"/>
                            <w:right w:val="none" w:sz="0" w:space="0" w:color="auto"/>
                          </w:divBdr>
                        </w:div>
                      </w:divsChild>
                    </w:div>
                    <w:div w:id="1899776909">
                      <w:marLeft w:val="0"/>
                      <w:marRight w:val="0"/>
                      <w:marTop w:val="0"/>
                      <w:marBottom w:val="0"/>
                      <w:divBdr>
                        <w:top w:val="none" w:sz="0" w:space="0" w:color="auto"/>
                        <w:left w:val="none" w:sz="0" w:space="0" w:color="auto"/>
                        <w:bottom w:val="none" w:sz="0" w:space="0" w:color="auto"/>
                        <w:right w:val="none" w:sz="0" w:space="0" w:color="auto"/>
                      </w:divBdr>
                      <w:divsChild>
                        <w:div w:id="1500269692">
                          <w:marLeft w:val="0"/>
                          <w:marRight w:val="0"/>
                          <w:marTop w:val="0"/>
                          <w:marBottom w:val="0"/>
                          <w:divBdr>
                            <w:top w:val="none" w:sz="0" w:space="0" w:color="auto"/>
                            <w:left w:val="none" w:sz="0" w:space="0" w:color="auto"/>
                            <w:bottom w:val="none" w:sz="0" w:space="0" w:color="auto"/>
                            <w:right w:val="none" w:sz="0" w:space="0" w:color="auto"/>
                          </w:divBdr>
                        </w:div>
                        <w:div w:id="1704555918">
                          <w:marLeft w:val="0"/>
                          <w:marRight w:val="0"/>
                          <w:marTop w:val="0"/>
                          <w:marBottom w:val="0"/>
                          <w:divBdr>
                            <w:top w:val="none" w:sz="0" w:space="0" w:color="auto"/>
                            <w:left w:val="none" w:sz="0" w:space="0" w:color="auto"/>
                            <w:bottom w:val="none" w:sz="0" w:space="0" w:color="auto"/>
                            <w:right w:val="none" w:sz="0" w:space="0" w:color="auto"/>
                          </w:divBdr>
                          <w:divsChild>
                            <w:div w:id="800997376">
                              <w:marLeft w:val="0"/>
                              <w:marRight w:val="0"/>
                              <w:marTop w:val="0"/>
                              <w:marBottom w:val="0"/>
                              <w:divBdr>
                                <w:top w:val="none" w:sz="0" w:space="0" w:color="auto"/>
                                <w:left w:val="none" w:sz="0" w:space="0" w:color="auto"/>
                                <w:bottom w:val="none" w:sz="0" w:space="0" w:color="auto"/>
                                <w:right w:val="none" w:sz="0" w:space="0" w:color="auto"/>
                              </w:divBdr>
                              <w:divsChild>
                                <w:div w:id="14658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7602">
                      <w:marLeft w:val="0"/>
                      <w:marRight w:val="0"/>
                      <w:marTop w:val="0"/>
                      <w:marBottom w:val="0"/>
                      <w:divBdr>
                        <w:top w:val="none" w:sz="0" w:space="0" w:color="auto"/>
                        <w:left w:val="none" w:sz="0" w:space="0" w:color="auto"/>
                        <w:bottom w:val="none" w:sz="0" w:space="0" w:color="auto"/>
                        <w:right w:val="none" w:sz="0" w:space="0" w:color="auto"/>
                      </w:divBdr>
                      <w:divsChild>
                        <w:div w:id="671758343">
                          <w:marLeft w:val="0"/>
                          <w:marRight w:val="0"/>
                          <w:marTop w:val="0"/>
                          <w:marBottom w:val="0"/>
                          <w:divBdr>
                            <w:top w:val="none" w:sz="0" w:space="0" w:color="auto"/>
                            <w:left w:val="none" w:sz="0" w:space="0" w:color="auto"/>
                            <w:bottom w:val="none" w:sz="0" w:space="0" w:color="auto"/>
                            <w:right w:val="none" w:sz="0" w:space="0" w:color="auto"/>
                          </w:divBdr>
                          <w:divsChild>
                            <w:div w:id="1049384063">
                              <w:marLeft w:val="0"/>
                              <w:marRight w:val="0"/>
                              <w:marTop w:val="0"/>
                              <w:marBottom w:val="0"/>
                              <w:divBdr>
                                <w:top w:val="none" w:sz="0" w:space="0" w:color="auto"/>
                                <w:left w:val="none" w:sz="0" w:space="0" w:color="auto"/>
                                <w:bottom w:val="none" w:sz="0" w:space="0" w:color="auto"/>
                                <w:right w:val="none" w:sz="0" w:space="0" w:color="auto"/>
                              </w:divBdr>
                              <w:divsChild>
                                <w:div w:id="7320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0644">
                          <w:marLeft w:val="0"/>
                          <w:marRight w:val="0"/>
                          <w:marTop w:val="0"/>
                          <w:marBottom w:val="0"/>
                          <w:divBdr>
                            <w:top w:val="none" w:sz="0" w:space="0" w:color="auto"/>
                            <w:left w:val="none" w:sz="0" w:space="0" w:color="auto"/>
                            <w:bottom w:val="none" w:sz="0" w:space="0" w:color="auto"/>
                            <w:right w:val="none" w:sz="0" w:space="0" w:color="auto"/>
                          </w:divBdr>
                        </w:div>
                      </w:divsChild>
                    </w:div>
                    <w:div w:id="21245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Word_97_-_2003_Document1.doc"/><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CA0C-9711-4839-B9AA-B6915EEE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6972</Words>
  <Characters>38349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45231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cchinchillac</dc:creator>
  <cp:lastModifiedBy>Elías Muñoz Jiménez</cp:lastModifiedBy>
  <cp:revision>23</cp:revision>
  <cp:lastPrinted>2017-02-14T16:39:00Z</cp:lastPrinted>
  <dcterms:created xsi:type="dcterms:W3CDTF">2017-03-03T19:43:00Z</dcterms:created>
  <dcterms:modified xsi:type="dcterms:W3CDTF">2017-03-07T22:42:00Z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